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24B6E" w14:paraId="4897D683" w14:textId="77777777" w:rsidTr="00F320AA">
        <w:trPr>
          <w:cantSplit/>
        </w:trPr>
        <w:tc>
          <w:tcPr>
            <w:tcW w:w="1418" w:type="dxa"/>
            <w:vAlign w:val="center"/>
          </w:tcPr>
          <w:p w14:paraId="4843C0E6" w14:textId="77777777" w:rsidR="00F320AA" w:rsidRPr="00A24B6E" w:rsidRDefault="00F320AA" w:rsidP="00F320AA">
            <w:pPr>
              <w:spacing w:before="0"/>
              <w:rPr>
                <w:rFonts w:ascii="Verdana" w:hAnsi="Verdana"/>
                <w:position w:val="6"/>
              </w:rPr>
            </w:pPr>
            <w:r w:rsidRPr="00A24B6E">
              <w:drawing>
                <wp:inline distT="0" distB="0" distL="0" distR="0" wp14:anchorId="02465F90" wp14:editId="60CCB68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A4C0374" w14:textId="77777777" w:rsidR="00F320AA" w:rsidRPr="00A24B6E" w:rsidRDefault="00F320AA" w:rsidP="00F320AA">
            <w:pPr>
              <w:spacing w:before="400" w:after="48" w:line="240" w:lineRule="atLeast"/>
              <w:rPr>
                <w:rFonts w:ascii="Verdana" w:hAnsi="Verdana"/>
                <w:position w:val="6"/>
              </w:rPr>
            </w:pPr>
            <w:r w:rsidRPr="00A24B6E">
              <w:rPr>
                <w:rFonts w:ascii="Verdana" w:hAnsi="Verdana" w:cs="Times"/>
                <w:b/>
                <w:position w:val="6"/>
                <w:sz w:val="22"/>
                <w:szCs w:val="22"/>
              </w:rPr>
              <w:t>World Radiocommunication Conference (WRC-23)</w:t>
            </w:r>
            <w:r w:rsidRPr="00A24B6E">
              <w:rPr>
                <w:rFonts w:ascii="Verdana" w:hAnsi="Verdana" w:cs="Times"/>
                <w:b/>
                <w:position w:val="6"/>
                <w:sz w:val="26"/>
                <w:szCs w:val="26"/>
              </w:rPr>
              <w:br/>
            </w:r>
            <w:r w:rsidRPr="00A24B6E">
              <w:rPr>
                <w:rFonts w:ascii="Verdana" w:hAnsi="Verdana"/>
                <w:b/>
                <w:bCs/>
                <w:position w:val="6"/>
                <w:sz w:val="18"/>
                <w:szCs w:val="18"/>
              </w:rPr>
              <w:t>Dubai, 20 November - 15 December 2023</w:t>
            </w:r>
          </w:p>
        </w:tc>
        <w:tc>
          <w:tcPr>
            <w:tcW w:w="1951" w:type="dxa"/>
            <w:vAlign w:val="center"/>
          </w:tcPr>
          <w:p w14:paraId="012D796C" w14:textId="77777777" w:rsidR="00F320AA" w:rsidRPr="00A24B6E" w:rsidRDefault="00EB0812" w:rsidP="00F320AA">
            <w:pPr>
              <w:spacing w:before="0" w:line="240" w:lineRule="atLeast"/>
            </w:pPr>
            <w:r w:rsidRPr="00A24B6E">
              <w:drawing>
                <wp:inline distT="0" distB="0" distL="0" distR="0" wp14:anchorId="28845BFA" wp14:editId="78C94FF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24B6E" w14:paraId="019F6B21" w14:textId="77777777">
        <w:trPr>
          <w:cantSplit/>
        </w:trPr>
        <w:tc>
          <w:tcPr>
            <w:tcW w:w="6911" w:type="dxa"/>
            <w:gridSpan w:val="2"/>
            <w:tcBorders>
              <w:bottom w:val="single" w:sz="12" w:space="0" w:color="auto"/>
            </w:tcBorders>
          </w:tcPr>
          <w:p w14:paraId="040D34DD" w14:textId="77777777" w:rsidR="00A066F1" w:rsidRPr="00A24B6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9B1B5FD" w14:textId="77777777" w:rsidR="00A066F1" w:rsidRPr="00A24B6E" w:rsidRDefault="00A066F1" w:rsidP="00A066F1">
            <w:pPr>
              <w:spacing w:before="0" w:line="240" w:lineRule="atLeast"/>
              <w:rPr>
                <w:rFonts w:ascii="Verdana" w:hAnsi="Verdana"/>
                <w:szCs w:val="24"/>
              </w:rPr>
            </w:pPr>
          </w:p>
        </w:tc>
      </w:tr>
      <w:tr w:rsidR="00A066F1" w:rsidRPr="00A24B6E" w14:paraId="004DB979" w14:textId="77777777">
        <w:trPr>
          <w:cantSplit/>
        </w:trPr>
        <w:tc>
          <w:tcPr>
            <w:tcW w:w="6911" w:type="dxa"/>
            <w:gridSpan w:val="2"/>
            <w:tcBorders>
              <w:top w:val="single" w:sz="12" w:space="0" w:color="auto"/>
            </w:tcBorders>
          </w:tcPr>
          <w:p w14:paraId="5BDD77A6" w14:textId="77777777" w:rsidR="00A066F1" w:rsidRPr="00A24B6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A441104" w14:textId="77777777" w:rsidR="00A066F1" w:rsidRPr="00A24B6E" w:rsidRDefault="00A066F1" w:rsidP="00A066F1">
            <w:pPr>
              <w:spacing w:before="0" w:line="240" w:lineRule="atLeast"/>
              <w:rPr>
                <w:rFonts w:ascii="Verdana" w:hAnsi="Verdana"/>
                <w:sz w:val="20"/>
              </w:rPr>
            </w:pPr>
          </w:p>
        </w:tc>
      </w:tr>
      <w:tr w:rsidR="00A066F1" w:rsidRPr="00A24B6E" w14:paraId="72E64794" w14:textId="77777777">
        <w:trPr>
          <w:cantSplit/>
          <w:trHeight w:val="23"/>
        </w:trPr>
        <w:tc>
          <w:tcPr>
            <w:tcW w:w="6911" w:type="dxa"/>
            <w:gridSpan w:val="2"/>
            <w:shd w:val="clear" w:color="auto" w:fill="auto"/>
          </w:tcPr>
          <w:p w14:paraId="40D10377" w14:textId="77777777" w:rsidR="00A066F1" w:rsidRPr="00A24B6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24B6E">
              <w:rPr>
                <w:rFonts w:ascii="Verdana" w:hAnsi="Verdana"/>
                <w:sz w:val="20"/>
                <w:szCs w:val="20"/>
              </w:rPr>
              <w:t>PLENARY MEETING</w:t>
            </w:r>
          </w:p>
        </w:tc>
        <w:tc>
          <w:tcPr>
            <w:tcW w:w="3120" w:type="dxa"/>
            <w:gridSpan w:val="2"/>
          </w:tcPr>
          <w:p w14:paraId="2D7EC207" w14:textId="77777777" w:rsidR="00A066F1" w:rsidRPr="00A24B6E" w:rsidRDefault="00E55816" w:rsidP="00AA666F">
            <w:pPr>
              <w:tabs>
                <w:tab w:val="left" w:pos="851"/>
              </w:tabs>
              <w:spacing w:before="0" w:line="240" w:lineRule="atLeast"/>
              <w:rPr>
                <w:rFonts w:ascii="Verdana" w:hAnsi="Verdana"/>
                <w:sz w:val="20"/>
              </w:rPr>
            </w:pPr>
            <w:r w:rsidRPr="00A24B6E">
              <w:rPr>
                <w:rFonts w:ascii="Verdana" w:hAnsi="Verdana"/>
                <w:b/>
                <w:sz w:val="20"/>
              </w:rPr>
              <w:t>Addendum 4 to</w:t>
            </w:r>
            <w:r w:rsidRPr="00A24B6E">
              <w:rPr>
                <w:rFonts w:ascii="Verdana" w:hAnsi="Verdana"/>
                <w:b/>
                <w:sz w:val="20"/>
              </w:rPr>
              <w:br/>
              <w:t>Document 148</w:t>
            </w:r>
            <w:r w:rsidR="00A066F1" w:rsidRPr="00A24B6E">
              <w:rPr>
                <w:rFonts w:ascii="Verdana" w:hAnsi="Verdana"/>
                <w:b/>
                <w:sz w:val="20"/>
              </w:rPr>
              <w:t>-</w:t>
            </w:r>
            <w:r w:rsidR="005E10C9" w:rsidRPr="00A24B6E">
              <w:rPr>
                <w:rFonts w:ascii="Verdana" w:hAnsi="Verdana"/>
                <w:b/>
                <w:sz w:val="20"/>
              </w:rPr>
              <w:t>E</w:t>
            </w:r>
          </w:p>
        </w:tc>
      </w:tr>
      <w:tr w:rsidR="00A066F1" w:rsidRPr="00A24B6E" w14:paraId="5516DA45" w14:textId="77777777">
        <w:trPr>
          <w:cantSplit/>
          <w:trHeight w:val="23"/>
        </w:trPr>
        <w:tc>
          <w:tcPr>
            <w:tcW w:w="6911" w:type="dxa"/>
            <w:gridSpan w:val="2"/>
            <w:shd w:val="clear" w:color="auto" w:fill="auto"/>
          </w:tcPr>
          <w:p w14:paraId="0754EC16" w14:textId="77777777" w:rsidR="00A066F1" w:rsidRPr="00A24B6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FF1AA15" w14:textId="77777777" w:rsidR="00A066F1" w:rsidRPr="00A24B6E" w:rsidRDefault="00420873" w:rsidP="00A066F1">
            <w:pPr>
              <w:tabs>
                <w:tab w:val="left" w:pos="993"/>
              </w:tabs>
              <w:spacing w:before="0"/>
              <w:rPr>
                <w:rFonts w:ascii="Verdana" w:hAnsi="Verdana"/>
                <w:sz w:val="20"/>
              </w:rPr>
            </w:pPr>
            <w:r w:rsidRPr="00A24B6E">
              <w:rPr>
                <w:rFonts w:ascii="Verdana" w:hAnsi="Verdana"/>
                <w:b/>
                <w:sz w:val="20"/>
              </w:rPr>
              <w:t>25 October 2023</w:t>
            </w:r>
          </w:p>
        </w:tc>
      </w:tr>
      <w:tr w:rsidR="00A066F1" w:rsidRPr="00A24B6E" w14:paraId="20587610" w14:textId="77777777">
        <w:trPr>
          <w:cantSplit/>
          <w:trHeight w:val="23"/>
        </w:trPr>
        <w:tc>
          <w:tcPr>
            <w:tcW w:w="6911" w:type="dxa"/>
            <w:gridSpan w:val="2"/>
            <w:shd w:val="clear" w:color="auto" w:fill="auto"/>
          </w:tcPr>
          <w:p w14:paraId="68C05F75" w14:textId="77777777" w:rsidR="00A066F1" w:rsidRPr="00A24B6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71AF5E7" w14:textId="77777777" w:rsidR="00A066F1" w:rsidRPr="00A24B6E" w:rsidRDefault="00E55816" w:rsidP="00A066F1">
            <w:pPr>
              <w:tabs>
                <w:tab w:val="left" w:pos="993"/>
              </w:tabs>
              <w:spacing w:before="0"/>
              <w:rPr>
                <w:rFonts w:ascii="Verdana" w:hAnsi="Verdana"/>
                <w:b/>
                <w:sz w:val="20"/>
              </w:rPr>
            </w:pPr>
            <w:r w:rsidRPr="00A24B6E">
              <w:rPr>
                <w:rFonts w:ascii="Verdana" w:hAnsi="Verdana"/>
                <w:b/>
                <w:sz w:val="20"/>
              </w:rPr>
              <w:t>Original: English</w:t>
            </w:r>
          </w:p>
        </w:tc>
      </w:tr>
      <w:tr w:rsidR="00A066F1" w:rsidRPr="00A24B6E" w14:paraId="6D49B321" w14:textId="77777777" w:rsidTr="00025864">
        <w:trPr>
          <w:cantSplit/>
          <w:trHeight w:val="23"/>
        </w:trPr>
        <w:tc>
          <w:tcPr>
            <w:tcW w:w="10031" w:type="dxa"/>
            <w:gridSpan w:val="4"/>
            <w:shd w:val="clear" w:color="auto" w:fill="auto"/>
          </w:tcPr>
          <w:p w14:paraId="7CB600CD" w14:textId="77777777" w:rsidR="00A066F1" w:rsidRPr="00A24B6E" w:rsidRDefault="00A066F1" w:rsidP="00A066F1">
            <w:pPr>
              <w:tabs>
                <w:tab w:val="left" w:pos="993"/>
              </w:tabs>
              <w:spacing w:before="0"/>
              <w:rPr>
                <w:rFonts w:ascii="Verdana" w:hAnsi="Verdana"/>
                <w:b/>
                <w:sz w:val="20"/>
              </w:rPr>
            </w:pPr>
          </w:p>
        </w:tc>
      </w:tr>
      <w:tr w:rsidR="00E55816" w:rsidRPr="00A24B6E" w14:paraId="5BC989BE" w14:textId="77777777" w:rsidTr="00025864">
        <w:trPr>
          <w:cantSplit/>
          <w:trHeight w:val="23"/>
        </w:trPr>
        <w:tc>
          <w:tcPr>
            <w:tcW w:w="10031" w:type="dxa"/>
            <w:gridSpan w:val="4"/>
            <w:shd w:val="clear" w:color="auto" w:fill="auto"/>
          </w:tcPr>
          <w:p w14:paraId="3F69E02A" w14:textId="77777777" w:rsidR="00E55816" w:rsidRPr="00A24B6E" w:rsidRDefault="00884D60" w:rsidP="005075A2">
            <w:pPr>
              <w:pStyle w:val="Source"/>
              <w:spacing w:before="480"/>
            </w:pPr>
            <w:r w:rsidRPr="00A24B6E">
              <w:t>Iran (Islamic Republic of)</w:t>
            </w:r>
          </w:p>
        </w:tc>
      </w:tr>
      <w:tr w:rsidR="00E55816" w:rsidRPr="00A24B6E" w14:paraId="2E0627BA" w14:textId="77777777" w:rsidTr="00025864">
        <w:trPr>
          <w:cantSplit/>
          <w:trHeight w:val="23"/>
        </w:trPr>
        <w:tc>
          <w:tcPr>
            <w:tcW w:w="10031" w:type="dxa"/>
            <w:gridSpan w:val="4"/>
            <w:shd w:val="clear" w:color="auto" w:fill="auto"/>
          </w:tcPr>
          <w:p w14:paraId="5DB619BC" w14:textId="77777777" w:rsidR="00E55816" w:rsidRPr="00A24B6E" w:rsidRDefault="007D5320" w:rsidP="00E55816">
            <w:pPr>
              <w:pStyle w:val="Title1"/>
            </w:pPr>
            <w:r w:rsidRPr="00A24B6E">
              <w:t>Proposals for the work of the conference</w:t>
            </w:r>
          </w:p>
        </w:tc>
      </w:tr>
      <w:tr w:rsidR="00E55816" w:rsidRPr="00A24B6E" w14:paraId="46FB2FFC" w14:textId="77777777" w:rsidTr="00025864">
        <w:trPr>
          <w:cantSplit/>
          <w:trHeight w:val="23"/>
        </w:trPr>
        <w:tc>
          <w:tcPr>
            <w:tcW w:w="10031" w:type="dxa"/>
            <w:gridSpan w:val="4"/>
            <w:shd w:val="clear" w:color="auto" w:fill="auto"/>
          </w:tcPr>
          <w:p w14:paraId="3D2EC9A9" w14:textId="77777777" w:rsidR="00E55816" w:rsidRPr="00A24B6E" w:rsidRDefault="00E55816" w:rsidP="00E55816">
            <w:pPr>
              <w:pStyle w:val="Title2"/>
            </w:pPr>
          </w:p>
        </w:tc>
      </w:tr>
      <w:tr w:rsidR="00A538A6" w:rsidRPr="00A24B6E" w14:paraId="3FA8E143" w14:textId="77777777" w:rsidTr="00025864">
        <w:trPr>
          <w:cantSplit/>
          <w:trHeight w:val="23"/>
        </w:trPr>
        <w:tc>
          <w:tcPr>
            <w:tcW w:w="10031" w:type="dxa"/>
            <w:gridSpan w:val="4"/>
            <w:shd w:val="clear" w:color="auto" w:fill="auto"/>
          </w:tcPr>
          <w:p w14:paraId="2D6CBD5A" w14:textId="77777777" w:rsidR="00A538A6" w:rsidRPr="00A24B6E" w:rsidRDefault="004B13CB" w:rsidP="004B13CB">
            <w:pPr>
              <w:pStyle w:val="Agendaitem"/>
              <w:rPr>
                <w:lang w:val="en-GB"/>
              </w:rPr>
            </w:pPr>
            <w:r w:rsidRPr="00A24B6E">
              <w:rPr>
                <w:lang w:val="en-GB"/>
              </w:rPr>
              <w:t>Agenda item 1.4</w:t>
            </w:r>
          </w:p>
        </w:tc>
      </w:tr>
    </w:tbl>
    <w:bookmarkEnd w:id="4"/>
    <w:bookmarkEnd w:id="5"/>
    <w:p w14:paraId="4CD6B0B0" w14:textId="2AE0E218" w:rsidR="00187BD9" w:rsidRPr="00A24B6E" w:rsidRDefault="00F72FE3" w:rsidP="0045282F">
      <w:r w:rsidRPr="00A24B6E">
        <w:rPr>
          <w:bCs/>
        </w:rPr>
        <w:t>1.4</w:t>
      </w:r>
      <w:r w:rsidRPr="00A24B6E">
        <w:rPr>
          <w:b/>
        </w:rPr>
        <w:tab/>
      </w:r>
      <w:r w:rsidRPr="00A24B6E">
        <w:t>to consider, in accordance with Resolution</w:t>
      </w:r>
      <w:r w:rsidR="00E56180" w:rsidRPr="00A24B6E">
        <w:t> </w:t>
      </w:r>
      <w:r w:rsidRPr="00A24B6E">
        <w:rPr>
          <w:rFonts w:eastAsia="SimSun" w:cs="Traditional Arabic"/>
          <w:b/>
          <w:bCs/>
        </w:rPr>
        <w:t>247</w:t>
      </w:r>
      <w:r w:rsidRPr="00A24B6E">
        <w:rPr>
          <w:b/>
        </w:rPr>
        <w:t xml:space="preserve"> (WRC</w:t>
      </w:r>
      <w:r w:rsidRPr="00A24B6E">
        <w:rPr>
          <w:b/>
        </w:rPr>
        <w:noBreakHyphen/>
        <w:t>19)</w:t>
      </w:r>
      <w:r w:rsidRPr="00A24B6E">
        <w:t xml:space="preserve">, the use of high-altitude platform stations as IMT base stations (HIBS) in the mobile service in certain frequency bands below 2.7 GHz already identified for IMT, on a global or regional level; </w:t>
      </w:r>
    </w:p>
    <w:p w14:paraId="579FFD1F" w14:textId="77777777" w:rsidR="000F3E3E" w:rsidRPr="00A24B6E" w:rsidRDefault="000F3E3E" w:rsidP="000E3A07">
      <w:pPr>
        <w:pStyle w:val="Headingb"/>
        <w:rPr>
          <w:rFonts w:eastAsia="MS Mincho"/>
          <w:lang w:val="en-GB"/>
        </w:rPr>
      </w:pPr>
      <w:r w:rsidRPr="00A24B6E">
        <w:rPr>
          <w:rFonts w:eastAsia="MS Mincho"/>
          <w:lang w:val="en-GB"/>
        </w:rPr>
        <w:t>Introduction</w:t>
      </w:r>
    </w:p>
    <w:p w14:paraId="2FBE6A20" w14:textId="09430ADA" w:rsidR="000F3E3E" w:rsidRPr="00A24B6E" w:rsidRDefault="000F3E3E" w:rsidP="005075A2">
      <w:pPr>
        <w:rPr>
          <w:rFonts w:eastAsia="MS Mincho"/>
        </w:rPr>
      </w:pPr>
      <w:r w:rsidRPr="00A24B6E">
        <w:t xml:space="preserve">It is clear that the use of HIBS in the 4 frequency bands under </w:t>
      </w:r>
      <w:bookmarkStart w:id="6" w:name="_Hlk149903463"/>
      <w:r w:rsidR="005075A2" w:rsidRPr="00A24B6E">
        <w:t>WRC</w:t>
      </w:r>
      <w:r w:rsidR="00E56180" w:rsidRPr="00A24B6E">
        <w:noBreakHyphen/>
      </w:r>
      <w:r w:rsidR="005075A2" w:rsidRPr="00A24B6E">
        <w:t>23 agenda item</w:t>
      </w:r>
      <w:bookmarkEnd w:id="6"/>
      <w:r w:rsidR="00E56180" w:rsidRPr="00A24B6E">
        <w:t> </w:t>
      </w:r>
      <w:r w:rsidRPr="00A24B6E">
        <w:t>1.4 shall not cause interferences to /</w:t>
      </w:r>
      <w:r w:rsidR="006178A3" w:rsidRPr="00A24B6E">
        <w:t xml:space="preserve"> </w:t>
      </w:r>
      <w:r w:rsidRPr="00A24B6E">
        <w:t>nor claim protection from and impose any additional restrictions on the use of existing systems in the same and adjacent frequency bands</w:t>
      </w:r>
      <w:r w:rsidRPr="00A24B6E">
        <w:rPr>
          <w:rFonts w:eastAsia="MS Mincho"/>
          <w:i/>
          <w:iCs/>
        </w:rPr>
        <w:t xml:space="preserve">. </w:t>
      </w:r>
      <w:r w:rsidRPr="00A24B6E">
        <w:rPr>
          <w:rFonts w:eastAsia="MS Mincho"/>
        </w:rPr>
        <w:t xml:space="preserve">The sharing and compatibility studies carried out by </w:t>
      </w:r>
      <w:bookmarkStart w:id="7" w:name="_Hlk149903495"/>
      <w:r w:rsidR="005075A2" w:rsidRPr="00A24B6E">
        <w:rPr>
          <w:rFonts w:eastAsia="MS Mincho"/>
        </w:rPr>
        <w:t>Working Party (</w:t>
      </w:r>
      <w:r w:rsidRPr="00A24B6E">
        <w:rPr>
          <w:rFonts w:eastAsia="MS Mincho"/>
        </w:rPr>
        <w:t>WP</w:t>
      </w:r>
      <w:r w:rsidR="005075A2" w:rsidRPr="00A24B6E">
        <w:rPr>
          <w:rFonts w:eastAsia="MS Mincho"/>
        </w:rPr>
        <w:t>)</w:t>
      </w:r>
      <w:r w:rsidR="00E56180" w:rsidRPr="00A24B6E">
        <w:rPr>
          <w:rFonts w:eastAsia="MS Mincho"/>
        </w:rPr>
        <w:t> </w:t>
      </w:r>
      <w:r w:rsidRPr="00A24B6E">
        <w:rPr>
          <w:rFonts w:eastAsia="MS Mincho"/>
        </w:rPr>
        <w:t xml:space="preserve">5D </w:t>
      </w:r>
      <w:bookmarkEnd w:id="7"/>
      <w:r w:rsidRPr="00A24B6E">
        <w:rPr>
          <w:rFonts w:eastAsia="MS Mincho"/>
        </w:rPr>
        <w:t xml:space="preserve">do not include the clear link budget calculation for HIBS UL and DL, while </w:t>
      </w:r>
      <w:r w:rsidRPr="00A24B6E">
        <w:rPr>
          <w:rFonts w:eastAsia="Calibri"/>
        </w:rPr>
        <w:t xml:space="preserve">link budget allows administrations to </w:t>
      </w:r>
      <w:proofErr w:type="gramStart"/>
      <w:r w:rsidRPr="00A24B6E">
        <w:rPr>
          <w:rFonts w:eastAsia="Calibri"/>
        </w:rPr>
        <w:t>assess clearly</w:t>
      </w:r>
      <w:proofErr w:type="gramEnd"/>
      <w:r w:rsidRPr="00A24B6E">
        <w:rPr>
          <w:rFonts w:eastAsia="Calibri"/>
        </w:rPr>
        <w:t xml:space="preserve"> the interference and protection of other existing services operating in the same frequency bands. Therefore, further studies and revisions need to be conducted to the HIBS characteristics and relevant sharing and compatibility studies.</w:t>
      </w:r>
    </w:p>
    <w:p w14:paraId="3402A656" w14:textId="77777777" w:rsidR="000F3E3E" w:rsidRPr="00A24B6E" w:rsidRDefault="000F3E3E" w:rsidP="000E3A07">
      <w:pPr>
        <w:pStyle w:val="Headingb"/>
        <w:rPr>
          <w:rFonts w:eastAsia="MS Mincho"/>
          <w:lang w:val="en-GB"/>
        </w:rPr>
      </w:pPr>
      <w:r w:rsidRPr="00A24B6E">
        <w:rPr>
          <w:rFonts w:eastAsia="MS Mincho"/>
          <w:lang w:val="en-GB"/>
        </w:rPr>
        <w:t>Proposals</w:t>
      </w:r>
    </w:p>
    <w:p w14:paraId="64B40995" w14:textId="1BCCB200" w:rsidR="000F3E3E" w:rsidRPr="00A24B6E" w:rsidRDefault="000F3E3E" w:rsidP="005075A2">
      <w:r w:rsidRPr="00A24B6E">
        <w:t xml:space="preserve">This </w:t>
      </w:r>
      <w:r w:rsidR="005075A2" w:rsidRPr="00A24B6E">
        <w:t xml:space="preserve">administration </w:t>
      </w:r>
      <w:r w:rsidRPr="00A24B6E">
        <w:t xml:space="preserve">is of the view that, the ambiguities with the sharing and compatibility studies in terms of HIBS parameters and link budgets make very difficult the assessment of the protection of the existing services. Also, according to </w:t>
      </w:r>
      <w:bookmarkStart w:id="8" w:name="_Hlk149903518"/>
      <w:r w:rsidRPr="00A24B6E">
        <w:t>Res</w:t>
      </w:r>
      <w:r w:rsidR="005075A2" w:rsidRPr="00A24B6E">
        <w:t>olution</w:t>
      </w:r>
      <w:bookmarkEnd w:id="8"/>
      <w:r w:rsidR="00E56180" w:rsidRPr="00A24B6E">
        <w:t> </w:t>
      </w:r>
      <w:r w:rsidRPr="00A24B6E">
        <w:rPr>
          <w:b/>
          <w:bCs/>
        </w:rPr>
        <w:t>247</w:t>
      </w:r>
      <w:r w:rsidRPr="00A24B6E">
        <w:rPr>
          <w:b/>
        </w:rPr>
        <w:t xml:space="preserve"> (WRC</w:t>
      </w:r>
      <w:r w:rsidRPr="00A24B6E">
        <w:rPr>
          <w:b/>
        </w:rPr>
        <w:noBreakHyphen/>
        <w:t>19)</w:t>
      </w:r>
      <w:r w:rsidRPr="00A24B6E">
        <w:t xml:space="preserve">, </w:t>
      </w:r>
      <w:r w:rsidRPr="00A24B6E">
        <w:rPr>
          <w:i/>
          <w:iCs/>
        </w:rPr>
        <w:t>resolves</w:t>
      </w:r>
      <w:r w:rsidR="00E56180" w:rsidRPr="00A24B6E">
        <w:rPr>
          <w:i/>
          <w:iCs/>
        </w:rPr>
        <w:t> </w:t>
      </w:r>
      <w:r w:rsidRPr="00A24B6E">
        <w:t>2, sharing and compatibility studies for “certain frequency bands below 2.7</w:t>
      </w:r>
      <w:r w:rsidR="006178A3" w:rsidRPr="00A24B6E">
        <w:t> </w:t>
      </w:r>
      <w:r w:rsidRPr="00A24B6E">
        <w:t>GHz, or portions thereof, globally or regionally harmonized for IMT” is requested while No.</w:t>
      </w:r>
      <w:r w:rsidR="006178A3" w:rsidRPr="00A24B6E">
        <w:rPr>
          <w:b/>
          <w:bCs/>
        </w:rPr>
        <w:t> </w:t>
      </w:r>
      <w:r w:rsidRPr="00A24B6E">
        <w:rPr>
          <w:b/>
          <w:bCs/>
        </w:rPr>
        <w:t>5.313A</w:t>
      </w:r>
      <w:r w:rsidRPr="00A24B6E">
        <w:t xml:space="preserve"> </w:t>
      </w:r>
      <w:bookmarkStart w:id="9" w:name="_Hlk149903540"/>
      <w:r w:rsidR="005075A2" w:rsidRPr="00A24B6E">
        <w:t xml:space="preserve">of the Radio Regulations (RR) </w:t>
      </w:r>
      <w:bookmarkEnd w:id="9"/>
      <w:r w:rsidRPr="00A24B6E">
        <w:t>deals with IMT identification as a country footnote.</w:t>
      </w:r>
    </w:p>
    <w:p w14:paraId="69E078E3" w14:textId="759BB87D" w:rsidR="000F3E3E" w:rsidRPr="00A24B6E" w:rsidRDefault="000F3E3E" w:rsidP="005075A2">
      <w:r w:rsidRPr="00A24B6E">
        <w:t>Section “</w:t>
      </w:r>
      <w:r w:rsidRPr="00A24B6E">
        <w:rPr>
          <w:i/>
          <w:iCs/>
        </w:rPr>
        <w:t>invites the WRC</w:t>
      </w:r>
      <w:r w:rsidR="00E56180" w:rsidRPr="00A24B6E">
        <w:rPr>
          <w:i/>
          <w:iCs/>
        </w:rPr>
        <w:noBreakHyphen/>
      </w:r>
      <w:r w:rsidRPr="00A24B6E">
        <w:rPr>
          <w:i/>
          <w:iCs/>
        </w:rPr>
        <w:t>23</w:t>
      </w:r>
      <w:r w:rsidRPr="00A24B6E">
        <w:t xml:space="preserve">” clearly </w:t>
      </w:r>
      <w:proofErr w:type="gramStart"/>
      <w:r w:rsidRPr="00A24B6E">
        <w:t>makes reference</w:t>
      </w:r>
      <w:proofErr w:type="gramEnd"/>
      <w:r w:rsidRPr="00A24B6E">
        <w:t xml:space="preserve"> to “the use of HIBS in certain frequency bands below 2.7</w:t>
      </w:r>
      <w:r w:rsidR="00E56180" w:rsidRPr="00A24B6E">
        <w:t> </w:t>
      </w:r>
      <w:r w:rsidRPr="00A24B6E">
        <w:t>GHz already identified for IMT, on a global or regional level”.</w:t>
      </w:r>
    </w:p>
    <w:p w14:paraId="638A7B8C" w14:textId="4DBA70C2" w:rsidR="000F3E3E" w:rsidRPr="00A24B6E" w:rsidRDefault="000F3E3E" w:rsidP="005075A2">
      <w:r w:rsidRPr="00A24B6E">
        <w:t xml:space="preserve">Furthermore, </w:t>
      </w:r>
      <w:r w:rsidR="005075A2" w:rsidRPr="00A24B6E">
        <w:rPr>
          <w:i/>
          <w:iCs/>
        </w:rPr>
        <w:t>recognizing</w:t>
      </w:r>
      <w:r w:rsidR="005075A2" w:rsidRPr="00A24B6E">
        <w:t xml:space="preserve"> </w:t>
      </w:r>
      <w:r w:rsidRPr="00A24B6E">
        <w:rPr>
          <w:i/>
          <w:iCs/>
        </w:rPr>
        <w:t>d)</w:t>
      </w:r>
      <w:r w:rsidRPr="00A24B6E">
        <w:t xml:space="preserve"> </w:t>
      </w:r>
      <w:proofErr w:type="gramStart"/>
      <w:r w:rsidRPr="00A24B6E">
        <w:t>lists clearly</w:t>
      </w:r>
      <w:proofErr w:type="gramEnd"/>
      <w:r w:rsidRPr="00A24B6E">
        <w:t xml:space="preserve"> </w:t>
      </w:r>
      <w:r w:rsidR="005075A2" w:rsidRPr="00A24B6E">
        <w:t xml:space="preserve">RR </w:t>
      </w:r>
      <w:r w:rsidRPr="00A24B6E">
        <w:t>Nos.</w:t>
      </w:r>
      <w:r w:rsidR="00E56180" w:rsidRPr="00A24B6E">
        <w:t> </w:t>
      </w:r>
      <w:r w:rsidRPr="00A24B6E">
        <w:rPr>
          <w:b/>
          <w:bCs/>
        </w:rPr>
        <w:t>5.286AA</w:t>
      </w:r>
      <w:r w:rsidRPr="00A24B6E">
        <w:t xml:space="preserve">, </w:t>
      </w:r>
      <w:r w:rsidRPr="00A24B6E">
        <w:rPr>
          <w:b/>
          <w:bCs/>
        </w:rPr>
        <w:t>5.317A</w:t>
      </w:r>
      <w:r w:rsidRPr="00A24B6E">
        <w:t xml:space="preserve">, </w:t>
      </w:r>
      <w:r w:rsidRPr="00A24B6E">
        <w:rPr>
          <w:b/>
          <w:bCs/>
        </w:rPr>
        <w:t>5.341A,</w:t>
      </w:r>
      <w:r w:rsidRPr="00A24B6E">
        <w:t xml:space="preserve"> </w:t>
      </w:r>
      <w:r w:rsidRPr="00A24B6E">
        <w:rPr>
          <w:b/>
          <w:bCs/>
        </w:rPr>
        <w:t>5.341B</w:t>
      </w:r>
      <w:r w:rsidRPr="00A24B6E">
        <w:t xml:space="preserve">, </w:t>
      </w:r>
      <w:r w:rsidRPr="00A24B6E">
        <w:rPr>
          <w:b/>
          <w:bCs/>
        </w:rPr>
        <w:t>5.341C</w:t>
      </w:r>
      <w:r w:rsidRPr="00A24B6E">
        <w:t xml:space="preserve">, </w:t>
      </w:r>
      <w:r w:rsidRPr="00A24B6E">
        <w:rPr>
          <w:b/>
          <w:bCs/>
        </w:rPr>
        <w:t>5.346</w:t>
      </w:r>
      <w:r w:rsidRPr="00A24B6E">
        <w:t xml:space="preserve">, </w:t>
      </w:r>
      <w:r w:rsidRPr="00A24B6E">
        <w:rPr>
          <w:b/>
          <w:bCs/>
        </w:rPr>
        <w:t>5.346A</w:t>
      </w:r>
      <w:r w:rsidRPr="00A24B6E">
        <w:t>,</w:t>
      </w:r>
      <w:r w:rsidR="006178A3" w:rsidRPr="00A24B6E">
        <w:t> </w:t>
      </w:r>
      <w:r w:rsidRPr="00A24B6E">
        <w:rPr>
          <w:b/>
          <w:bCs/>
        </w:rPr>
        <w:t>5.384A</w:t>
      </w:r>
      <w:r w:rsidRPr="00A24B6E">
        <w:t xml:space="preserve"> as for globally or regionally identified for IMT. RR No.</w:t>
      </w:r>
      <w:r w:rsidR="00E56180" w:rsidRPr="00A24B6E">
        <w:t> </w:t>
      </w:r>
      <w:r w:rsidRPr="00A24B6E">
        <w:rPr>
          <w:b/>
          <w:bCs/>
        </w:rPr>
        <w:t>5.313A</w:t>
      </w:r>
      <w:r w:rsidRPr="00A24B6E">
        <w:t xml:space="preserve"> is not mentioned in this list and therefore is not recognized for inclusion in this agenda item.</w:t>
      </w:r>
    </w:p>
    <w:p w14:paraId="52B296F4" w14:textId="1230A5D7" w:rsidR="000F3E3E" w:rsidRPr="00A24B6E" w:rsidRDefault="000F3E3E" w:rsidP="005075A2">
      <w:r w:rsidRPr="00A24B6E">
        <w:t xml:space="preserve">According to the above explanation, the position of Administration of Iran (Islamic Republic of) for </w:t>
      </w:r>
      <w:r w:rsidR="005075A2" w:rsidRPr="00A24B6E">
        <w:t>WRC</w:t>
      </w:r>
      <w:r w:rsidR="00E56180" w:rsidRPr="00A24B6E">
        <w:noBreakHyphen/>
      </w:r>
      <w:r w:rsidR="005075A2" w:rsidRPr="00A24B6E">
        <w:t>23 agenda item</w:t>
      </w:r>
      <w:r w:rsidR="00E56180" w:rsidRPr="00A24B6E">
        <w:t> </w:t>
      </w:r>
      <w:r w:rsidRPr="00A24B6E">
        <w:rPr>
          <w:b/>
          <w:bCs/>
        </w:rPr>
        <w:t>1.4</w:t>
      </w:r>
      <w:r w:rsidRPr="00A24B6E">
        <w:t xml:space="preserve"> under Issue A (694</w:t>
      </w:r>
      <w:r w:rsidR="00B06E9C" w:rsidRPr="00A24B6E">
        <w:rPr>
          <w:rFonts w:eastAsiaTheme="minorEastAsia"/>
          <w:kern w:val="2"/>
          <w:szCs w:val="24"/>
          <w:lang w:eastAsia="zh-CN"/>
        </w:rPr>
        <w:t>-</w:t>
      </w:r>
      <w:r w:rsidRPr="00A24B6E">
        <w:t>960</w:t>
      </w:r>
      <w:r w:rsidR="00E56180" w:rsidRPr="00A24B6E">
        <w:t> </w:t>
      </w:r>
      <w:r w:rsidRPr="00A24B6E">
        <w:t>MHz) is Alternative</w:t>
      </w:r>
      <w:r w:rsidR="006178A3" w:rsidRPr="00A24B6E">
        <w:t> </w:t>
      </w:r>
      <w:r w:rsidRPr="00A24B6E">
        <w:t xml:space="preserve">A1. </w:t>
      </w:r>
    </w:p>
    <w:p w14:paraId="75168D9F" w14:textId="77777777" w:rsidR="0020703A" w:rsidRPr="00A24B6E" w:rsidRDefault="000F3E3E" w:rsidP="005075A2">
      <w:r w:rsidRPr="00A24B6E">
        <w:t xml:space="preserve">For other Issues, this </w:t>
      </w:r>
      <w:r w:rsidR="005075A2" w:rsidRPr="00A24B6E">
        <w:t xml:space="preserve">administration </w:t>
      </w:r>
      <w:r w:rsidRPr="00A24B6E">
        <w:t>supports APT common proposal.</w:t>
      </w:r>
    </w:p>
    <w:p w14:paraId="2FE92B79" w14:textId="77777777" w:rsidR="00976143" w:rsidRPr="00A24B6E" w:rsidRDefault="00F72FE3">
      <w:pPr>
        <w:pStyle w:val="Proposal"/>
      </w:pPr>
      <w:r w:rsidRPr="00A24B6E">
        <w:rPr>
          <w:u w:val="single"/>
        </w:rPr>
        <w:lastRenderedPageBreak/>
        <w:t>NOC</w:t>
      </w:r>
      <w:r w:rsidRPr="00A24B6E">
        <w:tab/>
        <w:t>IRN/148A4/1</w:t>
      </w:r>
      <w:r w:rsidRPr="00A24B6E">
        <w:rPr>
          <w:vanish/>
          <w:color w:val="7F7F7F" w:themeColor="text1" w:themeTint="80"/>
          <w:vertAlign w:val="superscript"/>
        </w:rPr>
        <w:t>#1446</w:t>
      </w:r>
    </w:p>
    <w:p w14:paraId="1F358CB6" w14:textId="77777777" w:rsidR="00F72FE3" w:rsidRPr="00A24B6E" w:rsidRDefault="00F72FE3" w:rsidP="004D58D1">
      <w:pPr>
        <w:pStyle w:val="Volumetitle"/>
      </w:pPr>
      <w:r w:rsidRPr="00A24B6E">
        <w:t>ARTICLES</w:t>
      </w:r>
    </w:p>
    <w:p w14:paraId="6463EE18" w14:textId="77777777" w:rsidR="00976143" w:rsidRPr="00A24B6E" w:rsidRDefault="00976143">
      <w:pPr>
        <w:pStyle w:val="Reasons"/>
      </w:pPr>
    </w:p>
    <w:p w14:paraId="68B1EF99" w14:textId="77777777" w:rsidR="00976143" w:rsidRPr="00A24B6E" w:rsidRDefault="00F72FE3">
      <w:pPr>
        <w:pStyle w:val="Proposal"/>
      </w:pPr>
      <w:r w:rsidRPr="00A24B6E">
        <w:rPr>
          <w:u w:val="single"/>
        </w:rPr>
        <w:t>NOC</w:t>
      </w:r>
      <w:r w:rsidRPr="00A24B6E">
        <w:tab/>
        <w:t>IRN/148A4/2</w:t>
      </w:r>
      <w:r w:rsidRPr="00A24B6E">
        <w:rPr>
          <w:vanish/>
          <w:color w:val="7F7F7F" w:themeColor="text1" w:themeTint="80"/>
          <w:vertAlign w:val="superscript"/>
        </w:rPr>
        <w:t>#1447</w:t>
      </w:r>
    </w:p>
    <w:p w14:paraId="0D41BB78" w14:textId="77777777" w:rsidR="00F72FE3" w:rsidRPr="00A24B6E" w:rsidRDefault="00F72FE3" w:rsidP="004D58D1">
      <w:pPr>
        <w:pStyle w:val="Volumetitle"/>
      </w:pPr>
      <w:r w:rsidRPr="00A24B6E">
        <w:t>APPENDICES</w:t>
      </w:r>
    </w:p>
    <w:p w14:paraId="2DC199E0" w14:textId="77777777" w:rsidR="00976143" w:rsidRPr="00A24B6E" w:rsidRDefault="00976143">
      <w:pPr>
        <w:pStyle w:val="Reasons"/>
      </w:pPr>
    </w:p>
    <w:p w14:paraId="7738F173" w14:textId="77777777" w:rsidR="00976143" w:rsidRPr="00A24B6E" w:rsidRDefault="00F72FE3">
      <w:pPr>
        <w:pStyle w:val="Proposal"/>
      </w:pPr>
      <w:r w:rsidRPr="00A24B6E">
        <w:t>SUP</w:t>
      </w:r>
      <w:r w:rsidRPr="00A24B6E">
        <w:tab/>
        <w:t>IRN/148A4/3</w:t>
      </w:r>
    </w:p>
    <w:p w14:paraId="5E93C921" w14:textId="77777777" w:rsidR="00F72FE3" w:rsidRPr="00A24B6E" w:rsidRDefault="00F72FE3" w:rsidP="0087044E">
      <w:pPr>
        <w:pStyle w:val="ResNo"/>
      </w:pPr>
      <w:bookmarkStart w:id="10" w:name="_Toc39649433"/>
      <w:r w:rsidRPr="00A24B6E">
        <w:t xml:space="preserve">RESOLUTION </w:t>
      </w:r>
      <w:r w:rsidRPr="00A24B6E">
        <w:rPr>
          <w:rStyle w:val="href"/>
        </w:rPr>
        <w:t>221</w:t>
      </w:r>
      <w:r w:rsidRPr="00A24B6E">
        <w:t xml:space="preserve"> (Rev.WRC</w:t>
      </w:r>
      <w:r w:rsidRPr="00A24B6E">
        <w:noBreakHyphen/>
        <w:t>07)</w:t>
      </w:r>
      <w:bookmarkEnd w:id="10"/>
    </w:p>
    <w:p w14:paraId="6697D6AB" w14:textId="77777777" w:rsidR="00F72FE3" w:rsidRPr="00A24B6E" w:rsidRDefault="00F72FE3" w:rsidP="0087044E">
      <w:pPr>
        <w:pStyle w:val="Restitle"/>
      </w:pPr>
      <w:bookmarkStart w:id="11" w:name="_Toc327364396"/>
      <w:bookmarkStart w:id="12" w:name="_Toc450048675"/>
      <w:bookmarkStart w:id="13" w:name="_Toc39649434"/>
      <w:r w:rsidRPr="00A24B6E">
        <w:t xml:space="preserve">Use of </w:t>
      </w:r>
      <w:proofErr w:type="gramStart"/>
      <w:r w:rsidRPr="00A24B6E">
        <w:t>high altitude</w:t>
      </w:r>
      <w:proofErr w:type="gramEnd"/>
      <w:r w:rsidRPr="00A24B6E">
        <w:t xml:space="preserve"> platform stations providing IMT in the bands 1 885</w:t>
      </w:r>
      <w:r w:rsidRPr="00A24B6E">
        <w:noBreakHyphen/>
        <w:t xml:space="preserve">1 980 MHz, 2 010-2 025 MHz and 2 110-2 170 MHz in Regions 1 and 3 </w:t>
      </w:r>
      <w:r w:rsidRPr="00A24B6E">
        <w:br/>
        <w:t>and 1 885-1 980 MHz and 2 110-2 160 MHz in Region 2</w:t>
      </w:r>
      <w:bookmarkEnd w:id="11"/>
      <w:bookmarkEnd w:id="12"/>
      <w:bookmarkEnd w:id="13"/>
    </w:p>
    <w:p w14:paraId="03D44ACD" w14:textId="77777777" w:rsidR="00976143" w:rsidRPr="00A24B6E" w:rsidRDefault="00976143">
      <w:pPr>
        <w:pStyle w:val="Reasons"/>
      </w:pPr>
    </w:p>
    <w:p w14:paraId="138F0E65" w14:textId="042FD901" w:rsidR="000F3E3E" w:rsidRDefault="000F3E3E" w:rsidP="000F3E3E">
      <w:pPr>
        <w:jc w:val="center"/>
      </w:pPr>
      <w:r w:rsidRPr="00A24B6E">
        <w:t>___________________</w:t>
      </w:r>
    </w:p>
    <w:sectPr w:rsidR="000F3E3E">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F5EE" w14:textId="77777777" w:rsidR="009064E8" w:rsidRDefault="009064E8">
      <w:r>
        <w:separator/>
      </w:r>
    </w:p>
  </w:endnote>
  <w:endnote w:type="continuationSeparator" w:id="0">
    <w:p w14:paraId="03B160E5" w14:textId="77777777" w:rsidR="009064E8" w:rsidRDefault="0090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8BCC" w14:textId="77777777" w:rsidR="00E45D05" w:rsidRDefault="00E45D05">
    <w:pPr>
      <w:framePr w:wrap="around" w:vAnchor="text" w:hAnchor="margin" w:xAlign="right" w:y="1"/>
    </w:pPr>
    <w:r>
      <w:fldChar w:fldCharType="begin"/>
    </w:r>
    <w:r>
      <w:instrText xml:space="preserve">PAGE  </w:instrText>
    </w:r>
    <w:r>
      <w:fldChar w:fldCharType="end"/>
    </w:r>
  </w:p>
  <w:p w14:paraId="64C6E494" w14:textId="3F2D55E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24B6E">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43F6" w14:textId="6846DF7A" w:rsidR="00E45D05" w:rsidRDefault="00E45D05" w:rsidP="009B1EA1">
    <w:pPr>
      <w:pStyle w:val="Footer"/>
    </w:pPr>
    <w:r>
      <w:fldChar w:fldCharType="begin"/>
    </w:r>
    <w:r w:rsidRPr="0041348E">
      <w:rPr>
        <w:lang w:val="en-US"/>
      </w:rPr>
      <w:instrText xml:space="preserve"> FILENAME \p  \* MERGEFORMAT </w:instrText>
    </w:r>
    <w:r>
      <w:fldChar w:fldCharType="separate"/>
    </w:r>
    <w:r w:rsidR="006178A3">
      <w:rPr>
        <w:lang w:val="en-US"/>
      </w:rPr>
      <w:t>P:\ENG\ITU-R\CONF-R\CMR23\100\148ADD04E.docx</w:t>
    </w:r>
    <w:r>
      <w:fldChar w:fldCharType="end"/>
    </w:r>
    <w:r w:rsidR="00E56180">
      <w:t xml:space="preserve"> (530402)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F597" w14:textId="77777777" w:rsidR="006178A3" w:rsidRDefault="006178A3" w:rsidP="006178A3">
    <w:pPr>
      <w:pStyle w:val="Footer"/>
    </w:pPr>
    <w:r>
      <w:fldChar w:fldCharType="begin"/>
    </w:r>
    <w:r w:rsidRPr="0041348E">
      <w:rPr>
        <w:lang w:val="en-US"/>
      </w:rPr>
      <w:instrText xml:space="preserve"> FILENAME \p  \* MERGEFORMAT </w:instrText>
    </w:r>
    <w:r>
      <w:fldChar w:fldCharType="separate"/>
    </w:r>
    <w:r>
      <w:rPr>
        <w:lang w:val="en-US"/>
      </w:rPr>
      <w:t>P:\ENG\ITU-R\CONF-R\CMR23\100\148ADD04E.docx</w:t>
    </w:r>
    <w:r>
      <w:fldChar w:fldCharType="end"/>
    </w:r>
    <w:r>
      <w:t xml:space="preserve"> (530402)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C210" w14:textId="77777777" w:rsidR="009064E8" w:rsidRDefault="009064E8">
      <w:r>
        <w:rPr>
          <w:b/>
        </w:rPr>
        <w:t>_______________</w:t>
      </w:r>
    </w:p>
  </w:footnote>
  <w:footnote w:type="continuationSeparator" w:id="0">
    <w:p w14:paraId="3366F79D" w14:textId="77777777" w:rsidR="009064E8" w:rsidRDefault="0090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92ED" w14:textId="77777777" w:rsidR="006178A3" w:rsidRDefault="00617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2DA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D2ECAF0"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148(Add.4)</w:t>
    </w:r>
    <w:bookmarkEnd w:id="14"/>
    <w:bookmarkEnd w:id="15"/>
    <w:bookmarkEnd w:id="1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A4F0" w14:textId="77777777" w:rsidR="006178A3" w:rsidRDefault="00617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34330629">
    <w:abstractNumId w:val="0"/>
  </w:num>
  <w:num w:numId="2" w16cid:durableId="11259989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3A07"/>
    <w:rsid w:val="000E463E"/>
    <w:rsid w:val="000F3E3E"/>
    <w:rsid w:val="000F73FF"/>
    <w:rsid w:val="00114CF7"/>
    <w:rsid w:val="00116C7A"/>
    <w:rsid w:val="00123B68"/>
    <w:rsid w:val="00126F2E"/>
    <w:rsid w:val="00146F6F"/>
    <w:rsid w:val="00161F26"/>
    <w:rsid w:val="00187BD9"/>
    <w:rsid w:val="00190B55"/>
    <w:rsid w:val="001B0298"/>
    <w:rsid w:val="001C3B5F"/>
    <w:rsid w:val="001D058F"/>
    <w:rsid w:val="002009EA"/>
    <w:rsid w:val="00202756"/>
    <w:rsid w:val="00202CA0"/>
    <w:rsid w:val="0020703A"/>
    <w:rsid w:val="00216B6D"/>
    <w:rsid w:val="0022757F"/>
    <w:rsid w:val="00241FA2"/>
    <w:rsid w:val="00271316"/>
    <w:rsid w:val="002A0E5E"/>
    <w:rsid w:val="002B349C"/>
    <w:rsid w:val="002D58BE"/>
    <w:rsid w:val="002F2B28"/>
    <w:rsid w:val="002F4747"/>
    <w:rsid w:val="00302605"/>
    <w:rsid w:val="00361B37"/>
    <w:rsid w:val="00377BD3"/>
    <w:rsid w:val="00384088"/>
    <w:rsid w:val="003852CE"/>
    <w:rsid w:val="0039169B"/>
    <w:rsid w:val="003A7F8C"/>
    <w:rsid w:val="003B2284"/>
    <w:rsid w:val="003B532E"/>
    <w:rsid w:val="003C450D"/>
    <w:rsid w:val="003D0F8B"/>
    <w:rsid w:val="003E0DB6"/>
    <w:rsid w:val="0041348E"/>
    <w:rsid w:val="00420873"/>
    <w:rsid w:val="00492075"/>
    <w:rsid w:val="004969AD"/>
    <w:rsid w:val="004A26C4"/>
    <w:rsid w:val="004B13CB"/>
    <w:rsid w:val="004D26EA"/>
    <w:rsid w:val="004D2BFB"/>
    <w:rsid w:val="004D5D5C"/>
    <w:rsid w:val="004F3DC0"/>
    <w:rsid w:val="0050139F"/>
    <w:rsid w:val="005075A2"/>
    <w:rsid w:val="0055140B"/>
    <w:rsid w:val="005861D7"/>
    <w:rsid w:val="005964AB"/>
    <w:rsid w:val="005C099A"/>
    <w:rsid w:val="005C31A5"/>
    <w:rsid w:val="005D4AC0"/>
    <w:rsid w:val="005E10C9"/>
    <w:rsid w:val="005E290B"/>
    <w:rsid w:val="005E61DD"/>
    <w:rsid w:val="005F04D8"/>
    <w:rsid w:val="006023DF"/>
    <w:rsid w:val="00615426"/>
    <w:rsid w:val="00616219"/>
    <w:rsid w:val="006178A3"/>
    <w:rsid w:val="00645B7D"/>
    <w:rsid w:val="00657DE0"/>
    <w:rsid w:val="00685313"/>
    <w:rsid w:val="00692833"/>
    <w:rsid w:val="006A6E9B"/>
    <w:rsid w:val="006B7C2A"/>
    <w:rsid w:val="006C23DA"/>
    <w:rsid w:val="006D70B0"/>
    <w:rsid w:val="006E3D45"/>
    <w:rsid w:val="006E7374"/>
    <w:rsid w:val="0070607A"/>
    <w:rsid w:val="007149F9"/>
    <w:rsid w:val="00733A30"/>
    <w:rsid w:val="00745AEE"/>
    <w:rsid w:val="00750F10"/>
    <w:rsid w:val="007742CA"/>
    <w:rsid w:val="00790D70"/>
    <w:rsid w:val="007A6F1F"/>
    <w:rsid w:val="007D5320"/>
    <w:rsid w:val="007F45F6"/>
    <w:rsid w:val="00800972"/>
    <w:rsid w:val="00804475"/>
    <w:rsid w:val="00811633"/>
    <w:rsid w:val="00814037"/>
    <w:rsid w:val="00841216"/>
    <w:rsid w:val="00842AF0"/>
    <w:rsid w:val="0086171E"/>
    <w:rsid w:val="00872FC8"/>
    <w:rsid w:val="008845D0"/>
    <w:rsid w:val="00884D60"/>
    <w:rsid w:val="00896E56"/>
    <w:rsid w:val="008B43F2"/>
    <w:rsid w:val="008B6CFF"/>
    <w:rsid w:val="009064E8"/>
    <w:rsid w:val="009274B4"/>
    <w:rsid w:val="00934EA2"/>
    <w:rsid w:val="00944A5C"/>
    <w:rsid w:val="00952A66"/>
    <w:rsid w:val="00976143"/>
    <w:rsid w:val="009B1EA1"/>
    <w:rsid w:val="009B7C9A"/>
    <w:rsid w:val="009C56E5"/>
    <w:rsid w:val="009C7716"/>
    <w:rsid w:val="009E5FC8"/>
    <w:rsid w:val="009E687A"/>
    <w:rsid w:val="009F236F"/>
    <w:rsid w:val="00A066F1"/>
    <w:rsid w:val="00A141AF"/>
    <w:rsid w:val="00A16D29"/>
    <w:rsid w:val="00A24B6E"/>
    <w:rsid w:val="00A30305"/>
    <w:rsid w:val="00A31D2D"/>
    <w:rsid w:val="00A4600A"/>
    <w:rsid w:val="00A538A6"/>
    <w:rsid w:val="00A54C25"/>
    <w:rsid w:val="00A710E7"/>
    <w:rsid w:val="00A7372E"/>
    <w:rsid w:val="00A8284C"/>
    <w:rsid w:val="00A93B85"/>
    <w:rsid w:val="00AA0B18"/>
    <w:rsid w:val="00AA3C65"/>
    <w:rsid w:val="00AA666F"/>
    <w:rsid w:val="00AC1452"/>
    <w:rsid w:val="00AD7914"/>
    <w:rsid w:val="00AE514B"/>
    <w:rsid w:val="00B06E9C"/>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42D0"/>
    <w:rsid w:val="00E45D05"/>
    <w:rsid w:val="00E55816"/>
    <w:rsid w:val="00E55AEF"/>
    <w:rsid w:val="00E56180"/>
    <w:rsid w:val="00E905BC"/>
    <w:rsid w:val="00E976C1"/>
    <w:rsid w:val="00EA12E5"/>
    <w:rsid w:val="00EB0812"/>
    <w:rsid w:val="00EB54B2"/>
    <w:rsid w:val="00EB55C6"/>
    <w:rsid w:val="00EF1932"/>
    <w:rsid w:val="00EF71B6"/>
    <w:rsid w:val="00F02766"/>
    <w:rsid w:val="00F05BD4"/>
    <w:rsid w:val="00F06473"/>
    <w:rsid w:val="00F320AA"/>
    <w:rsid w:val="00F6155B"/>
    <w:rsid w:val="00F65C19"/>
    <w:rsid w:val="00F72FE3"/>
    <w:rsid w:val="00F822B0"/>
    <w:rsid w:val="00FB49B0"/>
    <w:rsid w:val="00FB5576"/>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09CD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B49B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R23-WRC23-C-0148!A4!MSW-E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B6273425-B92E-4603-8A2A-3D7C00CC7814}">
  <ds:schemaRefs>
    <ds:schemaRef ds:uri="http://schemas.openxmlformats.org/officeDocument/2006/bibliography"/>
  </ds:schemaRefs>
</ds:datastoreItem>
</file>

<file path=customXml/itemProps2.xml><?xml version="1.0" encoding="utf-8"?>
<ds:datastoreItem xmlns:ds="http://schemas.openxmlformats.org/officeDocument/2006/customXml" ds:itemID="{B441D2EA-2B9D-4B51-B846-B9E2AB249C4C}">
  <ds:schemaRefs>
    <ds:schemaRef ds:uri="http://schemas.microsoft.com/sharepoint/v3/contenttype/forms"/>
  </ds:schemaRefs>
</ds:datastoreItem>
</file>

<file path=customXml/itemProps3.xml><?xml version="1.0" encoding="utf-8"?>
<ds:datastoreItem xmlns:ds="http://schemas.openxmlformats.org/officeDocument/2006/customXml" ds:itemID="{38607A57-8B54-4A77-9E49-C2F6EE508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9CD0B-D573-4D1B-9AAC-A371757076F8}">
  <ds:schemaRefs>
    <ds:schemaRef ds:uri="http://schemas.microsoft.com/sharepoint/events"/>
  </ds:schemaRefs>
</ds:datastoreItem>
</file>

<file path=customXml/itemProps5.xml><?xml version="1.0" encoding="utf-8"?>
<ds:datastoreItem xmlns:ds="http://schemas.openxmlformats.org/officeDocument/2006/customXml" ds:itemID="{8946B0B9-7274-46CF-93DE-1FBF7535A75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2023-11-03T13:02:00Z</dcterms:created>
  <dcterms:modified xsi:type="dcterms:W3CDTF">2023-11-06T08:49:00Z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