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400A81" w14:paraId="2BCCEE5C" w14:textId="77777777" w:rsidTr="00752552">
        <w:trPr>
          <w:cantSplit/>
          <w:trHeight w:val="20"/>
        </w:trPr>
        <w:tc>
          <w:tcPr>
            <w:tcW w:w="1589" w:type="dxa"/>
            <w:vAlign w:val="center"/>
          </w:tcPr>
          <w:p w14:paraId="0FD4ED1E" w14:textId="77777777" w:rsidR="00752552" w:rsidRPr="00400A81" w:rsidRDefault="00752552" w:rsidP="00752552">
            <w:pPr>
              <w:spacing w:before="0"/>
              <w:jc w:val="left"/>
              <w:rPr>
                <w:b/>
                <w:bCs/>
                <w:rtl/>
                <w:lang w:bidi="ar-EG"/>
              </w:rPr>
            </w:pPr>
            <w:r w:rsidRPr="00400A81">
              <w:rPr>
                <w:noProof/>
              </w:rPr>
              <w:drawing>
                <wp:inline distT="0" distB="0" distL="0" distR="0" wp14:anchorId="4DFE1FEF" wp14:editId="291BFA5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6994F0B" w14:textId="77777777" w:rsidR="00752552" w:rsidRPr="00400A81" w:rsidRDefault="00752552" w:rsidP="00752552">
            <w:pPr>
              <w:pStyle w:val="LOGO"/>
              <w:framePr w:hSpace="0" w:wrap="auto" w:xAlign="left" w:yAlign="inline"/>
              <w:rPr>
                <w:rtl/>
              </w:rPr>
            </w:pPr>
            <w:r w:rsidRPr="00400A81">
              <w:rPr>
                <w:rtl/>
              </w:rPr>
              <w:t xml:space="preserve">المؤتمر العالمي للاتصالات الراديوية </w:t>
            </w:r>
            <w:r w:rsidRPr="00400A81">
              <w:t>(WRC-23)</w:t>
            </w:r>
          </w:p>
          <w:p w14:paraId="727A4D35" w14:textId="77777777" w:rsidR="00752552" w:rsidRPr="00400A81" w:rsidRDefault="00752552" w:rsidP="00752552">
            <w:pPr>
              <w:rPr>
                <w:b/>
                <w:bCs/>
                <w:rtl/>
                <w:lang w:bidi="ar-EG"/>
              </w:rPr>
            </w:pPr>
            <w:r w:rsidRPr="00400A81">
              <w:rPr>
                <w:b/>
                <w:bCs/>
                <w:sz w:val="26"/>
                <w:szCs w:val="26"/>
                <w:rtl/>
              </w:rPr>
              <w:t xml:space="preserve">دبي، </w:t>
            </w:r>
            <w:r w:rsidRPr="00400A81">
              <w:rPr>
                <w:b/>
                <w:bCs/>
                <w:sz w:val="26"/>
                <w:szCs w:val="26"/>
                <w:lang w:bidi="ar-EG"/>
              </w:rPr>
              <w:t>20</w:t>
            </w:r>
            <w:r w:rsidRPr="00400A81">
              <w:rPr>
                <w:b/>
                <w:bCs/>
                <w:sz w:val="26"/>
                <w:szCs w:val="26"/>
                <w:rtl/>
                <w:lang w:bidi="ar-EG"/>
              </w:rPr>
              <w:t xml:space="preserve"> نوفمبر – </w:t>
            </w:r>
            <w:r w:rsidRPr="00400A81">
              <w:rPr>
                <w:b/>
                <w:bCs/>
                <w:sz w:val="26"/>
                <w:szCs w:val="26"/>
                <w:lang w:bidi="ar-EG"/>
              </w:rPr>
              <w:t>15</w:t>
            </w:r>
            <w:r w:rsidRPr="00400A81">
              <w:rPr>
                <w:b/>
                <w:bCs/>
                <w:sz w:val="26"/>
                <w:szCs w:val="26"/>
                <w:rtl/>
                <w:lang w:bidi="ar-EG"/>
              </w:rPr>
              <w:t xml:space="preserve"> ديسمبر </w:t>
            </w:r>
            <w:r w:rsidRPr="00400A81">
              <w:rPr>
                <w:b/>
                <w:bCs/>
                <w:sz w:val="26"/>
                <w:szCs w:val="26"/>
                <w:lang w:bidi="ar-EG"/>
              </w:rPr>
              <w:t>2023</w:t>
            </w:r>
          </w:p>
        </w:tc>
        <w:tc>
          <w:tcPr>
            <w:tcW w:w="1982" w:type="dxa"/>
            <w:vAlign w:val="center"/>
          </w:tcPr>
          <w:p w14:paraId="58F0DFF7" w14:textId="77777777" w:rsidR="00752552" w:rsidRPr="00400A81" w:rsidRDefault="00752552" w:rsidP="00752552">
            <w:pPr>
              <w:jc w:val="right"/>
              <w:rPr>
                <w:rtl/>
                <w:lang w:bidi="ar-EG"/>
              </w:rPr>
            </w:pPr>
            <w:bookmarkStart w:id="0" w:name="ditulogo"/>
            <w:bookmarkEnd w:id="0"/>
            <w:r w:rsidRPr="00400A81">
              <w:rPr>
                <w:noProof/>
              </w:rPr>
              <w:drawing>
                <wp:inline distT="0" distB="0" distL="0" distR="0" wp14:anchorId="315F2E93" wp14:editId="2B8A90E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00A81" w14:paraId="0FCF53D7" w14:textId="77777777" w:rsidTr="00752552">
        <w:trPr>
          <w:cantSplit/>
          <w:trHeight w:val="20"/>
        </w:trPr>
        <w:tc>
          <w:tcPr>
            <w:tcW w:w="6696" w:type="dxa"/>
            <w:gridSpan w:val="2"/>
            <w:tcBorders>
              <w:bottom w:val="single" w:sz="12" w:space="0" w:color="auto"/>
            </w:tcBorders>
          </w:tcPr>
          <w:p w14:paraId="6FE0FAEA" w14:textId="77777777" w:rsidR="000D1EE4" w:rsidRPr="00400A81" w:rsidRDefault="000D1EE4" w:rsidP="000D1EE4">
            <w:pPr>
              <w:rPr>
                <w:rtl/>
                <w:lang w:bidi="ar-EG"/>
              </w:rPr>
            </w:pPr>
          </w:p>
        </w:tc>
        <w:tc>
          <w:tcPr>
            <w:tcW w:w="2970" w:type="dxa"/>
            <w:gridSpan w:val="2"/>
            <w:tcBorders>
              <w:bottom w:val="single" w:sz="12" w:space="0" w:color="auto"/>
            </w:tcBorders>
          </w:tcPr>
          <w:p w14:paraId="2506C564" w14:textId="77777777" w:rsidR="000D1EE4" w:rsidRPr="00400A81" w:rsidRDefault="000D1EE4" w:rsidP="000D1EE4">
            <w:pPr>
              <w:rPr>
                <w:lang w:val="en-GB" w:bidi="ar-EG"/>
              </w:rPr>
            </w:pPr>
          </w:p>
        </w:tc>
      </w:tr>
      <w:tr w:rsidR="000D1EE4" w:rsidRPr="00400A81" w14:paraId="675C0320" w14:textId="77777777" w:rsidTr="00752552">
        <w:trPr>
          <w:cantSplit/>
          <w:trHeight w:val="20"/>
        </w:trPr>
        <w:tc>
          <w:tcPr>
            <w:tcW w:w="6696" w:type="dxa"/>
            <w:gridSpan w:val="2"/>
            <w:tcBorders>
              <w:top w:val="single" w:sz="12" w:space="0" w:color="auto"/>
            </w:tcBorders>
          </w:tcPr>
          <w:p w14:paraId="1FD00FA9" w14:textId="77777777" w:rsidR="000D1EE4" w:rsidRPr="00400A81" w:rsidRDefault="000D1EE4" w:rsidP="00DE6DAF">
            <w:pPr>
              <w:spacing w:before="0" w:line="240" w:lineRule="exact"/>
              <w:rPr>
                <w:b/>
                <w:bCs/>
                <w:rtl/>
                <w:lang w:bidi="ar-EG"/>
              </w:rPr>
            </w:pPr>
          </w:p>
        </w:tc>
        <w:tc>
          <w:tcPr>
            <w:tcW w:w="2970" w:type="dxa"/>
            <w:gridSpan w:val="2"/>
            <w:tcBorders>
              <w:top w:val="single" w:sz="12" w:space="0" w:color="auto"/>
            </w:tcBorders>
          </w:tcPr>
          <w:p w14:paraId="0BF594D9" w14:textId="77777777" w:rsidR="000D1EE4" w:rsidRPr="00400A81" w:rsidRDefault="000D1EE4" w:rsidP="00DE6DAF">
            <w:pPr>
              <w:spacing w:before="0" w:line="240" w:lineRule="exact"/>
              <w:rPr>
                <w:b/>
                <w:bCs/>
                <w:lang w:bidi="ar-EG"/>
              </w:rPr>
            </w:pPr>
          </w:p>
        </w:tc>
      </w:tr>
      <w:tr w:rsidR="000D1EE4" w:rsidRPr="00400A81" w14:paraId="0D546399" w14:textId="77777777" w:rsidTr="00752552">
        <w:trPr>
          <w:cantSplit/>
        </w:trPr>
        <w:tc>
          <w:tcPr>
            <w:tcW w:w="6696" w:type="dxa"/>
            <w:gridSpan w:val="2"/>
          </w:tcPr>
          <w:p w14:paraId="4FF0C89A" w14:textId="77777777" w:rsidR="000D1EE4" w:rsidRPr="00400A81" w:rsidRDefault="00E50850" w:rsidP="000D1EE4">
            <w:pPr>
              <w:spacing w:before="60" w:after="60" w:line="260" w:lineRule="exact"/>
              <w:rPr>
                <w:b/>
                <w:bCs/>
                <w:rtl/>
                <w:lang w:bidi="ar-EG"/>
              </w:rPr>
            </w:pPr>
            <w:r w:rsidRPr="00400A81">
              <w:rPr>
                <w:b/>
                <w:bCs/>
                <w:rtl/>
                <w:lang w:bidi="ar-EG"/>
              </w:rPr>
              <w:t>الجلسة العامة</w:t>
            </w:r>
          </w:p>
        </w:tc>
        <w:tc>
          <w:tcPr>
            <w:tcW w:w="2970" w:type="dxa"/>
            <w:gridSpan w:val="2"/>
          </w:tcPr>
          <w:p w14:paraId="634C9DF3" w14:textId="77777777" w:rsidR="000D1EE4" w:rsidRPr="00400A81" w:rsidRDefault="00E50850" w:rsidP="00ED1807">
            <w:pPr>
              <w:spacing w:before="60" w:after="60" w:line="260" w:lineRule="exact"/>
              <w:jc w:val="left"/>
              <w:rPr>
                <w:b/>
                <w:bCs/>
                <w:rtl/>
                <w:lang w:bidi="ar-EG"/>
              </w:rPr>
            </w:pPr>
            <w:r w:rsidRPr="00400A81">
              <w:rPr>
                <w:rFonts w:eastAsia="SimSun"/>
                <w:b/>
                <w:bCs/>
                <w:rtl/>
                <w:lang w:bidi="ar-EG"/>
              </w:rPr>
              <w:t>الإضافة 6</w:t>
            </w:r>
            <w:r w:rsidRPr="00400A81">
              <w:rPr>
                <w:rFonts w:eastAsia="SimSun"/>
                <w:b/>
                <w:bCs/>
                <w:rtl/>
                <w:lang w:bidi="ar-EG"/>
              </w:rPr>
              <w:br/>
              <w:t xml:space="preserve">للوثيقة </w:t>
            </w:r>
            <w:r w:rsidRPr="00400A81">
              <w:rPr>
                <w:rFonts w:eastAsia="SimSun"/>
                <w:b/>
                <w:bCs/>
              </w:rPr>
              <w:t>148-A</w:t>
            </w:r>
          </w:p>
        </w:tc>
      </w:tr>
      <w:tr w:rsidR="000D1EE4" w:rsidRPr="00400A81" w14:paraId="4A3A2A17" w14:textId="77777777" w:rsidTr="00752552">
        <w:trPr>
          <w:cantSplit/>
        </w:trPr>
        <w:tc>
          <w:tcPr>
            <w:tcW w:w="6696" w:type="dxa"/>
            <w:gridSpan w:val="2"/>
          </w:tcPr>
          <w:p w14:paraId="797DA2C5" w14:textId="77777777" w:rsidR="000D1EE4" w:rsidRPr="00400A81" w:rsidRDefault="000D1EE4" w:rsidP="000D1EE4">
            <w:pPr>
              <w:spacing w:before="60" w:after="60" w:line="260" w:lineRule="exact"/>
              <w:rPr>
                <w:b/>
                <w:bCs/>
                <w:rtl/>
                <w:lang w:bidi="ar-EG"/>
              </w:rPr>
            </w:pPr>
          </w:p>
        </w:tc>
        <w:tc>
          <w:tcPr>
            <w:tcW w:w="2970" w:type="dxa"/>
            <w:gridSpan w:val="2"/>
          </w:tcPr>
          <w:p w14:paraId="63DA56A0" w14:textId="77777777" w:rsidR="000D1EE4" w:rsidRPr="00400A81" w:rsidRDefault="00E50850" w:rsidP="000D1EE4">
            <w:pPr>
              <w:spacing w:before="60" w:after="60" w:line="260" w:lineRule="exact"/>
              <w:rPr>
                <w:b/>
                <w:bCs/>
                <w:rtl/>
                <w:lang w:bidi="ar-EG"/>
              </w:rPr>
            </w:pPr>
            <w:r w:rsidRPr="00400A81">
              <w:rPr>
                <w:rFonts w:eastAsia="SimSun"/>
                <w:b/>
                <w:bCs/>
              </w:rPr>
              <w:t>30</w:t>
            </w:r>
            <w:r w:rsidRPr="00400A81">
              <w:rPr>
                <w:rFonts w:eastAsia="SimSun"/>
                <w:b/>
                <w:bCs/>
                <w:rtl/>
              </w:rPr>
              <w:t xml:space="preserve"> أكتوبر </w:t>
            </w:r>
            <w:r w:rsidRPr="00400A81">
              <w:rPr>
                <w:rFonts w:eastAsia="SimSun"/>
                <w:b/>
                <w:bCs/>
              </w:rPr>
              <w:t>2023</w:t>
            </w:r>
          </w:p>
        </w:tc>
      </w:tr>
      <w:tr w:rsidR="000D1EE4" w:rsidRPr="00400A81" w14:paraId="2FEA6EB7" w14:textId="77777777" w:rsidTr="00752552">
        <w:trPr>
          <w:cantSplit/>
        </w:trPr>
        <w:tc>
          <w:tcPr>
            <w:tcW w:w="6696" w:type="dxa"/>
            <w:gridSpan w:val="2"/>
          </w:tcPr>
          <w:p w14:paraId="346D98C3" w14:textId="77777777" w:rsidR="000D1EE4" w:rsidRPr="00400A81" w:rsidRDefault="000D1EE4" w:rsidP="000D1EE4">
            <w:pPr>
              <w:spacing w:before="60" w:after="60" w:line="260" w:lineRule="exact"/>
              <w:rPr>
                <w:b/>
                <w:bCs/>
                <w:rtl/>
                <w:lang w:bidi="ar-EG"/>
              </w:rPr>
            </w:pPr>
          </w:p>
        </w:tc>
        <w:tc>
          <w:tcPr>
            <w:tcW w:w="2970" w:type="dxa"/>
            <w:gridSpan w:val="2"/>
          </w:tcPr>
          <w:p w14:paraId="6B8A3399" w14:textId="77777777" w:rsidR="000D1EE4" w:rsidRPr="00400A81" w:rsidRDefault="00E50850" w:rsidP="000D1EE4">
            <w:pPr>
              <w:spacing w:before="60" w:after="60" w:line="260" w:lineRule="exact"/>
              <w:rPr>
                <w:b/>
                <w:bCs/>
                <w:lang w:bidi="ar-EG"/>
              </w:rPr>
            </w:pPr>
            <w:r w:rsidRPr="00400A81">
              <w:rPr>
                <w:b/>
                <w:bCs/>
                <w:rtl/>
                <w:lang w:bidi="ar-EG"/>
              </w:rPr>
              <w:t>الأصل: بالإنكليزية</w:t>
            </w:r>
          </w:p>
        </w:tc>
      </w:tr>
      <w:tr w:rsidR="000D1EE4" w:rsidRPr="00400A81" w14:paraId="37D7E24A" w14:textId="77777777" w:rsidTr="00752552">
        <w:trPr>
          <w:cantSplit/>
        </w:trPr>
        <w:tc>
          <w:tcPr>
            <w:tcW w:w="9666" w:type="dxa"/>
            <w:gridSpan w:val="4"/>
          </w:tcPr>
          <w:p w14:paraId="4FA63F51" w14:textId="77777777" w:rsidR="000D1EE4" w:rsidRPr="00400A81" w:rsidRDefault="000D1EE4" w:rsidP="000D1EE4">
            <w:pPr>
              <w:rPr>
                <w:b/>
                <w:bCs/>
                <w:lang w:bidi="ar-EG"/>
              </w:rPr>
            </w:pPr>
          </w:p>
        </w:tc>
      </w:tr>
      <w:tr w:rsidR="000D1EE4" w:rsidRPr="00400A81" w14:paraId="570F0150" w14:textId="77777777" w:rsidTr="00752552">
        <w:trPr>
          <w:cantSplit/>
        </w:trPr>
        <w:tc>
          <w:tcPr>
            <w:tcW w:w="9666" w:type="dxa"/>
            <w:gridSpan w:val="4"/>
          </w:tcPr>
          <w:p w14:paraId="7010FEE1" w14:textId="77777777" w:rsidR="000D1EE4" w:rsidRPr="00400A81" w:rsidRDefault="000D1EE4" w:rsidP="000D1EE4">
            <w:pPr>
              <w:pStyle w:val="Source"/>
              <w:rPr>
                <w:rtl/>
                <w:lang w:bidi="ar-SA"/>
              </w:rPr>
            </w:pPr>
            <w:r w:rsidRPr="00400A81">
              <w:rPr>
                <w:rtl/>
              </w:rPr>
              <w:t>جمهورية إيران الإسلامية</w:t>
            </w:r>
          </w:p>
        </w:tc>
      </w:tr>
      <w:tr w:rsidR="000D1EE4" w:rsidRPr="00400A81" w14:paraId="5044792D" w14:textId="77777777" w:rsidTr="00752552">
        <w:trPr>
          <w:cantSplit/>
        </w:trPr>
        <w:tc>
          <w:tcPr>
            <w:tcW w:w="9666" w:type="dxa"/>
            <w:gridSpan w:val="4"/>
          </w:tcPr>
          <w:p w14:paraId="75B23266" w14:textId="63A58FF0" w:rsidR="000D1EE4" w:rsidRPr="00400A81" w:rsidRDefault="00ED1807" w:rsidP="000D1EE4">
            <w:pPr>
              <w:pStyle w:val="Title1"/>
              <w:rPr>
                <w:rtl/>
              </w:rPr>
            </w:pPr>
            <w:r w:rsidRPr="00400A81">
              <w:rPr>
                <w:rtl/>
              </w:rPr>
              <w:t>مقترحات بشأن أعمال المؤتمر</w:t>
            </w:r>
          </w:p>
        </w:tc>
      </w:tr>
      <w:tr w:rsidR="000D1EE4" w:rsidRPr="00400A81" w14:paraId="34A932CD" w14:textId="77777777" w:rsidTr="00752552">
        <w:trPr>
          <w:cantSplit/>
        </w:trPr>
        <w:tc>
          <w:tcPr>
            <w:tcW w:w="9666" w:type="dxa"/>
            <w:gridSpan w:val="4"/>
          </w:tcPr>
          <w:p w14:paraId="6DE99294" w14:textId="77777777" w:rsidR="000D1EE4" w:rsidRPr="00400A81" w:rsidRDefault="000D1EE4" w:rsidP="000D1EE4">
            <w:pPr>
              <w:pStyle w:val="Title2"/>
              <w:rPr>
                <w:rtl/>
              </w:rPr>
            </w:pPr>
          </w:p>
        </w:tc>
      </w:tr>
      <w:tr w:rsidR="00E50850" w:rsidRPr="00400A81" w14:paraId="7E16CBE0" w14:textId="77777777" w:rsidTr="00752552">
        <w:trPr>
          <w:cantSplit/>
        </w:trPr>
        <w:tc>
          <w:tcPr>
            <w:tcW w:w="9666" w:type="dxa"/>
            <w:gridSpan w:val="4"/>
          </w:tcPr>
          <w:p w14:paraId="5A0E9FD6" w14:textId="3521B343" w:rsidR="00E50850" w:rsidRPr="00400A81" w:rsidRDefault="00E50850" w:rsidP="00E50850">
            <w:pPr>
              <w:pStyle w:val="Agendaitem"/>
            </w:pPr>
            <w:r w:rsidRPr="00400A81">
              <w:rPr>
                <w:rtl/>
              </w:rPr>
              <w:t>بند جدول الأعمال</w:t>
            </w:r>
            <w:r w:rsidR="00ED1807" w:rsidRPr="00400A81">
              <w:rPr>
                <w:rtl/>
              </w:rPr>
              <w:t xml:space="preserve"> 6.1</w:t>
            </w:r>
          </w:p>
        </w:tc>
      </w:tr>
    </w:tbl>
    <w:p w14:paraId="4B98493C" w14:textId="1D407BC8" w:rsidR="000632F1" w:rsidRPr="00400A81" w:rsidRDefault="00D33F60" w:rsidP="00FE44CF">
      <w:pPr>
        <w:rPr>
          <w:rtl/>
        </w:rPr>
      </w:pPr>
      <w:r w:rsidRPr="00400A81">
        <w:t>6.1</w:t>
      </w:r>
      <w:r w:rsidRPr="00400A81">
        <w:tab/>
      </w:r>
      <w:r w:rsidRPr="00400A81">
        <w:rPr>
          <w:rtl/>
          <w:lang w:val="es-ES"/>
        </w:rPr>
        <w:t>النظر، وفقاً</w:t>
      </w:r>
      <w:r w:rsidRPr="00400A81">
        <w:rPr>
          <w:b/>
          <w:bCs/>
          <w:rtl/>
          <w:lang w:val="es-ES" w:bidi="ar-EG"/>
        </w:rPr>
        <w:t xml:space="preserve"> </w:t>
      </w:r>
      <w:r w:rsidRPr="00F83B47">
        <w:rPr>
          <w:rtl/>
          <w:lang w:val="es-ES" w:bidi="ar-EG"/>
        </w:rPr>
        <w:t xml:space="preserve">للقرار </w:t>
      </w:r>
      <w:r w:rsidRPr="00400A81">
        <w:rPr>
          <w:b/>
          <w:bCs/>
          <w:lang w:bidi="ar-EG"/>
        </w:rPr>
        <w:t>772 (WRC-</w:t>
      </w:r>
      <w:proofErr w:type="gramStart"/>
      <w:r w:rsidRPr="00400A81">
        <w:rPr>
          <w:b/>
          <w:bCs/>
          <w:lang w:bidi="ar-EG"/>
        </w:rPr>
        <w:t>19)</w:t>
      </w:r>
      <w:r w:rsidRPr="00400A81">
        <w:rPr>
          <w:rtl/>
          <w:lang w:val="es-ES" w:bidi="ar-EG"/>
        </w:rPr>
        <w:t>،</w:t>
      </w:r>
      <w:proofErr w:type="gramEnd"/>
      <w:r w:rsidRPr="00400A81">
        <w:rPr>
          <w:rtl/>
          <w:lang w:val="es-ES"/>
        </w:rPr>
        <w:t xml:space="preserve"> في أحكام تنظيمية لتيسير الاتصالات الراديوية المتعلقة بالمركبات دون</w:t>
      </w:r>
      <w:r w:rsidR="00E83DD6">
        <w:rPr>
          <w:rFonts w:hint="cs"/>
          <w:rtl/>
          <w:lang w:val="es-ES"/>
        </w:rPr>
        <w:t> </w:t>
      </w:r>
      <w:r w:rsidRPr="00400A81">
        <w:rPr>
          <w:rtl/>
          <w:lang w:val="es-ES"/>
        </w:rPr>
        <w:t>المدارية؛</w:t>
      </w:r>
    </w:p>
    <w:p w14:paraId="2C3E5C30" w14:textId="3509F6AD" w:rsidR="00417E14" w:rsidRPr="00400A81" w:rsidRDefault="00ED1807" w:rsidP="00ED1807">
      <w:pPr>
        <w:pStyle w:val="Headingb"/>
      </w:pPr>
      <w:r w:rsidRPr="00400A81">
        <w:rPr>
          <w:rtl/>
        </w:rPr>
        <w:t>مقدمة</w:t>
      </w:r>
    </w:p>
    <w:p w14:paraId="4CA2C19B" w14:textId="460131EB" w:rsidR="00ED1807" w:rsidRPr="00400A81" w:rsidRDefault="00ED1807" w:rsidP="007A37B1">
      <w:pPr>
        <w:rPr>
          <w:spacing w:val="-2"/>
          <w:rtl/>
        </w:rPr>
      </w:pPr>
      <w:r w:rsidRPr="00400A81">
        <w:rPr>
          <w:spacing w:val="-2"/>
          <w:rtl/>
        </w:rPr>
        <w:t xml:space="preserve">من المتوقع أن تعمل المحطات الراديوية </w:t>
      </w:r>
      <w:r w:rsidR="007A37B1">
        <w:rPr>
          <w:rFonts w:hint="cs"/>
          <w:spacing w:val="-2"/>
          <w:rtl/>
        </w:rPr>
        <w:t>المحمولة</w:t>
      </w:r>
      <w:r w:rsidRPr="00400A81">
        <w:rPr>
          <w:spacing w:val="-2"/>
          <w:rtl/>
        </w:rPr>
        <w:t xml:space="preserve"> على متن المركبات دون </w:t>
      </w:r>
      <w:r w:rsidR="007D2CB8">
        <w:rPr>
          <w:spacing w:val="-2"/>
          <w:rtl/>
        </w:rPr>
        <w:t>المدارية في نطاقات التردد</w:t>
      </w:r>
      <w:r w:rsidRPr="00400A81">
        <w:rPr>
          <w:spacing w:val="-2"/>
          <w:rtl/>
        </w:rPr>
        <w:t xml:space="preserve"> الموزَّعة حالياً لبعض خدمات الاتصالات الراديوية للأرض وخدمات الاتصالات </w:t>
      </w:r>
      <w:r w:rsidR="007A37B1">
        <w:rPr>
          <w:spacing w:val="-2"/>
          <w:rtl/>
        </w:rPr>
        <w:t xml:space="preserve">الراديوية الفضائية، </w:t>
      </w:r>
      <w:r w:rsidR="007A37B1">
        <w:rPr>
          <w:rFonts w:hint="cs"/>
          <w:spacing w:val="-2"/>
          <w:rtl/>
        </w:rPr>
        <w:t>دون تغيير</w:t>
      </w:r>
      <w:r w:rsidRPr="00400A81">
        <w:rPr>
          <w:spacing w:val="-2"/>
          <w:rtl/>
        </w:rPr>
        <w:t xml:space="preserve"> بيئة التداخل مع التطبيقات القائمة لهذه ا</w:t>
      </w:r>
      <w:r w:rsidR="007D2CB8">
        <w:rPr>
          <w:spacing w:val="-2"/>
          <w:rtl/>
        </w:rPr>
        <w:t>لخدمات ذاتها و</w:t>
      </w:r>
      <w:r w:rsidR="007D2CB8">
        <w:rPr>
          <w:rFonts w:hint="cs"/>
          <w:spacing w:val="-2"/>
          <w:rtl/>
        </w:rPr>
        <w:t>مع</w:t>
      </w:r>
      <w:r w:rsidRPr="00400A81">
        <w:rPr>
          <w:spacing w:val="-2"/>
          <w:rtl/>
        </w:rPr>
        <w:t xml:space="preserve"> سائر خدمات الاتصالات الراديوية المشغَّلة في نفس ال</w:t>
      </w:r>
      <w:r w:rsidR="007D2CB8">
        <w:rPr>
          <w:spacing w:val="-2"/>
          <w:rtl/>
        </w:rPr>
        <w:t>نطاقات وفي نطاقات التردد</w:t>
      </w:r>
      <w:r w:rsidR="007D2CB8">
        <w:rPr>
          <w:rFonts w:hint="cs"/>
          <w:spacing w:val="-2"/>
          <w:rtl/>
        </w:rPr>
        <w:t xml:space="preserve"> </w:t>
      </w:r>
      <w:r w:rsidRPr="00400A81">
        <w:rPr>
          <w:spacing w:val="-2"/>
          <w:rtl/>
        </w:rPr>
        <w:t>المجاورة.</w:t>
      </w:r>
    </w:p>
    <w:p w14:paraId="1AEA2DA1" w14:textId="16E10897" w:rsidR="00ED1807" w:rsidRPr="00400A81" w:rsidRDefault="007D2CB8" w:rsidP="00ED1807">
      <w:pPr>
        <w:rPr>
          <w:rtl/>
        </w:rPr>
      </w:pPr>
      <w:r>
        <w:rPr>
          <w:rFonts w:hint="cs"/>
          <w:rtl/>
        </w:rPr>
        <w:t>ول</w:t>
      </w:r>
      <w:r w:rsidR="00ED1807" w:rsidRPr="00400A81">
        <w:rPr>
          <w:rtl/>
        </w:rPr>
        <w:t xml:space="preserve">ا يُعترم تحديد فئة جديدة من المحطات في لوائح الراديو، ومن ثَمّ لا بد من أن تتطابق المحطة العاملة على متن المركبة دون المدارية مع تعاريف </w:t>
      </w:r>
      <w:r>
        <w:rPr>
          <w:rFonts w:hint="cs"/>
          <w:rtl/>
        </w:rPr>
        <w:t>"</w:t>
      </w:r>
      <w:r w:rsidR="00ED1807" w:rsidRPr="007D2CB8">
        <w:rPr>
          <w:rtl/>
        </w:rPr>
        <w:t>محطات الأرض</w:t>
      </w:r>
      <w:r w:rsidRPr="007D2CB8">
        <w:rPr>
          <w:rFonts w:hint="cs"/>
          <w:rtl/>
        </w:rPr>
        <w:t>"</w:t>
      </w:r>
      <w:r w:rsidR="00ED1807" w:rsidRPr="00400A81">
        <w:rPr>
          <w:rtl/>
        </w:rPr>
        <w:t xml:space="preserve"> في الرقم </w:t>
      </w:r>
      <w:r w:rsidR="00ED1807" w:rsidRPr="00E83DD6">
        <w:rPr>
          <w:rStyle w:val="Artref"/>
          <w:b/>
          <w:bCs/>
        </w:rPr>
        <w:t>62.1</w:t>
      </w:r>
      <w:r w:rsidR="00ED1807" w:rsidRPr="00400A81">
        <w:rPr>
          <w:b/>
          <w:bCs/>
          <w:rtl/>
        </w:rPr>
        <w:t xml:space="preserve"> </w:t>
      </w:r>
      <w:r w:rsidR="00ED1807" w:rsidRPr="00400A81">
        <w:rPr>
          <w:rtl/>
        </w:rPr>
        <w:t>من لوائح الراديو، و</w:t>
      </w:r>
      <w:r w:rsidR="004100B6" w:rsidRPr="004100B6">
        <w:rPr>
          <w:rFonts w:hint="cs"/>
          <w:rtl/>
        </w:rPr>
        <w:t>"</w:t>
      </w:r>
      <w:r w:rsidR="00ED1807" w:rsidRPr="004100B6">
        <w:rPr>
          <w:rtl/>
        </w:rPr>
        <w:t>المحطات الأرضية</w:t>
      </w:r>
      <w:r w:rsidR="004100B6" w:rsidRPr="004100B6">
        <w:rPr>
          <w:rFonts w:hint="cs"/>
          <w:rtl/>
        </w:rPr>
        <w:t>"</w:t>
      </w:r>
      <w:r w:rsidR="00ED1807" w:rsidRPr="00400A81">
        <w:rPr>
          <w:i/>
          <w:iCs/>
          <w:rtl/>
        </w:rPr>
        <w:t xml:space="preserve"> </w:t>
      </w:r>
      <w:r w:rsidR="00ED1807" w:rsidRPr="00400A81">
        <w:rPr>
          <w:rtl/>
        </w:rPr>
        <w:t xml:space="preserve">في الرقم </w:t>
      </w:r>
      <w:r w:rsidR="00ED1807" w:rsidRPr="00E83DD6">
        <w:rPr>
          <w:rStyle w:val="Artref"/>
          <w:b/>
          <w:bCs/>
        </w:rPr>
        <w:t>63.1</w:t>
      </w:r>
      <w:r w:rsidR="00ED1807" w:rsidRPr="00400A81">
        <w:rPr>
          <w:rtl/>
        </w:rPr>
        <w:t xml:space="preserve"> منها، و</w:t>
      </w:r>
      <w:r w:rsidR="007D1E50" w:rsidRPr="007D1E50">
        <w:rPr>
          <w:rFonts w:hint="cs"/>
          <w:rtl/>
        </w:rPr>
        <w:t>"</w:t>
      </w:r>
      <w:r w:rsidR="00ED1807" w:rsidRPr="007D1E50">
        <w:rPr>
          <w:rtl/>
        </w:rPr>
        <w:t>المحطات الفضائية</w:t>
      </w:r>
      <w:r w:rsidR="007D1E50" w:rsidRPr="007D1E50">
        <w:rPr>
          <w:rFonts w:hint="cs"/>
          <w:rtl/>
        </w:rPr>
        <w:t>"</w:t>
      </w:r>
      <w:r w:rsidR="00ED1807" w:rsidRPr="007D1E50">
        <w:rPr>
          <w:rtl/>
        </w:rPr>
        <w:t xml:space="preserve"> </w:t>
      </w:r>
      <w:r w:rsidR="00ED1807" w:rsidRPr="00400A81">
        <w:rPr>
          <w:rtl/>
        </w:rPr>
        <w:t xml:space="preserve">في الرقم </w:t>
      </w:r>
      <w:r w:rsidR="00ED1807" w:rsidRPr="00E83DD6">
        <w:rPr>
          <w:rStyle w:val="Artref"/>
          <w:b/>
          <w:bCs/>
        </w:rPr>
        <w:t>64.1</w:t>
      </w:r>
      <w:r w:rsidR="00ED1807" w:rsidRPr="00400A81">
        <w:rPr>
          <w:b/>
          <w:bCs/>
          <w:rtl/>
        </w:rPr>
        <w:t xml:space="preserve"> </w:t>
      </w:r>
      <w:r w:rsidR="00ED1807" w:rsidRPr="00400A81">
        <w:rPr>
          <w:rtl/>
        </w:rPr>
        <w:t>من لوائح الراديو.</w:t>
      </w:r>
    </w:p>
    <w:p w14:paraId="24E5368F" w14:textId="0766B5B0" w:rsidR="00ED1807" w:rsidRPr="00400A81" w:rsidRDefault="00C81BAA" w:rsidP="00ED1807">
      <w:pPr>
        <w:rPr>
          <w:spacing w:val="-2"/>
          <w:rtl/>
        </w:rPr>
      </w:pPr>
      <w:r>
        <w:rPr>
          <w:spacing w:val="-2"/>
          <w:rtl/>
        </w:rPr>
        <w:t xml:space="preserve">ولمَّا كان من الممكن أن </w:t>
      </w:r>
      <w:r>
        <w:rPr>
          <w:rFonts w:hint="cs"/>
          <w:spacing w:val="-2"/>
          <w:rtl/>
        </w:rPr>
        <w:t>يك</w:t>
      </w:r>
      <w:r w:rsidR="00ED1807" w:rsidRPr="00400A81">
        <w:rPr>
          <w:spacing w:val="-2"/>
          <w:rtl/>
        </w:rPr>
        <w:t>ون الموقع المادي للمركبة دون المدارية داخل الجزء الرئيسي من الغلاف الجوي للأرض، و</w:t>
      </w:r>
      <w:r>
        <w:rPr>
          <w:rFonts w:hint="cs"/>
          <w:spacing w:val="-2"/>
          <w:rtl/>
        </w:rPr>
        <w:t>/أو في الفضاء</w:t>
      </w:r>
      <w:r>
        <w:rPr>
          <w:spacing w:val="-2"/>
          <w:rtl/>
        </w:rPr>
        <w:t xml:space="preserve"> لفترة زمنية وجيزة، </w:t>
      </w:r>
      <w:r w:rsidR="00ED1807" w:rsidRPr="00400A81">
        <w:rPr>
          <w:spacing w:val="-2"/>
          <w:rtl/>
        </w:rPr>
        <w:t>قد تؤدي هذه التعاريف إلى انعدام الاتساق في تطبيق اللوائح المتعلقة بالمحطات العاملة على متن المركبات دون المدارية المراد تشغيلها كمحطات أرض و/أو محطات أرضية، في حال بقائها في الفضاء لفترة زمنية وجيزة، إذ لا بد لمحطات الأرض والمحطات الأرضية</w:t>
      </w:r>
      <w:r w:rsidR="007A37B1">
        <w:rPr>
          <w:rFonts w:hint="cs"/>
          <w:spacing w:val="-2"/>
          <w:rtl/>
        </w:rPr>
        <w:t>،</w:t>
      </w:r>
      <w:r w:rsidR="00ED1807" w:rsidRPr="00400A81">
        <w:rPr>
          <w:spacing w:val="-2"/>
          <w:rtl/>
        </w:rPr>
        <w:t xml:space="preserve"> كي تمتثل لهذه التعاريف</w:t>
      </w:r>
      <w:r w:rsidR="007A37B1">
        <w:rPr>
          <w:rFonts w:hint="cs"/>
          <w:spacing w:val="-2"/>
          <w:rtl/>
        </w:rPr>
        <w:t>،</w:t>
      </w:r>
      <w:r w:rsidR="00ED1807" w:rsidRPr="00400A81">
        <w:rPr>
          <w:spacing w:val="-2"/>
          <w:rtl/>
        </w:rPr>
        <w:t xml:space="preserve"> من البقاء في الجزء الرئيسي من الغلاف الجوي للأرض.</w:t>
      </w:r>
    </w:p>
    <w:p w14:paraId="5A4928E2" w14:textId="5545BBCD" w:rsidR="00ED1807" w:rsidRPr="00400A81" w:rsidRDefault="005D64BF" w:rsidP="005D64BF">
      <w:pPr>
        <w:rPr>
          <w:rtl/>
        </w:rPr>
      </w:pPr>
      <w:r w:rsidRPr="005D64BF">
        <w:rPr>
          <w:rtl/>
        </w:rPr>
        <w:t>ومن الآراء الواردة في الدراسة أن يعد</w:t>
      </w:r>
      <w:r w:rsidR="007A37B1">
        <w:rPr>
          <w:rFonts w:hint="cs"/>
          <w:rtl/>
        </w:rPr>
        <w:t>ّ</w:t>
      </w:r>
      <w:r w:rsidRPr="005D64BF">
        <w:rPr>
          <w:rtl/>
        </w:rPr>
        <w:t xml:space="preserve"> الرقم </w:t>
      </w:r>
      <w:r w:rsidRPr="00E83DD6">
        <w:rPr>
          <w:rStyle w:val="Artref"/>
          <w:b/>
          <w:bCs/>
        </w:rPr>
        <w:t>64.1</w:t>
      </w:r>
      <w:r>
        <w:rPr>
          <w:rFonts w:hint="cs"/>
          <w:b/>
          <w:bCs/>
          <w:rtl/>
        </w:rPr>
        <w:t xml:space="preserve"> </w:t>
      </w:r>
      <w:r w:rsidRPr="005D64BF">
        <w:rPr>
          <w:rtl/>
        </w:rPr>
        <w:t>من لوائح الراديو مرجعية تصنيف محطة محمولة على متن مركبة دون مدارية.</w:t>
      </w:r>
      <w:r>
        <w:rPr>
          <w:rFonts w:hint="cs"/>
          <w:rtl/>
        </w:rPr>
        <w:t xml:space="preserve"> </w:t>
      </w:r>
      <w:r w:rsidR="00FD5D06" w:rsidRPr="00FD5D06">
        <w:rPr>
          <w:rtl/>
        </w:rPr>
        <w:t>وتشغَّل المركبات دون المدارية في الفضاء دون أن تؤثر سلبا</w:t>
      </w:r>
      <w:r w:rsidR="00E1035C">
        <w:rPr>
          <w:rFonts w:hint="cs"/>
          <w:rtl/>
        </w:rPr>
        <w:t>ً</w:t>
      </w:r>
      <w:r w:rsidR="00FD5D06" w:rsidRPr="00FD5D06">
        <w:rPr>
          <w:rtl/>
        </w:rPr>
        <w:t xml:space="preserve"> على الخدمات التي تتقاسم النطاق و</w:t>
      </w:r>
      <w:r w:rsidR="007A37B1">
        <w:rPr>
          <w:rFonts w:hint="cs"/>
          <w:rtl/>
        </w:rPr>
        <w:t xml:space="preserve">على الخدمات </w:t>
      </w:r>
      <w:r w:rsidR="00FD5D06" w:rsidRPr="00FD5D06">
        <w:rPr>
          <w:rtl/>
        </w:rPr>
        <w:t>الموجودة في</w:t>
      </w:r>
      <w:r w:rsidR="00B22E8A">
        <w:rPr>
          <w:rFonts w:hint="cs"/>
          <w:rtl/>
        </w:rPr>
        <w:t> </w:t>
      </w:r>
      <w:r w:rsidR="00FD5D06" w:rsidRPr="00FD5D06">
        <w:rPr>
          <w:rtl/>
        </w:rPr>
        <w:t>النطاق المجاور.</w:t>
      </w:r>
    </w:p>
    <w:p w14:paraId="620973CF" w14:textId="29921A42" w:rsidR="00ED1807" w:rsidRPr="00400A81" w:rsidRDefault="00ED1807" w:rsidP="00FD5D06">
      <w:pPr>
        <w:rPr>
          <w:rtl/>
        </w:rPr>
      </w:pPr>
      <w:r w:rsidRPr="00400A81">
        <w:rPr>
          <w:rtl/>
        </w:rPr>
        <w:t xml:space="preserve">ويُفيد رأي آخر بالنظر في </w:t>
      </w:r>
      <w:r w:rsidR="00FD5D06">
        <w:rPr>
          <w:rFonts w:hint="cs"/>
          <w:rtl/>
        </w:rPr>
        <w:t xml:space="preserve">أن تحتفظ </w:t>
      </w:r>
      <w:r w:rsidRPr="00400A81">
        <w:rPr>
          <w:rtl/>
        </w:rPr>
        <w:t>محطات الأرض والمحطات الأرضية للمركبات دون المدارية بصفة محطة الأر</w:t>
      </w:r>
      <w:r w:rsidR="00FD5D06">
        <w:rPr>
          <w:rtl/>
        </w:rPr>
        <w:t>ض أو المحطة الأرضية طوال الرحلة</w:t>
      </w:r>
      <w:r w:rsidRPr="00400A81">
        <w:rPr>
          <w:rtl/>
        </w:rPr>
        <w:t xml:space="preserve">. </w:t>
      </w:r>
      <w:r w:rsidR="00FD5D06">
        <w:rPr>
          <w:rFonts w:hint="cs"/>
          <w:rtl/>
        </w:rPr>
        <w:t>و</w:t>
      </w:r>
      <w:r w:rsidRPr="00400A81">
        <w:rPr>
          <w:rtl/>
        </w:rPr>
        <w:t xml:space="preserve">تُعرَّف </w:t>
      </w:r>
      <w:r w:rsidRPr="00400A81">
        <w:rPr>
          <w:i/>
          <w:iCs/>
          <w:rtl/>
        </w:rPr>
        <w:t>محطة الأرض</w:t>
      </w:r>
      <w:r w:rsidRPr="00400A81">
        <w:rPr>
          <w:rtl/>
        </w:rPr>
        <w:t xml:space="preserve"> بأنها "محطة</w:t>
      </w:r>
      <w:r w:rsidRPr="00400A81">
        <w:rPr>
          <w:i/>
          <w:iCs/>
          <w:rtl/>
        </w:rPr>
        <w:t xml:space="preserve"> </w:t>
      </w:r>
      <w:r w:rsidRPr="00400A81">
        <w:rPr>
          <w:rtl/>
        </w:rPr>
        <w:t>تؤمِّن</w:t>
      </w:r>
      <w:r w:rsidRPr="00400A81">
        <w:rPr>
          <w:i/>
          <w:iCs/>
          <w:rtl/>
        </w:rPr>
        <w:t xml:space="preserve"> اتصالات راديوية للأرض</w:t>
      </w:r>
      <w:r w:rsidRPr="00400A81">
        <w:rPr>
          <w:rtl/>
        </w:rPr>
        <w:t xml:space="preserve">"، وتُعرَّف </w:t>
      </w:r>
      <w:r w:rsidRPr="00400A81">
        <w:rPr>
          <w:i/>
          <w:iCs/>
          <w:rtl/>
        </w:rPr>
        <w:t xml:space="preserve">الاتصالات الراديوية للأرض </w:t>
      </w:r>
      <w:r w:rsidRPr="00400A81">
        <w:rPr>
          <w:rtl/>
        </w:rPr>
        <w:t xml:space="preserve">(الرقم </w:t>
      </w:r>
      <w:r w:rsidRPr="00E83DD6">
        <w:rPr>
          <w:rStyle w:val="Artref"/>
          <w:b/>
          <w:bCs/>
        </w:rPr>
        <w:t>7.1</w:t>
      </w:r>
      <w:r w:rsidRPr="00400A81">
        <w:rPr>
          <w:rtl/>
        </w:rPr>
        <w:t xml:space="preserve"> من لوائح الراديو) بأنها "أي اتصال راديوي غير</w:t>
      </w:r>
      <w:r w:rsidRPr="00400A81">
        <w:rPr>
          <w:i/>
          <w:iCs/>
          <w:rtl/>
        </w:rPr>
        <w:t xml:space="preserve"> الاتصالات الراديوية الفضائية </w:t>
      </w:r>
      <w:r w:rsidRPr="00400A81">
        <w:rPr>
          <w:rtl/>
        </w:rPr>
        <w:t>أو</w:t>
      </w:r>
      <w:r w:rsidRPr="00400A81">
        <w:rPr>
          <w:i/>
          <w:iCs/>
          <w:rtl/>
        </w:rPr>
        <w:t xml:space="preserve"> اتصالات علم الفلك الراديوي</w:t>
      </w:r>
      <w:r w:rsidRPr="00400A81">
        <w:rPr>
          <w:rtl/>
        </w:rPr>
        <w:t xml:space="preserve">". ووفقاً للمادة </w:t>
      </w:r>
      <w:r w:rsidRPr="00E83DD6">
        <w:rPr>
          <w:rStyle w:val="Artref"/>
          <w:b/>
          <w:bCs/>
        </w:rPr>
        <w:t>61.1</w:t>
      </w:r>
      <w:r w:rsidRPr="00400A81">
        <w:rPr>
          <w:rtl/>
        </w:rPr>
        <w:t xml:space="preserve"> من لوائح الراديو، تُصنَّف كل محطة بحسب الخدمة التي تعمل فيها بصفة دائمة أو مؤقتة</w:t>
      </w:r>
      <w:r w:rsidR="00FD5D06">
        <w:rPr>
          <w:rFonts w:hint="cs"/>
          <w:rtl/>
        </w:rPr>
        <w:t>.</w:t>
      </w:r>
    </w:p>
    <w:p w14:paraId="006A50C3" w14:textId="1DEF8259" w:rsidR="00ED1807" w:rsidRPr="00400A81" w:rsidRDefault="00FD5D06" w:rsidP="00C309E0">
      <w:pPr>
        <w:rPr>
          <w:rtl/>
        </w:rPr>
      </w:pPr>
      <w:r w:rsidRPr="00FD5D06">
        <w:rPr>
          <w:rtl/>
        </w:rPr>
        <w:lastRenderedPageBreak/>
        <w:t>ووفقا</w:t>
      </w:r>
      <w:r w:rsidR="00E1035C">
        <w:rPr>
          <w:rFonts w:hint="cs"/>
          <w:rtl/>
        </w:rPr>
        <w:t>ً</w:t>
      </w:r>
      <w:r w:rsidRPr="00FD5D06">
        <w:rPr>
          <w:rtl/>
        </w:rPr>
        <w:t xml:space="preserve"> للوصف المعطى حاليا</w:t>
      </w:r>
      <w:r w:rsidR="00E1035C">
        <w:rPr>
          <w:rFonts w:hint="cs"/>
          <w:rtl/>
        </w:rPr>
        <w:t>ً</w:t>
      </w:r>
      <w:r w:rsidRPr="00FD5D06">
        <w:rPr>
          <w:rtl/>
        </w:rPr>
        <w:t xml:space="preserve"> للمركبات دون المدارية، يقصد بهذه المركبات أن يكون لها جزء من رحلاتها الجوية في فضاء جوي غير منفصل، ولذلك فإن أحكام الرقم </w:t>
      </w:r>
      <w:r w:rsidRPr="00E83DD6">
        <w:rPr>
          <w:rStyle w:val="Artref"/>
          <w:b/>
          <w:bCs/>
          <w:rtl/>
        </w:rPr>
        <w:t>10.4</w:t>
      </w:r>
      <w:r w:rsidRPr="00FD5D06">
        <w:rPr>
          <w:rtl/>
        </w:rPr>
        <w:t xml:space="preserve"> من لوائح الراديو يمكن أن تنطبق على جوانب معينة من عمل</w:t>
      </w:r>
      <w:r>
        <w:rPr>
          <w:rtl/>
        </w:rPr>
        <w:t>يات تشغيل المركبات دون المدارية</w:t>
      </w:r>
      <w:r>
        <w:rPr>
          <w:rFonts w:hint="cs"/>
          <w:rtl/>
        </w:rPr>
        <w:t>.</w:t>
      </w:r>
    </w:p>
    <w:p w14:paraId="387544F4" w14:textId="686E0851" w:rsidR="00477FB9" w:rsidRPr="00400A81" w:rsidRDefault="00477FB9" w:rsidP="00FD5D06">
      <w:pPr>
        <w:rPr>
          <w:rtl/>
        </w:rPr>
      </w:pPr>
      <w:r w:rsidRPr="00400A81">
        <w:rPr>
          <w:rtl/>
        </w:rPr>
        <w:t>و</w:t>
      </w:r>
      <w:r w:rsidR="00FD5D06">
        <w:rPr>
          <w:rFonts w:hint="cs"/>
          <w:rtl/>
        </w:rPr>
        <w:t>مع أنه تم حتى الآن</w:t>
      </w:r>
      <w:r w:rsidR="00FD5D06">
        <w:rPr>
          <w:rtl/>
        </w:rPr>
        <w:t xml:space="preserve"> اقتراح ثلاثة أساليب</w:t>
      </w:r>
      <w:r w:rsidR="00FD5D06" w:rsidRPr="00FD5D06">
        <w:rPr>
          <w:rtl/>
        </w:rPr>
        <w:t xml:space="preserve"> للوف</w:t>
      </w:r>
      <w:r w:rsidR="00FD5D06">
        <w:rPr>
          <w:rtl/>
        </w:rPr>
        <w:t>اء بهذا البند من جدول الأعمال،</w:t>
      </w:r>
      <w:r w:rsidR="00FD5D06" w:rsidRPr="00FD5D06">
        <w:rPr>
          <w:rtl/>
        </w:rPr>
        <w:t xml:space="preserve"> </w:t>
      </w:r>
      <w:r w:rsidRPr="00400A81">
        <w:rPr>
          <w:rtl/>
        </w:rPr>
        <w:t xml:space="preserve">لا </w:t>
      </w:r>
      <w:r w:rsidR="00FD5D06">
        <w:rPr>
          <w:rFonts w:hint="cs"/>
          <w:rtl/>
        </w:rPr>
        <w:t>يُفترض</w:t>
      </w:r>
      <w:r w:rsidRPr="00400A81">
        <w:rPr>
          <w:rtl/>
        </w:rPr>
        <w:t xml:space="preserve"> النظر في الأسلوب </w:t>
      </w:r>
      <w:r w:rsidRPr="00400A81">
        <w:rPr>
          <w:lang w:val="fr-CH"/>
        </w:rPr>
        <w:t>B</w:t>
      </w:r>
      <w:r w:rsidRPr="00400A81">
        <w:rPr>
          <w:rtl/>
        </w:rPr>
        <w:t xml:space="preserve"> ومختلف </w:t>
      </w:r>
      <w:r w:rsidR="00FD5D06">
        <w:rPr>
          <w:rtl/>
        </w:rPr>
        <w:t>ن</w:t>
      </w:r>
      <w:r w:rsidR="00FD5D06">
        <w:rPr>
          <w:rFonts w:hint="cs"/>
          <w:rtl/>
        </w:rPr>
        <w:t>ُ</w:t>
      </w:r>
      <w:r w:rsidR="00FD5D06">
        <w:rPr>
          <w:rtl/>
        </w:rPr>
        <w:t>هجه</w:t>
      </w:r>
      <w:r w:rsidR="007A37B1">
        <w:rPr>
          <w:rFonts w:hint="cs"/>
          <w:rtl/>
        </w:rPr>
        <w:t>،</w:t>
      </w:r>
      <w:r w:rsidRPr="00400A81">
        <w:rPr>
          <w:rtl/>
        </w:rPr>
        <w:t xml:space="preserve"> في هذه المرحلة</w:t>
      </w:r>
      <w:r w:rsidR="007A37B1">
        <w:rPr>
          <w:rFonts w:hint="cs"/>
          <w:rtl/>
        </w:rPr>
        <w:t>،</w:t>
      </w:r>
      <w:r w:rsidRPr="00400A81">
        <w:rPr>
          <w:rtl/>
        </w:rPr>
        <w:t xml:space="preserve"> إلى أن تُعالج جميع المشكلات والصعوبات والتناقضات وأوجه الغموض بشكل صحيح و</w:t>
      </w:r>
      <w:r w:rsidR="00FD5D06">
        <w:rPr>
          <w:rFonts w:hint="cs"/>
          <w:rtl/>
        </w:rPr>
        <w:t xml:space="preserve">أن يتم </w:t>
      </w:r>
      <w:r w:rsidRPr="00400A81">
        <w:rPr>
          <w:rtl/>
        </w:rPr>
        <w:t>التعاطي معها بشكل كامل.</w:t>
      </w:r>
    </w:p>
    <w:p w14:paraId="2BED174F" w14:textId="4F9C5913" w:rsidR="00477FB9" w:rsidRPr="00400A81" w:rsidRDefault="00F07158" w:rsidP="00477FB9">
      <w:pPr>
        <w:pStyle w:val="Headingb"/>
      </w:pPr>
      <w:r>
        <w:rPr>
          <w:rFonts w:hint="cs"/>
          <w:rtl/>
        </w:rPr>
        <w:t>المناقشات</w:t>
      </w:r>
    </w:p>
    <w:p w14:paraId="3AB7783C" w14:textId="7D3912DC" w:rsidR="00477FB9" w:rsidRPr="00400A81" w:rsidRDefault="00F07158" w:rsidP="00F07158">
      <w:r>
        <w:rPr>
          <w:rFonts w:hint="cs"/>
          <w:rtl/>
        </w:rPr>
        <w:t>إن</w:t>
      </w:r>
      <w:r w:rsidR="00477FB9" w:rsidRPr="00400A81">
        <w:rPr>
          <w:rtl/>
        </w:rPr>
        <w:t xml:space="preserve"> مصطلح "المركبة دون المدارية" المستخدم في هذا البند من جدول الأعمال</w:t>
      </w:r>
      <w:r>
        <w:rPr>
          <w:rFonts w:hint="cs"/>
          <w:rtl/>
        </w:rPr>
        <w:t xml:space="preserve"> ليس واضحا</w:t>
      </w:r>
      <w:r w:rsidR="00E83DD6">
        <w:rPr>
          <w:rFonts w:hint="cs"/>
          <w:rtl/>
        </w:rPr>
        <w:t>ً</w:t>
      </w:r>
      <w:r>
        <w:rPr>
          <w:rFonts w:hint="cs"/>
          <w:rtl/>
        </w:rPr>
        <w:t xml:space="preserve"> وليس محددا</w:t>
      </w:r>
      <w:r w:rsidR="00E83DD6">
        <w:rPr>
          <w:rFonts w:hint="cs"/>
          <w:rtl/>
        </w:rPr>
        <w:t>ً</w:t>
      </w:r>
      <w:r>
        <w:rPr>
          <w:rFonts w:hint="cs"/>
          <w:rtl/>
        </w:rPr>
        <w:t xml:space="preserve"> في أي موضع</w:t>
      </w:r>
      <w:r w:rsidR="00477FB9" w:rsidRPr="00400A81">
        <w:rPr>
          <w:rtl/>
        </w:rPr>
        <w:t xml:space="preserve">. </w:t>
      </w:r>
      <w:r>
        <w:rPr>
          <w:rFonts w:hint="cs"/>
          <w:rtl/>
        </w:rPr>
        <w:t>و</w:t>
      </w:r>
      <w:r w:rsidR="00477FB9" w:rsidRPr="00400A81">
        <w:rPr>
          <w:rtl/>
        </w:rPr>
        <w:t>لا</w:t>
      </w:r>
      <w:r w:rsidR="00E83DD6">
        <w:rPr>
          <w:rFonts w:hint="cs"/>
          <w:rtl/>
        </w:rPr>
        <w:t> </w:t>
      </w:r>
      <w:r w:rsidR="00477FB9" w:rsidRPr="00400A81">
        <w:rPr>
          <w:rtl/>
        </w:rPr>
        <w:t>يتضح في هذه المرحلة ما إذا كان ينبغي التعامل مع المركبات "دون المدارية" هذه بوصفها خدمة للأرض أو خدمة فضائية، نظراً إلى اختلاف طبيعة الإجراءات التنظيمية لكل من هاتين الخدمتين وكيفية تطبيقها. فضلاً عن ذلك، إن تحددت بأنها "خدمة فضائية"، فيلزم كذلك بيان الآثار المترتبة على الإشارة إليها كخدمة في الاتجاه "فضاء-فضاء"، وهو ما قد يسبب بعض ال</w:t>
      </w:r>
      <w:r>
        <w:rPr>
          <w:rtl/>
        </w:rPr>
        <w:t xml:space="preserve">لبس مع خدمة ما بين </w:t>
      </w:r>
      <w:proofErr w:type="spellStart"/>
      <w:r>
        <w:rPr>
          <w:rtl/>
        </w:rPr>
        <w:t>السواتل</w:t>
      </w:r>
      <w:proofErr w:type="spellEnd"/>
      <w:r>
        <w:rPr>
          <w:rtl/>
        </w:rPr>
        <w:t xml:space="preserve">. </w:t>
      </w:r>
      <w:r>
        <w:rPr>
          <w:rFonts w:hint="cs"/>
          <w:rtl/>
        </w:rPr>
        <w:t>و</w:t>
      </w:r>
      <w:r w:rsidR="00477FB9" w:rsidRPr="00400A81">
        <w:rPr>
          <w:rtl/>
        </w:rPr>
        <w:t xml:space="preserve">أُعرب عن دواعي قلق بالغ بشأن الأسلوب </w:t>
      </w:r>
      <w:r w:rsidR="00477FB9" w:rsidRPr="00400A81">
        <w:t>B</w:t>
      </w:r>
      <w:r w:rsidR="00477FB9" w:rsidRPr="00400A81">
        <w:rPr>
          <w:rtl/>
        </w:rPr>
        <w:t xml:space="preserve"> والنُهُج المتصلة به، لا</w:t>
      </w:r>
      <w:r w:rsidR="00E83DD6">
        <w:rPr>
          <w:rFonts w:hint="cs"/>
          <w:rtl/>
        </w:rPr>
        <w:t> </w:t>
      </w:r>
      <w:r w:rsidR="00477FB9" w:rsidRPr="00400A81">
        <w:rPr>
          <w:rtl/>
        </w:rPr>
        <w:t>سيما النهج </w:t>
      </w:r>
      <w:r w:rsidR="00477FB9" w:rsidRPr="00400A81">
        <w:t>A</w:t>
      </w:r>
      <w:r w:rsidR="00477FB9" w:rsidRPr="00400A81">
        <w:rPr>
          <w:rtl/>
        </w:rPr>
        <w:t>، والنصوص التنظيمية ذات الصلة في القرار، لما يشوبها من غموض وعد</w:t>
      </w:r>
      <w:r w:rsidR="001261B8">
        <w:rPr>
          <w:rtl/>
        </w:rPr>
        <w:t>م قابلية للتنفيذ وإبهام</w:t>
      </w:r>
      <w:r w:rsidR="00477FB9" w:rsidRPr="00400A81">
        <w:rPr>
          <w:rtl/>
        </w:rPr>
        <w:t>، لتستلزم بذلك مزيداً من التوضيح في مرحلة لاحقة.</w:t>
      </w:r>
    </w:p>
    <w:p w14:paraId="6F636BA9" w14:textId="6F9C4155" w:rsidR="00B24B17" w:rsidRPr="00400A81" w:rsidRDefault="001261B8" w:rsidP="004351B3">
      <w:pPr>
        <w:rPr>
          <w:rtl/>
        </w:rPr>
      </w:pPr>
      <w:r w:rsidRPr="001261B8">
        <w:rPr>
          <w:rtl/>
        </w:rPr>
        <w:t>وتقترح ثلاثة أساليب لتناول هذا البند من جدول الأعمال.</w:t>
      </w:r>
    </w:p>
    <w:p w14:paraId="6F8EBE52" w14:textId="321B461D" w:rsidR="00477FB9" w:rsidRPr="00400A81" w:rsidRDefault="00477FB9" w:rsidP="00477FB9">
      <w:pPr>
        <w:pStyle w:val="Headingb"/>
      </w:pPr>
      <w:r w:rsidRPr="00400A81">
        <w:rPr>
          <w:rtl/>
        </w:rPr>
        <w:t>المقترحات</w:t>
      </w:r>
    </w:p>
    <w:p w14:paraId="14136E28" w14:textId="7011C97B" w:rsidR="00477FB9" w:rsidRPr="00400A81" w:rsidRDefault="001261B8" w:rsidP="001261B8">
      <w:pPr>
        <w:rPr>
          <w:rtl/>
        </w:rPr>
      </w:pPr>
      <w:r w:rsidRPr="001261B8">
        <w:rPr>
          <w:rtl/>
        </w:rPr>
        <w:t xml:space="preserve">تؤيد هذه الإدارة الأسلوب </w:t>
      </w:r>
      <w:r w:rsidRPr="001261B8">
        <w:t>A</w:t>
      </w:r>
      <w:r w:rsidRPr="001261B8">
        <w:rPr>
          <w:rtl/>
        </w:rPr>
        <w:t xml:space="preserve"> للأسباب الواردة في </w:t>
      </w:r>
      <w:r>
        <w:rPr>
          <w:rFonts w:hint="cs"/>
          <w:rtl/>
        </w:rPr>
        <w:t>جزء</w:t>
      </w:r>
      <w:r>
        <w:rPr>
          <w:rtl/>
        </w:rPr>
        <w:t xml:space="preserve"> المناقش</w:t>
      </w:r>
      <w:r>
        <w:rPr>
          <w:rFonts w:hint="cs"/>
          <w:rtl/>
        </w:rPr>
        <w:t>ات</w:t>
      </w:r>
      <w:r>
        <w:rPr>
          <w:rtl/>
        </w:rPr>
        <w:t>، ونظرا</w:t>
      </w:r>
      <w:r w:rsidR="00E83DD6">
        <w:rPr>
          <w:rFonts w:hint="cs"/>
          <w:rtl/>
        </w:rPr>
        <w:t>ً</w:t>
      </w:r>
      <w:r>
        <w:rPr>
          <w:rtl/>
        </w:rPr>
        <w:t xml:space="preserve"> </w:t>
      </w:r>
      <w:r>
        <w:rPr>
          <w:rFonts w:hint="cs"/>
          <w:rtl/>
        </w:rPr>
        <w:t xml:space="preserve">إلى </w:t>
      </w:r>
      <w:r w:rsidRPr="001261B8">
        <w:rPr>
          <w:rtl/>
        </w:rPr>
        <w:t>أن الأسلوب</w:t>
      </w:r>
      <w:r w:rsidR="00E83DD6">
        <w:rPr>
          <w:rFonts w:hint="cs"/>
          <w:rtl/>
        </w:rPr>
        <w:t> </w:t>
      </w:r>
      <w:r w:rsidRPr="001261B8">
        <w:t>B</w:t>
      </w:r>
      <w:r w:rsidRPr="001261B8">
        <w:rPr>
          <w:rtl/>
        </w:rPr>
        <w:t xml:space="preserve"> يشير إلى أربعة ن</w:t>
      </w:r>
      <w:r w:rsidR="005A3F25">
        <w:rPr>
          <w:rFonts w:hint="cs"/>
          <w:rtl/>
        </w:rPr>
        <w:t>ُ</w:t>
      </w:r>
      <w:r w:rsidRPr="001261B8">
        <w:rPr>
          <w:rtl/>
        </w:rPr>
        <w:t xml:space="preserve">هج تتضمن أوجه غموض وتضارب </w:t>
      </w:r>
      <w:r>
        <w:rPr>
          <w:rFonts w:hint="cs"/>
          <w:rtl/>
        </w:rPr>
        <w:t>كبيرة</w:t>
      </w:r>
      <w:r w:rsidRPr="001261B8">
        <w:rPr>
          <w:rtl/>
        </w:rPr>
        <w:t>:</w:t>
      </w:r>
    </w:p>
    <w:p w14:paraId="3E7A4EF7" w14:textId="09A87193" w:rsidR="00477FB9" w:rsidRPr="00400A81" w:rsidRDefault="00477FB9" w:rsidP="001261B8">
      <w:pPr>
        <w:pStyle w:val="enumlev1"/>
        <w:rPr>
          <w:rtl/>
        </w:rPr>
      </w:pPr>
      <w:r w:rsidRPr="00400A81">
        <w:t>1</w:t>
      </w:r>
      <w:r w:rsidRPr="00400A81">
        <w:tab/>
      </w:r>
      <w:r w:rsidRPr="00400A81">
        <w:rPr>
          <w:rtl/>
        </w:rPr>
        <w:t>من المتوقع أن تعمل المحطات الراديوية العاملة على متن المركبات دون المدارية في نطاقات الترددات الموزَّعة حالياً لبعض خدمات الاتصالات الراديوية للأرض وخدمات الاتصالات الراديوية الفضائية، ويجب ألا تغير بيئة التداخل مع التطبيقات القائمة لهذه الخدمات ذاتها والتداخل الواقع على سائر خدمات الاتصالات الراديوية المشغَّلة في نفس النطاقات وفي نطاقات الترددات المجاورة.</w:t>
      </w:r>
      <w:r w:rsidR="000C7DDF" w:rsidRPr="00400A81">
        <w:rPr>
          <w:rtl/>
        </w:rPr>
        <w:t xml:space="preserve"> </w:t>
      </w:r>
      <w:r w:rsidRPr="00400A81">
        <w:rPr>
          <w:rtl/>
        </w:rPr>
        <w:t xml:space="preserve">ولمَّا كان من الممكن أن يكون الموقع المادي للمركبة دون المدارية داخل الجزء الرئيسي من الغلاف الجوي للأرض، ووراء الجزء الرئيسي من الغلاف الجوي للأرض لفترة زمنية وجيزة، فقد تؤدي هذه التعاريف إلى انعدام الاتساق في تطبيق اللوائح المتعلقة بالمحطات العاملة على متن المركبات دون المدارية المراد تشغيلها كمحطات أرض و/أو محطات أرضية، في حال بقائها في الفضاء لفترة زمنية وجيزة، إذ لا بد لمحطات الأرض والمحطات الأرضية كي تمتثل لهذه التعاريف من البقاء في الجزء الرئيسي من الغلاف الجوي للأرض. </w:t>
      </w:r>
      <w:r w:rsidR="001261B8">
        <w:rPr>
          <w:rFonts w:hint="cs"/>
          <w:rtl/>
        </w:rPr>
        <w:t>وبالتالي، ينبغي أ</w:t>
      </w:r>
      <w:r w:rsidRPr="00400A81">
        <w:rPr>
          <w:rtl/>
        </w:rPr>
        <w:t>لا يُعترم تحديد فئة جديدة من المحطات في لوائح الراديو، ومن ثَمّ لا بد من أن تتطابق المحطة العاملة على متن المركبة دون المدارية مع تعاريف</w:t>
      </w:r>
      <w:r w:rsidRPr="001261B8">
        <w:rPr>
          <w:rtl/>
        </w:rPr>
        <w:t xml:space="preserve"> </w:t>
      </w:r>
      <w:r w:rsidR="001261B8" w:rsidRPr="001261B8">
        <w:rPr>
          <w:rFonts w:hint="cs"/>
          <w:rtl/>
        </w:rPr>
        <w:t>"</w:t>
      </w:r>
      <w:r w:rsidRPr="001261B8">
        <w:rPr>
          <w:rtl/>
        </w:rPr>
        <w:t>محطات الأرض</w:t>
      </w:r>
      <w:r w:rsidR="001261B8" w:rsidRPr="001261B8">
        <w:rPr>
          <w:rFonts w:hint="cs"/>
          <w:rtl/>
        </w:rPr>
        <w:t>"</w:t>
      </w:r>
      <w:r w:rsidRPr="00400A81">
        <w:rPr>
          <w:rtl/>
        </w:rPr>
        <w:t xml:space="preserve"> في الرقم </w:t>
      </w:r>
      <w:r w:rsidRPr="00E83DD6">
        <w:rPr>
          <w:rStyle w:val="Artref"/>
          <w:b/>
          <w:bCs/>
        </w:rPr>
        <w:t>62.1</w:t>
      </w:r>
      <w:r w:rsidRPr="00400A81">
        <w:rPr>
          <w:b/>
          <w:bCs/>
          <w:rtl/>
        </w:rPr>
        <w:t xml:space="preserve"> </w:t>
      </w:r>
      <w:r w:rsidRPr="00400A81">
        <w:rPr>
          <w:rtl/>
        </w:rPr>
        <w:t>من لوائح الراديو، و</w:t>
      </w:r>
      <w:r w:rsidR="001261B8" w:rsidRPr="001261B8">
        <w:rPr>
          <w:rFonts w:hint="cs"/>
          <w:rtl/>
        </w:rPr>
        <w:t>"</w:t>
      </w:r>
      <w:r w:rsidRPr="001261B8">
        <w:rPr>
          <w:rtl/>
        </w:rPr>
        <w:t>المحطات الأرضية</w:t>
      </w:r>
      <w:r w:rsidR="001261B8" w:rsidRPr="001261B8">
        <w:rPr>
          <w:rFonts w:hint="cs"/>
          <w:rtl/>
        </w:rPr>
        <w:t>"</w:t>
      </w:r>
      <w:r w:rsidRPr="00400A81">
        <w:rPr>
          <w:i/>
          <w:iCs/>
          <w:rtl/>
        </w:rPr>
        <w:t xml:space="preserve"> </w:t>
      </w:r>
      <w:r w:rsidRPr="00400A81">
        <w:rPr>
          <w:rtl/>
        </w:rPr>
        <w:t xml:space="preserve">في الرقم </w:t>
      </w:r>
      <w:r w:rsidRPr="00E83DD6">
        <w:rPr>
          <w:rStyle w:val="Artref"/>
          <w:b/>
          <w:bCs/>
        </w:rPr>
        <w:t>63.1</w:t>
      </w:r>
      <w:r w:rsidRPr="00400A81">
        <w:rPr>
          <w:rtl/>
        </w:rPr>
        <w:t xml:space="preserve"> منها، و</w:t>
      </w:r>
      <w:r w:rsidR="001261B8" w:rsidRPr="001261B8">
        <w:rPr>
          <w:rFonts w:hint="cs"/>
          <w:rtl/>
        </w:rPr>
        <w:t>"</w:t>
      </w:r>
      <w:r w:rsidRPr="001261B8">
        <w:rPr>
          <w:rtl/>
        </w:rPr>
        <w:t>المحطات الفضائية</w:t>
      </w:r>
      <w:r w:rsidR="001261B8" w:rsidRPr="001261B8">
        <w:rPr>
          <w:rFonts w:hint="cs"/>
          <w:rtl/>
        </w:rPr>
        <w:t>"</w:t>
      </w:r>
      <w:r w:rsidRPr="00400A81">
        <w:rPr>
          <w:rtl/>
        </w:rPr>
        <w:t xml:space="preserve"> في الرقم </w:t>
      </w:r>
      <w:r w:rsidRPr="00E83DD6">
        <w:rPr>
          <w:rStyle w:val="Artref"/>
          <w:b/>
          <w:bCs/>
        </w:rPr>
        <w:t>64.1</w:t>
      </w:r>
      <w:r w:rsidRPr="00400A81">
        <w:rPr>
          <w:b/>
          <w:bCs/>
          <w:rtl/>
        </w:rPr>
        <w:t xml:space="preserve"> </w:t>
      </w:r>
      <w:r w:rsidRPr="00400A81">
        <w:rPr>
          <w:rtl/>
        </w:rPr>
        <w:t>من لوائح الراديو.</w:t>
      </w:r>
    </w:p>
    <w:p w14:paraId="792C7026" w14:textId="6A78DD29" w:rsidR="000C7DDF" w:rsidRPr="00400A81" w:rsidRDefault="000C7DDF" w:rsidP="00901862">
      <w:pPr>
        <w:pStyle w:val="enumlev1"/>
        <w:rPr>
          <w:rtl/>
        </w:rPr>
      </w:pPr>
      <w:r w:rsidRPr="00400A81">
        <w:rPr>
          <w:rtl/>
        </w:rPr>
        <w:t>2</w:t>
      </w:r>
      <w:r w:rsidRPr="00400A81">
        <w:rPr>
          <w:rtl/>
        </w:rPr>
        <w:tab/>
      </w:r>
      <w:r w:rsidR="00901862" w:rsidRPr="00901862">
        <w:rPr>
          <w:rtl/>
        </w:rPr>
        <w:t xml:space="preserve">ينبغي أن يوضح البديل المختار </w:t>
      </w:r>
      <w:r w:rsidR="00901862">
        <w:rPr>
          <w:rFonts w:hint="cs"/>
          <w:rtl/>
        </w:rPr>
        <w:t>بشكل جلي</w:t>
      </w:r>
      <w:r w:rsidR="00901862" w:rsidRPr="00901862">
        <w:rPr>
          <w:rtl/>
        </w:rPr>
        <w:t xml:space="preserve"> ما إذا كان </w:t>
      </w:r>
      <w:r w:rsidR="00901862">
        <w:rPr>
          <w:rFonts w:hint="cs"/>
          <w:rtl/>
        </w:rPr>
        <w:t>ينبغي أن يعدّ</w:t>
      </w:r>
      <w:r w:rsidR="00477FB9" w:rsidRPr="00400A81">
        <w:rPr>
          <w:rtl/>
        </w:rPr>
        <w:t xml:space="preserve"> الرقم </w:t>
      </w:r>
      <w:r w:rsidR="00E83DD6" w:rsidRPr="00E83DD6">
        <w:rPr>
          <w:rStyle w:val="Artref"/>
          <w:b/>
          <w:bCs/>
        </w:rPr>
        <w:t>64.1</w:t>
      </w:r>
      <w:r w:rsidR="00E83DD6" w:rsidRPr="00400A81">
        <w:rPr>
          <w:b/>
          <w:bCs/>
          <w:rtl/>
        </w:rPr>
        <w:t xml:space="preserve"> </w:t>
      </w:r>
      <w:r w:rsidR="00477FB9" w:rsidRPr="00400A81">
        <w:rPr>
          <w:rtl/>
        </w:rPr>
        <w:t>من لوائح الراديو مرجعية تصنيف المحطة العاملة على متن المركبة دون المدارية التي يتوقع وصولها</w:t>
      </w:r>
      <w:r w:rsidR="00901862">
        <w:rPr>
          <w:rtl/>
        </w:rPr>
        <w:t xml:space="preserve"> إلى الفضاء</w:t>
      </w:r>
      <w:r w:rsidR="00477FB9" w:rsidRPr="00400A81">
        <w:rPr>
          <w:rtl/>
        </w:rPr>
        <w:t xml:space="preserve"> </w:t>
      </w:r>
      <w:r w:rsidR="00901862">
        <w:rPr>
          <w:rFonts w:hint="cs"/>
          <w:rtl/>
        </w:rPr>
        <w:t>ل</w:t>
      </w:r>
      <w:r w:rsidR="00477FB9" w:rsidRPr="00400A81">
        <w:rPr>
          <w:rtl/>
        </w:rPr>
        <w:t>أنه وفقاً للتعريف المحدد في</w:t>
      </w:r>
      <w:r w:rsidR="005A3F25">
        <w:rPr>
          <w:rFonts w:hint="cs"/>
          <w:rtl/>
        </w:rPr>
        <w:t> </w:t>
      </w:r>
      <w:r w:rsidR="00477FB9" w:rsidRPr="00400A81">
        <w:rPr>
          <w:rtl/>
        </w:rPr>
        <w:t>الرقم</w:t>
      </w:r>
      <w:r w:rsidR="00E83DD6">
        <w:rPr>
          <w:rFonts w:hint="cs"/>
          <w:rtl/>
        </w:rPr>
        <w:t> </w:t>
      </w:r>
      <w:r w:rsidR="00477FB9" w:rsidRPr="00E83DD6">
        <w:rPr>
          <w:rStyle w:val="Artref"/>
          <w:b/>
          <w:bCs/>
        </w:rPr>
        <w:t>64.1</w:t>
      </w:r>
      <w:r w:rsidR="00477FB9" w:rsidRPr="00E83DD6">
        <w:rPr>
          <w:rStyle w:val="Artref"/>
          <w:b/>
          <w:bCs/>
          <w:rtl/>
        </w:rPr>
        <w:t xml:space="preserve"> </w:t>
      </w:r>
      <w:r w:rsidR="00477FB9" w:rsidRPr="00400A81">
        <w:rPr>
          <w:rtl/>
        </w:rPr>
        <w:t>من لوائح الراديو، لا بد من أن تصنَّف المحطة العاملة على متن المركبة دون المدارية بوصفها "</w:t>
      </w:r>
      <w:r w:rsidR="00477FB9" w:rsidRPr="00901862">
        <w:rPr>
          <w:rtl/>
        </w:rPr>
        <w:t>محطة فضائية</w:t>
      </w:r>
      <w:r w:rsidR="00477FB9" w:rsidRPr="00400A81">
        <w:rPr>
          <w:rtl/>
        </w:rPr>
        <w:t>"</w:t>
      </w:r>
      <w:r w:rsidR="00477FB9" w:rsidRPr="00400A81">
        <w:rPr>
          <w:i/>
          <w:iCs/>
          <w:rtl/>
        </w:rPr>
        <w:t xml:space="preserve"> </w:t>
      </w:r>
      <w:r w:rsidR="00477FB9" w:rsidRPr="00400A81">
        <w:rPr>
          <w:rtl/>
        </w:rPr>
        <w:t xml:space="preserve">متى كان تشغيلها </w:t>
      </w:r>
      <w:r w:rsidR="00901862">
        <w:rPr>
          <w:rFonts w:hint="cs"/>
          <w:rtl/>
        </w:rPr>
        <w:t>س</w:t>
      </w:r>
      <w:r w:rsidR="00477FB9" w:rsidRPr="00400A81">
        <w:rPr>
          <w:rtl/>
        </w:rPr>
        <w:t xml:space="preserve">يتجاوز الجزء الرئيسي </w:t>
      </w:r>
      <w:r w:rsidR="00901862">
        <w:rPr>
          <w:rtl/>
        </w:rPr>
        <w:t>من الغلاف الجوي لل</w:t>
      </w:r>
      <w:r w:rsidR="00901862">
        <w:rPr>
          <w:rFonts w:hint="cs"/>
          <w:rtl/>
        </w:rPr>
        <w:t>أرض</w:t>
      </w:r>
      <w:r w:rsidR="00901862">
        <w:rPr>
          <w:rtl/>
        </w:rPr>
        <w:t xml:space="preserve"> أو قد تجاوزه فعلياً</w:t>
      </w:r>
      <w:r w:rsidR="00477FB9" w:rsidRPr="00400A81">
        <w:rPr>
          <w:rtl/>
        </w:rPr>
        <w:t>. ومن اللازم أن تستخدم هذه المحطات التوزيع الملائم في الخدمات الفضائية. غير أن الجدول الحالي لتوزيع نطاقات التردد لا يورد دوماً التوزيع المناسب في الخدمات الفضائية الذي ينبغي استخدامه للمركبات دون المدارية أو اتجاهات الخدمات الفضائية التي يجب استخدامها لهذا الغرض. وفي هذه الحالة، قد يكون أحد الحلول المتاحة استكمال جدول توزيع نطاقات التردد بخدمات فضائية مناسبة أو باتجاه مناسب للخدمات الفضائية الملائمة. إلا أن الفقرة 2 من "</w:t>
      </w:r>
      <w:r w:rsidR="00477FB9" w:rsidRPr="00400A81">
        <w:rPr>
          <w:i/>
          <w:iCs/>
          <w:rtl/>
        </w:rPr>
        <w:t>يقرر</w:t>
      </w:r>
      <w:r w:rsidR="00477FB9" w:rsidRPr="00400A81">
        <w:rPr>
          <w:rtl/>
        </w:rPr>
        <w:t>" من القرار </w:t>
      </w:r>
      <w:r w:rsidR="00477FB9" w:rsidRPr="00400A81">
        <w:rPr>
          <w:b/>
          <w:bCs/>
        </w:rPr>
        <w:t>(WRC-19)</w:t>
      </w:r>
      <w:r w:rsidR="00477FB9" w:rsidRPr="00400A81">
        <w:rPr>
          <w:b/>
          <w:bCs/>
          <w:rtl/>
        </w:rPr>
        <w:t xml:space="preserve"> 772</w:t>
      </w:r>
      <w:r w:rsidR="00477FB9" w:rsidRPr="00400A81">
        <w:rPr>
          <w:rtl/>
        </w:rPr>
        <w:t xml:space="preserve"> تقضي "باستثناء أي توزيعات جديدة أو تغييرات للتوزيعات القائمة في المادة </w:t>
      </w:r>
      <w:r w:rsidR="00477FB9" w:rsidRPr="00A66BBA">
        <w:rPr>
          <w:rStyle w:val="Artref"/>
          <w:b/>
          <w:bCs/>
        </w:rPr>
        <w:t>5</w:t>
      </w:r>
      <w:r w:rsidR="00477FB9" w:rsidRPr="00400A81">
        <w:rPr>
          <w:rtl/>
        </w:rPr>
        <w:t>". وعليه، لا</w:t>
      </w:r>
      <w:r w:rsidR="005A3F25">
        <w:rPr>
          <w:rFonts w:hint="cs"/>
          <w:rtl/>
        </w:rPr>
        <w:t> </w:t>
      </w:r>
      <w:r w:rsidR="00477FB9" w:rsidRPr="00400A81">
        <w:rPr>
          <w:rtl/>
        </w:rPr>
        <w:t>يمكن استخدام المحطات الأرضية أو محطات الأرض العاملة على متن المركبات دون المدارية المشغَّلة فيما وراء الجزء الرئيسي من الغلاف الجوي للأرض إلا بموجب أحكام الرقم </w:t>
      </w:r>
      <w:r w:rsidR="00477FB9" w:rsidRPr="00A66BBA">
        <w:rPr>
          <w:rStyle w:val="Artref"/>
          <w:b/>
          <w:bCs/>
        </w:rPr>
        <w:t>4.4</w:t>
      </w:r>
      <w:r w:rsidR="00477FB9" w:rsidRPr="00400A81">
        <w:rPr>
          <w:rtl/>
        </w:rPr>
        <w:t xml:space="preserve"> من لوائح الراديو. ومع الإقرار بأن تطبيق الرقم</w:t>
      </w:r>
      <w:r w:rsidR="00A66BBA">
        <w:rPr>
          <w:rFonts w:hint="cs"/>
          <w:rtl/>
        </w:rPr>
        <w:t> </w:t>
      </w:r>
      <w:r w:rsidR="00A66BBA" w:rsidRPr="00A66BBA">
        <w:rPr>
          <w:rStyle w:val="Artref"/>
          <w:b/>
          <w:bCs/>
        </w:rPr>
        <w:t>4.4</w:t>
      </w:r>
      <w:r w:rsidR="00477FB9" w:rsidRPr="00400A81">
        <w:rPr>
          <w:b/>
          <w:bCs/>
          <w:rtl/>
        </w:rPr>
        <w:t xml:space="preserve"> </w:t>
      </w:r>
      <w:r w:rsidR="00477FB9" w:rsidRPr="00400A81">
        <w:rPr>
          <w:rtl/>
        </w:rPr>
        <w:t>من لوائح الراديو لا يكفي للمحطات الأرضية أو محطات الأرض التي تسعى إلى ضمان التشغيل الآمن في</w:t>
      </w:r>
      <w:r w:rsidR="005A3F25">
        <w:rPr>
          <w:rFonts w:hint="cs"/>
          <w:rtl/>
        </w:rPr>
        <w:t> </w:t>
      </w:r>
      <w:r w:rsidR="00477FB9" w:rsidRPr="00400A81">
        <w:rPr>
          <w:rtl/>
        </w:rPr>
        <w:t>الفضاء، فلا بد من أن تظل الاتصالات الراديوية التي يقتضي تشغيلها لأغراض تطبيقات الطيران تطبيق أحكام الرقم</w:t>
      </w:r>
      <w:r w:rsidR="00A66BBA">
        <w:rPr>
          <w:rFonts w:hint="cs"/>
          <w:rtl/>
        </w:rPr>
        <w:t> </w:t>
      </w:r>
      <w:r w:rsidR="00477FB9" w:rsidRPr="00A66BBA">
        <w:rPr>
          <w:rStyle w:val="Artref"/>
          <w:b/>
          <w:bCs/>
        </w:rPr>
        <w:t>10.4</w:t>
      </w:r>
      <w:r w:rsidR="00477FB9" w:rsidRPr="00400A81">
        <w:rPr>
          <w:rtl/>
        </w:rPr>
        <w:t xml:space="preserve"> من لوائح الراديو في نفس الخدمة التي تُصنف ضمنها المحطة الأرضية أو محطة الأرض على نحو مشابه لتصنيفها عند استخدامها على الطائرات التقليدية.</w:t>
      </w:r>
    </w:p>
    <w:p w14:paraId="50FFBC31" w14:textId="51EEB8FA" w:rsidR="00477FB9" w:rsidRPr="00400A81" w:rsidRDefault="000C7DDF" w:rsidP="005A4232">
      <w:pPr>
        <w:pStyle w:val="enumlev1"/>
      </w:pPr>
      <w:r w:rsidRPr="00400A81">
        <w:rPr>
          <w:rtl/>
        </w:rPr>
        <w:lastRenderedPageBreak/>
        <w:t>3</w:t>
      </w:r>
      <w:r w:rsidRPr="00400A81">
        <w:rPr>
          <w:rtl/>
        </w:rPr>
        <w:tab/>
      </w:r>
      <w:r w:rsidR="005A4232" w:rsidRPr="00901862">
        <w:rPr>
          <w:rtl/>
        </w:rPr>
        <w:t xml:space="preserve">ينبغي أن يوضح البديل المختار </w:t>
      </w:r>
      <w:r w:rsidR="005A4232">
        <w:rPr>
          <w:rFonts w:hint="cs"/>
          <w:rtl/>
        </w:rPr>
        <w:t>بشكل جلي</w:t>
      </w:r>
      <w:r w:rsidR="005A4232" w:rsidRPr="00901862">
        <w:rPr>
          <w:rtl/>
        </w:rPr>
        <w:t xml:space="preserve"> ما إذا كان </w:t>
      </w:r>
      <w:r w:rsidR="005A4232">
        <w:rPr>
          <w:rFonts w:hint="cs"/>
          <w:rtl/>
        </w:rPr>
        <w:t>ينبغي أن يشار بصراحة إلى أن</w:t>
      </w:r>
      <w:r w:rsidR="00477FB9" w:rsidRPr="00400A81">
        <w:rPr>
          <w:rtl/>
        </w:rPr>
        <w:t xml:space="preserve"> المحطات الأرضية ومحطات الأر</w:t>
      </w:r>
      <w:r w:rsidR="005A4232">
        <w:rPr>
          <w:rtl/>
        </w:rPr>
        <w:t xml:space="preserve">ض ستعمل في الفضاء </w:t>
      </w:r>
      <w:r w:rsidR="005A4232">
        <w:rPr>
          <w:rFonts w:hint="cs"/>
          <w:rtl/>
        </w:rPr>
        <w:t>أو</w:t>
      </w:r>
      <w:r w:rsidR="00477FB9" w:rsidRPr="00400A81">
        <w:rPr>
          <w:rtl/>
        </w:rPr>
        <w:t xml:space="preserve"> </w:t>
      </w:r>
      <w:r w:rsidR="005A4232">
        <w:rPr>
          <w:rFonts w:hint="cs"/>
          <w:rtl/>
        </w:rPr>
        <w:t>أن تُستغل</w:t>
      </w:r>
      <w:r w:rsidR="00477FB9" w:rsidRPr="00400A81">
        <w:rPr>
          <w:rtl/>
        </w:rPr>
        <w:t xml:space="preserve"> المرونة المتاحة من جراء عدم وجود تمييز واضح بين الغلاف الجوي والفضاء. غير أنه لا يمكن استغلال هذه المرونة إلا من أجل المحطات الأرضية و/أو محطات الأرض اللازمة لاستيعاب المركبات دون المدارية أو إدماجها في المجال الجوي حيث تٌوفَر خدمات الحركة الجوية، </w:t>
      </w:r>
      <w:r w:rsidR="005A4232">
        <w:rPr>
          <w:rFonts w:hint="cs"/>
          <w:rtl/>
        </w:rPr>
        <w:t xml:space="preserve">وهذا يجب أن </w:t>
      </w:r>
      <w:r w:rsidR="00477FB9" w:rsidRPr="00400A81">
        <w:rPr>
          <w:rtl/>
        </w:rPr>
        <w:t>تقرره هيئة الطيران المختصة ف</w:t>
      </w:r>
      <w:r w:rsidR="005A4232">
        <w:rPr>
          <w:rtl/>
        </w:rPr>
        <w:t>ي الدولة العضو (الدول الأعضاء)</w:t>
      </w:r>
      <w:r w:rsidR="005A4232">
        <w:rPr>
          <w:rFonts w:hint="cs"/>
          <w:rtl/>
        </w:rPr>
        <w:t>.</w:t>
      </w:r>
    </w:p>
    <w:p w14:paraId="7DE38820" w14:textId="26292013" w:rsidR="00477FB9" w:rsidRPr="00400A81" w:rsidRDefault="00477FB9" w:rsidP="005A4232">
      <w:pPr>
        <w:pStyle w:val="enumlev1"/>
        <w:rPr>
          <w:rtl/>
        </w:rPr>
      </w:pPr>
      <w:r w:rsidRPr="00A66BBA">
        <w:rPr>
          <w:rtl/>
        </w:rPr>
        <w:t>4</w:t>
      </w:r>
      <w:r w:rsidRPr="00A66BBA">
        <w:rPr>
          <w:rtl/>
        </w:rPr>
        <w:tab/>
      </w:r>
      <w:r w:rsidR="005A4232" w:rsidRPr="00A66BBA">
        <w:rPr>
          <w:rFonts w:hint="cs"/>
          <w:rtl/>
        </w:rPr>
        <w:t>من الضروري أيضا</w:t>
      </w:r>
      <w:r w:rsidR="00A66BBA" w:rsidRPr="00A66BBA">
        <w:rPr>
          <w:rFonts w:hint="cs"/>
          <w:rtl/>
        </w:rPr>
        <w:t>ً</w:t>
      </w:r>
      <w:r w:rsidR="005A4232" w:rsidRPr="00A66BBA">
        <w:rPr>
          <w:rFonts w:hint="cs"/>
          <w:rtl/>
        </w:rPr>
        <w:t xml:space="preserve"> أن يُ</w:t>
      </w:r>
      <w:r w:rsidRPr="00A66BBA">
        <w:rPr>
          <w:rtl/>
        </w:rPr>
        <w:t xml:space="preserve">نظر في تصنيف المحطات في سياق جميع تعاريف المادة </w:t>
      </w:r>
      <w:r w:rsidRPr="00A66BBA">
        <w:rPr>
          <w:rStyle w:val="Artref"/>
          <w:b/>
          <w:bCs/>
          <w:rtl/>
        </w:rPr>
        <w:t>1</w:t>
      </w:r>
      <w:r w:rsidRPr="00A66BBA">
        <w:rPr>
          <w:rtl/>
        </w:rPr>
        <w:t xml:space="preserve"> من لوائح الراديو على أن تحتفظ محطات الأرض والمحطات الأرضية للمركبات دون المدارية بصفة محطة الأرض أو المحطة الأرضية طوال الرحلة، عندما لا يتغير الغرض من الاتصالات الراديوية. إذ تُعرَّف محطة</w:t>
      </w:r>
      <w:r w:rsidRPr="00A66BBA">
        <w:rPr>
          <w:i/>
          <w:iCs/>
          <w:rtl/>
        </w:rPr>
        <w:t xml:space="preserve"> </w:t>
      </w:r>
      <w:r w:rsidRPr="00A66BBA">
        <w:rPr>
          <w:rtl/>
        </w:rPr>
        <w:t>الأرض بأنها "محطة تؤمِّن اتصالات راديوية للأرض"، وتُعرَّف الاتصالات الراديوية للأر</w:t>
      </w:r>
      <w:r w:rsidRPr="00A66BBA">
        <w:rPr>
          <w:i/>
          <w:iCs/>
          <w:rtl/>
        </w:rPr>
        <w:t xml:space="preserve">ض </w:t>
      </w:r>
      <w:r w:rsidRPr="00A66BBA">
        <w:rPr>
          <w:rtl/>
        </w:rPr>
        <w:t xml:space="preserve">(الرقم </w:t>
      </w:r>
      <w:r w:rsidRPr="00A66BBA">
        <w:rPr>
          <w:rStyle w:val="Artref"/>
          <w:b/>
          <w:bCs/>
        </w:rPr>
        <w:t>7.1</w:t>
      </w:r>
      <w:r w:rsidRPr="00A66BBA">
        <w:rPr>
          <w:rStyle w:val="Artref"/>
          <w:b/>
          <w:bCs/>
          <w:rtl/>
        </w:rPr>
        <w:t xml:space="preserve"> </w:t>
      </w:r>
      <w:r w:rsidRPr="00A66BBA">
        <w:rPr>
          <w:rtl/>
        </w:rPr>
        <w:t>من لوائح الراديو) بأنها "أي اتصال راديوي غير</w:t>
      </w:r>
      <w:r w:rsidRPr="00A66BBA">
        <w:rPr>
          <w:i/>
          <w:iCs/>
          <w:rtl/>
        </w:rPr>
        <w:t xml:space="preserve"> </w:t>
      </w:r>
      <w:r w:rsidRPr="00A66BBA">
        <w:rPr>
          <w:rtl/>
        </w:rPr>
        <w:t xml:space="preserve">الاتصالات الراديوية الفضائية أو اتصالات علم الفلك الراديوي". ووفقاً للمادة </w:t>
      </w:r>
      <w:r w:rsidRPr="00A66BBA">
        <w:rPr>
          <w:rStyle w:val="Artref"/>
          <w:b/>
          <w:bCs/>
        </w:rPr>
        <w:t>61.1</w:t>
      </w:r>
      <w:r w:rsidRPr="00A66BBA">
        <w:rPr>
          <w:rtl/>
        </w:rPr>
        <w:t xml:space="preserve"> من لوائح الراديو، تُصنَّف كل محطة بحسب الخدمة التي تعمل فيها بصفة دائمة أو مؤقتة.</w:t>
      </w:r>
      <w:r w:rsidRPr="00A66BBA">
        <w:t xml:space="preserve"> </w:t>
      </w:r>
      <w:r w:rsidRPr="00A66BBA">
        <w:rPr>
          <w:rtl/>
        </w:rPr>
        <w:t>فأثناء وجود المركبة دون المدارية مادياً خارج الغلاف الجوي للأرض لفترة زمنية وجيزة، لا يغير الموقع المادي لهذه المركبة التي توجد على متنها المحطة الحاجة إلى استخدام تطبيقات محددة للاتصالات الراديوية ولا الغرض من استخدامها.</w:t>
      </w:r>
    </w:p>
    <w:p w14:paraId="565381A4" w14:textId="77777777" w:rsidR="004C67F1" w:rsidRPr="00400A81" w:rsidRDefault="004C67F1" w:rsidP="00D7408F">
      <w:pPr>
        <w:tabs>
          <w:tab w:val="clear" w:pos="1134"/>
          <w:tab w:val="clear" w:pos="1871"/>
          <w:tab w:val="clear" w:pos="2268"/>
        </w:tabs>
        <w:spacing w:before="0" w:line="240" w:lineRule="auto"/>
        <w:jc w:val="left"/>
        <w:rPr>
          <w:rtl/>
          <w:lang w:val="en-GB" w:bidi="ar-EG"/>
        </w:rPr>
      </w:pPr>
      <w:r w:rsidRPr="00400A81">
        <w:rPr>
          <w:rtl/>
          <w:lang w:val="en-GB" w:bidi="ar-EG"/>
        </w:rPr>
        <w:br w:type="page"/>
      </w:r>
    </w:p>
    <w:p w14:paraId="6A66DD9B" w14:textId="77777777" w:rsidR="001D31B6" w:rsidRPr="00400A81" w:rsidRDefault="00D33F60">
      <w:pPr>
        <w:pStyle w:val="Proposal"/>
      </w:pPr>
      <w:r w:rsidRPr="00400A81">
        <w:rPr>
          <w:u w:val="single"/>
        </w:rPr>
        <w:lastRenderedPageBreak/>
        <w:t>NOC</w:t>
      </w:r>
      <w:r w:rsidRPr="00400A81">
        <w:tab/>
        <w:t>IRN/148A6/1</w:t>
      </w:r>
      <w:r w:rsidRPr="00400A81">
        <w:rPr>
          <w:vanish/>
          <w:color w:val="7F7F7F" w:themeColor="text1" w:themeTint="80"/>
          <w:vertAlign w:val="superscript"/>
        </w:rPr>
        <w:t>#1585</w:t>
      </w:r>
    </w:p>
    <w:p w14:paraId="07506F0F" w14:textId="77777777" w:rsidR="000632F1" w:rsidRPr="00400A81" w:rsidRDefault="00D33F60" w:rsidP="00F91337">
      <w:pPr>
        <w:pStyle w:val="VolumeTitle0"/>
        <w:rPr>
          <w:rtl/>
        </w:rPr>
      </w:pPr>
      <w:r w:rsidRPr="00400A81">
        <w:rPr>
          <w:rtl/>
        </w:rPr>
        <w:t>المواد</w:t>
      </w:r>
    </w:p>
    <w:p w14:paraId="33C14D92" w14:textId="77777777" w:rsidR="001D31B6" w:rsidRPr="00400A81" w:rsidRDefault="001D31B6">
      <w:pPr>
        <w:pStyle w:val="Reasons"/>
      </w:pPr>
    </w:p>
    <w:p w14:paraId="19C99995" w14:textId="77777777" w:rsidR="001D31B6" w:rsidRPr="00400A81" w:rsidRDefault="00D33F60">
      <w:pPr>
        <w:pStyle w:val="Proposal"/>
      </w:pPr>
      <w:r w:rsidRPr="00400A81">
        <w:rPr>
          <w:u w:val="single"/>
        </w:rPr>
        <w:t>NOC</w:t>
      </w:r>
      <w:r w:rsidRPr="00400A81">
        <w:tab/>
        <w:t>IRN/148A6/2</w:t>
      </w:r>
      <w:r w:rsidRPr="00400A81">
        <w:rPr>
          <w:vanish/>
          <w:color w:val="7F7F7F" w:themeColor="text1" w:themeTint="80"/>
          <w:vertAlign w:val="superscript"/>
        </w:rPr>
        <w:t>#1586</w:t>
      </w:r>
    </w:p>
    <w:p w14:paraId="66159DCD" w14:textId="77777777" w:rsidR="000632F1" w:rsidRPr="00400A81" w:rsidRDefault="00D33F60" w:rsidP="00F91337">
      <w:pPr>
        <w:pStyle w:val="VolumeTitle0"/>
        <w:rPr>
          <w:rtl/>
        </w:rPr>
      </w:pPr>
      <w:proofErr w:type="spellStart"/>
      <w:r w:rsidRPr="00400A81">
        <w:rPr>
          <w:rtl/>
        </w:rPr>
        <w:t>التذييلات</w:t>
      </w:r>
      <w:proofErr w:type="spellEnd"/>
    </w:p>
    <w:p w14:paraId="6653B5E9" w14:textId="77777777" w:rsidR="001D31B6" w:rsidRPr="00400A81" w:rsidRDefault="001D31B6">
      <w:pPr>
        <w:pStyle w:val="Reasons"/>
      </w:pPr>
    </w:p>
    <w:p w14:paraId="34768FD3" w14:textId="77777777" w:rsidR="001D31B6" w:rsidRPr="00400A81" w:rsidRDefault="00D33F60">
      <w:pPr>
        <w:pStyle w:val="Proposal"/>
      </w:pPr>
      <w:r w:rsidRPr="00400A81">
        <w:t>SUP</w:t>
      </w:r>
      <w:r w:rsidRPr="00400A81">
        <w:tab/>
        <w:t>IRN/148A6/3</w:t>
      </w:r>
      <w:r w:rsidRPr="00400A81">
        <w:rPr>
          <w:vanish/>
          <w:color w:val="7F7F7F" w:themeColor="text1" w:themeTint="80"/>
          <w:vertAlign w:val="superscript"/>
        </w:rPr>
        <w:t>#1589</w:t>
      </w:r>
    </w:p>
    <w:p w14:paraId="437865DF" w14:textId="77777777" w:rsidR="000632F1" w:rsidRPr="00400A81" w:rsidRDefault="00D33F60" w:rsidP="00F91337">
      <w:pPr>
        <w:pStyle w:val="ResNo"/>
        <w:rPr>
          <w:b/>
          <w:bCs/>
          <w:lang w:val="en-GB"/>
        </w:rPr>
      </w:pPr>
      <w:r w:rsidRPr="00400A81">
        <w:rPr>
          <w:rtl/>
        </w:rPr>
        <w:t xml:space="preserve">القرار </w:t>
      </w:r>
      <w:r w:rsidRPr="00400A81">
        <w:rPr>
          <w:rStyle w:val="href"/>
        </w:rPr>
        <w:t>772</w:t>
      </w:r>
      <w:r w:rsidRPr="00400A81">
        <w:rPr>
          <w:lang w:val="en-GB"/>
        </w:rPr>
        <w:t xml:space="preserve"> (WRC-19)</w:t>
      </w:r>
    </w:p>
    <w:p w14:paraId="7CE8FC24" w14:textId="77777777" w:rsidR="000632F1" w:rsidRPr="00400A81" w:rsidRDefault="00D33F60" w:rsidP="00F91337">
      <w:pPr>
        <w:pStyle w:val="Restitle"/>
        <w:rPr>
          <w:rtl/>
          <w:lang w:bidi="ar-EG"/>
        </w:rPr>
      </w:pPr>
      <w:r w:rsidRPr="00400A81">
        <w:rPr>
          <w:rtl/>
          <w:lang w:bidi="ar-EG"/>
        </w:rPr>
        <w:t>النظر في اعتماد أحكام تنظيمية لتيسير إدخال المركبات دون المدارية</w:t>
      </w:r>
    </w:p>
    <w:p w14:paraId="516A60C3" w14:textId="77777777" w:rsidR="00172EF3" w:rsidRDefault="00172EF3" w:rsidP="00172EF3">
      <w:pPr>
        <w:pStyle w:val="Reasons"/>
        <w:rPr>
          <w:rtl/>
        </w:rPr>
      </w:pPr>
    </w:p>
    <w:p w14:paraId="7181D6D0" w14:textId="707B9E07" w:rsidR="00F44433" w:rsidRPr="00400A81" w:rsidRDefault="00F44433" w:rsidP="00F44433">
      <w:pPr>
        <w:pStyle w:val="Headingb"/>
        <w:rPr>
          <w:rtl/>
        </w:rPr>
      </w:pPr>
      <w:r>
        <w:rPr>
          <w:rFonts w:hint="cs"/>
          <w:rtl/>
        </w:rPr>
        <w:t>المقترح البديل</w:t>
      </w:r>
    </w:p>
    <w:p w14:paraId="1D1ACD25" w14:textId="77777777" w:rsidR="00F44433" w:rsidRPr="00400A81" w:rsidRDefault="00F44433" w:rsidP="00F44433">
      <w:pPr>
        <w:rPr>
          <w:rtl/>
        </w:rPr>
      </w:pPr>
      <w:r w:rsidRPr="005A4232">
        <w:rPr>
          <w:rtl/>
        </w:rPr>
        <w:t xml:space="preserve">يمكن لهذه الإدارة أن تنظر في أي من البدائل المذكورة في الأسلوب </w:t>
      </w:r>
      <w:r w:rsidRPr="005A4232">
        <w:t>B</w:t>
      </w:r>
      <w:r w:rsidRPr="005A4232">
        <w:rPr>
          <w:rtl/>
        </w:rPr>
        <w:t xml:space="preserve"> التي تم التوصل إلى توافق في الآراء بشأنها شريطة معالجة النقاط الغامضة وغير الواضحة معالجة كاملة وإدراجها بعد ذلك في القرار ذي الصلة الصادر عن المؤتمر </w:t>
      </w:r>
      <w:r w:rsidRPr="005A4232">
        <w:t>WRC-23</w:t>
      </w:r>
      <w:r w:rsidRPr="005A4232">
        <w:rPr>
          <w:rtl/>
        </w:rPr>
        <w:t>.</w:t>
      </w:r>
    </w:p>
    <w:p w14:paraId="283CC75B" w14:textId="45BA38B4" w:rsidR="00F44433" w:rsidRPr="00400A81" w:rsidRDefault="00F44433" w:rsidP="00F44433">
      <w:pPr>
        <w:rPr>
          <w:rtl/>
        </w:rPr>
      </w:pPr>
      <w:r w:rsidRPr="005A4232">
        <w:rPr>
          <w:rtl/>
        </w:rPr>
        <w:t>وعلاوة</w:t>
      </w:r>
      <w:r w:rsidR="00A66BBA">
        <w:rPr>
          <w:rFonts w:hint="cs"/>
          <w:rtl/>
        </w:rPr>
        <w:t>ً</w:t>
      </w:r>
      <w:r w:rsidRPr="005A4232">
        <w:rPr>
          <w:rtl/>
        </w:rPr>
        <w:t xml:space="preserve"> على ذلك، وبغية توفير الحماية المناسبة والواجبة للخدمات القائمة وتطورها في المستقبل، يتعين إضافة الفقرة "</w:t>
      </w:r>
      <w:r w:rsidRPr="003E5B38">
        <w:rPr>
          <w:i/>
          <w:iCs/>
          <w:rtl/>
        </w:rPr>
        <w:t>يقرر</w:t>
      </w:r>
      <w:r w:rsidRPr="005A4232">
        <w:rPr>
          <w:rtl/>
        </w:rPr>
        <w:t>" التالية إلى القرار ذي الصلة المتعلق بالبند 6.1 من جدول الأعمال.</w:t>
      </w:r>
    </w:p>
    <w:p w14:paraId="45004601" w14:textId="77777777" w:rsidR="001D31B6" w:rsidRPr="00400A81" w:rsidRDefault="00D33F60">
      <w:pPr>
        <w:pStyle w:val="Proposal"/>
      </w:pPr>
      <w:r w:rsidRPr="00400A81">
        <w:t>ADD</w:t>
      </w:r>
      <w:r w:rsidRPr="00400A81">
        <w:tab/>
        <w:t>IRN/148A6/4</w:t>
      </w:r>
      <w:r w:rsidRPr="00400A81">
        <w:rPr>
          <w:vanish/>
          <w:color w:val="7F7F7F" w:themeColor="text1" w:themeTint="80"/>
          <w:vertAlign w:val="superscript"/>
        </w:rPr>
        <w:t>#</w:t>
      </w:r>
      <w:proofErr w:type="gramStart"/>
      <w:r w:rsidRPr="00400A81">
        <w:rPr>
          <w:vanish/>
          <w:color w:val="7F7F7F" w:themeColor="text1" w:themeTint="80"/>
          <w:vertAlign w:val="superscript"/>
        </w:rPr>
        <w:t>1588</w:t>
      </w:r>
      <w:proofErr w:type="gramEnd"/>
    </w:p>
    <w:p w14:paraId="368A69A2" w14:textId="77777777" w:rsidR="000632F1" w:rsidRPr="00400A81" w:rsidRDefault="00D33F60" w:rsidP="002A7944">
      <w:pPr>
        <w:pStyle w:val="ResNo"/>
        <w:rPr>
          <w:rtl/>
        </w:rPr>
      </w:pPr>
      <w:r w:rsidRPr="00400A81">
        <w:rPr>
          <w:rtl/>
        </w:rPr>
        <w:t xml:space="preserve">مشروع القرار الجديد </w:t>
      </w:r>
      <w:r w:rsidRPr="00400A81">
        <w:t>[A16] (WRC-23)</w:t>
      </w:r>
    </w:p>
    <w:p w14:paraId="77033A73" w14:textId="77777777" w:rsidR="000632F1" w:rsidRPr="00400A81" w:rsidRDefault="00D33F60" w:rsidP="002A7944">
      <w:pPr>
        <w:pStyle w:val="Restitle"/>
        <w:rPr>
          <w:rtl/>
        </w:rPr>
      </w:pPr>
      <w:r w:rsidRPr="00400A81">
        <w:rPr>
          <w:rtl/>
        </w:rPr>
        <w:t>الأحكام التنظيمية لتشغيل الاتصالات الراديوية المتعلقة بالمركبات دون المدارية</w:t>
      </w:r>
    </w:p>
    <w:p w14:paraId="51E63C5F" w14:textId="77777777" w:rsidR="000632F1" w:rsidRPr="00400A81" w:rsidRDefault="00D33F60" w:rsidP="001268B6">
      <w:pPr>
        <w:pStyle w:val="Normalaftertitle"/>
        <w:keepNext/>
        <w:keepLines/>
        <w:rPr>
          <w:rtl/>
        </w:rPr>
      </w:pPr>
      <w:r w:rsidRPr="00400A81">
        <w:rPr>
          <w:rtl/>
        </w:rPr>
        <w:t xml:space="preserve">إن المؤتمر العالمي للاتصالات الراديوية (دبي، </w:t>
      </w:r>
      <w:r w:rsidRPr="00400A81">
        <w:t>2023</w:t>
      </w:r>
      <w:r w:rsidRPr="00400A81">
        <w:rPr>
          <w:rtl/>
        </w:rPr>
        <w:t>)،</w:t>
      </w:r>
    </w:p>
    <w:p w14:paraId="08A6E640" w14:textId="77777777" w:rsidR="000632F1" w:rsidRPr="00400A81" w:rsidRDefault="00D33F60" w:rsidP="002A7944">
      <w:pPr>
        <w:pStyle w:val="Call"/>
        <w:rPr>
          <w:rtl/>
        </w:rPr>
      </w:pPr>
      <w:r w:rsidRPr="00400A81">
        <w:rPr>
          <w:rtl/>
        </w:rPr>
        <w:t>إذ يضع في اعتباره</w:t>
      </w:r>
    </w:p>
    <w:p w14:paraId="05DBE1A5" w14:textId="77777777" w:rsidR="000632F1" w:rsidRPr="00400A81" w:rsidRDefault="00D33F60" w:rsidP="002A7944">
      <w:pPr>
        <w:rPr>
          <w:rtl/>
        </w:rPr>
      </w:pPr>
      <w:r w:rsidRPr="00400A81">
        <w:rPr>
          <w:i/>
          <w:iCs/>
          <w:rtl/>
        </w:rPr>
        <w:t xml:space="preserve"> </w:t>
      </w:r>
      <w:proofErr w:type="gramStart"/>
      <w:r w:rsidRPr="00400A81">
        <w:rPr>
          <w:i/>
          <w:iCs/>
          <w:rtl/>
        </w:rPr>
        <w:t>أ )</w:t>
      </w:r>
      <w:proofErr w:type="gramEnd"/>
      <w:r w:rsidRPr="00400A81">
        <w:rPr>
          <w:rtl/>
        </w:rPr>
        <w:tab/>
        <w:t>أن المركبات دون المدارية تعمل على ارتفاعات أعلى من تلك التي تصل إليها الطائرات التقليدية؛</w:t>
      </w:r>
    </w:p>
    <w:p w14:paraId="5F6C39DA" w14:textId="77777777" w:rsidR="000632F1" w:rsidRPr="00400A81" w:rsidRDefault="00D33F60" w:rsidP="002A7944">
      <w:pPr>
        <w:rPr>
          <w:spacing w:val="-2"/>
          <w:rtl/>
          <w:lang w:bidi="ar-EG"/>
        </w:rPr>
      </w:pPr>
      <w:r w:rsidRPr="00400A81">
        <w:rPr>
          <w:i/>
          <w:iCs/>
          <w:spacing w:val="-2"/>
          <w:rtl/>
        </w:rPr>
        <w:t>ب)</w:t>
      </w:r>
      <w:r w:rsidRPr="00400A81">
        <w:rPr>
          <w:spacing w:val="-2"/>
          <w:rtl/>
        </w:rPr>
        <w:tab/>
        <w:t>أن المركبات دون المدارية تعمل في المستويات الدنيا من الغلاف الجوي، حيث يمكن أن يعمل بعضها في نفس المجال الجوي الذي تحلق فيه الطائرات التقليدية؛</w:t>
      </w:r>
    </w:p>
    <w:p w14:paraId="55F441E7" w14:textId="77777777" w:rsidR="000632F1" w:rsidRPr="00400A81" w:rsidRDefault="00D33F60" w:rsidP="002A7944">
      <w:pPr>
        <w:rPr>
          <w:rtl/>
        </w:rPr>
      </w:pPr>
      <w:r w:rsidRPr="00400A81">
        <w:rPr>
          <w:i/>
          <w:iCs/>
          <w:rtl/>
        </w:rPr>
        <w:t>ج)</w:t>
      </w:r>
      <w:r w:rsidRPr="00400A81">
        <w:rPr>
          <w:rtl/>
        </w:rPr>
        <w:tab/>
      </w:r>
      <w:r w:rsidRPr="00400A81">
        <w:rPr>
          <w:color w:val="000000"/>
          <w:rtl/>
        </w:rPr>
        <w:t>أنه يمكن للمركبات دون المدارية القيام بمهام متنوعة، من قبيل إجراء بحوث علمية، أو تقديم خدمة النقل؛</w:t>
      </w:r>
    </w:p>
    <w:p w14:paraId="16910F5D" w14:textId="77777777" w:rsidR="000632F1" w:rsidRPr="00400A81" w:rsidRDefault="00D33F60" w:rsidP="002A7944">
      <w:pPr>
        <w:rPr>
          <w:rtl/>
        </w:rPr>
      </w:pPr>
      <w:proofErr w:type="gramStart"/>
      <w:r w:rsidRPr="00400A81">
        <w:rPr>
          <w:i/>
          <w:iCs/>
          <w:rtl/>
        </w:rPr>
        <w:t>د )</w:t>
      </w:r>
      <w:proofErr w:type="gramEnd"/>
      <w:r w:rsidRPr="00400A81">
        <w:rPr>
          <w:rtl/>
        </w:rPr>
        <w:tab/>
        <w:t xml:space="preserve">أن من المتوقع أن </w:t>
      </w:r>
      <w:r w:rsidRPr="00400A81">
        <w:rPr>
          <w:rtl/>
          <w:lang w:val="fr-FR" w:bidi="ar-SY"/>
        </w:rPr>
        <w:t xml:space="preserve">توفر </w:t>
      </w:r>
      <w:r w:rsidRPr="00400A81">
        <w:rPr>
          <w:rtl/>
        </w:rPr>
        <w:t xml:space="preserve">المحطات العاملة على متن المركبات دون المدارية جميع التطبيقات التالية أو بعضها؛ الاتصالات الصوتية/اتصالات البيانات والملاحة والمراقبة والقياس عن بُعد والتتبع والتحكم </w:t>
      </w:r>
      <w:r w:rsidRPr="00400A81">
        <w:rPr>
          <w:rFonts w:eastAsia="MS PMincho"/>
          <w:lang w:eastAsia="ja-JP"/>
        </w:rPr>
        <w:t>(TT&amp;C)</w:t>
      </w:r>
      <w:r w:rsidRPr="00400A81">
        <w:rPr>
          <w:rtl/>
        </w:rPr>
        <w:t>؛</w:t>
      </w:r>
    </w:p>
    <w:p w14:paraId="56073175" w14:textId="77777777" w:rsidR="000632F1" w:rsidRPr="00400A81" w:rsidRDefault="00D33F60" w:rsidP="002A7944">
      <w:pPr>
        <w:rPr>
          <w:rtl/>
        </w:rPr>
      </w:pPr>
      <w:proofErr w:type="gramStart"/>
      <w:r w:rsidRPr="00400A81">
        <w:rPr>
          <w:i/>
          <w:iCs/>
          <w:rtl/>
        </w:rPr>
        <w:t>ه‍ )</w:t>
      </w:r>
      <w:proofErr w:type="gramEnd"/>
      <w:r w:rsidRPr="00400A81">
        <w:rPr>
          <w:rtl/>
        </w:rPr>
        <w:tab/>
        <w:t>أنه يجب إدخال المركبات دون المدارية بأمان في المجالات الجوية التي تستخدمها الطائرات التقليدية؛</w:t>
      </w:r>
    </w:p>
    <w:p w14:paraId="6D014B10" w14:textId="141E1B33" w:rsidR="000632F1" w:rsidRPr="00400A81" w:rsidRDefault="00D33F60" w:rsidP="002A7944">
      <w:pPr>
        <w:rPr>
          <w:rtl/>
          <w:lang w:bidi="ar-SY"/>
        </w:rPr>
      </w:pPr>
      <w:proofErr w:type="gramStart"/>
      <w:r w:rsidRPr="00400A81">
        <w:rPr>
          <w:i/>
          <w:iCs/>
          <w:rtl/>
        </w:rPr>
        <w:t>و )</w:t>
      </w:r>
      <w:proofErr w:type="gramEnd"/>
      <w:r w:rsidRPr="00400A81">
        <w:rPr>
          <w:rtl/>
        </w:rPr>
        <w:tab/>
        <w:t xml:space="preserve">أنه قد تحتاج بعض المحطات العاملة على متن </w:t>
      </w:r>
      <w:r w:rsidRPr="00400A81">
        <w:rPr>
          <w:color w:val="000000"/>
          <w:rtl/>
        </w:rPr>
        <w:t>المركبات دون المدارية إلى الاتصال بأنظمة إدارة الحركة الجوية</w:t>
      </w:r>
      <w:r w:rsidRPr="00400A81">
        <w:rPr>
          <w:rtl/>
        </w:rPr>
        <w:t xml:space="preserve"> ومرافق المراقبة الأرضية ذات الصلة؛</w:t>
      </w:r>
    </w:p>
    <w:p w14:paraId="65A9A4CA" w14:textId="77777777" w:rsidR="000632F1" w:rsidRPr="00400A81" w:rsidRDefault="00D33F60" w:rsidP="002A7944">
      <w:pPr>
        <w:pStyle w:val="Headingb"/>
        <w:rPr>
          <w:rtl/>
        </w:rPr>
      </w:pPr>
      <w:r w:rsidRPr="00400A81">
        <w:rPr>
          <w:rtl/>
        </w:rPr>
        <w:lastRenderedPageBreak/>
        <w:t xml:space="preserve">يؤيد النهج </w:t>
      </w:r>
      <w:r w:rsidRPr="00400A81">
        <w:t>A</w:t>
      </w:r>
      <w:r w:rsidRPr="00400A81">
        <w:rPr>
          <w:rtl/>
        </w:rPr>
        <w:t xml:space="preserve"> إدراج الفقرات التالية في الفقرة " </w:t>
      </w:r>
      <w:r w:rsidRPr="00400A81">
        <w:rPr>
          <w:i/>
          <w:iCs/>
          <w:rtl/>
        </w:rPr>
        <w:t>إذ يضع في اعتباره</w:t>
      </w:r>
      <w:r w:rsidRPr="00400A81">
        <w:rPr>
          <w:rtl/>
        </w:rPr>
        <w:t>":</w:t>
      </w:r>
    </w:p>
    <w:p w14:paraId="3823BC84" w14:textId="77777777" w:rsidR="000632F1" w:rsidRPr="00400A81" w:rsidRDefault="00D33F60" w:rsidP="002D55D8">
      <w:pPr>
        <w:rPr>
          <w:color w:val="000000"/>
          <w:spacing w:val="-4"/>
          <w:rtl/>
        </w:rPr>
      </w:pPr>
      <w:proofErr w:type="gramStart"/>
      <w:r w:rsidRPr="00400A81">
        <w:rPr>
          <w:i/>
          <w:iCs/>
          <w:spacing w:val="2"/>
          <w:rtl/>
        </w:rPr>
        <w:t>ز )</w:t>
      </w:r>
      <w:proofErr w:type="gramEnd"/>
      <w:r w:rsidRPr="00400A81">
        <w:rPr>
          <w:spacing w:val="2"/>
          <w:rtl/>
        </w:rPr>
        <w:tab/>
      </w:r>
      <w:r w:rsidRPr="00400A81">
        <w:rPr>
          <w:spacing w:val="-4"/>
          <w:rtl/>
        </w:rPr>
        <w:t xml:space="preserve">أن </w:t>
      </w:r>
      <w:r w:rsidRPr="00400A81">
        <w:rPr>
          <w:color w:val="000000"/>
          <w:spacing w:val="-4"/>
          <w:rtl/>
        </w:rPr>
        <w:t xml:space="preserve">بعض الأنظمة الصاروخية لإطلاق </w:t>
      </w:r>
      <w:proofErr w:type="spellStart"/>
      <w:r w:rsidRPr="00400A81">
        <w:rPr>
          <w:color w:val="000000"/>
          <w:spacing w:val="-4"/>
          <w:rtl/>
        </w:rPr>
        <w:t>السواتل</w:t>
      </w:r>
      <w:proofErr w:type="spellEnd"/>
      <w:r w:rsidRPr="00400A81">
        <w:rPr>
          <w:color w:val="000000"/>
          <w:spacing w:val="-4"/>
          <w:rtl/>
        </w:rPr>
        <w:t xml:space="preserve"> إلى المدارات أو مكوناتها قد تُعد مركبات دون مدارية؛</w:t>
      </w:r>
    </w:p>
    <w:p w14:paraId="4E03D358" w14:textId="77777777" w:rsidR="000632F1" w:rsidRPr="00400A81" w:rsidRDefault="00D33F60" w:rsidP="002A7944">
      <w:pPr>
        <w:rPr>
          <w:rtl/>
        </w:rPr>
      </w:pPr>
      <w:r w:rsidRPr="00400A81">
        <w:rPr>
          <w:i/>
          <w:iCs/>
          <w:rtl/>
        </w:rPr>
        <w:t>ح)</w:t>
      </w:r>
      <w:r w:rsidRPr="00400A81">
        <w:rPr>
          <w:rtl/>
        </w:rPr>
        <w:tab/>
        <w:t xml:space="preserve">أنه يجوز تشغيل المحطات المحمولة على متن الأنظمة الصاروخية لإطلاق </w:t>
      </w:r>
      <w:proofErr w:type="spellStart"/>
      <w:r w:rsidRPr="00400A81">
        <w:rPr>
          <w:rtl/>
        </w:rPr>
        <w:t>السواتل</w:t>
      </w:r>
      <w:proofErr w:type="spellEnd"/>
      <w:r w:rsidRPr="00400A81">
        <w:rPr>
          <w:rtl/>
        </w:rPr>
        <w:t xml:space="preserve"> إلى المدارات أو الأنظمة الصاروخية للإطلاق في الفضاء العميق في إطار خدمة العمليات الفضائية دون وجوب تطبيق الأحكام الواردة في هذا القرار؛</w:t>
      </w:r>
    </w:p>
    <w:p w14:paraId="03CFA413" w14:textId="77777777" w:rsidR="000632F1" w:rsidRPr="00400A81" w:rsidRDefault="00D33F60" w:rsidP="002D55D8">
      <w:pPr>
        <w:rPr>
          <w:rtl/>
        </w:rPr>
      </w:pPr>
      <w:r w:rsidRPr="00400A81">
        <w:rPr>
          <w:i/>
          <w:iCs/>
          <w:rtl/>
        </w:rPr>
        <w:t>ط)</w:t>
      </w:r>
      <w:r w:rsidRPr="00400A81">
        <w:rPr>
          <w:rtl/>
        </w:rPr>
        <w:tab/>
        <w:t>أن المركبات دون المدارية التي تتحرك بسرعات عالية للغاية يمكن أن تولد غلافاً من البلازما قد يغطي المركبة بأكملها أو معظم أجزائها مما قد يؤثر على الاتصالات،</w:t>
      </w:r>
    </w:p>
    <w:p w14:paraId="4FD61CDB" w14:textId="620623C8" w:rsidR="000632F1" w:rsidRPr="00400A81" w:rsidRDefault="00D33F60" w:rsidP="002D55D8">
      <w:pPr>
        <w:pStyle w:val="Headingb"/>
        <w:rPr>
          <w:rtl/>
        </w:rPr>
      </w:pPr>
      <w:r w:rsidRPr="00400A81">
        <w:rPr>
          <w:rtl/>
        </w:rPr>
        <w:t xml:space="preserve">يؤيد النهج </w:t>
      </w:r>
      <w:r w:rsidRPr="00400A81">
        <w:t>C</w:t>
      </w:r>
      <w:r w:rsidRPr="00400A81">
        <w:rPr>
          <w:rtl/>
        </w:rPr>
        <w:t xml:space="preserve"> إدراج الفقرة التالية في الفقرة " </w:t>
      </w:r>
      <w:r w:rsidRPr="00400A81">
        <w:rPr>
          <w:i/>
          <w:iCs/>
          <w:rtl/>
        </w:rPr>
        <w:t>إذ يضع في اعتباره</w:t>
      </w:r>
      <w:r w:rsidRPr="00400A81">
        <w:rPr>
          <w:rtl/>
        </w:rPr>
        <w:t>"</w:t>
      </w:r>
      <w:r w:rsidR="00A66BBA">
        <w:rPr>
          <w:rFonts w:hint="cs"/>
          <w:rtl/>
        </w:rPr>
        <w:t>:</w:t>
      </w:r>
    </w:p>
    <w:p w14:paraId="641DE0FD" w14:textId="77777777" w:rsidR="000632F1" w:rsidRPr="00400A81" w:rsidRDefault="00D33F60" w:rsidP="002D55D8">
      <w:pPr>
        <w:rPr>
          <w:rtl/>
        </w:rPr>
      </w:pPr>
      <w:proofErr w:type="gramStart"/>
      <w:r w:rsidRPr="00400A81">
        <w:rPr>
          <w:i/>
          <w:iCs/>
          <w:rtl/>
        </w:rPr>
        <w:t>ز )</w:t>
      </w:r>
      <w:proofErr w:type="gramEnd"/>
      <w:r w:rsidRPr="00400A81">
        <w:rPr>
          <w:rtl/>
        </w:rPr>
        <w:tab/>
        <w:t xml:space="preserve">أنه قد يُنظر إلى بعض الأنظمة الصاروخية لإطلاق </w:t>
      </w:r>
      <w:proofErr w:type="spellStart"/>
      <w:r w:rsidRPr="00400A81">
        <w:rPr>
          <w:rtl/>
        </w:rPr>
        <w:t>السواتل</w:t>
      </w:r>
      <w:proofErr w:type="spellEnd"/>
      <w:r w:rsidRPr="00400A81">
        <w:rPr>
          <w:rtl/>
        </w:rPr>
        <w:t xml:space="preserve"> أو مكوناتها على أنها مركبات دون مدارية، تعمل في بعض الأوقات على ارتفاعات أعلي من الغلاف الجوي،</w:t>
      </w:r>
    </w:p>
    <w:p w14:paraId="694D252C" w14:textId="32C64DE7" w:rsidR="000632F1" w:rsidRPr="00400A81" w:rsidRDefault="00D33F60" w:rsidP="002D55D8">
      <w:pPr>
        <w:pStyle w:val="Headingb"/>
        <w:rPr>
          <w:rtl/>
        </w:rPr>
      </w:pPr>
      <w:r w:rsidRPr="00400A81">
        <w:rPr>
          <w:rtl/>
        </w:rPr>
        <w:t xml:space="preserve">يؤيد النهج </w:t>
      </w:r>
      <w:r w:rsidRPr="00400A81">
        <w:t>D</w:t>
      </w:r>
      <w:r w:rsidRPr="00400A81">
        <w:rPr>
          <w:rtl/>
        </w:rPr>
        <w:t xml:space="preserve"> إدراج الفقرة التالية في الفقرة " </w:t>
      </w:r>
      <w:r w:rsidRPr="00400A81">
        <w:rPr>
          <w:i/>
          <w:iCs/>
          <w:rtl/>
        </w:rPr>
        <w:t>إذ يضع في اعتباره</w:t>
      </w:r>
      <w:r w:rsidRPr="00400A81">
        <w:rPr>
          <w:rtl/>
        </w:rPr>
        <w:t>"</w:t>
      </w:r>
      <w:r w:rsidR="00A66BBA">
        <w:rPr>
          <w:rFonts w:hint="cs"/>
          <w:rtl/>
        </w:rPr>
        <w:t>:</w:t>
      </w:r>
    </w:p>
    <w:p w14:paraId="4F97EBF7" w14:textId="7CA760B8" w:rsidR="000632F1" w:rsidRPr="00400A81" w:rsidRDefault="00D33F60" w:rsidP="002D55D8">
      <w:pPr>
        <w:rPr>
          <w:rtl/>
        </w:rPr>
      </w:pPr>
      <w:proofErr w:type="gramStart"/>
      <w:r w:rsidRPr="00400A81">
        <w:rPr>
          <w:i/>
          <w:iCs/>
          <w:rtl/>
        </w:rPr>
        <w:t>ز )</w:t>
      </w:r>
      <w:proofErr w:type="gramEnd"/>
      <w:r w:rsidRPr="00400A81">
        <w:rPr>
          <w:rtl/>
        </w:rPr>
        <w:tab/>
        <w:t xml:space="preserve">أن </w:t>
      </w:r>
      <w:r w:rsidRPr="00400A81">
        <w:rPr>
          <w:color w:val="000000"/>
          <w:rtl/>
        </w:rPr>
        <w:t>المركبات دون المدارية التي تتحرك بسرعة عالية جداً قد تُحدث غلافاً من البلازما قد يغطي المركبة بأكملها أو معظم أجزائها مما قد يؤثر على الاتصالات،</w:t>
      </w:r>
    </w:p>
    <w:p w14:paraId="12443A8D" w14:textId="77777777" w:rsidR="000632F1" w:rsidRPr="00400A81" w:rsidRDefault="00D33F60" w:rsidP="0046171C">
      <w:pPr>
        <w:pStyle w:val="Call"/>
      </w:pPr>
      <w:r w:rsidRPr="00400A81">
        <w:rPr>
          <w:rtl/>
        </w:rPr>
        <w:t>وإذ يلاحظ</w:t>
      </w:r>
    </w:p>
    <w:p w14:paraId="5E86E233" w14:textId="77777777" w:rsidR="000632F1" w:rsidRPr="00400A81" w:rsidRDefault="00D33F60" w:rsidP="0046171C">
      <w:pPr>
        <w:rPr>
          <w:rtl/>
          <w:lang w:bidi="ar"/>
        </w:rPr>
      </w:pPr>
      <w:r w:rsidRPr="00400A81">
        <w:rPr>
          <w:i/>
          <w:iCs/>
          <w:rtl/>
        </w:rPr>
        <w:t xml:space="preserve"> </w:t>
      </w:r>
      <w:proofErr w:type="gramStart"/>
      <w:r w:rsidRPr="00400A81">
        <w:rPr>
          <w:i/>
          <w:iCs/>
          <w:rtl/>
        </w:rPr>
        <w:t>أ )</w:t>
      </w:r>
      <w:proofErr w:type="gramEnd"/>
      <w:r w:rsidRPr="00400A81">
        <w:rPr>
          <w:rtl/>
        </w:rPr>
        <w:tab/>
        <w:t xml:space="preserve">أن التقرير </w:t>
      </w:r>
      <w:r w:rsidRPr="00400A81">
        <w:t>ITU</w:t>
      </w:r>
      <w:r w:rsidRPr="00400A81">
        <w:noBreakHyphen/>
        <w:t>R M.2477</w:t>
      </w:r>
      <w:r w:rsidRPr="00400A81">
        <w:rPr>
          <w:rtl/>
        </w:rPr>
        <w:t xml:space="preserve"> يقدم معلومات عن الاتصالات الراديوية للمركبات دون المدارية، بما</w:t>
      </w:r>
      <w:r w:rsidRPr="00400A81">
        <w:rPr>
          <w:rtl/>
          <w:lang w:bidi="ar"/>
        </w:rPr>
        <w:t> </w:t>
      </w:r>
      <w:r w:rsidRPr="00400A81">
        <w:rPr>
          <w:rtl/>
        </w:rPr>
        <w:t>في</w:t>
      </w:r>
      <w:r w:rsidRPr="00400A81">
        <w:rPr>
          <w:rtl/>
          <w:lang w:bidi="ar"/>
        </w:rPr>
        <w:t> </w:t>
      </w:r>
      <w:r w:rsidRPr="00400A81">
        <w:rPr>
          <w:rtl/>
        </w:rPr>
        <w:t>ذلك وصف مسار الرحلة، وفئات المركبات دون المدارية، والدراسات التقنية المتعلقة بأنظمة إلكترونيات الطيران التي يمكن أن تستخدمها المركبات دون المدارية، وتوزيعات الخدمات من أجل تلك الأنظمة؛</w:t>
      </w:r>
    </w:p>
    <w:p w14:paraId="77A0BA75" w14:textId="77777777" w:rsidR="000632F1" w:rsidRPr="00400A81" w:rsidRDefault="00D33F60" w:rsidP="0046171C">
      <w:r w:rsidRPr="00400A81">
        <w:rPr>
          <w:i/>
          <w:iCs/>
          <w:rtl/>
        </w:rPr>
        <w:t>ب</w:t>
      </w:r>
      <w:r w:rsidRPr="00400A81">
        <w:rPr>
          <w:i/>
          <w:iCs/>
          <w:rtl/>
          <w:lang w:bidi="ar"/>
        </w:rPr>
        <w:t>)</w:t>
      </w:r>
      <w:r w:rsidRPr="00400A81">
        <w:rPr>
          <w:rtl/>
          <w:lang w:bidi="ar"/>
        </w:rPr>
        <w:tab/>
      </w:r>
      <w:r w:rsidRPr="00400A81">
        <w:rPr>
          <w:rtl/>
        </w:rPr>
        <w:t xml:space="preserve">أن أحكام الرقم </w:t>
      </w:r>
      <w:r w:rsidRPr="00400A81">
        <w:rPr>
          <w:rStyle w:val="Artref"/>
          <w:b/>
          <w:bCs/>
        </w:rPr>
        <w:t>10.4</w:t>
      </w:r>
      <w:r w:rsidRPr="00400A81">
        <w:rPr>
          <w:rtl/>
        </w:rPr>
        <w:t xml:space="preserve"> قد تنطبق على عمليات معينة للمركبات دون المدارية؛</w:t>
      </w:r>
    </w:p>
    <w:p w14:paraId="6C1E04FA" w14:textId="77777777" w:rsidR="000632F1" w:rsidRPr="00400A81" w:rsidRDefault="00D33F60" w:rsidP="0046171C">
      <w:pPr>
        <w:rPr>
          <w:rtl/>
        </w:rPr>
      </w:pPr>
      <w:r w:rsidRPr="00400A81">
        <w:rPr>
          <w:i/>
          <w:iCs/>
          <w:rtl/>
        </w:rPr>
        <w:t>ج)</w:t>
      </w:r>
      <w:r w:rsidRPr="00400A81">
        <w:rPr>
          <w:i/>
          <w:iCs/>
          <w:rtl/>
        </w:rPr>
        <w:tab/>
      </w:r>
      <w:r w:rsidRPr="00400A81">
        <w:rPr>
          <w:rtl/>
        </w:rPr>
        <w:t xml:space="preserve">أن وضع شروط التعايش بين أنظمة الطيران الخاضعة لمعايير منظمة الطيران المدني الدولي </w:t>
      </w:r>
      <w:r w:rsidRPr="00400A81">
        <w:t>(ICAO)</w:t>
      </w:r>
      <w:r w:rsidRPr="00400A81">
        <w:rPr>
          <w:rtl/>
        </w:rPr>
        <w:t xml:space="preserve"> هو مسؤولية منظمة الطيران المدني الدولي؛</w:t>
      </w:r>
    </w:p>
    <w:p w14:paraId="56B1C901" w14:textId="77777777" w:rsidR="000632F1" w:rsidRPr="00400A81" w:rsidRDefault="00D33F60" w:rsidP="0046171C">
      <w:pPr>
        <w:rPr>
          <w:lang w:bidi="ar-EG"/>
        </w:rPr>
      </w:pPr>
      <w:proofErr w:type="gramStart"/>
      <w:r w:rsidRPr="00400A81">
        <w:rPr>
          <w:i/>
          <w:iCs/>
          <w:rtl/>
        </w:rPr>
        <w:t>د )</w:t>
      </w:r>
      <w:proofErr w:type="gramEnd"/>
      <w:r w:rsidRPr="00400A81">
        <w:rPr>
          <w:rtl/>
        </w:rPr>
        <w:tab/>
        <w:t>أن منظمة الطيران المدني الدولي تضع، في بعض الحالات، معايير وممارسات موصى بها (</w:t>
      </w:r>
      <w:r w:rsidRPr="00400A81">
        <w:t>SARP</w:t>
      </w:r>
      <w:r w:rsidRPr="00400A81">
        <w:rPr>
          <w:rtl/>
        </w:rPr>
        <w:t>) لمعالجة التعايش بين تطبيقات الطيران التابعة لها،</w:t>
      </w:r>
    </w:p>
    <w:p w14:paraId="7D7911A3" w14:textId="77777777" w:rsidR="000632F1" w:rsidRPr="00400A81" w:rsidRDefault="00D33F60" w:rsidP="00021997">
      <w:pPr>
        <w:pStyle w:val="Headingb"/>
        <w:rPr>
          <w:i/>
          <w:iCs/>
        </w:rPr>
      </w:pPr>
      <w:r w:rsidRPr="00E1035C">
        <w:rPr>
          <w:rtl/>
        </w:rPr>
        <w:t xml:space="preserve">تدعم النُهُج </w:t>
      </w:r>
      <w:r w:rsidRPr="00E1035C">
        <w:t>B</w:t>
      </w:r>
      <w:r w:rsidRPr="00E1035C">
        <w:rPr>
          <w:rtl/>
        </w:rPr>
        <w:t xml:space="preserve"> و</w:t>
      </w:r>
      <w:r w:rsidRPr="00E1035C">
        <w:t>C</w:t>
      </w:r>
      <w:r w:rsidRPr="00E1035C">
        <w:rPr>
          <w:rtl/>
        </w:rPr>
        <w:t xml:space="preserve"> و</w:t>
      </w:r>
      <w:r w:rsidRPr="00E1035C">
        <w:t>D</w:t>
      </w:r>
      <w:r w:rsidRPr="00E1035C">
        <w:rPr>
          <w:rtl/>
        </w:rPr>
        <w:t xml:space="preserve"> إضافة الفقرتين التاليتين إلى "</w:t>
      </w:r>
      <w:r w:rsidRPr="00E1035C">
        <w:rPr>
          <w:i/>
          <w:iCs/>
          <w:rtl/>
          <w:lang w:bidi="ar-SA"/>
        </w:rPr>
        <w:t>وإذ يلاحظ</w:t>
      </w:r>
      <w:r w:rsidRPr="00E1035C">
        <w:rPr>
          <w:rtl/>
          <w:lang w:bidi="ar-SA"/>
        </w:rPr>
        <w:t>":</w:t>
      </w:r>
    </w:p>
    <w:p w14:paraId="28A69819" w14:textId="77777777" w:rsidR="000632F1" w:rsidRPr="00400A81" w:rsidRDefault="00D33F60" w:rsidP="0046171C">
      <w:pPr>
        <w:rPr>
          <w:rtl/>
        </w:rPr>
      </w:pPr>
      <w:proofErr w:type="gramStart"/>
      <w:r w:rsidRPr="00400A81">
        <w:rPr>
          <w:i/>
          <w:iCs/>
          <w:rtl/>
        </w:rPr>
        <w:t>هـ )</w:t>
      </w:r>
      <w:proofErr w:type="gramEnd"/>
      <w:r w:rsidRPr="00400A81">
        <w:rPr>
          <w:i/>
          <w:iCs/>
          <w:rtl/>
        </w:rPr>
        <w:tab/>
      </w:r>
      <w:r w:rsidRPr="00400A81">
        <w:rPr>
          <w:spacing w:val="-2"/>
          <w:rtl/>
        </w:rPr>
        <w:t xml:space="preserve">أن التقرير </w:t>
      </w:r>
      <w:r w:rsidRPr="00400A81">
        <w:rPr>
          <w:spacing w:val="-2"/>
        </w:rPr>
        <w:t>ITU</w:t>
      </w:r>
      <w:r w:rsidRPr="00400A81">
        <w:rPr>
          <w:spacing w:val="-2"/>
        </w:rPr>
        <w:noBreakHyphen/>
        <w:t>R M.2477</w:t>
      </w:r>
      <w:r w:rsidRPr="00400A81">
        <w:rPr>
          <w:spacing w:val="-2"/>
          <w:rtl/>
        </w:rPr>
        <w:t xml:space="preserve"> يصف الرحلة دون المدارية بأنها رحلة مقصودة لمركبة يُتوقع أن تصل إلى الغلاف الجوي العلوي مع إمكانية حدوث جزء من مسار رحلتها في الفضاء دون إكمال دورة مدارية كاملة حول الأرض قبل العودة إلى سطح الأرض؛</w:t>
      </w:r>
    </w:p>
    <w:p w14:paraId="1A25B08E" w14:textId="77777777" w:rsidR="000632F1" w:rsidRPr="00400A81" w:rsidRDefault="00D33F60" w:rsidP="0046171C">
      <w:pPr>
        <w:rPr>
          <w:rtl/>
        </w:rPr>
      </w:pPr>
      <w:proofErr w:type="gramStart"/>
      <w:r w:rsidRPr="00400A81">
        <w:rPr>
          <w:i/>
          <w:iCs/>
          <w:rtl/>
        </w:rPr>
        <w:t>و )</w:t>
      </w:r>
      <w:proofErr w:type="gramEnd"/>
      <w:r w:rsidRPr="00400A81">
        <w:rPr>
          <w:i/>
          <w:iCs/>
          <w:rtl/>
        </w:rPr>
        <w:tab/>
      </w:r>
      <w:r w:rsidRPr="00400A81">
        <w:rPr>
          <w:rtl/>
        </w:rPr>
        <w:t xml:space="preserve">أن التقرير </w:t>
      </w:r>
      <w:r w:rsidRPr="00400A81">
        <w:t>ITU</w:t>
      </w:r>
      <w:r w:rsidRPr="00400A81">
        <w:noBreakHyphen/>
        <w:t>R M.2477</w:t>
      </w:r>
      <w:r w:rsidRPr="00400A81">
        <w:rPr>
          <w:rtl/>
        </w:rPr>
        <w:t xml:space="preserve"> يصف المركبة دون المدارية بأنها مركبة تنفِّذ رحلة دون مدارية،</w:t>
      </w:r>
    </w:p>
    <w:p w14:paraId="32F2F747" w14:textId="77777777" w:rsidR="000632F1" w:rsidRPr="00400A81" w:rsidRDefault="00D33F60" w:rsidP="002A7944">
      <w:pPr>
        <w:pStyle w:val="Call"/>
        <w:rPr>
          <w:rtl/>
        </w:rPr>
      </w:pPr>
      <w:r w:rsidRPr="00400A81">
        <w:rPr>
          <w:rtl/>
        </w:rPr>
        <w:t>وإذ يدرك</w:t>
      </w:r>
    </w:p>
    <w:p w14:paraId="2E052168" w14:textId="77777777" w:rsidR="000632F1" w:rsidRPr="00400A81" w:rsidRDefault="00D33F60" w:rsidP="002A7944">
      <w:pPr>
        <w:rPr>
          <w:rtl/>
        </w:rPr>
      </w:pPr>
      <w:r w:rsidRPr="00400A81">
        <w:rPr>
          <w:i/>
          <w:iCs/>
          <w:rtl/>
        </w:rPr>
        <w:t> </w:t>
      </w:r>
      <w:proofErr w:type="gramStart"/>
      <w:r w:rsidRPr="00400A81">
        <w:rPr>
          <w:i/>
          <w:iCs/>
          <w:rtl/>
        </w:rPr>
        <w:t>أ )</w:t>
      </w:r>
      <w:proofErr w:type="gramEnd"/>
      <w:r w:rsidRPr="00400A81">
        <w:rPr>
          <w:rtl/>
        </w:rPr>
        <w:tab/>
        <w:t xml:space="preserve">أنه لا يوجد أي حد فاصل قانوني متفق عليه دولياً بين الغلاف الجوي للأرض والمجال الفضائي، ولا بين </w:t>
      </w:r>
      <w:r w:rsidRPr="00400A81">
        <w:rPr>
          <w:rtl/>
          <w:lang w:val="fr-FR" w:bidi="ar-SY"/>
        </w:rPr>
        <w:t>المجال الجوي السيادي والفضاء الخارجي</w:t>
      </w:r>
      <w:r w:rsidRPr="00400A81">
        <w:rPr>
          <w:rtl/>
        </w:rPr>
        <w:t>؛</w:t>
      </w:r>
    </w:p>
    <w:p w14:paraId="15DF589E" w14:textId="77777777" w:rsidR="000632F1" w:rsidRPr="00400A81" w:rsidRDefault="00D33F60" w:rsidP="002A7944">
      <w:pPr>
        <w:rPr>
          <w:color w:val="000000"/>
          <w:rtl/>
        </w:rPr>
      </w:pPr>
      <w:r w:rsidRPr="00400A81">
        <w:rPr>
          <w:i/>
          <w:iCs/>
          <w:spacing w:val="-4"/>
          <w:rtl/>
        </w:rPr>
        <w:t>ب)</w:t>
      </w:r>
      <w:r w:rsidRPr="00400A81">
        <w:rPr>
          <w:spacing w:val="-4"/>
          <w:rtl/>
        </w:rPr>
        <w:tab/>
      </w:r>
      <w:r w:rsidRPr="00400A81">
        <w:rPr>
          <w:color w:val="000000"/>
          <w:rtl/>
        </w:rPr>
        <w:t xml:space="preserve">أن الملحق </w:t>
      </w:r>
      <w:r w:rsidRPr="00400A81">
        <w:rPr>
          <w:color w:val="000000"/>
        </w:rPr>
        <w:t>10</w:t>
      </w:r>
      <w:r w:rsidRPr="00400A81">
        <w:rPr>
          <w:color w:val="000000"/>
          <w:rtl/>
        </w:rPr>
        <w:t xml:space="preserve"> باتفاقية الطيران المدني الدولي يتضمن المعايير والممارسات </w:t>
      </w:r>
      <w:proofErr w:type="spellStart"/>
      <w:r w:rsidRPr="00400A81">
        <w:rPr>
          <w:color w:val="000000"/>
          <w:rtl/>
        </w:rPr>
        <w:t>الموصى</w:t>
      </w:r>
      <w:proofErr w:type="spellEnd"/>
      <w:r w:rsidRPr="00400A81">
        <w:rPr>
          <w:color w:val="000000"/>
          <w:rtl/>
        </w:rPr>
        <w:t xml:space="preserve"> بها </w:t>
      </w:r>
      <w:r w:rsidRPr="00400A81">
        <w:rPr>
          <w:color w:val="000000"/>
        </w:rPr>
        <w:t>(SARP)</w:t>
      </w:r>
      <w:r w:rsidRPr="00400A81">
        <w:rPr>
          <w:color w:val="000000"/>
          <w:rtl/>
        </w:rPr>
        <w:t xml:space="preserve"> المتعلقة بأنظمة الملاحة الراديوية والاتصالات الراديوية للطيران المستخدمة في الطيران المدني الدولي؛</w:t>
      </w:r>
    </w:p>
    <w:p w14:paraId="345763F7" w14:textId="77777777" w:rsidR="000632F1" w:rsidRPr="00400A81" w:rsidRDefault="00D33F60" w:rsidP="0044353A">
      <w:pPr>
        <w:rPr>
          <w:rtl/>
        </w:rPr>
      </w:pPr>
      <w:r w:rsidRPr="00400A81">
        <w:rPr>
          <w:i/>
          <w:iCs/>
          <w:color w:val="000000"/>
          <w:rtl/>
        </w:rPr>
        <w:t>ج)</w:t>
      </w:r>
      <w:r w:rsidRPr="00400A81">
        <w:rPr>
          <w:color w:val="000000"/>
          <w:rtl/>
        </w:rPr>
        <w:tab/>
      </w:r>
      <w:r w:rsidRPr="00400A81">
        <w:rPr>
          <w:rtl/>
        </w:rPr>
        <w:t xml:space="preserve">أنه بسبب زيادة الإزاحة </w:t>
      </w:r>
      <w:proofErr w:type="spellStart"/>
      <w:r w:rsidRPr="00400A81">
        <w:rPr>
          <w:rtl/>
        </w:rPr>
        <w:t>الدوبلرية</w:t>
      </w:r>
      <w:proofErr w:type="spellEnd"/>
      <w:r w:rsidRPr="00400A81">
        <w:rPr>
          <w:rtl/>
        </w:rPr>
        <w:t>، قد تؤثر الإرسالات الصادرة عن المحطات المحمولة على متن المركبات دون المدارية على الخدمات العاملة في نطاقات التردد ذاتها أو نطاقات التردد المجاورة أو القريبة؛</w:t>
      </w:r>
    </w:p>
    <w:p w14:paraId="17A2C7E9" w14:textId="77777777" w:rsidR="000632F1" w:rsidRPr="00400A81" w:rsidRDefault="00D33F60" w:rsidP="002A7944">
      <w:pPr>
        <w:rPr>
          <w:rtl/>
        </w:rPr>
      </w:pPr>
      <w:proofErr w:type="gramStart"/>
      <w:r w:rsidRPr="00400A81">
        <w:rPr>
          <w:i/>
          <w:iCs/>
          <w:rtl/>
        </w:rPr>
        <w:t>د )</w:t>
      </w:r>
      <w:proofErr w:type="gramEnd"/>
      <w:r w:rsidRPr="00400A81">
        <w:rPr>
          <w:rtl/>
        </w:rPr>
        <w:tab/>
        <w:t>أنه نظراً للارتفاع العالي للمركبات دون المدارية مقارنة بالطائرات التقليدية، فإن الإرسالات الصادرة عن المحطات المحمولة على متن المركبات دون المدارية قد تؤثر على الاتصالات الراديوية في مساحات أكبر تشمل مناطق إضافية و/أو على المحطات الفضائية،</w:t>
      </w:r>
    </w:p>
    <w:p w14:paraId="5ADBEC91" w14:textId="77777777" w:rsidR="000632F1" w:rsidRPr="00400A81" w:rsidRDefault="00D33F60" w:rsidP="0046171C">
      <w:pPr>
        <w:pStyle w:val="Headingb"/>
        <w:rPr>
          <w:rtl/>
        </w:rPr>
      </w:pPr>
      <w:r w:rsidRPr="00400A81">
        <w:rPr>
          <w:rtl/>
        </w:rPr>
        <w:lastRenderedPageBreak/>
        <w:t xml:space="preserve">تدعم النُهُج </w:t>
      </w:r>
      <w:r w:rsidRPr="00400A81">
        <w:t>B</w:t>
      </w:r>
      <w:r w:rsidRPr="00400A81">
        <w:rPr>
          <w:rtl/>
        </w:rPr>
        <w:t xml:space="preserve"> و</w:t>
      </w:r>
      <w:r w:rsidRPr="00400A81">
        <w:t>C</w:t>
      </w:r>
      <w:r w:rsidRPr="00400A81">
        <w:rPr>
          <w:rtl/>
        </w:rPr>
        <w:t xml:space="preserve"> و</w:t>
      </w:r>
      <w:r w:rsidRPr="00400A81">
        <w:t>D</w:t>
      </w:r>
      <w:r w:rsidRPr="00400A81">
        <w:rPr>
          <w:rtl/>
        </w:rPr>
        <w:t xml:space="preserve"> إضافة الفقرات التالية إلى " </w:t>
      </w:r>
      <w:r w:rsidRPr="00400A81">
        <w:rPr>
          <w:i/>
          <w:iCs/>
          <w:rtl/>
        </w:rPr>
        <w:t>إذ يضع في اعتباره</w:t>
      </w:r>
      <w:r w:rsidRPr="00400A81">
        <w:rPr>
          <w:rtl/>
        </w:rPr>
        <w:t>":</w:t>
      </w:r>
    </w:p>
    <w:p w14:paraId="420F55FC" w14:textId="77777777" w:rsidR="000632F1" w:rsidRPr="00400A81" w:rsidRDefault="00D33F60" w:rsidP="00D55194">
      <w:pPr>
        <w:rPr>
          <w:color w:val="000000"/>
          <w:rtl/>
        </w:rPr>
      </w:pPr>
      <w:proofErr w:type="gramStart"/>
      <w:r w:rsidRPr="00400A81">
        <w:rPr>
          <w:i/>
          <w:iCs/>
          <w:rtl/>
        </w:rPr>
        <w:t>هـ )</w:t>
      </w:r>
      <w:proofErr w:type="gramEnd"/>
      <w:r w:rsidRPr="00400A81">
        <w:rPr>
          <w:rtl/>
        </w:rPr>
        <w:tab/>
      </w:r>
      <w:r w:rsidRPr="00400A81">
        <w:rPr>
          <w:color w:val="000000"/>
          <w:rtl/>
        </w:rPr>
        <w:t>أنه قد يكون لبعض أنظمة الإطلاق الفضائية محطات فضائية تعمل بالفعل كجزء من التوزيعات الحالية لخدمة العمليات الفضائية</w:t>
      </w:r>
      <w:r w:rsidRPr="00400A81">
        <w:rPr>
          <w:rtl/>
        </w:rPr>
        <w:t>؛</w:t>
      </w:r>
    </w:p>
    <w:p w14:paraId="6162802F" w14:textId="77777777" w:rsidR="000632F1" w:rsidRPr="00400A81" w:rsidRDefault="00D33F60" w:rsidP="00D55194">
      <w:pPr>
        <w:rPr>
          <w:rtl/>
        </w:rPr>
      </w:pPr>
      <w:proofErr w:type="gramStart"/>
      <w:r w:rsidRPr="00400A81">
        <w:rPr>
          <w:i/>
          <w:iCs/>
          <w:rtl/>
        </w:rPr>
        <w:t>و )</w:t>
      </w:r>
      <w:proofErr w:type="gramEnd"/>
      <w:r w:rsidRPr="00400A81">
        <w:rPr>
          <w:rtl/>
        </w:rPr>
        <w:tab/>
      </w:r>
      <w:r w:rsidRPr="00400A81">
        <w:rPr>
          <w:spacing w:val="-4"/>
          <w:rtl/>
        </w:rPr>
        <w:t>أنه يجوز للمحطات العاملة على متن المركبات دون المدارية استخدام الأنظمة العاملة في إطار خدمات الاتصالات الراديوية الفضائية أو الأرضية</w:t>
      </w:r>
      <w:r w:rsidRPr="00400A81">
        <w:rPr>
          <w:rtl/>
        </w:rPr>
        <w:t>؛</w:t>
      </w:r>
    </w:p>
    <w:p w14:paraId="1ADC6A89" w14:textId="77777777" w:rsidR="000632F1" w:rsidRPr="00400A81" w:rsidRDefault="00D33F60" w:rsidP="00280629">
      <w:pPr>
        <w:rPr>
          <w:rtl/>
        </w:rPr>
      </w:pPr>
      <w:proofErr w:type="gramStart"/>
      <w:r w:rsidRPr="00400A81">
        <w:rPr>
          <w:i/>
          <w:iCs/>
          <w:rtl/>
        </w:rPr>
        <w:t>ز )</w:t>
      </w:r>
      <w:proofErr w:type="gramEnd"/>
      <w:r w:rsidRPr="00400A81">
        <w:rPr>
          <w:i/>
          <w:iCs/>
          <w:rtl/>
        </w:rPr>
        <w:tab/>
      </w:r>
      <w:r w:rsidRPr="00400A81">
        <w:rPr>
          <w:rtl/>
        </w:rPr>
        <w:t>أن بعض المركبات دون المدارية قد تبلغ ارتفاعات لفترة زمنية قصيرة في الفضاء دون طاقة كافية تمكِّنها من</w:t>
      </w:r>
      <w:r w:rsidRPr="00400A81">
        <w:t xml:space="preserve"> </w:t>
      </w:r>
      <w:r w:rsidRPr="00400A81">
        <w:rPr>
          <w:rtl/>
        </w:rPr>
        <w:t>الاحتفاظ بمدارها،</w:t>
      </w:r>
    </w:p>
    <w:p w14:paraId="14EFCCFC" w14:textId="051309E4" w:rsidR="000632F1" w:rsidRPr="00400A81" w:rsidRDefault="00D33F60" w:rsidP="002A7944">
      <w:pPr>
        <w:pStyle w:val="Call"/>
        <w:rPr>
          <w:rtl/>
        </w:rPr>
      </w:pPr>
      <w:r w:rsidRPr="00400A81">
        <w:rPr>
          <w:rtl/>
        </w:rPr>
        <w:t>يقرر</w:t>
      </w:r>
    </w:p>
    <w:p w14:paraId="466F2A46" w14:textId="540B58EB" w:rsidR="000C7DDF" w:rsidRPr="00400A81" w:rsidRDefault="00F44433" w:rsidP="00F44433">
      <w:pPr>
        <w:pStyle w:val="Headingb"/>
      </w:pPr>
      <w:r>
        <w:rPr>
          <w:rFonts w:hint="cs"/>
          <w:rtl/>
        </w:rPr>
        <w:t>ملاحظ</w:t>
      </w:r>
      <w:r w:rsidR="003D0385">
        <w:rPr>
          <w:rFonts w:hint="cs"/>
          <w:rtl/>
        </w:rPr>
        <w:t>ة</w:t>
      </w:r>
      <w:r w:rsidR="00732A86" w:rsidRPr="00732A86">
        <w:rPr>
          <w:rFonts w:hint="cs"/>
          <w:b w:val="0"/>
          <w:bCs w:val="0"/>
          <w:rtl/>
        </w:rPr>
        <w:t xml:space="preserve"> – </w:t>
      </w:r>
      <w:r>
        <w:rPr>
          <w:rFonts w:hint="cs"/>
          <w:rtl/>
        </w:rPr>
        <w:t>إضافة الفقرات من 1 إلى 5 من "</w:t>
      </w:r>
      <w:r w:rsidRPr="00F44433">
        <w:rPr>
          <w:rFonts w:hint="cs"/>
          <w:i/>
          <w:iCs/>
          <w:rtl/>
        </w:rPr>
        <w:t>يقرر</w:t>
      </w:r>
      <w:r>
        <w:rPr>
          <w:rFonts w:hint="cs"/>
          <w:i/>
          <w:iCs/>
          <w:rtl/>
        </w:rPr>
        <w:t>"</w:t>
      </w:r>
    </w:p>
    <w:p w14:paraId="79AA1CD7" w14:textId="1F8E9A58" w:rsidR="000C7DDF" w:rsidRPr="00400A81" w:rsidRDefault="000C7DDF" w:rsidP="00F44433">
      <w:pPr>
        <w:rPr>
          <w:rtl/>
        </w:rPr>
      </w:pPr>
      <w:r w:rsidRPr="00400A81">
        <w:rPr>
          <w:rtl/>
        </w:rPr>
        <w:t>1</w:t>
      </w:r>
      <w:r w:rsidRPr="00400A81">
        <w:rPr>
          <w:rtl/>
        </w:rPr>
        <w:tab/>
      </w:r>
      <w:r w:rsidR="00F44433" w:rsidRPr="00F44433">
        <w:rPr>
          <w:rtl/>
        </w:rPr>
        <w:t>ألا يسبب التخصيص المتصل بالمركبة دون المدارية تداخلا</w:t>
      </w:r>
      <w:r w:rsidR="00E1035C">
        <w:rPr>
          <w:rFonts w:hint="cs"/>
          <w:rtl/>
        </w:rPr>
        <w:t>ً</w:t>
      </w:r>
      <w:r w:rsidR="00F44433" w:rsidRPr="00F44433">
        <w:rPr>
          <w:rtl/>
        </w:rPr>
        <w:t xml:space="preserve"> غير مقبول للتخصيصات المتصلة بالخدمات القائمة وتطورها في ال</w:t>
      </w:r>
      <w:r w:rsidR="00F44433">
        <w:rPr>
          <w:rtl/>
        </w:rPr>
        <w:t>مستقبل وألا يطالب بالحماية منها</w:t>
      </w:r>
      <w:r w:rsidRPr="00400A81">
        <w:rPr>
          <w:rtl/>
        </w:rPr>
        <w:t>؛</w:t>
      </w:r>
    </w:p>
    <w:p w14:paraId="6F1EB2AC" w14:textId="3CC3E51B" w:rsidR="000C7DDF" w:rsidRPr="00400A81" w:rsidRDefault="000C7DDF" w:rsidP="00F44433">
      <w:pPr>
        <w:rPr>
          <w:rtl/>
        </w:rPr>
      </w:pPr>
      <w:r w:rsidRPr="00400A81">
        <w:rPr>
          <w:rtl/>
        </w:rPr>
        <w:t>2</w:t>
      </w:r>
      <w:r w:rsidRPr="00400A81">
        <w:rPr>
          <w:rtl/>
        </w:rPr>
        <w:tab/>
      </w:r>
      <w:r w:rsidR="00F44433">
        <w:rPr>
          <w:rFonts w:hint="cs"/>
          <w:rtl/>
        </w:rPr>
        <w:t>أنه من أجل تنفيذ الفقرة أعلاه من "</w:t>
      </w:r>
      <w:r w:rsidR="00F44433" w:rsidRPr="00F44433">
        <w:rPr>
          <w:rFonts w:hint="cs"/>
          <w:i/>
          <w:iCs/>
          <w:rtl/>
        </w:rPr>
        <w:t>يقرر</w:t>
      </w:r>
      <w:r w:rsidR="00F44433">
        <w:rPr>
          <w:rFonts w:hint="cs"/>
          <w:rtl/>
        </w:rPr>
        <w:t xml:space="preserve">"، </w:t>
      </w:r>
      <w:r w:rsidR="00F44433">
        <w:rPr>
          <w:rtl/>
        </w:rPr>
        <w:t>يجب على الإدارة المبلّغة لل</w:t>
      </w:r>
      <w:r w:rsidR="00F44433">
        <w:rPr>
          <w:rFonts w:hint="cs"/>
          <w:rtl/>
        </w:rPr>
        <w:t>مركبة دون المدارية أ</w:t>
      </w:r>
      <w:r w:rsidR="00D7408F" w:rsidRPr="00400A81">
        <w:rPr>
          <w:rtl/>
        </w:rPr>
        <w:t xml:space="preserve">ن تقوم أيضاً، عند تقديم عناصر معلومات/بيانات التذييل </w:t>
      </w:r>
      <w:r w:rsidR="00D7408F" w:rsidRPr="003D0385">
        <w:rPr>
          <w:rStyle w:val="Appref"/>
          <w:b/>
          <w:bCs/>
          <w:rtl/>
        </w:rPr>
        <w:t>4</w:t>
      </w:r>
      <w:r w:rsidR="00D7408F" w:rsidRPr="00400A81">
        <w:rPr>
          <w:rtl/>
        </w:rPr>
        <w:t xml:space="preserve">، بإرسال التزام راسخ </w:t>
      </w:r>
      <w:r w:rsidR="00F44433">
        <w:rPr>
          <w:rFonts w:hint="cs"/>
          <w:rtl/>
        </w:rPr>
        <w:t xml:space="preserve">وواضح </w:t>
      </w:r>
      <w:r w:rsidR="00D7408F" w:rsidRPr="00400A81">
        <w:rPr>
          <w:rtl/>
        </w:rPr>
        <w:t>وموضوعي وقابل</w:t>
      </w:r>
      <w:r w:rsidR="00F44433">
        <w:rPr>
          <w:rFonts w:hint="cs"/>
          <w:rtl/>
        </w:rPr>
        <w:t xml:space="preserve"> للتنفيذ</w:t>
      </w:r>
      <w:r w:rsidR="00D7408F" w:rsidRPr="00400A81">
        <w:rPr>
          <w:rtl/>
        </w:rPr>
        <w:t xml:space="preserve"> </w:t>
      </w:r>
      <w:r w:rsidR="00F44433">
        <w:rPr>
          <w:rFonts w:hint="cs"/>
          <w:rtl/>
        </w:rPr>
        <w:t>وا</w:t>
      </w:r>
      <w:r w:rsidR="00F44433">
        <w:rPr>
          <w:rtl/>
        </w:rPr>
        <w:t>لقياس والإنفاذ</w:t>
      </w:r>
      <w:r w:rsidR="00D7408F" w:rsidRPr="00400A81">
        <w:rPr>
          <w:rtl/>
        </w:rPr>
        <w:t xml:space="preserve"> تتعهد فيه، في حال الإبلاغ عن تداخل غير مقبول، بأن توقف فوراً التداخل أو تخفضه إلى سوية</w:t>
      </w:r>
      <w:r w:rsidR="00F44433">
        <w:rPr>
          <w:rFonts w:hint="cs"/>
          <w:rtl/>
        </w:rPr>
        <w:t xml:space="preserve"> مقبولة. وينبغي أن يكون هذا الالتزام موضوعيا</w:t>
      </w:r>
      <w:r w:rsidR="00E1035C">
        <w:rPr>
          <w:rFonts w:hint="cs"/>
          <w:rtl/>
        </w:rPr>
        <w:t>ً</w:t>
      </w:r>
      <w:r w:rsidR="00F44433">
        <w:rPr>
          <w:rFonts w:hint="cs"/>
          <w:rtl/>
        </w:rPr>
        <w:t xml:space="preserve"> وقابلا للقياس والإنفاذ؛</w:t>
      </w:r>
    </w:p>
    <w:p w14:paraId="00AD5713" w14:textId="778DE626" w:rsidR="000C7DDF" w:rsidRPr="00400A81" w:rsidRDefault="000C7DDF" w:rsidP="007A37B1">
      <w:pPr>
        <w:rPr>
          <w:rtl/>
        </w:rPr>
      </w:pPr>
      <w:r w:rsidRPr="00400A81">
        <w:rPr>
          <w:rtl/>
        </w:rPr>
        <w:t>3</w:t>
      </w:r>
      <w:r w:rsidRPr="00400A81">
        <w:rPr>
          <w:rtl/>
        </w:rPr>
        <w:tab/>
      </w:r>
      <w:r w:rsidR="00F44433">
        <w:rPr>
          <w:rFonts w:hint="cs"/>
          <w:rtl/>
        </w:rPr>
        <w:t xml:space="preserve">أنه </w:t>
      </w:r>
      <w:r w:rsidR="00D7408F" w:rsidRPr="00400A81">
        <w:rPr>
          <w:rtl/>
        </w:rPr>
        <w:t>يتعين على</w:t>
      </w:r>
      <w:r w:rsidR="00F44433">
        <w:rPr>
          <w:rFonts w:hint="cs"/>
          <w:rtl/>
        </w:rPr>
        <w:t xml:space="preserve"> المكتب</w:t>
      </w:r>
      <w:r w:rsidR="00D7408F" w:rsidRPr="00400A81">
        <w:t xml:space="preserve"> </w:t>
      </w:r>
      <w:r w:rsidR="00F44433">
        <w:rPr>
          <w:rtl/>
        </w:rPr>
        <w:t xml:space="preserve">أن </w:t>
      </w:r>
      <w:r w:rsidR="007A37B1">
        <w:rPr>
          <w:rFonts w:hint="cs"/>
          <w:rtl/>
        </w:rPr>
        <w:t>يرسل،</w:t>
      </w:r>
      <w:r w:rsidR="007A37B1">
        <w:rPr>
          <w:rtl/>
        </w:rPr>
        <w:t xml:space="preserve"> في حال عدم اتخاذ أي إجراء </w:t>
      </w:r>
      <w:r w:rsidR="007A37B1">
        <w:rPr>
          <w:rFonts w:hint="cs"/>
          <w:rtl/>
        </w:rPr>
        <w:t>عملا</w:t>
      </w:r>
      <w:r w:rsidR="00F44433">
        <w:rPr>
          <w:rtl/>
        </w:rPr>
        <w:t xml:space="preserve"> ب</w:t>
      </w:r>
      <w:r w:rsidR="007A37B1">
        <w:rPr>
          <w:rFonts w:hint="cs"/>
          <w:rtl/>
        </w:rPr>
        <w:t xml:space="preserve">أحكام </w:t>
      </w:r>
      <w:r w:rsidR="00F44433">
        <w:rPr>
          <w:rtl/>
        </w:rPr>
        <w:t>ا</w:t>
      </w:r>
      <w:r w:rsidR="00D7408F" w:rsidRPr="00400A81">
        <w:rPr>
          <w:rtl/>
        </w:rPr>
        <w:t xml:space="preserve">لفقرة </w:t>
      </w:r>
      <w:r w:rsidR="00F44433" w:rsidRPr="00F44433">
        <w:rPr>
          <w:rFonts w:hint="cs"/>
          <w:rtl/>
        </w:rPr>
        <w:t xml:space="preserve">2 </w:t>
      </w:r>
      <w:r w:rsidR="007A37B1">
        <w:rPr>
          <w:rFonts w:hint="cs"/>
          <w:rtl/>
        </w:rPr>
        <w:t>من</w:t>
      </w:r>
      <w:r w:rsidR="00F44433" w:rsidRPr="00F44433">
        <w:rPr>
          <w:rFonts w:hint="cs"/>
          <w:rtl/>
        </w:rPr>
        <w:t xml:space="preserve"> </w:t>
      </w:r>
      <w:r w:rsidR="00F44433">
        <w:rPr>
          <w:rFonts w:hint="cs"/>
          <w:i/>
          <w:iCs/>
          <w:rtl/>
        </w:rPr>
        <w:t>"يقرر"</w:t>
      </w:r>
      <w:r w:rsidR="00D7408F" w:rsidRPr="00400A81">
        <w:rPr>
          <w:rtl/>
        </w:rPr>
        <w:t xml:space="preserve"> أعلاه، تذكيراً يطلب فيه من الإدارة الامتثال للمتطلبات المشار إليها في </w:t>
      </w:r>
      <w:r w:rsidR="007A37B1">
        <w:rPr>
          <w:rFonts w:hint="cs"/>
          <w:rtl/>
        </w:rPr>
        <w:t>الفقرة 2 من "</w:t>
      </w:r>
      <w:r w:rsidR="007A37B1" w:rsidRPr="007A37B1">
        <w:rPr>
          <w:rFonts w:hint="cs"/>
          <w:i/>
          <w:iCs/>
          <w:rtl/>
        </w:rPr>
        <w:t>يقرر</w:t>
      </w:r>
      <w:r w:rsidR="007A37B1">
        <w:rPr>
          <w:rFonts w:hint="cs"/>
          <w:rtl/>
        </w:rPr>
        <w:t>" أعلاه</w:t>
      </w:r>
      <w:r w:rsidR="00D7408F" w:rsidRPr="00400A81">
        <w:rPr>
          <w:rtl/>
        </w:rPr>
        <w:t>؛</w:t>
      </w:r>
    </w:p>
    <w:p w14:paraId="67C282C7" w14:textId="500A6CE2" w:rsidR="000C7DDF" w:rsidRPr="00400A81" w:rsidRDefault="000C7DDF" w:rsidP="007A37B1">
      <w:pPr>
        <w:rPr>
          <w:rtl/>
        </w:rPr>
      </w:pPr>
      <w:r w:rsidRPr="00400A81">
        <w:rPr>
          <w:rtl/>
        </w:rPr>
        <w:t>4</w:t>
      </w:r>
      <w:r w:rsidRPr="00400A81">
        <w:rPr>
          <w:rtl/>
        </w:rPr>
        <w:tab/>
      </w:r>
      <w:r w:rsidR="007A37B1">
        <w:rPr>
          <w:rFonts w:hint="cs"/>
          <w:rtl/>
        </w:rPr>
        <w:t xml:space="preserve">أنه، </w:t>
      </w:r>
      <w:r w:rsidR="00D7408F" w:rsidRPr="00400A81">
        <w:rPr>
          <w:rtl/>
        </w:rPr>
        <w:t>إذا استمر التداخل بعد انقضاء فترة 30 يوماً من تاريخ إرسال التذكير المذكور أعلاه، يقدم المكتب الحالة إلى الاجتماع اللاحق للجن</w:t>
      </w:r>
      <w:r w:rsidR="007A37B1">
        <w:rPr>
          <w:rtl/>
        </w:rPr>
        <w:t>ة لوائح الراديو لاستعراضها و</w:t>
      </w:r>
      <w:r w:rsidR="003E5B38">
        <w:rPr>
          <w:rtl/>
        </w:rPr>
        <w:t>إلغا</w:t>
      </w:r>
      <w:r w:rsidR="003E5B38">
        <w:rPr>
          <w:rFonts w:hint="cs"/>
          <w:rtl/>
        </w:rPr>
        <w:t>ئ</w:t>
      </w:r>
      <w:r w:rsidR="007A37B1" w:rsidRPr="007A37B1">
        <w:rPr>
          <w:rtl/>
        </w:rPr>
        <w:t>ه</w:t>
      </w:r>
      <w:r w:rsidR="007A37B1">
        <w:rPr>
          <w:rFonts w:hint="cs"/>
          <w:rtl/>
        </w:rPr>
        <w:t>ا</w:t>
      </w:r>
      <w:r w:rsidR="007A37B1" w:rsidRPr="007A37B1">
        <w:rPr>
          <w:rtl/>
        </w:rPr>
        <w:t xml:space="preserve"> في نهاية المطاف من قاعدة بيانات المكتب </w:t>
      </w:r>
      <w:r w:rsidR="007A37B1">
        <w:rPr>
          <w:rFonts w:hint="cs"/>
          <w:rtl/>
        </w:rPr>
        <w:t>وإعلام</w:t>
      </w:r>
      <w:r w:rsidR="007A37B1" w:rsidRPr="007A37B1">
        <w:rPr>
          <w:rtl/>
        </w:rPr>
        <w:t xml:space="preserve"> الإدارة المبلغة بذلك</w:t>
      </w:r>
      <w:r w:rsidR="00D7408F" w:rsidRPr="00400A81">
        <w:rPr>
          <w:rtl/>
        </w:rPr>
        <w:t>؛</w:t>
      </w:r>
    </w:p>
    <w:p w14:paraId="736C9754" w14:textId="0841BB90" w:rsidR="000C7DDF" w:rsidRPr="00400A81" w:rsidRDefault="000C7DDF" w:rsidP="00D7408F">
      <w:pPr>
        <w:rPr>
          <w:rtl/>
        </w:rPr>
      </w:pPr>
      <w:r w:rsidRPr="00400A81">
        <w:rPr>
          <w:rtl/>
        </w:rPr>
        <w:t>5</w:t>
      </w:r>
      <w:r w:rsidRPr="00400A81">
        <w:rPr>
          <w:rtl/>
        </w:rPr>
        <w:tab/>
      </w:r>
      <w:r w:rsidR="005A6984" w:rsidRPr="00400A81">
        <w:rPr>
          <w:color w:val="000000"/>
          <w:rtl/>
        </w:rPr>
        <w:t>أن الامتثال لهذا القرار لا يعفي بأي حال من الأحوال الإدارة (الإدارات) المبلغة من التزامها المتمثل في عدم التسبب في تداخل غير مقبول أو المطالبة بالحماية من الخدمات القائمة على النحو المبين في القرار</w:t>
      </w:r>
      <w:r w:rsidR="005A6984" w:rsidRPr="00400A81">
        <w:rPr>
          <w:rtl/>
        </w:rPr>
        <w:t>؛</w:t>
      </w:r>
    </w:p>
    <w:p w14:paraId="4E979066" w14:textId="77777777" w:rsidR="000632F1" w:rsidRPr="00570FE3" w:rsidRDefault="00D33F60" w:rsidP="00570FE3">
      <w:pPr>
        <w:pStyle w:val="Headingb"/>
        <w:rPr>
          <w:rtl/>
        </w:rPr>
      </w:pPr>
      <w:r w:rsidRPr="00400A81">
        <w:rPr>
          <w:rtl/>
        </w:rPr>
        <w:t xml:space="preserve">النهج </w:t>
      </w:r>
      <w:r w:rsidRPr="00400A81">
        <w:t>A</w:t>
      </w:r>
      <w:r w:rsidRPr="00400A81">
        <w:rPr>
          <w:rtl/>
        </w:rPr>
        <w:t>:</w:t>
      </w:r>
    </w:p>
    <w:p w14:paraId="278B8361" w14:textId="77777777" w:rsidR="000632F1" w:rsidRPr="00400A81" w:rsidRDefault="00D33F60" w:rsidP="002A7944">
      <w:pPr>
        <w:rPr>
          <w:rtl/>
        </w:rPr>
      </w:pPr>
      <w:r w:rsidRPr="00400A81">
        <w:t>1</w:t>
      </w:r>
      <w:r w:rsidRPr="00400A81">
        <w:rPr>
          <w:rtl/>
        </w:rPr>
        <w:tab/>
        <w:t>أن يقتصر تشغيل المحطات المثبتة على متن المركبات دون المدارية على المنطقة حول الأرض دون أن تكون لديها القدرة أو النية لأن تصبح محطات محمولة على متن ساتل (انظر الرقم</w:t>
      </w:r>
      <w:r w:rsidRPr="00400A81">
        <w:t xml:space="preserve"> </w:t>
      </w:r>
      <w:r w:rsidRPr="003D0385">
        <w:rPr>
          <w:rStyle w:val="Artref"/>
          <w:b/>
          <w:bCs/>
        </w:rPr>
        <w:t>179.1</w:t>
      </w:r>
      <w:r w:rsidRPr="00400A81">
        <w:t xml:space="preserve"> </w:t>
      </w:r>
      <w:r w:rsidRPr="00400A81">
        <w:rPr>
          <w:rtl/>
        </w:rPr>
        <w:t xml:space="preserve">من لوائح </w:t>
      </w:r>
      <w:proofErr w:type="gramStart"/>
      <w:r w:rsidRPr="00400A81">
        <w:rPr>
          <w:rtl/>
        </w:rPr>
        <w:t>الراديو)؛</w:t>
      </w:r>
      <w:proofErr w:type="gramEnd"/>
    </w:p>
    <w:p w14:paraId="2E3BF06A" w14:textId="77777777" w:rsidR="000632F1" w:rsidRPr="00400A81" w:rsidRDefault="00D33F60" w:rsidP="002A7944">
      <w:pPr>
        <w:rPr>
          <w:spacing w:val="-2"/>
          <w:rtl/>
        </w:rPr>
      </w:pPr>
      <w:r w:rsidRPr="00400A81">
        <w:rPr>
          <w:spacing w:val="-2"/>
        </w:rPr>
        <w:t>2</w:t>
      </w:r>
      <w:r w:rsidRPr="00400A81">
        <w:rPr>
          <w:spacing w:val="-2"/>
          <w:rtl/>
        </w:rPr>
        <w:tab/>
      </w:r>
      <w:r w:rsidRPr="00400A81">
        <w:rPr>
          <w:spacing w:val="-4"/>
          <w:rtl/>
        </w:rPr>
        <w:t>أن المحطات الأرضية ومحطات الأرض الضروري حملها على متن المركبات دون المدارية لاستيعابها أو إدماجها في المجال الجوي حيث تُقدم خدمات الحركة الجوية، تقرره هيئة الطيران المختصة في الدول العضو (الدول الأعضاء)</w:t>
      </w:r>
      <w:r w:rsidRPr="00400A81">
        <w:rPr>
          <w:rStyle w:val="FootnoteReference"/>
          <w:rtl/>
        </w:rPr>
        <w:footnoteReference w:customMarkFollows="1" w:id="1"/>
        <w:t>1</w:t>
      </w:r>
      <w:r w:rsidRPr="00400A81">
        <w:rPr>
          <w:rtl/>
        </w:rPr>
        <w:t>:</w:t>
      </w:r>
    </w:p>
    <w:p w14:paraId="4C82D39F" w14:textId="77777777" w:rsidR="000632F1" w:rsidRPr="00400A81" w:rsidRDefault="00D33F60" w:rsidP="00936389">
      <w:pPr>
        <w:pStyle w:val="enumlev1"/>
        <w:tabs>
          <w:tab w:val="clear" w:pos="851"/>
        </w:tabs>
        <w:ind w:left="1134" w:hanging="1134"/>
        <w:rPr>
          <w:rtl/>
        </w:rPr>
      </w:pPr>
      <w:r w:rsidRPr="00400A81">
        <w:t>1.2</w:t>
      </w:r>
      <w:r w:rsidRPr="00400A81">
        <w:rPr>
          <w:rtl/>
        </w:rPr>
        <w:tab/>
        <w:t xml:space="preserve">يسمح لها بالعمل في نفس الخدمة التي تُصنف بموجبها هذه المحطات عند استخدامها على الطائرات </w:t>
      </w:r>
      <w:proofErr w:type="gramStart"/>
      <w:r w:rsidRPr="00400A81">
        <w:rPr>
          <w:rtl/>
        </w:rPr>
        <w:t>التقليدية؛</w:t>
      </w:r>
      <w:proofErr w:type="gramEnd"/>
    </w:p>
    <w:p w14:paraId="51FD4EAE" w14:textId="77777777" w:rsidR="000632F1" w:rsidRPr="00400A81" w:rsidRDefault="00D33F60" w:rsidP="003D0385">
      <w:r w:rsidRPr="00400A81">
        <w:t>2.2</w:t>
      </w:r>
      <w:r w:rsidRPr="00400A81">
        <w:rPr>
          <w:rtl/>
        </w:rPr>
        <w:tab/>
        <w:t xml:space="preserve">تشغل وفقاً لمعايير الطيران الدولية ذات الصلة المعترف بها، بالنسبة إلى نطاقات التردد المحددة في اتفاقية الطيران المدني الدولي ومرفقاتها التي تتضمن المعايير والممارسات </w:t>
      </w:r>
      <w:proofErr w:type="spellStart"/>
      <w:r w:rsidRPr="00400A81">
        <w:rPr>
          <w:rtl/>
        </w:rPr>
        <w:t>الموصى</w:t>
      </w:r>
      <w:proofErr w:type="spellEnd"/>
      <w:r w:rsidRPr="00400A81">
        <w:rPr>
          <w:rtl/>
        </w:rPr>
        <w:t xml:space="preserve"> بها (</w:t>
      </w:r>
      <w:r w:rsidRPr="00400A81">
        <w:t>SARP</w:t>
      </w:r>
      <w:proofErr w:type="gramStart"/>
      <w:r w:rsidRPr="00400A81">
        <w:rPr>
          <w:rtl/>
        </w:rPr>
        <w:t>)؛</w:t>
      </w:r>
      <w:proofErr w:type="gramEnd"/>
    </w:p>
    <w:p w14:paraId="7DC053D5" w14:textId="77777777" w:rsidR="000632F1" w:rsidRPr="00400A81" w:rsidRDefault="00D33F60" w:rsidP="003D0385">
      <w:pPr>
        <w:rPr>
          <w:spacing w:val="-4"/>
          <w:rtl/>
          <w:lang w:bidi="ar-EG"/>
        </w:rPr>
      </w:pPr>
      <w:r w:rsidRPr="00400A81">
        <w:rPr>
          <w:spacing w:val="-4"/>
        </w:rPr>
        <w:t>3.2</w:t>
      </w:r>
      <w:r w:rsidRPr="00400A81">
        <w:rPr>
          <w:spacing w:val="-4"/>
          <w:rtl/>
        </w:rPr>
        <w:tab/>
        <w:t xml:space="preserve">ألا تؤثر على التطبيقات القائمة والمستقبلية للخدمات ذاتها و/أو على خدمات الاتصالات الراديوية الأخرى العاملة في نفس نطاقات الترددات ونطاقات الترددات المجاورة أكثر مما تم تثبيت نفس المحطات على متن طائرات </w:t>
      </w:r>
      <w:proofErr w:type="gramStart"/>
      <w:r w:rsidRPr="00400A81">
        <w:rPr>
          <w:spacing w:val="-4"/>
          <w:rtl/>
        </w:rPr>
        <w:t>تقليدية؛</w:t>
      </w:r>
      <w:proofErr w:type="gramEnd"/>
    </w:p>
    <w:p w14:paraId="565CFE6D" w14:textId="77777777" w:rsidR="000632F1" w:rsidRPr="00400A81" w:rsidRDefault="00D33F60" w:rsidP="002A7944">
      <w:pPr>
        <w:rPr>
          <w:spacing w:val="2"/>
          <w:rtl/>
          <w:lang w:bidi="ar-EG"/>
        </w:rPr>
      </w:pPr>
      <w:r w:rsidRPr="00400A81">
        <w:rPr>
          <w:spacing w:val="2"/>
          <w:rtl/>
          <w:lang w:bidi="ar-EG"/>
        </w:rPr>
        <w:t>3</w:t>
      </w:r>
      <w:r w:rsidRPr="00400A81">
        <w:rPr>
          <w:spacing w:val="2"/>
          <w:rtl/>
          <w:lang w:bidi="ar-EG"/>
        </w:rPr>
        <w:tab/>
        <w:t>أن الإدارات التي تأذن بتشغيل كل محطة على متن المركبات دون المدارية المحددة في الفقرة 2 من "</w:t>
      </w:r>
      <w:r w:rsidRPr="00400A81">
        <w:rPr>
          <w:i/>
          <w:iCs/>
          <w:spacing w:val="2"/>
          <w:rtl/>
          <w:lang w:bidi="ar-EG"/>
        </w:rPr>
        <w:t>يقرر</w:t>
      </w:r>
      <w:r w:rsidRPr="00400A81">
        <w:rPr>
          <w:spacing w:val="2"/>
          <w:rtl/>
          <w:lang w:bidi="ar-EG"/>
        </w:rPr>
        <w:t xml:space="preserve">" يجب أن تنظر في التعايش بين هذه المحطات الأرضية و/أو محطات الأرض والتطبيقات الأخرى، مع مراعاة الفقرتين </w:t>
      </w:r>
      <w:r w:rsidRPr="00400A81">
        <w:rPr>
          <w:i/>
          <w:iCs/>
          <w:spacing w:val="2"/>
          <w:rtl/>
          <w:lang w:bidi="ar-EG"/>
        </w:rPr>
        <w:t>ج)</w:t>
      </w:r>
      <w:r w:rsidRPr="00400A81">
        <w:rPr>
          <w:spacing w:val="2"/>
          <w:rtl/>
          <w:lang w:bidi="ar-EG"/>
        </w:rPr>
        <w:t xml:space="preserve"> </w:t>
      </w:r>
      <w:proofErr w:type="gramStart"/>
      <w:r w:rsidRPr="00400A81">
        <w:rPr>
          <w:spacing w:val="2"/>
          <w:rtl/>
          <w:lang w:bidi="ar-EG"/>
        </w:rPr>
        <w:t>و</w:t>
      </w:r>
      <w:r w:rsidRPr="00400A81">
        <w:rPr>
          <w:i/>
          <w:iCs/>
          <w:spacing w:val="2"/>
          <w:rtl/>
          <w:lang w:bidi="ar-EG"/>
        </w:rPr>
        <w:t>د )</w:t>
      </w:r>
      <w:proofErr w:type="gramEnd"/>
      <w:r w:rsidRPr="00400A81">
        <w:rPr>
          <w:i/>
          <w:iCs/>
          <w:spacing w:val="2"/>
          <w:rtl/>
          <w:lang w:bidi="ar-EG"/>
        </w:rPr>
        <w:t xml:space="preserve"> </w:t>
      </w:r>
      <w:r w:rsidRPr="00400A81">
        <w:rPr>
          <w:spacing w:val="2"/>
          <w:rtl/>
          <w:lang w:bidi="ar-EG"/>
        </w:rPr>
        <w:t>من</w:t>
      </w:r>
      <w:r w:rsidRPr="00400A81">
        <w:rPr>
          <w:i/>
          <w:iCs/>
          <w:spacing w:val="2"/>
          <w:rtl/>
          <w:lang w:bidi="ar-EG"/>
        </w:rPr>
        <w:t xml:space="preserve"> </w:t>
      </w:r>
      <w:r w:rsidRPr="00400A81">
        <w:rPr>
          <w:spacing w:val="2"/>
          <w:rtl/>
          <w:lang w:bidi="ar-EG"/>
        </w:rPr>
        <w:t>" </w:t>
      </w:r>
      <w:r w:rsidRPr="00400A81">
        <w:rPr>
          <w:i/>
          <w:iCs/>
          <w:spacing w:val="2"/>
          <w:rtl/>
          <w:lang w:bidi="ar-EG"/>
        </w:rPr>
        <w:t>إذ يضع في اعتباره</w:t>
      </w:r>
      <w:r w:rsidRPr="00400A81">
        <w:rPr>
          <w:spacing w:val="2"/>
          <w:rtl/>
          <w:lang w:bidi="ar-EG"/>
        </w:rPr>
        <w:t>"؛</w:t>
      </w:r>
    </w:p>
    <w:p w14:paraId="489972BD" w14:textId="77777777" w:rsidR="000632F1" w:rsidRPr="00400A81" w:rsidRDefault="00D33F60" w:rsidP="002A7944">
      <w:pPr>
        <w:rPr>
          <w:rtl/>
        </w:rPr>
      </w:pPr>
      <w:r w:rsidRPr="00400A81">
        <w:rPr>
          <w:rtl/>
        </w:rPr>
        <w:lastRenderedPageBreak/>
        <w:t>4</w:t>
      </w:r>
      <w:r w:rsidRPr="00400A81">
        <w:rPr>
          <w:rtl/>
        </w:rPr>
        <w:tab/>
        <w:t xml:space="preserve">أن المحطات الأرضية ومحطات الأرض المحمولة على متن المركبات دون المدارية، خلاف تلك المحددة </w:t>
      </w:r>
      <w:r w:rsidRPr="00400A81">
        <w:rPr>
          <w:rtl/>
          <w:lang w:bidi="ar-EG"/>
        </w:rPr>
        <w:t>في الفقرة 2 من "</w:t>
      </w:r>
      <w:r w:rsidRPr="00400A81">
        <w:rPr>
          <w:i/>
          <w:iCs/>
          <w:rtl/>
          <w:lang w:bidi="ar-EG"/>
        </w:rPr>
        <w:t>يقرر</w:t>
      </w:r>
      <w:r w:rsidRPr="00400A81">
        <w:rPr>
          <w:rtl/>
          <w:lang w:bidi="ar-EG"/>
        </w:rPr>
        <w:t xml:space="preserve">" يجب </w:t>
      </w:r>
      <w:r w:rsidRPr="00400A81">
        <w:rPr>
          <w:rtl/>
        </w:rPr>
        <w:t>ألا تطالب بالحماية من المحطات العاملة في نطاقات الترددات ذاتها والنطاقات المجاورة، وألا تسبب تداخلاً ضاراً على المحطات، ما لم يكن هناك اتفاق بين الإدارات المعنية</w:t>
      </w:r>
      <w:r w:rsidRPr="00400A81" w:rsidDel="001A2B30">
        <w:rPr>
          <w:rtl/>
        </w:rPr>
        <w:t xml:space="preserve"> </w:t>
      </w:r>
      <w:r w:rsidRPr="00400A81">
        <w:rPr>
          <w:rtl/>
        </w:rPr>
        <w:t xml:space="preserve">مع مراعاة </w:t>
      </w:r>
      <w:r w:rsidRPr="00400A81">
        <w:rPr>
          <w:rtl/>
          <w:lang w:bidi="ar-EG"/>
        </w:rPr>
        <w:t xml:space="preserve">الفقرتين </w:t>
      </w:r>
      <w:r w:rsidRPr="00400A81">
        <w:rPr>
          <w:i/>
          <w:iCs/>
          <w:rtl/>
          <w:lang w:bidi="ar-EG"/>
        </w:rPr>
        <w:t>ج)</w:t>
      </w:r>
      <w:r w:rsidRPr="00400A81">
        <w:rPr>
          <w:rtl/>
          <w:lang w:bidi="ar-EG"/>
        </w:rPr>
        <w:t xml:space="preserve"> و</w:t>
      </w:r>
      <w:r w:rsidRPr="00400A81">
        <w:rPr>
          <w:i/>
          <w:iCs/>
          <w:rtl/>
          <w:lang w:bidi="ar-EG"/>
        </w:rPr>
        <w:t xml:space="preserve">د) من </w:t>
      </w:r>
      <w:r w:rsidRPr="00400A81">
        <w:rPr>
          <w:rtl/>
          <w:lang w:bidi="ar-EG"/>
        </w:rPr>
        <w:t>"</w:t>
      </w:r>
      <w:r w:rsidRPr="00400A81">
        <w:rPr>
          <w:i/>
          <w:iCs/>
          <w:rtl/>
          <w:lang w:bidi="ar-EG"/>
        </w:rPr>
        <w:t> إذ يضع في اعتباره</w:t>
      </w:r>
      <w:r w:rsidRPr="00400A81">
        <w:rPr>
          <w:rtl/>
          <w:lang w:bidi="ar-EG"/>
        </w:rPr>
        <w:t>"</w:t>
      </w:r>
      <w:r w:rsidRPr="00400A81">
        <w:rPr>
          <w:rtl/>
        </w:rPr>
        <w:t>،</w:t>
      </w:r>
    </w:p>
    <w:p w14:paraId="41D3A004" w14:textId="77777777" w:rsidR="000632F1" w:rsidRPr="00400A81" w:rsidRDefault="00D33F60" w:rsidP="002A7944">
      <w:pPr>
        <w:pStyle w:val="Headingb"/>
        <w:rPr>
          <w:rtl/>
        </w:rPr>
      </w:pPr>
      <w:r w:rsidRPr="00400A81">
        <w:rPr>
          <w:rtl/>
        </w:rPr>
        <w:t xml:space="preserve">النهج </w:t>
      </w:r>
      <w:r w:rsidRPr="00400A81">
        <w:t>B</w:t>
      </w:r>
      <w:r w:rsidRPr="00400A81">
        <w:rPr>
          <w:rtl/>
        </w:rPr>
        <w:t>:</w:t>
      </w:r>
    </w:p>
    <w:p w14:paraId="6EAE8DBF" w14:textId="77777777" w:rsidR="000632F1" w:rsidRPr="00400A81" w:rsidRDefault="00D33F60" w:rsidP="002A7944">
      <w:pPr>
        <w:rPr>
          <w:spacing w:val="-2"/>
          <w:rtl/>
        </w:rPr>
      </w:pPr>
      <w:r w:rsidRPr="00400A81">
        <w:t>1</w:t>
      </w:r>
      <w:r w:rsidRPr="00400A81">
        <w:rPr>
          <w:rtl/>
        </w:rPr>
        <w:tab/>
      </w:r>
      <w:r w:rsidRPr="00400A81">
        <w:rPr>
          <w:spacing w:val="-2"/>
          <w:rtl/>
        </w:rPr>
        <w:t xml:space="preserve">أنه يجوز أن للمركبات دون المدارية أن تستعمل محطات أرض (الرقم </w:t>
      </w:r>
      <w:r w:rsidRPr="00400A81">
        <w:rPr>
          <w:rStyle w:val="Artref"/>
          <w:b/>
          <w:bCs/>
          <w:spacing w:val="-2"/>
        </w:rPr>
        <w:t>62.1</w:t>
      </w:r>
      <w:r w:rsidRPr="00400A81">
        <w:rPr>
          <w:b/>
          <w:bCs/>
          <w:spacing w:val="-2"/>
          <w:rtl/>
        </w:rPr>
        <w:t xml:space="preserve"> </w:t>
      </w:r>
      <w:r w:rsidRPr="00400A81">
        <w:rPr>
          <w:spacing w:val="-2"/>
          <w:rtl/>
        </w:rPr>
        <w:t xml:space="preserve">من لوائح الراديو) ومحطات أرضية (الرقم </w:t>
      </w:r>
      <w:r w:rsidRPr="00400A81">
        <w:rPr>
          <w:rStyle w:val="Artref"/>
          <w:b/>
          <w:bCs/>
          <w:spacing w:val="-2"/>
        </w:rPr>
        <w:t>63.1</w:t>
      </w:r>
      <w:r w:rsidRPr="00400A81">
        <w:rPr>
          <w:spacing w:val="-2"/>
          <w:rtl/>
        </w:rPr>
        <w:t xml:space="preserve"> من لوائح الراديو) أثناء جميع مراحل </w:t>
      </w:r>
      <w:proofErr w:type="gramStart"/>
      <w:r w:rsidRPr="00400A81">
        <w:rPr>
          <w:spacing w:val="-2"/>
          <w:rtl/>
        </w:rPr>
        <w:t>الرحلات؛</w:t>
      </w:r>
      <w:proofErr w:type="gramEnd"/>
    </w:p>
    <w:p w14:paraId="3980BF7D" w14:textId="77777777" w:rsidR="000632F1" w:rsidRPr="00400A81" w:rsidRDefault="00D33F60" w:rsidP="002A7944">
      <w:pPr>
        <w:rPr>
          <w:rtl/>
        </w:rPr>
      </w:pPr>
      <w:r w:rsidRPr="00400A81">
        <w:rPr>
          <w:spacing w:val="-2"/>
          <w:rtl/>
        </w:rPr>
        <w:t>2</w:t>
      </w:r>
      <w:r w:rsidRPr="00400A81">
        <w:rPr>
          <w:spacing w:val="-2"/>
          <w:rtl/>
        </w:rPr>
        <w:tab/>
        <w:t>أنه يجب أن تحتفظ محطات الأرض والمحطات الأرضية المحمولة على متن المركبات دون المدارية المشار إليها في الفقرة 1 من "</w:t>
      </w:r>
      <w:r w:rsidRPr="00400A81">
        <w:rPr>
          <w:i/>
          <w:iCs/>
          <w:spacing w:val="-2"/>
          <w:rtl/>
        </w:rPr>
        <w:t>يقرر</w:t>
      </w:r>
      <w:r w:rsidRPr="00400A81">
        <w:rPr>
          <w:spacing w:val="-2"/>
          <w:rtl/>
        </w:rPr>
        <w:t>" بصنف المحطة الخاصة بها دون تغيير؛</w:t>
      </w:r>
    </w:p>
    <w:p w14:paraId="1B3EF5DB" w14:textId="77777777" w:rsidR="000632F1" w:rsidRPr="00400A81" w:rsidRDefault="00D33F60" w:rsidP="002A7944">
      <w:pPr>
        <w:rPr>
          <w:rtl/>
        </w:rPr>
      </w:pPr>
      <w:r w:rsidRPr="00400A81">
        <w:rPr>
          <w:rtl/>
        </w:rPr>
        <w:t>3</w:t>
      </w:r>
      <w:r w:rsidRPr="00400A81">
        <w:rPr>
          <w:rtl/>
        </w:rPr>
        <w:tab/>
        <w:t>ألا تتسبب المحطات المحمولة على متن المركبات دون المدارية في تداخلات إضافية على التطبيقات القائمة للخدمات ذاتها وخدمات الاتصالات الراديوية الأخرى العاملة في نفس نطاقات الترددات ونطاقات الترددات المجاورة، وألا تطالب بالحماية منها،</w:t>
      </w:r>
    </w:p>
    <w:p w14:paraId="596A850F" w14:textId="77777777" w:rsidR="000632F1" w:rsidRPr="003D0385" w:rsidRDefault="00D33F60" w:rsidP="00DC3015">
      <w:pPr>
        <w:rPr>
          <w:b/>
          <w:bCs/>
          <w:rtl/>
        </w:rPr>
      </w:pPr>
      <w:r w:rsidRPr="00DC3015">
        <w:rPr>
          <w:b/>
          <w:bCs/>
          <w:rtl/>
        </w:rPr>
        <w:t>الأسباب:</w:t>
      </w:r>
      <w:r w:rsidRPr="00400A81">
        <w:rPr>
          <w:rtl/>
        </w:rPr>
        <w:tab/>
      </w:r>
      <w:r w:rsidRPr="003D0385">
        <w:rPr>
          <w:rtl/>
        </w:rPr>
        <w:t>سيوضح هذا الإجراء جواز أن تكون المحطات العاملة على متن المركبات دون المدارية محطات أرض (الرقم </w:t>
      </w:r>
      <w:r w:rsidRPr="003D0385">
        <w:rPr>
          <w:rStyle w:val="Artref"/>
        </w:rPr>
        <w:t>62.1</w:t>
      </w:r>
      <w:r w:rsidRPr="003D0385">
        <w:rPr>
          <w:rtl/>
        </w:rPr>
        <w:t xml:space="preserve"> من لوائح الراديو) ومحطات أرضية (الرقم </w:t>
      </w:r>
      <w:r w:rsidRPr="003D0385">
        <w:rPr>
          <w:rStyle w:val="Artref"/>
        </w:rPr>
        <w:t>63.1</w:t>
      </w:r>
      <w:r w:rsidRPr="003D0385">
        <w:rPr>
          <w:rtl/>
        </w:rPr>
        <w:t xml:space="preserve"> من لوائح الراديو) وإمكانية استخدامها في جميع مراحل الرحلات، في توزيعات خدمات كل منها. ويجب ألا تفرض هذه المحطات أي قيود جديدة على تطبيقات الخدمات ذاتها وخدمات الاتصالات الراديوية الأخرى الموزَّعة على أساس أولي.</w:t>
      </w:r>
    </w:p>
    <w:p w14:paraId="667F7A9F" w14:textId="77777777" w:rsidR="000632F1" w:rsidRPr="00400A81" w:rsidRDefault="00D33F60" w:rsidP="002A7944">
      <w:pPr>
        <w:pStyle w:val="Headingb"/>
        <w:rPr>
          <w:rtl/>
          <w:lang w:bidi="ar-SA"/>
        </w:rPr>
      </w:pPr>
      <w:r w:rsidRPr="00400A81">
        <w:rPr>
          <w:rtl/>
        </w:rPr>
        <w:t xml:space="preserve">النهج </w:t>
      </w:r>
      <w:r w:rsidRPr="00400A81">
        <w:t>C</w:t>
      </w:r>
      <w:r w:rsidRPr="00400A81">
        <w:rPr>
          <w:rtl/>
        </w:rPr>
        <w:t>:</w:t>
      </w:r>
    </w:p>
    <w:p w14:paraId="43900E5D" w14:textId="7B32F0EA" w:rsidR="000632F1" w:rsidRPr="00400A81" w:rsidRDefault="00D33F60" w:rsidP="002A7944">
      <w:pPr>
        <w:rPr>
          <w:rtl/>
        </w:rPr>
      </w:pPr>
      <w:r w:rsidRPr="00400A81">
        <w:t>1</w:t>
      </w:r>
      <w:r w:rsidRPr="00400A81">
        <w:rPr>
          <w:rtl/>
        </w:rPr>
        <w:tab/>
        <w:t xml:space="preserve">أنه يُقصد بالمركبة دون المدارية، لأغراض هذا القرار، مركبة يُتوقع أن تصل إلى الغلاف الجوي العلوي ويمكن أن تصل إلى الفضاء في أجزاء من رحلتها، دون أن تُكمل دورة مدارية كاملة حول </w:t>
      </w:r>
      <w:proofErr w:type="gramStart"/>
      <w:r w:rsidRPr="00400A81">
        <w:rPr>
          <w:rtl/>
        </w:rPr>
        <w:t>الأرض؛</w:t>
      </w:r>
      <w:proofErr w:type="gramEnd"/>
    </w:p>
    <w:p w14:paraId="0883CF25" w14:textId="77777777" w:rsidR="000632F1" w:rsidRPr="00400A81" w:rsidRDefault="00D33F60" w:rsidP="00280629">
      <w:pPr>
        <w:rPr>
          <w:i/>
          <w:iCs/>
          <w:rtl/>
        </w:rPr>
      </w:pPr>
      <w:r w:rsidRPr="00400A81">
        <w:rPr>
          <w:i/>
          <w:iCs/>
          <w:rtl/>
        </w:rPr>
        <w:t xml:space="preserve">عُبر عن رأي مفاده أنه قد لا يتوافق النص المستخدم في الفقرات التالية من </w:t>
      </w:r>
      <w:r w:rsidRPr="00400A81">
        <w:rPr>
          <w:rtl/>
        </w:rPr>
        <w:t>"</w:t>
      </w:r>
      <w:r w:rsidRPr="00400A81">
        <w:rPr>
          <w:i/>
          <w:iCs/>
          <w:rtl/>
        </w:rPr>
        <w:t>يقرر</w:t>
      </w:r>
      <w:r w:rsidRPr="00400A81">
        <w:rPr>
          <w:rtl/>
        </w:rPr>
        <w:t>"</w:t>
      </w:r>
      <w:r w:rsidRPr="00400A81">
        <w:rPr>
          <w:i/>
          <w:iCs/>
          <w:rtl/>
        </w:rPr>
        <w:t xml:space="preserve"> مع الغرض من الإجراءات/العمليات الإلزامية التي يغطيها جزء منطوق أي قرار/الجزء </w:t>
      </w:r>
      <w:proofErr w:type="spellStart"/>
      <w:r w:rsidRPr="00400A81">
        <w:rPr>
          <w:i/>
          <w:iCs/>
          <w:rtl/>
        </w:rPr>
        <w:t>الاستيداعي</w:t>
      </w:r>
      <w:proofErr w:type="spellEnd"/>
      <w:r w:rsidRPr="00400A81">
        <w:rPr>
          <w:i/>
          <w:iCs/>
          <w:rtl/>
        </w:rPr>
        <w:t xml:space="preserve"> لأي قرار. وبالتالي، يجب إعادة النظر في الصياغة المستخدمة فيها ومواءمتها مع الغرض/والأهداف.</w:t>
      </w:r>
    </w:p>
    <w:p w14:paraId="43AE6B40" w14:textId="77777777" w:rsidR="000632F1" w:rsidRPr="00400A81" w:rsidRDefault="00D33F60" w:rsidP="004C186F">
      <w:pPr>
        <w:rPr>
          <w:rtl/>
        </w:rPr>
      </w:pPr>
      <w:r w:rsidRPr="00400A81">
        <w:t>2</w:t>
      </w:r>
      <w:r w:rsidRPr="00400A81">
        <w:rPr>
          <w:rtl/>
        </w:rPr>
        <w:tab/>
        <w:t xml:space="preserve">أنه يجوز أن تعمل المحطات العاملة على متن المركبات دون المدارية في جميع مراحل رحلاتها في الخدمة المتنقلة للطيران </w:t>
      </w:r>
      <w:bookmarkStart w:id="1" w:name="_Hlk131099369"/>
      <w:r w:rsidRPr="00400A81">
        <w:rPr>
          <w:rtl/>
        </w:rPr>
        <w:t>(بما في ذلك الخدمة المتنقلة للطيران (</w:t>
      </w:r>
      <w:r w:rsidRPr="00400A81">
        <w:t>R</w:t>
      </w:r>
      <w:proofErr w:type="gramStart"/>
      <w:r w:rsidRPr="00400A81">
        <w:rPr>
          <w:rtl/>
        </w:rPr>
        <w:t>))</w:t>
      </w:r>
      <w:bookmarkEnd w:id="1"/>
      <w:r w:rsidRPr="00400A81">
        <w:rPr>
          <w:rtl/>
        </w:rPr>
        <w:t>،</w:t>
      </w:r>
      <w:proofErr w:type="gramEnd"/>
      <w:r w:rsidRPr="00400A81">
        <w:rPr>
          <w:rtl/>
        </w:rPr>
        <w:t xml:space="preserve"> أو الخدمة المتنقلة </w:t>
      </w:r>
      <w:proofErr w:type="spellStart"/>
      <w:r w:rsidRPr="00400A81">
        <w:rPr>
          <w:rtl/>
        </w:rPr>
        <w:t>الساتلية</w:t>
      </w:r>
      <w:proofErr w:type="spellEnd"/>
      <w:r w:rsidRPr="00400A81">
        <w:rPr>
          <w:rtl/>
        </w:rPr>
        <w:t xml:space="preserve"> (بما في ذلك الخدمة المتنقلة </w:t>
      </w:r>
      <w:proofErr w:type="spellStart"/>
      <w:r w:rsidRPr="00400A81">
        <w:rPr>
          <w:rtl/>
        </w:rPr>
        <w:t>الساتلية</w:t>
      </w:r>
      <w:proofErr w:type="spellEnd"/>
      <w:r w:rsidRPr="00400A81">
        <w:rPr>
          <w:rtl/>
        </w:rPr>
        <w:t xml:space="preserve"> للطيران (</w:t>
      </w:r>
      <w:r w:rsidRPr="00400A81">
        <w:t>R</w:t>
      </w:r>
      <w:r w:rsidRPr="00400A81">
        <w:rPr>
          <w:rtl/>
        </w:rPr>
        <w:t xml:space="preserve">))، أو خدمة الملاحة الراديوية </w:t>
      </w:r>
      <w:proofErr w:type="spellStart"/>
      <w:r w:rsidRPr="00400A81">
        <w:rPr>
          <w:rtl/>
        </w:rPr>
        <w:t>الساتلية</w:t>
      </w:r>
      <w:proofErr w:type="spellEnd"/>
      <w:r w:rsidRPr="00400A81">
        <w:rPr>
          <w:rtl/>
        </w:rPr>
        <w:t>؛</w:t>
      </w:r>
    </w:p>
    <w:p w14:paraId="1555418E" w14:textId="77777777" w:rsidR="000632F1" w:rsidRPr="00400A81" w:rsidRDefault="00D33F60" w:rsidP="002A7944">
      <w:pPr>
        <w:rPr>
          <w:rtl/>
        </w:rPr>
      </w:pPr>
      <w:r w:rsidRPr="00400A81">
        <w:t>3</w:t>
      </w:r>
      <w:r w:rsidRPr="00400A81">
        <w:rPr>
          <w:rtl/>
        </w:rPr>
        <w:tab/>
        <w:t xml:space="preserve">أن تخضع المحطات العاملة على متن المركبات دون المدارية عند عملها في الخدمة المتنقلة للطيران (بما في ذلك الخدمة المتنقلة للطيران </w:t>
      </w:r>
      <w:r w:rsidRPr="00400A81">
        <w:t>(R)</w:t>
      </w:r>
      <w:r w:rsidRPr="00400A81">
        <w:rPr>
          <w:rtl/>
        </w:rPr>
        <w:t xml:space="preserve">) لنفس الشروط التقنية والتنظيمية المنظِّمة لعمل محطات الطائرات العاملة في نطاقات الترددات السارية وألا تتسبب في حدوث تداخلات يزيد مستواها عن مستوى تلك الصادرة من محطات الطائرات </w:t>
      </w:r>
      <w:proofErr w:type="gramStart"/>
      <w:r w:rsidRPr="00400A81">
        <w:rPr>
          <w:rtl/>
        </w:rPr>
        <w:t>التقليدية؛</w:t>
      </w:r>
      <w:proofErr w:type="gramEnd"/>
    </w:p>
    <w:p w14:paraId="02C0AD1F" w14:textId="77777777" w:rsidR="000632F1" w:rsidRPr="00400A81" w:rsidRDefault="00D33F60" w:rsidP="00576CF8">
      <w:pPr>
        <w:rPr>
          <w:rtl/>
        </w:rPr>
      </w:pPr>
      <w:r w:rsidRPr="00400A81">
        <w:t>4</w:t>
      </w:r>
      <w:r w:rsidRPr="00400A81">
        <w:rPr>
          <w:rtl/>
        </w:rPr>
        <w:tab/>
        <w:t xml:space="preserve">أن تخضع المحطات العاملة على متن المركبات دون المدارية في حال عملها في الخدمة المتنقلة </w:t>
      </w:r>
      <w:proofErr w:type="spellStart"/>
      <w:r w:rsidRPr="00400A81">
        <w:rPr>
          <w:rtl/>
        </w:rPr>
        <w:t>الساتلية</w:t>
      </w:r>
      <w:proofErr w:type="spellEnd"/>
      <w:r w:rsidRPr="00400A81">
        <w:rPr>
          <w:rtl/>
        </w:rPr>
        <w:t xml:space="preserve"> (بما في ذلك الخدمة المتنقلة </w:t>
      </w:r>
      <w:proofErr w:type="spellStart"/>
      <w:r w:rsidRPr="00400A81">
        <w:rPr>
          <w:rtl/>
        </w:rPr>
        <w:t>الساتلية</w:t>
      </w:r>
      <w:proofErr w:type="spellEnd"/>
      <w:r w:rsidRPr="00400A81">
        <w:rPr>
          <w:rtl/>
        </w:rPr>
        <w:t xml:space="preserve"> للطيران (</w:t>
      </w:r>
      <w:r w:rsidRPr="00400A81">
        <w:t>R</w:t>
      </w:r>
      <w:r w:rsidRPr="00400A81">
        <w:rPr>
          <w:rtl/>
        </w:rPr>
        <w:t xml:space="preserve">)) أو خدمة الملاحة الراديوية </w:t>
      </w:r>
      <w:proofErr w:type="spellStart"/>
      <w:r w:rsidRPr="00400A81">
        <w:rPr>
          <w:rtl/>
        </w:rPr>
        <w:t>الساتلية</w:t>
      </w:r>
      <w:proofErr w:type="spellEnd"/>
      <w:r w:rsidRPr="00400A81">
        <w:rPr>
          <w:rtl/>
        </w:rPr>
        <w:t xml:space="preserve"> لنفس الشروط التقنية والتنظيمية المنظِّمة لعمل المحطات الأرضية العاملة في نطاقات الترددات السارية وألا تتسبب في حدوث تداخلات يزيد مستواها عن مستوى تلك الصادرة من المحطات الأرضية،</w:t>
      </w:r>
    </w:p>
    <w:p w14:paraId="34BE2B25" w14:textId="77777777" w:rsidR="000632F1" w:rsidRPr="003D0385" w:rsidRDefault="00D33F60" w:rsidP="00570FE3">
      <w:pPr>
        <w:rPr>
          <w:b/>
          <w:bCs/>
          <w:rtl/>
        </w:rPr>
      </w:pPr>
      <w:r w:rsidRPr="00570FE3">
        <w:rPr>
          <w:b/>
          <w:bCs/>
          <w:rtl/>
        </w:rPr>
        <w:t>الأسباب:</w:t>
      </w:r>
      <w:r w:rsidRPr="00400A81">
        <w:rPr>
          <w:rtl/>
        </w:rPr>
        <w:t xml:space="preserve"> </w:t>
      </w:r>
      <w:r w:rsidRPr="00400A81">
        <w:rPr>
          <w:rtl/>
        </w:rPr>
        <w:tab/>
      </w:r>
      <w:r w:rsidRPr="003D0385">
        <w:rPr>
          <w:rtl/>
        </w:rPr>
        <w:t>سيوضح هذا الإجراء جواز أن تكون المحطات العاملة على متن المركبات دون المدارية محطات أرض (الرقم </w:t>
      </w:r>
      <w:r w:rsidRPr="003D0385">
        <w:rPr>
          <w:rStyle w:val="Artref"/>
        </w:rPr>
        <w:t>62.1</w:t>
      </w:r>
      <w:r w:rsidRPr="003D0385">
        <w:rPr>
          <w:rtl/>
        </w:rPr>
        <w:t xml:space="preserve"> من لوائح الراديو) ومحطات أرضية (الرقم </w:t>
      </w:r>
      <w:r w:rsidRPr="003D0385">
        <w:rPr>
          <w:rStyle w:val="Artref"/>
        </w:rPr>
        <w:t>63.1</w:t>
      </w:r>
      <w:r w:rsidRPr="003D0385">
        <w:rPr>
          <w:rtl/>
        </w:rPr>
        <w:t xml:space="preserve"> من لوائح الراديو) وإمكانية استخدامها في جميع مراحل الرحلات، في بعض الخدمات المحددة في القرار. ويجب ألا تفرض هذه المحطات أي قيود جديدة على تطبيقات الخدمات ذاتها وخدمات الاتصالات الراديوية الأخرى.</w:t>
      </w:r>
    </w:p>
    <w:p w14:paraId="7E89FCB6" w14:textId="77777777" w:rsidR="000632F1" w:rsidRPr="00400A81" w:rsidRDefault="00D33F60" w:rsidP="00280629">
      <w:pPr>
        <w:pStyle w:val="Headingb"/>
        <w:rPr>
          <w:rtl/>
        </w:rPr>
      </w:pPr>
      <w:r w:rsidRPr="00400A81">
        <w:rPr>
          <w:rtl/>
        </w:rPr>
        <w:t xml:space="preserve">النهج </w:t>
      </w:r>
      <w:r w:rsidRPr="00400A81">
        <w:t>D</w:t>
      </w:r>
      <w:r w:rsidRPr="00400A81">
        <w:rPr>
          <w:rtl/>
        </w:rPr>
        <w:t>:</w:t>
      </w:r>
    </w:p>
    <w:p w14:paraId="0EB0D3E5" w14:textId="2CA46F62" w:rsidR="000632F1" w:rsidRPr="00400A81" w:rsidRDefault="00D33F60" w:rsidP="00280629">
      <w:pPr>
        <w:rPr>
          <w:spacing w:val="2"/>
          <w:rtl/>
          <w:lang w:bidi="ar-EG"/>
        </w:rPr>
      </w:pPr>
      <w:r w:rsidRPr="00400A81">
        <w:rPr>
          <w:spacing w:val="2"/>
        </w:rPr>
        <w:t>1</w:t>
      </w:r>
      <w:r w:rsidRPr="00400A81">
        <w:rPr>
          <w:spacing w:val="2"/>
        </w:rPr>
        <w:tab/>
      </w:r>
      <w:r w:rsidRPr="00400A81">
        <w:rPr>
          <w:spacing w:val="2"/>
          <w:rtl/>
        </w:rPr>
        <w:t>أن تُعرَّف الرحلة دون المدارية، لأغراض الاتصالات الراديوية، بأنها رحلة مقصودة لمركبة يُتوقع أن تصل إلى الغلاف الجوي العلوي أو تتجاوزه مع إمكانية حدوث جزء من مسار الرحلة في الفضاء دون إكمال دورة مدارية كاملة (انظر الرقم</w:t>
      </w:r>
      <w:r w:rsidR="003D0385">
        <w:rPr>
          <w:rFonts w:hint="cs"/>
          <w:spacing w:val="2"/>
          <w:rtl/>
        </w:rPr>
        <w:t xml:space="preserve"> </w:t>
      </w:r>
      <w:r w:rsidRPr="003D0385">
        <w:rPr>
          <w:rStyle w:val="Artref"/>
          <w:b/>
          <w:bCs/>
        </w:rPr>
        <w:t>184.1</w:t>
      </w:r>
      <w:r w:rsidR="003D0385">
        <w:rPr>
          <w:rStyle w:val="Artref"/>
          <w:rFonts w:hint="cs"/>
          <w:b/>
          <w:bCs/>
          <w:rtl/>
        </w:rPr>
        <w:t xml:space="preserve"> </w:t>
      </w:r>
      <w:r w:rsidRPr="00400A81">
        <w:rPr>
          <w:spacing w:val="2"/>
          <w:rtl/>
        </w:rPr>
        <w:t xml:space="preserve">من لوائح الراديو) حول الأرض قبل العودة إلى سطح الأرض، وأنّ المركبة دون المدارية هي المركبة التي تنفِّذ الرحلة دون </w:t>
      </w:r>
      <w:proofErr w:type="gramStart"/>
      <w:r w:rsidRPr="00400A81">
        <w:rPr>
          <w:spacing w:val="2"/>
          <w:rtl/>
        </w:rPr>
        <w:t>المدارية؛</w:t>
      </w:r>
      <w:proofErr w:type="gramEnd"/>
    </w:p>
    <w:p w14:paraId="30BDC2BF" w14:textId="77777777" w:rsidR="000632F1" w:rsidRPr="00400A81" w:rsidRDefault="00D33F60" w:rsidP="00B9315C">
      <w:pPr>
        <w:rPr>
          <w:rtl/>
          <w:lang w:bidi="ar-EG"/>
        </w:rPr>
      </w:pPr>
      <w:r w:rsidRPr="00400A81">
        <w:rPr>
          <w:lang w:bidi="ar-EG"/>
        </w:rPr>
        <w:lastRenderedPageBreak/>
        <w:t>2</w:t>
      </w:r>
      <w:r w:rsidRPr="00400A81">
        <w:rPr>
          <w:lang w:bidi="ar-EG"/>
        </w:rPr>
        <w:tab/>
      </w:r>
      <w:r w:rsidRPr="00400A81">
        <w:rPr>
          <w:rtl/>
          <w:lang w:bidi="ar-EG"/>
        </w:rPr>
        <w:t xml:space="preserve">أن المحطات المحمولة على متن المركبات دون المدارية يجب اعتبارها محطات أرضية أو محطات طائرات ويمكن أن تعمل في الخدمة المتنقلة للطيران </w:t>
      </w:r>
      <w:r w:rsidRPr="00400A81">
        <w:rPr>
          <w:lang w:bidi="ar-EG"/>
        </w:rPr>
        <w:t>(AM(R)</w:t>
      </w:r>
      <w:proofErr w:type="gramStart"/>
      <w:r w:rsidRPr="00400A81">
        <w:rPr>
          <w:lang w:bidi="ar-EG"/>
        </w:rPr>
        <w:t>S)</w:t>
      </w:r>
      <w:r w:rsidRPr="00400A81">
        <w:rPr>
          <w:rtl/>
          <w:lang w:bidi="ar-EG"/>
        </w:rPr>
        <w:t>،</w:t>
      </w:r>
      <w:proofErr w:type="gramEnd"/>
      <w:r w:rsidRPr="00400A81">
        <w:rPr>
          <w:rtl/>
          <w:lang w:bidi="ar-EG"/>
        </w:rPr>
        <w:t xml:space="preserve"> والخدمة المتنقلة </w:t>
      </w:r>
      <w:proofErr w:type="spellStart"/>
      <w:r w:rsidRPr="00400A81">
        <w:rPr>
          <w:rtl/>
          <w:lang w:bidi="ar-EG"/>
        </w:rPr>
        <w:t>الساتلية</w:t>
      </w:r>
      <w:proofErr w:type="spellEnd"/>
      <w:r w:rsidRPr="00400A81">
        <w:rPr>
          <w:rtl/>
          <w:lang w:bidi="ar-EG"/>
        </w:rPr>
        <w:t xml:space="preserve"> (</w:t>
      </w:r>
      <w:r w:rsidRPr="00400A81">
        <w:rPr>
          <w:lang w:bidi="ar-EG"/>
        </w:rPr>
        <w:t>MSS</w:t>
      </w:r>
      <w:r w:rsidRPr="00400A81">
        <w:rPr>
          <w:rtl/>
          <w:lang w:bidi="ar-EG"/>
        </w:rPr>
        <w:t xml:space="preserve">)، وخدمة الملاحة الراديوية </w:t>
      </w:r>
      <w:proofErr w:type="spellStart"/>
      <w:r w:rsidRPr="00400A81">
        <w:rPr>
          <w:rtl/>
          <w:lang w:bidi="ar-EG"/>
        </w:rPr>
        <w:t>الساتلية</w:t>
      </w:r>
      <w:proofErr w:type="spellEnd"/>
      <w:r w:rsidRPr="00400A81">
        <w:rPr>
          <w:rtl/>
          <w:lang w:bidi="ar-EG"/>
        </w:rPr>
        <w:t> (</w:t>
      </w:r>
      <w:r w:rsidRPr="00400A81">
        <w:rPr>
          <w:lang w:bidi="ar-EG"/>
        </w:rPr>
        <w:t>RNSS</w:t>
      </w:r>
      <w:r w:rsidRPr="00400A81">
        <w:rPr>
          <w:rtl/>
          <w:lang w:bidi="ar-EG"/>
        </w:rPr>
        <w:t xml:space="preserve">)، والخدمات المحتملة الأخرى، ويطبق الرقم </w:t>
      </w:r>
      <w:r w:rsidRPr="003D0385">
        <w:rPr>
          <w:rStyle w:val="Artref"/>
          <w:b/>
          <w:bCs/>
          <w:rtl/>
        </w:rPr>
        <w:t>4.4</w:t>
      </w:r>
      <w:r w:rsidRPr="00400A81">
        <w:rPr>
          <w:rtl/>
          <w:lang w:bidi="ar-EG"/>
        </w:rPr>
        <w:t xml:space="preserve"> عندما تعمل المحطات المحمولة على متن المركبات دون المدارية في الخدمات المذكورة أعلاه </w:t>
      </w:r>
      <w:r w:rsidRPr="00400A81">
        <w:rPr>
          <w:color w:val="000000"/>
          <w:rtl/>
        </w:rPr>
        <w:t>فيما بعد الجزء الرئيسي من الغلاف الجوي؛</w:t>
      </w:r>
    </w:p>
    <w:p w14:paraId="7AE4E8F5" w14:textId="77777777" w:rsidR="000632F1" w:rsidRPr="00400A81" w:rsidRDefault="00D33F60" w:rsidP="00B9315C">
      <w:pPr>
        <w:rPr>
          <w:rtl/>
          <w:lang w:bidi="ar-EG"/>
        </w:rPr>
      </w:pPr>
      <w:r w:rsidRPr="00400A81">
        <w:rPr>
          <w:lang w:bidi="ar-EG"/>
        </w:rPr>
        <w:t>3</w:t>
      </w:r>
      <w:r w:rsidRPr="00400A81">
        <w:rPr>
          <w:lang w:bidi="ar-EG"/>
        </w:rPr>
        <w:tab/>
      </w:r>
      <w:r w:rsidRPr="00400A81">
        <w:rPr>
          <w:rtl/>
        </w:rPr>
        <w:t>أن تخضع المحطات المحمولة على متن المركبات دون المدارية عند عملها في الخدمة المتنقلة للطيران </w:t>
      </w:r>
      <w:r w:rsidRPr="00400A81">
        <w:t>(R)</w:t>
      </w:r>
      <w:r w:rsidRPr="00400A81">
        <w:rPr>
          <w:rtl/>
        </w:rPr>
        <w:t xml:space="preserve"> لنفس الشروط التقنية والتنظيمية المنظِّمة لعمل محطات الطائرات العاملة في نطاقات الترددات السارية وألا تتسبب في حدوث تداخلات يزيد مستواها عن مستوى تلك الصادرة من محطات الطائرات </w:t>
      </w:r>
      <w:proofErr w:type="gramStart"/>
      <w:r w:rsidRPr="00400A81">
        <w:rPr>
          <w:rtl/>
        </w:rPr>
        <w:t>التقليدية؛</w:t>
      </w:r>
      <w:proofErr w:type="gramEnd"/>
    </w:p>
    <w:p w14:paraId="3AC9FB76" w14:textId="77777777" w:rsidR="000632F1" w:rsidRPr="00400A81" w:rsidRDefault="00D33F60" w:rsidP="00B9315C">
      <w:pPr>
        <w:rPr>
          <w:rtl/>
          <w:lang w:bidi="ar-EG"/>
        </w:rPr>
      </w:pPr>
      <w:r w:rsidRPr="00400A81">
        <w:rPr>
          <w:lang w:bidi="ar-EG"/>
        </w:rPr>
        <w:t>4</w:t>
      </w:r>
      <w:r w:rsidRPr="00400A81">
        <w:rPr>
          <w:lang w:bidi="ar-EG"/>
        </w:rPr>
        <w:tab/>
      </w:r>
      <w:r w:rsidRPr="00400A81">
        <w:rPr>
          <w:rtl/>
        </w:rPr>
        <w:t xml:space="preserve">أن تخضع المحطات المحمولة على متن المركبات دون المدارية في حال عملها في الخدمة المتنقلة </w:t>
      </w:r>
      <w:proofErr w:type="spellStart"/>
      <w:r w:rsidRPr="00400A81">
        <w:rPr>
          <w:rtl/>
        </w:rPr>
        <w:t>الساتلية</w:t>
      </w:r>
      <w:proofErr w:type="spellEnd"/>
      <w:r w:rsidRPr="00400A81">
        <w:rPr>
          <w:rtl/>
        </w:rPr>
        <w:t xml:space="preserve"> أو خدمة الملاحة الراديوية </w:t>
      </w:r>
      <w:proofErr w:type="spellStart"/>
      <w:r w:rsidRPr="00400A81">
        <w:rPr>
          <w:rtl/>
        </w:rPr>
        <w:t>الساتلية</w:t>
      </w:r>
      <w:proofErr w:type="spellEnd"/>
      <w:r w:rsidRPr="00400A81">
        <w:rPr>
          <w:rtl/>
        </w:rPr>
        <w:t xml:space="preserve"> لنفس الشروط التقنية والتنظيمية المنظِّمة لعمل المحطات الأرضية العاملة في نطاقات الترددات السارية وألا تتسبب في حدوث تداخلات يزيد مستواها عن مستوى تلك الصادرة من المحطات الأرضية</w:t>
      </w:r>
      <w:r w:rsidRPr="00400A81">
        <w:rPr>
          <w:rtl/>
          <w:lang w:bidi="ar-EG"/>
        </w:rPr>
        <w:t>،</w:t>
      </w:r>
    </w:p>
    <w:p w14:paraId="71C0AC77" w14:textId="25B21254" w:rsidR="000632F1" w:rsidRPr="003D0385" w:rsidRDefault="00D33F60" w:rsidP="00313C56">
      <w:pPr>
        <w:rPr>
          <w:b/>
          <w:bCs/>
          <w:rtl/>
        </w:rPr>
      </w:pPr>
      <w:r w:rsidRPr="00313C56">
        <w:rPr>
          <w:b/>
          <w:bCs/>
          <w:rtl/>
        </w:rPr>
        <w:t>الأسباب:</w:t>
      </w:r>
      <w:r w:rsidRPr="00400A81">
        <w:rPr>
          <w:rtl/>
        </w:rPr>
        <w:tab/>
      </w:r>
      <w:r w:rsidRPr="003D0385">
        <w:rPr>
          <w:rtl/>
        </w:rPr>
        <w:t>سيوضح هذا الإجراء جواز أن تكون المحطات المحمولة على متن المركبات دون المدارية محطات أرض (الرقم </w:t>
      </w:r>
      <w:r w:rsidRPr="003D0385">
        <w:rPr>
          <w:rStyle w:val="Artref"/>
        </w:rPr>
        <w:t>62.1</w:t>
      </w:r>
      <w:r w:rsidRPr="003D0385">
        <w:rPr>
          <w:rtl/>
        </w:rPr>
        <w:t xml:space="preserve"> من لوائح الراديو) ومحطات أرضية (الرقم </w:t>
      </w:r>
      <w:r w:rsidRPr="003D0385">
        <w:rPr>
          <w:rStyle w:val="Artref"/>
        </w:rPr>
        <w:t>63.1</w:t>
      </w:r>
      <w:r w:rsidRPr="003D0385">
        <w:rPr>
          <w:rtl/>
        </w:rPr>
        <w:t xml:space="preserve"> من لوائح الراديو)، وأنه يمكن استخدام الخدمة المتنقلة للطيران (</w:t>
      </w:r>
      <w:r w:rsidRPr="003D0385">
        <w:t>R</w:t>
      </w:r>
      <w:r w:rsidRPr="003D0385">
        <w:rPr>
          <w:rtl/>
        </w:rPr>
        <w:t xml:space="preserve">) والخدمة المتنقلة </w:t>
      </w:r>
      <w:proofErr w:type="spellStart"/>
      <w:r w:rsidRPr="003D0385">
        <w:rPr>
          <w:rtl/>
        </w:rPr>
        <w:t>الساتلية</w:t>
      </w:r>
      <w:proofErr w:type="spellEnd"/>
      <w:r w:rsidRPr="003D0385">
        <w:rPr>
          <w:rtl/>
        </w:rPr>
        <w:t xml:space="preserve"> وخدمة الملاحة الراديوية </w:t>
      </w:r>
      <w:proofErr w:type="spellStart"/>
      <w:r w:rsidRPr="003D0385">
        <w:rPr>
          <w:rtl/>
        </w:rPr>
        <w:t>الساتلية</w:t>
      </w:r>
      <w:proofErr w:type="spellEnd"/>
      <w:r w:rsidRPr="003D0385">
        <w:rPr>
          <w:rtl/>
        </w:rPr>
        <w:t xml:space="preserve">. ووفقاً للوائح الراديو الحالية، قد يتعين على المحطات المحمولة على متن المركبات دون المدارية أن تعمل بموجب الرقم </w:t>
      </w:r>
      <w:r w:rsidRPr="003D0385">
        <w:rPr>
          <w:rStyle w:val="Artref"/>
          <w:rtl/>
        </w:rPr>
        <w:t>4.4</w:t>
      </w:r>
      <w:r w:rsidRPr="003D0385">
        <w:rPr>
          <w:rtl/>
        </w:rPr>
        <w:t xml:space="preserve"> من لوائح الراديو عندما تكون في الفضاء وأن دراسات التقاسم والتوافق ذات الصلة، عندما تعمل في الفضاء، لم تُجر في هذه المرحلة. وعلاوةً على ذلك، يجب ألا تفرض هذه المحطات أي قيود جديدة على تطبيقات الخدمات ذاتها وخدمات الاتصالات الراديوية الأخرى.</w:t>
      </w:r>
    </w:p>
    <w:p w14:paraId="07A53FD4" w14:textId="77777777" w:rsidR="000632F1" w:rsidRPr="00400A81" w:rsidRDefault="00D33F60" w:rsidP="002A7944">
      <w:pPr>
        <w:pStyle w:val="Headingb"/>
        <w:rPr>
          <w:rtl/>
        </w:rPr>
      </w:pPr>
      <w:r w:rsidRPr="00400A81">
        <w:rPr>
          <w:rtl/>
        </w:rPr>
        <w:t>ملاحظة - تشترك النُهُج كلها في العناصر المتبقية:</w:t>
      </w:r>
    </w:p>
    <w:p w14:paraId="698E5F63" w14:textId="77777777" w:rsidR="000632F1" w:rsidRPr="00400A81" w:rsidRDefault="00D33F60" w:rsidP="002A7944">
      <w:pPr>
        <w:pStyle w:val="Call"/>
        <w:rPr>
          <w:rtl/>
        </w:rPr>
      </w:pPr>
      <w:r w:rsidRPr="00400A81">
        <w:rPr>
          <w:rtl/>
        </w:rPr>
        <w:t>يكلف الأمين العام</w:t>
      </w:r>
    </w:p>
    <w:p w14:paraId="15EE3BB9" w14:textId="77777777" w:rsidR="000632F1" w:rsidRPr="00400A81" w:rsidRDefault="00D33F60" w:rsidP="002A7944">
      <w:pPr>
        <w:rPr>
          <w:rtl/>
        </w:rPr>
      </w:pPr>
      <w:r w:rsidRPr="00400A81">
        <w:rPr>
          <w:rtl/>
        </w:rPr>
        <w:t>برفع هذا القرار إلى عناية منظمة الطيران المدني الدولي، يدعو منظمة الطيران المدني الدولي،</w:t>
      </w:r>
    </w:p>
    <w:p w14:paraId="6F75EB1E" w14:textId="77777777" w:rsidR="000632F1" w:rsidRPr="00400A81" w:rsidRDefault="00D33F60" w:rsidP="00670B05">
      <w:pPr>
        <w:rPr>
          <w:i/>
          <w:iCs/>
          <w:rtl/>
          <w:lang w:bidi="ar-EG"/>
        </w:rPr>
      </w:pPr>
      <w:r w:rsidRPr="00400A81">
        <w:rPr>
          <w:i/>
          <w:iCs/>
          <w:rtl/>
        </w:rPr>
        <w:t>عُبر عن رأي مفاده أنه بعد حل جميع المشكلات والصعوبات والتناقضات المذكورة أعلاه بشكل كامل،</w:t>
      </w:r>
    </w:p>
    <w:p w14:paraId="19C9BF9C" w14:textId="77777777" w:rsidR="000632F1" w:rsidRPr="00400A81" w:rsidRDefault="00D33F60" w:rsidP="002A7944">
      <w:pPr>
        <w:pStyle w:val="Call"/>
        <w:rPr>
          <w:rtl/>
        </w:rPr>
      </w:pPr>
      <w:r w:rsidRPr="00400A81">
        <w:rPr>
          <w:rtl/>
        </w:rPr>
        <w:t>يدعو منظمة الطيران المدني الدولي</w:t>
      </w:r>
    </w:p>
    <w:p w14:paraId="6BC871C0" w14:textId="30008728" w:rsidR="000632F1" w:rsidRPr="00400A81" w:rsidRDefault="00D33F60" w:rsidP="002A7944">
      <w:pPr>
        <w:rPr>
          <w:rtl/>
        </w:rPr>
      </w:pPr>
      <w:r w:rsidRPr="00400A81">
        <w:rPr>
          <w:rtl/>
        </w:rPr>
        <w:t xml:space="preserve">إلى مراعاة أحكام هذا القرار أثناء وضع المعايير والممارسات </w:t>
      </w:r>
      <w:proofErr w:type="spellStart"/>
      <w:r w:rsidRPr="00400A81">
        <w:rPr>
          <w:rtl/>
        </w:rPr>
        <w:t>الموصى</w:t>
      </w:r>
      <w:proofErr w:type="spellEnd"/>
      <w:r w:rsidRPr="00400A81">
        <w:rPr>
          <w:rtl/>
        </w:rPr>
        <w:t xml:space="preserve"> بها </w:t>
      </w:r>
      <w:r w:rsidRPr="00400A81">
        <w:t>(SARP)</w:t>
      </w:r>
      <w:r w:rsidRPr="00400A81">
        <w:rPr>
          <w:rtl/>
        </w:rPr>
        <w:t xml:space="preserve"> المتعلقة بالأنظمة التابعة لمنظمة الطيران المدني الدولي التي قد تستخدمها المركبات دون المدارية،</w:t>
      </w:r>
    </w:p>
    <w:p w14:paraId="03C0C7CB" w14:textId="77777777" w:rsidR="000632F1" w:rsidRPr="00400A81" w:rsidRDefault="00D33F60" w:rsidP="002A7944">
      <w:pPr>
        <w:pStyle w:val="Call"/>
      </w:pPr>
      <w:r w:rsidRPr="00400A81">
        <w:rPr>
          <w:rtl/>
        </w:rPr>
        <w:t>يكلف مدير مكتب الاتصالات الراديوية</w:t>
      </w:r>
    </w:p>
    <w:p w14:paraId="15BD5FBC" w14:textId="77777777" w:rsidR="000632F1" w:rsidRPr="00400A81" w:rsidRDefault="00D33F60" w:rsidP="002A7944">
      <w:r w:rsidRPr="00400A81">
        <w:rPr>
          <w:spacing w:val="-2"/>
          <w:rtl/>
        </w:rPr>
        <w:t>بأن يرفع تقريراً إلى المؤتمرات العالمية للاتصالات الراديوية المقبلة عن أي صعوبات أو تناقضات تواجه في تنفيذ هذا القرار.</w:t>
      </w:r>
    </w:p>
    <w:p w14:paraId="1D0E707D" w14:textId="35B0624B" w:rsidR="001D31B6" w:rsidRPr="00400A81" w:rsidRDefault="001D31B6">
      <w:pPr>
        <w:pStyle w:val="Reasons"/>
        <w:rPr>
          <w:rtl/>
        </w:rPr>
      </w:pPr>
    </w:p>
    <w:p w14:paraId="4AB7B834" w14:textId="14FD211E" w:rsidR="000C7DDF" w:rsidRPr="00400A81" w:rsidRDefault="000C7DDF" w:rsidP="000C7DDF">
      <w:pPr>
        <w:spacing w:before="600"/>
        <w:jc w:val="center"/>
      </w:pPr>
      <w:r w:rsidRPr="00400A81">
        <w:rPr>
          <w:rtl/>
          <w:lang w:bidi="ar-EG"/>
        </w:rPr>
        <w:t>ــــــــــــــــــــــــــــــــــــــــــــــــــــــــــــــــــــــــــــــــــــــــــــــــ</w:t>
      </w:r>
    </w:p>
    <w:sectPr w:rsidR="000C7DDF" w:rsidRPr="00400A81">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9C0E" w14:textId="77777777" w:rsidR="001A6F04" w:rsidRDefault="001A6F04" w:rsidP="002919E1">
      <w:r>
        <w:separator/>
      </w:r>
    </w:p>
    <w:p w14:paraId="7833C5F6" w14:textId="77777777" w:rsidR="001A6F04" w:rsidRDefault="001A6F04" w:rsidP="002919E1"/>
    <w:p w14:paraId="753E5863" w14:textId="77777777" w:rsidR="001A6F04" w:rsidRDefault="001A6F04" w:rsidP="002919E1"/>
    <w:p w14:paraId="73D1CF10" w14:textId="77777777" w:rsidR="001A6F04" w:rsidRDefault="001A6F04"/>
    <w:p w14:paraId="530197D1" w14:textId="77777777" w:rsidR="001A6F04" w:rsidRDefault="001A6F04"/>
  </w:endnote>
  <w:endnote w:type="continuationSeparator" w:id="0">
    <w:p w14:paraId="09A5E6A3" w14:textId="77777777" w:rsidR="001A6F04" w:rsidRDefault="001A6F04" w:rsidP="002919E1">
      <w:r>
        <w:continuationSeparator/>
      </w:r>
    </w:p>
    <w:p w14:paraId="3C8DBF7A" w14:textId="77777777" w:rsidR="001A6F04" w:rsidRDefault="001A6F04" w:rsidP="002919E1"/>
    <w:p w14:paraId="24F77101" w14:textId="77777777" w:rsidR="001A6F04" w:rsidRDefault="001A6F04" w:rsidP="002919E1"/>
    <w:p w14:paraId="43B70A5B" w14:textId="77777777" w:rsidR="001A6F04" w:rsidRDefault="001A6F04"/>
    <w:p w14:paraId="60151A7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EC54" w14:textId="6AD0CB2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2C4A">
      <w:rPr>
        <w:noProof/>
        <w:sz w:val="16"/>
        <w:szCs w:val="16"/>
        <w:lang w:val="fr-FR"/>
      </w:rPr>
      <w:t>P:\ARA\ITU-R\CONF-R\CMR23\100\148ADD06A.docx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ED1807" w:rsidRPr="00ED1807">
      <w:rPr>
        <w:sz w:val="16"/>
        <w:szCs w:val="16"/>
        <w:lang w:val="fr-FR"/>
      </w:rPr>
      <w:t>530405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A822" w14:textId="70D84308" w:rsidR="00ED1807" w:rsidRPr="00ED1807" w:rsidRDefault="00ED1807" w:rsidP="00ED180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2C4A">
      <w:rPr>
        <w:noProof/>
        <w:sz w:val="16"/>
        <w:szCs w:val="16"/>
        <w:lang w:val="fr-FR"/>
      </w:rPr>
      <w:t>P:\ARA\ITU-R\CONF-R\CMR23\100\148ADD06A.docx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D1807">
      <w:rPr>
        <w:sz w:val="16"/>
        <w:szCs w:val="16"/>
        <w:lang w:val="fr-FR"/>
      </w:rPr>
      <w:t>530405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E81B" w14:textId="7F1B6E3C" w:rsidR="00ED1807" w:rsidRPr="00ED1807" w:rsidRDefault="00ED1807" w:rsidP="00ED1807">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32C4A">
      <w:rPr>
        <w:noProof/>
        <w:sz w:val="16"/>
        <w:szCs w:val="16"/>
        <w:lang w:val="fr-FR"/>
      </w:rPr>
      <w:t>P:\ARA\ITU-R\CONF-R\CMR23\100\148ADD06A.docx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D1807">
      <w:rPr>
        <w:sz w:val="16"/>
        <w:szCs w:val="16"/>
        <w:lang w:val="fr-FR"/>
      </w:rPr>
      <w:t>530405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A22F" w14:textId="77777777" w:rsidR="001A6F04" w:rsidRDefault="001A6F04" w:rsidP="00C45930">
      <w:r>
        <w:separator/>
      </w:r>
    </w:p>
  </w:footnote>
  <w:footnote w:type="continuationSeparator" w:id="0">
    <w:p w14:paraId="6DCDFE93" w14:textId="77777777" w:rsidR="001A6F04" w:rsidRDefault="001A6F04" w:rsidP="002919E1">
      <w:r>
        <w:continuationSeparator/>
      </w:r>
    </w:p>
    <w:p w14:paraId="12AC37F4" w14:textId="77777777" w:rsidR="001A6F04" w:rsidRDefault="001A6F04" w:rsidP="002919E1"/>
    <w:p w14:paraId="73EB4A81" w14:textId="77777777" w:rsidR="001A6F04" w:rsidRDefault="001A6F04" w:rsidP="002919E1"/>
    <w:p w14:paraId="24961FEA" w14:textId="77777777" w:rsidR="001A6F04" w:rsidRDefault="001A6F04"/>
    <w:p w14:paraId="2E5320F6" w14:textId="77777777" w:rsidR="001A6F04" w:rsidRDefault="001A6F04"/>
  </w:footnote>
  <w:footnote w:id="1">
    <w:p w14:paraId="2E93245F" w14:textId="77777777" w:rsidR="000632F1" w:rsidRPr="00374DE5" w:rsidRDefault="00D33F60" w:rsidP="005579EC">
      <w:pPr>
        <w:pStyle w:val="FootnoteText"/>
        <w:tabs>
          <w:tab w:val="clear" w:pos="1134"/>
          <w:tab w:val="left" w:pos="285"/>
        </w:tabs>
        <w:rPr>
          <w:lang w:val="fr-CH" w:bidi="ar-EG"/>
        </w:rPr>
      </w:pPr>
      <w:r w:rsidRPr="00374DE5">
        <w:rPr>
          <w:rStyle w:val="FootnoteReference"/>
          <w:rtl/>
        </w:rPr>
        <w:t>1</w:t>
      </w:r>
      <w:r w:rsidRPr="00374DE5">
        <w:rPr>
          <w:rtl/>
        </w:rPr>
        <w:t xml:space="preserve"> </w:t>
      </w:r>
      <w:r w:rsidRPr="00374DE5">
        <w:rPr>
          <w:rtl/>
        </w:rPr>
        <w:tab/>
      </w:r>
      <w:r w:rsidRPr="00374DE5">
        <w:rPr>
          <w:rFonts w:hint="eastAsia"/>
          <w:rtl/>
        </w:rPr>
        <w:t>المحددة</w:t>
      </w:r>
      <w:r w:rsidRPr="00374DE5">
        <w:rPr>
          <w:rtl/>
        </w:rPr>
        <w:t xml:space="preserve"> </w:t>
      </w:r>
      <w:r w:rsidRPr="00374DE5">
        <w:rPr>
          <w:rFonts w:hint="eastAsia"/>
          <w:rtl/>
        </w:rPr>
        <w:t>وفقاً</w:t>
      </w:r>
      <w:r w:rsidRPr="00374DE5">
        <w:rPr>
          <w:rtl/>
        </w:rPr>
        <w:t xml:space="preserve"> لاتفاقية الطيران المدني الدولي ومرفقاتها.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0A21" w14:textId="4E2D0F18" w:rsidR="00D63A6F" w:rsidRPr="00ED1807" w:rsidRDefault="005E5F16" w:rsidP="00ED1807">
    <w:pPr>
      <w:bidi w:val="0"/>
      <w:spacing w:after="360" w:line="240" w:lineRule="auto"/>
      <w:jc w:val="center"/>
      <w:rPr>
        <w:sz w:val="20"/>
        <w:szCs w:val="20"/>
      </w:rPr>
    </w:pPr>
    <w:r w:rsidRPr="00ED1807">
      <w:rPr>
        <w:rStyle w:val="PageNumber"/>
        <w:rFonts w:ascii="Dubai" w:hAnsi="Dubai" w:cs="Dubai"/>
      </w:rPr>
      <w:fldChar w:fldCharType="begin"/>
    </w:r>
    <w:r w:rsidRPr="00ED1807">
      <w:rPr>
        <w:rStyle w:val="PageNumber"/>
        <w:rFonts w:ascii="Dubai" w:hAnsi="Dubai" w:cs="Dubai"/>
      </w:rPr>
      <w:instrText xml:space="preserve"> PAGE </w:instrText>
    </w:r>
    <w:r w:rsidRPr="00ED1807">
      <w:rPr>
        <w:rStyle w:val="PageNumber"/>
        <w:rFonts w:ascii="Dubai" w:hAnsi="Dubai" w:cs="Dubai"/>
      </w:rPr>
      <w:fldChar w:fldCharType="separate"/>
    </w:r>
    <w:r w:rsidR="003E5B38">
      <w:rPr>
        <w:rStyle w:val="PageNumber"/>
        <w:rFonts w:ascii="Dubai" w:hAnsi="Dubai" w:cs="Dubai"/>
        <w:noProof/>
      </w:rPr>
      <w:t>4</w:t>
    </w:r>
    <w:r w:rsidRPr="00ED1807">
      <w:rPr>
        <w:rStyle w:val="PageNumber"/>
        <w:rFonts w:ascii="Dubai" w:hAnsi="Dubai" w:cs="Dubai"/>
      </w:rPr>
      <w:fldChar w:fldCharType="end"/>
    </w:r>
    <w:r w:rsidRPr="00ED1807">
      <w:rPr>
        <w:rStyle w:val="PageNumber"/>
        <w:rFonts w:ascii="Dubai" w:hAnsi="Dubai" w:cs="Dubai"/>
        <w:rtl/>
      </w:rPr>
      <w:br/>
    </w:r>
    <w:r w:rsidR="004F5F29" w:rsidRPr="00ED1807">
      <w:rPr>
        <w:rStyle w:val="PageNumber"/>
        <w:rFonts w:ascii="Dubai" w:hAnsi="Dubai" w:cs="Dubai"/>
      </w:rPr>
      <w:t>WRC</w:t>
    </w:r>
    <w:r w:rsidRPr="00ED1807">
      <w:rPr>
        <w:rStyle w:val="PageNumber"/>
        <w:rFonts w:ascii="Dubai" w:hAnsi="Dubai" w:cs="Dubai"/>
      </w:rPr>
      <w:t>23/148(Add.6)-A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2E88" w14:textId="3BCC3851" w:rsidR="00ED1807" w:rsidRPr="00ED1807" w:rsidRDefault="00ED1807" w:rsidP="00ED1807">
    <w:pPr>
      <w:bidi w:val="0"/>
      <w:spacing w:after="360" w:line="240" w:lineRule="auto"/>
      <w:jc w:val="center"/>
      <w:rPr>
        <w:sz w:val="20"/>
        <w:szCs w:val="20"/>
      </w:rPr>
    </w:pPr>
    <w:r w:rsidRPr="00ED1807">
      <w:rPr>
        <w:rStyle w:val="PageNumber"/>
        <w:rFonts w:ascii="Dubai" w:hAnsi="Dubai" w:cs="Dubai"/>
      </w:rPr>
      <w:fldChar w:fldCharType="begin"/>
    </w:r>
    <w:r w:rsidRPr="00ED1807">
      <w:rPr>
        <w:rStyle w:val="PageNumber"/>
        <w:rFonts w:ascii="Dubai" w:hAnsi="Dubai" w:cs="Dubai"/>
      </w:rPr>
      <w:instrText xml:space="preserve"> PAGE </w:instrText>
    </w:r>
    <w:r w:rsidRPr="00ED1807">
      <w:rPr>
        <w:rStyle w:val="PageNumber"/>
        <w:rFonts w:ascii="Dubai" w:hAnsi="Dubai" w:cs="Dubai"/>
      </w:rPr>
      <w:fldChar w:fldCharType="separate"/>
    </w:r>
    <w:r w:rsidR="003E5B38">
      <w:rPr>
        <w:rStyle w:val="PageNumber"/>
        <w:rFonts w:ascii="Dubai" w:hAnsi="Dubai" w:cs="Dubai"/>
        <w:noProof/>
      </w:rPr>
      <w:t>5</w:t>
    </w:r>
    <w:r w:rsidRPr="00ED1807">
      <w:rPr>
        <w:rStyle w:val="PageNumber"/>
        <w:rFonts w:ascii="Dubai" w:hAnsi="Dubai" w:cs="Dubai"/>
      </w:rPr>
      <w:fldChar w:fldCharType="end"/>
    </w:r>
    <w:r w:rsidRPr="00ED1807">
      <w:rPr>
        <w:rStyle w:val="PageNumber"/>
        <w:rFonts w:ascii="Dubai" w:hAnsi="Dubai" w:cs="Dubai"/>
        <w:rtl/>
      </w:rPr>
      <w:br/>
    </w:r>
    <w:r w:rsidRPr="00ED1807">
      <w:rPr>
        <w:rStyle w:val="PageNumber"/>
        <w:rFonts w:ascii="Dubai" w:hAnsi="Dubai" w:cs="Dubai"/>
      </w:rPr>
      <w:t>WRC23/148(Add.6)-A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4526420">
    <w:abstractNumId w:val="9"/>
  </w:num>
  <w:num w:numId="2" w16cid:durableId="100538130">
    <w:abstractNumId w:val="13"/>
  </w:num>
  <w:num w:numId="3" w16cid:durableId="1421756138">
    <w:abstractNumId w:val="11"/>
  </w:num>
  <w:num w:numId="4" w16cid:durableId="872350942">
    <w:abstractNumId w:val="14"/>
  </w:num>
  <w:num w:numId="5" w16cid:durableId="450560435">
    <w:abstractNumId w:val="7"/>
  </w:num>
  <w:num w:numId="6" w16cid:durableId="620888646">
    <w:abstractNumId w:val="6"/>
  </w:num>
  <w:num w:numId="7" w16cid:durableId="457381909">
    <w:abstractNumId w:val="5"/>
  </w:num>
  <w:num w:numId="8" w16cid:durableId="2033146916">
    <w:abstractNumId w:val="4"/>
  </w:num>
  <w:num w:numId="9" w16cid:durableId="753629211">
    <w:abstractNumId w:val="8"/>
  </w:num>
  <w:num w:numId="10" w16cid:durableId="2823178">
    <w:abstractNumId w:val="3"/>
  </w:num>
  <w:num w:numId="11" w16cid:durableId="1069184466">
    <w:abstractNumId w:val="2"/>
  </w:num>
  <w:num w:numId="12" w16cid:durableId="275411302">
    <w:abstractNumId w:val="1"/>
  </w:num>
  <w:num w:numId="13" w16cid:durableId="1531840509">
    <w:abstractNumId w:val="0"/>
  </w:num>
  <w:num w:numId="14" w16cid:durableId="795375377">
    <w:abstractNumId w:val="10"/>
  </w:num>
  <w:num w:numId="15" w16cid:durableId="2135950517">
    <w:abstractNumId w:val="15"/>
  </w:num>
  <w:num w:numId="16" w16cid:durableId="1293092021">
    <w:abstractNumId w:val="12"/>
  </w:num>
  <w:num w:numId="17" w16cid:durableId="274869228">
    <w:abstractNumId w:val="6"/>
  </w:num>
  <w:num w:numId="18" w16cid:durableId="2031447014">
    <w:abstractNumId w:val="5"/>
  </w:num>
  <w:num w:numId="19" w16cid:durableId="1177571924">
    <w:abstractNumId w:val="3"/>
  </w:num>
  <w:num w:numId="20" w16cid:durableId="1915316516">
    <w:abstractNumId w:val="2"/>
  </w:num>
  <w:num w:numId="21" w16cid:durableId="1313750364">
    <w:abstractNumId w:val="6"/>
  </w:num>
  <w:num w:numId="22" w16cid:durableId="687948136">
    <w:abstractNumId w:val="5"/>
  </w:num>
  <w:num w:numId="23" w16cid:durableId="1461415590">
    <w:abstractNumId w:val="3"/>
  </w:num>
  <w:num w:numId="24" w16cid:durableId="113267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32F1"/>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C7DDF"/>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4BD8"/>
    <w:rsid w:val="0012545F"/>
    <w:rsid w:val="001261B8"/>
    <w:rsid w:val="001261DC"/>
    <w:rsid w:val="00126F2F"/>
    <w:rsid w:val="00130B54"/>
    <w:rsid w:val="00134562"/>
    <w:rsid w:val="00134CAD"/>
    <w:rsid w:val="001356B2"/>
    <w:rsid w:val="00136B82"/>
    <w:rsid w:val="00141821"/>
    <w:rsid w:val="00141DB6"/>
    <w:rsid w:val="001464F2"/>
    <w:rsid w:val="00146A76"/>
    <w:rsid w:val="0016459B"/>
    <w:rsid w:val="00167364"/>
    <w:rsid w:val="00172EF3"/>
    <w:rsid w:val="001903B2"/>
    <w:rsid w:val="001956F9"/>
    <w:rsid w:val="001A6F04"/>
    <w:rsid w:val="001B0F78"/>
    <w:rsid w:val="001B217C"/>
    <w:rsid w:val="001B39CC"/>
    <w:rsid w:val="001B5953"/>
    <w:rsid w:val="001B76DD"/>
    <w:rsid w:val="001C4118"/>
    <w:rsid w:val="001C69FA"/>
    <w:rsid w:val="001D31B6"/>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35DD"/>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11EB"/>
    <w:rsid w:val="002F3E46"/>
    <w:rsid w:val="002F524B"/>
    <w:rsid w:val="002F6B9D"/>
    <w:rsid w:val="00301B24"/>
    <w:rsid w:val="00304DBA"/>
    <w:rsid w:val="00305971"/>
    <w:rsid w:val="00311E3F"/>
    <w:rsid w:val="00313C56"/>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0385"/>
    <w:rsid w:val="003E02EF"/>
    <w:rsid w:val="003E1D90"/>
    <w:rsid w:val="003E5B38"/>
    <w:rsid w:val="003E653C"/>
    <w:rsid w:val="003F4A1B"/>
    <w:rsid w:val="00400A81"/>
    <w:rsid w:val="00400CD4"/>
    <w:rsid w:val="004100B6"/>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67138"/>
    <w:rsid w:val="00470CBD"/>
    <w:rsid w:val="0047407D"/>
    <w:rsid w:val="00477FB9"/>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2C4A"/>
    <w:rsid w:val="005350B0"/>
    <w:rsid w:val="005431B5"/>
    <w:rsid w:val="005447B3"/>
    <w:rsid w:val="005461A1"/>
    <w:rsid w:val="00546A99"/>
    <w:rsid w:val="005470D7"/>
    <w:rsid w:val="00553411"/>
    <w:rsid w:val="00554AE7"/>
    <w:rsid w:val="00564746"/>
    <w:rsid w:val="00564FCF"/>
    <w:rsid w:val="0056512C"/>
    <w:rsid w:val="00570B57"/>
    <w:rsid w:val="00570FE3"/>
    <w:rsid w:val="005716C8"/>
    <w:rsid w:val="00576D0A"/>
    <w:rsid w:val="00576FCC"/>
    <w:rsid w:val="00580F39"/>
    <w:rsid w:val="005821DC"/>
    <w:rsid w:val="00584333"/>
    <w:rsid w:val="0058478B"/>
    <w:rsid w:val="005953EC"/>
    <w:rsid w:val="005A3F25"/>
    <w:rsid w:val="005A4232"/>
    <w:rsid w:val="005A6984"/>
    <w:rsid w:val="005B00A1"/>
    <w:rsid w:val="005B4A6D"/>
    <w:rsid w:val="005C29C8"/>
    <w:rsid w:val="005C47A6"/>
    <w:rsid w:val="005C5D25"/>
    <w:rsid w:val="005D2606"/>
    <w:rsid w:val="005D39BB"/>
    <w:rsid w:val="005D64BF"/>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2A86"/>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7B1"/>
    <w:rsid w:val="007A3881"/>
    <w:rsid w:val="007A42F1"/>
    <w:rsid w:val="007A59AF"/>
    <w:rsid w:val="007B1FCA"/>
    <w:rsid w:val="007B4AC4"/>
    <w:rsid w:val="007C12CE"/>
    <w:rsid w:val="007C2C12"/>
    <w:rsid w:val="007C3CFA"/>
    <w:rsid w:val="007C7603"/>
    <w:rsid w:val="007D173C"/>
    <w:rsid w:val="007D1E50"/>
    <w:rsid w:val="007D2CB8"/>
    <w:rsid w:val="007D2E6C"/>
    <w:rsid w:val="007D66A4"/>
    <w:rsid w:val="007E0E8B"/>
    <w:rsid w:val="007E48CC"/>
    <w:rsid w:val="007E6847"/>
    <w:rsid w:val="007E6B0A"/>
    <w:rsid w:val="007E7696"/>
    <w:rsid w:val="007F08CA"/>
    <w:rsid w:val="007F4998"/>
    <w:rsid w:val="007F6A4D"/>
    <w:rsid w:val="007F7FC3"/>
    <w:rsid w:val="00800790"/>
    <w:rsid w:val="00810482"/>
    <w:rsid w:val="00813B2A"/>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1862"/>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5B22"/>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BBA"/>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E8A"/>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638A"/>
    <w:rsid w:val="00C8199C"/>
    <w:rsid w:val="00C81BAA"/>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3F60"/>
    <w:rsid w:val="00D419CB"/>
    <w:rsid w:val="00D44350"/>
    <w:rsid w:val="00D44E3F"/>
    <w:rsid w:val="00D51132"/>
    <w:rsid w:val="00D51BB8"/>
    <w:rsid w:val="00D525F5"/>
    <w:rsid w:val="00D535D0"/>
    <w:rsid w:val="00D577D8"/>
    <w:rsid w:val="00D62C78"/>
    <w:rsid w:val="00D63A6F"/>
    <w:rsid w:val="00D645CF"/>
    <w:rsid w:val="00D7408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3015"/>
    <w:rsid w:val="00DC4E64"/>
    <w:rsid w:val="00DC67FB"/>
    <w:rsid w:val="00DC71D8"/>
    <w:rsid w:val="00DC7C0E"/>
    <w:rsid w:val="00DD0088"/>
    <w:rsid w:val="00DD5B1A"/>
    <w:rsid w:val="00DE6DAF"/>
    <w:rsid w:val="00DE735B"/>
    <w:rsid w:val="00DE7387"/>
    <w:rsid w:val="00DF2A6A"/>
    <w:rsid w:val="00DF3B72"/>
    <w:rsid w:val="00DF4CA8"/>
    <w:rsid w:val="00DF6E9B"/>
    <w:rsid w:val="00E06689"/>
    <w:rsid w:val="00E1035C"/>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3DD6"/>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1807"/>
    <w:rsid w:val="00EE60E9"/>
    <w:rsid w:val="00EF2B96"/>
    <w:rsid w:val="00EF38AF"/>
    <w:rsid w:val="00EF51F8"/>
    <w:rsid w:val="00F00143"/>
    <w:rsid w:val="00F02067"/>
    <w:rsid w:val="00F02B4D"/>
    <w:rsid w:val="00F046B4"/>
    <w:rsid w:val="00F055F8"/>
    <w:rsid w:val="00F07158"/>
    <w:rsid w:val="00F10CB4"/>
    <w:rsid w:val="00F11B3D"/>
    <w:rsid w:val="00F146AC"/>
    <w:rsid w:val="00F14763"/>
    <w:rsid w:val="00F16212"/>
    <w:rsid w:val="00F16602"/>
    <w:rsid w:val="00F25B80"/>
    <w:rsid w:val="00F2685F"/>
    <w:rsid w:val="00F33A34"/>
    <w:rsid w:val="00F350C8"/>
    <w:rsid w:val="00F42650"/>
    <w:rsid w:val="00F44068"/>
    <w:rsid w:val="00F44433"/>
    <w:rsid w:val="00F501CE"/>
    <w:rsid w:val="00F5260F"/>
    <w:rsid w:val="00F545E4"/>
    <w:rsid w:val="00F55E63"/>
    <w:rsid w:val="00F56BB7"/>
    <w:rsid w:val="00F63CC1"/>
    <w:rsid w:val="00F66716"/>
    <w:rsid w:val="00F71207"/>
    <w:rsid w:val="00F72046"/>
    <w:rsid w:val="00F72F2D"/>
    <w:rsid w:val="00F7550D"/>
    <w:rsid w:val="00F80D07"/>
    <w:rsid w:val="00F82A11"/>
    <w:rsid w:val="00F83B4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5D06"/>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2BC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link w:val="HeadingbChar"/>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F157E0"/>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 w:type="character" w:customStyle="1" w:styleId="HeadingbChar">
    <w:name w:val="Heading_b Char"/>
    <w:basedOn w:val="Heading2Char"/>
    <w:link w:val="Headingb"/>
    <w:qFormat/>
    <w:locked/>
    <w:rsid w:val="00477FB9"/>
    <w:rPr>
      <w:rFonts w:ascii="Dubai" w:hAnsi="Dubai" w:cs="Dubai"/>
      <w:b/>
      <w:bCs/>
      <w:kern w:val="14"/>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eede10-9a78-44c3-81db-88020fc1c683" targetNamespace="http://schemas.microsoft.com/office/2006/metadata/properties" ma:root="true" ma:fieldsID="d41af5c836d734370eb92e7ee5f83852" ns2:_="" ns3:_="">
    <xsd:import namespace="996b2e75-67fd-4955-a3b0-5ab9934cb50b"/>
    <xsd:import namespace="1beede10-9a78-44c3-81db-88020fc1c6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eede10-9a78-44c3-81db-88020fc1c6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1beede10-9a78-44c3-81db-88020fc1c683">DPM</DPM_x0020_Author>
    <DPM_x0020_File_x0020_name xmlns="1beede10-9a78-44c3-81db-88020fc1c683">R23-WRC23-C-0148!A6!MSW-A</DPM_x0020_File_x0020_name>
    <DPM_x0020_Version xmlns="1beede10-9a78-44c3-81db-88020fc1c683">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eede10-9a78-44c3-81db-88020fc1c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602AFC4B-A2AB-455F-99A1-00E5E067CEDD}">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ede10-9a78-44c3-81db-88020fc1c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3314</Words>
  <Characters>16825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R23-WRC23-C-0148!A6!MSW-A</vt:lpstr>
    </vt:vector>
  </TitlesOfParts>
  <Manager>General Secretariat - Pool</Manager>
  <Company>International Telecommunication Union (ITU)</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R23-WRC23-C-0148!A6!MSW-A</dc:title>
  <dc:creator>Documents Proposals Manager (DPM)</dc:creator>
  <cp:keywords>DPM_v2023.8.1.1_prod</cp:keywords>
  <cp:lastModifiedBy>Arabic-AAM</cp:lastModifiedBy>
  <cp:revision>21</cp:revision>
  <cp:lastPrinted>2020-08-11T14:28:00Z</cp:lastPrinted>
  <dcterms:created xsi:type="dcterms:W3CDTF">2023-11-17T12:05:00Z</dcterms:created>
  <dcterms:modified xsi:type="dcterms:W3CDTF">2023-11-17T16:11:00Z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