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8B02B1A" w14:textId="77777777" w:rsidTr="004C6D0B">
        <w:trPr>
          <w:cantSplit/>
        </w:trPr>
        <w:tc>
          <w:tcPr>
            <w:tcW w:w="1418" w:type="dxa"/>
            <w:vAlign w:val="center"/>
          </w:tcPr>
          <w:p w14:paraId="13E350B9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63C2EE" wp14:editId="6C3A21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29C7A1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8037BC6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35E42A" wp14:editId="677ED43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BC2C14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9726BE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5A310A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0CC6B8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97E1FE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69BC474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3EF2078A" w14:textId="77777777" w:rsidTr="001226EC">
        <w:trPr>
          <w:cantSplit/>
        </w:trPr>
        <w:tc>
          <w:tcPr>
            <w:tcW w:w="6771" w:type="dxa"/>
            <w:gridSpan w:val="2"/>
          </w:tcPr>
          <w:p w14:paraId="1D47297D" w14:textId="3AABBD14" w:rsidR="005651C9" w:rsidRPr="00597005" w:rsidRDefault="00B56D1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 4</w:t>
            </w:r>
          </w:p>
        </w:tc>
        <w:tc>
          <w:tcPr>
            <w:tcW w:w="3260" w:type="dxa"/>
            <w:gridSpan w:val="2"/>
          </w:tcPr>
          <w:p w14:paraId="4E0F6066" w14:textId="1775456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Пересмотр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56D1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Документа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163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E649EA6" w14:textId="77777777" w:rsidTr="001226EC">
        <w:trPr>
          <w:cantSplit/>
        </w:trPr>
        <w:tc>
          <w:tcPr>
            <w:tcW w:w="6771" w:type="dxa"/>
            <w:gridSpan w:val="2"/>
          </w:tcPr>
          <w:p w14:paraId="661814D8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4E488E5" w14:textId="3AD03F7B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  <w:r w:rsidR="00B56D1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ноября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FCEEA2F" w14:textId="77777777" w:rsidTr="001226EC">
        <w:trPr>
          <w:cantSplit/>
        </w:trPr>
        <w:tc>
          <w:tcPr>
            <w:tcW w:w="6771" w:type="dxa"/>
            <w:gridSpan w:val="2"/>
          </w:tcPr>
          <w:p w14:paraId="4526F78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2F3033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9CC8CE9" w14:textId="77777777" w:rsidTr="009546EA">
        <w:trPr>
          <w:cantSplit/>
        </w:trPr>
        <w:tc>
          <w:tcPr>
            <w:tcW w:w="10031" w:type="dxa"/>
            <w:gridSpan w:val="4"/>
          </w:tcPr>
          <w:p w14:paraId="7FFAF66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E7E6494" w14:textId="77777777">
        <w:trPr>
          <w:cantSplit/>
        </w:trPr>
        <w:tc>
          <w:tcPr>
            <w:tcW w:w="10031" w:type="dxa"/>
            <w:gridSpan w:val="4"/>
          </w:tcPr>
          <w:p w14:paraId="1746B444" w14:textId="700C25A0" w:rsidR="000F33D8" w:rsidRPr="003914D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3914DF">
              <w:rPr>
                <w:szCs w:val="26"/>
              </w:rPr>
              <w:t>Малави/Южный Судан (Республика)</w:t>
            </w:r>
          </w:p>
        </w:tc>
      </w:tr>
      <w:tr w:rsidR="000F33D8" w:rsidRPr="003914DF" w14:paraId="74D5F38D" w14:textId="77777777">
        <w:trPr>
          <w:cantSplit/>
        </w:trPr>
        <w:tc>
          <w:tcPr>
            <w:tcW w:w="10031" w:type="dxa"/>
            <w:gridSpan w:val="4"/>
          </w:tcPr>
          <w:p w14:paraId="21E54D5F" w14:textId="28822483" w:rsidR="000F33D8" w:rsidRPr="003B40E1" w:rsidRDefault="003B40E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914DF" w14:paraId="0156972E" w14:textId="77777777">
        <w:trPr>
          <w:cantSplit/>
        </w:trPr>
        <w:tc>
          <w:tcPr>
            <w:tcW w:w="10031" w:type="dxa"/>
            <w:gridSpan w:val="4"/>
          </w:tcPr>
          <w:p w14:paraId="4EED515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EB2592A" w14:textId="77777777">
        <w:trPr>
          <w:cantSplit/>
        </w:trPr>
        <w:tc>
          <w:tcPr>
            <w:tcW w:w="10031" w:type="dxa"/>
            <w:gridSpan w:val="4"/>
          </w:tcPr>
          <w:p w14:paraId="71F27D00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1B13A8DB" w14:textId="77777777" w:rsidR="003B40E1" w:rsidRDefault="003B40E1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772388D4" w14:textId="77777777" w:rsidR="003914DF" w:rsidRPr="009261FC" w:rsidRDefault="003914DF" w:rsidP="003914DF">
      <w:pPr>
        <w:pStyle w:val="Heading1"/>
        <w:rPr>
          <w:rFonts w:eastAsia="Batang"/>
        </w:rPr>
      </w:pPr>
      <w:r w:rsidRPr="009261FC">
        <w:rPr>
          <w:rFonts w:eastAsia="Batang"/>
        </w:rPr>
        <w:t>1</w:t>
      </w:r>
      <w:r w:rsidRPr="009261FC">
        <w:rPr>
          <w:rFonts w:eastAsia="Batang"/>
        </w:rPr>
        <w:tab/>
        <w:t>Базовая информация</w:t>
      </w:r>
    </w:p>
    <w:p w14:paraId="29451C96" w14:textId="77777777" w:rsidR="003914DF" w:rsidRPr="009261FC" w:rsidRDefault="003914DF" w:rsidP="003914DF">
      <w:pPr>
        <w:rPr>
          <w:rFonts w:eastAsia="BatangChe"/>
          <w:lang w:eastAsia="ko-KR"/>
        </w:rPr>
      </w:pPr>
      <w:r w:rsidRPr="009261FC">
        <w:rPr>
          <w:rFonts w:eastAsia="BatangChe"/>
          <w:lang w:eastAsia="ko-KR"/>
        </w:rPr>
        <w:t>Настоящий вклад представляется в рамках пункта 1.2 повестки дня ВКР-23 в отношении полосы 4 (6425−7025 МГц (Район 1)) и полосы 5 (7025−7125 МГц (на глобальном уровне)). В первую очередь, эти полосы обеспечивают поддержку важнейших спутниковых услуг для различных групп пользователей. К ним относятся государственные учреждения по охране границ, по связи в чрезвычайных ситуациях и при бедствиях, а также службы, связанные с авиационной и морской безопасностью, имеющие решающее значение для операций.</w:t>
      </w:r>
      <w:r w:rsidRPr="009261FC">
        <w:t xml:space="preserve"> </w:t>
      </w:r>
      <w:r w:rsidRPr="009261FC">
        <w:rPr>
          <w:rFonts w:eastAsia="BatangChe"/>
          <w:lang w:eastAsia="ko-KR"/>
        </w:rPr>
        <w:t>Эти полосы охватывают неплановые фиксированные спутниковые службы (ФСС), имеющие распределения на равной первичной основе, и плановую полосу согласно Приложению </w:t>
      </w:r>
      <w:r w:rsidRPr="009261FC">
        <w:rPr>
          <w:rFonts w:eastAsia="BatangChe"/>
          <w:b/>
          <w:bCs/>
          <w:lang w:eastAsia="ko-KR"/>
        </w:rPr>
        <w:t>30B</w:t>
      </w:r>
      <w:r w:rsidRPr="009261FC">
        <w:rPr>
          <w:rFonts w:eastAsia="BatangChe"/>
          <w:lang w:eastAsia="ko-KR"/>
        </w:rPr>
        <w:t xml:space="preserve"> к Регламенту радиосвязи, обеспечивая развивающимся странам справедливый доступ к геостационарной орбите. Кроме того, эти полосы частот уже распределены подвижной службе на первичной основе.</w:t>
      </w:r>
      <w:r w:rsidRPr="009261FC">
        <w:t xml:space="preserve"> </w:t>
      </w:r>
      <w:r w:rsidRPr="009261FC">
        <w:rPr>
          <w:rFonts w:eastAsia="BatangChe"/>
          <w:lang w:eastAsia="ko-KR"/>
        </w:rPr>
        <w:t>Некоторые администрации сделали полосу частот 5925−7125 МГц или ее участки доступной для безлицензионного использования, например систем беспроводного доступа и локальных радиосетей (WAS/RLAN), когда совместное использование полос частот с действующими службами, такими как ФСС, возможно при условии соблюдения соответствующих регламентарных и технических условий.</w:t>
      </w:r>
    </w:p>
    <w:p w14:paraId="5B666BCD" w14:textId="77777777" w:rsidR="003914DF" w:rsidRPr="009261FC" w:rsidRDefault="003914DF" w:rsidP="003914DF">
      <w:pPr>
        <w:rPr>
          <w:rFonts w:eastAsia="BatangChe"/>
          <w:lang w:eastAsia="ko-KR"/>
        </w:rPr>
      </w:pPr>
      <w:r w:rsidRPr="009261FC">
        <w:rPr>
          <w:rFonts w:eastAsia="BatangChe"/>
          <w:lang w:eastAsia="ko-KR"/>
        </w:rPr>
        <w:t>Таким образом, признается, что действующие положения РР, касающиеся полосы частот 6425−7125 МГц, обеспечивают надлежащие условия совместного использования полос частот существующими службами, в том числе WAS/RLAN и ФСС.</w:t>
      </w:r>
    </w:p>
    <w:p w14:paraId="034271FD" w14:textId="77777777" w:rsidR="003914DF" w:rsidRPr="009261FC" w:rsidRDefault="003914DF" w:rsidP="003914DF">
      <w:pPr>
        <w:rPr>
          <w:rFonts w:eastAsia="Batang"/>
        </w:rPr>
      </w:pPr>
      <w:r w:rsidRPr="009261FC">
        <w:rPr>
          <w:rFonts w:eastAsia="Batang"/>
        </w:rPr>
        <w:t>Установлено, что определение IMT в РР создает преимущество, способствуя эффекту масштаба, однако привлекательность ситуации в этой полосе частот обеспечивается совместным использованием частот ФСС, фиксированной службой (ФС) и WAS/RLAN. Исходя из этого, действующие положения РР являются наиболее подходящими для удовлетворения потребностей администраций и отрасли и обеспечивают гибкость всем администрациям для развертывания целого ряда технологий. В этом отношении метод "Не вносить изменений" является правильным подходом на ВКР-23 в отношении этой полосы частот.</w:t>
      </w:r>
    </w:p>
    <w:p w14:paraId="271BBA92" w14:textId="77777777" w:rsidR="003914DF" w:rsidRPr="009261FC" w:rsidRDefault="003914DF" w:rsidP="003914DF">
      <w:pPr>
        <w:rPr>
          <w:rFonts w:eastAsia="Franklin Gothic Book"/>
          <w:spacing w:val="-3"/>
        </w:rPr>
      </w:pPr>
      <w:r w:rsidRPr="009261FC">
        <w:rPr>
          <w:rFonts w:eastAsia="Franklin Gothic Book"/>
          <w:spacing w:val="-3"/>
        </w:rPr>
        <w:lastRenderedPageBreak/>
        <w:t xml:space="preserve">Администрации, подписавшие настоящий вклад, продолжат использование существующих служб, таких как ФСС в диапазоне С, </w:t>
      </w:r>
      <w:r w:rsidRPr="009261FC">
        <w:rPr>
          <w:rFonts w:eastAsia="Franklin Gothic Book"/>
        </w:rPr>
        <w:t>WAS/RLAN и т. д.,</w:t>
      </w:r>
      <w:r w:rsidRPr="009261FC">
        <w:t xml:space="preserve"> </w:t>
      </w:r>
      <w:r w:rsidRPr="009261FC">
        <w:rPr>
          <w:rFonts w:eastAsia="Franklin Gothic Book"/>
        </w:rPr>
        <w:t>в качестве жизненно важного компонента своей национальной инфраструктуры электросвязи. Для спутникового использования диапазон C обладает уникальными характеристиками, включая устойчивость к замираниям в дожде и дальность действия, что делает этот диапазон идеальным для африканского континента, учитывая воздействие изменения климата, которое сопровождается ростом количества штормов и наводнений, ежегодно причиняющих ущерб африканскому населению. Характеристики диапазона C также обусловили использование этой полосы для фидерных линий вверх систем ПСС, включая те, которые обеспечивают службы, связанные с безопасностью. Морские и воздушные суда, работающие по всему миру, зависят от доступности полосы 4 для фидерных линий.</w:t>
      </w:r>
      <w:r w:rsidRPr="009261FC">
        <w:t xml:space="preserve"> </w:t>
      </w:r>
      <w:r w:rsidRPr="009261FC">
        <w:rPr>
          <w:rFonts w:eastAsia="Franklin Gothic Book"/>
        </w:rPr>
        <w:t>Кроме того, безлицензионное использование, например WAS/RLAN в этой полосе частот, может способствовать преодолению цифрового разрыва, особенно с учетом того, что значительная доля населения этих стран проживает в сельских районах, а также удовлетворять растущие потребности в трафике.</w:t>
      </w:r>
    </w:p>
    <w:p w14:paraId="6DD14DB4" w14:textId="77777777" w:rsidR="003914DF" w:rsidRPr="009261FC" w:rsidRDefault="003914DF" w:rsidP="003914DF">
      <w:pPr>
        <w:rPr>
          <w:rFonts w:eastAsia="Calibri"/>
          <w:iCs/>
        </w:rPr>
      </w:pPr>
      <w:r w:rsidRPr="009261FC">
        <w:rPr>
          <w:rFonts w:eastAsia="Calibri"/>
          <w:iCs/>
        </w:rPr>
        <w:t>Настоящие администрации, вырабатывая свою позицию, учитывали ряд факторов, которые приведены ниже.</w:t>
      </w:r>
    </w:p>
    <w:p w14:paraId="119EDAFE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Batang"/>
        </w:rPr>
        <w:t>1)</w:t>
      </w:r>
      <w:r w:rsidRPr="009261FC">
        <w:rPr>
          <w:rFonts w:eastAsia="Batang"/>
        </w:rPr>
        <w:tab/>
        <w:t>Результаты исследований, проведенных в ходе предыдущих исследовательских циклов МСЭ-R (Отчет МСЭ-R S.2367) и содержащиеся в Отчете 302 ECC, показали, что совместное использование частот IMT и ФСС, а также IMT и RLAN (</w:t>
      </w:r>
      <w:proofErr w:type="spellStart"/>
      <w:r w:rsidRPr="009261FC">
        <w:rPr>
          <w:rFonts w:eastAsia="Batang"/>
        </w:rPr>
        <w:t>Wi</w:t>
      </w:r>
      <w:proofErr w:type="spellEnd"/>
      <w:r w:rsidRPr="009261FC">
        <w:rPr>
          <w:rFonts w:eastAsia="Batang"/>
        </w:rPr>
        <w:t>-Fi) не представляется ни осуществимым, ни целесообразным в пределах полосы частот от 5925 до 6425 МГц, и это в равной степени применимо к полосе частот 6425−7125 МГц, составляющей верхнюю часть диапазона 6 ГГц.</w:t>
      </w:r>
    </w:p>
    <w:p w14:paraId="16440BA2" w14:textId="77777777" w:rsidR="003914DF" w:rsidRPr="009261FC" w:rsidRDefault="003914DF" w:rsidP="003914DF">
      <w:pPr>
        <w:pStyle w:val="enumlev1"/>
        <w:rPr>
          <w:rFonts w:eastAsia="Batang"/>
        </w:rPr>
      </w:pPr>
      <w:r w:rsidRPr="009261FC">
        <w:rPr>
          <w:rFonts w:eastAsia="Batang"/>
        </w:rPr>
        <w:t>2)</w:t>
      </w:r>
      <w:r w:rsidRPr="009261FC">
        <w:rPr>
          <w:rFonts w:eastAsia="Batang"/>
        </w:rPr>
        <w:tab/>
        <w:t>Результаты исследований, проведенных в течение этого цикла, согласно Отчету ПСК основывались на различных предположениях относительно параметров и привели к выводам, которые во многих случаях указывают на вредные помехи для спутниковых приемников. Для надлежащей защиты ФСС (Земля-космос) потребуются жесткие (и, вероятно, практически неосуществимые) ограничения для IMT.</w:t>
      </w:r>
    </w:p>
    <w:p w14:paraId="4B7EF2A9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Calibri"/>
          <w:iCs/>
          <w:szCs w:val="24"/>
        </w:rPr>
        <w:t>3)</w:t>
      </w:r>
      <w:r w:rsidRPr="009261FC">
        <w:rPr>
          <w:rFonts w:eastAsia="Calibri"/>
          <w:iCs/>
          <w:szCs w:val="24"/>
        </w:rPr>
        <w:tab/>
        <w:t>Кроме того, результаты недавно проведенного опроса 30 государств – членов Африканского союза электросвязи (АСЭ) о текущем использовании полосы частот 6425−7125 МГц показали, что эта полоса широко используется в Африке для фиксированной и фиксированной спутниковой служб, которые являются жизненно важными и ключевыми компонентами инфраструктуры электросвязи для многих африканских стран сегодня и в будущем. Диапазоны частот 6 ГГц и 7 ГГц необходимы для протяженных линий микроволновой связи.</w:t>
      </w:r>
    </w:p>
    <w:p w14:paraId="603008B2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Calibri"/>
          <w:iCs/>
          <w:szCs w:val="24"/>
        </w:rPr>
        <w:t>4)</w:t>
      </w:r>
      <w:r w:rsidRPr="009261FC">
        <w:rPr>
          <w:rFonts w:eastAsia="Calibri"/>
          <w:iCs/>
          <w:szCs w:val="24"/>
        </w:rPr>
        <w:tab/>
        <w:t>Администрации, подписавшие настоящий вклад, и другие администрации прочно настроены сохранить неприкосновенность Приложения </w:t>
      </w:r>
      <w:r w:rsidRPr="009261FC">
        <w:rPr>
          <w:rFonts w:eastAsia="Calibri"/>
          <w:b/>
          <w:bCs/>
          <w:iCs/>
          <w:szCs w:val="24"/>
        </w:rPr>
        <w:t>30B</w:t>
      </w:r>
      <w:r w:rsidRPr="009261FC">
        <w:rPr>
          <w:rFonts w:eastAsia="Calibri"/>
          <w:iCs/>
          <w:szCs w:val="24"/>
        </w:rPr>
        <w:t xml:space="preserve"> к РР для использования национальных спутниковых программ и преодоления цифрового разрыва. Использование полосы 4 для IMT не будет совместимо с использованием ФСС в соответствии с Приложением </w:t>
      </w:r>
      <w:r w:rsidRPr="009261FC">
        <w:rPr>
          <w:rFonts w:eastAsia="Calibri"/>
          <w:b/>
          <w:bCs/>
          <w:iCs/>
          <w:szCs w:val="24"/>
        </w:rPr>
        <w:t>30B</w:t>
      </w:r>
      <w:r w:rsidRPr="009261FC">
        <w:rPr>
          <w:rFonts w:eastAsia="Calibri"/>
          <w:iCs/>
          <w:szCs w:val="24"/>
        </w:rPr>
        <w:t xml:space="preserve"> к РР.</w:t>
      </w:r>
    </w:p>
    <w:p w14:paraId="2DCA838F" w14:textId="77777777" w:rsidR="003914DF" w:rsidRPr="009261FC" w:rsidRDefault="003914DF" w:rsidP="003914DF">
      <w:pPr>
        <w:pStyle w:val="enumlev1"/>
        <w:rPr>
          <w:rFonts w:eastAsia="Calibri"/>
          <w:iCs/>
          <w:szCs w:val="22"/>
        </w:rPr>
      </w:pPr>
      <w:r w:rsidRPr="009261FC">
        <w:rPr>
          <w:rFonts w:eastAsia="Calibri"/>
          <w:iCs/>
          <w:szCs w:val="24"/>
        </w:rPr>
        <w:t>5)</w:t>
      </w:r>
      <w:r w:rsidRPr="009261FC">
        <w:rPr>
          <w:rFonts w:eastAsia="Calibri"/>
          <w:iCs/>
          <w:szCs w:val="24"/>
        </w:rPr>
        <w:tab/>
        <w:t xml:space="preserve">Администрации, подписавшие настоящий вклад, и другие администрации прочно настроены сохранить обеспечение существующих служб безопасности, использующих диапазоны С и L для национальных операций в чрезвычайных ситуациях и при бедствиях, морских и воздушных служб в соответствии с требованиями ИМО и ИКАО, а также для операций национальных и региональных центров координации поисково-спасательных работ, в частности, обслуживающих африканское побережье. </w:t>
      </w:r>
    </w:p>
    <w:p w14:paraId="4D25D832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Calibri"/>
          <w:iCs/>
          <w:szCs w:val="24"/>
        </w:rPr>
        <w:t>6)</w:t>
      </w:r>
      <w:r w:rsidRPr="009261FC">
        <w:rPr>
          <w:rFonts w:eastAsia="Calibri"/>
          <w:iCs/>
          <w:szCs w:val="24"/>
        </w:rPr>
        <w:tab/>
        <w:t>Необходимость гибкости при использовании этого спектра существующими многочисленными заинтересованными сторонами и поиска альтернативных вариантов/полос частот для IMT без воздействия на существующую экосистему диапазона 6 ГГц путем анализа текущего использования, перераспределения и возможного развертывания IMT в среднесрочной и долгосрочной перспективе.</w:t>
      </w:r>
    </w:p>
    <w:p w14:paraId="3FE3C870" w14:textId="77777777" w:rsidR="003914DF" w:rsidRPr="009261FC" w:rsidRDefault="003914DF" w:rsidP="00500F44">
      <w:pPr>
        <w:pStyle w:val="enumlev1"/>
        <w:keepNext/>
        <w:keepLines/>
        <w:rPr>
          <w:rFonts w:eastAsia="Calibri"/>
          <w:iCs/>
          <w:szCs w:val="24"/>
        </w:rPr>
      </w:pPr>
      <w:r w:rsidRPr="009261FC">
        <w:rPr>
          <w:rFonts w:eastAsia="Calibri"/>
          <w:iCs/>
          <w:szCs w:val="24"/>
        </w:rPr>
        <w:lastRenderedPageBreak/>
        <w:t>7)</w:t>
      </w:r>
      <w:r w:rsidRPr="009261FC">
        <w:rPr>
          <w:rFonts w:eastAsia="Calibri"/>
          <w:iCs/>
          <w:szCs w:val="24"/>
        </w:rPr>
        <w:tab/>
        <w:t>В диапазоне 6 ГГц обеспечение удовлетворительного покрытия внутри помещений с помощью наружных базовых станций IMT технически или экономически невозможно. Потери на входе в здание могут превышать 50 дБ, что делает непредсказуемым качество сигнала в помещении и увеличивает энергопотребление.</w:t>
      </w:r>
    </w:p>
    <w:p w14:paraId="208D3519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Calibri"/>
          <w:iCs/>
          <w:szCs w:val="24"/>
        </w:rPr>
        <w:t>8)</w:t>
      </w:r>
      <w:r w:rsidRPr="009261FC">
        <w:rPr>
          <w:rFonts w:eastAsia="Calibri"/>
          <w:iCs/>
          <w:szCs w:val="24"/>
        </w:rPr>
        <w:tab/>
        <w:t>Со стороны сектора Wi-Fi существует значительный спрос на безлицензионное использование непрерывной полосы шириной 1200 МГц в пределах от 5925 до 7125 МГц для поддержки следующего поколения интернет-приложений. Эти приложения, такие как AR/VAR для образования, здравоохранения, электронного правительства и искусственного интеллекта, требуют большой пропускной способности.</w:t>
      </w:r>
    </w:p>
    <w:p w14:paraId="643AD3B3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Malgun Gothic"/>
          <w:iCs/>
          <w:szCs w:val="24"/>
          <w:lang w:eastAsia="ko-KR"/>
        </w:rPr>
        <w:t>9)</w:t>
      </w:r>
      <w:r w:rsidRPr="009261FC">
        <w:rPr>
          <w:rFonts w:eastAsia="Malgun Gothic"/>
          <w:iCs/>
          <w:szCs w:val="24"/>
          <w:lang w:eastAsia="ko-KR"/>
        </w:rPr>
        <w:tab/>
      </w:r>
      <w:r w:rsidRPr="009261FC">
        <w:rPr>
          <w:rFonts w:eastAsia="Batang"/>
        </w:rPr>
        <w:t xml:space="preserve">МСЭ-R ведет работу по пересмотру Рекомендации МСЭ-R M.1801-2 "Стандарты </w:t>
      </w:r>
      <w:proofErr w:type="spellStart"/>
      <w:r w:rsidRPr="009261FC">
        <w:rPr>
          <w:rFonts w:eastAsia="Batang"/>
        </w:rPr>
        <w:t>радиоинтерфейса</w:t>
      </w:r>
      <w:proofErr w:type="spellEnd"/>
      <w:r w:rsidRPr="009261FC">
        <w:rPr>
          <w:rFonts w:eastAsia="Batang"/>
        </w:rPr>
        <w:t xml:space="preserve"> для систем широкополосного беспроводного доступа подвижной службы, включая мобильные и кочевые применения". В данную Рекомендацию включены технологии многостанционного доступа, которые возможно использовать для обеспечения систем широкополосного беспроводного доступа подвижной службы в верхней части диапазона 6 ГГц.</w:t>
      </w:r>
    </w:p>
    <w:p w14:paraId="3FD86F24" w14:textId="77777777" w:rsidR="003914DF" w:rsidRPr="009261FC" w:rsidRDefault="003914DF" w:rsidP="003914DF">
      <w:pPr>
        <w:pStyle w:val="enumlev1"/>
        <w:rPr>
          <w:rFonts w:eastAsia="Calibri"/>
          <w:i/>
          <w:szCs w:val="22"/>
        </w:rPr>
      </w:pPr>
      <w:r w:rsidRPr="009261FC">
        <w:rPr>
          <w:rFonts w:eastAsia="Batang"/>
          <w:szCs w:val="24"/>
        </w:rPr>
        <w:t>10)</w:t>
      </w:r>
      <w:r w:rsidRPr="009261FC">
        <w:rPr>
          <w:rFonts w:eastAsia="Batang"/>
          <w:szCs w:val="24"/>
        </w:rPr>
        <w:tab/>
        <w:t>Администрации, подписавший настоящий вклад, стремятся максимально увеличить социально-экономические преимущества использования этой полосы спектра 6 ГГц в рамках национальной и региональной политики.</w:t>
      </w:r>
    </w:p>
    <w:p w14:paraId="6D2C8E3E" w14:textId="77777777" w:rsidR="003914DF" w:rsidRPr="009261FC" w:rsidRDefault="003914DF" w:rsidP="003914DF">
      <w:pPr>
        <w:pStyle w:val="enumlev1"/>
        <w:rPr>
          <w:rFonts w:eastAsia="Calibri"/>
          <w:iCs/>
          <w:szCs w:val="24"/>
        </w:rPr>
      </w:pPr>
      <w:r w:rsidRPr="009261FC">
        <w:rPr>
          <w:rFonts w:eastAsia="Batang"/>
          <w:szCs w:val="24"/>
        </w:rPr>
        <w:t>11)</w:t>
      </w:r>
      <w:r w:rsidRPr="009261FC">
        <w:rPr>
          <w:rFonts w:eastAsia="Batang"/>
          <w:szCs w:val="24"/>
        </w:rPr>
        <w:tab/>
      </w:r>
      <w:r w:rsidRPr="009261FC">
        <w:rPr>
          <w:rFonts w:eastAsia="Calibri"/>
          <w:iCs/>
          <w:szCs w:val="24"/>
        </w:rPr>
        <w:t xml:space="preserve">Рекомендация </w:t>
      </w:r>
      <w:r w:rsidRPr="009261FC">
        <w:rPr>
          <w:rFonts w:eastAsia="Calibri"/>
          <w:b/>
          <w:iCs/>
          <w:szCs w:val="24"/>
        </w:rPr>
        <w:t>34 (Пересм. ВКР-12)</w:t>
      </w:r>
      <w:r w:rsidRPr="009261FC">
        <w:rPr>
          <w:rFonts w:eastAsia="Calibri"/>
          <w:iCs/>
          <w:szCs w:val="24"/>
        </w:rPr>
        <w:t xml:space="preserve"> "</w:t>
      </w:r>
      <w:r w:rsidRPr="009261FC">
        <w:rPr>
          <w:color w:val="000000"/>
        </w:rPr>
        <w:t>Принципы распределения полос частот</w:t>
      </w:r>
      <w:r w:rsidRPr="009261FC">
        <w:rPr>
          <w:rFonts w:eastAsia="Calibri"/>
          <w:iCs/>
          <w:szCs w:val="24"/>
        </w:rPr>
        <w:t xml:space="preserve">" включает следующее положение: </w:t>
      </w:r>
    </w:p>
    <w:p w14:paraId="6159DC61" w14:textId="77777777" w:rsidR="003914DF" w:rsidRPr="009261FC" w:rsidRDefault="003914DF" w:rsidP="003914DF">
      <w:pPr>
        <w:pStyle w:val="enumlev1"/>
        <w:rPr>
          <w:rFonts w:eastAsia="Calibri"/>
          <w:i/>
          <w:szCs w:val="22"/>
        </w:rPr>
      </w:pPr>
      <w:r w:rsidRPr="009261FC">
        <w:tab/>
      </w:r>
      <w:r w:rsidRPr="009261FC">
        <w:rPr>
          <w:i/>
        </w:rPr>
        <w:t>"рекомендует, чтобы будущие всемирные конференции радиосвязи</w:t>
      </w:r>
    </w:p>
    <w:p w14:paraId="4F6858D1" w14:textId="77777777" w:rsidR="003914DF" w:rsidRPr="009261FC" w:rsidRDefault="003914DF" w:rsidP="003914DF">
      <w:pPr>
        <w:pStyle w:val="enumlev1"/>
        <w:rPr>
          <w:rFonts w:eastAsia="Batang"/>
        </w:rPr>
      </w:pPr>
      <w:r w:rsidRPr="009261FC">
        <w:rPr>
          <w:rFonts w:eastAsia="Batang"/>
          <w:i/>
        </w:rPr>
        <w:tab/>
        <w:t>1</w:t>
      </w:r>
      <w:r w:rsidRPr="009261FC">
        <w:rPr>
          <w:rFonts w:eastAsia="Batang"/>
          <w:i/>
        </w:rPr>
        <w:tab/>
      </w:r>
      <w:r w:rsidRPr="009261FC">
        <w:rPr>
          <w:i/>
          <w:color w:val="000000"/>
        </w:rPr>
        <w:t>по возможности распределяли полосы частот наиболее широко определенным службам для предоставления администрациям максимальной гибкости в использовании спектра, учитывая вопросы безопасности, технические, эксплуатационные, экономические и другие соответствующие факторы</w:t>
      </w:r>
      <w:r w:rsidRPr="009261FC">
        <w:rPr>
          <w:rFonts w:eastAsia="Batang"/>
          <w:i/>
        </w:rPr>
        <w:t>";</w:t>
      </w:r>
    </w:p>
    <w:p w14:paraId="7124331F" w14:textId="77777777" w:rsidR="003914DF" w:rsidRPr="009261FC" w:rsidRDefault="003914DF" w:rsidP="003914DF">
      <w:pPr>
        <w:rPr>
          <w:rFonts w:eastAsia="Calibri"/>
          <w:iCs/>
          <w:szCs w:val="22"/>
        </w:rPr>
      </w:pPr>
      <w:r w:rsidRPr="009261FC">
        <w:rPr>
          <w:rFonts w:eastAsia="Batang"/>
        </w:rPr>
        <w:t>Администрации, подписавшие настоящий вклад, поддерживают методы 4A и 5A, в которых не предлагается изменений в распределение полосы частот</w:t>
      </w:r>
      <w:r w:rsidRPr="009261FC">
        <w:rPr>
          <w:rFonts w:eastAsia="Calibri"/>
          <w:iCs/>
        </w:rPr>
        <w:t xml:space="preserve"> 6425–7125 МГц. </w:t>
      </w:r>
    </w:p>
    <w:p w14:paraId="14CA2D5E" w14:textId="77777777" w:rsidR="003914DF" w:rsidRPr="009261FC" w:rsidRDefault="003914DF" w:rsidP="003914DF">
      <w:pPr>
        <w:pStyle w:val="Heading1"/>
        <w:rPr>
          <w:rFonts w:eastAsia="Batang"/>
        </w:rPr>
      </w:pPr>
      <w:r w:rsidRPr="009261FC">
        <w:rPr>
          <w:rFonts w:eastAsia="Batang"/>
        </w:rPr>
        <w:t>2</w:t>
      </w:r>
      <w:r w:rsidRPr="009261FC">
        <w:rPr>
          <w:rFonts w:eastAsia="Batang"/>
        </w:rPr>
        <w:tab/>
      </w:r>
      <w:r w:rsidRPr="009261FC">
        <w:rPr>
          <w:lang w:eastAsia="ja-JP"/>
        </w:rPr>
        <w:t>Предложения</w:t>
      </w:r>
    </w:p>
    <w:p w14:paraId="2B3B216D" w14:textId="77777777" w:rsidR="003914DF" w:rsidRPr="009261FC" w:rsidRDefault="003914DF" w:rsidP="003914DF">
      <w:pPr>
        <w:rPr>
          <w:rFonts w:eastAsia="Batang"/>
        </w:rPr>
      </w:pPr>
      <w:r w:rsidRPr="009261FC">
        <w:rPr>
          <w:rFonts w:eastAsia="Batang"/>
        </w:rPr>
        <w:t>Следующие предложения обеспечат отсутствие изменений, как описано выше.</w:t>
      </w:r>
    </w:p>
    <w:p w14:paraId="5A8FDB25" w14:textId="77777777" w:rsidR="009B5CC2" w:rsidRPr="003914D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914DF">
        <w:br w:type="page"/>
      </w:r>
    </w:p>
    <w:p w14:paraId="5BD70E81" w14:textId="77777777" w:rsidR="003B40E1" w:rsidRPr="00624E15" w:rsidRDefault="003B40E1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64545290" w14:textId="77777777" w:rsidR="003B40E1" w:rsidRPr="00624E15" w:rsidRDefault="003B40E1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11F04724" w14:textId="77777777" w:rsidR="003B40E1" w:rsidRPr="00624E15" w:rsidRDefault="003B40E1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5B384B57" w14:textId="77777777" w:rsidR="00B56D18" w:rsidRDefault="00B56D18" w:rsidP="00B56D18">
      <w:pPr>
        <w:pStyle w:val="Proposal"/>
      </w:pPr>
      <w:r>
        <w:rPr>
          <w:u w:val="single"/>
        </w:rPr>
        <w:t>NOC</w:t>
      </w:r>
      <w:r>
        <w:tab/>
        <w:t>MWI/SSD/163/1</w:t>
      </w:r>
    </w:p>
    <w:p w14:paraId="140128A1" w14:textId="77777777" w:rsidR="003B40E1" w:rsidRPr="00624E15" w:rsidRDefault="003B40E1" w:rsidP="00FB5E69">
      <w:pPr>
        <w:pStyle w:val="Tabletitle"/>
      </w:pPr>
      <w:r w:rsidRPr="00624E1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3914DF" w:rsidRPr="009261FC" w14:paraId="6FFC60D6" w14:textId="77777777" w:rsidTr="00672A8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963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Распределение по службам</w:t>
            </w:r>
          </w:p>
        </w:tc>
      </w:tr>
      <w:tr w:rsidR="003914DF" w:rsidRPr="009261FC" w14:paraId="66A49F8A" w14:textId="77777777" w:rsidTr="00672A81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296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D40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20A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3</w:t>
            </w:r>
          </w:p>
        </w:tc>
      </w:tr>
      <w:tr w:rsidR="003914DF" w:rsidRPr="009261FC" w14:paraId="4A0835FA" w14:textId="77777777" w:rsidTr="00672A81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895D07" w14:textId="77777777" w:rsidR="003914DF" w:rsidRPr="009261FC" w:rsidRDefault="003914DF" w:rsidP="00672A81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9261FC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C2C4F6" w14:textId="77777777" w:rsidR="003914DF" w:rsidRPr="009261FC" w:rsidRDefault="003914DF" w:rsidP="00672A81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9261FC">
              <w:rPr>
                <w:lang w:val="ru-RU"/>
              </w:rPr>
              <w:t>ФИКСИРОВАННАЯ</w:t>
            </w:r>
            <w:r w:rsidRPr="009261FC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14:paraId="2F0AEF07" w14:textId="77777777" w:rsidR="003914DF" w:rsidRPr="009261FC" w:rsidRDefault="003914DF" w:rsidP="00672A81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9261FC">
              <w:rPr>
                <w:lang w:val="ru-RU"/>
              </w:rPr>
              <w:t>ФИКСИРОВАННАЯ СПУТНИКОВАЯ (Земля-</w:t>
            </w:r>
            <w:proofErr w:type="gramStart"/>
            <w:r w:rsidRPr="009261FC">
              <w:rPr>
                <w:lang w:val="ru-RU"/>
              </w:rPr>
              <w:t xml:space="preserve">космос)  </w:t>
            </w:r>
            <w:r w:rsidRPr="009261FC">
              <w:rPr>
                <w:rStyle w:val="Artref"/>
                <w:lang w:val="ru-RU"/>
              </w:rPr>
              <w:t>5.457А</w:t>
            </w:r>
            <w:proofErr w:type="gramEnd"/>
            <w:r w:rsidRPr="009261FC">
              <w:rPr>
                <w:rStyle w:val="Artref"/>
                <w:lang w:val="ru-RU"/>
              </w:rPr>
              <w:t xml:space="preserve">  5.457В</w:t>
            </w:r>
          </w:p>
          <w:p w14:paraId="5180BB54" w14:textId="77777777" w:rsidR="003914DF" w:rsidRPr="009261FC" w:rsidRDefault="003914DF" w:rsidP="00672A81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proofErr w:type="gramStart"/>
            <w:r w:rsidRPr="009261FC">
              <w:rPr>
                <w:lang w:val="ru-RU"/>
              </w:rPr>
              <w:t xml:space="preserve">ПОДВИЖНАЯ  </w:t>
            </w:r>
            <w:r w:rsidRPr="009261FC">
              <w:rPr>
                <w:rStyle w:val="Artref"/>
                <w:lang w:val="ru-RU"/>
              </w:rPr>
              <w:t>5.457С</w:t>
            </w:r>
            <w:proofErr w:type="gramEnd"/>
          </w:p>
          <w:p w14:paraId="529F72E9" w14:textId="77777777" w:rsidR="003914DF" w:rsidRPr="009261FC" w:rsidRDefault="003914DF" w:rsidP="00672A8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proofErr w:type="gramStart"/>
            <w:r w:rsidRPr="009261FC">
              <w:rPr>
                <w:rStyle w:val="Artref"/>
                <w:lang w:val="ru-RU"/>
              </w:rPr>
              <w:t>5.149  5.440</w:t>
            </w:r>
            <w:proofErr w:type="gramEnd"/>
            <w:r w:rsidRPr="009261FC">
              <w:rPr>
                <w:rStyle w:val="Artref"/>
                <w:lang w:val="ru-RU"/>
              </w:rPr>
              <w:t xml:space="preserve">  5.458</w:t>
            </w:r>
          </w:p>
        </w:tc>
      </w:tr>
    </w:tbl>
    <w:p w14:paraId="33AE6D73" w14:textId="7746445E" w:rsidR="007A3B90" w:rsidRDefault="003B40E1">
      <w:pPr>
        <w:pStyle w:val="Reasons"/>
      </w:pPr>
      <w:r>
        <w:rPr>
          <w:b/>
        </w:rPr>
        <w:t>Основания</w:t>
      </w:r>
      <w:r w:rsidRPr="003914DF">
        <w:rPr>
          <w:bCs/>
        </w:rPr>
        <w:t>:</w:t>
      </w:r>
      <w:r>
        <w:tab/>
      </w:r>
      <w:r w:rsidR="003914DF" w:rsidRPr="009261FC">
        <w:rPr>
          <w:rFonts w:eastAsia="Batang"/>
        </w:rPr>
        <w:t>Обширные технические исследования показали, что сети IMT не могут сосуществовать с важными действующими службами в полосе частот 6425−7125 ГГц. На национальном уровне возможно решить вопрос об ограниченном развертывание сетей IMT в рамках существующего распределения подвижной службе. Более широкое согласование IMT в полосе частот 6425−7125 ГГц невозможно из-за проблем сосуществования и решений нескольких администраций не использовать этот спектр для развертывания сетей IMT. Что еще важнее, внедрение IMT не обеспечит эффект масштаба, необходимый для создания надежной экосистемы оборудования или коммерческой жизнеспособности.</w:t>
      </w:r>
      <w:r w:rsidR="003914DF" w:rsidRPr="009261FC">
        <w:rPr>
          <w:rFonts w:eastAsia="Batang"/>
        </w:rPr>
        <w:br/>
      </w:r>
      <w:r w:rsidR="003914DF" w:rsidRPr="009261FC">
        <w:rPr>
          <w:rFonts w:eastAsia="Batang"/>
          <w:lang w:eastAsia="ko-KR"/>
        </w:rPr>
        <w:t>Технические, эксплуатационные и регуляторные решения, уже принятые в ряде стран для обеспечения сосуществования Wi-Fi с текущими осуществляемыми операциями в полосе частот 6425−7125 ГГц, также способствуют гармонизации регулирования. Это создает эффект масштаба и надежную экосистему, выгодную для бизнеса, потребителей и экономики.</w:t>
      </w:r>
    </w:p>
    <w:p w14:paraId="4A3D670E" w14:textId="77777777" w:rsidR="00B56D18" w:rsidRDefault="00B56D18" w:rsidP="00B56D18">
      <w:pPr>
        <w:pStyle w:val="Proposal"/>
      </w:pPr>
      <w:r>
        <w:rPr>
          <w:u w:val="single"/>
        </w:rPr>
        <w:t>NOC</w:t>
      </w:r>
      <w:r>
        <w:tab/>
        <w:t>MWI/SSD/163/2</w:t>
      </w:r>
    </w:p>
    <w:p w14:paraId="168358C4" w14:textId="77777777" w:rsidR="003B40E1" w:rsidRPr="00624E15" w:rsidRDefault="003B40E1" w:rsidP="00FB5E69">
      <w:pPr>
        <w:pStyle w:val="Tabletitle"/>
      </w:pPr>
      <w:r w:rsidRPr="00624E15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3914DF" w:rsidRPr="009261FC" w14:paraId="36220889" w14:textId="77777777" w:rsidTr="00672A8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740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Распределение по службам</w:t>
            </w:r>
          </w:p>
        </w:tc>
      </w:tr>
      <w:tr w:rsidR="003914DF" w:rsidRPr="009261FC" w14:paraId="7FDEEB3D" w14:textId="77777777" w:rsidTr="00672A81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1C8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077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B20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3</w:t>
            </w:r>
          </w:p>
        </w:tc>
      </w:tr>
      <w:tr w:rsidR="003914DF" w:rsidRPr="009261FC" w14:paraId="20EF5590" w14:textId="77777777" w:rsidTr="00672A81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F38397" w14:textId="77777777" w:rsidR="003914DF" w:rsidRPr="009261FC" w:rsidRDefault="003914DF" w:rsidP="00672A81">
            <w:pPr>
              <w:spacing w:before="20" w:after="20"/>
              <w:rPr>
                <w:rStyle w:val="Tablefreq"/>
                <w:szCs w:val="18"/>
              </w:rPr>
            </w:pPr>
            <w:r w:rsidRPr="009261FC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0BF839" w14:textId="77777777" w:rsidR="003914DF" w:rsidRPr="009261FC" w:rsidRDefault="003914DF" w:rsidP="00672A8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61FC">
              <w:rPr>
                <w:szCs w:val="18"/>
                <w:lang w:val="ru-RU"/>
              </w:rPr>
              <w:t>ФИКСИРОВАННАЯ</w:t>
            </w:r>
          </w:p>
          <w:p w14:paraId="083E574F" w14:textId="77777777" w:rsidR="003914DF" w:rsidRPr="009261FC" w:rsidRDefault="003914DF" w:rsidP="00672A81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9261FC">
              <w:rPr>
                <w:lang w:val="ru-RU"/>
              </w:rPr>
              <w:t>ФИКСИРОВАННАЯ СПУТНИКОВАЯ (Земля-космос) (космос-Земля</w:t>
            </w:r>
            <w:proofErr w:type="gramStart"/>
            <w:r w:rsidRPr="009261FC">
              <w:rPr>
                <w:lang w:val="ru-RU"/>
              </w:rPr>
              <w:t xml:space="preserve">)  </w:t>
            </w:r>
            <w:r w:rsidRPr="009261FC">
              <w:rPr>
                <w:rStyle w:val="Artref"/>
                <w:lang w:val="ru-RU"/>
              </w:rPr>
              <w:t>5.441</w:t>
            </w:r>
            <w:proofErr w:type="gramEnd"/>
          </w:p>
          <w:p w14:paraId="5AA838CE" w14:textId="77777777" w:rsidR="003914DF" w:rsidRPr="009261FC" w:rsidRDefault="003914DF" w:rsidP="00672A8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261FC">
              <w:rPr>
                <w:szCs w:val="18"/>
                <w:lang w:val="ru-RU"/>
              </w:rPr>
              <w:t>ПОДВИЖНАЯ</w:t>
            </w:r>
          </w:p>
          <w:p w14:paraId="02981F24" w14:textId="77777777" w:rsidR="003914DF" w:rsidRPr="009261FC" w:rsidRDefault="003914DF" w:rsidP="00672A81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9261FC">
              <w:rPr>
                <w:rStyle w:val="Artref"/>
                <w:lang w:val="ru-RU"/>
              </w:rPr>
              <w:t>5.458  5.458A</w:t>
            </w:r>
            <w:proofErr w:type="gramEnd"/>
            <w:r w:rsidRPr="009261FC">
              <w:rPr>
                <w:rStyle w:val="Artref"/>
                <w:lang w:val="ru-RU"/>
              </w:rPr>
              <w:t xml:space="preserve">  5.458B</w:t>
            </w:r>
          </w:p>
        </w:tc>
      </w:tr>
    </w:tbl>
    <w:p w14:paraId="40A3AA13" w14:textId="356DF0A6" w:rsidR="007A3B90" w:rsidRDefault="003B40E1">
      <w:pPr>
        <w:pStyle w:val="Reasons"/>
      </w:pPr>
      <w:r>
        <w:rPr>
          <w:b/>
        </w:rPr>
        <w:t>Основания</w:t>
      </w:r>
      <w:r w:rsidRPr="003914DF">
        <w:rPr>
          <w:bCs/>
        </w:rPr>
        <w:t>:</w:t>
      </w:r>
      <w:r>
        <w:tab/>
      </w:r>
      <w:r w:rsidR="003914DF" w:rsidRPr="009261FC">
        <w:rPr>
          <w:rFonts w:eastAsia="Batang"/>
        </w:rPr>
        <w:t>Обширные технические исследования показали, что сети IMT не могут сосуществовать с важными действующими службами в полосе частот 6425−7125 ГГц. На национальном уровне возможно решить вопрос об ограниченном развертывание сетей IMT в рамках существующего распределения подвижной службе. Более широкое согласование IMT в полосе частот 6425−7125 ГГц невозможно из-за проблем сосуществования и решений нескольких администраций не использовать этот спектр для развертывания сетей IMT. Что еще важнее, внедрение IMT не обеспечит эффект масштаба, необходимый для создания надежной экосистемы оборудования или коммерческой жизнеспособности.</w:t>
      </w:r>
      <w:r w:rsidR="003914DF" w:rsidRPr="009261FC">
        <w:rPr>
          <w:rFonts w:eastAsia="Batang"/>
        </w:rPr>
        <w:br/>
      </w:r>
      <w:r w:rsidR="003914DF" w:rsidRPr="009261FC">
        <w:rPr>
          <w:rFonts w:eastAsia="Batang"/>
          <w:lang w:eastAsia="ko-KR"/>
        </w:rPr>
        <w:t>Технические, эксплуатационные и регуляторные решения, уже принятые в ряде стран для обеспечения сосуществования Wi-Fi с текущими осуществляемыми операциями в полосе частот 6425−7125 ГГц, также способствуют гармонизации регулирования. Это создает эффект масштаба и надежную экосистему, выгодную для бизнеса, потребителей и экономики.</w:t>
      </w:r>
    </w:p>
    <w:p w14:paraId="72F4177D" w14:textId="77777777" w:rsidR="00B56D18" w:rsidRDefault="00B56D18" w:rsidP="00B56D18">
      <w:pPr>
        <w:pStyle w:val="Proposal"/>
      </w:pPr>
      <w:r>
        <w:rPr>
          <w:u w:val="single"/>
        </w:rPr>
        <w:lastRenderedPageBreak/>
        <w:t>NOC</w:t>
      </w:r>
      <w:r>
        <w:tab/>
        <w:t>MWI/SSD/163/3</w:t>
      </w:r>
    </w:p>
    <w:p w14:paraId="30178584" w14:textId="77777777" w:rsidR="003B40E1" w:rsidRPr="00624E15" w:rsidRDefault="003B40E1" w:rsidP="00FB5E69">
      <w:pPr>
        <w:pStyle w:val="Tabletitle"/>
      </w:pPr>
      <w:r w:rsidRPr="00624E15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3914DF" w:rsidRPr="009261FC" w14:paraId="0BCF7FC1" w14:textId="77777777" w:rsidTr="00672A8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45F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Распределение по службам</w:t>
            </w:r>
          </w:p>
        </w:tc>
      </w:tr>
      <w:tr w:rsidR="003914DF" w:rsidRPr="009261FC" w14:paraId="0320E02F" w14:textId="77777777" w:rsidTr="00672A81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E47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85A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761" w14:textId="77777777" w:rsidR="003914DF" w:rsidRPr="009261FC" w:rsidRDefault="003914DF" w:rsidP="00672A81">
            <w:pPr>
              <w:pStyle w:val="Tablehead"/>
              <w:rPr>
                <w:lang w:val="ru-RU"/>
              </w:rPr>
            </w:pPr>
            <w:r w:rsidRPr="009261FC">
              <w:rPr>
                <w:lang w:val="ru-RU"/>
              </w:rPr>
              <w:t>Район 3</w:t>
            </w:r>
          </w:p>
        </w:tc>
      </w:tr>
      <w:tr w:rsidR="003914DF" w:rsidRPr="009261FC" w14:paraId="2A249249" w14:textId="77777777" w:rsidTr="00672A81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452A8A" w14:textId="77777777" w:rsidR="003914DF" w:rsidRPr="009261FC" w:rsidRDefault="003914DF" w:rsidP="00672A81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9261FC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7DC435" w14:textId="77777777" w:rsidR="003914DF" w:rsidRPr="009261FC" w:rsidRDefault="003914DF" w:rsidP="00672A81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9261FC">
              <w:rPr>
                <w:szCs w:val="18"/>
                <w:lang w:val="ru-RU"/>
              </w:rPr>
              <w:t>ФИКСИРОВАННАЯ</w:t>
            </w:r>
          </w:p>
          <w:p w14:paraId="62DCE817" w14:textId="77777777" w:rsidR="003914DF" w:rsidRPr="009261FC" w:rsidRDefault="003914DF" w:rsidP="00672A81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9261FC">
              <w:rPr>
                <w:szCs w:val="18"/>
                <w:lang w:val="ru-RU"/>
              </w:rPr>
              <w:t>ПОДВИЖНАЯ</w:t>
            </w:r>
          </w:p>
          <w:p w14:paraId="4FC09518" w14:textId="77777777" w:rsidR="003914DF" w:rsidRPr="009261FC" w:rsidRDefault="003914DF" w:rsidP="00672A81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9261FC">
              <w:rPr>
                <w:rStyle w:val="Artref"/>
                <w:szCs w:val="18"/>
                <w:lang w:val="ru-RU"/>
              </w:rPr>
              <w:t>5.458  5</w:t>
            </w:r>
            <w:proofErr w:type="gramEnd"/>
            <w:r w:rsidRPr="009261FC">
              <w:rPr>
                <w:rStyle w:val="Artref"/>
                <w:szCs w:val="18"/>
                <w:lang w:val="ru-RU"/>
              </w:rPr>
              <w:t>.459</w:t>
            </w:r>
          </w:p>
        </w:tc>
      </w:tr>
    </w:tbl>
    <w:p w14:paraId="4D4D762B" w14:textId="0FEF7930" w:rsidR="007A3B90" w:rsidRDefault="003B40E1">
      <w:pPr>
        <w:pStyle w:val="Reasons"/>
      </w:pPr>
      <w:r>
        <w:rPr>
          <w:b/>
        </w:rPr>
        <w:t>Основания</w:t>
      </w:r>
      <w:r w:rsidRPr="003914DF">
        <w:rPr>
          <w:bCs/>
        </w:rPr>
        <w:t>:</w:t>
      </w:r>
      <w:r>
        <w:tab/>
      </w:r>
      <w:r w:rsidR="003914DF" w:rsidRPr="009261FC">
        <w:rPr>
          <w:rFonts w:eastAsia="Batang"/>
        </w:rPr>
        <w:t>Обширные технические исследования показали, что сети IMT не могут сосуществовать с важными действующими службами в полосе частот 6425−7125 ГГц. На национальном уровне возможно решить вопрос об ограниченном развертывание сетей IMT в рамках существующего распределения подвижной службе. Более широкое согласование IMT в полосе частот 6425−7125 ГГц невозможно из-за проблем сосуществования и решений нескольких администраций не использовать этот спектр для развертывания сетей IMT. Что еще важнее, внедрение IMT не обеспечит эффект масштаба, необходимый для создания надежной экосистемы оборудования или коммерческой жизнеспособности.</w:t>
      </w:r>
      <w:r w:rsidR="003914DF" w:rsidRPr="009261FC">
        <w:rPr>
          <w:rFonts w:eastAsia="Batang"/>
        </w:rPr>
        <w:br/>
      </w:r>
      <w:r w:rsidR="003914DF" w:rsidRPr="009261FC">
        <w:rPr>
          <w:rFonts w:eastAsia="Batang"/>
          <w:lang w:eastAsia="ko-KR"/>
        </w:rPr>
        <w:t>Технические, эксплуатационные и регуляторные решения, уже принятые в ряде стран для обеспечения сосуществования Wi-Fi с текущими осуществляемыми операциями в полосе частот 6425−7125 ГГц, также способствуют гармонизации регулирования. Это создает эффект масштаба и надежную экосистему, выгодную для бизнеса, потребителей и экономики.</w:t>
      </w:r>
    </w:p>
    <w:p w14:paraId="05864841" w14:textId="77777777" w:rsidR="00B56D18" w:rsidRDefault="00B56D18" w:rsidP="00B56D18">
      <w:pPr>
        <w:pStyle w:val="Proposal"/>
      </w:pPr>
      <w:r>
        <w:t>SUP</w:t>
      </w:r>
      <w:r>
        <w:tab/>
        <w:t>MWI/SSD/163/4</w:t>
      </w:r>
    </w:p>
    <w:p w14:paraId="3B51D89B" w14:textId="77777777" w:rsidR="003B40E1" w:rsidRPr="004440B8" w:rsidRDefault="003B40E1" w:rsidP="008E1303">
      <w:pPr>
        <w:pStyle w:val="ResNo"/>
      </w:pPr>
      <w:r w:rsidRPr="004440B8">
        <w:t xml:space="preserve">резолюция </w:t>
      </w:r>
      <w:r w:rsidRPr="004440B8">
        <w:rPr>
          <w:rStyle w:val="href"/>
        </w:rPr>
        <w:t>245</w:t>
      </w:r>
      <w:r w:rsidRPr="004440B8">
        <w:t xml:space="preserve"> (ВКР</w:t>
      </w:r>
      <w:r w:rsidRPr="004440B8">
        <w:noBreakHyphen/>
        <w:t>19)</w:t>
      </w:r>
    </w:p>
    <w:p w14:paraId="4DEF9597" w14:textId="77777777" w:rsidR="003B40E1" w:rsidRPr="004440B8" w:rsidRDefault="003B40E1" w:rsidP="008E1303">
      <w:pPr>
        <w:pStyle w:val="Restitle"/>
      </w:pPr>
      <w:r w:rsidRPr="004440B8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7B4A8F2E" w14:textId="024F8445" w:rsidR="007A3B90" w:rsidRDefault="003B40E1">
      <w:pPr>
        <w:pStyle w:val="Reasons"/>
      </w:pPr>
      <w:r>
        <w:rPr>
          <w:b/>
        </w:rPr>
        <w:t>Основания</w:t>
      </w:r>
      <w:r w:rsidRPr="00B56D18">
        <w:rPr>
          <w:bCs/>
        </w:rPr>
        <w:t>:</w:t>
      </w:r>
      <w:r>
        <w:tab/>
      </w:r>
      <w:r w:rsidR="003914DF" w:rsidRPr="009261FC">
        <w:t>Исследования, соответствующие данной Резолюции, завершены</w:t>
      </w:r>
      <w:r w:rsidR="003914DF" w:rsidRPr="003914DF">
        <w:t>.</w:t>
      </w:r>
    </w:p>
    <w:p w14:paraId="41EEFA1E" w14:textId="77777777" w:rsidR="00500F44" w:rsidRDefault="00500F44" w:rsidP="00B153C9">
      <w:pPr>
        <w:spacing w:before="720"/>
        <w:jc w:val="center"/>
      </w:pPr>
      <w:r>
        <w:t>______________</w:t>
      </w:r>
    </w:p>
    <w:sectPr w:rsidR="00500F4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5C0B" w14:textId="77777777" w:rsidR="00EC7FC2" w:rsidRDefault="00EC7FC2">
      <w:r>
        <w:separator/>
      </w:r>
    </w:p>
  </w:endnote>
  <w:endnote w:type="continuationSeparator" w:id="0">
    <w:p w14:paraId="2C568EFA" w14:textId="77777777" w:rsidR="00EC7FC2" w:rsidRDefault="00E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86A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BB220A" w14:textId="58F6AE1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53C9">
      <w:rPr>
        <w:noProof/>
      </w:rPr>
      <w:t>26.11.23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DDA9" w14:textId="7996FA2F" w:rsidR="00567276" w:rsidRPr="00B56D18" w:rsidRDefault="00B56D18" w:rsidP="00B56D18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P:\RUS\ITU-R\CONF-R\CMR23\100\163REV3R.docx</w:t>
    </w:r>
    <w:r>
      <w:fldChar w:fldCharType="end"/>
    </w:r>
    <w:r>
      <w:t xml:space="preserve"> (531903)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263" w14:textId="3AD68E41" w:rsidR="00567276" w:rsidRPr="00B56D18" w:rsidRDefault="00B56D18" w:rsidP="00B56D18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P:\RUS\ITU-R\CONF-R\CMR23\100\163REV3R.docx</w:t>
    </w:r>
    <w:r>
      <w:fldChar w:fldCharType="end"/>
    </w:r>
    <w:r>
      <w:t xml:space="preserve"> (531903)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42CE" w14:textId="77777777" w:rsidR="00EC7FC2" w:rsidRDefault="00EC7FC2">
      <w:r>
        <w:rPr>
          <w:b/>
        </w:rPr>
        <w:t>_______________</w:t>
      </w:r>
    </w:p>
  </w:footnote>
  <w:footnote w:type="continuationSeparator" w:id="0">
    <w:p w14:paraId="400B147E" w14:textId="77777777" w:rsidR="00EC7FC2" w:rsidRDefault="00EC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210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8BC340D" w14:textId="16C3866C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163(Rev.</w:t>
    </w:r>
    <w:r w:rsidR="00B56D18">
      <w:t>3</w:t>
    </w:r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13876808">
    <w:abstractNumId w:val="0"/>
  </w:num>
  <w:num w:numId="2" w16cid:durableId="21315119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071"/>
    <w:rsid w:val="002C0AAB"/>
    <w:rsid w:val="00300F84"/>
    <w:rsid w:val="003258F2"/>
    <w:rsid w:val="00344EB8"/>
    <w:rsid w:val="00346BEC"/>
    <w:rsid w:val="00371E4B"/>
    <w:rsid w:val="00373759"/>
    <w:rsid w:val="00377DFE"/>
    <w:rsid w:val="003914DF"/>
    <w:rsid w:val="003B40E1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00F44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3B90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53C9"/>
    <w:rsid w:val="00B24E60"/>
    <w:rsid w:val="00B468A6"/>
    <w:rsid w:val="00B56D18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1331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C7FC2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18C1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R23-WRC23-C-0163!R2!MSW-R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5E536-5650-4DE5-8FFF-90A0AFD70FC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6786880-291F-4A67-8572-D81134B6DC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1518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R23-WRC23-C-0163!R2!MSW-R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8</cp:revision>
  <cp:lastPrinted>2003-06-17T08:22:00Z</cp:lastPrinted>
  <dcterms:created xsi:type="dcterms:W3CDTF">2023-11-22T11:48:00Z</dcterms:created>
  <dcterms:modified xsi:type="dcterms:W3CDTF">2023-11-26T17:09:00Z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