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08021F26" w14:textId="77777777" w:rsidTr="00752552">
        <w:trPr>
          <w:cantSplit/>
          <w:trHeight w:val="20"/>
        </w:trPr>
        <w:tc>
          <w:tcPr>
            <w:tcW w:w="1589" w:type="dxa"/>
            <w:vAlign w:val="center"/>
          </w:tcPr>
          <w:p w14:paraId="502E009D"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5314300A" wp14:editId="4883D0BD">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0FDA5AA9"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46D4ADC8"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681BA7D2" w14:textId="77777777" w:rsidR="00752552" w:rsidRPr="000D1EE4" w:rsidRDefault="00752552" w:rsidP="00752552">
            <w:pPr>
              <w:jc w:val="right"/>
              <w:rPr>
                <w:rtl/>
                <w:lang w:bidi="ar-EG"/>
              </w:rPr>
            </w:pPr>
            <w:bookmarkStart w:id="0" w:name="ditulogo"/>
            <w:bookmarkEnd w:id="0"/>
            <w:r>
              <w:rPr>
                <w:noProof/>
              </w:rPr>
              <w:drawing>
                <wp:inline distT="0" distB="0" distL="0" distR="0" wp14:anchorId="03EBCC17" wp14:editId="08013147">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1382314E" w14:textId="77777777" w:rsidTr="00752552">
        <w:trPr>
          <w:cantSplit/>
          <w:trHeight w:val="20"/>
        </w:trPr>
        <w:tc>
          <w:tcPr>
            <w:tcW w:w="6696" w:type="dxa"/>
            <w:gridSpan w:val="2"/>
            <w:tcBorders>
              <w:bottom w:val="single" w:sz="12" w:space="0" w:color="auto"/>
            </w:tcBorders>
          </w:tcPr>
          <w:p w14:paraId="5471B1F2" w14:textId="77777777" w:rsidR="000D1EE4" w:rsidRPr="000D1EE4" w:rsidRDefault="000D1EE4" w:rsidP="000D1EE4">
            <w:pPr>
              <w:rPr>
                <w:rtl/>
                <w:lang w:bidi="ar-EG"/>
              </w:rPr>
            </w:pPr>
          </w:p>
        </w:tc>
        <w:tc>
          <w:tcPr>
            <w:tcW w:w="2970" w:type="dxa"/>
            <w:gridSpan w:val="2"/>
            <w:tcBorders>
              <w:bottom w:val="single" w:sz="12" w:space="0" w:color="auto"/>
            </w:tcBorders>
          </w:tcPr>
          <w:p w14:paraId="28C47326" w14:textId="77777777" w:rsidR="000D1EE4" w:rsidRPr="000D1EE4" w:rsidRDefault="000D1EE4" w:rsidP="000D1EE4">
            <w:pPr>
              <w:rPr>
                <w:lang w:val="en-GB" w:bidi="ar-EG"/>
              </w:rPr>
            </w:pPr>
          </w:p>
        </w:tc>
      </w:tr>
      <w:tr w:rsidR="000D1EE4" w:rsidRPr="000D1EE4" w14:paraId="26A15698" w14:textId="77777777" w:rsidTr="00752552">
        <w:trPr>
          <w:cantSplit/>
          <w:trHeight w:val="20"/>
        </w:trPr>
        <w:tc>
          <w:tcPr>
            <w:tcW w:w="6696" w:type="dxa"/>
            <w:gridSpan w:val="2"/>
            <w:tcBorders>
              <w:top w:val="single" w:sz="12" w:space="0" w:color="auto"/>
            </w:tcBorders>
          </w:tcPr>
          <w:p w14:paraId="04AA2F2B" w14:textId="77777777" w:rsidR="000D1EE4" w:rsidRPr="005835D7" w:rsidRDefault="000D1EE4" w:rsidP="000D1EE4">
            <w:pPr>
              <w:rPr>
                <w:b/>
                <w:bCs/>
                <w:rtl/>
                <w:lang w:bidi="ar-EG"/>
              </w:rPr>
            </w:pPr>
          </w:p>
        </w:tc>
        <w:tc>
          <w:tcPr>
            <w:tcW w:w="2970" w:type="dxa"/>
            <w:gridSpan w:val="2"/>
            <w:tcBorders>
              <w:top w:val="single" w:sz="12" w:space="0" w:color="auto"/>
            </w:tcBorders>
          </w:tcPr>
          <w:p w14:paraId="0FE03015" w14:textId="77777777" w:rsidR="000D1EE4" w:rsidRPr="005835D7" w:rsidRDefault="000D1EE4" w:rsidP="000D1EE4">
            <w:pPr>
              <w:rPr>
                <w:b/>
                <w:bCs/>
                <w:lang w:bidi="ar-EG"/>
              </w:rPr>
            </w:pPr>
          </w:p>
        </w:tc>
      </w:tr>
      <w:tr w:rsidR="000D1EE4" w:rsidRPr="000D1EE4" w14:paraId="6F5A259F" w14:textId="77777777" w:rsidTr="00752552">
        <w:trPr>
          <w:cantSplit/>
        </w:trPr>
        <w:tc>
          <w:tcPr>
            <w:tcW w:w="6696" w:type="dxa"/>
            <w:gridSpan w:val="2"/>
          </w:tcPr>
          <w:p w14:paraId="1683CB34" w14:textId="77777777" w:rsidR="000D1EE4" w:rsidRPr="005835D7" w:rsidRDefault="00E50850" w:rsidP="000D1EE4">
            <w:pPr>
              <w:spacing w:before="60" w:after="60" w:line="260" w:lineRule="exact"/>
              <w:rPr>
                <w:b/>
                <w:bCs/>
                <w:rtl/>
                <w:lang w:bidi="ar-EG"/>
              </w:rPr>
            </w:pPr>
            <w:r w:rsidRPr="005835D7">
              <w:rPr>
                <w:b/>
                <w:bCs/>
                <w:rtl/>
                <w:lang w:bidi="ar-EG"/>
              </w:rPr>
              <w:t>الجلسة العامة</w:t>
            </w:r>
          </w:p>
        </w:tc>
        <w:tc>
          <w:tcPr>
            <w:tcW w:w="2970" w:type="dxa"/>
            <w:gridSpan w:val="2"/>
          </w:tcPr>
          <w:p w14:paraId="59175664" w14:textId="77777777" w:rsidR="000D1EE4" w:rsidRPr="005835D7" w:rsidRDefault="00E50850" w:rsidP="000D1EE4">
            <w:pPr>
              <w:spacing w:before="60" w:after="60" w:line="260" w:lineRule="exact"/>
              <w:rPr>
                <w:b/>
                <w:bCs/>
                <w:rtl/>
                <w:lang w:bidi="ar-EG"/>
              </w:rPr>
            </w:pPr>
            <w:r w:rsidRPr="005835D7">
              <w:rPr>
                <w:rFonts w:eastAsia="SimSun"/>
                <w:b/>
                <w:bCs/>
                <w:rtl/>
                <w:lang w:bidi="ar-EG"/>
              </w:rPr>
              <w:t xml:space="preserve">الوثيقة </w:t>
            </w:r>
            <w:r w:rsidRPr="005835D7">
              <w:rPr>
                <w:rFonts w:eastAsia="SimSun"/>
                <w:b/>
                <w:bCs/>
              </w:rPr>
              <w:t>166-A</w:t>
            </w:r>
          </w:p>
        </w:tc>
      </w:tr>
      <w:tr w:rsidR="000D1EE4" w:rsidRPr="000D1EE4" w14:paraId="069A17A2" w14:textId="77777777" w:rsidTr="00752552">
        <w:trPr>
          <w:cantSplit/>
        </w:trPr>
        <w:tc>
          <w:tcPr>
            <w:tcW w:w="6696" w:type="dxa"/>
            <w:gridSpan w:val="2"/>
          </w:tcPr>
          <w:p w14:paraId="70624928" w14:textId="77777777" w:rsidR="000D1EE4" w:rsidRPr="005835D7" w:rsidRDefault="000D1EE4" w:rsidP="000D1EE4">
            <w:pPr>
              <w:spacing w:before="60" w:after="60" w:line="260" w:lineRule="exact"/>
              <w:rPr>
                <w:b/>
                <w:bCs/>
                <w:rtl/>
                <w:lang w:bidi="ar-EG"/>
              </w:rPr>
            </w:pPr>
          </w:p>
        </w:tc>
        <w:tc>
          <w:tcPr>
            <w:tcW w:w="2970" w:type="dxa"/>
            <w:gridSpan w:val="2"/>
          </w:tcPr>
          <w:p w14:paraId="059D823D" w14:textId="77777777" w:rsidR="000D1EE4" w:rsidRPr="005835D7" w:rsidRDefault="00E50850" w:rsidP="000D1EE4">
            <w:pPr>
              <w:spacing w:before="60" w:after="60" w:line="260" w:lineRule="exact"/>
              <w:rPr>
                <w:b/>
                <w:bCs/>
                <w:rtl/>
                <w:lang w:bidi="ar-EG"/>
              </w:rPr>
            </w:pPr>
            <w:r w:rsidRPr="005835D7">
              <w:rPr>
                <w:rFonts w:eastAsia="SimSun"/>
                <w:b/>
                <w:bCs/>
              </w:rPr>
              <w:t>30</w:t>
            </w:r>
            <w:r w:rsidRPr="005835D7">
              <w:rPr>
                <w:rFonts w:eastAsia="SimSun"/>
                <w:b/>
                <w:bCs/>
                <w:rtl/>
              </w:rPr>
              <w:t xml:space="preserve"> أكتوبر </w:t>
            </w:r>
            <w:r w:rsidRPr="005835D7">
              <w:rPr>
                <w:rFonts w:eastAsia="SimSun"/>
                <w:b/>
                <w:bCs/>
              </w:rPr>
              <w:t>2023</w:t>
            </w:r>
          </w:p>
        </w:tc>
      </w:tr>
      <w:tr w:rsidR="000D1EE4" w:rsidRPr="000D1EE4" w14:paraId="0A28FC02" w14:textId="77777777" w:rsidTr="00752552">
        <w:trPr>
          <w:cantSplit/>
        </w:trPr>
        <w:tc>
          <w:tcPr>
            <w:tcW w:w="6696" w:type="dxa"/>
            <w:gridSpan w:val="2"/>
          </w:tcPr>
          <w:p w14:paraId="6089618A" w14:textId="77777777" w:rsidR="000D1EE4" w:rsidRPr="005835D7" w:rsidRDefault="000D1EE4" w:rsidP="000D1EE4">
            <w:pPr>
              <w:spacing w:before="60" w:after="60" w:line="260" w:lineRule="exact"/>
              <w:rPr>
                <w:b/>
                <w:bCs/>
                <w:rtl/>
                <w:lang w:bidi="ar-EG"/>
              </w:rPr>
            </w:pPr>
          </w:p>
        </w:tc>
        <w:tc>
          <w:tcPr>
            <w:tcW w:w="2970" w:type="dxa"/>
            <w:gridSpan w:val="2"/>
          </w:tcPr>
          <w:p w14:paraId="116FD41C" w14:textId="77777777" w:rsidR="000D1EE4" w:rsidRPr="005835D7" w:rsidRDefault="00E50850" w:rsidP="000D1EE4">
            <w:pPr>
              <w:spacing w:before="60" w:after="60" w:line="260" w:lineRule="exact"/>
              <w:rPr>
                <w:b/>
                <w:bCs/>
                <w:lang w:bidi="ar-EG"/>
              </w:rPr>
            </w:pPr>
            <w:r w:rsidRPr="005835D7">
              <w:rPr>
                <w:b/>
                <w:bCs/>
                <w:rtl/>
                <w:lang w:bidi="ar-EG"/>
              </w:rPr>
              <w:t>الأصل: بالإنكليزية</w:t>
            </w:r>
          </w:p>
        </w:tc>
      </w:tr>
      <w:tr w:rsidR="000D1EE4" w:rsidRPr="000D1EE4" w14:paraId="1EB0E56D" w14:textId="77777777" w:rsidTr="00752552">
        <w:trPr>
          <w:cantSplit/>
        </w:trPr>
        <w:tc>
          <w:tcPr>
            <w:tcW w:w="9666" w:type="dxa"/>
            <w:gridSpan w:val="4"/>
          </w:tcPr>
          <w:p w14:paraId="6158974A" w14:textId="77777777" w:rsidR="000D1EE4" w:rsidRPr="005835D7" w:rsidRDefault="000D1EE4" w:rsidP="000D1EE4">
            <w:pPr>
              <w:rPr>
                <w:b/>
                <w:bCs/>
                <w:lang w:bidi="ar-EG"/>
              </w:rPr>
            </w:pPr>
          </w:p>
        </w:tc>
      </w:tr>
      <w:tr w:rsidR="000D1EE4" w:rsidRPr="000D1EE4" w14:paraId="516AF6A0" w14:textId="77777777" w:rsidTr="00752552">
        <w:trPr>
          <w:cantSplit/>
        </w:trPr>
        <w:tc>
          <w:tcPr>
            <w:tcW w:w="9666" w:type="dxa"/>
            <w:gridSpan w:val="4"/>
          </w:tcPr>
          <w:p w14:paraId="035E3D86" w14:textId="2BB2D128" w:rsidR="000D1EE4" w:rsidRPr="000D1EE4" w:rsidRDefault="000D1EE4" w:rsidP="000D1EE4">
            <w:pPr>
              <w:pStyle w:val="Source"/>
              <w:rPr>
                <w:rtl/>
                <w:lang w:bidi="ar-SA"/>
              </w:rPr>
            </w:pPr>
            <w:r w:rsidRPr="000D1EE4">
              <w:rPr>
                <w:rtl/>
              </w:rPr>
              <w:t>جمهورية ألمانيا الاتحادية/</w:t>
            </w:r>
            <w:r w:rsidR="005C5192">
              <w:rPr>
                <w:rFonts w:hint="cs"/>
                <w:rtl/>
              </w:rPr>
              <w:t>نمسا</w:t>
            </w:r>
            <w:r w:rsidRPr="000D1EE4">
              <w:rPr>
                <w:rtl/>
              </w:rPr>
              <w:t>/بلجيكا/جمهورية كرواتيا/إسبانيا/فرنسا/هنغاريا/إيطاليا/لكسمبرغ/مالطة/الجبل الأسود/النرويج/مملكة هولندا/جمهورية بولندا/البرتغال/رومانيا/الاتحاد السويسري</w:t>
            </w:r>
          </w:p>
        </w:tc>
      </w:tr>
      <w:tr w:rsidR="000D1EE4" w:rsidRPr="000D1EE4" w14:paraId="5DC29F4C" w14:textId="77777777" w:rsidTr="00752552">
        <w:trPr>
          <w:cantSplit/>
        </w:trPr>
        <w:tc>
          <w:tcPr>
            <w:tcW w:w="9666" w:type="dxa"/>
            <w:gridSpan w:val="4"/>
          </w:tcPr>
          <w:p w14:paraId="0F8433C4" w14:textId="5477914E" w:rsidR="000D1EE4" w:rsidRPr="000D1EE4" w:rsidRDefault="005835D7" w:rsidP="000D1EE4">
            <w:pPr>
              <w:pStyle w:val="Title1"/>
              <w:rPr>
                <w:rtl/>
              </w:rPr>
            </w:pPr>
            <w:r>
              <w:rPr>
                <w:rFonts w:hint="cs"/>
                <w:rtl/>
              </w:rPr>
              <w:t>مقترحات بشأن أعمال المؤتمر</w:t>
            </w:r>
          </w:p>
        </w:tc>
      </w:tr>
      <w:tr w:rsidR="000D1EE4" w:rsidRPr="000D1EE4" w14:paraId="7C87B24A" w14:textId="77777777" w:rsidTr="00752552">
        <w:trPr>
          <w:cantSplit/>
        </w:trPr>
        <w:tc>
          <w:tcPr>
            <w:tcW w:w="9666" w:type="dxa"/>
            <w:gridSpan w:val="4"/>
          </w:tcPr>
          <w:p w14:paraId="0E661030" w14:textId="77777777" w:rsidR="000D1EE4" w:rsidRPr="000D1EE4" w:rsidRDefault="000D1EE4" w:rsidP="000D1EE4">
            <w:pPr>
              <w:pStyle w:val="Title2"/>
              <w:rPr>
                <w:rtl/>
              </w:rPr>
            </w:pPr>
          </w:p>
        </w:tc>
      </w:tr>
      <w:tr w:rsidR="00E50850" w:rsidRPr="000D1EE4" w14:paraId="45E7E081" w14:textId="77777777" w:rsidTr="00752552">
        <w:trPr>
          <w:cantSplit/>
        </w:trPr>
        <w:tc>
          <w:tcPr>
            <w:tcW w:w="9666" w:type="dxa"/>
            <w:gridSpan w:val="4"/>
          </w:tcPr>
          <w:p w14:paraId="7CCFAB34" w14:textId="75CF670B" w:rsidR="00E50850" w:rsidRPr="000D1EE4" w:rsidRDefault="00E50850" w:rsidP="00E50850">
            <w:pPr>
              <w:pStyle w:val="Agendaitem"/>
            </w:pPr>
            <w:r>
              <w:rPr>
                <w:rtl/>
              </w:rPr>
              <w:t>بند جدول الأعمال</w:t>
            </w:r>
            <w:r w:rsidR="005835D7">
              <w:rPr>
                <w:rFonts w:hint="cs"/>
                <w:rtl/>
              </w:rPr>
              <w:t xml:space="preserve"> 10</w:t>
            </w:r>
          </w:p>
        </w:tc>
      </w:tr>
    </w:tbl>
    <w:p w14:paraId="6B9C7D04" w14:textId="77777777" w:rsidR="00147EC8" w:rsidRPr="00387E34" w:rsidRDefault="000D5D48" w:rsidP="00387E34">
      <w:pPr>
        <w:rPr>
          <w:rtl/>
        </w:rPr>
      </w:pPr>
      <w:r w:rsidRPr="00387E34">
        <w:rPr>
          <w:lang w:bidi="ar-EG"/>
        </w:rPr>
        <w:t>10</w:t>
      </w:r>
      <w:r w:rsidRPr="00387E34">
        <w:rPr>
          <w:rFonts w:hint="cs"/>
          <w:rtl/>
        </w:rPr>
        <w:tab/>
      </w:r>
      <w:r w:rsidRPr="00FE2CFF">
        <w:rPr>
          <w:rFonts w:hint="eastAsia"/>
          <w:rtl/>
        </w:rPr>
        <w:t>تقديم</w:t>
      </w:r>
      <w:r w:rsidRPr="00FE2CFF">
        <w:rPr>
          <w:rtl/>
        </w:rPr>
        <w:t xml:space="preserve"> </w:t>
      </w:r>
      <w:r w:rsidRPr="00FE2CFF">
        <w:rPr>
          <w:rFonts w:hint="eastAsia"/>
          <w:rtl/>
        </w:rPr>
        <w:t>توصيات</w:t>
      </w:r>
      <w:r w:rsidRPr="00FE2CFF">
        <w:rPr>
          <w:rtl/>
        </w:rPr>
        <w:t xml:space="preserve"> </w:t>
      </w:r>
      <w:r w:rsidRPr="00FE2CFF">
        <w:rPr>
          <w:rFonts w:hint="eastAsia"/>
          <w:rtl/>
        </w:rPr>
        <w:t>إلى</w:t>
      </w:r>
      <w:r w:rsidRPr="00FE2CFF">
        <w:rPr>
          <w:rtl/>
        </w:rPr>
        <w:t xml:space="preserve"> </w:t>
      </w:r>
      <w:r w:rsidRPr="00FE2CFF">
        <w:rPr>
          <w:rFonts w:hint="cs"/>
          <w:rtl/>
        </w:rPr>
        <w:t>مجلس الاتحاد</w:t>
      </w:r>
      <w:r w:rsidRPr="00FE2CFF">
        <w:rPr>
          <w:rtl/>
        </w:rPr>
        <w:t xml:space="preserve"> </w:t>
      </w:r>
      <w:r w:rsidRPr="00FE2CFF">
        <w:rPr>
          <w:rFonts w:hint="eastAsia"/>
          <w:rtl/>
        </w:rPr>
        <w:t>بالبنود</w:t>
      </w:r>
      <w:r w:rsidRPr="00FE2CFF">
        <w:rPr>
          <w:rtl/>
        </w:rPr>
        <w:t xml:space="preserve"> </w:t>
      </w:r>
      <w:r w:rsidRPr="00FE2CFF">
        <w:rPr>
          <w:rFonts w:hint="eastAsia"/>
          <w:rtl/>
        </w:rPr>
        <w:t>التي</w:t>
      </w:r>
      <w:r w:rsidRPr="00FE2CFF">
        <w:rPr>
          <w:rtl/>
        </w:rPr>
        <w:t xml:space="preserve"> </w:t>
      </w:r>
      <w:r w:rsidRPr="00FE2CFF">
        <w:rPr>
          <w:rFonts w:hint="eastAsia"/>
          <w:rtl/>
        </w:rPr>
        <w:t>يلزم</w:t>
      </w:r>
      <w:r w:rsidRPr="00FE2CFF">
        <w:rPr>
          <w:rtl/>
        </w:rPr>
        <w:t xml:space="preserve"> </w:t>
      </w:r>
      <w:r w:rsidRPr="00FE2CFF">
        <w:rPr>
          <w:rFonts w:hint="eastAsia"/>
          <w:rtl/>
        </w:rPr>
        <w:t>إدراجها</w:t>
      </w:r>
      <w:r w:rsidRPr="00FE2CFF">
        <w:rPr>
          <w:rtl/>
        </w:rPr>
        <w:t xml:space="preserve"> </w:t>
      </w:r>
      <w:r w:rsidRPr="00FE2CFF">
        <w:rPr>
          <w:rFonts w:hint="eastAsia"/>
          <w:rtl/>
        </w:rPr>
        <w:t>في جدول</w:t>
      </w:r>
      <w:r w:rsidRPr="00FE2CFF">
        <w:rPr>
          <w:rtl/>
        </w:rPr>
        <w:t xml:space="preserve"> </w:t>
      </w:r>
      <w:r w:rsidRPr="00FE2CFF">
        <w:rPr>
          <w:rFonts w:hint="eastAsia"/>
          <w:rtl/>
        </w:rPr>
        <w:t>أعمال</w:t>
      </w:r>
      <w:r w:rsidRPr="00FE2CFF">
        <w:rPr>
          <w:rtl/>
        </w:rPr>
        <w:t xml:space="preserve"> </w:t>
      </w:r>
      <w:r w:rsidRPr="00FE2CFF">
        <w:rPr>
          <w:rFonts w:hint="eastAsia"/>
          <w:rtl/>
        </w:rPr>
        <w:t>المؤتمر</w:t>
      </w:r>
      <w:r w:rsidRPr="00FE2CFF">
        <w:rPr>
          <w:rtl/>
        </w:rPr>
        <w:t xml:space="preserve"> </w:t>
      </w:r>
      <w:r w:rsidRPr="00FE2CFF">
        <w:rPr>
          <w:rFonts w:hint="eastAsia"/>
          <w:rtl/>
        </w:rPr>
        <w:t>العالمي</w:t>
      </w:r>
      <w:r w:rsidRPr="00FE2CFF">
        <w:rPr>
          <w:rtl/>
        </w:rPr>
        <w:t xml:space="preserve"> </w:t>
      </w:r>
      <w:r w:rsidRPr="00FE2CFF">
        <w:rPr>
          <w:rFonts w:hint="cs"/>
          <w:rtl/>
        </w:rPr>
        <w:t>التالي</w:t>
      </w:r>
      <w:r w:rsidRPr="00FE2CFF">
        <w:rPr>
          <w:rtl/>
        </w:rPr>
        <w:t xml:space="preserve"> </w:t>
      </w:r>
      <w:r w:rsidRPr="00FE2CFF">
        <w:rPr>
          <w:rFonts w:hint="eastAsia"/>
          <w:rtl/>
        </w:rPr>
        <w:t>للاتصالات</w:t>
      </w:r>
      <w:r w:rsidRPr="00FE2CFF">
        <w:rPr>
          <w:rtl/>
        </w:rPr>
        <w:t xml:space="preserve"> </w:t>
      </w:r>
      <w:r w:rsidRPr="00FE2CFF">
        <w:rPr>
          <w:rFonts w:hint="eastAsia"/>
          <w:rtl/>
        </w:rPr>
        <w:t>الراديوية</w:t>
      </w:r>
      <w:r w:rsidRPr="00FE2CFF">
        <w:rPr>
          <w:rtl/>
        </w:rPr>
        <w:t xml:space="preserve"> </w:t>
      </w:r>
      <w:r w:rsidRPr="00FE2CFF">
        <w:rPr>
          <w:rFonts w:hint="eastAsia"/>
          <w:rtl/>
        </w:rPr>
        <w:t>و</w:t>
      </w:r>
      <w:r w:rsidRPr="00FE2CFF">
        <w:rPr>
          <w:rFonts w:hint="cs"/>
          <w:rtl/>
        </w:rPr>
        <w:t>ب</w:t>
      </w:r>
      <w:r w:rsidRPr="00FE2CFF">
        <w:rPr>
          <w:rFonts w:hint="eastAsia"/>
          <w:rtl/>
        </w:rPr>
        <w:t>بنود</w:t>
      </w:r>
      <w:r w:rsidRPr="00FE2CFF">
        <w:rPr>
          <w:rtl/>
        </w:rPr>
        <w:t xml:space="preserve"> </w:t>
      </w:r>
      <w:r w:rsidRPr="00FE2CFF">
        <w:rPr>
          <w:rFonts w:hint="eastAsia"/>
          <w:rtl/>
        </w:rPr>
        <w:t>جداول</w:t>
      </w:r>
      <w:r w:rsidRPr="00FE2CFF">
        <w:rPr>
          <w:rtl/>
        </w:rPr>
        <w:t xml:space="preserve"> </w:t>
      </w:r>
      <w:r w:rsidRPr="00FE2CFF">
        <w:rPr>
          <w:rFonts w:hint="eastAsia"/>
          <w:rtl/>
        </w:rPr>
        <w:t>الأعمال</w:t>
      </w:r>
      <w:r w:rsidRPr="00FE2CFF">
        <w:rPr>
          <w:rtl/>
        </w:rPr>
        <w:t xml:space="preserve"> الأولية للمؤتمرات </w:t>
      </w:r>
      <w:r w:rsidRPr="00FE2CFF">
        <w:rPr>
          <w:rFonts w:hint="cs"/>
          <w:rtl/>
        </w:rPr>
        <w:t>اللاحقة</w:t>
      </w:r>
      <w:r w:rsidRPr="00FE2CFF">
        <w:rPr>
          <w:rtl/>
        </w:rPr>
        <w:t xml:space="preserve">، وفقاً للمادة </w:t>
      </w:r>
      <w:r w:rsidRPr="00FE2CFF">
        <w:t>7</w:t>
      </w:r>
      <w:r w:rsidRPr="00FE2CFF">
        <w:rPr>
          <w:rtl/>
        </w:rPr>
        <w:t xml:space="preserve"> من </w:t>
      </w:r>
      <w:r w:rsidRPr="00FE2CFF">
        <w:rPr>
          <w:rFonts w:hint="cs"/>
          <w:rtl/>
        </w:rPr>
        <w:t>اتفاقية الاتحاد</w:t>
      </w:r>
      <w:r w:rsidRPr="00FE2CFF">
        <w:rPr>
          <w:rtl/>
        </w:rPr>
        <w:t xml:space="preserve"> والقرار </w:t>
      </w:r>
      <w:r w:rsidRPr="00FE2CFF">
        <w:rPr>
          <w:b/>
          <w:bCs/>
          <w:iCs/>
        </w:rPr>
        <w:t>(Rev.WRC-19)</w:t>
      </w:r>
      <w:r w:rsidRPr="00FE2CFF">
        <w:rPr>
          <w:b/>
          <w:bCs/>
          <w:iCs/>
          <w:rtl/>
        </w:rPr>
        <w:t xml:space="preserve"> </w:t>
      </w:r>
      <w:r w:rsidRPr="00FE2CFF">
        <w:rPr>
          <w:b/>
          <w:bCs/>
          <w:iCs/>
          <w:lang w:val="en-GB"/>
        </w:rPr>
        <w:t>804</w:t>
      </w:r>
      <w:r w:rsidRPr="00FE2CFF">
        <w:rPr>
          <w:rFonts w:hint="eastAsia"/>
          <w:rtl/>
        </w:rPr>
        <w:t>،</w:t>
      </w:r>
    </w:p>
    <w:p w14:paraId="6D74FF95" w14:textId="4FDEFD37" w:rsidR="00417E14" w:rsidRDefault="00E62E6A" w:rsidP="00E62E6A">
      <w:pPr>
        <w:pStyle w:val="Headingb"/>
        <w:rPr>
          <w:rtl/>
        </w:rPr>
      </w:pPr>
      <w:r>
        <w:rPr>
          <w:rFonts w:hint="cs"/>
          <w:rtl/>
        </w:rPr>
        <w:t>مقدمة</w:t>
      </w:r>
    </w:p>
    <w:p w14:paraId="3C7DDE28" w14:textId="3719F20C" w:rsidR="00B24B17" w:rsidRDefault="00747CB7" w:rsidP="004351B3">
      <w:pPr>
        <w:rPr>
          <w:rtl/>
        </w:rPr>
      </w:pPr>
      <w:r w:rsidRPr="00747CB7">
        <w:rPr>
          <w:rtl/>
        </w:rPr>
        <w:t xml:space="preserve">‏يُقترح إدراج الصياغة التالية للبند الجديد من جدول الأعمال في مشروع القرار الجديد </w:t>
      </w:r>
      <w:r w:rsidR="003144AF" w:rsidRPr="00434CF7">
        <w:rPr>
          <w:b/>
          <w:bCs/>
        </w:rPr>
        <w:t>[</w:t>
      </w:r>
      <w:r w:rsidR="003144AF" w:rsidRPr="0075429D">
        <w:rPr>
          <w:b/>
          <w:bCs/>
        </w:rPr>
        <w:t>MCP-A10</w:t>
      </w:r>
      <w:r w:rsidR="003144AF" w:rsidRPr="0075429D">
        <w:t>-</w:t>
      </w:r>
      <w:r w:rsidR="003144AF" w:rsidRPr="0075429D">
        <w:rPr>
          <w:b/>
          <w:bCs/>
        </w:rPr>
        <w:t>WRC-27] (WRC-23)</w:t>
      </w:r>
      <w:r w:rsidRPr="00747CB7">
        <w:rPr>
          <w:rtl/>
        </w:rPr>
        <w:t xml:space="preserve"> ‏المدرج على جدول أعمال المؤتمر العالمي للاتصالات الراديوية لعام </w:t>
      </w:r>
      <w:r w:rsidRPr="00747CB7">
        <w:rPr>
          <w:cs/>
        </w:rPr>
        <w:t>‎</w:t>
      </w:r>
      <w:r w:rsidRPr="00747CB7">
        <w:t>2027</w:t>
      </w:r>
      <w:r w:rsidRPr="00747CB7">
        <w:rPr>
          <w:rtl/>
        </w:rPr>
        <w:t>:</w:t>
      </w:r>
    </w:p>
    <w:p w14:paraId="23853BF5" w14:textId="096DD7CE" w:rsidR="00E62E6A" w:rsidRDefault="00E62E6A" w:rsidP="002766F3">
      <w:pPr>
        <w:rPr>
          <w:rtl/>
        </w:rPr>
      </w:pPr>
      <w:r>
        <w:rPr>
          <w:rFonts w:hint="cs"/>
          <w:rtl/>
        </w:rPr>
        <w:t>1</w:t>
      </w:r>
      <w:r>
        <w:rPr>
          <w:rtl/>
        </w:rPr>
        <w:tab/>
      </w:r>
      <w:r w:rsidR="002766F3" w:rsidRPr="002766F3">
        <w:rPr>
          <w:rtl/>
        </w:rPr>
        <w:t xml:space="preserve">النظر في البنود التالية واتخاذ التدابير اللازمة بشأنها، وذلك على أساس المقترحات المقدمة من الإدارات، مع مراعاة نتائج المؤتمر العالمي للاتصالات الراديوية لعام </w:t>
      </w:r>
      <w:r w:rsidR="002766F3" w:rsidRPr="002766F3">
        <w:t>2023</w:t>
      </w:r>
      <w:r w:rsidR="002766F3" w:rsidRPr="002766F3">
        <w:rPr>
          <w:rtl/>
        </w:rPr>
        <w:t xml:space="preserve"> وتقرير الاجتماع التحضيري للمؤتمر، والمراعاة الواجبة لمتطلبات الخدمات القائمة والمستقبلية في النطاقات قيد النظر:</w:t>
      </w:r>
    </w:p>
    <w:p w14:paraId="7DA6C756" w14:textId="77777777" w:rsidR="00E62E6A" w:rsidRPr="00E62E6A" w:rsidRDefault="00E62E6A" w:rsidP="00E62E6A">
      <w:pPr>
        <w:rPr>
          <w:lang w:val="en-GB"/>
        </w:rPr>
      </w:pPr>
      <w:r w:rsidRPr="00E62E6A">
        <w:rPr>
          <w:lang w:val="en-GB"/>
        </w:rPr>
        <w:t>[…]</w:t>
      </w:r>
    </w:p>
    <w:p w14:paraId="66CED02D" w14:textId="17F04B07" w:rsidR="00747CB7" w:rsidRDefault="00E62E6A" w:rsidP="00747CB7">
      <w:pPr>
        <w:rPr>
          <w:rtl/>
        </w:rPr>
      </w:pPr>
      <w:r>
        <w:rPr>
          <w:rFonts w:hint="cs"/>
          <w:rtl/>
        </w:rPr>
        <w:t>1.</w:t>
      </w:r>
      <w:r>
        <w:t>XX</w:t>
      </w:r>
      <w:r>
        <w:tab/>
      </w:r>
      <w:r w:rsidR="00747CB7">
        <w:rPr>
          <w:rtl/>
        </w:rPr>
        <w:t xml:space="preserve">‏النظر في إجراءات تنظيمية لحماية الاستقبال الساتلي من التداخل الإجمالي للخدمات الثابتة والمتنقلة في نطاقات الترددات فوق </w:t>
      </w:r>
      <w:r w:rsidR="00747CB7">
        <w:rPr>
          <w:cs/>
        </w:rPr>
        <w:t>‎</w:t>
      </w:r>
      <w:r w:rsidR="00747CB7">
        <w:t>GHz 30</w:t>
      </w:r>
      <w:r w:rsidR="00747CB7">
        <w:rPr>
          <w:rtl/>
        </w:rPr>
        <w:t xml:space="preserve"> ‏وفق</w:t>
      </w:r>
      <w:r w:rsidR="003144AF">
        <w:rPr>
          <w:rFonts w:hint="cs"/>
          <w:rtl/>
        </w:rPr>
        <w:t>اً</w:t>
      </w:r>
      <w:r w:rsidR="00747CB7">
        <w:rPr>
          <w:rtl/>
        </w:rPr>
        <w:t xml:space="preserve"> للقرار </w:t>
      </w:r>
      <w:r w:rsidR="003144AF" w:rsidRPr="00434CF7">
        <w:rPr>
          <w:b/>
          <w:bCs/>
        </w:rPr>
        <w:t>[</w:t>
      </w:r>
      <w:r w:rsidR="003144AF" w:rsidRPr="0075429D">
        <w:rPr>
          <w:b/>
          <w:bCs/>
        </w:rPr>
        <w:t>MCP-A10</w:t>
      </w:r>
      <w:r w:rsidR="003144AF" w:rsidRPr="0075429D">
        <w:t>-</w:t>
      </w:r>
      <w:r w:rsidR="003144AF" w:rsidRPr="0075429D">
        <w:rPr>
          <w:b/>
          <w:bCs/>
        </w:rPr>
        <w:t>WRC-27] (WRC-23)</w:t>
      </w:r>
      <w:r w:rsidR="00747CB7">
        <w:rPr>
          <w:rtl/>
        </w:rPr>
        <w:t>‏؛</w:t>
      </w:r>
      <w:r w:rsidR="00747CB7">
        <w:rPr>
          <w:cs/>
        </w:rPr>
        <w:t>‎</w:t>
      </w:r>
    </w:p>
    <w:p w14:paraId="57371520" w14:textId="7367078D" w:rsidR="00E62E6A" w:rsidRDefault="00747CB7" w:rsidP="00747CB7">
      <w:pPr>
        <w:rPr>
          <w:rtl/>
        </w:rPr>
      </w:pPr>
      <w:r>
        <w:rPr>
          <w:rtl/>
        </w:rPr>
        <w:t>‏ملاحظة: يتعين تصحيح الترقيم بعد الانتهاء من قائمة بنود جدول الأعمال.</w:t>
      </w:r>
      <w:r>
        <w:rPr>
          <w:cs/>
        </w:rPr>
        <w:t>‎</w:t>
      </w:r>
    </w:p>
    <w:p w14:paraId="43C07514" w14:textId="0ABAAC6C" w:rsidR="00C45930" w:rsidRPr="007579F6" w:rsidRDefault="00E62E6A" w:rsidP="00E62E6A">
      <w:pPr>
        <w:pStyle w:val="Headingb"/>
      </w:pPr>
      <w:r>
        <w:rPr>
          <w:rFonts w:hint="cs"/>
          <w:rtl/>
        </w:rPr>
        <w:t>المقترحات</w:t>
      </w:r>
    </w:p>
    <w:p w14:paraId="49586438" w14:textId="77777777" w:rsidR="004C67F1" w:rsidRDefault="004C67F1" w:rsidP="00E62E6A">
      <w:pPr>
        <w:rPr>
          <w:rtl/>
          <w:lang w:val="en-GB" w:bidi="ar-EG"/>
        </w:rPr>
      </w:pPr>
      <w:r>
        <w:rPr>
          <w:rtl/>
          <w:lang w:val="en-GB" w:bidi="ar-EG"/>
        </w:rPr>
        <w:br w:type="page"/>
      </w:r>
    </w:p>
    <w:p w14:paraId="65684E8E" w14:textId="5A4C6119" w:rsidR="00AB7DAE" w:rsidRDefault="000D5D48">
      <w:pPr>
        <w:pStyle w:val="Proposal"/>
      </w:pPr>
      <w:r>
        <w:lastRenderedPageBreak/>
        <w:t>ADD</w:t>
      </w:r>
      <w:r>
        <w:tab/>
        <w:t>D/AU</w:t>
      </w:r>
      <w:r w:rsidR="00225B02">
        <w:t>T</w:t>
      </w:r>
      <w:r>
        <w:t>/BEL/HRV/E/F/HNG/I/LUX/MLT/MNE/NOR/HOL/POL/POR/ROU/SUI/166/1</w:t>
      </w:r>
    </w:p>
    <w:p w14:paraId="6D9A7C5E" w14:textId="656E8C2E" w:rsidR="00AB7DAE" w:rsidRPr="001F4E26" w:rsidRDefault="001F4E26" w:rsidP="001F4E26">
      <w:pPr>
        <w:pStyle w:val="ResNo"/>
        <w:rPr>
          <w:caps/>
          <w:lang w:bidi="ar-SA"/>
        </w:rPr>
      </w:pPr>
      <w:r w:rsidRPr="001F4E26">
        <w:rPr>
          <w:rFonts w:hint="cs"/>
          <w:caps/>
          <w:rtl/>
          <w:lang w:bidi="ar-SA"/>
        </w:rPr>
        <w:t xml:space="preserve">مشروع قرار جديد </w:t>
      </w:r>
      <w:r w:rsidRPr="001F4E26">
        <w:rPr>
          <w:caps/>
          <w:lang w:val="en-GB" w:bidi="ar-SA"/>
        </w:rPr>
        <w:t>[MCP-A10-Table 21-2] (WRC-23)</w:t>
      </w:r>
    </w:p>
    <w:p w14:paraId="5AA219BC" w14:textId="6E77D7ED" w:rsidR="00AB7DAE" w:rsidRDefault="00747CB7" w:rsidP="001F4E26">
      <w:pPr>
        <w:pStyle w:val="Restitle"/>
        <w:rPr>
          <w:rtl/>
        </w:rPr>
      </w:pPr>
      <w:r w:rsidRPr="00747CB7">
        <w:rPr>
          <w:rtl/>
        </w:rPr>
        <w:t xml:space="preserve">‏حماية المحطات الفضائية التي تتشارك في الترددات في بعض نطاقات الترددات فوق </w:t>
      </w:r>
      <w:r w:rsidRPr="00747CB7">
        <w:rPr>
          <w:cs/>
        </w:rPr>
        <w:t>‎</w:t>
      </w:r>
      <w:r w:rsidRPr="00747CB7">
        <w:t>GHz 30</w:t>
      </w:r>
      <w:r w:rsidRPr="00747CB7">
        <w:rPr>
          <w:rtl/>
        </w:rPr>
        <w:t xml:space="preserve"> ‏من محطات الأرض في الخدمة الثابتة أو الخدمة المتنقلة، بما في ذلك محطات الاتصالات المتنقلة الدولية التي تستخدم صفيفا من العناصر النشيطة</w:t>
      </w:r>
      <w:r w:rsidRPr="00747CB7">
        <w:rPr>
          <w:cs/>
        </w:rPr>
        <w:t>‎</w:t>
      </w:r>
    </w:p>
    <w:p w14:paraId="14C3EE98" w14:textId="05741C5E" w:rsidR="001F4E26" w:rsidRPr="00B56074" w:rsidRDefault="00747CB7" w:rsidP="001F4E26">
      <w:pPr>
        <w:pStyle w:val="EditorsNote"/>
        <w:rPr>
          <w:i/>
          <w:iCs/>
        </w:rPr>
      </w:pPr>
      <w:r w:rsidRPr="00B56074">
        <w:rPr>
          <w:i/>
          <w:iCs/>
          <w:rtl/>
        </w:rPr>
        <w:t xml:space="preserve">‏ملاحظة: ينبغي استعراض هذا المقترح فيما يتعلق بقرار المؤتمر العالمي للاتصالات الراديوية لعام </w:t>
      </w:r>
      <w:r w:rsidRPr="00B56074">
        <w:rPr>
          <w:i/>
          <w:iCs/>
          <w:cs/>
        </w:rPr>
        <w:t>‎</w:t>
      </w:r>
      <w:r w:rsidRPr="00B56074">
        <w:rPr>
          <w:i/>
          <w:iCs/>
        </w:rPr>
        <w:t>2023</w:t>
      </w:r>
      <w:r w:rsidRPr="00B56074">
        <w:rPr>
          <w:i/>
          <w:iCs/>
          <w:rtl/>
        </w:rPr>
        <w:t xml:space="preserve"> ‏استجابة للوثيقة </w:t>
      </w:r>
      <w:r w:rsidRPr="00B56074">
        <w:rPr>
          <w:i/>
          <w:iCs/>
          <w:cs/>
        </w:rPr>
        <w:t>‎</w:t>
      </w:r>
      <w:r w:rsidRPr="00B56074">
        <w:rPr>
          <w:i/>
          <w:iCs/>
        </w:rPr>
        <w:t>550 (WRC-19</w:t>
      </w:r>
      <w:r w:rsidRPr="00B56074">
        <w:rPr>
          <w:i/>
          <w:iCs/>
          <w:rtl/>
        </w:rPr>
        <w:t xml:space="preserve">) ‏بما في ذلك إجراءات المتابعة الممكنة تجاه المؤتمر </w:t>
      </w:r>
      <w:r w:rsidRPr="00B56074">
        <w:rPr>
          <w:i/>
          <w:iCs/>
          <w:cs/>
        </w:rPr>
        <w:t>‎</w:t>
      </w:r>
      <w:r w:rsidRPr="00B56074">
        <w:rPr>
          <w:i/>
          <w:iCs/>
        </w:rPr>
        <w:t>WRC-27</w:t>
      </w:r>
    </w:p>
    <w:p w14:paraId="17C2173E" w14:textId="426A68D9" w:rsidR="00AB7DAE" w:rsidRDefault="00225B02" w:rsidP="00225B02">
      <w:pPr>
        <w:pStyle w:val="Normalaftertitle"/>
        <w:rPr>
          <w:rtl/>
        </w:rPr>
      </w:pPr>
      <w:r w:rsidRPr="00225B02">
        <w:rPr>
          <w:rtl/>
        </w:rPr>
        <w:t>إن المؤتمر العالمي للاتصالات الراديوية (</w:t>
      </w:r>
      <w:r w:rsidRPr="00225B02">
        <w:rPr>
          <w:rtl/>
          <w:lang w:bidi="ar-EG"/>
        </w:rPr>
        <w:t>دبي</w:t>
      </w:r>
      <w:r w:rsidRPr="00225B02">
        <w:rPr>
          <w:rtl/>
        </w:rPr>
        <w:t xml:space="preserve">، </w:t>
      </w:r>
      <w:r w:rsidRPr="00225B02">
        <w:t>2023</w:t>
      </w:r>
      <w:r w:rsidRPr="00225B02">
        <w:rPr>
          <w:rtl/>
        </w:rPr>
        <w:t>)،</w:t>
      </w:r>
    </w:p>
    <w:p w14:paraId="6F1558DD" w14:textId="57730F8E" w:rsidR="001F4E26" w:rsidRDefault="00747CB7" w:rsidP="001F4E26">
      <w:pPr>
        <w:pStyle w:val="Call"/>
      </w:pPr>
      <w:r>
        <w:rPr>
          <w:rFonts w:hint="cs"/>
          <w:rtl/>
        </w:rPr>
        <w:t>إذ يضع في اعتباره</w:t>
      </w:r>
    </w:p>
    <w:p w14:paraId="1FDC78F9" w14:textId="5611BF17" w:rsidR="001F4E26" w:rsidRDefault="001F4E26" w:rsidP="00747CB7">
      <w:pPr>
        <w:rPr>
          <w:rtl/>
        </w:rPr>
      </w:pPr>
      <w:r w:rsidRPr="00B56074">
        <w:rPr>
          <w:rFonts w:hint="cs"/>
          <w:i/>
          <w:iCs/>
          <w:rtl/>
        </w:rPr>
        <w:t xml:space="preserve"> أ )</w:t>
      </w:r>
      <w:r>
        <w:rPr>
          <w:rtl/>
        </w:rPr>
        <w:tab/>
      </w:r>
      <w:r w:rsidR="00747CB7">
        <w:rPr>
          <w:rFonts w:hint="cs"/>
          <w:rtl/>
          <w:lang w:bidi="ar-EG"/>
        </w:rPr>
        <w:t>أن</w:t>
      </w:r>
      <w:r w:rsidR="005550B3" w:rsidRPr="005550B3">
        <w:rPr>
          <w:rFonts w:hint="cs"/>
          <w:rtl/>
          <w:lang w:bidi="ar-EG"/>
        </w:rPr>
        <w:t xml:space="preserve"> </w:t>
      </w:r>
      <w:hyperlink r:id="rId15" w:history="1">
        <w:r w:rsidR="005550B3" w:rsidRPr="005550B3">
          <w:rPr>
            <w:rStyle w:val="Hyperlink"/>
            <w:rFonts w:ascii="Dubai" w:hAnsi="Dubai" w:cs="Dubai" w:hint="cs"/>
            <w:rtl/>
            <w:lang w:bidi="ar-EG"/>
          </w:rPr>
          <w:t xml:space="preserve">الوثيقة </w:t>
        </w:r>
        <w:r w:rsidR="005550B3" w:rsidRPr="005550B3">
          <w:rPr>
            <w:rStyle w:val="Hyperlink"/>
            <w:rFonts w:ascii="Dubai" w:hAnsi="Dubai" w:cs="Dubai"/>
            <w:lang w:val="en-GB"/>
          </w:rPr>
          <w:t>550</w:t>
        </w:r>
        <w:r w:rsidR="005550B3" w:rsidRPr="005550B3">
          <w:rPr>
            <w:rStyle w:val="Hyperlink"/>
            <w:rFonts w:ascii="Dubai" w:hAnsi="Dubai" w:cs="Dubai" w:hint="cs"/>
            <w:rtl/>
            <w:lang w:bidi="ar-EG"/>
          </w:rPr>
          <w:t xml:space="preserve"> للمؤتمر </w:t>
        </w:r>
        <w:r w:rsidR="005550B3" w:rsidRPr="005550B3">
          <w:rPr>
            <w:rStyle w:val="Hyperlink"/>
            <w:rFonts w:ascii="Dubai" w:hAnsi="Dubai" w:cs="Dubai"/>
            <w:lang w:val="en-GB"/>
          </w:rPr>
          <w:t>WRC-19</w:t>
        </w:r>
      </w:hyperlink>
      <w:r w:rsidR="005550B3" w:rsidRPr="005550B3">
        <w:rPr>
          <w:rFonts w:hint="cs"/>
          <w:rtl/>
          <w:lang w:bidi="ar-EG"/>
        </w:rPr>
        <w:t xml:space="preserve"> </w:t>
      </w:r>
      <w:r w:rsidR="00747CB7">
        <w:rPr>
          <w:rFonts w:hint="cs"/>
          <w:rtl/>
          <w:lang w:bidi="ar-EG"/>
        </w:rPr>
        <w:t>دعت</w:t>
      </w:r>
      <w:r w:rsidR="00747CB7" w:rsidRPr="00747CB7">
        <w:rPr>
          <w:rFonts w:hint="cs"/>
          <w:rtl/>
          <w:lang w:bidi="ar-EG"/>
        </w:rPr>
        <w:t xml:space="preserve"> قطاع الاتصالات الراديوية </w:t>
      </w:r>
      <w:r w:rsidR="00747CB7" w:rsidRPr="00747CB7">
        <w:rPr>
          <w:lang w:val="en-GB" w:bidi="ar-EG"/>
        </w:rPr>
        <w:t>(ITU-R)</w:t>
      </w:r>
      <w:r w:rsidR="00747CB7">
        <w:rPr>
          <w:rFonts w:hint="cs"/>
          <w:rtl/>
          <w:lang w:bidi="ar-EG"/>
        </w:rPr>
        <w:t xml:space="preserve"> </w:t>
      </w:r>
      <w:r w:rsidR="005550B3" w:rsidRPr="005550B3">
        <w:rPr>
          <w:rFonts w:hint="cs"/>
          <w:rtl/>
          <w:lang w:bidi="ar-EG"/>
        </w:rPr>
        <w:t>"</w:t>
      </w:r>
      <w:r w:rsidR="00747CB7" w:rsidRPr="00B56074">
        <w:rPr>
          <w:rFonts w:hint="cs"/>
          <w:i/>
          <w:iCs/>
          <w:rtl/>
          <w:lang w:bidi="ar-EG"/>
        </w:rPr>
        <w:t>ل</w:t>
      </w:r>
      <w:r w:rsidR="005550B3" w:rsidRPr="00B56074">
        <w:rPr>
          <w:rFonts w:hint="cs"/>
          <w:i/>
          <w:iCs/>
          <w:rtl/>
          <w:lang w:bidi="ar-EG"/>
        </w:rPr>
        <w:t>أن يدرس، كمسألة عاجلة، مدى وجوب تطبيق الحد المعيَّن في</w:t>
      </w:r>
      <w:r w:rsidR="005550B3" w:rsidRPr="00B56074">
        <w:rPr>
          <w:rFonts w:hint="eastAsia"/>
          <w:i/>
          <w:iCs/>
          <w:rtl/>
          <w:lang w:bidi="ar-EG"/>
        </w:rPr>
        <w:t> </w:t>
      </w:r>
      <w:r w:rsidR="005550B3" w:rsidRPr="00B56074">
        <w:rPr>
          <w:rFonts w:hint="cs"/>
          <w:i/>
          <w:iCs/>
          <w:rtl/>
          <w:lang w:bidi="ar-EG"/>
        </w:rPr>
        <w:t>الرقم</w:t>
      </w:r>
      <w:r w:rsidR="005550B3" w:rsidRPr="00B56074">
        <w:rPr>
          <w:rFonts w:hint="eastAsia"/>
          <w:i/>
          <w:iCs/>
          <w:rtl/>
          <w:lang w:bidi="ar-EG"/>
        </w:rPr>
        <w:t> </w:t>
      </w:r>
      <w:r w:rsidR="005550B3" w:rsidRPr="00B56074">
        <w:rPr>
          <w:b/>
          <w:bCs/>
          <w:i/>
          <w:iCs/>
          <w:lang w:val="en-GB"/>
        </w:rPr>
        <w:t>5.21</w:t>
      </w:r>
      <w:r w:rsidR="005550B3" w:rsidRPr="00B56074">
        <w:rPr>
          <w:b/>
          <w:bCs/>
          <w:i/>
          <w:iCs/>
          <w:rtl/>
          <w:lang w:bidi="ar-EG"/>
        </w:rPr>
        <w:t xml:space="preserve"> </w:t>
      </w:r>
      <w:r w:rsidR="005550B3" w:rsidRPr="00B56074">
        <w:rPr>
          <w:rFonts w:hint="cs"/>
          <w:i/>
          <w:iCs/>
          <w:rtl/>
          <w:lang w:bidi="ar-EG"/>
        </w:rPr>
        <w:t>من لوائح الراديو على محطات الاتصالات المتنقلة الدولية</w:t>
      </w:r>
      <w:r w:rsidR="005550B3" w:rsidRPr="00B56074">
        <w:rPr>
          <w:rFonts w:hint="eastAsia"/>
          <w:i/>
          <w:iCs/>
          <w:rtl/>
          <w:lang w:bidi="ar-EG"/>
        </w:rPr>
        <w:t> </w:t>
      </w:r>
      <w:r w:rsidR="005550B3" w:rsidRPr="00B56074">
        <w:rPr>
          <w:i/>
          <w:iCs/>
          <w:lang w:val="en-GB"/>
        </w:rPr>
        <w:t>(IMT)</w:t>
      </w:r>
      <w:r w:rsidR="005550B3" w:rsidRPr="00B56074">
        <w:rPr>
          <w:rFonts w:hint="cs"/>
          <w:i/>
          <w:iCs/>
          <w:rtl/>
          <w:lang w:bidi="ar-EG"/>
        </w:rPr>
        <w:t xml:space="preserve"> التي تستخدم هوائياً يتألف من صفيف من العناصر النشطة، وذلك بغية التوصية بسبل إمكانية الاستعاضة عنه أو مراجعة هذه المحطات، وأن يدرس كذلك أي تحديثات يلزم إجراؤها للجدول</w:t>
      </w:r>
      <w:r w:rsidR="005550B3" w:rsidRPr="00B56074">
        <w:rPr>
          <w:rFonts w:hint="eastAsia"/>
          <w:i/>
          <w:iCs/>
          <w:rtl/>
          <w:lang w:bidi="ar-EG"/>
        </w:rPr>
        <w:t> </w:t>
      </w:r>
      <w:r w:rsidR="005550B3" w:rsidRPr="00B56074">
        <w:rPr>
          <w:b/>
          <w:bCs/>
          <w:i/>
          <w:iCs/>
          <w:lang w:val="en-GB"/>
        </w:rPr>
        <w:t>2-21</w:t>
      </w:r>
      <w:r w:rsidR="005550B3" w:rsidRPr="00B56074">
        <w:rPr>
          <w:rFonts w:hint="cs"/>
          <w:i/>
          <w:iCs/>
          <w:rtl/>
          <w:lang w:bidi="ar-EG"/>
        </w:rPr>
        <w:t xml:space="preserve"> المتعلق بخدمات الأرض والخدمات الفضائية التي </w:t>
      </w:r>
      <w:r w:rsidR="00747CB7" w:rsidRPr="00B56074">
        <w:rPr>
          <w:rFonts w:hint="cs"/>
          <w:i/>
          <w:iCs/>
          <w:rtl/>
          <w:lang w:bidi="ar-EG"/>
        </w:rPr>
        <w:t>تتشارك في</w:t>
      </w:r>
      <w:r w:rsidR="005550B3" w:rsidRPr="00B56074">
        <w:rPr>
          <w:rFonts w:hint="cs"/>
          <w:i/>
          <w:iCs/>
          <w:rtl/>
          <w:lang w:bidi="ar-EG"/>
        </w:rPr>
        <w:t xml:space="preserve"> نطاقات تردد</w:t>
      </w:r>
      <w:r w:rsidR="00747CB7" w:rsidRPr="00B56074">
        <w:rPr>
          <w:rFonts w:hint="cs"/>
          <w:i/>
          <w:iCs/>
          <w:rtl/>
          <w:lang w:bidi="ar-EG"/>
        </w:rPr>
        <w:t>ات</w:t>
      </w:r>
      <w:r w:rsidR="00747CB7">
        <w:rPr>
          <w:rFonts w:hint="cs"/>
          <w:rtl/>
          <w:lang w:bidi="ar-EG"/>
        </w:rPr>
        <w:t>"</w:t>
      </w:r>
      <w:r w:rsidR="005550B3" w:rsidRPr="005550B3">
        <w:rPr>
          <w:rFonts w:hint="cs"/>
          <w:rtl/>
          <w:lang w:bidi="ar-EG"/>
        </w:rPr>
        <w:t>.</w:t>
      </w:r>
    </w:p>
    <w:p w14:paraId="754483E2" w14:textId="16C3267C" w:rsidR="001F4E26" w:rsidRPr="00B56074" w:rsidRDefault="001F4E26" w:rsidP="001F4E26">
      <w:pPr>
        <w:rPr>
          <w:spacing w:val="-4"/>
          <w:rtl/>
        </w:rPr>
      </w:pPr>
      <w:r w:rsidRPr="00B56074">
        <w:rPr>
          <w:rFonts w:hint="cs"/>
          <w:i/>
          <w:iCs/>
          <w:spacing w:val="-4"/>
          <w:rtl/>
        </w:rPr>
        <w:t>ب)</w:t>
      </w:r>
      <w:r w:rsidRPr="00B56074">
        <w:rPr>
          <w:spacing w:val="-4"/>
          <w:rtl/>
        </w:rPr>
        <w:tab/>
      </w:r>
      <w:r w:rsidR="00253312" w:rsidRPr="00B56074">
        <w:rPr>
          <w:spacing w:val="-4"/>
          <w:rtl/>
        </w:rPr>
        <w:t xml:space="preserve">‏أن الرقم </w:t>
      </w:r>
      <w:r w:rsidR="00253312" w:rsidRPr="00B56074">
        <w:rPr>
          <w:spacing w:val="-4"/>
          <w:cs/>
        </w:rPr>
        <w:t>‎</w:t>
      </w:r>
      <w:r w:rsidR="00253312" w:rsidRPr="00B56074">
        <w:rPr>
          <w:b/>
          <w:bCs/>
          <w:spacing w:val="-4"/>
        </w:rPr>
        <w:t>5.21</w:t>
      </w:r>
      <w:r w:rsidR="00253312" w:rsidRPr="00B56074">
        <w:rPr>
          <w:spacing w:val="-4"/>
          <w:rtl/>
        </w:rPr>
        <w:t xml:space="preserve"> ‏بالغ الأهمية لحماية السواتل من التداخلات المجمعة على النحو الموضح في التوصية </w:t>
      </w:r>
      <w:r w:rsidR="00253312" w:rsidRPr="00B56074">
        <w:rPr>
          <w:spacing w:val="-4"/>
        </w:rPr>
        <w:t>ITU-R SF.355</w:t>
      </w:r>
      <w:r w:rsidR="00253312" w:rsidRPr="00B56074">
        <w:rPr>
          <w:spacing w:val="-4"/>
          <w:rtl/>
        </w:rPr>
        <w:t xml:space="preserve"> "‏</w:t>
      </w:r>
      <w:r w:rsidR="00253312" w:rsidRPr="00B56074">
        <w:rPr>
          <w:i/>
          <w:iCs/>
          <w:spacing w:val="-4"/>
          <w:rtl/>
        </w:rPr>
        <w:t>خارج حزمته الرئيسية، يكون كسب هوائي محطة الأرض مستقلا إلى حد كبير عن الكسب داخل الحزمة. وبالتالي، عندما لا يكون الساتل في الحزمة الرئيسية، يمكن التحكم في التداخل عن طريق الحد من القدرة الكلية المغذاة للهوائي بدلا من الحد من القدرة المشعة المكافئة المتناحية (</w:t>
      </w:r>
      <w:r w:rsidR="00253312" w:rsidRPr="00B56074">
        <w:rPr>
          <w:i/>
          <w:iCs/>
          <w:spacing w:val="-4"/>
          <w:cs/>
        </w:rPr>
        <w:t>‎</w:t>
      </w:r>
      <w:r w:rsidR="00253312" w:rsidRPr="00B56074">
        <w:rPr>
          <w:i/>
          <w:iCs/>
          <w:spacing w:val="-4"/>
        </w:rPr>
        <w:t>e.i.r.p</w:t>
      </w:r>
      <w:r w:rsidR="00253312" w:rsidRPr="00B56074">
        <w:rPr>
          <w:i/>
          <w:iCs/>
          <w:spacing w:val="-4"/>
          <w:rtl/>
        </w:rPr>
        <w:t>) ‏وبالتالي فإن التداخل الكلي الذي يدخل إلى الحزمة الرئيسية لهوائي الساتل يتوقف على عدد محطات الأرض ضمن منطقة التغطية ومتوسط مكاسب هوائياتها في اتجاه الساتل</w:t>
      </w:r>
      <w:r w:rsidR="00253312" w:rsidRPr="00B56074">
        <w:rPr>
          <w:spacing w:val="-4"/>
          <w:rtl/>
        </w:rPr>
        <w:t>"؛</w:t>
      </w:r>
      <w:r w:rsidR="00253312" w:rsidRPr="00B56074">
        <w:rPr>
          <w:spacing w:val="-4"/>
          <w:cs/>
        </w:rPr>
        <w:t>‎</w:t>
      </w:r>
    </w:p>
    <w:p w14:paraId="5DAA711D" w14:textId="03B81BE4" w:rsidR="001F4E26" w:rsidRDefault="001F4E26" w:rsidP="001F4E26">
      <w:pPr>
        <w:rPr>
          <w:rtl/>
        </w:rPr>
      </w:pPr>
      <w:r w:rsidRPr="00B56074">
        <w:rPr>
          <w:rFonts w:hint="cs"/>
          <w:i/>
          <w:iCs/>
          <w:rtl/>
        </w:rPr>
        <w:t>ج)</w:t>
      </w:r>
      <w:r>
        <w:rPr>
          <w:rtl/>
        </w:rPr>
        <w:tab/>
      </w:r>
      <w:r w:rsidR="00253312" w:rsidRPr="00253312">
        <w:rPr>
          <w:rtl/>
        </w:rPr>
        <w:t xml:space="preserve">‏أن المؤتمر العالمي للاتصالات الراديوية لعام </w:t>
      </w:r>
      <w:r w:rsidR="00253312" w:rsidRPr="00253312">
        <w:rPr>
          <w:cs/>
        </w:rPr>
        <w:t>‎</w:t>
      </w:r>
      <w:r w:rsidR="00253312" w:rsidRPr="00253312">
        <w:t>2019</w:t>
      </w:r>
      <w:r w:rsidR="00253312" w:rsidRPr="00253312">
        <w:rPr>
          <w:rtl/>
        </w:rPr>
        <w:t xml:space="preserve"> ‏حدد عدة نطاقات ترددات فوق </w:t>
      </w:r>
      <w:r w:rsidR="00253312" w:rsidRPr="00253312">
        <w:rPr>
          <w:cs/>
        </w:rPr>
        <w:t>‎</w:t>
      </w:r>
      <w:r w:rsidR="00253312" w:rsidRPr="00253312">
        <w:t>GHz 24</w:t>
      </w:r>
      <w:r w:rsidR="00253312" w:rsidRPr="00253312">
        <w:rPr>
          <w:rtl/>
        </w:rPr>
        <w:t xml:space="preserve"> ‏للاتصالات المتنقلة الدولية (</w:t>
      </w:r>
      <w:r w:rsidR="00253312" w:rsidRPr="00253312">
        <w:rPr>
          <w:cs/>
        </w:rPr>
        <w:t>‎</w:t>
      </w:r>
      <w:r w:rsidR="00253312" w:rsidRPr="00253312">
        <w:t>IMT</w:t>
      </w:r>
      <w:r w:rsidR="00253312" w:rsidRPr="00253312">
        <w:rPr>
          <w:rtl/>
        </w:rPr>
        <w:t>)‏؛</w:t>
      </w:r>
      <w:r w:rsidR="00253312" w:rsidRPr="00253312">
        <w:rPr>
          <w:cs/>
        </w:rPr>
        <w:t>‎</w:t>
      </w:r>
    </w:p>
    <w:p w14:paraId="3EBCDF0F" w14:textId="3E287EA2" w:rsidR="001F4E26" w:rsidRDefault="001F4E26" w:rsidP="001F4E26">
      <w:pPr>
        <w:rPr>
          <w:rtl/>
        </w:rPr>
      </w:pPr>
      <w:r w:rsidRPr="00B56074">
        <w:rPr>
          <w:rFonts w:hint="cs"/>
          <w:i/>
          <w:iCs/>
          <w:rtl/>
        </w:rPr>
        <w:t>د )</w:t>
      </w:r>
      <w:r>
        <w:rPr>
          <w:rtl/>
        </w:rPr>
        <w:tab/>
      </w:r>
      <w:r w:rsidR="00CD27CB" w:rsidRPr="00CD27CB">
        <w:rPr>
          <w:rtl/>
        </w:rPr>
        <w:t>‏أن هناك عمليات نشر للأنظمة الثابتة والمتنقلة، بما في ذلك الاتصالات المتنقلة الدولية، باستخدام هوائي يتألف من صفيف من العناصر النشيطة، في نطاقات غير محددة للاتصالات المتنقلة الدولية؛</w:t>
      </w:r>
      <w:r w:rsidR="00CD27CB" w:rsidRPr="00CD27CB">
        <w:rPr>
          <w:cs/>
        </w:rPr>
        <w:t>‎</w:t>
      </w:r>
    </w:p>
    <w:p w14:paraId="06F24A39" w14:textId="62256A4B" w:rsidR="001F4E26" w:rsidRDefault="001F4E26" w:rsidP="005550B3">
      <w:pPr>
        <w:rPr>
          <w:rtl/>
        </w:rPr>
      </w:pPr>
      <w:r w:rsidRPr="00B56074">
        <w:rPr>
          <w:rFonts w:hint="cs"/>
          <w:i/>
          <w:iCs/>
          <w:rtl/>
        </w:rPr>
        <w:t>هـ )</w:t>
      </w:r>
      <w:r>
        <w:rPr>
          <w:rtl/>
        </w:rPr>
        <w:tab/>
      </w:r>
      <w:r w:rsidR="005550B3" w:rsidRPr="005550B3">
        <w:rPr>
          <w:rtl/>
          <w:lang w:bidi="ar-SY"/>
        </w:rPr>
        <w:t>أن خصائص نطاقات التردد</w:t>
      </w:r>
      <w:r w:rsidR="00CD27CB">
        <w:rPr>
          <w:rFonts w:hint="cs"/>
          <w:rtl/>
          <w:lang w:bidi="ar-SY"/>
        </w:rPr>
        <w:t>ات</w:t>
      </w:r>
      <w:r w:rsidR="005550B3" w:rsidRPr="005550B3">
        <w:rPr>
          <w:rtl/>
          <w:lang w:bidi="ar-SY"/>
        </w:rPr>
        <w:t xml:space="preserve"> </w:t>
      </w:r>
      <w:r w:rsidR="005550B3" w:rsidRPr="005550B3">
        <w:rPr>
          <w:rFonts w:hint="cs"/>
          <w:rtl/>
          <w:lang w:bidi="ar-SY"/>
        </w:rPr>
        <w:t>الأعلى</w:t>
      </w:r>
      <w:r w:rsidR="005550B3" w:rsidRPr="005550B3">
        <w:rPr>
          <w:rtl/>
          <w:lang w:bidi="ar-SY"/>
        </w:rPr>
        <w:t xml:space="preserve">، تتيح </w:t>
      </w:r>
      <w:r w:rsidR="005550B3" w:rsidRPr="005550B3">
        <w:rPr>
          <w:rFonts w:hint="cs"/>
          <w:rtl/>
          <w:lang w:bidi="ar-SY"/>
        </w:rPr>
        <w:t xml:space="preserve">بشكل أفضل </w:t>
      </w:r>
      <w:r w:rsidR="005550B3" w:rsidRPr="005550B3">
        <w:rPr>
          <w:rtl/>
          <w:lang w:bidi="ar-SY"/>
        </w:rPr>
        <w:t>استعمال</w:t>
      </w:r>
      <w:r w:rsidR="005550B3" w:rsidRPr="005550B3">
        <w:rPr>
          <w:rFonts w:hint="cs"/>
          <w:rtl/>
          <w:lang w:bidi="ar-SY"/>
        </w:rPr>
        <w:t xml:space="preserve"> </w:t>
      </w:r>
      <w:r w:rsidR="005550B3" w:rsidRPr="005550B3">
        <w:rPr>
          <w:rFonts w:hint="cs"/>
          <w:rtl/>
        </w:rPr>
        <w:t>أنظمة هوائيات متقدمة،</w:t>
      </w:r>
      <w:r w:rsidR="005550B3" w:rsidRPr="005550B3">
        <w:rPr>
          <w:rtl/>
          <w:lang w:bidi="ar-SY"/>
        </w:rPr>
        <w:t xml:space="preserve"> </w:t>
      </w:r>
      <w:r w:rsidR="005550B3" w:rsidRPr="005550B3">
        <w:rPr>
          <w:rFonts w:hint="cs"/>
          <w:rtl/>
          <w:lang w:bidi="ar-SY"/>
        </w:rPr>
        <w:t>بما</w:t>
      </w:r>
      <w:r w:rsidR="005550B3" w:rsidRPr="005550B3">
        <w:rPr>
          <w:rFonts w:hint="eastAsia"/>
          <w:rtl/>
          <w:lang w:bidi="ar-SY"/>
        </w:rPr>
        <w:t xml:space="preserve"> في </w:t>
      </w:r>
      <w:r w:rsidR="005550B3" w:rsidRPr="005550B3">
        <w:rPr>
          <w:rFonts w:hint="cs"/>
          <w:rtl/>
          <w:lang w:bidi="ar-SY"/>
        </w:rPr>
        <w:t xml:space="preserve">ذلك </w:t>
      </w:r>
      <w:r w:rsidR="005550B3" w:rsidRPr="005550B3">
        <w:rPr>
          <w:rtl/>
          <w:lang w:bidi="ar-SY"/>
        </w:rPr>
        <w:t xml:space="preserve">تقنيات </w:t>
      </w:r>
      <w:r w:rsidR="005550B3" w:rsidRPr="005550B3">
        <w:rPr>
          <w:rFonts w:hint="cs"/>
          <w:rtl/>
        </w:rPr>
        <w:t>الدخل</w:t>
      </w:r>
      <w:r w:rsidR="00CD27CB">
        <w:rPr>
          <w:rFonts w:hint="cs"/>
          <w:rtl/>
        </w:rPr>
        <w:t xml:space="preserve"> المتعدد</w:t>
      </w:r>
      <w:r w:rsidR="005550B3" w:rsidRPr="005550B3">
        <w:rPr>
          <w:rFonts w:hint="cs"/>
          <w:rtl/>
        </w:rPr>
        <w:t xml:space="preserve"> والخرج</w:t>
      </w:r>
      <w:r w:rsidR="00CD27CB">
        <w:rPr>
          <w:rFonts w:hint="cs"/>
          <w:rtl/>
        </w:rPr>
        <w:t xml:space="preserve"> المتعدد</w:t>
      </w:r>
      <w:r w:rsidR="005550B3" w:rsidRPr="005550B3">
        <w:rPr>
          <w:rFonts w:hint="cs"/>
          <w:rtl/>
        </w:rPr>
        <w:t> </w:t>
      </w:r>
      <w:r w:rsidR="005550B3" w:rsidRPr="005550B3">
        <w:t>(MIMO)</w:t>
      </w:r>
      <w:r w:rsidR="005550B3" w:rsidRPr="005550B3">
        <w:rPr>
          <w:rtl/>
        </w:rPr>
        <w:t xml:space="preserve"> </w:t>
      </w:r>
      <w:r w:rsidR="005550B3" w:rsidRPr="005550B3">
        <w:rPr>
          <w:rFonts w:hint="cs"/>
          <w:rtl/>
        </w:rPr>
        <w:t>وتشكيل الحزم؛</w:t>
      </w:r>
    </w:p>
    <w:p w14:paraId="07B9E9D0" w14:textId="23E16DC2" w:rsidR="001F4E26" w:rsidRDefault="001F4E26" w:rsidP="001F4E26">
      <w:pPr>
        <w:rPr>
          <w:rtl/>
        </w:rPr>
      </w:pPr>
      <w:r w:rsidRPr="00B56074">
        <w:rPr>
          <w:rFonts w:hint="cs"/>
          <w:i/>
          <w:iCs/>
          <w:rtl/>
        </w:rPr>
        <w:t>و )</w:t>
      </w:r>
      <w:r>
        <w:rPr>
          <w:rtl/>
        </w:rPr>
        <w:tab/>
      </w:r>
      <w:r w:rsidR="00CD27CB" w:rsidRPr="00CD27CB">
        <w:rPr>
          <w:rtl/>
        </w:rPr>
        <w:t>‏الحاجة إلى حماية الخدمات القائمة والسماح بمواصلة تطويرها؛</w:t>
      </w:r>
      <w:r w:rsidR="00CD27CB" w:rsidRPr="00CD27CB">
        <w:rPr>
          <w:cs/>
        </w:rPr>
        <w:t>‎</w:t>
      </w:r>
    </w:p>
    <w:p w14:paraId="65BBE761" w14:textId="1F0BE492" w:rsidR="001F4E26" w:rsidRDefault="001F4E26" w:rsidP="001F4E26">
      <w:pPr>
        <w:rPr>
          <w:rtl/>
        </w:rPr>
      </w:pPr>
      <w:r w:rsidRPr="00B56074">
        <w:rPr>
          <w:rFonts w:hint="cs"/>
          <w:i/>
          <w:iCs/>
          <w:rtl/>
        </w:rPr>
        <w:t>ز )</w:t>
      </w:r>
      <w:r>
        <w:rPr>
          <w:rtl/>
        </w:rPr>
        <w:tab/>
      </w:r>
      <w:r w:rsidR="00CD27CB" w:rsidRPr="00CD27CB">
        <w:rPr>
          <w:rtl/>
        </w:rPr>
        <w:t xml:space="preserve">أن الرقم </w:t>
      </w:r>
      <w:r w:rsidR="00CD27CB" w:rsidRPr="00CD27CB">
        <w:rPr>
          <w:cs/>
        </w:rPr>
        <w:t>‎</w:t>
      </w:r>
      <w:r w:rsidR="00CD27CB" w:rsidRPr="00CD27CB">
        <w:t>5</w:t>
      </w:r>
      <w:r w:rsidR="00CD27CB" w:rsidRPr="00B56074">
        <w:rPr>
          <w:b/>
          <w:bCs/>
        </w:rPr>
        <w:t>B.21</w:t>
      </w:r>
      <w:r w:rsidR="00CD27CB" w:rsidRPr="00B56074">
        <w:rPr>
          <w:b/>
          <w:bCs/>
          <w:rtl/>
        </w:rPr>
        <w:t xml:space="preserve"> </w:t>
      </w:r>
      <w:r w:rsidR="00CD27CB" w:rsidRPr="00CD27CB">
        <w:rPr>
          <w:rtl/>
        </w:rPr>
        <w:t>‏ ينطبق على الأنظمة في الخدمتين الثابتة والمتنقلة التي تستعمل هوائيا يتكون من صفيف من</w:t>
      </w:r>
      <w:r w:rsidR="00B56074">
        <w:rPr>
          <w:rFonts w:hint="cs"/>
          <w:rtl/>
        </w:rPr>
        <w:t> </w:t>
      </w:r>
      <w:r w:rsidR="00CD27CB" w:rsidRPr="00CD27CB">
        <w:rPr>
          <w:rtl/>
        </w:rPr>
        <w:t xml:space="preserve">العناصر النشيطة في نطاق الترددات </w:t>
      </w:r>
      <w:r w:rsidR="00CD27CB" w:rsidRPr="00CD27CB">
        <w:rPr>
          <w:cs/>
        </w:rPr>
        <w:t>‎</w:t>
      </w:r>
      <w:r w:rsidR="00CD27CB" w:rsidRPr="00CD27CB">
        <w:t>GHz 29,5-24,45</w:t>
      </w:r>
      <w:r w:rsidR="00CD27CB" w:rsidRPr="00CD27CB">
        <w:rPr>
          <w:rtl/>
        </w:rPr>
        <w:t xml:space="preserve">‏ وفقا لما قرره المؤتمر </w:t>
      </w:r>
      <w:r w:rsidR="00CD27CB" w:rsidRPr="00CD27CB">
        <w:rPr>
          <w:cs/>
        </w:rPr>
        <w:t>‎</w:t>
      </w:r>
      <w:r w:rsidR="00CD27CB" w:rsidRPr="00CD27CB">
        <w:t>WRC-23</w:t>
      </w:r>
      <w:r w:rsidR="00CD27CB" w:rsidRPr="00CD27CB">
        <w:rPr>
          <w:rtl/>
        </w:rPr>
        <w:t xml:space="preserve">‏، </w:t>
      </w:r>
      <w:r w:rsidR="00CD27CB" w:rsidRPr="00CD27CB">
        <w:rPr>
          <w:cs/>
        </w:rPr>
        <w:t>‎</w:t>
      </w:r>
    </w:p>
    <w:p w14:paraId="5BD9B93D" w14:textId="377016B8" w:rsidR="001F4E26" w:rsidRDefault="00CD27CB" w:rsidP="001F4E26">
      <w:pPr>
        <w:pStyle w:val="Call"/>
        <w:rPr>
          <w:rtl/>
        </w:rPr>
      </w:pPr>
      <w:r>
        <w:rPr>
          <w:rFonts w:hint="cs"/>
          <w:rtl/>
        </w:rPr>
        <w:t>يدعو الإدارات</w:t>
      </w:r>
    </w:p>
    <w:p w14:paraId="589F481C" w14:textId="65BC8EA5" w:rsidR="001F4E26" w:rsidRDefault="005550B3" w:rsidP="005550B3">
      <w:pPr>
        <w:rPr>
          <w:rtl/>
        </w:rPr>
      </w:pPr>
      <w:r w:rsidRPr="005550B3">
        <w:rPr>
          <w:rFonts w:hint="cs"/>
          <w:rtl/>
        </w:rPr>
        <w:t>إلى المشاركة بنشاط في هذه الدراسات</w:t>
      </w:r>
      <w:r w:rsidR="00CD27CB">
        <w:rPr>
          <w:rFonts w:hint="cs"/>
          <w:rtl/>
        </w:rPr>
        <w:t xml:space="preserve"> لدى قطاع الاتصالات الراديوية</w:t>
      </w:r>
      <w:r w:rsidRPr="005550B3">
        <w:rPr>
          <w:rFonts w:hint="cs"/>
          <w:rtl/>
        </w:rPr>
        <w:t xml:space="preserve"> وتوفير الخصائص التقنية والتشغيلية للأنظمة المعنية عن طريق تقديم مساهمات إلى</w:t>
      </w:r>
      <w:r w:rsidRPr="005550B3">
        <w:rPr>
          <w:rFonts w:hint="eastAsia"/>
          <w:rtl/>
        </w:rPr>
        <w:t> </w:t>
      </w:r>
      <w:r w:rsidRPr="005550B3">
        <w:rPr>
          <w:rFonts w:hint="cs"/>
          <w:rtl/>
        </w:rPr>
        <w:t>قطاع الاتصالات الراديوية،</w:t>
      </w:r>
    </w:p>
    <w:p w14:paraId="31BE02D9" w14:textId="77777777" w:rsidR="0082002C" w:rsidRDefault="0082002C" w:rsidP="001F4E26">
      <w:pPr>
        <w:rPr>
          <w:i/>
          <w:iCs/>
          <w:rtl/>
          <w:cs/>
        </w:rPr>
      </w:pPr>
      <w:r w:rsidRPr="0082002C">
        <w:rPr>
          <w:i/>
          <w:iCs/>
          <w:rtl/>
        </w:rPr>
        <w:t xml:space="preserve">‏يقرر أن يدعو قطاع الاتصالات الراديوية إلى الاضطلاع بما يلي ‏واستكماله في الوقت المناسب للمؤتمر العالمي للاتصالات الراديوية لعام </w:t>
      </w:r>
      <w:r w:rsidRPr="0082002C">
        <w:rPr>
          <w:i/>
          <w:iCs/>
          <w:cs/>
        </w:rPr>
        <w:t>‎</w:t>
      </w:r>
      <w:r w:rsidRPr="0082002C">
        <w:rPr>
          <w:i/>
          <w:iCs/>
        </w:rPr>
        <w:t xml:space="preserve">2027 </w:t>
      </w:r>
      <w:r w:rsidRPr="0082002C">
        <w:rPr>
          <w:i/>
          <w:iCs/>
          <w:cs/>
        </w:rPr>
        <w:t>‎</w:t>
      </w:r>
    </w:p>
    <w:p w14:paraId="58F5E63B" w14:textId="5A33EB26" w:rsidR="001F4E26" w:rsidRDefault="00747345" w:rsidP="001F4E26">
      <w:pPr>
        <w:rPr>
          <w:rtl/>
        </w:rPr>
      </w:pPr>
      <w:r w:rsidRPr="00747345">
        <w:rPr>
          <w:rtl/>
        </w:rPr>
        <w:t>‏دراسات تقنية وتشغيلية وتنظيمية ملائمة من أجل حماية مستقبلات المحطات الفضائية حماية فعالة من التداخل الإجمالي للمحطات في الخدمتين الثابتة والمتنقلة، بما في ذلك المحطات التي تستعمل هوائيا يتكون من صفيف من العناصر النشيطة، في نطاقات الترددات التالية:</w:t>
      </w:r>
      <w:r w:rsidRPr="00747345">
        <w:rPr>
          <w:cs/>
        </w:rPr>
        <w:t>‎</w:t>
      </w:r>
    </w:p>
    <w:p w14:paraId="62339A7E" w14:textId="14D0E866" w:rsidR="001F4E26" w:rsidRDefault="001F4E26" w:rsidP="00BD4FEA">
      <w:pPr>
        <w:pStyle w:val="enumlev1"/>
      </w:pPr>
      <w:r>
        <w:sym w:font="Symbol" w:char="F02D"/>
      </w:r>
      <w:r>
        <w:rPr>
          <w:rtl/>
        </w:rPr>
        <w:tab/>
      </w:r>
      <w:r w:rsidR="008E1340">
        <w:rPr>
          <w:rFonts w:hint="cs"/>
          <w:rtl/>
        </w:rPr>
        <w:t xml:space="preserve">40-40,5 </w:t>
      </w:r>
      <w:r w:rsidR="008E1340">
        <w:t>GHz</w:t>
      </w:r>
      <w:r w:rsidR="008E1340">
        <w:rPr>
          <w:rFonts w:hint="cs"/>
          <w:rtl/>
        </w:rPr>
        <w:t xml:space="preserve">، </w:t>
      </w:r>
      <w:r w:rsidR="00747345">
        <w:rPr>
          <w:rFonts w:hint="cs"/>
          <w:rtl/>
        </w:rPr>
        <w:t>و</w:t>
      </w:r>
      <w:r w:rsidR="008E1340">
        <w:rPr>
          <w:rFonts w:hint="cs"/>
          <w:rtl/>
        </w:rPr>
        <w:t xml:space="preserve">42,5-43,5 </w:t>
      </w:r>
      <w:r w:rsidR="008E1340">
        <w:t>GHz</w:t>
      </w:r>
      <w:r w:rsidR="008E1340">
        <w:rPr>
          <w:rFonts w:hint="cs"/>
          <w:rtl/>
        </w:rPr>
        <w:t xml:space="preserve"> و43,5-47 </w:t>
      </w:r>
      <w:r w:rsidR="008E1340">
        <w:t>GHz</w:t>
      </w:r>
    </w:p>
    <w:p w14:paraId="6C661F4A" w14:textId="1406011F" w:rsidR="001F4E26" w:rsidRDefault="001F4E26" w:rsidP="00BD4FEA">
      <w:pPr>
        <w:pStyle w:val="enumlev1"/>
        <w:rPr>
          <w:rtl/>
        </w:rPr>
      </w:pPr>
      <w:r>
        <w:lastRenderedPageBreak/>
        <w:sym w:font="Symbol" w:char="F02D"/>
      </w:r>
      <w:r>
        <w:rPr>
          <w:rtl/>
        </w:rPr>
        <w:tab/>
      </w:r>
      <w:r w:rsidR="008E1340">
        <w:rPr>
          <w:rFonts w:hint="cs"/>
          <w:rtl/>
        </w:rPr>
        <w:t xml:space="preserve">47,2-50,2 </w:t>
      </w:r>
      <w:r w:rsidR="008E1340">
        <w:t>GHz</w:t>
      </w:r>
      <w:r w:rsidR="008E1340">
        <w:rPr>
          <w:rFonts w:hint="cs"/>
          <w:rtl/>
        </w:rPr>
        <w:t>؛</w:t>
      </w:r>
    </w:p>
    <w:p w14:paraId="2906EC64" w14:textId="28DE190B" w:rsidR="001F4E26" w:rsidRDefault="001F4E26" w:rsidP="00BD4FEA">
      <w:pPr>
        <w:pStyle w:val="enumlev1"/>
        <w:rPr>
          <w:rtl/>
        </w:rPr>
      </w:pPr>
      <w:r>
        <w:rPr>
          <w:rFonts w:hint="cs"/>
        </w:rPr>
        <w:sym w:font="Symbol" w:char="F02D"/>
      </w:r>
      <w:r>
        <w:rPr>
          <w:rtl/>
        </w:rPr>
        <w:tab/>
      </w:r>
      <w:r w:rsidR="008E1340">
        <w:rPr>
          <w:rFonts w:hint="cs"/>
          <w:rtl/>
        </w:rPr>
        <w:t xml:space="preserve">50,4-52,4 </w:t>
      </w:r>
      <w:r w:rsidR="008E1340">
        <w:t>GHz</w:t>
      </w:r>
      <w:r w:rsidR="008E1340">
        <w:rPr>
          <w:rFonts w:hint="cs"/>
          <w:rtl/>
        </w:rPr>
        <w:t>،</w:t>
      </w:r>
    </w:p>
    <w:p w14:paraId="00E4ED19" w14:textId="74408490" w:rsidR="001F4E26" w:rsidRDefault="00747345" w:rsidP="001F4E26">
      <w:pPr>
        <w:pStyle w:val="Call"/>
        <w:rPr>
          <w:rtl/>
        </w:rPr>
      </w:pPr>
      <w:r w:rsidRPr="00747345">
        <w:rPr>
          <w:rtl/>
        </w:rPr>
        <w:t xml:space="preserve">‏يقرر أن يدعو المؤتمر العالمي للاتصالات الراديوية لعام </w:t>
      </w:r>
      <w:r w:rsidRPr="00747345">
        <w:rPr>
          <w:cs/>
        </w:rPr>
        <w:t>‎</w:t>
      </w:r>
      <w:r w:rsidRPr="00747345">
        <w:t>2027</w:t>
      </w:r>
    </w:p>
    <w:p w14:paraId="0C02661D" w14:textId="264C80C9" w:rsidR="00AB7DAE" w:rsidRDefault="00747345">
      <w:pPr>
        <w:pStyle w:val="Reasons"/>
        <w:rPr>
          <w:b w:val="0"/>
          <w:bCs w:val="0"/>
          <w:rtl/>
        </w:rPr>
      </w:pPr>
      <w:r w:rsidRPr="00747345">
        <w:rPr>
          <w:b w:val="0"/>
          <w:bCs w:val="0"/>
          <w:rtl/>
        </w:rPr>
        <w:t>‏</w:t>
      </w:r>
      <w:r>
        <w:rPr>
          <w:rFonts w:hint="cs"/>
          <w:b w:val="0"/>
          <w:bCs w:val="0"/>
          <w:rtl/>
        </w:rPr>
        <w:t>ل</w:t>
      </w:r>
      <w:r w:rsidRPr="00747345">
        <w:rPr>
          <w:b w:val="0"/>
          <w:bCs w:val="0"/>
          <w:rtl/>
        </w:rPr>
        <w:t>لنظر، استنادا</w:t>
      </w:r>
      <w:r w:rsidR="00B56074">
        <w:rPr>
          <w:rFonts w:hint="cs"/>
          <w:b w:val="0"/>
          <w:bCs w:val="0"/>
          <w:rtl/>
        </w:rPr>
        <w:t>ً</w:t>
      </w:r>
      <w:r w:rsidRPr="00747345">
        <w:rPr>
          <w:b w:val="0"/>
          <w:bCs w:val="0"/>
          <w:rtl/>
        </w:rPr>
        <w:t xml:space="preserve"> إلى نتائج الدراسات المذكورة أعلاه، في الإجراءات التنظيمية، خاصة تحديث الجدول </w:t>
      </w:r>
      <w:r w:rsidRPr="00747345">
        <w:rPr>
          <w:b w:val="0"/>
          <w:bCs w:val="0"/>
          <w:cs/>
        </w:rPr>
        <w:t>‎</w:t>
      </w:r>
      <w:r w:rsidRPr="00B56074">
        <w:t>2-21</w:t>
      </w:r>
      <w:r w:rsidRPr="00747345">
        <w:rPr>
          <w:b w:val="0"/>
          <w:bCs w:val="0"/>
          <w:rtl/>
        </w:rPr>
        <w:t xml:space="preserve">‏، المطلوبة لحماية المحطات الفضائية العاملة فوق </w:t>
      </w:r>
      <w:r w:rsidRPr="00747345">
        <w:rPr>
          <w:b w:val="0"/>
          <w:bCs w:val="0"/>
          <w:cs/>
        </w:rPr>
        <w:t>‎</w:t>
      </w:r>
      <w:r w:rsidRPr="00747345">
        <w:rPr>
          <w:b w:val="0"/>
          <w:bCs w:val="0"/>
        </w:rPr>
        <w:t>GHz 30</w:t>
      </w:r>
      <w:r w:rsidRPr="00747345">
        <w:rPr>
          <w:b w:val="0"/>
          <w:bCs w:val="0"/>
          <w:rtl/>
        </w:rPr>
        <w:t xml:space="preserve">‏، استجابة للدراسات المذكورة في فقرة </w:t>
      </w:r>
      <w:r w:rsidRPr="00747345">
        <w:rPr>
          <w:b w:val="0"/>
          <w:bCs w:val="0"/>
          <w:i/>
          <w:iCs/>
          <w:rtl/>
        </w:rPr>
        <w:t>يقرر أن يدعو قطاع الاتصالات الراديوية</w:t>
      </w:r>
      <w:r w:rsidRPr="00747345">
        <w:rPr>
          <w:b w:val="0"/>
          <w:bCs w:val="0"/>
          <w:rtl/>
        </w:rPr>
        <w:t>.</w:t>
      </w:r>
      <w:r w:rsidRPr="00747345">
        <w:rPr>
          <w:b w:val="0"/>
          <w:bCs w:val="0"/>
          <w:cs/>
        </w:rPr>
        <w:t>‎</w:t>
      </w:r>
    </w:p>
    <w:p w14:paraId="3807C92B" w14:textId="1DBD46B9" w:rsidR="003C5BBF" w:rsidRDefault="003C5BBF" w:rsidP="003C5BBF">
      <w:pPr>
        <w:rPr>
          <w:rtl/>
        </w:rPr>
      </w:pPr>
      <w:r>
        <w:rPr>
          <w:rtl/>
        </w:rPr>
        <w:br w:type="page"/>
      </w:r>
    </w:p>
    <w:p w14:paraId="014EE15B" w14:textId="6E542916" w:rsidR="003C5BBF" w:rsidRDefault="005C5192" w:rsidP="00BD4FEA">
      <w:pPr>
        <w:pStyle w:val="Annextitle"/>
      </w:pPr>
      <w:r w:rsidRPr="005C5192">
        <w:rPr>
          <w:rtl/>
        </w:rPr>
        <w:t xml:space="preserve">‏مقترحات بشأن بند أولي في جدول أعمال المؤتمر </w:t>
      </w:r>
      <w:r w:rsidRPr="005C5192">
        <w:rPr>
          <w:cs/>
        </w:rPr>
        <w:t>‎</w:t>
      </w:r>
      <w:r w:rsidRPr="005C5192">
        <w:t>WRC-27</w:t>
      </w:r>
    </w:p>
    <w:tbl>
      <w:tblPr>
        <w:tblpPr w:leftFromText="180" w:rightFromText="180" w:vertAnchor="text" w:tblpX="-84" w:tblpY="1"/>
        <w:tblOverlap w:val="never"/>
        <w:bidiVisual/>
        <w:tblW w:w="9723" w:type="dxa"/>
        <w:tblLook w:val="04A0" w:firstRow="1" w:lastRow="0" w:firstColumn="1" w:lastColumn="0" w:noHBand="0" w:noVBand="1"/>
      </w:tblPr>
      <w:tblGrid>
        <w:gridCol w:w="4897"/>
        <w:gridCol w:w="4826"/>
      </w:tblGrid>
      <w:tr w:rsidR="00577C84" w:rsidRPr="00553258" w14:paraId="335D2121" w14:textId="77777777" w:rsidTr="00B87E83">
        <w:trPr>
          <w:cantSplit/>
        </w:trPr>
        <w:tc>
          <w:tcPr>
            <w:tcW w:w="9723" w:type="dxa"/>
            <w:gridSpan w:val="2"/>
            <w:hideMark/>
          </w:tcPr>
          <w:p w14:paraId="0342C3C5" w14:textId="06132B0D" w:rsidR="00577C84" w:rsidRPr="00B56074" w:rsidRDefault="00577C84" w:rsidP="00577C84">
            <w:pPr>
              <w:rPr>
                <w:spacing w:val="2"/>
              </w:rPr>
            </w:pPr>
            <w:bookmarkStart w:id="1" w:name="_Hlk148537148"/>
            <w:r w:rsidRPr="00EE4EAC">
              <w:rPr>
                <w:rFonts w:hint="cs"/>
                <w:b/>
                <w:bCs/>
                <w:rtl/>
              </w:rPr>
              <w:t>الموضوع</w:t>
            </w:r>
            <w:r>
              <w:rPr>
                <w:rFonts w:hint="cs"/>
                <w:rtl/>
              </w:rPr>
              <w:t xml:space="preserve">: </w:t>
            </w:r>
            <w:r w:rsidR="005C5192">
              <w:rPr>
                <w:rtl/>
              </w:rPr>
              <w:t xml:space="preserve"> </w:t>
            </w:r>
            <w:r w:rsidR="005C5192" w:rsidRPr="005C5192">
              <w:rPr>
                <w:spacing w:val="2"/>
                <w:rtl/>
              </w:rPr>
              <w:t xml:space="preserve">حماية الاستقبال الساتلي من التداخل الإجمالي للخدمات الثابتة والمتنقلة في نطاقات الترددات فوق </w:t>
            </w:r>
            <w:r w:rsidR="005C5192" w:rsidRPr="005C5192">
              <w:rPr>
                <w:spacing w:val="2"/>
                <w:cs/>
              </w:rPr>
              <w:t>‎</w:t>
            </w:r>
            <w:r w:rsidR="005C5192" w:rsidRPr="005C5192">
              <w:rPr>
                <w:spacing w:val="2"/>
              </w:rPr>
              <w:t>GHz 30</w:t>
            </w:r>
          </w:p>
        </w:tc>
      </w:tr>
      <w:tr w:rsidR="00577C84" w:rsidRPr="00553258" w14:paraId="4662B8BA" w14:textId="77777777" w:rsidTr="00B87E83">
        <w:trPr>
          <w:cantSplit/>
        </w:trPr>
        <w:tc>
          <w:tcPr>
            <w:tcW w:w="9723" w:type="dxa"/>
            <w:gridSpan w:val="2"/>
            <w:tcBorders>
              <w:top w:val="nil"/>
              <w:left w:val="nil"/>
              <w:bottom w:val="single" w:sz="4" w:space="0" w:color="auto"/>
              <w:right w:val="nil"/>
            </w:tcBorders>
            <w:hideMark/>
          </w:tcPr>
          <w:p w14:paraId="16CCB5AF" w14:textId="5FF55BBF" w:rsidR="00577C84" w:rsidRPr="00B74C6A" w:rsidRDefault="00577C84" w:rsidP="00B87E83">
            <w:pPr>
              <w:keepNext/>
              <w:spacing w:before="240" w:after="120"/>
              <w:rPr>
                <w:i/>
                <w:color w:val="000000"/>
              </w:rPr>
            </w:pPr>
            <w:r>
              <w:rPr>
                <w:rFonts w:hint="cs"/>
                <w:b/>
                <w:bCs/>
                <w:rtl/>
              </w:rPr>
              <w:t>المصدر</w:t>
            </w:r>
            <w:r>
              <w:rPr>
                <w:rFonts w:hint="cs"/>
                <w:rtl/>
              </w:rPr>
              <w:t xml:space="preserve">: </w:t>
            </w:r>
            <w:r w:rsidR="005C5192" w:rsidRPr="005C5192">
              <w:rPr>
                <w:rtl/>
              </w:rPr>
              <w:t>‏النمسا وبلجيكا وكرواتيا وفرنسا وجمهورية ألمانيا وهنغاريا وإيطاليا ولكسمبرغ ومالطة والجبل الأسود وهولندا والنرويج وبولندا والبرتغال ورومانيا وإسبانيا وسويسرا</w:t>
            </w:r>
            <w:r w:rsidR="005C5192" w:rsidRPr="005C5192">
              <w:rPr>
                <w:cs/>
              </w:rPr>
              <w:t>‎</w:t>
            </w:r>
          </w:p>
        </w:tc>
      </w:tr>
      <w:tr w:rsidR="00577C84" w:rsidRPr="00553258" w14:paraId="32B6B96A" w14:textId="77777777" w:rsidTr="00B87E83">
        <w:trPr>
          <w:cantSplit/>
        </w:trPr>
        <w:tc>
          <w:tcPr>
            <w:tcW w:w="9723" w:type="dxa"/>
            <w:gridSpan w:val="2"/>
            <w:tcBorders>
              <w:top w:val="single" w:sz="4" w:space="0" w:color="auto"/>
              <w:left w:val="nil"/>
              <w:bottom w:val="single" w:sz="4" w:space="0" w:color="auto"/>
              <w:right w:val="nil"/>
            </w:tcBorders>
            <w:hideMark/>
          </w:tcPr>
          <w:p w14:paraId="545597F7" w14:textId="77777777" w:rsidR="00577C84" w:rsidRPr="00B56074" w:rsidRDefault="00577C84" w:rsidP="00B87E83">
            <w:pPr>
              <w:keepNext/>
              <w:rPr>
                <w:i/>
                <w:color w:val="000000"/>
                <w:spacing w:val="-4"/>
                <w:highlight w:val="yellow"/>
              </w:rPr>
            </w:pPr>
            <w:r w:rsidRPr="00B56074">
              <w:rPr>
                <w:rFonts w:hint="cs"/>
                <w:b/>
                <w:bCs/>
                <w:i/>
                <w:iCs/>
                <w:spacing w:val="-4"/>
                <w:rtl/>
              </w:rPr>
              <w:t>المقترح</w:t>
            </w:r>
            <w:r w:rsidRPr="00B56074">
              <w:rPr>
                <w:rFonts w:hint="cs"/>
                <w:i/>
                <w:iCs/>
                <w:spacing w:val="-4"/>
                <w:rtl/>
              </w:rPr>
              <w:t>:</w:t>
            </w:r>
          </w:p>
          <w:p w14:paraId="74C7DEAE" w14:textId="6701C984" w:rsidR="00577C84" w:rsidRPr="00B56074" w:rsidRDefault="005C5192" w:rsidP="00EC4DC0">
            <w:pPr>
              <w:keepNext/>
              <w:jc w:val="left"/>
              <w:rPr>
                <w:spacing w:val="-4"/>
              </w:rPr>
            </w:pPr>
            <w:r w:rsidRPr="00B56074">
              <w:rPr>
                <w:spacing w:val="-4"/>
                <w:rtl/>
              </w:rPr>
              <w:t>‏النظر في الأحكام المناسبة لحماية الاستقبال الساتلي من التداخل الإجمالي للخدمات الثابتة والمتنقلة بما في ذلك الأنظمة التي تستعمل هوائيا</w:t>
            </w:r>
            <w:r w:rsidR="00EC4DC0">
              <w:rPr>
                <w:rFonts w:hint="cs"/>
                <w:spacing w:val="-4"/>
                <w:rtl/>
              </w:rPr>
              <w:t>ً</w:t>
            </w:r>
            <w:r w:rsidRPr="00B56074">
              <w:rPr>
                <w:spacing w:val="-4"/>
                <w:rtl/>
              </w:rPr>
              <w:t xml:space="preserve"> يتألف من صفيف من العناصر النشيطة في بعض نطاقات التردد فوق </w:t>
            </w:r>
            <w:r w:rsidRPr="00B56074">
              <w:rPr>
                <w:spacing w:val="-4"/>
                <w:cs/>
              </w:rPr>
              <w:t>‎</w:t>
            </w:r>
            <w:r w:rsidRPr="00B56074">
              <w:rPr>
                <w:spacing w:val="-4"/>
              </w:rPr>
              <w:t>GHz 30</w:t>
            </w:r>
            <w:r w:rsidRPr="00B56074">
              <w:rPr>
                <w:spacing w:val="-4"/>
                <w:rtl/>
              </w:rPr>
              <w:t xml:space="preserve"> ‏وفقا للقرار </w:t>
            </w:r>
            <w:r w:rsidR="00EC4DC0">
              <w:rPr>
                <w:spacing w:val="-4"/>
                <w:rtl/>
              </w:rPr>
              <w:br/>
            </w:r>
            <w:r w:rsidR="00B56074" w:rsidRPr="00B56074">
              <w:rPr>
                <w:b/>
                <w:bCs/>
                <w:spacing w:val="-4"/>
              </w:rPr>
              <w:t>[MCP- A10-Table 21-2](WRC-23)</w:t>
            </w:r>
            <w:r w:rsidR="00B56074" w:rsidRPr="00B56074">
              <w:rPr>
                <w:rFonts w:hint="cs"/>
                <w:b/>
                <w:bCs/>
                <w:spacing w:val="-4"/>
                <w:rtl/>
              </w:rPr>
              <w:t>.</w:t>
            </w:r>
          </w:p>
        </w:tc>
      </w:tr>
      <w:tr w:rsidR="00577C84" w:rsidRPr="00553258" w14:paraId="775F2B60" w14:textId="77777777" w:rsidTr="00B87E83">
        <w:trPr>
          <w:cantSplit/>
        </w:trPr>
        <w:tc>
          <w:tcPr>
            <w:tcW w:w="9723" w:type="dxa"/>
            <w:gridSpan w:val="2"/>
            <w:tcBorders>
              <w:top w:val="single" w:sz="4" w:space="0" w:color="auto"/>
              <w:left w:val="nil"/>
              <w:bottom w:val="single" w:sz="4" w:space="0" w:color="auto"/>
              <w:right w:val="nil"/>
            </w:tcBorders>
          </w:tcPr>
          <w:p w14:paraId="26F3E942" w14:textId="77777777" w:rsidR="00577C84" w:rsidRPr="00A44D1E" w:rsidRDefault="00577C84" w:rsidP="00B87E83">
            <w:pPr>
              <w:spacing w:before="70"/>
              <w:ind w:left="2268" w:hanging="2268"/>
              <w:rPr>
                <w:b/>
                <w:bCs/>
                <w:i/>
                <w:iCs/>
                <w:rtl/>
              </w:rPr>
            </w:pPr>
            <w:r w:rsidRPr="00A44D1E">
              <w:rPr>
                <w:rFonts w:hint="cs"/>
                <w:b/>
                <w:bCs/>
                <w:i/>
                <w:iCs/>
                <w:rtl/>
              </w:rPr>
              <w:t>الخلفية/الأسباب الداعية إلى المقترح:</w:t>
            </w:r>
          </w:p>
          <w:p w14:paraId="764842F8" w14:textId="6BA3E432" w:rsidR="00577C84" w:rsidRPr="00553258" w:rsidRDefault="005C5192" w:rsidP="005C5192">
            <w:r w:rsidRPr="005C5192">
              <w:rPr>
                <w:rFonts w:hint="cs"/>
                <w:rtl/>
                <w:lang w:eastAsia="ja-JP" w:bidi="ar-EG"/>
              </w:rPr>
              <w:t xml:space="preserve">دعت </w:t>
            </w:r>
            <w:hyperlink r:id="rId16" w:history="1">
              <w:r w:rsidRPr="005C5192">
                <w:rPr>
                  <w:rStyle w:val="Hyperlink"/>
                  <w:rFonts w:ascii="Dubai" w:hAnsi="Dubai" w:cs="Dubai" w:hint="cs"/>
                  <w:rtl/>
                  <w:lang w:eastAsia="ja-JP" w:bidi="ar-EG"/>
                </w:rPr>
                <w:t xml:space="preserve">الوثيقة </w:t>
              </w:r>
              <w:r w:rsidRPr="005C5192">
                <w:rPr>
                  <w:rStyle w:val="Hyperlink"/>
                  <w:rFonts w:ascii="Dubai" w:hAnsi="Dubai" w:cs="Dubai"/>
                  <w:lang w:val="en-GB" w:eastAsia="ja-JP"/>
                </w:rPr>
                <w:t>550</w:t>
              </w:r>
              <w:r w:rsidRPr="005C5192">
                <w:rPr>
                  <w:rStyle w:val="Hyperlink"/>
                  <w:rFonts w:ascii="Dubai" w:hAnsi="Dubai" w:cs="Dubai" w:hint="cs"/>
                  <w:rtl/>
                  <w:lang w:eastAsia="ja-JP" w:bidi="ar-EG"/>
                </w:rPr>
                <w:t xml:space="preserve"> للمؤتمر </w:t>
              </w:r>
              <w:r w:rsidRPr="005C5192">
                <w:rPr>
                  <w:rStyle w:val="Hyperlink"/>
                  <w:rFonts w:ascii="Dubai" w:hAnsi="Dubai" w:cs="Dubai"/>
                  <w:lang w:val="en-GB" w:eastAsia="ja-JP"/>
                </w:rPr>
                <w:t>WRC-19</w:t>
              </w:r>
            </w:hyperlink>
            <w:r w:rsidRPr="005C5192">
              <w:rPr>
                <w:rFonts w:hint="cs"/>
                <w:rtl/>
                <w:lang w:eastAsia="ja-JP" w:bidi="ar-EG"/>
              </w:rPr>
              <w:t xml:space="preserve"> قطاع الاتصالات الراديوية </w:t>
            </w:r>
            <w:r w:rsidRPr="005C5192">
              <w:rPr>
                <w:lang w:val="en-GB" w:eastAsia="ja-JP"/>
              </w:rPr>
              <w:t>(ITU-R)</w:t>
            </w:r>
            <w:r w:rsidRPr="005C5192">
              <w:rPr>
                <w:rFonts w:hint="cs"/>
                <w:rtl/>
                <w:lang w:eastAsia="ja-JP" w:bidi="ar-EG"/>
              </w:rPr>
              <w:t xml:space="preserve"> "</w:t>
            </w:r>
            <w:r w:rsidRPr="00B56074">
              <w:rPr>
                <w:rFonts w:hint="cs"/>
                <w:i/>
                <w:iCs/>
                <w:rtl/>
                <w:lang w:eastAsia="ja-JP" w:bidi="ar-EG"/>
              </w:rPr>
              <w:t>لأن يدرس، كمسألة عاجلة، مدى وجوب تطبيق الحد المعيَّن في</w:t>
            </w:r>
            <w:r w:rsidRPr="00B56074">
              <w:rPr>
                <w:rFonts w:hint="eastAsia"/>
                <w:i/>
                <w:iCs/>
                <w:rtl/>
                <w:lang w:eastAsia="ja-JP" w:bidi="ar-EG"/>
              </w:rPr>
              <w:t> </w:t>
            </w:r>
            <w:r w:rsidRPr="00B56074">
              <w:rPr>
                <w:rFonts w:hint="cs"/>
                <w:i/>
                <w:iCs/>
                <w:rtl/>
                <w:lang w:eastAsia="ja-JP" w:bidi="ar-EG"/>
              </w:rPr>
              <w:t>الرقم</w:t>
            </w:r>
            <w:r w:rsidRPr="00B56074">
              <w:rPr>
                <w:rFonts w:hint="eastAsia"/>
                <w:i/>
                <w:iCs/>
                <w:rtl/>
                <w:lang w:eastAsia="ja-JP" w:bidi="ar-EG"/>
              </w:rPr>
              <w:t> </w:t>
            </w:r>
            <w:r w:rsidRPr="00B56074">
              <w:rPr>
                <w:b/>
                <w:bCs/>
                <w:i/>
                <w:iCs/>
                <w:lang w:val="en-GB" w:eastAsia="ja-JP"/>
              </w:rPr>
              <w:t>5.21</w:t>
            </w:r>
            <w:r w:rsidRPr="00B56074">
              <w:rPr>
                <w:b/>
                <w:bCs/>
                <w:i/>
                <w:iCs/>
                <w:rtl/>
                <w:lang w:eastAsia="ja-JP" w:bidi="ar-EG"/>
              </w:rPr>
              <w:t xml:space="preserve"> </w:t>
            </w:r>
            <w:r w:rsidRPr="00B56074">
              <w:rPr>
                <w:rFonts w:hint="cs"/>
                <w:i/>
                <w:iCs/>
                <w:rtl/>
                <w:lang w:eastAsia="ja-JP" w:bidi="ar-EG"/>
              </w:rPr>
              <w:t>من لوائح الراديو على محطات الاتصالات المتنقلة الدولية</w:t>
            </w:r>
            <w:r w:rsidRPr="00B56074">
              <w:rPr>
                <w:rFonts w:hint="eastAsia"/>
                <w:i/>
                <w:iCs/>
                <w:rtl/>
                <w:lang w:eastAsia="ja-JP" w:bidi="ar-EG"/>
              </w:rPr>
              <w:t> </w:t>
            </w:r>
            <w:r w:rsidRPr="00B56074">
              <w:rPr>
                <w:i/>
                <w:iCs/>
                <w:lang w:val="en-GB" w:eastAsia="ja-JP"/>
              </w:rPr>
              <w:t>(IMT)</w:t>
            </w:r>
            <w:r w:rsidRPr="00B56074">
              <w:rPr>
                <w:rFonts w:hint="cs"/>
                <w:i/>
                <w:iCs/>
                <w:rtl/>
                <w:lang w:eastAsia="ja-JP" w:bidi="ar-EG"/>
              </w:rPr>
              <w:t xml:space="preserve"> التي تستخدم هوائياً يتألف من صفيف من العناصر النشطة، وذلك بغية التوصية بسبل إمكانية الاستعاضة عنه أو مراجعة هذه المحطات، وأن يدرس كذلك أي تحديثات يلزم إجراؤها للجدول</w:t>
            </w:r>
            <w:r w:rsidRPr="00B56074">
              <w:rPr>
                <w:rFonts w:hint="eastAsia"/>
                <w:i/>
                <w:iCs/>
                <w:rtl/>
                <w:lang w:eastAsia="ja-JP" w:bidi="ar-EG"/>
              </w:rPr>
              <w:t> </w:t>
            </w:r>
            <w:r w:rsidRPr="00B56074">
              <w:rPr>
                <w:b/>
                <w:bCs/>
                <w:i/>
                <w:iCs/>
                <w:lang w:val="en-GB" w:eastAsia="ja-JP"/>
              </w:rPr>
              <w:t>2-21</w:t>
            </w:r>
            <w:r w:rsidRPr="00B56074">
              <w:rPr>
                <w:rFonts w:hint="cs"/>
                <w:i/>
                <w:iCs/>
                <w:rtl/>
                <w:lang w:eastAsia="ja-JP" w:bidi="ar-EG"/>
              </w:rPr>
              <w:t xml:space="preserve"> المتعلق بخدمات الأرض والخدمات الفضائية التي تتشارك في نطاقات ترددات</w:t>
            </w:r>
            <w:r w:rsidRPr="005C5192">
              <w:rPr>
                <w:rFonts w:hint="cs"/>
                <w:rtl/>
                <w:lang w:eastAsia="ja-JP" w:bidi="ar-EG"/>
              </w:rPr>
              <w:t>".</w:t>
            </w:r>
          </w:p>
          <w:p w14:paraId="4D3E1490" w14:textId="58149AA7" w:rsidR="00577C84" w:rsidRPr="00553258" w:rsidRDefault="00141C23" w:rsidP="00B87E83">
            <w:pPr>
              <w:keepNext/>
              <w:rPr>
                <w:lang w:eastAsia="ja-JP"/>
              </w:rPr>
            </w:pPr>
            <w:r w:rsidRPr="00141C23">
              <w:rPr>
                <w:rtl/>
                <w:lang w:eastAsia="ja-JP"/>
              </w:rPr>
              <w:t>‏واستجابة</w:t>
            </w:r>
            <w:r w:rsidR="00B56074">
              <w:rPr>
                <w:rFonts w:hint="cs"/>
                <w:rtl/>
                <w:lang w:eastAsia="ja-JP"/>
              </w:rPr>
              <w:t>ً</w:t>
            </w:r>
            <w:r w:rsidRPr="00141C23">
              <w:rPr>
                <w:rtl/>
                <w:lang w:eastAsia="ja-JP"/>
              </w:rPr>
              <w:t xml:space="preserve"> لهذه الوثيقة، اقترح المؤتمر </w:t>
            </w:r>
            <w:r w:rsidRPr="00141C23">
              <w:rPr>
                <w:cs/>
                <w:lang w:eastAsia="ja-JP"/>
              </w:rPr>
              <w:t>‎</w:t>
            </w:r>
            <w:r w:rsidRPr="00141C23">
              <w:rPr>
                <w:lang w:eastAsia="ja-JP"/>
              </w:rPr>
              <w:t>WRC-23</w:t>
            </w:r>
            <w:r w:rsidRPr="00141C23">
              <w:rPr>
                <w:rtl/>
                <w:lang w:eastAsia="ja-JP"/>
              </w:rPr>
              <w:t xml:space="preserve"> ‏إدراج الحكم الجديد رقم </w:t>
            </w:r>
            <w:r w:rsidRPr="00141C23">
              <w:rPr>
                <w:cs/>
                <w:lang w:eastAsia="ja-JP"/>
              </w:rPr>
              <w:t>‎</w:t>
            </w:r>
            <w:r w:rsidRPr="00B56074">
              <w:rPr>
                <w:b/>
                <w:bCs/>
                <w:lang w:eastAsia="ja-JP"/>
              </w:rPr>
              <w:t>5B.21</w:t>
            </w:r>
            <w:r w:rsidRPr="00141C23">
              <w:rPr>
                <w:rtl/>
                <w:lang w:eastAsia="ja-JP"/>
              </w:rPr>
              <w:t xml:space="preserve"> ‏لاستخدام </w:t>
            </w:r>
            <w:r w:rsidRPr="00141C23">
              <w:rPr>
                <w:cs/>
                <w:lang w:eastAsia="ja-JP"/>
              </w:rPr>
              <w:t>‎</w:t>
            </w:r>
            <w:r w:rsidRPr="00141C23">
              <w:rPr>
                <w:rtl/>
                <w:lang w:eastAsia="ja-JP"/>
              </w:rPr>
              <w:t>القدرة الإجمالية المشعة (</w:t>
            </w:r>
            <w:r w:rsidRPr="00141C23">
              <w:rPr>
                <w:lang w:eastAsia="ja-JP"/>
              </w:rPr>
              <w:t>TRP</w:t>
            </w:r>
            <w:r w:rsidRPr="00141C23">
              <w:rPr>
                <w:rtl/>
                <w:lang w:eastAsia="ja-JP"/>
              </w:rPr>
              <w:t xml:space="preserve">) ‏في نطاق الترددات </w:t>
            </w:r>
            <w:r w:rsidRPr="00141C23">
              <w:rPr>
                <w:cs/>
                <w:lang w:eastAsia="ja-JP"/>
              </w:rPr>
              <w:t>‎</w:t>
            </w:r>
            <w:r w:rsidRPr="00141C23">
              <w:rPr>
                <w:lang w:eastAsia="ja-JP"/>
              </w:rPr>
              <w:t>GHz 29,5-24,45</w:t>
            </w:r>
            <w:r w:rsidRPr="00141C23">
              <w:rPr>
                <w:rtl/>
                <w:lang w:eastAsia="ja-JP"/>
              </w:rPr>
              <w:t xml:space="preserve"> ‏في تطبيق الرقم </w:t>
            </w:r>
            <w:r w:rsidRPr="00141C23">
              <w:rPr>
                <w:cs/>
                <w:lang w:eastAsia="ja-JP"/>
              </w:rPr>
              <w:t>‎</w:t>
            </w:r>
            <w:r w:rsidRPr="00B56074">
              <w:rPr>
                <w:b/>
                <w:bCs/>
                <w:lang w:eastAsia="ja-JP"/>
              </w:rPr>
              <w:t>5.21</w:t>
            </w:r>
            <w:r w:rsidRPr="00141C23">
              <w:rPr>
                <w:rtl/>
                <w:lang w:eastAsia="ja-JP"/>
              </w:rPr>
              <w:t xml:space="preserve"> ‏على محطات الخدمة الثابتة والمتنقلة التي تستخدم نظام </w:t>
            </w:r>
            <w:r w:rsidRPr="00141C23">
              <w:rPr>
                <w:cs/>
                <w:lang w:eastAsia="ja-JP"/>
              </w:rPr>
              <w:t>‎</w:t>
            </w:r>
            <w:r w:rsidRPr="00141C23">
              <w:rPr>
                <w:rtl/>
                <w:lang w:eastAsia="ja-JP"/>
              </w:rPr>
              <w:t>صفيف هوائيات (</w:t>
            </w:r>
            <w:r w:rsidRPr="00141C23">
              <w:rPr>
                <w:lang w:eastAsia="ja-JP"/>
              </w:rPr>
              <w:t>AAS</w:t>
            </w:r>
            <w:r w:rsidRPr="00141C23">
              <w:rPr>
                <w:rtl/>
                <w:lang w:eastAsia="ja-JP"/>
              </w:rPr>
              <w:t xml:space="preserve">)‏ ‏وتعديل الجدول </w:t>
            </w:r>
            <w:r w:rsidRPr="00141C23">
              <w:rPr>
                <w:cs/>
                <w:lang w:eastAsia="ja-JP"/>
              </w:rPr>
              <w:t>‎</w:t>
            </w:r>
            <w:r w:rsidRPr="00B56074">
              <w:rPr>
                <w:b/>
                <w:bCs/>
                <w:lang w:eastAsia="ja-JP"/>
              </w:rPr>
              <w:t>2-21</w:t>
            </w:r>
            <w:r w:rsidRPr="00141C23">
              <w:rPr>
                <w:rtl/>
                <w:lang w:eastAsia="ja-JP"/>
              </w:rPr>
              <w:t xml:space="preserve"> ‏تبعا</w:t>
            </w:r>
            <w:r w:rsidR="00B56074">
              <w:rPr>
                <w:rFonts w:hint="cs"/>
                <w:rtl/>
                <w:lang w:eastAsia="ja-JP"/>
              </w:rPr>
              <w:t>ً</w:t>
            </w:r>
            <w:r w:rsidRPr="00141C23">
              <w:rPr>
                <w:rtl/>
                <w:lang w:eastAsia="ja-JP"/>
              </w:rPr>
              <w:t xml:space="preserve"> لذلك. </w:t>
            </w:r>
          </w:p>
          <w:p w14:paraId="61A7A483" w14:textId="2FF73D0C" w:rsidR="00577C84" w:rsidRPr="00553258" w:rsidRDefault="00141C23" w:rsidP="00B87E83">
            <w:pPr>
              <w:keepNext/>
              <w:rPr>
                <w:lang w:eastAsia="ja-JP"/>
              </w:rPr>
            </w:pPr>
            <w:r w:rsidRPr="00141C23">
              <w:rPr>
                <w:rtl/>
                <w:lang w:eastAsia="ja-JP"/>
              </w:rPr>
              <w:t>‏ونظرا</w:t>
            </w:r>
            <w:r w:rsidR="00B56074">
              <w:rPr>
                <w:rFonts w:hint="cs"/>
                <w:rtl/>
                <w:lang w:eastAsia="ja-JP"/>
              </w:rPr>
              <w:t>ً</w:t>
            </w:r>
            <w:r w:rsidRPr="00141C23">
              <w:rPr>
                <w:rtl/>
                <w:lang w:eastAsia="ja-JP"/>
              </w:rPr>
              <w:t xml:space="preserve"> للقضايا المعلقة خلال دورة الدراسة تلك والمتعلقة بنطاقات الترددات المطبقة وعدم الاتساق في الجدول </w:t>
            </w:r>
            <w:r w:rsidRPr="00141C23">
              <w:rPr>
                <w:cs/>
                <w:lang w:eastAsia="ja-JP"/>
              </w:rPr>
              <w:t>‎</w:t>
            </w:r>
            <w:r w:rsidRPr="00B56074">
              <w:rPr>
                <w:b/>
                <w:bCs/>
                <w:lang w:eastAsia="ja-JP"/>
              </w:rPr>
              <w:t>2-21</w:t>
            </w:r>
            <w:r w:rsidRPr="00B56074">
              <w:rPr>
                <w:b/>
                <w:bCs/>
                <w:rtl/>
                <w:lang w:eastAsia="ja-JP"/>
              </w:rPr>
              <w:t xml:space="preserve"> </w:t>
            </w:r>
            <w:r w:rsidRPr="00141C23">
              <w:rPr>
                <w:rtl/>
                <w:lang w:eastAsia="ja-JP"/>
              </w:rPr>
              <w:t xml:space="preserve">‏الذي يقتصر على نطاق الترددات تحت </w:t>
            </w:r>
            <w:r w:rsidRPr="00141C23">
              <w:rPr>
                <w:cs/>
                <w:lang w:eastAsia="ja-JP"/>
              </w:rPr>
              <w:t>‎</w:t>
            </w:r>
            <w:r w:rsidRPr="00141C23">
              <w:rPr>
                <w:lang w:eastAsia="ja-JP"/>
              </w:rPr>
              <w:t>GHz 30</w:t>
            </w:r>
            <w:r w:rsidRPr="00141C23">
              <w:rPr>
                <w:rtl/>
                <w:lang w:eastAsia="ja-JP"/>
              </w:rPr>
              <w:t xml:space="preserve"> (‏باستثناء </w:t>
            </w:r>
            <w:r w:rsidRPr="00141C23">
              <w:rPr>
                <w:cs/>
                <w:lang w:eastAsia="ja-JP"/>
              </w:rPr>
              <w:t>‎</w:t>
            </w:r>
            <w:r w:rsidRPr="00141C23">
              <w:rPr>
                <w:lang w:eastAsia="ja-JP"/>
              </w:rPr>
              <w:t>GHz 52,4-51,4</w:t>
            </w:r>
            <w:r w:rsidRPr="00141C23">
              <w:rPr>
                <w:rtl/>
                <w:lang w:eastAsia="ja-JP"/>
              </w:rPr>
              <w:t xml:space="preserve">‏، بسبب التوزيع الجديد الذي قرره المؤتمر </w:t>
            </w:r>
            <w:r w:rsidRPr="00141C23">
              <w:rPr>
                <w:cs/>
                <w:lang w:eastAsia="ja-JP"/>
              </w:rPr>
              <w:t>‎</w:t>
            </w:r>
            <w:r w:rsidRPr="00141C23">
              <w:rPr>
                <w:lang w:eastAsia="ja-JP"/>
              </w:rPr>
              <w:t>WRC-19</w:t>
            </w:r>
            <w:r w:rsidR="001A3B00">
              <w:rPr>
                <w:rFonts w:hint="cs"/>
                <w:rtl/>
                <w:lang w:eastAsia="ja-JP" w:bidi="ar-EG"/>
              </w:rPr>
              <w:t>)</w:t>
            </w:r>
            <w:r w:rsidRPr="00141C23">
              <w:rPr>
                <w:rtl/>
                <w:lang w:eastAsia="ja-JP"/>
              </w:rPr>
              <w:t xml:space="preserve">‏، تقتضي الضرورة النظر في تحديث الجدول </w:t>
            </w:r>
            <w:r w:rsidRPr="00141C23">
              <w:rPr>
                <w:cs/>
                <w:lang w:eastAsia="ja-JP"/>
              </w:rPr>
              <w:t>‎</w:t>
            </w:r>
            <w:r w:rsidRPr="00B56074">
              <w:rPr>
                <w:b/>
                <w:bCs/>
                <w:lang w:eastAsia="ja-JP"/>
              </w:rPr>
              <w:t>2-21</w:t>
            </w:r>
            <w:r w:rsidRPr="00141C23">
              <w:rPr>
                <w:rtl/>
                <w:lang w:eastAsia="ja-JP"/>
              </w:rPr>
              <w:t>.</w:t>
            </w:r>
          </w:p>
        </w:tc>
      </w:tr>
      <w:tr w:rsidR="00577C84" w:rsidRPr="00553258" w14:paraId="1CF43441" w14:textId="77777777" w:rsidTr="00B87E83">
        <w:trPr>
          <w:cantSplit/>
        </w:trPr>
        <w:tc>
          <w:tcPr>
            <w:tcW w:w="9723" w:type="dxa"/>
            <w:gridSpan w:val="2"/>
            <w:tcBorders>
              <w:top w:val="single" w:sz="4" w:space="0" w:color="auto"/>
              <w:left w:val="nil"/>
              <w:bottom w:val="single" w:sz="4" w:space="0" w:color="auto"/>
              <w:right w:val="nil"/>
            </w:tcBorders>
            <w:hideMark/>
          </w:tcPr>
          <w:p w14:paraId="190FF066" w14:textId="77777777" w:rsidR="00577C84" w:rsidRPr="00A44D1E" w:rsidRDefault="00577C84" w:rsidP="00B87E83">
            <w:pPr>
              <w:spacing w:before="70"/>
              <w:ind w:left="2268" w:hanging="2268"/>
              <w:jc w:val="left"/>
              <w:rPr>
                <w:b/>
                <w:bCs/>
                <w:i/>
                <w:iCs/>
                <w:rtl/>
              </w:rPr>
            </w:pPr>
            <w:r w:rsidRPr="00A44D1E">
              <w:rPr>
                <w:rFonts w:hint="cs"/>
                <w:b/>
                <w:bCs/>
                <w:i/>
                <w:iCs/>
                <w:rtl/>
              </w:rPr>
              <w:t>خدمات الاتصالات الراديوية المعنية:</w:t>
            </w:r>
          </w:p>
          <w:p w14:paraId="13862989" w14:textId="78A1411F" w:rsidR="00577C84" w:rsidRPr="00553258" w:rsidRDefault="00861B8D" w:rsidP="00B87E83">
            <w:pPr>
              <w:keepNext/>
              <w:rPr>
                <w:bCs/>
                <w:iCs/>
                <w:lang w:eastAsia="ja-JP"/>
              </w:rPr>
            </w:pPr>
            <w:r w:rsidRPr="00861B8D">
              <w:rPr>
                <w:bCs/>
                <w:iCs/>
                <w:rtl/>
                <w:lang w:eastAsia="ja-JP"/>
              </w:rPr>
              <w:t>‏</w:t>
            </w:r>
            <w:r w:rsidRPr="00861B8D">
              <w:rPr>
                <w:rtl/>
                <w:lang w:eastAsia="ja-JP"/>
              </w:rPr>
              <w:t>ثابتة ساتلية، بين السواتل، متنقلة، متنقلة ساتلية</w:t>
            </w:r>
            <w:r w:rsidRPr="00861B8D">
              <w:rPr>
                <w:cs/>
                <w:lang w:eastAsia="ja-JP"/>
              </w:rPr>
              <w:t>‎</w:t>
            </w:r>
          </w:p>
        </w:tc>
      </w:tr>
      <w:tr w:rsidR="00577C84" w:rsidRPr="00553258" w14:paraId="18A7BAF9" w14:textId="77777777" w:rsidTr="00B87E83">
        <w:trPr>
          <w:cantSplit/>
        </w:trPr>
        <w:tc>
          <w:tcPr>
            <w:tcW w:w="9723" w:type="dxa"/>
            <w:gridSpan w:val="2"/>
            <w:tcBorders>
              <w:top w:val="single" w:sz="4" w:space="0" w:color="auto"/>
              <w:left w:val="nil"/>
              <w:bottom w:val="single" w:sz="4" w:space="0" w:color="auto"/>
              <w:right w:val="nil"/>
            </w:tcBorders>
            <w:hideMark/>
          </w:tcPr>
          <w:p w14:paraId="5F856007" w14:textId="7B426BE8" w:rsidR="00577C84" w:rsidRDefault="00577C84" w:rsidP="00B87E83">
            <w:pPr>
              <w:spacing w:before="70"/>
              <w:ind w:left="2268" w:hanging="2268"/>
              <w:jc w:val="left"/>
              <w:rPr>
                <w:b/>
                <w:bCs/>
                <w:i/>
                <w:iCs/>
                <w:rtl/>
              </w:rPr>
            </w:pPr>
            <w:r w:rsidRPr="00A44D1E">
              <w:rPr>
                <w:rFonts w:hint="cs"/>
                <w:b/>
                <w:bCs/>
                <w:i/>
                <w:iCs/>
                <w:rtl/>
              </w:rPr>
              <w:t>بيان الصعوبات المحتملة:</w:t>
            </w:r>
          </w:p>
          <w:p w14:paraId="1AC1D226" w14:textId="5BDEECF0" w:rsidR="00577C84" w:rsidRPr="00577C84" w:rsidRDefault="00861B8D" w:rsidP="00577C84">
            <w:pPr>
              <w:spacing w:before="70"/>
              <w:ind w:left="2268" w:hanging="2268"/>
              <w:jc w:val="left"/>
            </w:pPr>
            <w:r w:rsidRPr="00861B8D">
              <w:rPr>
                <w:rtl/>
              </w:rPr>
              <w:t>‏لم يحد</w:t>
            </w:r>
            <w:r>
              <w:rPr>
                <w:rFonts w:hint="cs"/>
                <w:rtl/>
              </w:rPr>
              <w:t>َ</w:t>
            </w:r>
            <w:r w:rsidRPr="00861B8D">
              <w:rPr>
                <w:rtl/>
              </w:rPr>
              <w:t>د أي منها حاليا</w:t>
            </w:r>
            <w:r w:rsidR="00B56074">
              <w:rPr>
                <w:rFonts w:hint="cs"/>
                <w:rtl/>
              </w:rPr>
              <w:t>ً</w:t>
            </w:r>
            <w:r w:rsidRPr="00861B8D">
              <w:rPr>
                <w:cs/>
              </w:rPr>
              <w:t>‎</w:t>
            </w:r>
            <w:r>
              <w:rPr>
                <w:rFonts w:hint="cs"/>
                <w:rtl/>
                <w:cs/>
              </w:rPr>
              <w:t>.</w:t>
            </w:r>
          </w:p>
        </w:tc>
      </w:tr>
      <w:tr w:rsidR="00577C84" w:rsidRPr="00553258" w14:paraId="0EF6FDB0" w14:textId="77777777" w:rsidTr="00B87E83">
        <w:trPr>
          <w:cantSplit/>
        </w:trPr>
        <w:tc>
          <w:tcPr>
            <w:tcW w:w="9723" w:type="dxa"/>
            <w:gridSpan w:val="2"/>
            <w:tcBorders>
              <w:top w:val="single" w:sz="4" w:space="0" w:color="auto"/>
              <w:left w:val="nil"/>
              <w:bottom w:val="single" w:sz="4" w:space="0" w:color="auto"/>
              <w:right w:val="nil"/>
            </w:tcBorders>
            <w:hideMark/>
          </w:tcPr>
          <w:p w14:paraId="75BC9AA6" w14:textId="41F82694" w:rsidR="00577C84" w:rsidRPr="00B56074" w:rsidRDefault="00577C84" w:rsidP="00B87E83">
            <w:pPr>
              <w:spacing w:before="70"/>
              <w:ind w:left="2268" w:hanging="2268"/>
              <w:jc w:val="left"/>
              <w:rPr>
                <w:b/>
                <w:bCs/>
                <w:i/>
                <w:iCs/>
                <w:spacing w:val="-4"/>
                <w:rtl/>
              </w:rPr>
            </w:pPr>
            <w:r w:rsidRPr="00B56074">
              <w:rPr>
                <w:rFonts w:hint="cs"/>
                <w:b/>
                <w:bCs/>
                <w:i/>
                <w:iCs/>
                <w:spacing w:val="-4"/>
                <w:rtl/>
              </w:rPr>
              <w:t>الدراسات السابقة أو الجارية حول الموضوع:</w:t>
            </w:r>
          </w:p>
          <w:p w14:paraId="46F70E93" w14:textId="1234A887" w:rsidR="00577C84" w:rsidRPr="00B56074" w:rsidRDefault="00861B8D" w:rsidP="00861B8D">
            <w:pPr>
              <w:rPr>
                <w:spacing w:val="-4"/>
              </w:rPr>
            </w:pPr>
            <w:r w:rsidRPr="00B56074">
              <w:rPr>
                <w:spacing w:val="-4"/>
                <w:rtl/>
              </w:rPr>
              <w:t xml:space="preserve">‏الدراسات المتعلقة بالوثيقة </w:t>
            </w:r>
            <w:r w:rsidRPr="00B56074">
              <w:rPr>
                <w:spacing w:val="-4"/>
                <w:cs/>
              </w:rPr>
              <w:t>‎</w:t>
            </w:r>
            <w:r w:rsidRPr="00B56074">
              <w:rPr>
                <w:spacing w:val="-4"/>
                <w:lang w:val="en-GB"/>
              </w:rPr>
              <w:t>550 (WRC-19)</w:t>
            </w:r>
            <w:r w:rsidRPr="00B56074">
              <w:rPr>
                <w:rFonts w:hint="cs"/>
                <w:spacing w:val="-4"/>
                <w:rtl/>
                <w:lang w:val="en-GB"/>
              </w:rPr>
              <w:t xml:space="preserve"> </w:t>
            </w:r>
            <w:r w:rsidRPr="00B56074">
              <w:rPr>
                <w:spacing w:val="-4"/>
                <w:rtl/>
              </w:rPr>
              <w:t xml:space="preserve">‏وكذلك الدراسات المتعلقة بإعداد البند </w:t>
            </w:r>
            <w:r w:rsidRPr="00B56074">
              <w:rPr>
                <w:spacing w:val="-4"/>
                <w:cs/>
              </w:rPr>
              <w:t>‎</w:t>
            </w:r>
            <w:r w:rsidRPr="00B56074">
              <w:rPr>
                <w:spacing w:val="-4"/>
              </w:rPr>
              <w:t>13.1</w:t>
            </w:r>
            <w:r w:rsidRPr="00B56074">
              <w:rPr>
                <w:spacing w:val="-4"/>
                <w:rtl/>
              </w:rPr>
              <w:t xml:space="preserve"> ‏من جدول أعمال المؤتمر </w:t>
            </w:r>
            <w:r w:rsidRPr="00B56074">
              <w:rPr>
                <w:spacing w:val="-4"/>
                <w:cs/>
              </w:rPr>
              <w:t>‎</w:t>
            </w:r>
            <w:r w:rsidRPr="00B56074">
              <w:rPr>
                <w:spacing w:val="-4"/>
              </w:rPr>
              <w:t>WRC-19</w:t>
            </w:r>
          </w:p>
        </w:tc>
      </w:tr>
      <w:tr w:rsidR="00577C84" w:rsidRPr="00553258" w14:paraId="320EDB5C" w14:textId="77777777" w:rsidTr="00B87E83">
        <w:trPr>
          <w:cantSplit/>
        </w:trPr>
        <w:tc>
          <w:tcPr>
            <w:tcW w:w="4897" w:type="dxa"/>
            <w:tcBorders>
              <w:top w:val="single" w:sz="4" w:space="0" w:color="auto"/>
              <w:left w:val="nil"/>
              <w:bottom w:val="single" w:sz="4" w:space="0" w:color="auto"/>
              <w:right w:val="single" w:sz="4" w:space="0" w:color="auto"/>
            </w:tcBorders>
            <w:hideMark/>
          </w:tcPr>
          <w:p w14:paraId="346F0C13" w14:textId="77777777" w:rsidR="00577C84" w:rsidRPr="00A44D1E" w:rsidRDefault="00577C84" w:rsidP="00B56074">
            <w:pPr>
              <w:spacing w:before="70"/>
              <w:jc w:val="left"/>
              <w:rPr>
                <w:b/>
                <w:i/>
                <w:color w:val="000000"/>
                <w:rtl/>
              </w:rPr>
            </w:pPr>
            <w:r w:rsidRPr="00A44D1E">
              <w:rPr>
                <w:rFonts w:hint="cs"/>
                <w:b/>
                <w:bCs/>
                <w:i/>
                <w:iCs/>
                <w:rtl/>
              </w:rPr>
              <w:t>الجهة المطلوب منها أن تقوم بالدراسة:</w:t>
            </w:r>
          </w:p>
          <w:p w14:paraId="232F0527" w14:textId="7095D074" w:rsidR="00577C84" w:rsidRPr="00553258" w:rsidRDefault="00861B8D" w:rsidP="00B56074">
            <w:pPr>
              <w:keepNext/>
              <w:jc w:val="left"/>
              <w:rPr>
                <w:bCs/>
                <w:iCs/>
                <w:color w:val="000000"/>
                <w:rtl/>
                <w:lang w:eastAsia="ja-JP" w:bidi="ar-EG"/>
              </w:rPr>
            </w:pPr>
            <w:r w:rsidRPr="00861B8D">
              <w:rPr>
                <w:bCs/>
                <w:iCs/>
                <w:color w:val="000000"/>
                <w:rtl/>
                <w:lang w:eastAsia="ja-JP"/>
              </w:rPr>
              <w:t>‏</w:t>
            </w:r>
            <w:r w:rsidRPr="00861B8D">
              <w:rPr>
                <w:rtl/>
                <w:lang w:eastAsia="ja-JP"/>
              </w:rPr>
              <w:t xml:space="preserve">فرقة العمل </w:t>
            </w:r>
            <w:r w:rsidRPr="00861B8D">
              <w:rPr>
                <w:cs/>
                <w:lang w:eastAsia="ja-JP"/>
              </w:rPr>
              <w:t>‎</w:t>
            </w:r>
            <w:r w:rsidRPr="00861B8D">
              <w:rPr>
                <w:lang w:eastAsia="ja-JP"/>
              </w:rPr>
              <w:t>4</w:t>
            </w:r>
            <w:r>
              <w:rPr>
                <w:lang w:eastAsia="ja-JP"/>
              </w:rPr>
              <w:t>D</w:t>
            </w:r>
            <w:r w:rsidRPr="00861B8D">
              <w:rPr>
                <w:rtl/>
                <w:lang w:eastAsia="ja-JP"/>
              </w:rPr>
              <w:t xml:space="preserve"> ‏ بدعم من فرقة العمل </w:t>
            </w:r>
            <w:r w:rsidRPr="00861B8D">
              <w:rPr>
                <w:cs/>
                <w:lang w:eastAsia="ja-JP"/>
              </w:rPr>
              <w:t>‎</w:t>
            </w:r>
            <w:r w:rsidRPr="00861B8D">
              <w:rPr>
                <w:lang w:eastAsia="ja-JP"/>
              </w:rPr>
              <w:t>5</w:t>
            </w:r>
            <w:r>
              <w:rPr>
                <w:lang w:eastAsia="ja-JP"/>
              </w:rPr>
              <w:t>D</w:t>
            </w:r>
            <w:r w:rsidRPr="00861B8D">
              <w:rPr>
                <w:rtl/>
                <w:lang w:eastAsia="ja-JP"/>
              </w:rPr>
              <w:t xml:space="preserve"> </w:t>
            </w:r>
            <w:r>
              <w:rPr>
                <w:rFonts w:hint="cs"/>
                <w:rtl/>
                <w:lang w:eastAsia="ja-JP"/>
              </w:rPr>
              <w:t xml:space="preserve">لدى </w:t>
            </w:r>
            <w:r w:rsidRPr="00861B8D">
              <w:rPr>
                <w:rtl/>
                <w:lang w:eastAsia="ja-JP"/>
              </w:rPr>
              <w:t>قطاع الاتصالات الراديوية</w:t>
            </w:r>
          </w:p>
        </w:tc>
        <w:tc>
          <w:tcPr>
            <w:tcW w:w="4826" w:type="dxa"/>
            <w:tcBorders>
              <w:top w:val="single" w:sz="4" w:space="0" w:color="auto"/>
              <w:left w:val="single" w:sz="4" w:space="0" w:color="auto"/>
              <w:bottom w:val="single" w:sz="4" w:space="0" w:color="auto"/>
              <w:right w:val="nil"/>
            </w:tcBorders>
            <w:hideMark/>
          </w:tcPr>
          <w:p w14:paraId="5DE5713F" w14:textId="77777777" w:rsidR="00577C84" w:rsidRPr="00A44D1E" w:rsidRDefault="00577C84" w:rsidP="00B87E83">
            <w:pPr>
              <w:spacing w:before="70"/>
              <w:rPr>
                <w:b/>
                <w:bCs/>
                <w:i/>
                <w:iCs/>
                <w:rtl/>
              </w:rPr>
            </w:pPr>
            <w:r w:rsidRPr="00A44D1E">
              <w:rPr>
                <w:rFonts w:hint="cs"/>
                <w:b/>
                <w:bCs/>
                <w:i/>
                <w:iCs/>
                <w:rtl/>
              </w:rPr>
              <w:t>بالاشتراك مع:</w:t>
            </w:r>
          </w:p>
          <w:p w14:paraId="4636740C" w14:textId="56D86B12" w:rsidR="00577C84" w:rsidRPr="00553258" w:rsidRDefault="00861B8D" w:rsidP="00B87E83">
            <w:pPr>
              <w:keepNext/>
              <w:rPr>
                <w:bCs/>
                <w:color w:val="000000"/>
              </w:rPr>
            </w:pPr>
            <w:r w:rsidRPr="00861B8D">
              <w:rPr>
                <w:rFonts w:eastAsia="MS Gothic"/>
                <w:kern w:val="2"/>
                <w:rtl/>
                <w:lang w:eastAsia="ja-JP"/>
              </w:rPr>
              <w:t>‏الإدارات وأعضاء قطاع الاتصالات الراديوية</w:t>
            </w:r>
            <w:r w:rsidRPr="00861B8D">
              <w:rPr>
                <w:rFonts w:eastAsia="MS Gothic"/>
                <w:kern w:val="2"/>
                <w:cs/>
                <w:lang w:eastAsia="ja-JP"/>
              </w:rPr>
              <w:t>‎</w:t>
            </w:r>
          </w:p>
        </w:tc>
      </w:tr>
      <w:tr w:rsidR="00577C84" w:rsidRPr="00553258" w14:paraId="5DBBC52E" w14:textId="77777777" w:rsidTr="00B87E83">
        <w:trPr>
          <w:cantSplit/>
        </w:trPr>
        <w:tc>
          <w:tcPr>
            <w:tcW w:w="9723" w:type="dxa"/>
            <w:gridSpan w:val="2"/>
            <w:tcBorders>
              <w:top w:val="single" w:sz="4" w:space="0" w:color="auto"/>
              <w:left w:val="nil"/>
              <w:bottom w:val="single" w:sz="4" w:space="0" w:color="auto"/>
              <w:right w:val="nil"/>
            </w:tcBorders>
            <w:hideMark/>
          </w:tcPr>
          <w:p w14:paraId="7F021A94" w14:textId="77777777" w:rsidR="00577C84" w:rsidRPr="00A44D1E" w:rsidRDefault="00577C84" w:rsidP="00B87E83">
            <w:pPr>
              <w:spacing w:before="70"/>
              <w:rPr>
                <w:b/>
                <w:i/>
                <w:rtl/>
                <w:lang w:bidi="ar-EG"/>
              </w:rPr>
            </w:pPr>
            <w:r w:rsidRPr="00A44D1E">
              <w:rPr>
                <w:rFonts w:hint="cs"/>
                <w:b/>
                <w:bCs/>
                <w:i/>
                <w:iCs/>
                <w:rtl/>
              </w:rPr>
              <w:t>لجان الدراسات المعنية في قطاع الاتصالات الراديوية:</w:t>
            </w:r>
          </w:p>
          <w:p w14:paraId="0EC2AEE2" w14:textId="3C7A05F3" w:rsidR="00577C84" w:rsidRPr="00553258" w:rsidRDefault="00472D17" w:rsidP="00B87E83">
            <w:pPr>
              <w:keepNext/>
              <w:rPr>
                <w:bCs/>
                <w:iCs/>
                <w:lang w:eastAsia="ja-JP"/>
              </w:rPr>
            </w:pPr>
            <w:r w:rsidRPr="00472D17">
              <w:rPr>
                <w:bCs/>
                <w:iCs/>
                <w:rtl/>
                <w:lang w:eastAsia="ja-JP"/>
              </w:rPr>
              <w:t>‏</w:t>
            </w:r>
            <w:r w:rsidRPr="00472D17">
              <w:rPr>
                <w:rtl/>
                <w:lang w:eastAsia="ja-JP"/>
              </w:rPr>
              <w:t xml:space="preserve">لجنة الدراسات </w:t>
            </w:r>
            <w:r w:rsidRPr="00472D17">
              <w:rPr>
                <w:cs/>
                <w:lang w:eastAsia="ja-JP"/>
              </w:rPr>
              <w:t>‎</w:t>
            </w:r>
            <w:r w:rsidRPr="00472D17">
              <w:rPr>
                <w:lang w:eastAsia="ja-JP"/>
              </w:rPr>
              <w:t>4</w:t>
            </w:r>
            <w:r w:rsidRPr="00472D17">
              <w:rPr>
                <w:rtl/>
                <w:lang w:eastAsia="ja-JP"/>
              </w:rPr>
              <w:t xml:space="preserve">‏، لجنة الدراسات </w:t>
            </w:r>
            <w:r w:rsidRPr="00472D17">
              <w:rPr>
                <w:cs/>
                <w:lang w:eastAsia="ja-JP"/>
              </w:rPr>
              <w:t>‎</w:t>
            </w:r>
            <w:r w:rsidRPr="00472D17">
              <w:rPr>
                <w:lang w:eastAsia="ja-JP"/>
              </w:rPr>
              <w:t>5</w:t>
            </w:r>
          </w:p>
        </w:tc>
      </w:tr>
      <w:tr w:rsidR="00577C84" w:rsidRPr="00553258" w14:paraId="6435BB00" w14:textId="77777777" w:rsidTr="00B87E83">
        <w:trPr>
          <w:cantSplit/>
        </w:trPr>
        <w:tc>
          <w:tcPr>
            <w:tcW w:w="9723" w:type="dxa"/>
            <w:gridSpan w:val="2"/>
            <w:tcBorders>
              <w:top w:val="single" w:sz="4" w:space="0" w:color="auto"/>
              <w:left w:val="nil"/>
              <w:bottom w:val="single" w:sz="4" w:space="0" w:color="auto"/>
              <w:right w:val="nil"/>
            </w:tcBorders>
            <w:hideMark/>
          </w:tcPr>
          <w:p w14:paraId="07884E94" w14:textId="77777777" w:rsidR="00577C84" w:rsidRPr="00A44D1E" w:rsidRDefault="00577C84" w:rsidP="00B87E83">
            <w:pPr>
              <w:spacing w:before="70"/>
              <w:rPr>
                <w:b/>
                <w:i/>
                <w:rtl/>
              </w:rPr>
            </w:pPr>
            <w:r w:rsidRPr="00A44D1E">
              <w:rPr>
                <w:rFonts w:hint="cs"/>
                <w:b/>
                <w:bCs/>
                <w:i/>
                <w:iCs/>
                <w:rtl/>
              </w:rPr>
              <w:t xml:space="preserve">الآثار المترتبة على المقترح من حيث استعمال موارد الاتحاد، بما فيها الآثار المالية (انظر الرقم </w:t>
            </w:r>
            <w:r w:rsidRPr="00A44D1E">
              <w:rPr>
                <w:b/>
                <w:bCs/>
                <w:i/>
                <w:iCs/>
              </w:rPr>
              <w:t>126</w:t>
            </w:r>
            <w:r w:rsidRPr="00A44D1E">
              <w:rPr>
                <w:rFonts w:hint="cs"/>
                <w:b/>
                <w:bCs/>
                <w:i/>
                <w:iCs/>
                <w:rtl/>
              </w:rPr>
              <w:t xml:space="preserve"> في الاتفاقية):</w:t>
            </w:r>
          </w:p>
          <w:p w14:paraId="133B4794" w14:textId="74A38544" w:rsidR="00577C84" w:rsidRPr="00553258" w:rsidRDefault="00472D17" w:rsidP="00B87E83">
            <w:pPr>
              <w:keepNext/>
              <w:rPr>
                <w:bCs/>
                <w:iCs/>
              </w:rPr>
            </w:pPr>
            <w:r w:rsidRPr="00472D17">
              <w:rPr>
                <w:bCs/>
                <w:iCs/>
                <w:rtl/>
              </w:rPr>
              <w:t>‏</w:t>
            </w:r>
            <w:r w:rsidRPr="00472D17">
              <w:rPr>
                <w:rtl/>
              </w:rPr>
              <w:t>سيدرس هذا البند المقترح من جدول الأعمال في إطار الإجراءات العادية والميزانية المخططة لقطاع الاتصالات الراديوية. ولا تُتوقع أي تكلفة إضافية.</w:t>
            </w:r>
            <w:r w:rsidRPr="00472D17">
              <w:rPr>
                <w:cs/>
              </w:rPr>
              <w:t>‎</w:t>
            </w:r>
          </w:p>
        </w:tc>
      </w:tr>
      <w:tr w:rsidR="00577C84" w:rsidRPr="00553258" w14:paraId="70EC42C0" w14:textId="77777777" w:rsidTr="00B87E83">
        <w:trPr>
          <w:cantSplit/>
        </w:trPr>
        <w:tc>
          <w:tcPr>
            <w:tcW w:w="4897" w:type="dxa"/>
            <w:tcBorders>
              <w:top w:val="single" w:sz="4" w:space="0" w:color="auto"/>
              <w:left w:val="nil"/>
              <w:bottom w:val="single" w:sz="4" w:space="0" w:color="auto"/>
              <w:right w:val="nil"/>
            </w:tcBorders>
            <w:hideMark/>
          </w:tcPr>
          <w:p w14:paraId="7C53DEB7" w14:textId="722A8C32" w:rsidR="00577C84" w:rsidRPr="00577C84" w:rsidRDefault="00577C84" w:rsidP="00B87E83">
            <w:pPr>
              <w:keepNext/>
              <w:rPr>
                <w:highlight w:val="yellow"/>
              </w:rPr>
            </w:pPr>
            <w:r w:rsidRPr="00A44D1E">
              <w:rPr>
                <w:rFonts w:hint="cs"/>
                <w:b/>
                <w:bCs/>
                <w:i/>
                <w:iCs/>
                <w:rtl/>
              </w:rPr>
              <w:t xml:space="preserve">مقترح إقليمي مشترك: </w:t>
            </w:r>
            <w:r>
              <w:rPr>
                <w:rFonts w:hint="cs"/>
                <w:rtl/>
              </w:rPr>
              <w:t>لا</w:t>
            </w:r>
          </w:p>
        </w:tc>
        <w:tc>
          <w:tcPr>
            <w:tcW w:w="4826" w:type="dxa"/>
            <w:tcBorders>
              <w:top w:val="single" w:sz="4" w:space="0" w:color="auto"/>
              <w:left w:val="nil"/>
              <w:bottom w:val="single" w:sz="4" w:space="0" w:color="auto"/>
              <w:right w:val="nil"/>
            </w:tcBorders>
          </w:tcPr>
          <w:p w14:paraId="38940C04" w14:textId="4D4AEE0B" w:rsidR="00577C84" w:rsidRPr="00577C84" w:rsidRDefault="00577C84" w:rsidP="00B87E83">
            <w:pPr>
              <w:spacing w:before="70"/>
            </w:pPr>
            <w:r w:rsidRPr="00A44D1E">
              <w:rPr>
                <w:rFonts w:hint="cs"/>
                <w:b/>
                <w:bCs/>
                <w:i/>
                <w:iCs/>
                <w:rtl/>
              </w:rPr>
              <w:t xml:space="preserve">مقترح من عدة بلدان: </w:t>
            </w:r>
            <w:r>
              <w:rPr>
                <w:rFonts w:hint="cs"/>
                <w:rtl/>
              </w:rPr>
              <w:t>نعم</w:t>
            </w:r>
          </w:p>
          <w:p w14:paraId="18FE5AC0" w14:textId="0A8D6F28" w:rsidR="00577C84" w:rsidRPr="00577C84" w:rsidRDefault="00577C84" w:rsidP="00577C84">
            <w:pPr>
              <w:spacing w:before="70"/>
            </w:pPr>
            <w:r w:rsidRPr="00A44D1E">
              <w:rPr>
                <w:rFonts w:hint="cs"/>
                <w:b/>
                <w:bCs/>
                <w:i/>
                <w:iCs/>
                <w:rtl/>
              </w:rPr>
              <w:t>عدد البلدان:</w:t>
            </w:r>
            <w:r w:rsidR="00B56074">
              <w:rPr>
                <w:rFonts w:hint="cs"/>
                <w:b/>
                <w:bCs/>
                <w:i/>
                <w:iCs/>
                <w:rtl/>
              </w:rPr>
              <w:t xml:space="preserve"> </w:t>
            </w:r>
            <w:r>
              <w:rPr>
                <w:rFonts w:hint="cs"/>
                <w:rtl/>
              </w:rPr>
              <w:t>17</w:t>
            </w:r>
          </w:p>
        </w:tc>
      </w:tr>
      <w:tr w:rsidR="00577C84" w:rsidRPr="00553258" w14:paraId="70F7C366" w14:textId="77777777" w:rsidTr="00B87E83">
        <w:trPr>
          <w:cantSplit/>
        </w:trPr>
        <w:tc>
          <w:tcPr>
            <w:tcW w:w="9723" w:type="dxa"/>
            <w:gridSpan w:val="2"/>
            <w:tcBorders>
              <w:top w:val="single" w:sz="4" w:space="0" w:color="auto"/>
              <w:left w:val="nil"/>
              <w:bottom w:val="nil"/>
              <w:right w:val="nil"/>
            </w:tcBorders>
          </w:tcPr>
          <w:p w14:paraId="7FD03114" w14:textId="63B706A2" w:rsidR="00577C84" w:rsidRPr="005D15CC" w:rsidRDefault="00577C84" w:rsidP="00577C84">
            <w:pPr>
              <w:rPr>
                <w:b/>
                <w:i/>
                <w:highlight w:val="yellow"/>
              </w:rPr>
            </w:pPr>
            <w:r w:rsidRPr="00A44D1E">
              <w:rPr>
                <w:rFonts w:hint="cs"/>
                <w:b/>
                <w:bCs/>
                <w:i/>
                <w:iCs/>
                <w:rtl/>
              </w:rPr>
              <w:t>ملاحظات</w:t>
            </w:r>
            <w:r>
              <w:rPr>
                <w:rFonts w:hint="cs"/>
                <w:b/>
                <w:bCs/>
                <w:i/>
                <w:iCs/>
                <w:rtl/>
              </w:rPr>
              <w:t>:</w:t>
            </w:r>
            <w:r w:rsidR="00472D17" w:rsidRPr="00472D17">
              <w:rPr>
                <w:rFonts w:hint="cs"/>
                <w:rtl/>
              </w:rPr>
              <w:t xml:space="preserve"> لا</w:t>
            </w:r>
            <w:r w:rsidR="00472D17">
              <w:rPr>
                <w:rFonts w:hint="cs"/>
                <w:rtl/>
              </w:rPr>
              <w:t xml:space="preserve"> </w:t>
            </w:r>
            <w:r w:rsidR="00472D17" w:rsidRPr="00472D17">
              <w:rPr>
                <w:rFonts w:hint="cs"/>
                <w:rtl/>
              </w:rPr>
              <w:t>توجد</w:t>
            </w:r>
          </w:p>
        </w:tc>
      </w:tr>
    </w:tbl>
    <w:bookmarkEnd w:id="1"/>
    <w:p w14:paraId="7E3485E7" w14:textId="624F79E8" w:rsidR="00BD4FEA" w:rsidRPr="00BD4FEA" w:rsidRDefault="00BD4FEA" w:rsidP="00BD4FEA">
      <w:pPr>
        <w:spacing w:before="600"/>
        <w:jc w:val="center"/>
      </w:pPr>
      <w:r>
        <w:rPr>
          <w:rtl/>
          <w:lang w:bidi="ar-EG"/>
        </w:rPr>
        <w:t>ــــــــــــــــــــــــــــــــــــــــــــــــــــــــــــــــــــــــــــــــــــــــــــــــ</w:t>
      </w:r>
    </w:p>
    <w:sectPr w:rsidR="00BD4FEA" w:rsidRPr="00BD4FEA" w:rsidSect="004C67F1">
      <w:headerReference w:type="even" r:id="rId17"/>
      <w:headerReference w:type="default" r:id="rId18"/>
      <w:footerReference w:type="even" r:id="rId19"/>
      <w:footerReference w:type="default" r:id="rId20"/>
      <w:footerReference w:type="first" r:id="rId21"/>
      <w:type w:val="oddPage"/>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C756E" w14:textId="77777777" w:rsidR="006A4386" w:rsidRDefault="006A4386" w:rsidP="002919E1">
      <w:r>
        <w:separator/>
      </w:r>
    </w:p>
    <w:p w14:paraId="39E1F06D" w14:textId="77777777" w:rsidR="006A4386" w:rsidRDefault="006A4386" w:rsidP="002919E1"/>
    <w:p w14:paraId="2BD15BFE" w14:textId="77777777" w:rsidR="006A4386" w:rsidRDefault="006A4386" w:rsidP="002919E1"/>
    <w:p w14:paraId="19C2E350" w14:textId="77777777" w:rsidR="006A4386" w:rsidRDefault="006A4386"/>
    <w:p w14:paraId="649724D7" w14:textId="77777777" w:rsidR="006A4386" w:rsidRDefault="006A4386"/>
  </w:endnote>
  <w:endnote w:type="continuationSeparator" w:id="0">
    <w:p w14:paraId="18C2962A" w14:textId="77777777" w:rsidR="006A4386" w:rsidRDefault="006A4386" w:rsidP="002919E1">
      <w:r>
        <w:continuationSeparator/>
      </w:r>
    </w:p>
    <w:p w14:paraId="7C0789FE" w14:textId="77777777" w:rsidR="006A4386" w:rsidRDefault="006A4386" w:rsidP="002919E1"/>
    <w:p w14:paraId="4845D314" w14:textId="77777777" w:rsidR="006A4386" w:rsidRDefault="006A4386" w:rsidP="002919E1"/>
    <w:p w14:paraId="39BF7F35" w14:textId="77777777" w:rsidR="006A4386" w:rsidRDefault="006A4386"/>
    <w:p w14:paraId="027FDF09" w14:textId="77777777" w:rsidR="006A4386" w:rsidRDefault="006A43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44C8C" w14:textId="67C038F9" w:rsidR="00D63A6F" w:rsidRPr="00D63A6F" w:rsidRDefault="00D63A6F" w:rsidP="00E431F9">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3144AF">
      <w:rPr>
        <w:noProof/>
        <w:sz w:val="16"/>
        <w:szCs w:val="16"/>
        <w:lang w:val="fr-FR"/>
      </w:rPr>
      <w:t>P:\ARA\ITU-R\CONF-R\CMR23\100\166A.docx</w:t>
    </w:r>
    <w:r w:rsidRPr="0026373E">
      <w:rPr>
        <w:sz w:val="16"/>
        <w:szCs w:val="16"/>
      </w:rPr>
      <w:fldChar w:fldCharType="end"/>
    </w:r>
    <w:r w:rsidRPr="0026373E">
      <w:rPr>
        <w:sz w:val="16"/>
        <w:szCs w:val="16"/>
      </w:rPr>
      <w:t xml:space="preserve">  </w:t>
    </w:r>
    <w:r w:rsidRPr="0026373E">
      <w:rPr>
        <w:sz w:val="16"/>
        <w:szCs w:val="16"/>
        <w:lang w:val="fr-FR"/>
      </w:rPr>
      <w:t xml:space="preserve"> (</w:t>
    </w:r>
    <w:r w:rsidR="00E431F9" w:rsidRPr="00E431F9">
      <w:rPr>
        <w:sz w:val="16"/>
        <w:szCs w:val="16"/>
      </w:rPr>
      <w:t>530449</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BC5F" w14:textId="7DF0DF71" w:rsidR="000D5D48" w:rsidRPr="00D63A6F" w:rsidRDefault="000D5D48" w:rsidP="000D5D48">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3144AF">
      <w:rPr>
        <w:noProof/>
        <w:sz w:val="16"/>
        <w:szCs w:val="16"/>
        <w:lang w:val="fr-FR"/>
      </w:rPr>
      <w:t>P:\ARA\ITU-R\CONF-R\CMR23\100\166A.docx</w:t>
    </w:r>
    <w:r w:rsidRPr="0026373E">
      <w:rPr>
        <w:sz w:val="16"/>
        <w:szCs w:val="16"/>
      </w:rPr>
      <w:fldChar w:fldCharType="end"/>
    </w:r>
    <w:r w:rsidRPr="0026373E">
      <w:rPr>
        <w:sz w:val="16"/>
        <w:szCs w:val="16"/>
      </w:rPr>
      <w:t xml:space="preserve">  </w:t>
    </w:r>
    <w:r w:rsidRPr="0026373E">
      <w:rPr>
        <w:sz w:val="16"/>
        <w:szCs w:val="16"/>
        <w:lang w:val="fr-FR"/>
      </w:rPr>
      <w:t xml:space="preserve"> (</w:t>
    </w:r>
    <w:r w:rsidRPr="00E431F9">
      <w:rPr>
        <w:sz w:val="16"/>
        <w:szCs w:val="16"/>
      </w:rPr>
      <w:t>530449</w:t>
    </w:r>
    <w:r w:rsidRPr="0026373E">
      <w:rPr>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3DEC3" w14:textId="54E7EC5A" w:rsidR="00E431F9" w:rsidRPr="00D63A6F" w:rsidRDefault="00E431F9" w:rsidP="00E431F9">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3144AF">
      <w:rPr>
        <w:noProof/>
        <w:sz w:val="16"/>
        <w:szCs w:val="16"/>
        <w:lang w:val="fr-FR"/>
      </w:rPr>
      <w:t>P:\ARA\ITU-R\CONF-R\CMR23\100\166A.docx</w:t>
    </w:r>
    <w:r w:rsidRPr="0026373E">
      <w:rPr>
        <w:sz w:val="16"/>
        <w:szCs w:val="16"/>
      </w:rPr>
      <w:fldChar w:fldCharType="end"/>
    </w:r>
    <w:r w:rsidRPr="0026373E">
      <w:rPr>
        <w:sz w:val="16"/>
        <w:szCs w:val="16"/>
      </w:rPr>
      <w:t xml:space="preserve">  </w:t>
    </w:r>
    <w:r w:rsidRPr="0026373E">
      <w:rPr>
        <w:sz w:val="16"/>
        <w:szCs w:val="16"/>
        <w:lang w:val="fr-FR"/>
      </w:rPr>
      <w:t xml:space="preserve"> (</w:t>
    </w:r>
    <w:r w:rsidRPr="00E431F9">
      <w:rPr>
        <w:sz w:val="16"/>
        <w:szCs w:val="16"/>
      </w:rPr>
      <w:t>530449</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9A004" w14:textId="77777777" w:rsidR="006A4386" w:rsidRDefault="006A4386" w:rsidP="00C45930">
      <w:r>
        <w:separator/>
      </w:r>
    </w:p>
  </w:footnote>
  <w:footnote w:type="continuationSeparator" w:id="0">
    <w:p w14:paraId="009C89A3" w14:textId="77777777" w:rsidR="006A4386" w:rsidRDefault="006A4386" w:rsidP="002919E1">
      <w:r>
        <w:continuationSeparator/>
      </w:r>
    </w:p>
    <w:p w14:paraId="1058DD60" w14:textId="77777777" w:rsidR="006A4386" w:rsidRDefault="006A4386" w:rsidP="002919E1"/>
    <w:p w14:paraId="3C317754" w14:textId="77777777" w:rsidR="006A4386" w:rsidRDefault="006A4386" w:rsidP="002919E1"/>
    <w:p w14:paraId="50BBB37C" w14:textId="77777777" w:rsidR="006A4386" w:rsidRDefault="006A4386"/>
    <w:p w14:paraId="4BE175A9" w14:textId="77777777" w:rsidR="006A4386" w:rsidRDefault="006A43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80B20" w14:textId="44B5BE00" w:rsidR="00D63A6F" w:rsidRPr="00E431F9" w:rsidRDefault="005E5F16" w:rsidP="00E431F9">
    <w:pPr>
      <w:bidi w:val="0"/>
      <w:spacing w:after="360" w:line="240" w:lineRule="auto"/>
      <w:jc w:val="center"/>
    </w:pPr>
    <w:r w:rsidRPr="00E431F9">
      <w:rPr>
        <w:rStyle w:val="PageNumber"/>
        <w:rFonts w:ascii="Dubai" w:hAnsi="Dubai" w:cs="Dubai"/>
      </w:rPr>
      <w:fldChar w:fldCharType="begin"/>
    </w:r>
    <w:r w:rsidRPr="00E431F9">
      <w:rPr>
        <w:rStyle w:val="PageNumber"/>
        <w:rFonts w:ascii="Dubai" w:hAnsi="Dubai" w:cs="Dubai"/>
      </w:rPr>
      <w:instrText xml:space="preserve"> PAGE </w:instrText>
    </w:r>
    <w:r w:rsidRPr="00E431F9">
      <w:rPr>
        <w:rStyle w:val="PageNumber"/>
        <w:rFonts w:ascii="Dubai" w:hAnsi="Dubai" w:cs="Dubai"/>
      </w:rPr>
      <w:fldChar w:fldCharType="separate"/>
    </w:r>
    <w:r w:rsidRPr="00E431F9">
      <w:rPr>
        <w:rStyle w:val="PageNumber"/>
        <w:rFonts w:ascii="Dubai" w:hAnsi="Dubai" w:cs="Dubai"/>
      </w:rPr>
      <w:t>2</w:t>
    </w:r>
    <w:r w:rsidRPr="00E431F9">
      <w:rPr>
        <w:rStyle w:val="PageNumber"/>
        <w:rFonts w:ascii="Dubai" w:hAnsi="Dubai" w:cs="Dubai"/>
      </w:rPr>
      <w:fldChar w:fldCharType="end"/>
    </w:r>
    <w:r w:rsidRPr="00E431F9">
      <w:rPr>
        <w:rStyle w:val="PageNumber"/>
        <w:rFonts w:ascii="Dubai" w:hAnsi="Dubai" w:cs="Dubai"/>
        <w:rtl/>
      </w:rPr>
      <w:br/>
    </w:r>
    <w:r w:rsidR="004F5F29" w:rsidRPr="00E431F9">
      <w:rPr>
        <w:rStyle w:val="PageNumber"/>
        <w:rFonts w:ascii="Dubai" w:hAnsi="Dubai" w:cs="Dubai"/>
      </w:rPr>
      <w:t>WRC</w:t>
    </w:r>
    <w:r w:rsidRPr="00E431F9">
      <w:rPr>
        <w:rStyle w:val="PageNumber"/>
        <w:rFonts w:ascii="Dubai" w:hAnsi="Dubai" w:cs="Dubai"/>
      </w:rPr>
      <w:t>23/166-A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DEE69" w14:textId="77777777" w:rsidR="00603EC3" w:rsidRPr="00E431F9" w:rsidRDefault="00603EC3" w:rsidP="00603EC3">
    <w:pPr>
      <w:bidi w:val="0"/>
      <w:spacing w:after="360" w:line="240" w:lineRule="auto"/>
      <w:jc w:val="center"/>
    </w:pPr>
    <w:r w:rsidRPr="00E431F9">
      <w:rPr>
        <w:rStyle w:val="PageNumber"/>
        <w:rFonts w:ascii="Dubai" w:hAnsi="Dubai" w:cs="Dubai"/>
      </w:rPr>
      <w:fldChar w:fldCharType="begin"/>
    </w:r>
    <w:r w:rsidRPr="00E431F9">
      <w:rPr>
        <w:rStyle w:val="PageNumber"/>
        <w:rFonts w:ascii="Dubai" w:hAnsi="Dubai" w:cs="Dubai"/>
      </w:rPr>
      <w:instrText xml:space="preserve"> PAGE </w:instrText>
    </w:r>
    <w:r w:rsidRPr="00E431F9">
      <w:rPr>
        <w:rStyle w:val="PageNumber"/>
        <w:rFonts w:ascii="Dubai" w:hAnsi="Dubai" w:cs="Dubai"/>
      </w:rPr>
      <w:fldChar w:fldCharType="separate"/>
    </w:r>
    <w:r>
      <w:rPr>
        <w:rStyle w:val="PageNumber"/>
        <w:rFonts w:ascii="Dubai" w:hAnsi="Dubai" w:cs="Dubai"/>
      </w:rPr>
      <w:t>4</w:t>
    </w:r>
    <w:r w:rsidRPr="00E431F9">
      <w:rPr>
        <w:rStyle w:val="PageNumber"/>
        <w:rFonts w:ascii="Dubai" w:hAnsi="Dubai" w:cs="Dubai"/>
      </w:rPr>
      <w:fldChar w:fldCharType="end"/>
    </w:r>
    <w:r w:rsidRPr="00E431F9">
      <w:rPr>
        <w:rStyle w:val="PageNumber"/>
        <w:rFonts w:ascii="Dubai" w:hAnsi="Dubai" w:cs="Dubai"/>
        <w:rtl/>
      </w:rPr>
      <w:br/>
    </w:r>
    <w:r w:rsidRPr="00E431F9">
      <w:rPr>
        <w:rStyle w:val="PageNumber"/>
        <w:rFonts w:ascii="Dubai" w:hAnsi="Dubai" w:cs="Dubai"/>
      </w:rPr>
      <w:t>WRC23/166-A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7EDE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827A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9200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2A8D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886484588">
    <w:abstractNumId w:val="9"/>
  </w:num>
  <w:num w:numId="2" w16cid:durableId="1000429135">
    <w:abstractNumId w:val="13"/>
  </w:num>
  <w:num w:numId="3" w16cid:durableId="1350258389">
    <w:abstractNumId w:val="11"/>
  </w:num>
  <w:num w:numId="4" w16cid:durableId="973410216">
    <w:abstractNumId w:val="14"/>
  </w:num>
  <w:num w:numId="5" w16cid:durableId="798186342">
    <w:abstractNumId w:val="7"/>
  </w:num>
  <w:num w:numId="6" w16cid:durableId="920917139">
    <w:abstractNumId w:val="6"/>
  </w:num>
  <w:num w:numId="7" w16cid:durableId="26835780">
    <w:abstractNumId w:val="5"/>
  </w:num>
  <w:num w:numId="8" w16cid:durableId="859588003">
    <w:abstractNumId w:val="4"/>
  </w:num>
  <w:num w:numId="9" w16cid:durableId="1760054255">
    <w:abstractNumId w:val="8"/>
  </w:num>
  <w:num w:numId="10" w16cid:durableId="514081350">
    <w:abstractNumId w:val="3"/>
  </w:num>
  <w:num w:numId="11" w16cid:durableId="305671498">
    <w:abstractNumId w:val="2"/>
  </w:num>
  <w:num w:numId="12" w16cid:durableId="931818476">
    <w:abstractNumId w:val="1"/>
  </w:num>
  <w:num w:numId="13" w16cid:durableId="1289970976">
    <w:abstractNumId w:val="0"/>
  </w:num>
  <w:num w:numId="14" w16cid:durableId="962661947">
    <w:abstractNumId w:val="10"/>
  </w:num>
  <w:num w:numId="15" w16cid:durableId="721363526">
    <w:abstractNumId w:val="15"/>
  </w:num>
  <w:num w:numId="16" w16cid:durableId="592125724">
    <w:abstractNumId w:val="12"/>
  </w:num>
  <w:num w:numId="17" w16cid:durableId="2047216078">
    <w:abstractNumId w:val="6"/>
  </w:num>
  <w:num w:numId="18" w16cid:durableId="113138424">
    <w:abstractNumId w:val="5"/>
  </w:num>
  <w:num w:numId="19" w16cid:durableId="587277795">
    <w:abstractNumId w:val="3"/>
  </w:num>
  <w:num w:numId="20" w16cid:durableId="973102049">
    <w:abstractNumId w:val="2"/>
  </w:num>
  <w:num w:numId="21" w16cid:durableId="1411000826">
    <w:abstractNumId w:val="6"/>
  </w:num>
  <w:num w:numId="22" w16cid:durableId="1031765367">
    <w:abstractNumId w:val="5"/>
  </w:num>
  <w:num w:numId="23" w16cid:durableId="1350133170">
    <w:abstractNumId w:val="3"/>
  </w:num>
  <w:num w:numId="24" w16cid:durableId="2127457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5D48"/>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C23"/>
    <w:rsid w:val="00141DB6"/>
    <w:rsid w:val="001464F2"/>
    <w:rsid w:val="00146A76"/>
    <w:rsid w:val="0016459B"/>
    <w:rsid w:val="00167364"/>
    <w:rsid w:val="001903B2"/>
    <w:rsid w:val="001956F9"/>
    <w:rsid w:val="001A3B00"/>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1F4E26"/>
    <w:rsid w:val="00200484"/>
    <w:rsid w:val="00201A0A"/>
    <w:rsid w:val="00203382"/>
    <w:rsid w:val="002047FE"/>
    <w:rsid w:val="002075D4"/>
    <w:rsid w:val="00211B2A"/>
    <w:rsid w:val="002160EC"/>
    <w:rsid w:val="0022104A"/>
    <w:rsid w:val="00223C6C"/>
    <w:rsid w:val="00225B02"/>
    <w:rsid w:val="00227709"/>
    <w:rsid w:val="002319FD"/>
    <w:rsid w:val="002323AD"/>
    <w:rsid w:val="002333A0"/>
    <w:rsid w:val="00235F2F"/>
    <w:rsid w:val="002374F3"/>
    <w:rsid w:val="002418B0"/>
    <w:rsid w:val="00243CA9"/>
    <w:rsid w:val="00251EEB"/>
    <w:rsid w:val="00253312"/>
    <w:rsid w:val="00253B4E"/>
    <w:rsid w:val="002543CF"/>
    <w:rsid w:val="00257AAF"/>
    <w:rsid w:val="0026062E"/>
    <w:rsid w:val="00260F50"/>
    <w:rsid w:val="00261EF7"/>
    <w:rsid w:val="00263531"/>
    <w:rsid w:val="00266089"/>
    <w:rsid w:val="002705A8"/>
    <w:rsid w:val="0027069F"/>
    <w:rsid w:val="00270ACE"/>
    <w:rsid w:val="002766F3"/>
    <w:rsid w:val="00277C94"/>
    <w:rsid w:val="00280E04"/>
    <w:rsid w:val="00281F5F"/>
    <w:rsid w:val="002843E4"/>
    <w:rsid w:val="00284D30"/>
    <w:rsid w:val="00286A8C"/>
    <w:rsid w:val="00290B91"/>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4A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5BBF"/>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4FB4"/>
    <w:rsid w:val="00426144"/>
    <w:rsid w:val="004351B3"/>
    <w:rsid w:val="0043653E"/>
    <w:rsid w:val="004375C2"/>
    <w:rsid w:val="00440622"/>
    <w:rsid w:val="0044575B"/>
    <w:rsid w:val="00450693"/>
    <w:rsid w:val="004636E2"/>
    <w:rsid w:val="00470CBD"/>
    <w:rsid w:val="00472D17"/>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0DE"/>
    <w:rsid w:val="00531DC7"/>
    <w:rsid w:val="005350B0"/>
    <w:rsid w:val="005431B5"/>
    <w:rsid w:val="005447B3"/>
    <w:rsid w:val="005461A1"/>
    <w:rsid w:val="00546A99"/>
    <w:rsid w:val="005470D7"/>
    <w:rsid w:val="00553411"/>
    <w:rsid w:val="00554A21"/>
    <w:rsid w:val="00554AE7"/>
    <w:rsid w:val="005550B3"/>
    <w:rsid w:val="00564746"/>
    <w:rsid w:val="00564FCF"/>
    <w:rsid w:val="0056512C"/>
    <w:rsid w:val="005716C8"/>
    <w:rsid w:val="00576D0A"/>
    <w:rsid w:val="00576FCC"/>
    <w:rsid w:val="00577C84"/>
    <w:rsid w:val="00580F39"/>
    <w:rsid w:val="005821DC"/>
    <w:rsid w:val="005835D7"/>
    <w:rsid w:val="00584333"/>
    <w:rsid w:val="0058478B"/>
    <w:rsid w:val="005953EC"/>
    <w:rsid w:val="005B00A1"/>
    <w:rsid w:val="005B4A6D"/>
    <w:rsid w:val="005C29C8"/>
    <w:rsid w:val="005C47A6"/>
    <w:rsid w:val="005C5192"/>
    <w:rsid w:val="005C5D25"/>
    <w:rsid w:val="005D2606"/>
    <w:rsid w:val="005D6D48"/>
    <w:rsid w:val="005D72A4"/>
    <w:rsid w:val="005E1676"/>
    <w:rsid w:val="005E5F16"/>
    <w:rsid w:val="005E77B1"/>
    <w:rsid w:val="005E7F46"/>
    <w:rsid w:val="005F05CC"/>
    <w:rsid w:val="005F65DE"/>
    <w:rsid w:val="00603EC3"/>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57D7D"/>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4386"/>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47345"/>
    <w:rsid w:val="00747CB7"/>
    <w:rsid w:val="00751251"/>
    <w:rsid w:val="00752552"/>
    <w:rsid w:val="0075482A"/>
    <w:rsid w:val="007579F6"/>
    <w:rsid w:val="007610E7"/>
    <w:rsid w:val="00764079"/>
    <w:rsid w:val="0076569B"/>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02C"/>
    <w:rsid w:val="008204AC"/>
    <w:rsid w:val="008261C2"/>
    <w:rsid w:val="00830D96"/>
    <w:rsid w:val="00844DE0"/>
    <w:rsid w:val="00851E79"/>
    <w:rsid w:val="0085569D"/>
    <w:rsid w:val="00855B59"/>
    <w:rsid w:val="008562C5"/>
    <w:rsid w:val="0085774F"/>
    <w:rsid w:val="008614B8"/>
    <w:rsid w:val="00861B8D"/>
    <w:rsid w:val="00862C7E"/>
    <w:rsid w:val="008657CB"/>
    <w:rsid w:val="008672FD"/>
    <w:rsid w:val="00873A6F"/>
    <w:rsid w:val="00880DBE"/>
    <w:rsid w:val="0088256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134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44E3D"/>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B7DAE"/>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56074"/>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4FEA"/>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27CB"/>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455D5"/>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431F9"/>
    <w:rsid w:val="00E50850"/>
    <w:rsid w:val="00E51BFA"/>
    <w:rsid w:val="00E549DE"/>
    <w:rsid w:val="00E56BD6"/>
    <w:rsid w:val="00E611F1"/>
    <w:rsid w:val="00E621A3"/>
    <w:rsid w:val="00E62E6A"/>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C4DC0"/>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479DCA"/>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EditorsNote">
    <w:name w:val="EditorsNote"/>
    <w:basedOn w:val="Normal"/>
    <w:rsid w:val="00E62E6A"/>
  </w:style>
  <w:style w:type="character" w:styleId="UnresolvedMention">
    <w:name w:val="Unresolved Mention"/>
    <w:basedOn w:val="DefaultParagraphFont"/>
    <w:uiPriority w:val="99"/>
    <w:semiHidden/>
    <w:unhideWhenUsed/>
    <w:rsid w:val="00555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R16-WRC19-C-0550/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itu.int/md/R16-WRC19-C-0550/en"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d0eea6f-60ea-4cd4-963c-6c5f1c53007d">DPM</DPM_x0020_Author>
    <DPM_x0020_File_x0020_name xmlns="dd0eea6f-60ea-4cd4-963c-6c5f1c53007d">R23-WRC23-C-0166!!MSW-A</DPM_x0020_File_x0020_name>
    <DPM_x0020_Version xmlns="dd0eea6f-60ea-4cd4-963c-6c5f1c53007d">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d0eea6f-60ea-4cd4-963c-6c5f1c53007d" targetNamespace="http://schemas.microsoft.com/office/2006/metadata/properties" ma:root="true" ma:fieldsID="d41af5c836d734370eb92e7ee5f83852" ns2:_="" ns3:_="">
    <xsd:import namespace="996b2e75-67fd-4955-a3b0-5ab9934cb50b"/>
    <xsd:import namespace="dd0eea6f-60ea-4cd4-963c-6c5f1c53007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d0eea6f-60ea-4cd4-963c-6c5f1c53007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d0eea6f-60ea-4cd4-963c-6c5f1c53007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d0eea6f-60ea-4cd4-963c-6c5f1c5300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5.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6.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1044</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R23-WRC23-C-0166!!MSW-A</vt:lpstr>
    </vt:vector>
  </TitlesOfParts>
  <Manager>General Secretariat - Pool</Manager>
  <Company>International Telecommunication Union (ITU)</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R23-WRC23-C-0166!!MSW-A</dc:title>
  <dc:creator>Documents Proposals Manager (DPM)</dc:creator>
  <cp:keywords>DPM_v2023.8.1.1_prod</cp:keywords>
  <cp:lastModifiedBy>Arabic_HS</cp:lastModifiedBy>
  <cp:revision>6</cp:revision>
  <cp:lastPrinted>2020-08-11T14:28:00Z</cp:lastPrinted>
  <dcterms:created xsi:type="dcterms:W3CDTF">2023-11-18T13:49:00Z</dcterms:created>
  <dcterms:modified xsi:type="dcterms:W3CDTF">2023-11-18T13:58:00Z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