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BDBE6F0" w14:textId="77777777" w:rsidTr="00F467B6">
        <w:trPr>
          <w:cantSplit/>
        </w:trPr>
        <w:tc>
          <w:tcPr>
            <w:tcW w:w="1560" w:type="dxa"/>
            <w:vAlign w:val="center"/>
          </w:tcPr>
          <w:p w14:paraId="6D7E2B2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8732323" wp14:editId="1417BFB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C4B3E62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DA4F1C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E23C78B" wp14:editId="6DAB126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B1F3AD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E374CE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A8DC08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BC53D0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820BDB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B1BFCF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A0F77A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8C2AAC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F1D81F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F602B6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E6E583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A3A732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D6A969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76D196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F7382B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60EB0C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D1F550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1C1EC3D" w14:textId="77777777">
        <w:trPr>
          <w:cantSplit/>
        </w:trPr>
        <w:tc>
          <w:tcPr>
            <w:tcW w:w="10031" w:type="dxa"/>
            <w:gridSpan w:val="4"/>
          </w:tcPr>
          <w:p w14:paraId="3CA0D96D" w14:textId="0707E3C5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德意志（联邦共和国）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澳大利亚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比利时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克罗地亚（共和国）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西班牙</w:t>
            </w:r>
            <w:r w:rsidRPr="000273B7">
              <w:rPr>
                <w:lang w:eastAsia="zh-CN"/>
              </w:rPr>
              <w:t>/</w:t>
            </w:r>
            <w:r w:rsidR="00BB6E26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法国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匈牙利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意大利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卢森堡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马耳他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黑山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挪威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荷兰（王国）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波兰（共和国）</w:t>
            </w:r>
            <w:r w:rsidR="00BB6E26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葡萄牙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罗马尼亚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瑞士（联邦）</w:t>
            </w:r>
          </w:p>
        </w:tc>
      </w:tr>
      <w:tr w:rsidR="008221A4" w14:paraId="51291E21" w14:textId="77777777">
        <w:trPr>
          <w:cantSplit/>
        </w:trPr>
        <w:tc>
          <w:tcPr>
            <w:tcW w:w="10031" w:type="dxa"/>
            <w:gridSpan w:val="4"/>
          </w:tcPr>
          <w:p w14:paraId="07909823" w14:textId="52FC1AFE" w:rsidR="008221A4" w:rsidRDefault="00A413AA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C055E3D" w14:textId="77777777">
        <w:trPr>
          <w:cantSplit/>
        </w:trPr>
        <w:tc>
          <w:tcPr>
            <w:tcW w:w="10031" w:type="dxa"/>
            <w:gridSpan w:val="4"/>
          </w:tcPr>
          <w:p w14:paraId="3175B74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92241CF" w14:textId="77777777">
        <w:trPr>
          <w:cantSplit/>
        </w:trPr>
        <w:tc>
          <w:tcPr>
            <w:tcW w:w="10031" w:type="dxa"/>
            <w:gridSpan w:val="4"/>
          </w:tcPr>
          <w:p w14:paraId="44FD0128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724379B6" w14:textId="77777777" w:rsidR="003E2EB3" w:rsidRPr="005F613D" w:rsidRDefault="0090098C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2C7B65CE" w14:textId="2937F6F2" w:rsidR="00A413AA" w:rsidRPr="00434CF7" w:rsidRDefault="00E719FE" w:rsidP="00A413A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57BDFD86" w14:textId="497DF9ED" w:rsidR="00E719FE" w:rsidRPr="0075429D" w:rsidRDefault="00E719FE" w:rsidP="00BB6E26">
      <w:pPr>
        <w:ind w:firstLineChars="200" w:firstLine="480"/>
        <w:rPr>
          <w:lang w:eastAsia="zh-CN"/>
        </w:rPr>
      </w:pPr>
      <w:r w:rsidRPr="00E719FE">
        <w:rPr>
          <w:rFonts w:hint="eastAsia"/>
          <w:lang w:eastAsia="zh-CN"/>
        </w:rPr>
        <w:t>提议将新议项的以下措辞插入关于</w:t>
      </w:r>
      <w:r w:rsidRPr="00E719FE">
        <w:rPr>
          <w:rFonts w:hint="eastAsia"/>
          <w:lang w:eastAsia="zh-CN"/>
        </w:rPr>
        <w:t>2027</w:t>
      </w:r>
      <w:r w:rsidRPr="00E719FE">
        <w:rPr>
          <w:rFonts w:hint="eastAsia"/>
          <w:lang w:eastAsia="zh-CN"/>
        </w:rPr>
        <w:t>年世界无线电通信大会议程的</w:t>
      </w:r>
      <w:r>
        <w:rPr>
          <w:rFonts w:hint="eastAsia"/>
          <w:lang w:eastAsia="zh-CN"/>
        </w:rPr>
        <w:t>第</w:t>
      </w:r>
      <w:r w:rsidRPr="00434CF7">
        <w:rPr>
          <w:b/>
          <w:bCs/>
          <w:lang w:eastAsia="zh-CN"/>
        </w:rPr>
        <w:t>[</w:t>
      </w:r>
      <w:r w:rsidRPr="0075429D">
        <w:rPr>
          <w:b/>
          <w:bCs/>
          <w:lang w:eastAsia="zh-CN"/>
        </w:rPr>
        <w:t>MCP-A10</w:t>
      </w:r>
      <w:r w:rsidRPr="0075429D">
        <w:rPr>
          <w:lang w:eastAsia="zh-CN"/>
        </w:rPr>
        <w:t>-</w:t>
      </w:r>
      <w:r w:rsidRPr="0075429D">
        <w:rPr>
          <w:b/>
          <w:bCs/>
          <w:lang w:eastAsia="zh-CN"/>
        </w:rPr>
        <w:t>WRC-27]</w:t>
      </w:r>
      <w:r>
        <w:rPr>
          <w:rFonts w:hint="eastAsia"/>
          <w:lang w:eastAsia="zh-CN"/>
        </w:rPr>
        <w:t>号新决议草案</w:t>
      </w:r>
      <w:r w:rsidRPr="00E719FE">
        <w:rPr>
          <w:rFonts w:hint="eastAsia"/>
          <w:b/>
          <w:bCs/>
          <w:lang w:eastAsia="zh-CN"/>
        </w:rPr>
        <w:t>（</w:t>
      </w:r>
      <w:r w:rsidRPr="00E719FE">
        <w:rPr>
          <w:b/>
          <w:bCs/>
          <w:lang w:eastAsia="zh-CN"/>
        </w:rPr>
        <w:t>WRC-23</w:t>
      </w:r>
      <w:r w:rsidRPr="00E719FE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：</w:t>
      </w:r>
    </w:p>
    <w:p w14:paraId="54C11213" w14:textId="690E83BD" w:rsidR="00A413AA" w:rsidRPr="0075429D" w:rsidRDefault="00A413AA" w:rsidP="00A413AA">
      <w:pPr>
        <w:rPr>
          <w:lang w:eastAsia="zh-CN"/>
        </w:rPr>
      </w:pPr>
      <w:r w:rsidRPr="0075429D">
        <w:rPr>
          <w:lang w:eastAsia="zh-CN"/>
        </w:rPr>
        <w:t>1</w:t>
      </w:r>
      <w:r w:rsidRPr="0075429D">
        <w:rPr>
          <w:lang w:eastAsia="zh-CN"/>
        </w:rPr>
        <w:tab/>
      </w:r>
      <w:r w:rsidR="00D91980" w:rsidRPr="00D91980">
        <w:rPr>
          <w:color w:val="000000"/>
          <w:szCs w:val="24"/>
          <w:lang w:eastAsia="zh-CN"/>
        </w:rPr>
        <w:t>以各主管部门的提案为基础，在考虑到</w:t>
      </w:r>
      <w:r w:rsidR="00D91980" w:rsidRPr="00D91980">
        <w:rPr>
          <w:color w:val="000000"/>
          <w:szCs w:val="24"/>
          <w:lang w:eastAsia="zh-CN"/>
        </w:rPr>
        <w:t>WRC-23</w:t>
      </w:r>
      <w:r w:rsidR="00D91980" w:rsidRPr="00D91980">
        <w:rPr>
          <w:color w:val="000000"/>
          <w:szCs w:val="24"/>
          <w:lang w:eastAsia="zh-CN"/>
        </w:rPr>
        <w:t>的成果和大会筹备会议报告，并适当顾及所涉各频段中现有和未来业务的需求的同时，审议下列议项并采取适当的行动</w:t>
      </w:r>
      <w:r w:rsidR="00D91980" w:rsidRPr="00D91980">
        <w:rPr>
          <w:rFonts w:ascii="SimSun" w:hAnsi="SimSun" w:cs="SimSun" w:hint="eastAsia"/>
          <w:color w:val="000000"/>
          <w:szCs w:val="24"/>
          <w:lang w:eastAsia="zh-CN"/>
        </w:rPr>
        <w:t>：</w:t>
      </w:r>
    </w:p>
    <w:p w14:paraId="0DDF5612" w14:textId="77777777" w:rsidR="00A413AA" w:rsidRPr="0075429D" w:rsidRDefault="00A413AA" w:rsidP="00A413AA">
      <w:pPr>
        <w:rPr>
          <w:lang w:eastAsia="zh-CN"/>
        </w:rPr>
      </w:pPr>
      <w:r w:rsidRPr="0075429D">
        <w:rPr>
          <w:lang w:eastAsia="zh-CN"/>
        </w:rPr>
        <w:t>[…]</w:t>
      </w:r>
    </w:p>
    <w:p w14:paraId="4BF5AAFC" w14:textId="010539FB" w:rsidR="00A413AA" w:rsidRPr="0075429D" w:rsidRDefault="00A413AA" w:rsidP="00A413AA">
      <w:pPr>
        <w:rPr>
          <w:lang w:eastAsia="zh-CN"/>
        </w:rPr>
      </w:pPr>
      <w:r w:rsidRPr="0075429D">
        <w:rPr>
          <w:lang w:eastAsia="zh-CN"/>
        </w:rPr>
        <w:t>1.XX</w:t>
      </w:r>
      <w:r w:rsidRPr="0075429D">
        <w:rPr>
          <w:lang w:eastAsia="zh-CN"/>
        </w:rPr>
        <w:tab/>
      </w:r>
      <w:proofErr w:type="gramStart"/>
      <w:r w:rsidR="00E719FE" w:rsidRPr="00E719FE">
        <w:rPr>
          <w:rFonts w:hint="eastAsia"/>
          <w:lang w:val="en-US" w:eastAsia="zh-CN"/>
        </w:rPr>
        <w:t>根据第</w:t>
      </w:r>
      <w:r w:rsidR="00E719FE" w:rsidRPr="0075429D">
        <w:rPr>
          <w:b/>
          <w:bCs/>
          <w:lang w:val="en-US" w:eastAsia="zh-CN"/>
        </w:rPr>
        <w:t>[</w:t>
      </w:r>
      <w:proofErr w:type="gramEnd"/>
      <w:r w:rsidR="00E719FE" w:rsidRPr="0075429D">
        <w:rPr>
          <w:b/>
          <w:bCs/>
          <w:lang w:eastAsia="zh-CN"/>
        </w:rPr>
        <w:t>MCP- A10-Table 21-2]</w:t>
      </w:r>
      <w:r w:rsidR="00E719FE" w:rsidRPr="00E719FE">
        <w:rPr>
          <w:rFonts w:hint="eastAsia"/>
          <w:lang w:val="en-US" w:eastAsia="zh-CN"/>
        </w:rPr>
        <w:t>号决议</w:t>
      </w:r>
      <w:r w:rsidR="00E719FE" w:rsidRPr="00E719FE">
        <w:rPr>
          <w:rFonts w:hint="eastAsia"/>
          <w:b/>
          <w:bCs/>
          <w:lang w:eastAsia="zh-CN"/>
        </w:rPr>
        <w:t>（</w:t>
      </w:r>
      <w:r w:rsidR="00E719FE" w:rsidRPr="00E719FE">
        <w:rPr>
          <w:b/>
          <w:bCs/>
          <w:lang w:eastAsia="zh-CN"/>
        </w:rPr>
        <w:t>WRC-23</w:t>
      </w:r>
      <w:r w:rsidR="00E719FE" w:rsidRPr="00E719FE">
        <w:rPr>
          <w:rFonts w:hint="eastAsia"/>
          <w:b/>
          <w:bCs/>
          <w:lang w:eastAsia="zh-CN"/>
        </w:rPr>
        <w:t>）</w:t>
      </w:r>
      <w:r w:rsidR="00E719FE" w:rsidRPr="00E719FE">
        <w:rPr>
          <w:rFonts w:hint="eastAsia"/>
          <w:lang w:val="en-US" w:eastAsia="zh-CN"/>
        </w:rPr>
        <w:t>，考虑采取</w:t>
      </w:r>
      <w:r w:rsidR="00E719FE">
        <w:rPr>
          <w:rFonts w:hint="eastAsia"/>
          <w:lang w:val="en-US" w:eastAsia="zh-CN"/>
        </w:rPr>
        <w:t>规则</w:t>
      </w:r>
      <w:r w:rsidR="00E719FE" w:rsidRPr="00E719FE">
        <w:rPr>
          <w:rFonts w:hint="eastAsia"/>
          <w:lang w:val="en-US" w:eastAsia="zh-CN"/>
        </w:rPr>
        <w:t>行动，保护卫星接收免受</w:t>
      </w:r>
      <w:r w:rsidR="00E719FE" w:rsidRPr="00E719FE">
        <w:rPr>
          <w:rFonts w:hint="eastAsia"/>
          <w:lang w:val="en-US" w:eastAsia="zh-CN"/>
        </w:rPr>
        <w:t>30 GHz</w:t>
      </w:r>
      <w:r w:rsidR="00E719FE" w:rsidRPr="00E719FE">
        <w:rPr>
          <w:rFonts w:hint="eastAsia"/>
          <w:lang w:val="en-US" w:eastAsia="zh-CN"/>
        </w:rPr>
        <w:t>以上频段</w:t>
      </w:r>
      <w:r w:rsidR="00E719FE">
        <w:rPr>
          <w:rFonts w:hint="eastAsia"/>
          <w:lang w:val="en-US" w:eastAsia="zh-CN"/>
        </w:rPr>
        <w:t>上</w:t>
      </w:r>
      <w:r w:rsidR="00E719FE" w:rsidRPr="00E719FE">
        <w:rPr>
          <w:rFonts w:hint="eastAsia"/>
          <w:lang w:val="en-US" w:eastAsia="zh-CN"/>
        </w:rPr>
        <w:t>固定和移动</w:t>
      </w:r>
      <w:r w:rsidR="00E719FE">
        <w:rPr>
          <w:rFonts w:hint="eastAsia"/>
          <w:lang w:val="en-US" w:eastAsia="zh-CN"/>
        </w:rPr>
        <w:t>业务</w:t>
      </w:r>
      <w:r w:rsidR="00E719FE" w:rsidRPr="00E719FE">
        <w:rPr>
          <w:rFonts w:hint="eastAsia"/>
          <w:lang w:val="en-US" w:eastAsia="zh-CN"/>
        </w:rPr>
        <w:t>的</w:t>
      </w:r>
      <w:r w:rsidR="00E719FE">
        <w:rPr>
          <w:rFonts w:hint="eastAsia"/>
          <w:lang w:val="en-US" w:eastAsia="zh-CN"/>
        </w:rPr>
        <w:t>集总</w:t>
      </w:r>
      <w:r w:rsidR="00E719FE" w:rsidRPr="00E719FE">
        <w:rPr>
          <w:rFonts w:hint="eastAsia"/>
          <w:lang w:val="en-US" w:eastAsia="zh-CN"/>
        </w:rPr>
        <w:t>干扰；</w:t>
      </w:r>
    </w:p>
    <w:p w14:paraId="42BFB259" w14:textId="44189BC1" w:rsidR="00E719FE" w:rsidRPr="00E719FE" w:rsidRDefault="00E719FE" w:rsidP="00A413AA">
      <w:pPr>
        <w:pStyle w:val="EditorsNote"/>
        <w:rPr>
          <w:rFonts w:ascii="STKaiti" w:eastAsia="STKaiti" w:hAnsi="STKaiti"/>
          <w:i w:val="0"/>
          <w:iCs/>
          <w:lang w:eastAsia="zh-CN"/>
        </w:rPr>
      </w:pPr>
      <w:r w:rsidRPr="00E719FE">
        <w:rPr>
          <w:rFonts w:ascii="STKaiti" w:eastAsia="STKaiti" w:hAnsi="STKaiti" w:cs="SimSun" w:hint="eastAsia"/>
          <w:i w:val="0"/>
          <w:iCs/>
          <w:lang w:eastAsia="zh-CN"/>
        </w:rPr>
        <w:t>注</w:t>
      </w:r>
      <w:r>
        <w:rPr>
          <w:rFonts w:ascii="STKaiti" w:eastAsia="STKaiti" w:hAnsi="STKaiti" w:hint="eastAsia"/>
          <w:i w:val="0"/>
          <w:iCs/>
          <w:lang w:eastAsia="zh-CN"/>
        </w:rPr>
        <w:t>：</w:t>
      </w:r>
      <w:r w:rsidRPr="00E719FE">
        <w:rPr>
          <w:rFonts w:ascii="STKaiti" w:eastAsia="STKaiti" w:hAnsi="STKaiti" w:cs="SimSun" w:hint="eastAsia"/>
          <w:i w:val="0"/>
          <w:iCs/>
          <w:lang w:eastAsia="zh-CN"/>
        </w:rPr>
        <w:t>议项</w:t>
      </w:r>
      <w:r>
        <w:rPr>
          <w:rFonts w:ascii="STKaiti" w:eastAsia="STKaiti" w:hAnsi="STKaiti" w:cs="SimSun" w:hint="eastAsia"/>
          <w:i w:val="0"/>
          <w:iCs/>
          <w:lang w:eastAsia="zh-CN"/>
        </w:rPr>
        <w:t>清单</w:t>
      </w:r>
      <w:r w:rsidRPr="00E719FE">
        <w:rPr>
          <w:rFonts w:ascii="STKaiti" w:eastAsia="STKaiti" w:hAnsi="STKaiti" w:cs="SimSun" w:hint="eastAsia"/>
          <w:i w:val="0"/>
          <w:iCs/>
          <w:lang w:eastAsia="zh-CN"/>
        </w:rPr>
        <w:t>定稿后将更正编号。</w:t>
      </w:r>
    </w:p>
    <w:p w14:paraId="5659BFD8" w14:textId="359465DC" w:rsidR="00A413AA" w:rsidRPr="00434CF7" w:rsidRDefault="00E719FE" w:rsidP="00A413AA">
      <w:pPr>
        <w:pStyle w:val="Headingb"/>
      </w:pPr>
      <w:r>
        <w:rPr>
          <w:rFonts w:hint="eastAsia"/>
          <w:lang w:eastAsia="zh-CN"/>
        </w:rPr>
        <w:t>提案</w:t>
      </w:r>
    </w:p>
    <w:p w14:paraId="4253803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869A162" w14:textId="77777777" w:rsidR="00F44CA4" w:rsidRDefault="0090098C">
      <w:pPr>
        <w:pStyle w:val="Proposal"/>
      </w:pPr>
      <w:r>
        <w:lastRenderedPageBreak/>
        <w:t>ADD</w:t>
      </w:r>
      <w:r>
        <w:tab/>
        <w:t>D/AUS/BEL/HRV/E/F/HNG/I/LUX/MLT/MNE/NOR/HOL/POL/POR/ROU/SUI/166/1</w:t>
      </w:r>
    </w:p>
    <w:p w14:paraId="2760EE51" w14:textId="54B9A660" w:rsidR="00F44CA4" w:rsidRDefault="00E719FE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[</w:t>
      </w:r>
      <w:r w:rsidR="00D91980" w:rsidRPr="0075429D">
        <w:rPr>
          <w:lang w:eastAsia="zh-CN"/>
        </w:rPr>
        <w:t>MCP-A10-Table 21-2]</w:t>
      </w:r>
      <w:r>
        <w:rPr>
          <w:rFonts w:hint="eastAsia"/>
          <w:lang w:eastAsia="zh-CN"/>
        </w:rPr>
        <w:t>号</w:t>
      </w:r>
      <w:r w:rsidR="0090098C">
        <w:rPr>
          <w:lang w:eastAsia="zh-CN"/>
        </w:rPr>
        <w:t>新决议草案</w:t>
      </w:r>
      <w:r>
        <w:rPr>
          <w:rFonts w:hint="eastAsia"/>
          <w:lang w:eastAsia="zh-CN"/>
        </w:rPr>
        <w:t>（</w:t>
      </w:r>
      <w:r w:rsidRPr="0075429D">
        <w:rPr>
          <w:lang w:eastAsia="zh-CN"/>
        </w:rPr>
        <w:t>WRC</w:t>
      </w:r>
      <w:r w:rsidRPr="00434CF7">
        <w:rPr>
          <w:lang w:eastAsia="zh-CN"/>
        </w:rPr>
        <w:t>-23</w:t>
      </w:r>
      <w:r>
        <w:rPr>
          <w:rFonts w:hint="eastAsia"/>
          <w:lang w:eastAsia="zh-CN"/>
        </w:rPr>
        <w:t>）</w:t>
      </w:r>
    </w:p>
    <w:p w14:paraId="2D7D23AB" w14:textId="7EFCF879" w:rsidR="00D91980" w:rsidRPr="00434CF7" w:rsidRDefault="000C7A24" w:rsidP="00D91980">
      <w:pPr>
        <w:pStyle w:val="Restitle"/>
        <w:rPr>
          <w:lang w:eastAsia="zh-CN"/>
        </w:rPr>
      </w:pPr>
      <w:r>
        <w:rPr>
          <w:rFonts w:hint="eastAsia"/>
          <w:lang w:eastAsia="zh-CN"/>
        </w:rPr>
        <w:t>防止</w:t>
      </w:r>
      <w:r w:rsidRPr="000C7A24">
        <w:rPr>
          <w:rFonts w:hint="eastAsia"/>
          <w:lang w:eastAsia="zh-CN"/>
        </w:rPr>
        <w:t>空间</w:t>
      </w:r>
      <w:r>
        <w:rPr>
          <w:rFonts w:hint="eastAsia"/>
          <w:lang w:eastAsia="zh-CN"/>
        </w:rPr>
        <w:t>电台</w:t>
      </w:r>
      <w:r w:rsidRPr="000C7A24">
        <w:rPr>
          <w:rFonts w:hint="eastAsia"/>
          <w:lang w:eastAsia="zh-CN"/>
        </w:rPr>
        <w:t>与固定</w:t>
      </w:r>
      <w:r>
        <w:rPr>
          <w:rFonts w:hint="eastAsia"/>
          <w:lang w:eastAsia="zh-CN"/>
        </w:rPr>
        <w:t>业务</w:t>
      </w:r>
      <w:r w:rsidRPr="000C7A24">
        <w:rPr>
          <w:rFonts w:hint="eastAsia"/>
          <w:lang w:eastAsia="zh-CN"/>
        </w:rPr>
        <w:t>或移动</w:t>
      </w:r>
      <w:r>
        <w:rPr>
          <w:rFonts w:hint="eastAsia"/>
          <w:lang w:eastAsia="zh-CN"/>
        </w:rPr>
        <w:t>业务</w:t>
      </w:r>
      <w:r w:rsidRPr="000C7A24">
        <w:rPr>
          <w:rFonts w:hint="eastAsia"/>
          <w:lang w:eastAsia="zh-CN"/>
        </w:rPr>
        <w:t>中的地面</w:t>
      </w:r>
      <w:r>
        <w:rPr>
          <w:rFonts w:hint="eastAsia"/>
          <w:lang w:eastAsia="zh-CN"/>
        </w:rPr>
        <w:t>电台共用</w:t>
      </w:r>
      <w:r w:rsidRPr="000C7A24">
        <w:rPr>
          <w:rFonts w:hint="eastAsia"/>
          <w:lang w:eastAsia="zh-CN"/>
        </w:rPr>
        <w:t>30 GHz</w:t>
      </w:r>
      <w:proofErr w:type="gramStart"/>
      <w:r w:rsidRPr="000C7A24">
        <w:rPr>
          <w:rFonts w:hint="eastAsia"/>
          <w:lang w:eastAsia="zh-CN"/>
        </w:rPr>
        <w:t>以上</w:t>
      </w:r>
      <w:proofErr w:type="gramEnd"/>
      <w:r w:rsidR="00BB6E26">
        <w:rPr>
          <w:lang w:eastAsia="zh-CN"/>
        </w:rPr>
        <w:br/>
      </w:r>
      <w:r w:rsidRPr="000C7A24">
        <w:rPr>
          <w:rFonts w:hint="eastAsia"/>
          <w:lang w:eastAsia="zh-CN"/>
        </w:rPr>
        <w:t>某些</w:t>
      </w:r>
      <w:r>
        <w:rPr>
          <w:rFonts w:hint="eastAsia"/>
          <w:lang w:val="en-US" w:eastAsia="zh-CN"/>
        </w:rPr>
        <w:t>频段中</w:t>
      </w:r>
      <w:r w:rsidRPr="000C7A24">
        <w:rPr>
          <w:rFonts w:hint="eastAsia"/>
          <w:lang w:eastAsia="zh-CN"/>
        </w:rPr>
        <w:t>的频率，包括使用有源</w:t>
      </w:r>
      <w:r w:rsidR="0094598B">
        <w:rPr>
          <w:rFonts w:hint="eastAsia"/>
          <w:lang w:eastAsia="zh-CN"/>
        </w:rPr>
        <w:t>振子</w:t>
      </w:r>
      <w:r w:rsidRPr="000C7A24">
        <w:rPr>
          <w:rFonts w:hint="eastAsia"/>
          <w:lang w:eastAsia="zh-CN"/>
        </w:rPr>
        <w:t>阵列的</w:t>
      </w:r>
      <w:r w:rsidRPr="000C7A24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电台</w:t>
      </w:r>
    </w:p>
    <w:p w14:paraId="41A27E65" w14:textId="67822702" w:rsidR="000C7A24" w:rsidRPr="000C7A24" w:rsidRDefault="000C7A24" w:rsidP="00A413AA">
      <w:pPr>
        <w:pStyle w:val="EditorsNote"/>
        <w:rPr>
          <w:rFonts w:ascii="STKaiti" w:eastAsia="STKaiti" w:hAnsi="STKaiti"/>
          <w:i w:val="0"/>
          <w:iCs/>
          <w:lang w:eastAsia="zh-CN"/>
        </w:rPr>
      </w:pPr>
      <w:r w:rsidRPr="000C7A24">
        <w:rPr>
          <w:rFonts w:ascii="STKaiti" w:eastAsia="STKaiti" w:hAnsi="STKaiti" w:cs="SimSun" w:hint="eastAsia"/>
          <w:i w:val="0"/>
          <w:iCs/>
          <w:lang w:eastAsia="zh-CN"/>
        </w:rPr>
        <w:t>注</w:t>
      </w:r>
      <w:r>
        <w:rPr>
          <w:rFonts w:ascii="STKaiti" w:eastAsia="STKaiti" w:hAnsi="STKaiti" w:hint="eastAsia"/>
          <w:i w:val="0"/>
          <w:iCs/>
          <w:lang w:eastAsia="zh-CN"/>
        </w:rPr>
        <w:t>：</w:t>
      </w:r>
      <w:r w:rsidRPr="00BE71E7">
        <w:rPr>
          <w:rFonts w:eastAsia="STKaiti"/>
          <w:i w:val="0"/>
          <w:iCs/>
          <w:lang w:eastAsia="zh-CN"/>
        </w:rPr>
        <w:t>应结合</w:t>
      </w:r>
      <w:r w:rsidRPr="00BE71E7">
        <w:rPr>
          <w:rFonts w:eastAsia="STKaiti"/>
          <w:i w:val="0"/>
          <w:iCs/>
          <w:lang w:eastAsia="zh-CN"/>
        </w:rPr>
        <w:t>WRC-23</w:t>
      </w:r>
      <w:r w:rsidRPr="00BE71E7">
        <w:rPr>
          <w:rFonts w:eastAsia="STKaiti"/>
          <w:i w:val="0"/>
          <w:iCs/>
          <w:lang w:eastAsia="zh-CN"/>
        </w:rPr>
        <w:t>针对</w:t>
      </w:r>
      <w:r w:rsidRPr="00BE71E7">
        <w:rPr>
          <w:rFonts w:eastAsia="STKaiti"/>
          <w:i w:val="0"/>
          <w:iCs/>
          <w:lang w:eastAsia="zh-CN"/>
        </w:rPr>
        <w:t>550</w:t>
      </w:r>
      <w:r w:rsidRPr="00BE71E7">
        <w:rPr>
          <w:rFonts w:eastAsia="STKaiti"/>
          <w:i w:val="0"/>
          <w:iCs/>
          <w:lang w:eastAsia="zh-CN"/>
        </w:rPr>
        <w:t>号文件（</w:t>
      </w:r>
      <w:r w:rsidRPr="00BE71E7">
        <w:rPr>
          <w:rFonts w:eastAsia="STKaiti"/>
          <w:i w:val="0"/>
          <w:iCs/>
          <w:lang w:eastAsia="zh-CN"/>
        </w:rPr>
        <w:t>WRC-19</w:t>
      </w:r>
      <w:r w:rsidRPr="00BE71E7">
        <w:rPr>
          <w:rFonts w:eastAsia="STKaiti"/>
          <w:i w:val="0"/>
          <w:iCs/>
          <w:lang w:eastAsia="zh-CN"/>
        </w:rPr>
        <w:t>）做出的决定，包括针对</w:t>
      </w:r>
      <w:r w:rsidRPr="00BE71E7">
        <w:rPr>
          <w:rFonts w:eastAsia="STKaiti"/>
          <w:i w:val="0"/>
          <w:iCs/>
          <w:lang w:eastAsia="zh-CN"/>
        </w:rPr>
        <w:t>WRC-27</w:t>
      </w:r>
      <w:r w:rsidRPr="00BE71E7">
        <w:rPr>
          <w:rFonts w:eastAsia="STKaiti"/>
          <w:i w:val="0"/>
          <w:iCs/>
          <w:lang w:eastAsia="zh-CN"/>
        </w:rPr>
        <w:t>可能采取的后续行动，对本提案进行审查。</w:t>
      </w:r>
    </w:p>
    <w:p w14:paraId="7F321970" w14:textId="65D0786C" w:rsidR="00A413AA" w:rsidRPr="00434CF7" w:rsidRDefault="00D91980" w:rsidP="00A413AA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世界无线电通信大会（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年，迪拜）</w:t>
      </w:r>
    </w:p>
    <w:p w14:paraId="4006D26D" w14:textId="6184B45E" w:rsidR="00A413AA" w:rsidRPr="00434CF7" w:rsidRDefault="00D91980" w:rsidP="00A413AA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60C3796F" w14:textId="21BF3E18" w:rsidR="00A413AA" w:rsidRPr="00BB6E26" w:rsidRDefault="00A413AA" w:rsidP="00A413AA">
      <w:pPr>
        <w:rPr>
          <w:rFonts w:ascii="Calibri" w:hAnsi="Calibri" w:cs="Calibri"/>
          <w:b/>
          <w:sz w:val="22"/>
          <w:lang w:eastAsia="zh-CN"/>
        </w:rPr>
      </w:pPr>
      <w:r w:rsidRPr="00434CF7">
        <w:rPr>
          <w:i/>
          <w:lang w:eastAsia="zh-CN"/>
        </w:rPr>
        <w:t>a)</w:t>
      </w:r>
      <w:r w:rsidRPr="00434CF7">
        <w:rPr>
          <w:lang w:eastAsia="zh-CN"/>
        </w:rPr>
        <w:tab/>
      </w:r>
      <w:r w:rsidR="00D91980" w:rsidRPr="00D91980">
        <w:rPr>
          <w:color w:val="000000"/>
          <w:szCs w:val="24"/>
          <w:lang w:eastAsia="zh-CN"/>
        </w:rPr>
        <w:t>550</w:t>
      </w:r>
      <w:r w:rsidR="00D91980" w:rsidRPr="00D91980">
        <w:rPr>
          <w:color w:val="000000"/>
          <w:szCs w:val="24"/>
          <w:lang w:eastAsia="zh-CN"/>
        </w:rPr>
        <w:t>号文件</w:t>
      </w:r>
      <w:r w:rsidR="000C7A24">
        <w:rPr>
          <w:rFonts w:hint="eastAsia"/>
          <w:color w:val="000000"/>
          <w:szCs w:val="24"/>
          <w:lang w:eastAsia="zh-CN"/>
        </w:rPr>
        <w:t>（</w:t>
      </w:r>
      <w:r w:rsidR="000C7A24" w:rsidRPr="00D91980">
        <w:rPr>
          <w:color w:val="000000"/>
          <w:szCs w:val="24"/>
          <w:lang w:eastAsia="zh-CN"/>
        </w:rPr>
        <w:t>WRC-19</w:t>
      </w:r>
      <w:r w:rsidR="000C7A24">
        <w:rPr>
          <w:rFonts w:hint="eastAsia"/>
          <w:color w:val="000000"/>
          <w:szCs w:val="24"/>
          <w:lang w:eastAsia="zh-CN"/>
        </w:rPr>
        <w:t>）</w:t>
      </w:r>
      <w:r w:rsidR="00D91980" w:rsidRPr="00D91980">
        <w:rPr>
          <w:color w:val="000000"/>
          <w:szCs w:val="24"/>
          <w:lang w:eastAsia="zh-CN"/>
        </w:rPr>
        <w:t>请</w:t>
      </w:r>
      <w:r w:rsidR="00D91980" w:rsidRPr="00D91980">
        <w:rPr>
          <w:color w:val="000000"/>
          <w:szCs w:val="24"/>
          <w:lang w:eastAsia="zh-CN"/>
        </w:rPr>
        <w:t>ITU-</w:t>
      </w:r>
      <w:proofErr w:type="gramStart"/>
      <w:r w:rsidR="00D91980" w:rsidRPr="00D91980">
        <w:rPr>
          <w:color w:val="000000"/>
          <w:szCs w:val="24"/>
          <w:lang w:eastAsia="zh-CN"/>
        </w:rPr>
        <w:t>R</w:t>
      </w:r>
      <w:r w:rsidR="000C7A24">
        <w:rPr>
          <w:rFonts w:hint="eastAsia"/>
          <w:color w:val="000000"/>
          <w:szCs w:val="24"/>
          <w:lang w:eastAsia="zh-CN"/>
        </w:rPr>
        <w:t>“</w:t>
      </w:r>
      <w:proofErr w:type="gramEnd"/>
      <w:r w:rsidR="00D91980" w:rsidRPr="0094598B">
        <w:rPr>
          <w:rFonts w:ascii="STKaiti" w:eastAsia="STKaiti" w:hAnsi="STKaiti"/>
          <w:color w:val="000000"/>
          <w:szCs w:val="24"/>
          <w:lang w:eastAsia="zh-CN"/>
        </w:rPr>
        <w:t>紧急研究《无线电规则》第</w:t>
      </w:r>
      <w:r w:rsidR="00D91980" w:rsidRPr="0094598B">
        <w:rPr>
          <w:rFonts w:ascii="STKaiti" w:eastAsia="STKaiti" w:hAnsi="STKaiti"/>
          <w:b/>
          <w:bCs/>
          <w:color w:val="000000"/>
          <w:szCs w:val="24"/>
          <w:lang w:eastAsia="zh-CN"/>
        </w:rPr>
        <w:t>21.5</w:t>
      </w:r>
      <w:r w:rsidR="00D91980" w:rsidRPr="0094598B">
        <w:rPr>
          <w:rFonts w:ascii="STKaiti" w:eastAsia="STKaiti" w:hAnsi="STKaiti"/>
          <w:color w:val="000000"/>
          <w:szCs w:val="24"/>
          <w:lang w:eastAsia="zh-CN"/>
        </w:rPr>
        <w:t>款规定的限值对使用由有源振子阵列组成的天线的IMT电台的适用性，从而提出可能更换或修订这些电台的方法的建议，并对与地面和空间业务共用频段有关的表</w:t>
      </w:r>
      <w:r w:rsidR="00D91980" w:rsidRPr="0094598B">
        <w:rPr>
          <w:rFonts w:ascii="STKaiti" w:eastAsia="STKaiti" w:hAnsi="STKaiti"/>
          <w:b/>
          <w:bCs/>
          <w:color w:val="000000"/>
          <w:szCs w:val="24"/>
          <w:lang w:eastAsia="zh-CN"/>
        </w:rPr>
        <w:t>21-2</w:t>
      </w:r>
      <w:r w:rsidR="00D91980" w:rsidRPr="0094598B">
        <w:rPr>
          <w:rFonts w:ascii="STKaiti" w:eastAsia="STKaiti" w:hAnsi="STKaiti"/>
          <w:color w:val="000000"/>
          <w:szCs w:val="24"/>
          <w:lang w:eastAsia="zh-CN"/>
        </w:rPr>
        <w:t>进行任何必要更</w:t>
      </w:r>
      <w:r w:rsidR="00D91980" w:rsidRPr="0094598B">
        <w:rPr>
          <w:rFonts w:ascii="STKaiti" w:eastAsia="STKaiti" w:hAnsi="STKaiti" w:cs="SimSun" w:hint="eastAsia"/>
          <w:color w:val="000000"/>
          <w:szCs w:val="24"/>
          <w:lang w:eastAsia="zh-CN"/>
        </w:rPr>
        <w:t>新。</w:t>
      </w:r>
      <w:r w:rsidR="00D91980">
        <w:rPr>
          <w:rFonts w:ascii="SimSun" w:hAnsi="SimSun" w:cs="SimSun" w:hint="eastAsia"/>
          <w:color w:val="000000"/>
          <w:szCs w:val="24"/>
          <w:lang w:eastAsia="zh-CN"/>
        </w:rPr>
        <w:t>”</w:t>
      </w:r>
      <w:r w:rsidR="008B0B32">
        <w:rPr>
          <w:rFonts w:ascii="SimSun" w:hAnsi="SimSun" w:cs="SimSun" w:hint="eastAsia"/>
          <w:color w:val="000000"/>
          <w:szCs w:val="24"/>
          <w:lang w:eastAsia="zh-CN"/>
        </w:rPr>
        <w:t>；</w:t>
      </w:r>
    </w:p>
    <w:p w14:paraId="46168F5C" w14:textId="02F2D9AA" w:rsidR="00A413AA" w:rsidRPr="00434CF7" w:rsidRDefault="00A413AA" w:rsidP="00A413AA">
      <w:pPr>
        <w:rPr>
          <w:lang w:eastAsia="zh-CN"/>
        </w:rPr>
      </w:pPr>
      <w:r w:rsidRPr="00434CF7">
        <w:rPr>
          <w:i/>
          <w:iCs/>
          <w:lang w:eastAsia="zh-CN"/>
        </w:rPr>
        <w:t>b)</w:t>
      </w:r>
      <w:r w:rsidRPr="00434CF7">
        <w:rPr>
          <w:i/>
          <w:iCs/>
          <w:lang w:eastAsia="zh-CN"/>
        </w:rPr>
        <w:tab/>
      </w:r>
      <w:r w:rsidR="00647605" w:rsidRPr="00647605">
        <w:rPr>
          <w:rFonts w:hint="eastAsia"/>
          <w:lang w:eastAsia="zh-CN"/>
        </w:rPr>
        <w:t>如</w:t>
      </w:r>
      <w:r w:rsidR="00647605" w:rsidRPr="00647605">
        <w:rPr>
          <w:rFonts w:hint="eastAsia"/>
          <w:lang w:eastAsia="zh-CN"/>
        </w:rPr>
        <w:t>ITU-R SF.355</w:t>
      </w:r>
      <w:r w:rsidR="00D22DCB">
        <w:rPr>
          <w:rFonts w:hint="eastAsia"/>
          <w:lang w:eastAsia="zh-CN"/>
        </w:rPr>
        <w:t>建议书</w:t>
      </w:r>
      <w:r w:rsidR="00647605" w:rsidRPr="00647605">
        <w:rPr>
          <w:rFonts w:hint="eastAsia"/>
          <w:lang w:eastAsia="zh-CN"/>
        </w:rPr>
        <w:t>中</w:t>
      </w:r>
      <w:r w:rsidR="00D22DCB">
        <w:rPr>
          <w:rFonts w:hint="eastAsia"/>
          <w:lang w:eastAsia="zh-CN"/>
        </w:rPr>
        <w:t>所解释的</w:t>
      </w:r>
      <w:r w:rsidR="00D22DCB">
        <w:rPr>
          <w:rFonts w:hint="eastAsia"/>
          <w:lang w:eastAsia="zh-CN"/>
        </w:rPr>
        <w:t xml:space="preserve"> </w:t>
      </w:r>
      <w:proofErr w:type="gramStart"/>
      <w:r w:rsidR="00BB6E26">
        <w:rPr>
          <w:lang w:eastAsia="zh-CN"/>
        </w:rPr>
        <w:t>–</w:t>
      </w:r>
      <w:r w:rsidR="00D22DCB">
        <w:rPr>
          <w:rFonts w:hint="eastAsia"/>
          <w:lang w:val="en-US" w:eastAsia="zh-CN"/>
        </w:rPr>
        <w:t>“</w:t>
      </w:r>
      <w:proofErr w:type="gramEnd"/>
      <w:r w:rsidR="00D22DCB" w:rsidRPr="00D22DCB">
        <w:rPr>
          <w:rFonts w:ascii="STKaiti" w:eastAsia="STKaiti" w:hAnsi="STKaiti" w:hint="eastAsia"/>
          <w:lang w:eastAsia="zh-CN"/>
        </w:rPr>
        <w:t>在其主波束之外，地面</w:t>
      </w:r>
      <w:r w:rsidR="00D22DCB">
        <w:rPr>
          <w:rFonts w:ascii="STKaiti" w:eastAsia="STKaiti" w:hAnsi="STKaiti" w:hint="eastAsia"/>
          <w:lang w:eastAsia="zh-CN"/>
        </w:rPr>
        <w:t>电台</w:t>
      </w:r>
      <w:r w:rsidR="00D22DCB" w:rsidRPr="00D22DCB">
        <w:rPr>
          <w:rFonts w:ascii="STKaiti" w:eastAsia="STKaiti" w:hAnsi="STKaiti" w:hint="eastAsia"/>
          <w:lang w:eastAsia="zh-CN"/>
        </w:rPr>
        <w:t>天线的增益在很大程度上与波束内增益无关。因此，当卫星不在主波束中时，可以通过限制馈送到天线的总功率而不是通过限制</w:t>
      </w:r>
      <w:proofErr w:type="spellStart"/>
      <w:r w:rsidR="00D22DCB" w:rsidRPr="00D22DCB">
        <w:rPr>
          <w:rFonts w:ascii="STKaiti" w:eastAsia="STKaiti" w:hAnsi="STKaiti" w:hint="eastAsia"/>
          <w:lang w:eastAsia="zh-CN"/>
        </w:rPr>
        <w:t>e.i.r.p</w:t>
      </w:r>
      <w:proofErr w:type="spellEnd"/>
      <w:r w:rsidR="00D22DCB" w:rsidRPr="00D22DCB">
        <w:rPr>
          <w:rFonts w:ascii="STKaiti" w:eastAsia="STKaiti" w:hAnsi="STKaiti" w:hint="eastAsia"/>
          <w:lang w:eastAsia="zh-CN"/>
        </w:rPr>
        <w:t>.来控制干扰。因此，进入卫星天线主波束的总干扰取决于覆盖区域内地面</w:t>
      </w:r>
      <w:r w:rsidR="00D22DCB">
        <w:rPr>
          <w:rFonts w:ascii="STKaiti" w:eastAsia="STKaiti" w:hAnsi="STKaiti" w:hint="eastAsia"/>
          <w:lang w:eastAsia="zh-CN"/>
        </w:rPr>
        <w:t>电台</w:t>
      </w:r>
      <w:r w:rsidR="00D22DCB" w:rsidRPr="00D22DCB">
        <w:rPr>
          <w:rFonts w:ascii="STKaiti" w:eastAsia="STKaiti" w:hAnsi="STKaiti" w:hint="eastAsia"/>
          <w:lang w:eastAsia="zh-CN"/>
        </w:rPr>
        <w:t>的数量以及在卫星方向上</w:t>
      </w:r>
      <w:r w:rsidR="00D22DCB">
        <w:rPr>
          <w:rFonts w:ascii="STKaiti" w:eastAsia="STKaiti" w:hAnsi="STKaiti" w:hint="eastAsia"/>
          <w:lang w:eastAsia="zh-CN"/>
        </w:rPr>
        <w:t>其</w:t>
      </w:r>
      <w:r w:rsidR="00D22DCB" w:rsidRPr="00D22DCB">
        <w:rPr>
          <w:rFonts w:ascii="STKaiti" w:eastAsia="STKaiti" w:hAnsi="STKaiti" w:hint="eastAsia"/>
          <w:lang w:eastAsia="zh-CN"/>
        </w:rPr>
        <w:t>天线增益的平均值</w:t>
      </w:r>
      <w:r w:rsidR="00D22DCB">
        <w:rPr>
          <w:rFonts w:hint="eastAsia"/>
          <w:lang w:val="en-US" w:eastAsia="zh-CN"/>
        </w:rPr>
        <w:t>”，</w:t>
      </w:r>
      <w:r w:rsidR="00D22DCB">
        <w:rPr>
          <w:rFonts w:hint="eastAsia"/>
          <w:lang w:eastAsia="zh-CN"/>
        </w:rPr>
        <w:t>第</w:t>
      </w:r>
      <w:r w:rsidR="00647605" w:rsidRPr="00D22DCB">
        <w:rPr>
          <w:rFonts w:hint="eastAsia"/>
          <w:b/>
          <w:bCs/>
          <w:lang w:eastAsia="zh-CN"/>
        </w:rPr>
        <w:t>21.5</w:t>
      </w:r>
      <w:r w:rsidR="00D22DCB">
        <w:rPr>
          <w:rFonts w:hint="eastAsia"/>
          <w:lang w:eastAsia="zh-CN"/>
        </w:rPr>
        <w:t>款</w:t>
      </w:r>
      <w:r w:rsidR="00647605" w:rsidRPr="00647605">
        <w:rPr>
          <w:rFonts w:hint="eastAsia"/>
          <w:lang w:eastAsia="zh-CN"/>
        </w:rPr>
        <w:t>对保护卫星免受</w:t>
      </w:r>
      <w:r w:rsidR="00D22DCB">
        <w:rPr>
          <w:rFonts w:hint="eastAsia"/>
          <w:lang w:eastAsia="zh-CN"/>
        </w:rPr>
        <w:t>集总</w:t>
      </w:r>
      <w:r w:rsidR="00647605" w:rsidRPr="00647605">
        <w:rPr>
          <w:rFonts w:hint="eastAsia"/>
          <w:lang w:eastAsia="zh-CN"/>
        </w:rPr>
        <w:t>干扰</w:t>
      </w:r>
      <w:r w:rsidR="00D22DCB">
        <w:rPr>
          <w:rFonts w:hint="eastAsia"/>
          <w:lang w:eastAsia="zh-CN"/>
        </w:rPr>
        <w:t>而言</w:t>
      </w:r>
      <w:r w:rsidR="00647605" w:rsidRPr="00647605">
        <w:rPr>
          <w:rFonts w:hint="eastAsia"/>
          <w:lang w:eastAsia="zh-CN"/>
        </w:rPr>
        <w:t>至关重要</w:t>
      </w:r>
      <w:r w:rsidR="00D22DCB">
        <w:rPr>
          <w:rFonts w:hint="eastAsia"/>
          <w:lang w:eastAsia="zh-CN"/>
        </w:rPr>
        <w:t>；</w:t>
      </w:r>
    </w:p>
    <w:p w14:paraId="6A8695CF" w14:textId="7004764B" w:rsidR="00A413AA" w:rsidRPr="00434CF7" w:rsidRDefault="00A413AA" w:rsidP="00A413AA">
      <w:pPr>
        <w:rPr>
          <w:lang w:eastAsia="zh-CN"/>
        </w:rPr>
      </w:pPr>
      <w:r w:rsidRPr="00434CF7">
        <w:rPr>
          <w:i/>
          <w:lang w:eastAsia="zh-CN"/>
        </w:rPr>
        <w:t>c)</w:t>
      </w:r>
      <w:r w:rsidRPr="00434CF7">
        <w:rPr>
          <w:lang w:eastAsia="zh-CN"/>
        </w:rPr>
        <w:tab/>
      </w:r>
      <w:r w:rsidR="00647605" w:rsidRPr="00647605">
        <w:rPr>
          <w:rFonts w:hint="eastAsia"/>
          <w:lang w:eastAsia="zh-CN"/>
        </w:rPr>
        <w:t>WRC-19</w:t>
      </w:r>
      <w:r w:rsidR="00647605" w:rsidRPr="00647605">
        <w:rPr>
          <w:rFonts w:hint="eastAsia"/>
          <w:lang w:eastAsia="zh-CN"/>
        </w:rPr>
        <w:t>为国际移动</w:t>
      </w:r>
      <w:r w:rsidR="00647605">
        <w:rPr>
          <w:rFonts w:hint="eastAsia"/>
          <w:lang w:eastAsia="zh-CN"/>
        </w:rPr>
        <w:t>通信（</w:t>
      </w:r>
      <w:r w:rsidR="00647605">
        <w:rPr>
          <w:rFonts w:hint="eastAsia"/>
          <w:lang w:eastAsia="zh-CN"/>
        </w:rPr>
        <w:t>I</w:t>
      </w:r>
      <w:r w:rsidR="00647605">
        <w:rPr>
          <w:lang w:eastAsia="zh-CN"/>
        </w:rPr>
        <w:t>MT</w:t>
      </w:r>
      <w:r w:rsidR="00647605">
        <w:rPr>
          <w:rFonts w:hint="eastAsia"/>
          <w:lang w:eastAsia="zh-CN"/>
        </w:rPr>
        <w:t>）</w:t>
      </w:r>
      <w:r w:rsidR="00647605" w:rsidRPr="00647605">
        <w:rPr>
          <w:rFonts w:hint="eastAsia"/>
          <w:lang w:eastAsia="zh-CN"/>
        </w:rPr>
        <w:t>确定了</w:t>
      </w:r>
      <w:r w:rsidR="00647605" w:rsidRPr="00647605">
        <w:rPr>
          <w:rFonts w:hint="eastAsia"/>
          <w:lang w:eastAsia="zh-CN"/>
        </w:rPr>
        <w:t xml:space="preserve">24 </w:t>
      </w:r>
      <w:proofErr w:type="gramStart"/>
      <w:r w:rsidR="00647605" w:rsidRPr="00647605">
        <w:rPr>
          <w:rFonts w:hint="eastAsia"/>
          <w:lang w:eastAsia="zh-CN"/>
        </w:rPr>
        <w:t>GHz</w:t>
      </w:r>
      <w:r w:rsidR="00647605" w:rsidRPr="00647605">
        <w:rPr>
          <w:rFonts w:hint="eastAsia"/>
          <w:lang w:eastAsia="zh-CN"/>
        </w:rPr>
        <w:t>以上的</w:t>
      </w:r>
      <w:r w:rsidR="00647605">
        <w:rPr>
          <w:rFonts w:hint="eastAsia"/>
          <w:lang w:eastAsia="zh-CN"/>
        </w:rPr>
        <w:t>若干频段</w:t>
      </w:r>
      <w:r w:rsidR="00647605" w:rsidRPr="00647605">
        <w:rPr>
          <w:rFonts w:hint="eastAsia"/>
          <w:lang w:eastAsia="zh-CN"/>
        </w:rPr>
        <w:t>；</w:t>
      </w:r>
      <w:proofErr w:type="gramEnd"/>
    </w:p>
    <w:p w14:paraId="482E1ACA" w14:textId="4C2F2A8F" w:rsidR="00A413AA" w:rsidRPr="00434CF7" w:rsidRDefault="00A413AA" w:rsidP="00A413AA">
      <w:pPr>
        <w:rPr>
          <w:lang w:eastAsia="zh-CN"/>
        </w:rPr>
      </w:pPr>
      <w:r w:rsidRPr="00434CF7">
        <w:rPr>
          <w:i/>
          <w:lang w:eastAsia="zh-CN"/>
        </w:rPr>
        <w:t>d)</w:t>
      </w:r>
      <w:r w:rsidRPr="00434CF7">
        <w:rPr>
          <w:lang w:eastAsia="zh-CN"/>
        </w:rPr>
        <w:tab/>
      </w:r>
      <w:r w:rsidR="00647605" w:rsidRPr="00647605">
        <w:rPr>
          <w:rFonts w:hint="eastAsia"/>
          <w:lang w:eastAsia="zh-CN"/>
        </w:rPr>
        <w:t>在</w:t>
      </w:r>
      <w:r w:rsidR="00647605">
        <w:rPr>
          <w:rFonts w:hint="eastAsia"/>
          <w:lang w:eastAsia="zh-CN"/>
        </w:rPr>
        <w:t>未确定用于</w:t>
      </w:r>
      <w:r w:rsidR="00647605" w:rsidRPr="00647605">
        <w:rPr>
          <w:rFonts w:hint="eastAsia"/>
          <w:lang w:eastAsia="zh-CN"/>
        </w:rPr>
        <w:t>IMT</w:t>
      </w:r>
      <w:r w:rsidR="00647605" w:rsidRPr="00647605">
        <w:rPr>
          <w:rFonts w:hint="eastAsia"/>
          <w:lang w:eastAsia="zh-CN"/>
        </w:rPr>
        <w:t>的</w:t>
      </w:r>
      <w:r w:rsidR="00647605">
        <w:rPr>
          <w:rFonts w:hint="eastAsia"/>
          <w:lang w:eastAsia="zh-CN"/>
        </w:rPr>
        <w:t>频段上，部署有</w:t>
      </w:r>
      <w:r w:rsidR="00647605" w:rsidRPr="00647605">
        <w:rPr>
          <w:rFonts w:hint="eastAsia"/>
          <w:lang w:eastAsia="zh-CN"/>
        </w:rPr>
        <w:t>固定和移动系统，包括</w:t>
      </w:r>
      <w:r w:rsidR="00647605" w:rsidRPr="00647605">
        <w:rPr>
          <w:rFonts w:hint="eastAsia"/>
          <w:lang w:eastAsia="zh-CN"/>
        </w:rPr>
        <w:t>IMT</w:t>
      </w:r>
      <w:r w:rsidR="00647605" w:rsidRPr="00647605">
        <w:rPr>
          <w:rFonts w:hint="eastAsia"/>
          <w:lang w:eastAsia="zh-CN"/>
        </w:rPr>
        <w:t>，</w:t>
      </w:r>
      <w:proofErr w:type="gramStart"/>
      <w:r w:rsidR="00647605">
        <w:rPr>
          <w:rFonts w:eastAsiaTheme="minorEastAsia" w:hint="eastAsia"/>
          <w:szCs w:val="24"/>
          <w:lang w:eastAsia="zh-CN"/>
        </w:rPr>
        <w:t>它们</w:t>
      </w:r>
      <w:r w:rsidR="00647605" w:rsidRPr="00647605">
        <w:rPr>
          <w:rFonts w:eastAsiaTheme="minorEastAsia" w:hint="eastAsia"/>
          <w:szCs w:val="24"/>
          <w:lang w:eastAsia="zh-CN"/>
        </w:rPr>
        <w:t>使用由</w:t>
      </w:r>
      <w:r w:rsidR="00647605">
        <w:rPr>
          <w:rFonts w:eastAsiaTheme="minorEastAsia" w:hint="eastAsia"/>
          <w:szCs w:val="24"/>
          <w:lang w:eastAsia="zh-CN"/>
        </w:rPr>
        <w:t>有源振子</w:t>
      </w:r>
      <w:r w:rsidR="00647605" w:rsidRPr="00647605">
        <w:rPr>
          <w:rFonts w:eastAsiaTheme="minorEastAsia" w:hint="eastAsia"/>
          <w:szCs w:val="24"/>
          <w:lang w:eastAsia="zh-CN"/>
        </w:rPr>
        <w:t>阵列组成的天线</w:t>
      </w:r>
      <w:r w:rsidR="00647605" w:rsidRPr="00647605">
        <w:rPr>
          <w:rFonts w:hint="eastAsia"/>
          <w:lang w:eastAsia="zh-CN"/>
        </w:rPr>
        <w:t>；</w:t>
      </w:r>
      <w:proofErr w:type="gramEnd"/>
    </w:p>
    <w:p w14:paraId="73B71781" w14:textId="68E8E06C" w:rsidR="00D91980" w:rsidRDefault="00A413AA" w:rsidP="00A413AA">
      <w:pPr>
        <w:rPr>
          <w:lang w:eastAsia="zh-CN"/>
        </w:rPr>
      </w:pPr>
      <w:r w:rsidRPr="00434CF7">
        <w:rPr>
          <w:i/>
          <w:iCs/>
          <w:lang w:eastAsia="zh-CN"/>
        </w:rPr>
        <w:t>e)</w:t>
      </w:r>
      <w:r w:rsidRPr="00434CF7">
        <w:rPr>
          <w:iCs/>
          <w:lang w:eastAsia="zh-CN"/>
        </w:rPr>
        <w:tab/>
      </w:r>
      <w:r w:rsidR="00D91980" w:rsidRPr="007E6ABE">
        <w:rPr>
          <w:rFonts w:hint="eastAsia"/>
          <w:lang w:eastAsia="zh-CN"/>
        </w:rPr>
        <w:t>高</w:t>
      </w:r>
      <w:r w:rsidR="00D91980" w:rsidRPr="007E6ABE">
        <w:rPr>
          <w:lang w:eastAsia="zh-CN"/>
        </w:rPr>
        <w:t>频段</w:t>
      </w:r>
      <w:r w:rsidR="00D91980" w:rsidRPr="007E6ABE">
        <w:rPr>
          <w:rFonts w:hint="eastAsia"/>
          <w:lang w:eastAsia="zh-CN"/>
        </w:rPr>
        <w:t>的</w:t>
      </w:r>
      <w:r w:rsidR="00D91980" w:rsidRPr="007E6ABE">
        <w:rPr>
          <w:lang w:eastAsia="zh-CN"/>
        </w:rPr>
        <w:t>属性</w:t>
      </w:r>
      <w:r w:rsidR="00D91980" w:rsidRPr="007E6ABE">
        <w:rPr>
          <w:rFonts w:hint="eastAsia"/>
          <w:lang w:eastAsia="zh-CN"/>
        </w:rPr>
        <w:t>会</w:t>
      </w:r>
      <w:r w:rsidR="00D91980" w:rsidRPr="007E6ABE">
        <w:rPr>
          <w:lang w:eastAsia="zh-CN"/>
        </w:rPr>
        <w:t>更</w:t>
      </w:r>
      <w:r w:rsidR="00D91980" w:rsidRPr="007E6ABE">
        <w:rPr>
          <w:rFonts w:hint="eastAsia"/>
          <w:lang w:eastAsia="zh-CN"/>
        </w:rPr>
        <w:t>有</w:t>
      </w:r>
      <w:r w:rsidR="00D91980" w:rsidRPr="007E6ABE">
        <w:rPr>
          <w:lang w:eastAsia="zh-CN"/>
        </w:rPr>
        <w:t>助于</w:t>
      </w:r>
      <w:r w:rsidR="00D91980" w:rsidRPr="007E6ABE">
        <w:rPr>
          <w:rFonts w:hint="eastAsia"/>
          <w:lang w:eastAsia="zh-CN"/>
        </w:rPr>
        <w:t>包括</w:t>
      </w:r>
      <w:r w:rsidR="00D91980">
        <w:rPr>
          <w:rFonts w:hint="eastAsia"/>
          <w:lang w:eastAsia="zh-CN"/>
        </w:rPr>
        <w:t>多入多出（</w:t>
      </w:r>
      <w:r w:rsidR="00D91980" w:rsidRPr="007E6ABE">
        <w:rPr>
          <w:lang w:eastAsia="zh-CN"/>
        </w:rPr>
        <w:t>MIMO</w:t>
      </w:r>
      <w:r w:rsidR="00D91980">
        <w:rPr>
          <w:rFonts w:hint="eastAsia"/>
          <w:lang w:eastAsia="zh-CN"/>
        </w:rPr>
        <w:t>）</w:t>
      </w:r>
      <w:proofErr w:type="gramStart"/>
      <w:r w:rsidR="00D91980" w:rsidRPr="00AF3EA0">
        <w:rPr>
          <w:lang w:eastAsia="zh-CN"/>
        </w:rPr>
        <w:t>和波束赋形</w:t>
      </w:r>
      <w:r w:rsidR="00D91980">
        <w:rPr>
          <w:rFonts w:hint="eastAsia"/>
          <w:lang w:eastAsia="zh-CN"/>
        </w:rPr>
        <w:t>技术</w:t>
      </w:r>
      <w:r w:rsidR="00D91980" w:rsidRPr="00AF3EA0">
        <w:rPr>
          <w:lang w:eastAsia="zh-CN"/>
        </w:rPr>
        <w:t>等先进天线系统的使用；</w:t>
      </w:r>
      <w:proofErr w:type="gramEnd"/>
    </w:p>
    <w:p w14:paraId="79A1A1B0" w14:textId="050968E6" w:rsidR="00A413AA" w:rsidRPr="00434CF7" w:rsidRDefault="00A413AA" w:rsidP="00A413AA">
      <w:pPr>
        <w:rPr>
          <w:lang w:eastAsia="zh-CN"/>
        </w:rPr>
      </w:pPr>
      <w:r w:rsidRPr="00434CF7">
        <w:rPr>
          <w:i/>
          <w:lang w:eastAsia="zh-CN"/>
        </w:rPr>
        <w:t>f)</w:t>
      </w:r>
      <w:r w:rsidRPr="00434CF7">
        <w:rPr>
          <w:lang w:eastAsia="zh-CN"/>
        </w:rPr>
        <w:tab/>
      </w:r>
      <w:proofErr w:type="gramStart"/>
      <w:r w:rsidR="00647605">
        <w:rPr>
          <w:rFonts w:hint="eastAsia"/>
          <w:lang w:eastAsia="zh-CN"/>
        </w:rPr>
        <w:t>需要</w:t>
      </w:r>
      <w:r w:rsidR="00647605" w:rsidRPr="00647605">
        <w:rPr>
          <w:rFonts w:hint="eastAsia"/>
          <w:lang w:eastAsia="zh-CN"/>
        </w:rPr>
        <w:t>保护现有</w:t>
      </w:r>
      <w:r w:rsidR="00647605">
        <w:rPr>
          <w:rFonts w:hint="eastAsia"/>
          <w:lang w:eastAsia="zh-CN"/>
        </w:rPr>
        <w:t>业务</w:t>
      </w:r>
      <w:r w:rsidR="00647605" w:rsidRPr="00647605">
        <w:rPr>
          <w:rFonts w:hint="eastAsia"/>
          <w:lang w:eastAsia="zh-CN"/>
        </w:rPr>
        <w:t>并允许其继续发展；</w:t>
      </w:r>
      <w:proofErr w:type="gramEnd"/>
    </w:p>
    <w:p w14:paraId="48C4E42F" w14:textId="15BF1BBD" w:rsidR="00A413AA" w:rsidRPr="00434CF7" w:rsidRDefault="00A413AA" w:rsidP="00A413AA">
      <w:pPr>
        <w:rPr>
          <w:rFonts w:eastAsiaTheme="minorEastAsia"/>
          <w:szCs w:val="24"/>
          <w:lang w:eastAsia="zh-CN"/>
        </w:rPr>
      </w:pPr>
      <w:r w:rsidRPr="00434CF7">
        <w:rPr>
          <w:i/>
          <w:lang w:eastAsia="zh-CN"/>
        </w:rPr>
        <w:t>g)</w:t>
      </w:r>
      <w:r w:rsidRPr="00434CF7">
        <w:rPr>
          <w:lang w:eastAsia="zh-CN"/>
        </w:rPr>
        <w:tab/>
      </w:r>
      <w:r w:rsidR="00647605" w:rsidRPr="00647605">
        <w:rPr>
          <w:rFonts w:eastAsiaTheme="minorEastAsia" w:hint="eastAsia"/>
          <w:szCs w:val="24"/>
          <w:lang w:eastAsia="zh-CN"/>
        </w:rPr>
        <w:t>如</w:t>
      </w:r>
      <w:r w:rsidR="00647605" w:rsidRPr="00647605">
        <w:rPr>
          <w:rFonts w:eastAsiaTheme="minorEastAsia" w:hint="eastAsia"/>
          <w:szCs w:val="24"/>
          <w:lang w:eastAsia="zh-CN"/>
        </w:rPr>
        <w:t>WRC-23</w:t>
      </w:r>
      <w:r w:rsidR="00647605" w:rsidRPr="00647605">
        <w:rPr>
          <w:rFonts w:eastAsiaTheme="minorEastAsia" w:hint="eastAsia"/>
          <w:szCs w:val="24"/>
          <w:lang w:eastAsia="zh-CN"/>
        </w:rPr>
        <w:t>所决定的，</w:t>
      </w:r>
      <w:r w:rsidR="00647605">
        <w:rPr>
          <w:rFonts w:eastAsiaTheme="minorEastAsia" w:hint="eastAsia"/>
          <w:szCs w:val="24"/>
          <w:lang w:eastAsia="zh-CN"/>
        </w:rPr>
        <w:t>在</w:t>
      </w:r>
      <w:r w:rsidR="00647605" w:rsidRPr="00647605">
        <w:rPr>
          <w:rFonts w:eastAsiaTheme="minorEastAsia" w:hint="eastAsia"/>
          <w:szCs w:val="24"/>
          <w:lang w:eastAsia="zh-CN"/>
        </w:rPr>
        <w:t>24.45-29.5 GHz</w:t>
      </w:r>
      <w:r w:rsidR="00647605">
        <w:rPr>
          <w:rFonts w:eastAsiaTheme="minorEastAsia" w:hint="eastAsia"/>
          <w:szCs w:val="24"/>
          <w:lang w:eastAsia="zh-CN"/>
        </w:rPr>
        <w:t>频段上，第</w:t>
      </w:r>
      <w:r w:rsidR="00647605" w:rsidRPr="00647605">
        <w:rPr>
          <w:rFonts w:eastAsiaTheme="minorEastAsia" w:hint="eastAsia"/>
          <w:b/>
          <w:bCs/>
          <w:szCs w:val="24"/>
          <w:lang w:eastAsia="zh-CN"/>
        </w:rPr>
        <w:t>21.5B</w:t>
      </w:r>
      <w:r w:rsidR="00647605">
        <w:rPr>
          <w:rFonts w:eastAsiaTheme="minorEastAsia" w:hint="eastAsia"/>
          <w:szCs w:val="24"/>
          <w:lang w:eastAsia="zh-CN"/>
        </w:rPr>
        <w:t>款</w:t>
      </w:r>
      <w:r w:rsidR="00647605" w:rsidRPr="00647605">
        <w:rPr>
          <w:rFonts w:eastAsiaTheme="minorEastAsia" w:hint="eastAsia"/>
          <w:szCs w:val="24"/>
          <w:lang w:eastAsia="zh-CN"/>
        </w:rPr>
        <w:t>适用于固定和移动</w:t>
      </w:r>
      <w:r w:rsidR="00647605">
        <w:rPr>
          <w:rFonts w:eastAsiaTheme="minorEastAsia" w:hint="eastAsia"/>
          <w:szCs w:val="24"/>
          <w:lang w:eastAsia="zh-CN"/>
        </w:rPr>
        <w:t>业务</w:t>
      </w:r>
      <w:r w:rsidR="00647605" w:rsidRPr="00647605">
        <w:rPr>
          <w:rFonts w:eastAsiaTheme="minorEastAsia" w:hint="eastAsia"/>
          <w:szCs w:val="24"/>
          <w:lang w:eastAsia="zh-CN"/>
        </w:rPr>
        <w:t>中的系统，</w:t>
      </w:r>
      <w:r w:rsidR="00647605">
        <w:rPr>
          <w:rFonts w:eastAsiaTheme="minorEastAsia" w:hint="eastAsia"/>
          <w:szCs w:val="24"/>
          <w:lang w:eastAsia="zh-CN"/>
        </w:rPr>
        <w:t>它们</w:t>
      </w:r>
      <w:r w:rsidR="00647605" w:rsidRPr="00647605">
        <w:rPr>
          <w:rFonts w:eastAsiaTheme="minorEastAsia" w:hint="eastAsia"/>
          <w:szCs w:val="24"/>
          <w:lang w:eastAsia="zh-CN"/>
        </w:rPr>
        <w:t>使用由</w:t>
      </w:r>
      <w:r w:rsidR="00647605">
        <w:rPr>
          <w:rFonts w:eastAsiaTheme="minorEastAsia" w:hint="eastAsia"/>
          <w:szCs w:val="24"/>
          <w:lang w:eastAsia="zh-CN"/>
        </w:rPr>
        <w:t>有源振子</w:t>
      </w:r>
      <w:r w:rsidR="00647605" w:rsidRPr="00647605">
        <w:rPr>
          <w:rFonts w:eastAsiaTheme="minorEastAsia" w:hint="eastAsia"/>
          <w:szCs w:val="24"/>
          <w:lang w:eastAsia="zh-CN"/>
        </w:rPr>
        <w:t>阵列组成的天线，</w:t>
      </w:r>
    </w:p>
    <w:p w14:paraId="4472B3AB" w14:textId="3C80CBB6" w:rsidR="00A413AA" w:rsidRPr="00434CF7" w:rsidRDefault="00F637E6" w:rsidP="00A413AA">
      <w:pPr>
        <w:pStyle w:val="Call"/>
        <w:rPr>
          <w:lang w:eastAsia="nl-NL"/>
        </w:rPr>
      </w:pPr>
      <w:r>
        <w:rPr>
          <w:rFonts w:hint="eastAsia"/>
          <w:lang w:eastAsia="zh-CN"/>
        </w:rPr>
        <w:t>请各主管部门</w:t>
      </w:r>
    </w:p>
    <w:p w14:paraId="7F6383BB" w14:textId="7948AF19" w:rsidR="00A413AA" w:rsidRPr="00BB6E26" w:rsidRDefault="00D91980" w:rsidP="00BB6E26">
      <w:pPr>
        <w:ind w:firstLineChars="200" w:firstLine="480"/>
        <w:rPr>
          <w:rFonts w:ascii="Calibri" w:hAnsi="Calibri" w:cs="Calibri"/>
          <w:b/>
          <w:sz w:val="22"/>
          <w:highlight w:val="cyan"/>
          <w:lang w:eastAsia="zh-CN"/>
        </w:rPr>
      </w:pPr>
      <w:r w:rsidRPr="00A6327E">
        <w:rPr>
          <w:rFonts w:hint="eastAsia"/>
          <w:lang w:eastAsia="zh-CN"/>
        </w:rPr>
        <w:t>通过向</w:t>
      </w:r>
      <w:r w:rsidRPr="00A6327E">
        <w:rPr>
          <w:lang w:eastAsia="zh-CN"/>
        </w:rPr>
        <w:t>ITU-R</w:t>
      </w:r>
      <w:r w:rsidRPr="00A6327E">
        <w:rPr>
          <w:rFonts w:hint="eastAsia"/>
          <w:lang w:eastAsia="zh-CN"/>
        </w:rPr>
        <w:t>提交文稿积极参与这些</w:t>
      </w:r>
      <w:r w:rsidR="007F5DFF">
        <w:rPr>
          <w:rFonts w:hint="eastAsia"/>
          <w:lang w:eastAsia="zh-CN"/>
        </w:rPr>
        <w:t>I</w:t>
      </w:r>
      <w:r w:rsidR="007F5DFF">
        <w:rPr>
          <w:lang w:eastAsia="zh-CN"/>
        </w:rPr>
        <w:t>TU-R</w:t>
      </w:r>
      <w:r w:rsidRPr="00A6327E">
        <w:rPr>
          <w:rFonts w:hint="eastAsia"/>
          <w:lang w:eastAsia="zh-CN"/>
        </w:rPr>
        <w:t>研究并提供相关系统的技术和操作特性，</w:t>
      </w:r>
    </w:p>
    <w:p w14:paraId="27C18A41" w14:textId="0401064C" w:rsidR="00A413AA" w:rsidRPr="00434CF7" w:rsidRDefault="0094598B" w:rsidP="00A413AA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做出决议请I</w:t>
      </w:r>
      <w:r>
        <w:rPr>
          <w:lang w:eastAsia="zh-CN"/>
        </w:rPr>
        <w:t>TU-R</w:t>
      </w:r>
      <w:r w:rsidRPr="0094598B">
        <w:rPr>
          <w:rFonts w:hint="eastAsia"/>
          <w:lang w:eastAsia="zh-CN"/>
        </w:rPr>
        <w:t>为WRC-27</w:t>
      </w:r>
      <w:r>
        <w:rPr>
          <w:rFonts w:hint="eastAsia"/>
          <w:lang w:eastAsia="zh-CN"/>
        </w:rPr>
        <w:t>及时</w:t>
      </w:r>
      <w:r w:rsidRPr="0094598B">
        <w:rPr>
          <w:rFonts w:hint="eastAsia"/>
          <w:lang w:eastAsia="zh-CN"/>
        </w:rPr>
        <w:t>开展并完成</w:t>
      </w:r>
    </w:p>
    <w:p w14:paraId="46E1BA0D" w14:textId="7C3BC399" w:rsidR="00A413AA" w:rsidRPr="00434CF7" w:rsidRDefault="0094598B" w:rsidP="00A413AA">
      <w:pPr>
        <w:keepNext/>
        <w:rPr>
          <w:iCs/>
          <w:lang w:eastAsia="zh-CN"/>
        </w:rPr>
      </w:pPr>
      <w:r>
        <w:rPr>
          <w:rFonts w:hint="eastAsia"/>
          <w:lang w:eastAsia="zh-CN"/>
        </w:rPr>
        <w:t>开展</w:t>
      </w:r>
      <w:r w:rsidRPr="0094598B">
        <w:rPr>
          <w:rFonts w:hint="eastAsia"/>
          <w:iCs/>
          <w:lang w:eastAsia="zh-CN"/>
        </w:rPr>
        <w:t>适当的技术、操作和</w:t>
      </w:r>
      <w:r>
        <w:rPr>
          <w:rFonts w:hint="eastAsia"/>
          <w:iCs/>
          <w:lang w:eastAsia="zh-CN"/>
        </w:rPr>
        <w:t>规则</w:t>
      </w:r>
      <w:r w:rsidRPr="0094598B">
        <w:rPr>
          <w:rFonts w:hint="eastAsia"/>
          <w:iCs/>
          <w:lang w:eastAsia="zh-CN"/>
        </w:rPr>
        <w:t>研究，以便有效</w:t>
      </w:r>
      <w:r>
        <w:rPr>
          <w:rFonts w:hint="eastAsia"/>
          <w:iCs/>
          <w:lang w:eastAsia="zh-CN"/>
        </w:rPr>
        <w:t>地</w:t>
      </w:r>
      <w:r w:rsidRPr="0094598B">
        <w:rPr>
          <w:rFonts w:hint="eastAsia"/>
          <w:iCs/>
          <w:lang w:eastAsia="zh-CN"/>
        </w:rPr>
        <w:t>保护空间</w:t>
      </w:r>
      <w:r>
        <w:rPr>
          <w:rFonts w:hint="eastAsia"/>
          <w:iCs/>
          <w:lang w:eastAsia="zh-CN"/>
        </w:rPr>
        <w:t>电台</w:t>
      </w:r>
      <w:r w:rsidRPr="0094598B">
        <w:rPr>
          <w:rFonts w:hint="eastAsia"/>
          <w:iCs/>
          <w:lang w:eastAsia="zh-CN"/>
        </w:rPr>
        <w:t>接收器免受固定和移动</w:t>
      </w:r>
      <w:r>
        <w:rPr>
          <w:rFonts w:hint="eastAsia"/>
          <w:iCs/>
          <w:lang w:eastAsia="zh-CN"/>
        </w:rPr>
        <w:t>业务中电台</w:t>
      </w:r>
      <w:r w:rsidRPr="0094598B">
        <w:rPr>
          <w:rFonts w:hint="eastAsia"/>
          <w:iCs/>
          <w:lang w:eastAsia="zh-CN"/>
        </w:rPr>
        <w:t>的</w:t>
      </w:r>
      <w:r>
        <w:rPr>
          <w:rFonts w:hint="eastAsia"/>
          <w:iCs/>
          <w:lang w:eastAsia="zh-CN"/>
        </w:rPr>
        <w:t>集总</w:t>
      </w:r>
      <w:r w:rsidRPr="0094598B">
        <w:rPr>
          <w:rFonts w:hint="eastAsia"/>
          <w:iCs/>
          <w:lang w:eastAsia="zh-CN"/>
        </w:rPr>
        <w:t>干扰，包括那些使用由有源</w:t>
      </w:r>
      <w:r>
        <w:rPr>
          <w:rFonts w:hint="eastAsia"/>
          <w:iCs/>
          <w:lang w:eastAsia="zh-CN"/>
        </w:rPr>
        <w:t>振子</w:t>
      </w:r>
      <w:r w:rsidRPr="0094598B">
        <w:rPr>
          <w:rFonts w:hint="eastAsia"/>
          <w:iCs/>
          <w:lang w:eastAsia="zh-CN"/>
        </w:rPr>
        <w:t>阵列组成的天线的</w:t>
      </w:r>
      <w:r>
        <w:rPr>
          <w:rFonts w:hint="eastAsia"/>
          <w:iCs/>
          <w:lang w:eastAsia="zh-CN"/>
        </w:rPr>
        <w:t>电台</w:t>
      </w:r>
      <w:r w:rsidRPr="0094598B">
        <w:rPr>
          <w:rFonts w:hint="eastAsia"/>
          <w:iCs/>
          <w:lang w:eastAsia="zh-CN"/>
        </w:rPr>
        <w:t>，其频段如下</w:t>
      </w:r>
      <w:r>
        <w:rPr>
          <w:rFonts w:hint="eastAsia"/>
          <w:iCs/>
          <w:lang w:eastAsia="zh-CN"/>
        </w:rPr>
        <w:t>：</w:t>
      </w:r>
    </w:p>
    <w:p w14:paraId="5CAB67C7" w14:textId="5B23DE73" w:rsidR="00A413AA" w:rsidRPr="00434CF7" w:rsidRDefault="00A413AA" w:rsidP="00A413AA">
      <w:pPr>
        <w:pStyle w:val="enumlev1"/>
        <w:rPr>
          <w:rFonts w:eastAsia="MS Mincho"/>
        </w:rPr>
      </w:pPr>
      <w:r w:rsidRPr="00434CF7">
        <w:rPr>
          <w:rFonts w:eastAsia="MS Mincho"/>
        </w:rPr>
        <w:t>–</w:t>
      </w:r>
      <w:r w:rsidRPr="00434CF7">
        <w:rPr>
          <w:rFonts w:eastAsia="MS Mincho"/>
        </w:rPr>
        <w:tab/>
      </w:r>
      <w:r w:rsidRPr="00434CF7">
        <w:rPr>
          <w:lang w:eastAsia="zh-CN"/>
        </w:rPr>
        <w:t>40-40.5 GHz</w:t>
      </w:r>
      <w:r w:rsidR="0094598B">
        <w:rPr>
          <w:rFonts w:hint="eastAsia"/>
          <w:lang w:eastAsia="zh-CN"/>
        </w:rPr>
        <w:t>，</w:t>
      </w:r>
      <w:r w:rsidRPr="00434CF7">
        <w:rPr>
          <w:lang w:eastAsia="zh-CN"/>
        </w:rPr>
        <w:t>42.5-43.5 GHz</w:t>
      </w:r>
      <w:r w:rsidR="0094598B">
        <w:rPr>
          <w:rFonts w:hint="eastAsia"/>
          <w:lang w:eastAsia="zh-CN"/>
        </w:rPr>
        <w:t>和</w:t>
      </w:r>
      <w:r w:rsidRPr="00434CF7">
        <w:rPr>
          <w:lang w:eastAsia="zh-CN"/>
        </w:rPr>
        <w:t xml:space="preserve">43.5-47 </w:t>
      </w:r>
      <w:proofErr w:type="gramStart"/>
      <w:r w:rsidRPr="00434CF7">
        <w:rPr>
          <w:lang w:eastAsia="zh-CN"/>
        </w:rPr>
        <w:t>GHz</w:t>
      </w:r>
      <w:r w:rsidR="0094598B">
        <w:rPr>
          <w:rFonts w:asciiTheme="minorEastAsia" w:eastAsiaTheme="minorEastAsia" w:hAnsiTheme="minorEastAsia" w:hint="eastAsia"/>
          <w:lang w:eastAsia="zh-CN"/>
        </w:rPr>
        <w:t>；</w:t>
      </w:r>
      <w:proofErr w:type="gramEnd"/>
    </w:p>
    <w:p w14:paraId="36B91C14" w14:textId="5CC96450" w:rsidR="00A413AA" w:rsidRPr="00434CF7" w:rsidRDefault="00A413AA" w:rsidP="00A413AA">
      <w:pPr>
        <w:pStyle w:val="enumlev1"/>
        <w:rPr>
          <w:rFonts w:eastAsia="MS Mincho"/>
          <w:lang w:eastAsia="zh-CN"/>
        </w:rPr>
      </w:pPr>
      <w:r w:rsidRPr="00434CF7">
        <w:rPr>
          <w:rFonts w:eastAsia="MS Mincho"/>
          <w:lang w:eastAsia="zh-CN"/>
        </w:rPr>
        <w:t>–</w:t>
      </w:r>
      <w:r w:rsidRPr="00434CF7">
        <w:rPr>
          <w:rFonts w:eastAsia="MS Mincho"/>
          <w:lang w:eastAsia="zh-CN"/>
        </w:rPr>
        <w:tab/>
      </w:r>
      <w:r w:rsidRPr="00434CF7">
        <w:rPr>
          <w:lang w:eastAsia="zh-CN"/>
        </w:rPr>
        <w:t xml:space="preserve">47.2-50.2 </w:t>
      </w:r>
      <w:proofErr w:type="gramStart"/>
      <w:r w:rsidRPr="00434CF7">
        <w:rPr>
          <w:lang w:eastAsia="zh-CN"/>
        </w:rPr>
        <w:t>GHz</w:t>
      </w:r>
      <w:r w:rsidR="0094598B">
        <w:rPr>
          <w:rFonts w:asciiTheme="minorEastAsia" w:eastAsiaTheme="minorEastAsia" w:hAnsiTheme="minorEastAsia" w:hint="eastAsia"/>
          <w:lang w:eastAsia="zh-CN"/>
        </w:rPr>
        <w:t>；</w:t>
      </w:r>
      <w:proofErr w:type="gramEnd"/>
    </w:p>
    <w:p w14:paraId="7676FC7C" w14:textId="6CDA9AC6" w:rsidR="00A413AA" w:rsidRPr="00434CF7" w:rsidRDefault="00A413AA" w:rsidP="00A413AA">
      <w:pPr>
        <w:pStyle w:val="enumlev1"/>
        <w:rPr>
          <w:rFonts w:eastAsia="MS Mincho"/>
          <w:lang w:eastAsia="zh-CN"/>
        </w:rPr>
      </w:pPr>
      <w:r w:rsidRPr="00434CF7">
        <w:rPr>
          <w:rFonts w:eastAsia="MS Mincho"/>
          <w:lang w:eastAsia="zh-CN"/>
        </w:rPr>
        <w:lastRenderedPageBreak/>
        <w:t>–</w:t>
      </w:r>
      <w:r w:rsidRPr="00434CF7">
        <w:rPr>
          <w:rFonts w:eastAsia="MS Mincho"/>
          <w:lang w:eastAsia="zh-CN"/>
        </w:rPr>
        <w:tab/>
      </w:r>
      <w:r w:rsidRPr="00434CF7">
        <w:rPr>
          <w:lang w:eastAsia="zh-CN"/>
        </w:rPr>
        <w:t>50.4-52.4 GHz</w:t>
      </w:r>
      <w:r w:rsidR="0094598B">
        <w:rPr>
          <w:rFonts w:asciiTheme="minorEastAsia" w:eastAsiaTheme="minorEastAsia" w:hAnsiTheme="minorEastAsia" w:hint="eastAsia"/>
          <w:lang w:eastAsia="zh-CN"/>
        </w:rPr>
        <w:t>，</w:t>
      </w:r>
    </w:p>
    <w:p w14:paraId="4DC11D5A" w14:textId="0B4EA420" w:rsidR="00A413AA" w:rsidRPr="00434CF7" w:rsidRDefault="0094598B" w:rsidP="00A413AA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  <w:r w:rsidRPr="0094598B">
        <w:rPr>
          <w:rFonts w:hint="eastAsia"/>
          <w:lang w:eastAsia="zh-CN"/>
        </w:rPr>
        <w:t>请2027年世界无线电通信大会</w:t>
      </w:r>
    </w:p>
    <w:p w14:paraId="2E4C4FC8" w14:textId="4184B5DD" w:rsidR="007E68FC" w:rsidRPr="00434CF7" w:rsidRDefault="007E68FC" w:rsidP="00BB6E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</w:t>
      </w:r>
      <w:r w:rsidRPr="007E68FC">
        <w:rPr>
          <w:rFonts w:hint="eastAsia"/>
          <w:lang w:eastAsia="zh-CN"/>
        </w:rPr>
        <w:t>上述研究</w:t>
      </w:r>
      <w:r>
        <w:rPr>
          <w:rFonts w:hint="eastAsia"/>
          <w:lang w:eastAsia="zh-CN"/>
        </w:rPr>
        <w:t>成果</w:t>
      </w:r>
      <w:r w:rsidRPr="007E68FC">
        <w:rPr>
          <w:rFonts w:hint="eastAsia"/>
          <w:lang w:eastAsia="zh-CN"/>
        </w:rPr>
        <w:t>，考虑保护</w:t>
      </w:r>
      <w:r w:rsidRPr="007E68FC">
        <w:rPr>
          <w:rFonts w:hint="eastAsia"/>
          <w:lang w:eastAsia="zh-CN"/>
        </w:rPr>
        <w:t>30 GHz</w:t>
      </w:r>
      <w:r w:rsidRPr="007E68FC">
        <w:rPr>
          <w:rFonts w:hint="eastAsia"/>
          <w:lang w:eastAsia="zh-CN"/>
        </w:rPr>
        <w:t>以上空间</w:t>
      </w:r>
      <w:r>
        <w:rPr>
          <w:rFonts w:hint="eastAsia"/>
          <w:lang w:eastAsia="zh-CN"/>
        </w:rPr>
        <w:t>电台</w:t>
      </w:r>
      <w:r w:rsidRPr="007E68FC">
        <w:rPr>
          <w:rFonts w:hint="eastAsia"/>
          <w:lang w:eastAsia="zh-CN"/>
        </w:rPr>
        <w:t>所需的</w:t>
      </w:r>
      <w:r>
        <w:rPr>
          <w:rFonts w:hint="eastAsia"/>
          <w:lang w:eastAsia="zh-CN"/>
        </w:rPr>
        <w:t>规则</w:t>
      </w:r>
      <w:r w:rsidRPr="007E68FC">
        <w:rPr>
          <w:rFonts w:hint="eastAsia"/>
          <w:lang w:eastAsia="zh-CN"/>
        </w:rPr>
        <w:t>行动，特别是</w:t>
      </w:r>
      <w:r>
        <w:rPr>
          <w:rFonts w:hint="eastAsia"/>
          <w:lang w:eastAsia="zh-CN"/>
        </w:rPr>
        <w:t>对</w:t>
      </w:r>
      <w:r w:rsidRPr="007E68FC">
        <w:rPr>
          <w:rFonts w:hint="eastAsia"/>
          <w:lang w:eastAsia="zh-CN"/>
        </w:rPr>
        <w:t>表</w:t>
      </w:r>
      <w:r w:rsidRPr="007E68FC">
        <w:rPr>
          <w:rFonts w:hint="eastAsia"/>
          <w:b/>
          <w:bCs/>
          <w:lang w:eastAsia="zh-CN"/>
        </w:rPr>
        <w:t>21-2</w:t>
      </w:r>
      <w:r w:rsidRPr="007E68FC">
        <w:rPr>
          <w:rFonts w:hint="eastAsia"/>
          <w:lang w:eastAsia="zh-CN"/>
        </w:rPr>
        <w:t>的更新，以响应</w:t>
      </w:r>
      <w:r w:rsidRPr="007E68FC">
        <w:rPr>
          <w:rFonts w:ascii="STKaiti" w:eastAsia="STKaiti" w:hAnsi="STKaiti" w:hint="eastAsia"/>
          <w:lang w:eastAsia="zh-CN"/>
        </w:rPr>
        <w:t>做出决议请ITU-R</w:t>
      </w:r>
      <w:r w:rsidRPr="007E68FC">
        <w:rPr>
          <w:rFonts w:hint="eastAsia"/>
          <w:lang w:eastAsia="zh-CN"/>
        </w:rPr>
        <w:t>中列出的研究。</w:t>
      </w:r>
    </w:p>
    <w:p w14:paraId="207945AF" w14:textId="77777777" w:rsidR="00A413AA" w:rsidRDefault="00A413AA" w:rsidP="00A413AA">
      <w:pPr>
        <w:pStyle w:val="Reasons"/>
        <w:rPr>
          <w:lang w:eastAsia="zh-CN"/>
        </w:rPr>
      </w:pPr>
    </w:p>
    <w:p w14:paraId="67730132" w14:textId="77777777" w:rsidR="00A413AA" w:rsidRDefault="00A413AA" w:rsidP="00A413AA">
      <w:pPr>
        <w:rPr>
          <w:lang w:eastAsia="zh-CN"/>
        </w:rPr>
      </w:pPr>
      <w:r>
        <w:rPr>
          <w:lang w:eastAsia="zh-CN"/>
        </w:rPr>
        <w:br w:type="page"/>
      </w:r>
    </w:p>
    <w:p w14:paraId="4201C4F7" w14:textId="7E95774E" w:rsidR="00A413AA" w:rsidRPr="00434CF7" w:rsidRDefault="0094598B" w:rsidP="00A413AA">
      <w:pPr>
        <w:pStyle w:val="Annextitle"/>
        <w:rPr>
          <w:lang w:eastAsia="zh-CN"/>
        </w:rPr>
      </w:pPr>
      <w:r w:rsidRPr="0094598B">
        <w:rPr>
          <w:rFonts w:hint="eastAsia"/>
          <w:lang w:eastAsia="zh-CN"/>
        </w:rPr>
        <w:lastRenderedPageBreak/>
        <w:t>关于</w:t>
      </w:r>
      <w:r w:rsidRPr="0094598B">
        <w:rPr>
          <w:rFonts w:hint="eastAsia"/>
          <w:lang w:eastAsia="zh-CN"/>
        </w:rPr>
        <w:t>WRC</w:t>
      </w:r>
      <w:r>
        <w:rPr>
          <w:lang w:eastAsia="zh-CN"/>
        </w:rPr>
        <w:t>-27</w:t>
      </w:r>
      <w:r w:rsidRPr="0094598B">
        <w:rPr>
          <w:rFonts w:hint="eastAsia"/>
          <w:lang w:eastAsia="zh-CN"/>
        </w:rPr>
        <w:t>初步议项的提案</w:t>
      </w:r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A413AA" w:rsidRPr="00E92560" w14:paraId="3D22825F" w14:textId="77777777" w:rsidTr="006C7C5C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58EDFD7D" w14:textId="541327AA" w:rsidR="00A413AA" w:rsidRPr="00E92560" w:rsidRDefault="00F637E6" w:rsidP="006C7C5C">
            <w:pPr>
              <w:spacing w:beforeLines="50" w:afterLines="50" w:after="120"/>
              <w:rPr>
                <w:rFonts w:eastAsia="MS Mincho"/>
                <w:kern w:val="2"/>
                <w:lang w:eastAsia="ja-JP"/>
              </w:rPr>
            </w:pPr>
            <w:r w:rsidRPr="00F637E6">
              <w:rPr>
                <w:rFonts w:ascii="STKaiti" w:eastAsia="STKaiti" w:hAnsi="STKaiti" w:hint="eastAsia"/>
                <w:b/>
                <w:bCs/>
                <w:kern w:val="2"/>
                <w:lang w:eastAsia="zh-CN"/>
              </w:rPr>
              <w:t>主题</w:t>
            </w:r>
            <w:r w:rsidRPr="00F637E6">
              <w:rPr>
                <w:rFonts w:asciiTheme="minorEastAsia" w:eastAsiaTheme="minorEastAsia" w:hAnsiTheme="minorEastAsia" w:hint="eastAsia"/>
                <w:b/>
                <w:bCs/>
                <w:kern w:val="2"/>
                <w:lang w:eastAsia="zh-CN"/>
              </w:rPr>
              <w:t>：</w:t>
            </w:r>
            <w:r w:rsidR="0094598B" w:rsidRPr="00E719FE">
              <w:rPr>
                <w:rFonts w:hint="eastAsia"/>
                <w:lang w:val="en-US" w:eastAsia="zh-CN"/>
              </w:rPr>
              <w:t>保护卫星接收免受</w:t>
            </w:r>
            <w:r w:rsidR="0094598B" w:rsidRPr="00E719FE">
              <w:rPr>
                <w:rFonts w:hint="eastAsia"/>
                <w:lang w:val="en-US" w:eastAsia="zh-CN"/>
              </w:rPr>
              <w:t>30 GHz</w:t>
            </w:r>
            <w:r w:rsidR="0094598B" w:rsidRPr="00E719FE">
              <w:rPr>
                <w:rFonts w:hint="eastAsia"/>
                <w:lang w:val="en-US" w:eastAsia="zh-CN"/>
              </w:rPr>
              <w:t>以上频段</w:t>
            </w:r>
            <w:r w:rsidR="0094598B">
              <w:rPr>
                <w:rFonts w:hint="eastAsia"/>
                <w:lang w:val="en-US" w:eastAsia="zh-CN"/>
              </w:rPr>
              <w:t>上</w:t>
            </w:r>
            <w:r w:rsidR="0094598B" w:rsidRPr="00E719FE">
              <w:rPr>
                <w:rFonts w:hint="eastAsia"/>
                <w:lang w:val="en-US" w:eastAsia="zh-CN"/>
              </w:rPr>
              <w:t>固定和移动</w:t>
            </w:r>
            <w:r w:rsidR="0094598B">
              <w:rPr>
                <w:rFonts w:hint="eastAsia"/>
                <w:lang w:val="en-US" w:eastAsia="zh-CN"/>
              </w:rPr>
              <w:t>业务</w:t>
            </w:r>
            <w:r w:rsidR="0094598B" w:rsidRPr="00E719FE">
              <w:rPr>
                <w:rFonts w:hint="eastAsia"/>
                <w:lang w:val="en-US" w:eastAsia="zh-CN"/>
              </w:rPr>
              <w:t>的</w:t>
            </w:r>
            <w:r w:rsidR="0094598B">
              <w:rPr>
                <w:rFonts w:hint="eastAsia"/>
                <w:lang w:val="en-US" w:eastAsia="zh-CN"/>
              </w:rPr>
              <w:t>集总</w:t>
            </w:r>
            <w:r w:rsidR="0094598B" w:rsidRPr="00E719FE">
              <w:rPr>
                <w:rFonts w:hint="eastAsia"/>
                <w:lang w:val="en-US" w:eastAsia="zh-CN"/>
              </w:rPr>
              <w:t>干扰；</w:t>
            </w:r>
          </w:p>
        </w:tc>
      </w:tr>
      <w:tr w:rsidR="00A413AA" w:rsidRPr="00E92560" w14:paraId="6FFFAD1C" w14:textId="77777777" w:rsidTr="006C7C5C">
        <w:tc>
          <w:tcPr>
            <w:tcW w:w="9317" w:type="dxa"/>
            <w:gridSpan w:val="2"/>
            <w:tcBorders>
              <w:top w:val="nil"/>
            </w:tcBorders>
          </w:tcPr>
          <w:p w14:paraId="6FF047CE" w14:textId="54988D41" w:rsidR="00A413AA" w:rsidRPr="00E92560" w:rsidRDefault="00F637E6" w:rsidP="006C7C5C">
            <w:pPr>
              <w:spacing w:beforeLines="50" w:afterLines="50" w:after="120"/>
              <w:rPr>
                <w:rFonts w:eastAsia="MS Gothic"/>
                <w:b/>
                <w:bCs/>
                <w:kern w:val="2"/>
                <w:lang w:eastAsia="zh-CN"/>
              </w:rPr>
            </w:pPr>
            <w:r w:rsidRPr="00F637E6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来源</w:t>
            </w:r>
            <w:r w:rsidRPr="00F637E6">
              <w:rPr>
                <w:rFonts w:asciiTheme="minorEastAsia" w:eastAsiaTheme="minorEastAsia" w:hAnsiTheme="minorEastAsia" w:hint="eastAsia"/>
                <w:b/>
                <w:bCs/>
                <w:iCs/>
                <w:kern w:val="2"/>
                <w:lang w:eastAsia="zh-CN"/>
              </w:rPr>
              <w:t>：</w:t>
            </w:r>
            <w:r w:rsidR="007E68FC" w:rsidRPr="000273B7">
              <w:rPr>
                <w:lang w:eastAsia="zh-CN"/>
              </w:rPr>
              <w:t>澳大利亚</w:t>
            </w:r>
            <w:r w:rsidR="007E68FC">
              <w:rPr>
                <w:rFonts w:hint="eastAsia"/>
                <w:lang w:eastAsia="zh-CN"/>
              </w:rPr>
              <w:t>，</w:t>
            </w:r>
            <w:r w:rsidR="007E68FC" w:rsidRPr="000273B7">
              <w:rPr>
                <w:lang w:eastAsia="zh-CN"/>
              </w:rPr>
              <w:t>比利时</w:t>
            </w:r>
            <w:r w:rsidR="007E68FC">
              <w:rPr>
                <w:rFonts w:hint="eastAsia"/>
                <w:lang w:eastAsia="zh-CN"/>
              </w:rPr>
              <w:t>，</w:t>
            </w:r>
            <w:r w:rsidR="007E68FC" w:rsidRPr="000273B7">
              <w:rPr>
                <w:lang w:eastAsia="zh-CN"/>
              </w:rPr>
              <w:t>克罗地亚</w:t>
            </w:r>
            <w:r w:rsidR="007E68FC">
              <w:rPr>
                <w:rFonts w:hint="eastAsia"/>
                <w:lang w:eastAsia="zh-CN"/>
              </w:rPr>
              <w:t>，</w:t>
            </w:r>
            <w:r w:rsidR="007E68FC" w:rsidRPr="000273B7">
              <w:rPr>
                <w:lang w:eastAsia="zh-CN"/>
              </w:rPr>
              <w:t>法国</w:t>
            </w:r>
            <w:r w:rsidR="007E68FC">
              <w:rPr>
                <w:rFonts w:hint="eastAsia"/>
                <w:lang w:eastAsia="zh-CN"/>
              </w:rPr>
              <w:t>，德国，</w:t>
            </w:r>
            <w:r w:rsidR="007E68FC" w:rsidRPr="000273B7">
              <w:rPr>
                <w:lang w:eastAsia="zh-CN"/>
              </w:rPr>
              <w:t>匈牙利</w:t>
            </w:r>
            <w:r w:rsidR="007E68FC">
              <w:rPr>
                <w:rFonts w:hint="eastAsia"/>
                <w:lang w:eastAsia="zh-CN"/>
              </w:rPr>
              <w:t>，</w:t>
            </w:r>
            <w:r w:rsidR="007E68FC" w:rsidRPr="000273B7">
              <w:rPr>
                <w:lang w:eastAsia="zh-CN"/>
              </w:rPr>
              <w:t>意大利</w:t>
            </w:r>
            <w:r w:rsidR="007E68FC">
              <w:rPr>
                <w:rFonts w:hint="eastAsia"/>
                <w:lang w:eastAsia="zh-CN"/>
              </w:rPr>
              <w:t>，</w:t>
            </w:r>
            <w:r w:rsidR="007E68FC" w:rsidRPr="000273B7">
              <w:rPr>
                <w:lang w:eastAsia="zh-CN"/>
              </w:rPr>
              <w:t>卢森堡</w:t>
            </w:r>
            <w:r w:rsidR="007E68FC">
              <w:rPr>
                <w:rFonts w:hint="eastAsia"/>
                <w:lang w:eastAsia="zh-CN"/>
              </w:rPr>
              <w:t>，</w:t>
            </w:r>
            <w:r w:rsidR="007E68FC" w:rsidRPr="000273B7">
              <w:rPr>
                <w:lang w:eastAsia="zh-CN"/>
              </w:rPr>
              <w:t>马耳他</w:t>
            </w:r>
            <w:r w:rsidR="007E68FC">
              <w:rPr>
                <w:rFonts w:hint="eastAsia"/>
                <w:lang w:eastAsia="zh-CN"/>
              </w:rPr>
              <w:t>，</w:t>
            </w:r>
            <w:r w:rsidR="007E68FC" w:rsidRPr="000273B7">
              <w:rPr>
                <w:lang w:eastAsia="zh-CN"/>
              </w:rPr>
              <w:t>黑山</w:t>
            </w:r>
            <w:r w:rsidR="007E68FC">
              <w:rPr>
                <w:rFonts w:hint="eastAsia"/>
                <w:lang w:eastAsia="zh-CN"/>
              </w:rPr>
              <w:t>，荷兰，</w:t>
            </w:r>
            <w:r w:rsidR="007E68FC" w:rsidRPr="000273B7">
              <w:rPr>
                <w:lang w:eastAsia="zh-CN"/>
              </w:rPr>
              <w:t>挪威</w:t>
            </w:r>
            <w:r w:rsidR="007E68FC">
              <w:rPr>
                <w:rFonts w:hint="eastAsia"/>
                <w:lang w:eastAsia="zh-CN"/>
              </w:rPr>
              <w:t>，</w:t>
            </w:r>
            <w:r w:rsidR="007E68FC" w:rsidRPr="000273B7">
              <w:rPr>
                <w:lang w:eastAsia="zh-CN"/>
              </w:rPr>
              <w:t>波兰</w:t>
            </w:r>
            <w:r w:rsidR="007E68FC">
              <w:rPr>
                <w:rFonts w:hint="eastAsia"/>
                <w:lang w:eastAsia="zh-CN"/>
              </w:rPr>
              <w:t>，</w:t>
            </w:r>
            <w:r w:rsidR="007E68FC" w:rsidRPr="000273B7">
              <w:rPr>
                <w:lang w:eastAsia="zh-CN"/>
              </w:rPr>
              <w:t>葡萄牙</w:t>
            </w:r>
            <w:r w:rsidR="007E68FC">
              <w:rPr>
                <w:rFonts w:hint="eastAsia"/>
                <w:lang w:eastAsia="zh-CN"/>
              </w:rPr>
              <w:t>，</w:t>
            </w:r>
            <w:r w:rsidR="007E68FC" w:rsidRPr="000273B7">
              <w:rPr>
                <w:lang w:eastAsia="zh-CN"/>
              </w:rPr>
              <w:t>罗马尼亚</w:t>
            </w:r>
            <w:r w:rsidR="007E68FC">
              <w:rPr>
                <w:rFonts w:hint="eastAsia"/>
                <w:lang w:eastAsia="zh-CN"/>
              </w:rPr>
              <w:t>，西班牙，</w:t>
            </w:r>
            <w:r w:rsidR="007E68FC" w:rsidRPr="000273B7">
              <w:rPr>
                <w:lang w:eastAsia="zh-CN"/>
              </w:rPr>
              <w:t>瑞士</w:t>
            </w:r>
          </w:p>
        </w:tc>
      </w:tr>
      <w:tr w:rsidR="00A413AA" w:rsidRPr="00E92560" w14:paraId="687D15FA" w14:textId="77777777" w:rsidTr="006C7C5C">
        <w:tc>
          <w:tcPr>
            <w:tcW w:w="9317" w:type="dxa"/>
            <w:gridSpan w:val="2"/>
          </w:tcPr>
          <w:p w14:paraId="3EA0EE01" w14:textId="195A7B66" w:rsidR="00A413AA" w:rsidRPr="00E92560" w:rsidRDefault="00F637E6" w:rsidP="006C7C5C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A6793D">
              <w:rPr>
                <w:rFonts w:ascii="STKaiti" w:eastAsia="STKaiti" w:hAnsi="STKaiti" w:hint="eastAsia"/>
                <w:b/>
                <w:bCs/>
                <w:kern w:val="2"/>
                <w:lang w:eastAsia="zh-CN"/>
              </w:rPr>
              <w:t>提案</w:t>
            </w:r>
            <w:r w:rsidRPr="00A6793D">
              <w:rPr>
                <w:rFonts w:asciiTheme="minorEastAsia" w:eastAsiaTheme="minorEastAsia" w:hAnsiTheme="minorEastAsia" w:hint="eastAsia"/>
                <w:b/>
                <w:bCs/>
                <w:kern w:val="2"/>
                <w:lang w:eastAsia="zh-CN"/>
              </w:rPr>
              <w:t>：</w:t>
            </w:r>
          </w:p>
          <w:p w14:paraId="3ED76651" w14:textId="16B9F210" w:rsidR="00A413AA" w:rsidRPr="00E92560" w:rsidRDefault="00A6793D" w:rsidP="006C7C5C">
            <w:pPr>
              <w:spacing w:beforeLines="50" w:afterLines="50" w:after="120"/>
              <w:rPr>
                <w:i/>
                <w:kern w:val="2"/>
                <w:lang w:eastAsia="ko-KR"/>
              </w:rPr>
            </w:pPr>
            <w:r w:rsidRPr="00E719FE">
              <w:rPr>
                <w:rFonts w:hint="eastAsia"/>
                <w:lang w:val="en-US" w:eastAsia="zh-CN"/>
              </w:rPr>
              <w:t>根据第</w:t>
            </w:r>
            <w:r w:rsidRPr="0075429D">
              <w:rPr>
                <w:b/>
                <w:bCs/>
                <w:lang w:val="en-US" w:eastAsia="zh-CN"/>
              </w:rPr>
              <w:t>[</w:t>
            </w:r>
            <w:r w:rsidRPr="0075429D">
              <w:rPr>
                <w:b/>
                <w:bCs/>
                <w:lang w:eastAsia="zh-CN"/>
              </w:rPr>
              <w:t>MCP- A10-Table 21-2]</w:t>
            </w:r>
            <w:r w:rsidRPr="00E719FE">
              <w:rPr>
                <w:rFonts w:hint="eastAsia"/>
                <w:lang w:val="en-US" w:eastAsia="zh-CN"/>
              </w:rPr>
              <w:t>号决议</w:t>
            </w:r>
            <w:r w:rsidRPr="00E719FE">
              <w:rPr>
                <w:rFonts w:hint="eastAsia"/>
                <w:b/>
                <w:bCs/>
                <w:lang w:eastAsia="zh-CN"/>
              </w:rPr>
              <w:t>（</w:t>
            </w:r>
            <w:r w:rsidRPr="00E719FE">
              <w:rPr>
                <w:b/>
                <w:bCs/>
                <w:lang w:eastAsia="zh-CN"/>
              </w:rPr>
              <w:t>WRC-23</w:t>
            </w:r>
            <w:r w:rsidRPr="00E719FE">
              <w:rPr>
                <w:rFonts w:hint="eastAsia"/>
                <w:b/>
                <w:bCs/>
                <w:lang w:eastAsia="zh-CN"/>
              </w:rPr>
              <w:t>）</w:t>
            </w:r>
            <w:r w:rsidRPr="00E719FE">
              <w:rPr>
                <w:rFonts w:hint="eastAsia"/>
                <w:lang w:val="en-US" w:eastAsia="zh-CN"/>
              </w:rPr>
              <w:t>，</w:t>
            </w:r>
            <w:r w:rsidR="007E68FC" w:rsidRPr="00E719FE">
              <w:rPr>
                <w:rFonts w:hint="eastAsia"/>
                <w:lang w:val="en-US" w:eastAsia="zh-CN"/>
              </w:rPr>
              <w:t>考虑</w:t>
            </w:r>
            <w:r w:rsidR="007E68FC">
              <w:rPr>
                <w:rFonts w:hint="eastAsia"/>
                <w:lang w:val="en-US" w:eastAsia="zh-CN"/>
              </w:rPr>
              <w:t>适当条款</w:t>
            </w:r>
            <w:r w:rsidR="007E68FC" w:rsidRPr="00E719FE"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以</w:t>
            </w:r>
            <w:r w:rsidR="007E68FC" w:rsidRPr="00E719FE">
              <w:rPr>
                <w:rFonts w:hint="eastAsia"/>
                <w:lang w:val="en-US" w:eastAsia="zh-CN"/>
              </w:rPr>
              <w:t>保护卫星接收免受</w:t>
            </w:r>
            <w:r w:rsidR="007E68FC" w:rsidRPr="00E719FE">
              <w:rPr>
                <w:rFonts w:hint="eastAsia"/>
                <w:lang w:val="en-US" w:eastAsia="zh-CN"/>
              </w:rPr>
              <w:t>30 GHz</w:t>
            </w:r>
            <w:r w:rsidR="007E68FC" w:rsidRPr="00E719FE">
              <w:rPr>
                <w:rFonts w:hint="eastAsia"/>
                <w:lang w:val="en-US" w:eastAsia="zh-CN"/>
              </w:rPr>
              <w:t>以上</w:t>
            </w:r>
            <w:r w:rsidR="007E68FC">
              <w:rPr>
                <w:rFonts w:hint="eastAsia"/>
                <w:lang w:val="en-US" w:eastAsia="zh-CN"/>
              </w:rPr>
              <w:t>某些</w:t>
            </w:r>
            <w:r w:rsidR="007E68FC" w:rsidRPr="00E719FE">
              <w:rPr>
                <w:rFonts w:hint="eastAsia"/>
                <w:lang w:val="en-US" w:eastAsia="zh-CN"/>
              </w:rPr>
              <w:t>频段</w:t>
            </w:r>
            <w:r>
              <w:rPr>
                <w:rFonts w:hint="eastAsia"/>
                <w:lang w:val="en-US" w:eastAsia="zh-CN"/>
              </w:rPr>
              <w:t>中</w:t>
            </w:r>
            <w:r w:rsidR="007E68FC" w:rsidRPr="00E719FE">
              <w:rPr>
                <w:rFonts w:hint="eastAsia"/>
                <w:lang w:val="en-US" w:eastAsia="zh-CN"/>
              </w:rPr>
              <w:t>固定和移动</w:t>
            </w:r>
            <w:r w:rsidR="007E68FC">
              <w:rPr>
                <w:rFonts w:hint="eastAsia"/>
                <w:lang w:val="en-US" w:eastAsia="zh-CN"/>
              </w:rPr>
              <w:t>业务</w:t>
            </w:r>
            <w:r w:rsidR="007E68FC" w:rsidRPr="00E719FE">
              <w:rPr>
                <w:rFonts w:hint="eastAsia"/>
                <w:lang w:val="en-US" w:eastAsia="zh-CN"/>
              </w:rPr>
              <w:t>的</w:t>
            </w:r>
            <w:r w:rsidR="007E68FC">
              <w:rPr>
                <w:rFonts w:hint="eastAsia"/>
                <w:lang w:val="en-US" w:eastAsia="zh-CN"/>
              </w:rPr>
              <w:t>集总</w:t>
            </w:r>
            <w:r w:rsidR="007E68FC" w:rsidRPr="00E719FE">
              <w:rPr>
                <w:rFonts w:hint="eastAsia"/>
                <w:lang w:val="en-US" w:eastAsia="zh-CN"/>
              </w:rPr>
              <w:t>干扰</w:t>
            </w:r>
            <w:r>
              <w:rPr>
                <w:rFonts w:hint="eastAsia"/>
                <w:lang w:val="en-US" w:eastAsia="zh-CN"/>
              </w:rPr>
              <w:t>，</w:t>
            </w:r>
            <w:r w:rsidRPr="0094598B">
              <w:rPr>
                <w:rFonts w:hint="eastAsia"/>
                <w:iCs/>
                <w:lang w:eastAsia="zh-CN"/>
              </w:rPr>
              <w:t>包括使用由有源</w:t>
            </w:r>
            <w:r>
              <w:rPr>
                <w:rFonts w:hint="eastAsia"/>
                <w:iCs/>
                <w:lang w:eastAsia="zh-CN"/>
              </w:rPr>
              <w:t>振子</w:t>
            </w:r>
            <w:r w:rsidRPr="0094598B">
              <w:rPr>
                <w:rFonts w:hint="eastAsia"/>
                <w:iCs/>
                <w:lang w:eastAsia="zh-CN"/>
              </w:rPr>
              <w:t>阵列组成的天线的</w:t>
            </w:r>
            <w:r>
              <w:rPr>
                <w:rFonts w:hint="eastAsia"/>
                <w:iCs/>
                <w:lang w:eastAsia="zh-CN"/>
              </w:rPr>
              <w:t>系统</w:t>
            </w:r>
          </w:p>
        </w:tc>
      </w:tr>
      <w:tr w:rsidR="00A413AA" w:rsidRPr="00E92560" w14:paraId="4ABCB294" w14:textId="77777777" w:rsidTr="006C7C5C">
        <w:tc>
          <w:tcPr>
            <w:tcW w:w="9317" w:type="dxa"/>
            <w:gridSpan w:val="2"/>
          </w:tcPr>
          <w:p w14:paraId="21C10EE2" w14:textId="3FED01E6" w:rsidR="00A413AA" w:rsidRPr="00E92560" w:rsidRDefault="00F637E6" w:rsidP="006C7C5C">
            <w:pPr>
              <w:spacing w:beforeLines="50" w:afterLines="50" w:after="120"/>
              <w:rPr>
                <w:kern w:val="2"/>
                <w:lang w:eastAsia="ko-KR"/>
              </w:rPr>
            </w:pPr>
            <w:r w:rsidRPr="00F637E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背景</w:t>
            </w:r>
            <w:r w:rsidRPr="00F637E6">
              <w:rPr>
                <w:rFonts w:ascii="STKaiti" w:eastAsia="STKaiti" w:hAnsi="STKaiti"/>
                <w:b/>
                <w:iCs/>
                <w:color w:val="000000"/>
                <w:lang w:eastAsia="zh-CN"/>
              </w:rPr>
              <w:t>/</w:t>
            </w:r>
            <w:r w:rsidRPr="00F637E6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理由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0664BFA2" w14:textId="29B8CFE1" w:rsidR="00A413AA" w:rsidRPr="008B1DF8" w:rsidRDefault="0094598B" w:rsidP="006C7C5C">
            <w:pPr>
              <w:rPr>
                <w:highlight w:val="lightGray"/>
                <w:lang w:eastAsia="zh-CN"/>
              </w:rPr>
            </w:pPr>
            <w:r w:rsidRPr="00D91980">
              <w:rPr>
                <w:color w:val="000000"/>
                <w:szCs w:val="24"/>
                <w:lang w:eastAsia="zh-CN"/>
              </w:rPr>
              <w:t>550</w:t>
            </w:r>
            <w:r w:rsidRPr="00D91980">
              <w:rPr>
                <w:color w:val="000000"/>
                <w:szCs w:val="24"/>
                <w:lang w:eastAsia="zh-CN"/>
              </w:rPr>
              <w:t>号文件</w:t>
            </w:r>
            <w:r>
              <w:rPr>
                <w:rFonts w:hint="eastAsia"/>
                <w:color w:val="000000"/>
                <w:szCs w:val="24"/>
                <w:lang w:eastAsia="zh-CN"/>
              </w:rPr>
              <w:t>（</w:t>
            </w:r>
            <w:r w:rsidRPr="00D91980">
              <w:rPr>
                <w:color w:val="000000"/>
                <w:szCs w:val="24"/>
                <w:lang w:eastAsia="zh-CN"/>
              </w:rPr>
              <w:t>WRC-19</w:t>
            </w:r>
            <w:r>
              <w:rPr>
                <w:rFonts w:hint="eastAsia"/>
                <w:color w:val="000000"/>
                <w:szCs w:val="24"/>
                <w:lang w:eastAsia="zh-CN"/>
              </w:rPr>
              <w:t>）</w:t>
            </w:r>
            <w:r w:rsidRPr="00D91980">
              <w:rPr>
                <w:color w:val="000000"/>
                <w:szCs w:val="24"/>
                <w:lang w:eastAsia="zh-CN"/>
              </w:rPr>
              <w:t>请</w:t>
            </w:r>
            <w:r w:rsidRPr="00D91980">
              <w:rPr>
                <w:color w:val="000000"/>
                <w:szCs w:val="24"/>
                <w:lang w:eastAsia="zh-CN"/>
              </w:rPr>
              <w:t>ITU-</w:t>
            </w:r>
            <w:proofErr w:type="gramStart"/>
            <w:r w:rsidRPr="00D91980">
              <w:rPr>
                <w:color w:val="000000"/>
                <w:szCs w:val="24"/>
                <w:lang w:eastAsia="zh-CN"/>
              </w:rPr>
              <w:t>R</w:t>
            </w:r>
            <w:r w:rsidR="003E2EB3" w:rsidRPr="003E2EB3">
              <w:rPr>
                <w:rFonts w:ascii="SimSun" w:hAnsi="SimSun"/>
                <w:color w:val="000000"/>
                <w:szCs w:val="24"/>
                <w:lang w:eastAsia="zh-CN"/>
              </w:rPr>
              <w:t>“</w:t>
            </w:r>
            <w:proofErr w:type="gramEnd"/>
            <w:r w:rsidRPr="00BE71E7">
              <w:rPr>
                <w:rFonts w:eastAsiaTheme="minorEastAsia"/>
                <w:color w:val="000000"/>
                <w:szCs w:val="24"/>
                <w:lang w:eastAsia="zh-CN"/>
              </w:rPr>
              <w:t>紧急研究《无线电规则》第</w:t>
            </w:r>
            <w:r w:rsidRPr="00BE71E7">
              <w:rPr>
                <w:rFonts w:eastAsiaTheme="minorEastAsia"/>
                <w:b/>
                <w:bCs/>
                <w:color w:val="000000"/>
                <w:szCs w:val="24"/>
                <w:lang w:eastAsia="zh-CN"/>
              </w:rPr>
              <w:t>21.5</w:t>
            </w:r>
            <w:r w:rsidRPr="00BE71E7">
              <w:rPr>
                <w:rFonts w:eastAsiaTheme="minorEastAsia"/>
                <w:color w:val="000000"/>
                <w:szCs w:val="24"/>
                <w:lang w:eastAsia="zh-CN"/>
              </w:rPr>
              <w:t>款规定的限值对使用由有源振子阵列组成的天线的</w:t>
            </w:r>
            <w:r w:rsidRPr="00BE71E7">
              <w:rPr>
                <w:rFonts w:eastAsiaTheme="minorEastAsia"/>
                <w:color w:val="000000"/>
                <w:szCs w:val="24"/>
                <w:lang w:eastAsia="zh-CN"/>
              </w:rPr>
              <w:t>IMT</w:t>
            </w:r>
            <w:r w:rsidRPr="00BE71E7">
              <w:rPr>
                <w:rFonts w:eastAsiaTheme="minorEastAsia"/>
                <w:color w:val="000000"/>
                <w:szCs w:val="24"/>
                <w:lang w:eastAsia="zh-CN"/>
              </w:rPr>
              <w:t>电台的适用性，从而提出可能更换或修订这些电台的方法的建议，并对与地面和空间业务共用频段有关的表</w:t>
            </w:r>
            <w:r w:rsidRPr="00BE71E7">
              <w:rPr>
                <w:rFonts w:eastAsiaTheme="minorEastAsia"/>
                <w:b/>
                <w:bCs/>
                <w:color w:val="000000"/>
                <w:szCs w:val="24"/>
                <w:lang w:eastAsia="zh-CN"/>
              </w:rPr>
              <w:t>21-2</w:t>
            </w:r>
            <w:r w:rsidRPr="00BE71E7">
              <w:rPr>
                <w:rFonts w:eastAsiaTheme="minorEastAsia"/>
                <w:color w:val="000000"/>
                <w:szCs w:val="24"/>
                <w:lang w:eastAsia="zh-CN"/>
              </w:rPr>
              <w:t>进行任何必要更新。</w:t>
            </w:r>
            <w:r>
              <w:rPr>
                <w:rFonts w:ascii="SimSun" w:hAnsi="SimSun" w:cs="SimSun" w:hint="eastAsia"/>
                <w:color w:val="000000"/>
                <w:szCs w:val="24"/>
                <w:lang w:eastAsia="zh-CN"/>
              </w:rPr>
              <w:t>”</w:t>
            </w:r>
          </w:p>
          <w:p w14:paraId="4E2C36FA" w14:textId="1088630F" w:rsidR="00A6793D" w:rsidRPr="00434CF7" w:rsidRDefault="00A6793D" w:rsidP="006C7C5C">
            <w:pPr>
              <w:rPr>
                <w:lang w:eastAsia="zh-CN"/>
              </w:rPr>
            </w:pPr>
            <w:r w:rsidRPr="00A6793D">
              <w:rPr>
                <w:rFonts w:hint="eastAsia"/>
                <w:lang w:eastAsia="zh-CN"/>
              </w:rPr>
              <w:t>作为对该文件的</w:t>
            </w:r>
            <w:r>
              <w:rPr>
                <w:rFonts w:hint="eastAsia"/>
                <w:lang w:eastAsia="zh-CN"/>
              </w:rPr>
              <w:t>响应</w:t>
            </w:r>
            <w:r w:rsidRPr="00A6793D">
              <w:rPr>
                <w:rFonts w:hint="eastAsia"/>
                <w:lang w:eastAsia="zh-CN"/>
              </w:rPr>
              <w:t>，</w:t>
            </w:r>
            <w:r w:rsidRPr="00A6793D">
              <w:rPr>
                <w:rFonts w:hint="eastAsia"/>
                <w:lang w:eastAsia="zh-CN"/>
              </w:rPr>
              <w:t>CEPT</w:t>
            </w:r>
            <w:r w:rsidRPr="00A6793D">
              <w:rPr>
                <w:rFonts w:hint="eastAsia"/>
                <w:lang w:eastAsia="zh-CN"/>
              </w:rPr>
              <w:t>提议</w:t>
            </w:r>
            <w:r w:rsidRPr="00A6793D">
              <w:rPr>
                <w:rFonts w:hint="eastAsia"/>
                <w:lang w:eastAsia="zh-CN"/>
              </w:rPr>
              <w:t>WRC-23</w:t>
            </w:r>
            <w:r w:rsidRPr="00A6793D">
              <w:rPr>
                <w:rFonts w:hint="eastAsia"/>
                <w:lang w:eastAsia="zh-CN"/>
              </w:rPr>
              <w:t>插入新条款第</w:t>
            </w:r>
            <w:r w:rsidRPr="00A6793D">
              <w:rPr>
                <w:rFonts w:hint="eastAsia"/>
                <w:b/>
                <w:bCs/>
                <w:lang w:eastAsia="zh-CN"/>
              </w:rPr>
              <w:t>21.5B</w:t>
            </w:r>
            <w:r>
              <w:rPr>
                <w:rFonts w:hint="eastAsia"/>
                <w:lang w:eastAsia="zh-CN"/>
              </w:rPr>
              <w:t>款</w:t>
            </w:r>
            <w:r w:rsidRPr="00A6793D">
              <w:rPr>
                <w:rFonts w:hint="eastAsia"/>
                <w:lang w:eastAsia="zh-CN"/>
              </w:rPr>
              <w:t>，在将第</w:t>
            </w:r>
            <w:r w:rsidRPr="00A6793D">
              <w:rPr>
                <w:rFonts w:hint="eastAsia"/>
                <w:b/>
                <w:bCs/>
                <w:lang w:eastAsia="zh-CN"/>
              </w:rPr>
              <w:t>21.5</w:t>
            </w:r>
            <w:r>
              <w:rPr>
                <w:rFonts w:hint="eastAsia"/>
                <w:lang w:eastAsia="zh-CN"/>
              </w:rPr>
              <w:t>款应用</w:t>
            </w:r>
            <w:r w:rsidRPr="00A6793D">
              <w:rPr>
                <w:rFonts w:hint="eastAsia"/>
                <w:lang w:eastAsia="zh-CN"/>
              </w:rPr>
              <w:t>于使用</w:t>
            </w:r>
            <w:r w:rsidRPr="00A6793D">
              <w:rPr>
                <w:rFonts w:hint="eastAsia"/>
                <w:lang w:eastAsia="zh-CN"/>
              </w:rPr>
              <w:t>AAS</w:t>
            </w:r>
            <w:r w:rsidRPr="00A6793D">
              <w:rPr>
                <w:rFonts w:hint="eastAsia"/>
                <w:lang w:eastAsia="zh-CN"/>
              </w:rPr>
              <w:t>的固定和移动</w:t>
            </w:r>
            <w:r>
              <w:rPr>
                <w:rFonts w:hint="eastAsia"/>
                <w:lang w:eastAsia="zh-CN"/>
              </w:rPr>
              <w:t>业务电台</w:t>
            </w:r>
            <w:r w:rsidRPr="00A6793D">
              <w:rPr>
                <w:rFonts w:hint="eastAsia"/>
                <w:lang w:eastAsia="zh-CN"/>
              </w:rPr>
              <w:t>时，在</w:t>
            </w:r>
            <w:r w:rsidRPr="00A6793D">
              <w:rPr>
                <w:rFonts w:hint="eastAsia"/>
                <w:lang w:eastAsia="zh-CN"/>
              </w:rPr>
              <w:t>24.45-29.5 GHz</w:t>
            </w:r>
            <w:r w:rsidRPr="00A6793D">
              <w:rPr>
                <w:rFonts w:hint="eastAsia"/>
                <w:lang w:eastAsia="zh-CN"/>
              </w:rPr>
              <w:t>频段</w:t>
            </w:r>
            <w:r>
              <w:rPr>
                <w:rFonts w:hint="eastAsia"/>
                <w:lang w:eastAsia="zh-CN"/>
              </w:rPr>
              <w:t>上</w:t>
            </w:r>
            <w:r w:rsidRPr="00A6793D">
              <w:rPr>
                <w:rFonts w:hint="eastAsia"/>
                <w:lang w:eastAsia="zh-CN"/>
              </w:rPr>
              <w:t>使用</w:t>
            </w:r>
            <w:r w:rsidRPr="00A6793D">
              <w:rPr>
                <w:rFonts w:hint="eastAsia"/>
                <w:lang w:eastAsia="zh-CN"/>
              </w:rPr>
              <w:t>TRP</w:t>
            </w:r>
            <w:r w:rsidRPr="00A6793D">
              <w:rPr>
                <w:rFonts w:hint="eastAsia"/>
                <w:lang w:eastAsia="zh-CN"/>
              </w:rPr>
              <w:t>，并相应</w:t>
            </w:r>
            <w:r>
              <w:rPr>
                <w:rFonts w:hint="eastAsia"/>
                <w:lang w:eastAsia="zh-CN"/>
              </w:rPr>
              <w:t>地更改</w:t>
            </w:r>
            <w:r w:rsidRPr="00A6793D">
              <w:rPr>
                <w:rFonts w:hint="eastAsia"/>
                <w:lang w:eastAsia="zh-CN"/>
              </w:rPr>
              <w:t>表</w:t>
            </w:r>
            <w:r w:rsidRPr="00A6793D">
              <w:rPr>
                <w:rFonts w:hint="eastAsia"/>
                <w:b/>
                <w:bCs/>
                <w:lang w:eastAsia="zh-CN"/>
              </w:rPr>
              <w:t>21-2</w:t>
            </w:r>
            <w:r w:rsidRPr="00A6793D">
              <w:rPr>
                <w:rFonts w:hint="eastAsia"/>
                <w:lang w:eastAsia="zh-CN"/>
              </w:rPr>
              <w:t>。</w:t>
            </w:r>
          </w:p>
          <w:p w14:paraId="5C4B2AFA" w14:textId="2320FAB3" w:rsidR="00A6793D" w:rsidRPr="00A6793D" w:rsidRDefault="00A6793D" w:rsidP="006C7C5C">
            <w:pPr>
              <w:spacing w:after="120"/>
              <w:rPr>
                <w:kern w:val="2"/>
                <w:lang w:eastAsia="ja-JP"/>
              </w:rPr>
            </w:pPr>
            <w:r w:rsidRPr="00A6793D">
              <w:rPr>
                <w:rFonts w:hint="eastAsia"/>
                <w:kern w:val="2"/>
                <w:lang w:eastAsia="ja-JP"/>
              </w:rPr>
              <w:t>由于该研究周期中与适用频段相关的未决问题和表</w:t>
            </w:r>
            <w:r w:rsidRPr="00A6793D">
              <w:rPr>
                <w:rFonts w:hint="eastAsia"/>
                <w:b/>
                <w:bCs/>
                <w:kern w:val="2"/>
                <w:lang w:eastAsia="ja-JP"/>
              </w:rPr>
              <w:t>21-2</w:t>
            </w:r>
            <w:r w:rsidRPr="00A6793D">
              <w:rPr>
                <w:rFonts w:hint="eastAsia"/>
                <w:kern w:val="2"/>
                <w:lang w:eastAsia="ja-JP"/>
              </w:rPr>
              <w:t>的不一致性</w:t>
            </w:r>
            <w:r>
              <w:rPr>
                <w:rFonts w:hint="eastAsia"/>
                <w:kern w:val="2"/>
                <w:lang w:eastAsia="zh-CN"/>
              </w:rPr>
              <w:t>（</w:t>
            </w:r>
            <w:r w:rsidRPr="00A6793D">
              <w:rPr>
                <w:rFonts w:hint="eastAsia"/>
                <w:kern w:val="2"/>
                <w:lang w:eastAsia="ja-JP"/>
              </w:rPr>
              <w:t>仅限于</w:t>
            </w:r>
            <w:r w:rsidRPr="00A6793D">
              <w:rPr>
                <w:rFonts w:hint="eastAsia"/>
                <w:kern w:val="2"/>
                <w:lang w:eastAsia="ja-JP"/>
              </w:rPr>
              <w:t>30 GHz</w:t>
            </w:r>
            <w:r w:rsidRPr="00A6793D">
              <w:rPr>
                <w:rFonts w:hint="eastAsia"/>
                <w:kern w:val="2"/>
                <w:lang w:eastAsia="ja-JP"/>
              </w:rPr>
              <w:t>以下的频段</w:t>
            </w:r>
            <w:r>
              <w:rPr>
                <w:rFonts w:hint="eastAsia"/>
                <w:kern w:val="2"/>
                <w:lang w:eastAsia="zh-CN"/>
              </w:rPr>
              <w:t>）（</w:t>
            </w:r>
            <w:r w:rsidRPr="00A6793D">
              <w:rPr>
                <w:rFonts w:hint="eastAsia"/>
                <w:kern w:val="2"/>
                <w:lang w:eastAsia="ja-JP"/>
              </w:rPr>
              <w:t>由于</w:t>
            </w:r>
            <w:r w:rsidRPr="00A6793D">
              <w:rPr>
                <w:rFonts w:hint="eastAsia"/>
                <w:kern w:val="2"/>
                <w:lang w:eastAsia="ja-JP"/>
              </w:rPr>
              <w:t>WRC</w:t>
            </w:r>
            <w:r>
              <w:rPr>
                <w:kern w:val="2"/>
                <w:lang w:eastAsia="ja-JP"/>
              </w:rPr>
              <w:t>-</w:t>
            </w:r>
            <w:r w:rsidRPr="00A6793D">
              <w:rPr>
                <w:rFonts w:hint="eastAsia"/>
                <w:kern w:val="2"/>
                <w:lang w:eastAsia="ja-JP"/>
              </w:rPr>
              <w:t>19</w:t>
            </w:r>
            <w:r w:rsidRPr="00A6793D">
              <w:rPr>
                <w:rFonts w:hint="eastAsia"/>
                <w:kern w:val="2"/>
                <w:lang w:eastAsia="ja-JP"/>
              </w:rPr>
              <w:t>决定的新</w:t>
            </w:r>
            <w:r>
              <w:rPr>
                <w:rFonts w:hint="eastAsia"/>
                <w:kern w:val="2"/>
                <w:lang w:eastAsia="zh-CN"/>
              </w:rPr>
              <w:t>划分</w:t>
            </w:r>
            <w:r w:rsidRPr="00A6793D">
              <w:rPr>
                <w:rFonts w:hint="eastAsia"/>
                <w:kern w:val="2"/>
                <w:lang w:eastAsia="ja-JP"/>
              </w:rPr>
              <w:t>，</w:t>
            </w:r>
            <w:r w:rsidRPr="00A6793D">
              <w:rPr>
                <w:rFonts w:hint="eastAsia"/>
                <w:kern w:val="2"/>
                <w:lang w:eastAsia="ja-JP"/>
              </w:rPr>
              <w:t>51.4-52.4 GHz</w:t>
            </w:r>
            <w:r w:rsidRPr="00A6793D">
              <w:rPr>
                <w:rFonts w:hint="eastAsia"/>
                <w:kern w:val="2"/>
                <w:lang w:eastAsia="ja-JP"/>
              </w:rPr>
              <w:t>除外</w:t>
            </w:r>
            <w:r>
              <w:rPr>
                <w:rFonts w:hint="eastAsia"/>
                <w:kern w:val="2"/>
                <w:lang w:eastAsia="zh-CN"/>
              </w:rPr>
              <w:t>）</w:t>
            </w:r>
            <w:r w:rsidRPr="00A6793D">
              <w:rPr>
                <w:rFonts w:hint="eastAsia"/>
                <w:kern w:val="2"/>
                <w:lang w:eastAsia="ja-JP"/>
              </w:rPr>
              <w:t>，有必要考虑更新表</w:t>
            </w:r>
            <w:r w:rsidR="00BE71E7">
              <w:rPr>
                <w:rFonts w:eastAsia="MS Mincho"/>
                <w:kern w:val="2"/>
                <w:lang w:eastAsia="ja-JP"/>
              </w:rPr>
              <w:br/>
            </w:r>
            <w:r w:rsidRPr="00A6793D">
              <w:rPr>
                <w:rFonts w:hint="eastAsia"/>
                <w:b/>
                <w:bCs/>
                <w:kern w:val="2"/>
                <w:lang w:eastAsia="ja-JP"/>
              </w:rPr>
              <w:t>21-2</w:t>
            </w:r>
            <w:r w:rsidRPr="00A6793D">
              <w:rPr>
                <w:rFonts w:hint="eastAsia"/>
                <w:kern w:val="2"/>
                <w:lang w:eastAsia="ja-JP"/>
              </w:rPr>
              <w:t>。</w:t>
            </w:r>
          </w:p>
        </w:tc>
      </w:tr>
      <w:tr w:rsidR="00A413AA" w:rsidRPr="008D1B94" w14:paraId="68B89747" w14:textId="77777777" w:rsidTr="006C7C5C">
        <w:tc>
          <w:tcPr>
            <w:tcW w:w="9317" w:type="dxa"/>
            <w:gridSpan w:val="2"/>
          </w:tcPr>
          <w:p w14:paraId="441BB7F9" w14:textId="1C33B7D7" w:rsidR="00A413AA" w:rsidRPr="00602423" w:rsidRDefault="00F637E6" w:rsidP="006C7C5C">
            <w:pPr>
              <w:spacing w:beforeLines="50" w:afterLines="50" w:after="120"/>
              <w:rPr>
                <w:kern w:val="2"/>
                <w:lang w:val="fr-FR" w:eastAsia="zh-CN"/>
              </w:rPr>
            </w:pPr>
            <w:r>
              <w:rPr>
                <w:rFonts w:eastAsia="STKaiti" w:hint="eastAsia"/>
                <w:b/>
                <w:iCs/>
                <w:lang w:eastAsia="zh-CN"/>
              </w:rPr>
              <w:t>相关的无线电通信业务</w:t>
            </w:r>
            <w:r w:rsidRPr="00F637E6">
              <w:rPr>
                <w:rFonts w:asciiTheme="minorEastAsia" w:eastAsiaTheme="minorEastAsia" w:hAnsiTheme="minorEastAsia" w:hint="eastAsia"/>
                <w:b/>
                <w:iCs/>
                <w:lang w:eastAsia="zh-CN"/>
              </w:rPr>
              <w:t>：</w:t>
            </w:r>
          </w:p>
          <w:p w14:paraId="766DADFC" w14:textId="125E2BC5" w:rsidR="00A413AA" w:rsidRPr="00432644" w:rsidRDefault="008B1722" w:rsidP="006C7C5C">
            <w:pPr>
              <w:spacing w:after="120"/>
              <w:rPr>
                <w:lang w:val="fr-CH" w:eastAsia="zh-CN"/>
              </w:rPr>
            </w:pPr>
            <w:r>
              <w:rPr>
                <w:rFonts w:hint="eastAsia"/>
                <w:lang w:val="fr-CH" w:eastAsia="zh-CN"/>
              </w:rPr>
              <w:t>卫星</w:t>
            </w:r>
            <w:r w:rsidRPr="008B1722">
              <w:rPr>
                <w:rFonts w:hint="eastAsia"/>
                <w:lang w:val="fr-CH" w:eastAsia="ko-KR"/>
              </w:rPr>
              <w:t>固定、卫星间、移动、卫星</w:t>
            </w:r>
            <w:r>
              <w:rPr>
                <w:rFonts w:hint="eastAsia"/>
                <w:lang w:val="fr-CH" w:eastAsia="zh-CN"/>
              </w:rPr>
              <w:t>移动</w:t>
            </w:r>
          </w:p>
        </w:tc>
      </w:tr>
      <w:tr w:rsidR="00A413AA" w:rsidRPr="00E92560" w14:paraId="3A484055" w14:textId="77777777" w:rsidTr="006C7C5C">
        <w:trPr>
          <w:trHeight w:val="941"/>
        </w:trPr>
        <w:tc>
          <w:tcPr>
            <w:tcW w:w="9317" w:type="dxa"/>
            <w:gridSpan w:val="2"/>
          </w:tcPr>
          <w:p w14:paraId="0C906D04" w14:textId="3B285F42" w:rsidR="00A413AA" w:rsidRPr="00E92560" w:rsidRDefault="00F637E6" w:rsidP="006C7C5C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zh-CN"/>
              </w:rPr>
            </w:pPr>
            <w:r>
              <w:rPr>
                <w:rFonts w:eastAsia="STKaiti" w:hint="eastAsia"/>
                <w:b/>
                <w:iCs/>
                <w:lang w:eastAsia="zh-CN"/>
              </w:rPr>
              <w:t>对可能出现的困难的说明</w:t>
            </w:r>
            <w:r w:rsidRPr="00F637E6">
              <w:rPr>
                <w:rFonts w:asciiTheme="minorEastAsia" w:eastAsiaTheme="minorEastAsia" w:hAnsiTheme="minorEastAsia" w:hint="eastAsia"/>
                <w:b/>
                <w:iCs/>
                <w:lang w:eastAsia="zh-CN"/>
              </w:rPr>
              <w:t>：</w:t>
            </w:r>
          </w:p>
          <w:p w14:paraId="1BB2ED59" w14:textId="62BF753A" w:rsidR="00A413AA" w:rsidRPr="00E92560" w:rsidRDefault="008B1722" w:rsidP="006C7C5C">
            <w:pPr>
              <w:rPr>
                <w:rFonts w:eastAsia="Yu Mincho"/>
                <w:i/>
                <w:kern w:val="2"/>
                <w:lang w:eastAsia="ja-JP"/>
              </w:rPr>
            </w:pPr>
            <w:proofErr w:type="spellStart"/>
            <w:r w:rsidRPr="008B1722">
              <w:rPr>
                <w:rFonts w:hint="eastAsia"/>
              </w:rPr>
              <w:t>目前</w:t>
            </w:r>
            <w:proofErr w:type="spellEnd"/>
            <w:r>
              <w:rPr>
                <w:rFonts w:hint="eastAsia"/>
                <w:lang w:eastAsia="zh-CN"/>
              </w:rPr>
              <w:t>未确定</w:t>
            </w:r>
          </w:p>
        </w:tc>
      </w:tr>
      <w:tr w:rsidR="00A413AA" w:rsidRPr="00E92560" w14:paraId="4CD81189" w14:textId="77777777" w:rsidTr="006C7C5C">
        <w:tc>
          <w:tcPr>
            <w:tcW w:w="9317" w:type="dxa"/>
            <w:gridSpan w:val="2"/>
          </w:tcPr>
          <w:p w14:paraId="00D8BDEC" w14:textId="6325C77D" w:rsidR="00A413AA" w:rsidRPr="00E92560" w:rsidRDefault="008825C8" w:rsidP="006C7C5C">
            <w:pPr>
              <w:spacing w:beforeLines="50" w:afterLines="50" w:after="120"/>
              <w:rPr>
                <w:rFonts w:eastAsia="MS Gothic"/>
                <w:kern w:val="2"/>
                <w:lang w:eastAsia="ja-JP"/>
              </w:rPr>
            </w:pPr>
            <w:r>
              <w:rPr>
                <w:rFonts w:eastAsia="STKaiti" w:hint="eastAsia"/>
                <w:b/>
                <w:bCs/>
                <w:color w:val="000000"/>
                <w:lang w:eastAsia="zh-CN"/>
              </w:rPr>
              <w:t>此前</w:t>
            </w:r>
            <w:r>
              <w:rPr>
                <w:rFonts w:eastAsia="STKaiti"/>
                <w:b/>
                <w:bCs/>
                <w:color w:val="000000"/>
                <w:lang w:eastAsia="zh-CN"/>
              </w:rPr>
              <w:t>/</w:t>
            </w:r>
            <w:r>
              <w:rPr>
                <w:rFonts w:eastAsia="STKaiti" w:hint="eastAsia"/>
                <w:b/>
                <w:bCs/>
                <w:color w:val="000000"/>
                <w:lang w:eastAsia="zh-CN"/>
              </w:rPr>
              <w:t>正在进行的对该问题的研究</w:t>
            </w:r>
            <w:r w:rsidRPr="008825C8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</w:p>
          <w:p w14:paraId="15FAAD53" w14:textId="252FF2EF" w:rsidR="00A413AA" w:rsidRPr="00E92560" w:rsidRDefault="008B1722" w:rsidP="006C7C5C">
            <w:pPr>
              <w:spacing w:after="120"/>
              <w:rPr>
                <w:rFonts w:eastAsia="MS PMincho"/>
                <w:kern w:val="2"/>
                <w:lang w:eastAsia="ja-JP"/>
              </w:rPr>
            </w:pPr>
            <w:r w:rsidRPr="008B1722">
              <w:rPr>
                <w:rFonts w:hint="eastAsia"/>
                <w:lang w:eastAsia="zh-CN"/>
              </w:rPr>
              <w:t>与</w:t>
            </w:r>
            <w:r w:rsidRPr="008B1722">
              <w:rPr>
                <w:rFonts w:hint="eastAsia"/>
                <w:lang w:eastAsia="zh-CN"/>
              </w:rPr>
              <w:t>550</w:t>
            </w:r>
            <w:r w:rsidRPr="008B1722">
              <w:rPr>
                <w:rFonts w:hint="eastAsia"/>
                <w:lang w:eastAsia="zh-CN"/>
              </w:rPr>
              <w:t>号文件</w:t>
            </w:r>
            <w:r>
              <w:rPr>
                <w:rFonts w:hint="eastAsia"/>
                <w:lang w:eastAsia="zh-CN"/>
              </w:rPr>
              <w:t>（</w:t>
            </w:r>
            <w:r w:rsidRPr="008B1722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8B1722">
              <w:rPr>
                <w:rFonts w:hint="eastAsia"/>
                <w:lang w:eastAsia="zh-CN"/>
              </w:rPr>
              <w:t>有关的研究以及</w:t>
            </w:r>
            <w:r>
              <w:rPr>
                <w:rFonts w:hint="eastAsia"/>
                <w:lang w:eastAsia="zh-CN"/>
              </w:rPr>
              <w:t>准备</w:t>
            </w:r>
            <w:r w:rsidRPr="008B1722">
              <w:rPr>
                <w:rFonts w:hint="eastAsia"/>
                <w:lang w:eastAsia="zh-CN"/>
              </w:rPr>
              <w:t>WRC-19</w:t>
            </w:r>
            <w:r w:rsidRPr="008B1722">
              <w:rPr>
                <w:rFonts w:hint="eastAsia"/>
                <w:lang w:eastAsia="zh-CN"/>
              </w:rPr>
              <w:t>议项</w:t>
            </w:r>
            <w:r w:rsidRPr="008B1722">
              <w:rPr>
                <w:rFonts w:hint="eastAsia"/>
                <w:lang w:eastAsia="zh-CN"/>
              </w:rPr>
              <w:t>1.13</w:t>
            </w:r>
            <w:r>
              <w:rPr>
                <w:rFonts w:hint="eastAsia"/>
                <w:lang w:eastAsia="zh-CN"/>
              </w:rPr>
              <w:t>过程中的研究</w:t>
            </w:r>
          </w:p>
        </w:tc>
      </w:tr>
      <w:tr w:rsidR="00A413AA" w:rsidRPr="00E92560" w14:paraId="57D22810" w14:textId="77777777" w:rsidTr="006C7C5C">
        <w:tc>
          <w:tcPr>
            <w:tcW w:w="4205" w:type="dxa"/>
          </w:tcPr>
          <w:p w14:paraId="18258595" w14:textId="2B985F44" w:rsidR="00A413AA" w:rsidRPr="00E92560" w:rsidRDefault="008825C8" w:rsidP="006C7C5C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proofErr w:type="spellStart"/>
            <w:r>
              <w:rPr>
                <w:rFonts w:eastAsia="STKaiti" w:hint="eastAsia"/>
                <w:b/>
                <w:bCs/>
                <w:color w:val="000000"/>
              </w:rPr>
              <w:t>开展研究的机构</w:t>
            </w:r>
            <w:proofErr w:type="spellEnd"/>
            <w:r w:rsidRPr="008825C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：</w:t>
            </w:r>
          </w:p>
          <w:p w14:paraId="728267F6" w14:textId="3C1033F5" w:rsidR="00A413AA" w:rsidRPr="00E92560" w:rsidRDefault="008B1722" w:rsidP="006C7C5C">
            <w:pPr>
              <w:rPr>
                <w:bCs/>
                <w:kern w:val="2"/>
                <w:lang w:eastAsia="ko-KR"/>
              </w:rPr>
            </w:pPr>
            <w:r>
              <w:rPr>
                <w:rFonts w:hint="eastAsia"/>
                <w:bCs/>
                <w:kern w:val="2"/>
                <w:lang w:eastAsia="zh-CN"/>
              </w:rPr>
              <w:t>在</w:t>
            </w:r>
            <w:r>
              <w:rPr>
                <w:rFonts w:hint="eastAsia"/>
                <w:bCs/>
                <w:kern w:val="2"/>
                <w:lang w:eastAsia="zh-CN"/>
              </w:rPr>
              <w:t>W</w:t>
            </w:r>
            <w:r>
              <w:rPr>
                <w:bCs/>
                <w:kern w:val="2"/>
                <w:lang w:eastAsia="zh-CN"/>
              </w:rPr>
              <w:t>P 5D</w:t>
            </w:r>
            <w:r>
              <w:rPr>
                <w:rFonts w:hint="eastAsia"/>
                <w:bCs/>
                <w:kern w:val="2"/>
                <w:lang w:eastAsia="zh-CN"/>
              </w:rPr>
              <w:t>支持下的</w:t>
            </w:r>
            <w:r w:rsidR="00A413AA" w:rsidRPr="00E92560">
              <w:rPr>
                <w:bCs/>
                <w:kern w:val="2"/>
                <w:lang w:eastAsia="ko-KR"/>
              </w:rPr>
              <w:t xml:space="preserve">ITU-R WP </w:t>
            </w:r>
            <w:r w:rsidR="00A413AA">
              <w:rPr>
                <w:bCs/>
                <w:kern w:val="2"/>
                <w:lang w:eastAsia="ko-KR"/>
              </w:rPr>
              <w:t>4</w:t>
            </w:r>
            <w:r w:rsidR="00A413AA" w:rsidRPr="00E92560">
              <w:rPr>
                <w:bCs/>
                <w:kern w:val="2"/>
                <w:lang w:eastAsia="ko-KR"/>
              </w:rPr>
              <w:t>D</w:t>
            </w:r>
          </w:p>
        </w:tc>
        <w:tc>
          <w:tcPr>
            <w:tcW w:w="5112" w:type="dxa"/>
          </w:tcPr>
          <w:p w14:paraId="0FDB4979" w14:textId="11BFAE9A" w:rsidR="00A413AA" w:rsidRPr="00E92560" w:rsidRDefault="008825C8" w:rsidP="006C7C5C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STKaiti" w:hint="eastAsia"/>
                <w:b/>
                <w:bCs/>
                <w:color w:val="000000"/>
                <w:lang w:eastAsia="zh-CN"/>
              </w:rPr>
              <w:t>参与方</w:t>
            </w:r>
            <w:r w:rsidRPr="008825C8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</w:p>
          <w:p w14:paraId="6A9E593B" w14:textId="57F1B16F" w:rsidR="00A413AA" w:rsidRPr="00E92560" w:rsidRDefault="008B1722" w:rsidP="006C7C5C">
            <w:pPr>
              <w:spacing w:beforeLines="50" w:afterLines="50" w:after="120"/>
              <w:rPr>
                <w:rFonts w:eastAsia="MS Gothic"/>
                <w:kern w:val="2"/>
                <w:lang w:eastAsia="ja-JP"/>
              </w:rPr>
            </w:pPr>
            <w:r>
              <w:rPr>
                <w:rFonts w:eastAsia="MS Gothic"/>
                <w:kern w:val="2"/>
                <w:lang w:eastAsia="ja-JP"/>
              </w:rPr>
              <w:t>ITU-R</w:t>
            </w:r>
            <w:r>
              <w:rPr>
                <w:rFonts w:asciiTheme="minorEastAsia" w:eastAsiaTheme="minorEastAsia" w:hAnsiTheme="minorEastAsia" w:hint="eastAsia"/>
                <w:kern w:val="2"/>
                <w:lang w:eastAsia="zh-CN"/>
              </w:rPr>
              <w:t>的各主管部门和部门成员</w:t>
            </w:r>
          </w:p>
        </w:tc>
      </w:tr>
      <w:tr w:rsidR="00A413AA" w:rsidRPr="00E92560" w14:paraId="6551566A" w14:textId="77777777" w:rsidTr="006C7C5C">
        <w:tc>
          <w:tcPr>
            <w:tcW w:w="9317" w:type="dxa"/>
            <w:gridSpan w:val="2"/>
          </w:tcPr>
          <w:p w14:paraId="3457E2C7" w14:textId="23F1B1D4" w:rsidR="00A413AA" w:rsidRPr="00E92560" w:rsidRDefault="008825C8" w:rsidP="006C7C5C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STKaiti"/>
                <w:b/>
                <w:bCs/>
                <w:color w:val="000000"/>
              </w:rPr>
              <w:t>ITU-R</w:t>
            </w:r>
            <w:proofErr w:type="spellStart"/>
            <w:r>
              <w:rPr>
                <w:rFonts w:eastAsia="STKaiti" w:hint="eastAsia"/>
                <w:b/>
                <w:bCs/>
                <w:color w:val="000000"/>
              </w:rPr>
              <w:t>相关研究组</w:t>
            </w:r>
            <w:proofErr w:type="spellEnd"/>
            <w:r w:rsidRPr="008825C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：</w:t>
            </w:r>
          </w:p>
          <w:p w14:paraId="2AA3B487" w14:textId="07710B16" w:rsidR="00A413AA" w:rsidRPr="00E92560" w:rsidRDefault="00A413AA" w:rsidP="006C7C5C">
            <w:pPr>
              <w:spacing w:beforeLines="50" w:afterLines="50" w:after="120"/>
              <w:rPr>
                <w:rFonts w:eastAsia="MS Gothic"/>
                <w:bCs/>
                <w:iCs/>
                <w:kern w:val="2"/>
                <w:lang w:eastAsia="ja-JP"/>
              </w:rPr>
            </w:pPr>
            <w:r w:rsidRPr="00434CF7">
              <w:rPr>
                <w:bCs/>
                <w:color w:val="000000"/>
                <w:szCs w:val="24"/>
              </w:rPr>
              <w:t>SG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434CF7">
              <w:rPr>
                <w:bCs/>
                <w:color w:val="000000"/>
                <w:szCs w:val="24"/>
              </w:rPr>
              <w:t>4</w:t>
            </w:r>
            <w:r w:rsidR="008B1722">
              <w:rPr>
                <w:rFonts w:hint="eastAsia"/>
                <w:bCs/>
                <w:color w:val="000000"/>
                <w:szCs w:val="24"/>
                <w:lang w:eastAsia="zh-CN"/>
              </w:rPr>
              <w:t>，</w:t>
            </w:r>
            <w:r w:rsidRPr="00434CF7">
              <w:rPr>
                <w:bCs/>
                <w:color w:val="000000"/>
                <w:szCs w:val="24"/>
              </w:rPr>
              <w:t>SG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434CF7">
              <w:rPr>
                <w:bCs/>
                <w:color w:val="000000"/>
                <w:szCs w:val="24"/>
              </w:rPr>
              <w:t>5</w:t>
            </w:r>
          </w:p>
        </w:tc>
      </w:tr>
      <w:tr w:rsidR="00A413AA" w:rsidRPr="00E92560" w14:paraId="445B0AD1" w14:textId="77777777" w:rsidTr="006C7C5C">
        <w:trPr>
          <w:trHeight w:val="1087"/>
        </w:trPr>
        <w:tc>
          <w:tcPr>
            <w:tcW w:w="9317" w:type="dxa"/>
            <w:gridSpan w:val="2"/>
          </w:tcPr>
          <w:p w14:paraId="7C6D0343" w14:textId="0BE4F511" w:rsidR="00A413AA" w:rsidRPr="00E92560" w:rsidRDefault="008825C8" w:rsidP="006C7C5C">
            <w:pPr>
              <w:spacing w:beforeLines="50" w:afterLines="50" w:after="120"/>
              <w:rPr>
                <w:rFonts w:eastAsia="MS Gothic"/>
                <w:kern w:val="2"/>
                <w:lang w:eastAsia="ja-JP"/>
              </w:rPr>
            </w:pPr>
            <w:r>
              <w:rPr>
                <w:rFonts w:eastAsia="STKaiti" w:hint="eastAsia"/>
                <w:b/>
                <w:bCs/>
                <w:color w:val="000000"/>
                <w:lang w:eastAsia="zh-CN"/>
              </w:rPr>
              <w:t>对国际电</w:t>
            </w:r>
            <w:proofErr w:type="gramStart"/>
            <w:r>
              <w:rPr>
                <w:rFonts w:eastAsia="STKaiti" w:hint="eastAsia"/>
                <w:b/>
                <w:bCs/>
                <w:color w:val="000000"/>
                <w:lang w:eastAsia="zh-CN"/>
              </w:rPr>
              <w:t>联资源</w:t>
            </w:r>
            <w:proofErr w:type="gramEnd"/>
            <w:r>
              <w:rPr>
                <w:rFonts w:eastAsia="STKaiti" w:hint="eastAsia"/>
                <w:b/>
                <w:bCs/>
                <w:color w:val="000000"/>
                <w:lang w:eastAsia="zh-CN"/>
              </w:rPr>
              <w:t>的影响，包括财务影响（参见《公约》第</w:t>
            </w:r>
            <w:r>
              <w:rPr>
                <w:rFonts w:eastAsia="STKaiti"/>
                <w:b/>
                <w:bCs/>
                <w:color w:val="000000"/>
                <w:lang w:eastAsia="zh-CN"/>
              </w:rPr>
              <w:t>126</w:t>
            </w:r>
            <w:r>
              <w:rPr>
                <w:rFonts w:eastAsia="STKaiti" w:hint="eastAsia"/>
                <w:b/>
                <w:bCs/>
                <w:color w:val="000000"/>
                <w:lang w:eastAsia="zh-CN"/>
              </w:rPr>
              <w:t>款）</w:t>
            </w:r>
            <w:r>
              <w:rPr>
                <w:rFonts w:eastAsiaTheme="minorEastAsia" w:hint="eastAsia"/>
                <w:b/>
                <w:bCs/>
                <w:color w:val="000000"/>
                <w:lang w:eastAsia="zh-CN"/>
              </w:rPr>
              <w:t>：</w:t>
            </w:r>
          </w:p>
          <w:p w14:paraId="7D230A9C" w14:textId="22F8D976" w:rsidR="00A413AA" w:rsidRPr="00E92560" w:rsidRDefault="008B1722" w:rsidP="006C7C5C">
            <w:pPr>
              <w:spacing w:after="120"/>
              <w:rPr>
                <w:kern w:val="2"/>
                <w:lang w:eastAsia="zh-CN"/>
              </w:rPr>
            </w:pPr>
            <w:r w:rsidRPr="008B1722">
              <w:rPr>
                <w:rFonts w:hint="eastAsia"/>
                <w:bCs/>
                <w:iCs/>
                <w:szCs w:val="24"/>
                <w:lang w:eastAsia="ko-KR"/>
              </w:rPr>
              <w:t>将在</w:t>
            </w:r>
            <w:r>
              <w:rPr>
                <w:rFonts w:hint="eastAsia"/>
                <w:bCs/>
                <w:iCs/>
                <w:szCs w:val="24"/>
                <w:lang w:eastAsia="zh-CN"/>
              </w:rPr>
              <w:t>I</w:t>
            </w:r>
            <w:r>
              <w:rPr>
                <w:bCs/>
                <w:iCs/>
                <w:szCs w:val="24"/>
                <w:lang w:eastAsia="zh-CN"/>
              </w:rPr>
              <w:t>TU-R</w:t>
            </w:r>
            <w:r w:rsidRPr="008B1722">
              <w:rPr>
                <w:rFonts w:hint="eastAsia"/>
                <w:bCs/>
                <w:iCs/>
                <w:szCs w:val="24"/>
                <w:lang w:eastAsia="ko-KR"/>
              </w:rPr>
              <w:t>正常程序和计划</w:t>
            </w:r>
            <w:r>
              <w:rPr>
                <w:rFonts w:hint="eastAsia"/>
                <w:bCs/>
                <w:iCs/>
                <w:szCs w:val="24"/>
                <w:lang w:eastAsia="zh-CN"/>
              </w:rPr>
              <w:t>的</w:t>
            </w:r>
            <w:r w:rsidRPr="008B1722">
              <w:rPr>
                <w:rFonts w:hint="eastAsia"/>
                <w:bCs/>
                <w:iCs/>
                <w:szCs w:val="24"/>
                <w:lang w:eastAsia="ko-KR"/>
              </w:rPr>
              <w:t>预算内研究</w:t>
            </w:r>
            <w:r>
              <w:rPr>
                <w:rFonts w:hint="eastAsia"/>
                <w:bCs/>
                <w:iCs/>
                <w:szCs w:val="24"/>
                <w:lang w:eastAsia="zh-CN"/>
              </w:rPr>
              <w:t>该</w:t>
            </w:r>
            <w:r w:rsidRPr="008B1722">
              <w:rPr>
                <w:rFonts w:hint="eastAsia"/>
                <w:bCs/>
                <w:iCs/>
                <w:szCs w:val="24"/>
                <w:lang w:eastAsia="ko-KR"/>
              </w:rPr>
              <w:t>拟议议项。预计不会产生额外费用。</w:t>
            </w:r>
          </w:p>
        </w:tc>
      </w:tr>
      <w:tr w:rsidR="00A413AA" w:rsidRPr="00E92560" w14:paraId="50F2A9FB" w14:textId="77777777" w:rsidTr="006C7C5C">
        <w:trPr>
          <w:trHeight w:val="612"/>
        </w:trPr>
        <w:tc>
          <w:tcPr>
            <w:tcW w:w="4205" w:type="dxa"/>
          </w:tcPr>
          <w:p w14:paraId="73BACF69" w14:textId="7E43820C" w:rsidR="00A413AA" w:rsidRPr="00886FBB" w:rsidRDefault="008825C8" w:rsidP="006C7C5C">
            <w:pPr>
              <w:spacing w:beforeLines="50" w:afterLines="50" w:after="120"/>
              <w:rPr>
                <w:rFonts w:eastAsia="MS Gothic"/>
              </w:rPr>
            </w:pPr>
            <w:r>
              <w:rPr>
                <w:rFonts w:eastAsia="STKaiti" w:hint="eastAsia"/>
                <w:b/>
                <w:bCs/>
                <w:color w:val="000000"/>
                <w:lang w:eastAsia="zh-CN"/>
              </w:rPr>
              <w:lastRenderedPageBreak/>
              <w:t>区域共同提案</w:t>
            </w:r>
            <w:r w:rsidRPr="008825C8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  <w:proofErr w:type="gramStart"/>
            <w:r w:rsidR="008B0B32">
              <w:rPr>
                <w:rFonts w:asciiTheme="minorEastAsia" w:eastAsiaTheme="minorEastAsia" w:hAnsiTheme="minorEastAsia" w:hint="eastAsia"/>
                <w:lang w:eastAsia="zh-CN"/>
              </w:rPr>
              <w:t>否</w:t>
            </w:r>
            <w:proofErr w:type="gramEnd"/>
          </w:p>
          <w:p w14:paraId="60B3E707" w14:textId="77777777" w:rsidR="00A413AA" w:rsidRPr="00E92560" w:rsidRDefault="00A413AA" w:rsidP="006C7C5C">
            <w:pPr>
              <w:spacing w:beforeLines="50" w:afterLines="50" w:after="120"/>
              <w:rPr>
                <w:kern w:val="2"/>
                <w:lang w:eastAsia="ko-KR"/>
              </w:rPr>
            </w:pPr>
          </w:p>
        </w:tc>
        <w:tc>
          <w:tcPr>
            <w:tcW w:w="5112" w:type="dxa"/>
          </w:tcPr>
          <w:p w14:paraId="70B2E95B" w14:textId="21785DE8" w:rsidR="00A413AA" w:rsidRPr="00E92560" w:rsidRDefault="008825C8" w:rsidP="006C7C5C">
            <w:pPr>
              <w:spacing w:beforeLines="50" w:afterLines="50" w:after="120"/>
              <w:rPr>
                <w:kern w:val="2"/>
                <w:lang w:eastAsia="ko-KR"/>
              </w:rPr>
            </w:pPr>
            <w:r>
              <w:rPr>
                <w:rFonts w:eastAsia="STKaiti" w:hint="eastAsia"/>
                <w:b/>
                <w:bCs/>
                <w:color w:val="000000"/>
                <w:lang w:eastAsia="zh-CN"/>
              </w:rPr>
              <w:t>多国提案</w:t>
            </w:r>
            <w:r w:rsidRPr="008B1722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  <w:r w:rsidR="008B0B32">
              <w:rPr>
                <w:rFonts w:hint="eastAsia"/>
                <w:bCs/>
                <w:iCs/>
                <w:kern w:val="2"/>
                <w:lang w:eastAsia="zh-CN"/>
              </w:rPr>
              <w:t>是</w:t>
            </w:r>
          </w:p>
          <w:p w14:paraId="1AAF44E4" w14:textId="41FA43B2" w:rsidR="00A413AA" w:rsidRPr="00E92560" w:rsidRDefault="008825C8" w:rsidP="006C7C5C">
            <w:pPr>
              <w:spacing w:beforeLines="50" w:afterLines="50" w:after="120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STKaiti" w:hint="eastAsia"/>
                <w:b/>
                <w:bCs/>
                <w:color w:val="000000"/>
                <w:lang w:eastAsia="zh-CN"/>
              </w:rPr>
              <w:t>国家数量</w:t>
            </w:r>
            <w:r w:rsidRPr="008B1722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  <w:r w:rsidR="00A413AA">
              <w:rPr>
                <w:rFonts w:eastAsia="MS Gothic"/>
                <w:bCs/>
                <w:iCs/>
                <w:kern w:val="2"/>
                <w:lang w:eastAsia="zh-CN"/>
              </w:rPr>
              <w:t>17</w:t>
            </w:r>
          </w:p>
        </w:tc>
      </w:tr>
      <w:tr w:rsidR="00A413AA" w:rsidRPr="00E92560" w14:paraId="4769B791" w14:textId="77777777" w:rsidTr="006C7C5C">
        <w:trPr>
          <w:trHeight w:val="70"/>
        </w:trPr>
        <w:tc>
          <w:tcPr>
            <w:tcW w:w="9317" w:type="dxa"/>
            <w:gridSpan w:val="2"/>
          </w:tcPr>
          <w:p w14:paraId="086FE325" w14:textId="4086FCAC" w:rsidR="00A413AA" w:rsidRPr="00E92560" w:rsidRDefault="008825C8" w:rsidP="006C7C5C">
            <w:pPr>
              <w:spacing w:beforeLines="50" w:afterLines="50" w:after="120"/>
              <w:rPr>
                <w:b/>
                <w:bCs/>
                <w:i/>
                <w:iCs/>
                <w:kern w:val="2"/>
                <w:lang w:eastAsia="ko-KR"/>
              </w:rPr>
            </w:pPr>
            <w:proofErr w:type="spellStart"/>
            <w:r>
              <w:rPr>
                <w:rFonts w:eastAsia="STKaiti" w:hint="eastAsia"/>
                <w:b/>
                <w:bCs/>
                <w:color w:val="000000"/>
              </w:rPr>
              <w:t>备注</w:t>
            </w:r>
            <w:proofErr w:type="spellEnd"/>
            <w:r w:rsidRPr="008825C8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CN"/>
              </w:rPr>
              <w:t>无</w:t>
            </w:r>
          </w:p>
        </w:tc>
      </w:tr>
    </w:tbl>
    <w:p w14:paraId="3DB40733" w14:textId="77777777" w:rsidR="00A413AA" w:rsidRDefault="00A413AA" w:rsidP="00A413AA">
      <w:pPr>
        <w:spacing w:before="360"/>
        <w:jc w:val="center"/>
      </w:pPr>
      <w:r w:rsidRPr="00E92560">
        <w:t>_______________</w:t>
      </w:r>
    </w:p>
    <w:sectPr w:rsidR="00A413AA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B475" w14:textId="77777777" w:rsidR="001B72F5" w:rsidRDefault="001B72F5">
      <w:r>
        <w:separator/>
      </w:r>
    </w:p>
  </w:endnote>
  <w:endnote w:type="continuationSeparator" w:id="0">
    <w:p w14:paraId="71C1EBB0" w14:textId="77777777" w:rsidR="001B72F5" w:rsidRDefault="001B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BE7F" w14:textId="634A6355" w:rsidR="00B851D4" w:rsidRPr="00DA0469" w:rsidRDefault="00A413AA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B6E26">
      <w:rPr>
        <w:lang w:val="en-US"/>
      </w:rPr>
      <w:t>P:\CHI\ITU-R\CONF-R\CMR23\100\166C.docx</w:t>
    </w:r>
    <w:r>
      <w:fldChar w:fldCharType="end"/>
    </w:r>
    <w:r>
      <w:t xml:space="preserve"> (530449)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470A" w14:textId="7B78AED6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B6E26">
      <w:rPr>
        <w:lang w:val="en-US"/>
      </w:rPr>
      <w:t>P:\CHI\ITU-R\CONF-R\CMR23\100\166C.docx</w:t>
    </w:r>
    <w:r>
      <w:fldChar w:fldCharType="end"/>
    </w:r>
    <w:r w:rsidR="00A413AA">
      <w:t xml:space="preserve"> (530449)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F761" w14:textId="77777777" w:rsidR="001B72F5" w:rsidRDefault="001B72F5">
      <w:r>
        <w:t>____________________</w:t>
      </w:r>
    </w:p>
  </w:footnote>
  <w:footnote w:type="continuationSeparator" w:id="0">
    <w:p w14:paraId="0ABA60F5" w14:textId="77777777" w:rsidR="001B72F5" w:rsidRDefault="001B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2F7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C628EA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166-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C7A24"/>
    <w:rsid w:val="000E26F6"/>
    <w:rsid w:val="00106535"/>
    <w:rsid w:val="00123C07"/>
    <w:rsid w:val="00166859"/>
    <w:rsid w:val="001765EC"/>
    <w:rsid w:val="001853E8"/>
    <w:rsid w:val="001A4E73"/>
    <w:rsid w:val="001B6360"/>
    <w:rsid w:val="001B72F5"/>
    <w:rsid w:val="001D4F29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C326C"/>
    <w:rsid w:val="002E2A59"/>
    <w:rsid w:val="002E4507"/>
    <w:rsid w:val="00305254"/>
    <w:rsid w:val="003169D2"/>
    <w:rsid w:val="00330EEF"/>
    <w:rsid w:val="003B4BEF"/>
    <w:rsid w:val="003B6399"/>
    <w:rsid w:val="003C6B45"/>
    <w:rsid w:val="003E2EB3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605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E68FC"/>
    <w:rsid w:val="007F0FC5"/>
    <w:rsid w:val="007F5C36"/>
    <w:rsid w:val="007F5DFF"/>
    <w:rsid w:val="008047DB"/>
    <w:rsid w:val="00810D7E"/>
    <w:rsid w:val="008129A9"/>
    <w:rsid w:val="008221A4"/>
    <w:rsid w:val="00824BD6"/>
    <w:rsid w:val="0083672D"/>
    <w:rsid w:val="00844734"/>
    <w:rsid w:val="00865DFB"/>
    <w:rsid w:val="008825C8"/>
    <w:rsid w:val="00896A79"/>
    <w:rsid w:val="008A7416"/>
    <w:rsid w:val="008B0B32"/>
    <w:rsid w:val="008B1722"/>
    <w:rsid w:val="008B6852"/>
    <w:rsid w:val="008C26FF"/>
    <w:rsid w:val="008D1D14"/>
    <w:rsid w:val="008D6D9C"/>
    <w:rsid w:val="008E1785"/>
    <w:rsid w:val="008E7127"/>
    <w:rsid w:val="008E7C8E"/>
    <w:rsid w:val="0090098C"/>
    <w:rsid w:val="00912959"/>
    <w:rsid w:val="0094598B"/>
    <w:rsid w:val="009657F9"/>
    <w:rsid w:val="00982F93"/>
    <w:rsid w:val="0099525B"/>
    <w:rsid w:val="009C72B7"/>
    <w:rsid w:val="00A0052C"/>
    <w:rsid w:val="00A31B14"/>
    <w:rsid w:val="00A323DC"/>
    <w:rsid w:val="00A413AA"/>
    <w:rsid w:val="00A466E6"/>
    <w:rsid w:val="00A6793D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B6E26"/>
    <w:rsid w:val="00BE464F"/>
    <w:rsid w:val="00BE71E7"/>
    <w:rsid w:val="00C07239"/>
    <w:rsid w:val="00C24D63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22DCB"/>
    <w:rsid w:val="00D52A14"/>
    <w:rsid w:val="00D5451C"/>
    <w:rsid w:val="00D6206A"/>
    <w:rsid w:val="00D74599"/>
    <w:rsid w:val="00D91980"/>
    <w:rsid w:val="00DA0469"/>
    <w:rsid w:val="00DD13B7"/>
    <w:rsid w:val="00DF0809"/>
    <w:rsid w:val="00DF3B0C"/>
    <w:rsid w:val="00E14984"/>
    <w:rsid w:val="00E22A25"/>
    <w:rsid w:val="00E560F1"/>
    <w:rsid w:val="00E719FE"/>
    <w:rsid w:val="00E8717D"/>
    <w:rsid w:val="00E92319"/>
    <w:rsid w:val="00F44CA4"/>
    <w:rsid w:val="00F467B6"/>
    <w:rsid w:val="00F637E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779E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Zchn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EditorsNote">
    <w:name w:val="EditorsNote"/>
    <w:basedOn w:val="Normal"/>
    <w:qFormat/>
    <w:rsid w:val="00A413AA"/>
    <w:pPr>
      <w:spacing w:before="240" w:after="240"/>
    </w:pPr>
    <w:rPr>
      <w:rFonts w:eastAsia="Times New Roman"/>
      <w:i/>
    </w:rPr>
  </w:style>
  <w:style w:type="character" w:customStyle="1" w:styleId="RestitleZchn">
    <w:name w:val="Res_title Zchn"/>
    <w:basedOn w:val="DefaultParagraphFont"/>
    <w:link w:val="Restitle"/>
    <w:rsid w:val="00A413AA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A413AA"/>
    <w:rPr>
      <w:rFonts w:ascii="STKaiti" w:eastAsia="STKaiti" w:hAnsi="STKait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A413A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F637E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a027433-f52e-4501-9bf3-e226d6947f66" targetNamespace="http://schemas.microsoft.com/office/2006/metadata/properties" ma:root="true" ma:fieldsID="d41af5c836d734370eb92e7ee5f83852" ns2:_="" ns3:_="">
    <xsd:import namespace="996b2e75-67fd-4955-a3b0-5ab9934cb50b"/>
    <xsd:import namespace="7a027433-f52e-4501-9bf3-e226d6947f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7433-f52e-4501-9bf3-e226d6947f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a027433-f52e-4501-9bf3-e226d6947f66">DPM</DPM_x0020_Author>
    <DPM_x0020_File_x0020_name xmlns="7a027433-f52e-4501-9bf3-e226d6947f66">R23-WRC23-C-0166!!MSW-C</DPM_x0020_File_x0020_name>
    <DPM_x0020_Version xmlns="7a027433-f52e-4501-9bf3-e226d6947f66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a027433-f52e-4501-9bf3-e226d6947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a027433-f52e-4501-9bf3-e226d6947f66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1787</Words>
  <Characters>719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R23-WRC23-C-0166!!MSW-C</vt:lpstr>
    </vt:vector>
  </TitlesOfParts>
  <Manager>General Secretariat - Pool</Manager>
  <Company>International Telecommunication Union (ITU)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R23-WRC23-C-0166!!MSW-C</dc:title>
  <dc:subject>World Radiocommunication Conference - 2019</dc:subject>
  <dc:creator>Documents Proposals Manager (DPM)</dc:creator>
  <cp:keywords>DPM_v2023.11.6.1_prod</cp:keywords>
  <dc:description/>
  <cp:lastModifiedBy>Kong, Hongli</cp:lastModifiedBy>
  <cp:revision>5</cp:revision>
  <cp:lastPrinted>2006-07-03T06:56:00Z</cp:lastPrinted>
  <dcterms:created xsi:type="dcterms:W3CDTF">2023-11-11T15:15:00Z</dcterms:created>
  <dcterms:modified xsi:type="dcterms:W3CDTF">2023-11-11T15:24:00Z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