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9A9" w:rsidRPr="001E0A74" w:rsidRDefault="00E609A9" w:rsidP="00E609A9">
      <w:bookmarkStart w:id="0" w:name="_Toc127852941"/>
      <w:bookmarkStart w:id="1" w:name="_Toc129148514"/>
    </w:p>
    <w:p w:rsidR="005A7033" w:rsidRDefault="005A7033" w:rsidP="00E609A9"/>
    <w:p w:rsidR="00F65B7D" w:rsidRDefault="00F65B7D" w:rsidP="00E609A9"/>
    <w:p w:rsidR="00F65B7D" w:rsidRPr="001E0A74" w:rsidRDefault="00F65B7D" w:rsidP="00E609A9"/>
    <w:p w:rsidR="00E609A9" w:rsidRDefault="00E609A9" w:rsidP="00E609A9"/>
    <w:p w:rsidR="008E65F4" w:rsidRDefault="008E65F4" w:rsidP="00E609A9"/>
    <w:p w:rsidR="00F65B7D" w:rsidRPr="001E0A74" w:rsidRDefault="00F65B7D" w:rsidP="00E609A9"/>
    <w:p w:rsidR="00E609A9" w:rsidRPr="001E0A74" w:rsidRDefault="00E609A9" w:rsidP="00E609A9"/>
    <w:p w:rsidR="00E62E91" w:rsidRPr="00E62E91" w:rsidRDefault="00AB0EBA" w:rsidP="003042CB">
      <w:pPr>
        <w:jc w:val="left"/>
        <w:rPr>
          <w:rFonts w:ascii="Arial" w:hAnsi="Arial" w:cs="Arial"/>
          <w:b/>
          <w:i/>
          <w:sz w:val="76"/>
          <w:szCs w:val="76"/>
        </w:rPr>
      </w:pPr>
      <w:r>
        <w:rPr>
          <w:rFonts w:ascii="Arial" w:hAnsi="Arial" w:cs="Arial"/>
          <w:b/>
          <w:i/>
          <w:sz w:val="76"/>
          <w:szCs w:val="76"/>
        </w:rPr>
        <w:t>Handbook on</w:t>
      </w:r>
      <w:r>
        <w:rPr>
          <w:rFonts w:ascii="Arial" w:hAnsi="Arial" w:cs="Arial"/>
          <w:b/>
          <w:i/>
          <w:sz w:val="76"/>
          <w:szCs w:val="76"/>
        </w:rPr>
        <w:br/>
      </w:r>
      <w:r w:rsidR="003042CB">
        <w:rPr>
          <w:rFonts w:ascii="Arial" w:hAnsi="Arial" w:cs="Arial"/>
          <w:b/>
          <w:i/>
          <w:sz w:val="76"/>
          <w:szCs w:val="76"/>
        </w:rPr>
        <w:t>Space Research Communication</w:t>
      </w:r>
    </w:p>
    <w:p w:rsidR="00E81A0D" w:rsidRDefault="00E81A0D" w:rsidP="00E62E91"/>
    <w:p w:rsidR="00E62E91" w:rsidRDefault="00E62E91" w:rsidP="00E62E91"/>
    <w:p w:rsidR="00D629F1" w:rsidRDefault="00D629F1" w:rsidP="00E62E91"/>
    <w:p w:rsidR="00E81A0D" w:rsidRDefault="00E81A0D" w:rsidP="00E609A9">
      <w:pPr>
        <w:jc w:val="left"/>
        <w:rPr>
          <w:b/>
          <w:sz w:val="28"/>
          <w:szCs w:val="28"/>
        </w:rPr>
      </w:pPr>
    </w:p>
    <w:p w:rsidR="00D629F1" w:rsidRDefault="00D629F1" w:rsidP="00E609A9">
      <w:pPr>
        <w:jc w:val="left"/>
        <w:rPr>
          <w:b/>
          <w:sz w:val="28"/>
          <w:szCs w:val="28"/>
        </w:rPr>
      </w:pPr>
    </w:p>
    <w:p w:rsidR="00D629F1" w:rsidRDefault="00D629F1" w:rsidP="00D629F1">
      <w:pPr>
        <w:spacing w:before="0"/>
        <w:jc w:val="left"/>
        <w:rPr>
          <w:b/>
          <w:sz w:val="28"/>
          <w:szCs w:val="28"/>
        </w:rPr>
      </w:pPr>
    </w:p>
    <w:p w:rsidR="00603DA5" w:rsidRDefault="00603DA5" w:rsidP="00E609A9">
      <w:pPr>
        <w:jc w:val="left"/>
        <w:rPr>
          <w:b/>
          <w:sz w:val="28"/>
          <w:szCs w:val="28"/>
        </w:rPr>
      </w:pPr>
    </w:p>
    <w:p w:rsidR="0084311E" w:rsidRDefault="0084311E" w:rsidP="00E609A9">
      <w:pPr>
        <w:jc w:val="left"/>
        <w:rPr>
          <w:b/>
          <w:sz w:val="28"/>
          <w:szCs w:val="28"/>
        </w:rPr>
      </w:pPr>
    </w:p>
    <w:p w:rsidR="0084311E" w:rsidRDefault="0084311E" w:rsidP="00E609A9">
      <w:pPr>
        <w:jc w:val="left"/>
        <w:rPr>
          <w:b/>
          <w:sz w:val="28"/>
          <w:szCs w:val="28"/>
        </w:rPr>
      </w:pPr>
    </w:p>
    <w:p w:rsidR="0084311E" w:rsidRDefault="0084311E" w:rsidP="00E609A9">
      <w:pPr>
        <w:jc w:val="left"/>
        <w:rPr>
          <w:b/>
          <w:sz w:val="28"/>
          <w:szCs w:val="28"/>
        </w:rPr>
      </w:pPr>
    </w:p>
    <w:p w:rsidR="0084311E" w:rsidRDefault="0084311E" w:rsidP="00E609A9">
      <w:pPr>
        <w:jc w:val="left"/>
        <w:rPr>
          <w:b/>
          <w:sz w:val="28"/>
          <w:szCs w:val="28"/>
        </w:rPr>
      </w:pPr>
    </w:p>
    <w:p w:rsidR="0084311E" w:rsidRDefault="0084311E" w:rsidP="00E609A9">
      <w:pPr>
        <w:jc w:val="left"/>
        <w:rPr>
          <w:b/>
          <w:sz w:val="28"/>
          <w:szCs w:val="28"/>
        </w:rPr>
      </w:pPr>
    </w:p>
    <w:p w:rsidR="0084311E" w:rsidRDefault="0084311E" w:rsidP="00E609A9">
      <w:pPr>
        <w:jc w:val="left"/>
        <w:rPr>
          <w:b/>
          <w:sz w:val="28"/>
          <w:szCs w:val="28"/>
        </w:rPr>
      </w:pPr>
    </w:p>
    <w:p w:rsidR="0084311E" w:rsidRDefault="0084311E" w:rsidP="00817DB2">
      <w:pPr>
        <w:jc w:val="left"/>
        <w:rPr>
          <w:rFonts w:ascii="Arial" w:hAnsi="Arial" w:cs="Arial"/>
          <w:b/>
          <w:i/>
          <w:sz w:val="28"/>
          <w:szCs w:val="28"/>
        </w:rPr>
      </w:pPr>
    </w:p>
    <w:p w:rsidR="00817DB2" w:rsidRPr="00D629F1" w:rsidRDefault="00817DB2" w:rsidP="00817DB2">
      <w:pPr>
        <w:jc w:val="left"/>
        <w:rPr>
          <w:rFonts w:ascii="Arial" w:hAnsi="Arial" w:cs="Arial"/>
          <w:b/>
          <w:i/>
          <w:sz w:val="28"/>
          <w:szCs w:val="28"/>
        </w:rPr>
      </w:pPr>
      <w:r w:rsidRPr="00D629F1">
        <w:rPr>
          <w:rFonts w:ascii="Arial" w:hAnsi="Arial" w:cs="Arial"/>
          <w:b/>
          <w:i/>
          <w:sz w:val="28"/>
          <w:szCs w:val="28"/>
        </w:rPr>
        <w:t xml:space="preserve">Edition </w:t>
      </w:r>
      <w:r>
        <w:rPr>
          <w:rFonts w:ascii="Arial" w:hAnsi="Arial" w:cs="Arial"/>
          <w:b/>
          <w:i/>
          <w:sz w:val="28"/>
          <w:szCs w:val="28"/>
        </w:rPr>
        <w:t xml:space="preserve">of </w:t>
      </w:r>
      <w:r w:rsidRPr="00D629F1">
        <w:rPr>
          <w:rFonts w:ascii="Arial" w:hAnsi="Arial" w:cs="Arial"/>
          <w:b/>
          <w:i/>
          <w:sz w:val="28"/>
          <w:szCs w:val="28"/>
        </w:rPr>
        <w:t>20</w:t>
      </w:r>
      <w:r>
        <w:rPr>
          <w:rFonts w:ascii="Arial" w:hAnsi="Arial" w:cs="Arial"/>
          <w:b/>
          <w:i/>
          <w:sz w:val="28"/>
          <w:szCs w:val="28"/>
        </w:rPr>
        <w:t>14</w:t>
      </w:r>
    </w:p>
    <w:p w:rsidR="008E65F4" w:rsidRDefault="008E65F4" w:rsidP="00603DA5">
      <w:pPr>
        <w:tabs>
          <w:tab w:val="right" w:pos="9356"/>
        </w:tabs>
        <w:jc w:val="left"/>
        <w:rPr>
          <w:b/>
          <w:sz w:val="24"/>
          <w:szCs w:val="24"/>
        </w:rPr>
      </w:pPr>
    </w:p>
    <w:tbl>
      <w:tblPr>
        <w:tblW w:w="0" w:type="auto"/>
        <w:tblLayout w:type="fixed"/>
        <w:tblLook w:val="01E0" w:firstRow="1" w:lastRow="1" w:firstColumn="1" w:lastColumn="1" w:noHBand="0" w:noVBand="0"/>
      </w:tblPr>
      <w:tblGrid>
        <w:gridCol w:w="3969"/>
        <w:gridCol w:w="5670"/>
      </w:tblGrid>
      <w:tr w:rsidR="008E65F4" w:rsidRPr="00457462" w:rsidTr="00457462">
        <w:tc>
          <w:tcPr>
            <w:tcW w:w="3969" w:type="dxa"/>
            <w:shd w:val="clear" w:color="auto" w:fill="auto"/>
          </w:tcPr>
          <w:p w:rsidR="008E65F4" w:rsidRPr="00457462" w:rsidRDefault="008E65F4" w:rsidP="00457462">
            <w:pPr>
              <w:tabs>
                <w:tab w:val="right" w:pos="9356"/>
              </w:tabs>
              <w:jc w:val="left"/>
              <w:rPr>
                <w:rFonts w:ascii="Arial" w:hAnsi="Arial" w:cs="Arial"/>
                <w:b/>
                <w:szCs w:val="22"/>
              </w:rPr>
            </w:pPr>
          </w:p>
          <w:p w:rsidR="008E65F4" w:rsidRPr="00457462" w:rsidRDefault="008E65F4" w:rsidP="00457462">
            <w:pPr>
              <w:tabs>
                <w:tab w:val="right" w:pos="9356"/>
              </w:tabs>
              <w:spacing w:before="240"/>
              <w:jc w:val="left"/>
              <w:rPr>
                <w:b/>
                <w:spacing w:val="20"/>
                <w:sz w:val="20"/>
              </w:rPr>
            </w:pPr>
            <w:r w:rsidRPr="00457462">
              <w:rPr>
                <w:rFonts w:ascii="Arial" w:hAnsi="Arial" w:cs="Arial"/>
                <w:b/>
                <w:spacing w:val="20"/>
                <w:sz w:val="20"/>
              </w:rPr>
              <w:t>Radiocommunication Bureau</w:t>
            </w:r>
          </w:p>
        </w:tc>
        <w:tc>
          <w:tcPr>
            <w:tcW w:w="5670" w:type="dxa"/>
            <w:shd w:val="clear" w:color="auto" w:fill="auto"/>
          </w:tcPr>
          <w:p w:rsidR="008E65F4" w:rsidRPr="00457462" w:rsidRDefault="00136605" w:rsidP="00457462">
            <w:pPr>
              <w:tabs>
                <w:tab w:val="right" w:pos="9356"/>
              </w:tabs>
              <w:jc w:val="right"/>
              <w:rPr>
                <w:b/>
                <w:sz w:val="24"/>
                <w:szCs w:val="24"/>
              </w:rPr>
            </w:pPr>
            <w:r>
              <w:rPr>
                <w:noProof/>
                <w:lang w:val="en-US" w:eastAsia="zh-CN"/>
              </w:rPr>
              <w:drawing>
                <wp:inline distT="0" distB="0" distL="0" distR="0" wp14:anchorId="00C43E14" wp14:editId="038E2C28">
                  <wp:extent cx="616585" cy="690880"/>
                  <wp:effectExtent l="0" t="0" r="0" b="0"/>
                  <wp:docPr id="1" name="Picture 1" descr="hd_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_sigleIT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6585" cy="690880"/>
                          </a:xfrm>
                          <a:prstGeom prst="rect">
                            <a:avLst/>
                          </a:prstGeom>
                          <a:noFill/>
                          <a:ln>
                            <a:noFill/>
                          </a:ln>
                        </pic:spPr>
                      </pic:pic>
                    </a:graphicData>
                  </a:graphic>
                </wp:inline>
              </w:drawing>
            </w:r>
          </w:p>
        </w:tc>
      </w:tr>
    </w:tbl>
    <w:p w:rsidR="00D21EBB" w:rsidRPr="00A445A7" w:rsidRDefault="00D21EBB" w:rsidP="00E609A9">
      <w:pPr>
        <w:jc w:val="right"/>
        <w:rPr>
          <w:sz w:val="32"/>
          <w:szCs w:val="32"/>
        </w:rPr>
        <w:sectPr w:rsidR="00D21EBB" w:rsidRPr="00A445A7" w:rsidSect="009C1B1E">
          <w:headerReference w:type="default" r:id="rId9"/>
          <w:footerReference w:type="default" r:id="rId10"/>
          <w:footnotePr>
            <w:pos w:val="beneathText"/>
          </w:footnotePr>
          <w:type w:val="nextColumn"/>
          <w:pgSz w:w="11907" w:h="16840" w:code="9"/>
          <w:pgMar w:top="1418" w:right="1134" w:bottom="1418" w:left="1134" w:header="720" w:footer="720" w:gutter="0"/>
          <w:cols w:space="720"/>
          <w:vAlign w:val="both"/>
          <w:titlePg/>
        </w:sectPr>
      </w:pPr>
    </w:p>
    <w:p w:rsidR="00E565BD" w:rsidRPr="00D615EB" w:rsidRDefault="00E565BD" w:rsidP="00E565BD">
      <w:pPr>
        <w:pStyle w:val="Heading1"/>
        <w:spacing w:after="480"/>
        <w:jc w:val="center"/>
        <w:rPr>
          <w:szCs w:val="28"/>
        </w:rPr>
      </w:pPr>
      <w:bookmarkStart w:id="2" w:name="_Toc401051007"/>
      <w:bookmarkStart w:id="3" w:name="_Toc401061406"/>
      <w:bookmarkStart w:id="4" w:name="_Toc127852942"/>
      <w:bookmarkStart w:id="5" w:name="_Toc129148515"/>
      <w:bookmarkStart w:id="6" w:name="_Toc187465674"/>
      <w:bookmarkStart w:id="7" w:name="_Toc387830625"/>
      <w:bookmarkStart w:id="8" w:name="_Toc187465673"/>
      <w:r w:rsidRPr="00D615EB">
        <w:rPr>
          <w:szCs w:val="28"/>
        </w:rPr>
        <w:lastRenderedPageBreak/>
        <w:t>Preface</w:t>
      </w:r>
      <w:bookmarkEnd w:id="2"/>
      <w:bookmarkEnd w:id="3"/>
    </w:p>
    <w:p w:rsidR="00E565BD" w:rsidRPr="00D615EB" w:rsidRDefault="00E565BD" w:rsidP="00E565BD">
      <w:pPr>
        <w:spacing w:before="480"/>
        <w:rPr>
          <w:rFonts w:asciiTheme="majorBidi" w:hAnsiTheme="majorBidi" w:cstheme="majorBidi"/>
          <w:szCs w:val="22"/>
          <w:lang w:val="en-US"/>
        </w:rPr>
      </w:pPr>
      <w:r w:rsidRPr="00D615EB">
        <w:rPr>
          <w:rFonts w:asciiTheme="majorBidi" w:hAnsiTheme="majorBidi" w:cstheme="majorBidi"/>
          <w:szCs w:val="22"/>
          <w:lang w:val="en-US"/>
        </w:rPr>
        <w:t>The Handbook on space research communication has been developed by experts of Working Party 7B of Radiocommunication Study Group 7 (Science services). The original version was created under the chairmanship of Mr S. Taylor (United States of America), Chairman, Working Party 7B. This latest version, under the chairmanship of Mr B. Kaufman (United States of America), Chairman, Working Party 7B, incorporates information on the uses and technological advances in space research communication as well as changes to the ITU-R Recommendations and Reports that have occurred since the Handbook was first published in 2002.</w:t>
      </w:r>
    </w:p>
    <w:p w:rsidR="00E565BD" w:rsidRPr="00D615EB" w:rsidRDefault="00E565BD" w:rsidP="003C0A2F">
      <w:pPr>
        <w:rPr>
          <w:rFonts w:asciiTheme="majorBidi" w:hAnsiTheme="majorBidi" w:cstheme="majorBidi"/>
          <w:szCs w:val="22"/>
          <w:lang w:val="en-US"/>
        </w:rPr>
      </w:pPr>
      <w:r w:rsidRPr="00D615EB">
        <w:rPr>
          <w:rFonts w:asciiTheme="majorBidi" w:hAnsiTheme="majorBidi" w:cstheme="majorBidi"/>
          <w:szCs w:val="22"/>
          <w:lang w:val="en-US"/>
        </w:rPr>
        <w:t>The Handbook is not intended as a source book on space research, but is concerned principally with those aspects of the space research service that are relevant to the management of radio spectrum usage in order to minimize interference between radiocommunication services when the space research service is involved. In four chapters, the Handbook introduces the reader to space research service fundamentals. It covers areas such as the space research system functions and technical implementations, preferred frequency bands, and issues associated with sharing the radio spectrum with other services. Attachment 1 lists ITU</w:t>
      </w:r>
      <w:r w:rsidRPr="00D615EB">
        <w:rPr>
          <w:rFonts w:asciiTheme="majorBidi" w:hAnsiTheme="majorBidi" w:cstheme="majorBidi"/>
          <w:szCs w:val="22"/>
          <w:lang w:val="en-US"/>
        </w:rPr>
        <w:noBreakHyphen/>
        <w:t>R Recommendations relevant to the space research for further reference.</w:t>
      </w:r>
    </w:p>
    <w:p w:rsidR="00E565BD" w:rsidRPr="00D615EB" w:rsidRDefault="00E565BD" w:rsidP="00E565BD">
      <w:pPr>
        <w:rPr>
          <w:rFonts w:asciiTheme="majorBidi" w:hAnsiTheme="majorBidi" w:cstheme="majorBidi"/>
          <w:szCs w:val="22"/>
          <w:lang w:val="en-US"/>
        </w:rPr>
      </w:pPr>
      <w:r w:rsidRPr="00D615EB">
        <w:rPr>
          <w:rFonts w:asciiTheme="majorBidi" w:hAnsiTheme="majorBidi" w:cstheme="majorBidi"/>
          <w:szCs w:val="22"/>
          <w:lang w:val="en-US"/>
        </w:rPr>
        <w:t>I hope that this Handbook will be useful to spectrum managers and radiocommunication engineers.</w:t>
      </w:r>
    </w:p>
    <w:p w:rsidR="00E565BD" w:rsidRPr="00D615EB" w:rsidRDefault="00E565BD" w:rsidP="00E565BD">
      <w:pPr>
        <w:rPr>
          <w:rFonts w:asciiTheme="majorBidi" w:hAnsiTheme="majorBidi" w:cstheme="majorBidi"/>
          <w:szCs w:val="22"/>
          <w:lang w:val="en-US"/>
        </w:rPr>
      </w:pPr>
    </w:p>
    <w:p w:rsidR="00E565BD" w:rsidRPr="00D615EB" w:rsidRDefault="00E565BD" w:rsidP="00E565BD">
      <w:pPr>
        <w:rPr>
          <w:rFonts w:asciiTheme="majorBidi" w:hAnsiTheme="majorBidi" w:cstheme="majorBidi"/>
          <w:szCs w:val="22"/>
          <w:lang w:val="en-US"/>
        </w:rPr>
      </w:pPr>
    </w:p>
    <w:tbl>
      <w:tblPr>
        <w:tblW w:w="0" w:type="auto"/>
        <w:jc w:val="right"/>
        <w:tblCellMar>
          <w:left w:w="57" w:type="dxa"/>
          <w:right w:w="57" w:type="dxa"/>
        </w:tblCellMar>
        <w:tblLook w:val="0000" w:firstRow="0" w:lastRow="0" w:firstColumn="0" w:lastColumn="0" w:noHBand="0" w:noVBand="0"/>
      </w:tblPr>
      <w:tblGrid>
        <w:gridCol w:w="3856"/>
      </w:tblGrid>
      <w:tr w:rsidR="00E565BD" w:rsidRPr="00D615EB" w:rsidTr="00074685">
        <w:trPr>
          <w:jc w:val="right"/>
        </w:trPr>
        <w:tc>
          <w:tcPr>
            <w:tcW w:w="3856" w:type="dxa"/>
          </w:tcPr>
          <w:p w:rsidR="00E565BD" w:rsidRPr="00D615EB" w:rsidRDefault="00E565BD" w:rsidP="00074685">
            <w:pPr>
              <w:pStyle w:val="Annexref"/>
              <w:keepNext w:val="0"/>
              <w:keepLines w:val="0"/>
              <w:spacing w:after="60"/>
              <w:rPr>
                <w:rFonts w:asciiTheme="majorBidi" w:hAnsiTheme="majorBidi" w:cstheme="majorBidi"/>
                <w:b/>
                <w:szCs w:val="22"/>
                <w:lang w:val="fr-CA"/>
              </w:rPr>
            </w:pPr>
            <w:r w:rsidRPr="00D615EB">
              <w:rPr>
                <w:rFonts w:asciiTheme="majorBidi" w:hAnsiTheme="majorBidi" w:cstheme="majorBidi"/>
                <w:szCs w:val="22"/>
              </w:rPr>
              <w:t>François Rancy</w:t>
            </w:r>
          </w:p>
        </w:tc>
      </w:tr>
      <w:tr w:rsidR="00E565BD" w:rsidRPr="00D615EB" w:rsidTr="00074685">
        <w:trPr>
          <w:jc w:val="right"/>
        </w:trPr>
        <w:tc>
          <w:tcPr>
            <w:tcW w:w="3856" w:type="dxa"/>
          </w:tcPr>
          <w:p w:rsidR="00E565BD" w:rsidRPr="00D615EB" w:rsidRDefault="00E565BD" w:rsidP="00074685">
            <w:pPr>
              <w:pStyle w:val="Annexref"/>
              <w:keepNext w:val="0"/>
              <w:keepLines w:val="0"/>
              <w:spacing w:before="60" w:after="120"/>
              <w:rPr>
                <w:rFonts w:asciiTheme="majorBidi" w:hAnsiTheme="majorBidi" w:cstheme="majorBidi"/>
                <w:b/>
                <w:szCs w:val="22"/>
                <w:lang w:val="fr-CA"/>
              </w:rPr>
            </w:pPr>
            <w:r w:rsidRPr="00D615EB">
              <w:rPr>
                <w:rFonts w:asciiTheme="majorBidi" w:hAnsiTheme="majorBidi" w:cstheme="majorBidi"/>
                <w:szCs w:val="22"/>
              </w:rPr>
              <w:t>Director, Radiocommunication Bureau</w:t>
            </w:r>
          </w:p>
        </w:tc>
      </w:tr>
    </w:tbl>
    <w:p w:rsidR="00E565BD" w:rsidRDefault="00E565BD" w:rsidP="00E565BD"/>
    <w:p w:rsidR="00E565BD" w:rsidRDefault="00E565BD" w:rsidP="00E565BD"/>
    <w:p w:rsidR="00E565BD" w:rsidRDefault="00E565BD" w:rsidP="00E565BD"/>
    <w:p w:rsidR="00E565BD" w:rsidRDefault="00E565BD" w:rsidP="00E565BD"/>
    <w:p w:rsidR="00E565BD" w:rsidRDefault="00E565BD" w:rsidP="00E565BD"/>
    <w:p w:rsidR="00E565BD" w:rsidRDefault="00E565BD" w:rsidP="00E565BD"/>
    <w:p w:rsidR="00E565BD" w:rsidRDefault="00E565BD" w:rsidP="00E565BD"/>
    <w:p w:rsidR="00E565BD" w:rsidRDefault="00E565BD" w:rsidP="00E565BD"/>
    <w:p w:rsidR="00E565BD" w:rsidRDefault="00E565BD" w:rsidP="00E565BD"/>
    <w:p w:rsidR="00E565BD" w:rsidRDefault="00E565BD" w:rsidP="00E565BD"/>
    <w:p w:rsidR="00E565BD" w:rsidRDefault="00E565BD" w:rsidP="00E565BD"/>
    <w:p w:rsidR="00E565BD" w:rsidRDefault="00E565BD" w:rsidP="00E565BD"/>
    <w:p w:rsidR="00E565BD" w:rsidRDefault="00E565BD" w:rsidP="00E565BD"/>
    <w:p w:rsidR="00E565BD" w:rsidRDefault="00E565BD" w:rsidP="00E565BD"/>
    <w:p w:rsidR="00E565BD" w:rsidRDefault="00E565BD" w:rsidP="00E565BD"/>
    <w:p w:rsidR="00E565BD" w:rsidRDefault="00E565BD" w:rsidP="00E565BD"/>
    <w:p w:rsidR="00E565BD" w:rsidRDefault="00E565BD">
      <w:pPr>
        <w:overflowPunct/>
        <w:autoSpaceDE/>
        <w:autoSpaceDN/>
        <w:adjustRightInd/>
        <w:spacing w:before="0"/>
        <w:jc w:val="left"/>
        <w:textAlignment w:val="auto"/>
        <w:rPr>
          <w:b/>
          <w:sz w:val="32"/>
          <w:szCs w:val="32"/>
        </w:rPr>
      </w:pPr>
      <w:r>
        <w:rPr>
          <w:sz w:val="32"/>
          <w:szCs w:val="32"/>
        </w:rPr>
        <w:br w:type="page"/>
      </w:r>
    </w:p>
    <w:p w:rsidR="00692520" w:rsidRPr="00D615EB" w:rsidRDefault="00692520" w:rsidP="00692520">
      <w:pPr>
        <w:pStyle w:val="Heading1"/>
        <w:spacing w:after="480"/>
        <w:jc w:val="center"/>
        <w:rPr>
          <w:szCs w:val="28"/>
        </w:rPr>
      </w:pPr>
      <w:bookmarkStart w:id="9" w:name="_Toc401051008"/>
      <w:bookmarkStart w:id="10" w:name="_Toc401061407"/>
      <w:r w:rsidRPr="00D615EB">
        <w:rPr>
          <w:szCs w:val="28"/>
        </w:rPr>
        <w:lastRenderedPageBreak/>
        <w:t>Foreword</w:t>
      </w:r>
      <w:bookmarkEnd w:id="4"/>
      <w:bookmarkEnd w:id="5"/>
      <w:bookmarkEnd w:id="6"/>
      <w:bookmarkEnd w:id="7"/>
      <w:bookmarkEnd w:id="9"/>
      <w:bookmarkEnd w:id="10"/>
    </w:p>
    <w:p w:rsidR="009C27EE" w:rsidRPr="00D615EB" w:rsidRDefault="009C27EE" w:rsidP="009C27EE">
      <w:pPr>
        <w:spacing w:before="480"/>
        <w:rPr>
          <w:rFonts w:asciiTheme="majorBidi" w:hAnsiTheme="majorBidi" w:cstheme="majorBidi"/>
          <w:szCs w:val="22"/>
          <w:lang w:val="en-US"/>
        </w:rPr>
      </w:pPr>
      <w:r w:rsidRPr="00D615EB">
        <w:rPr>
          <w:rFonts w:asciiTheme="majorBidi" w:hAnsiTheme="majorBidi" w:cstheme="majorBidi"/>
          <w:szCs w:val="22"/>
          <w:lang w:val="en-US"/>
        </w:rPr>
        <w:t>The launch of Sputnik-1, the first man-made object to orbit the Earth, on 4 October 1957, ushered in the space age. The need to communicate with spacecraft led to the creation of the radio service known as the space research service. Today, space agencies and administrations worldwide conduct space research missions. The space research service is defined in the ITU Radio Regulations (RR) as “a radiocommunication service in which spacecraft or other objects in space are used for scientific or technological research purposes”.</w:t>
      </w:r>
    </w:p>
    <w:p w:rsidR="009C27EE" w:rsidRPr="00D615EB" w:rsidRDefault="009C27EE" w:rsidP="009C27EE">
      <w:pPr>
        <w:rPr>
          <w:rFonts w:asciiTheme="majorBidi" w:hAnsiTheme="majorBidi" w:cstheme="majorBidi"/>
          <w:szCs w:val="22"/>
          <w:lang w:val="en-US"/>
        </w:rPr>
      </w:pPr>
      <w:r w:rsidRPr="00D615EB">
        <w:rPr>
          <w:rFonts w:asciiTheme="majorBidi" w:hAnsiTheme="majorBidi" w:cstheme="majorBidi"/>
          <w:szCs w:val="22"/>
          <w:lang w:val="en-US"/>
        </w:rPr>
        <w:t>Radiocommunication Study Group 7 (Science services) (SG 7) was created through a structure reorganization in 1990 at the Düsseldorf CCIR Plenary Assembly. Many of the activities in Study Group 7 are associated with advancing the state of the art in the use of the radio spectrum to achieve scientific objectives.</w:t>
      </w:r>
    </w:p>
    <w:p w:rsidR="009C27EE" w:rsidRPr="00D615EB" w:rsidRDefault="009C27EE" w:rsidP="009C27EE">
      <w:pPr>
        <w:rPr>
          <w:rFonts w:asciiTheme="majorBidi" w:hAnsiTheme="majorBidi" w:cstheme="majorBidi"/>
          <w:szCs w:val="22"/>
          <w:lang w:val="en-US"/>
        </w:rPr>
      </w:pPr>
      <w:r w:rsidRPr="00D615EB">
        <w:rPr>
          <w:rFonts w:asciiTheme="majorBidi" w:hAnsiTheme="majorBidi" w:cstheme="majorBidi"/>
          <w:szCs w:val="22"/>
          <w:lang w:val="en-US"/>
        </w:rPr>
        <w:t>Study Group 7 currently comprises a number of Working Parties (WP) that address technical issues related to specific disciplines under the umbrella of science services. Space research and its applications is the remit of Working Party 7B, and includes studies of the communication links required to support the operation of space missions to the furthest reaches of the solar system and even beyond.</w:t>
      </w:r>
    </w:p>
    <w:p w:rsidR="009C27EE" w:rsidRPr="00D615EB" w:rsidRDefault="009C27EE" w:rsidP="009C27EE">
      <w:pPr>
        <w:rPr>
          <w:rFonts w:asciiTheme="majorBidi" w:hAnsiTheme="majorBidi" w:cstheme="majorBidi"/>
          <w:szCs w:val="22"/>
          <w:lang w:val="en-US"/>
        </w:rPr>
      </w:pPr>
      <w:r w:rsidRPr="00D615EB">
        <w:rPr>
          <w:rFonts w:asciiTheme="majorBidi" w:hAnsiTheme="majorBidi" w:cstheme="majorBidi"/>
          <w:szCs w:val="22"/>
          <w:lang w:val="en-US"/>
        </w:rPr>
        <w:t>In the last four decades tremendous advances have been made in numerous scientific and technical disciplines, which have benefited mankind and furthered our knowledge and understanding of the space in which we live. Accomplishments include, robotic spacecraft exploration to the planets, and beyond the limits of our solar system, manned exploration of the moon, construction and operation of the space station MIR, and the provision of enhanced space communications by means of data relay satellites. Current projects include the construction of an international space station, and planning for manned exploration of Mars.</w:t>
      </w:r>
    </w:p>
    <w:p w:rsidR="009C27EE" w:rsidRPr="00D615EB" w:rsidRDefault="009C27EE" w:rsidP="009C27EE">
      <w:pPr>
        <w:rPr>
          <w:rFonts w:asciiTheme="majorBidi" w:hAnsiTheme="majorBidi" w:cstheme="majorBidi"/>
          <w:szCs w:val="22"/>
          <w:lang w:val="en-US"/>
        </w:rPr>
      </w:pPr>
      <w:r w:rsidRPr="00D615EB">
        <w:rPr>
          <w:rFonts w:asciiTheme="majorBidi" w:hAnsiTheme="majorBidi" w:cstheme="majorBidi"/>
          <w:szCs w:val="22"/>
          <w:lang w:val="en-US"/>
        </w:rPr>
        <w:t>Continued space research improvements and achievements have led to new and expanded activities and requirements, and a demand for increased capacity and reliability for space research communications. The orbital and spectrum environments that provide the foundation for all space communications have become increasingly crowded with new services and systems. A fundamental understanding of space radio systems and their requirements is necessary to enable sharing of these limited resources while meeting the demands of today and the years ahead.</w:t>
      </w:r>
    </w:p>
    <w:p w:rsidR="009C27EE" w:rsidRPr="00D615EB" w:rsidRDefault="009C27EE" w:rsidP="009C27EE">
      <w:pPr>
        <w:rPr>
          <w:rFonts w:asciiTheme="majorBidi" w:hAnsiTheme="majorBidi" w:cstheme="majorBidi"/>
          <w:szCs w:val="22"/>
          <w:lang w:val="en-US"/>
        </w:rPr>
      </w:pPr>
      <w:r w:rsidRPr="00D615EB">
        <w:rPr>
          <w:rFonts w:asciiTheme="majorBidi" w:hAnsiTheme="majorBidi" w:cstheme="majorBidi"/>
          <w:szCs w:val="22"/>
          <w:lang w:val="en-US"/>
        </w:rPr>
        <w:t>While the development of Recommendations was and continues to be the principal focus of Study Group activities, it has become clear that the experts who work on these matters in the Study Group have much basic information to offer to their scientific and lay colleagues who depend on space research data for resolving fundamental scientific questions and progressing the overall human knowledge of the space environment and the origin of the universe. Thus it was decided to prepare and publish this Handbook so that all users of these standards could more completely understand space research communication systems in order to better design and apply these powerful tools.</w:t>
      </w:r>
    </w:p>
    <w:p w:rsidR="009C27EE" w:rsidRPr="00D615EB" w:rsidRDefault="009C27EE" w:rsidP="009C27EE">
      <w:pPr>
        <w:rPr>
          <w:rFonts w:asciiTheme="majorBidi" w:hAnsiTheme="majorBidi" w:cstheme="majorBidi"/>
          <w:szCs w:val="22"/>
          <w:lang w:val="en-US"/>
        </w:rPr>
      </w:pPr>
      <w:r w:rsidRPr="00D615EB">
        <w:rPr>
          <w:rFonts w:asciiTheme="majorBidi" w:hAnsiTheme="majorBidi" w:cstheme="majorBidi"/>
          <w:szCs w:val="22"/>
          <w:lang w:val="en-US"/>
        </w:rPr>
        <w:t>This Handbook is designed to provide the reader with a general understanding of the space research service. The Handbook provides some basic information as to the technical and spectrum requirements required to support the many different space research programmes, missions and activities. The Handbook is written primarily for government administrators, members of radiocommunication Study Groups, and agency personnel involved in spectrum management matters. This Handbook will also serve to enlighten a secondary audience, namely college students and other groups of people interested in acquiring an understanding of some of the communication aspects of the space research service.</w:t>
      </w:r>
    </w:p>
    <w:p w:rsidR="009C27EE" w:rsidRPr="00D615EB" w:rsidRDefault="009C27EE" w:rsidP="009C27EE">
      <w:pPr>
        <w:rPr>
          <w:rFonts w:asciiTheme="majorBidi" w:hAnsiTheme="majorBidi" w:cstheme="majorBidi"/>
          <w:szCs w:val="22"/>
          <w:lang w:val="en-US"/>
        </w:rPr>
      </w:pPr>
      <w:r w:rsidRPr="00D615EB">
        <w:rPr>
          <w:rFonts w:asciiTheme="majorBidi" w:hAnsiTheme="majorBidi" w:cstheme="majorBidi"/>
          <w:szCs w:val="22"/>
          <w:lang w:val="en-US"/>
        </w:rPr>
        <w:t>As Chairman of Study Group 7, it is my honour and pleasure to present this Handbook to the community of users of space research standards who will, I am sure, find it an invaluable reference tool in their own work.</w:t>
      </w:r>
    </w:p>
    <w:p w:rsidR="009C27EE" w:rsidRPr="00D615EB" w:rsidRDefault="009C27EE" w:rsidP="00D615EB">
      <w:pPr>
        <w:keepNext/>
        <w:keepLines/>
        <w:rPr>
          <w:rFonts w:asciiTheme="majorBidi" w:hAnsiTheme="majorBidi" w:cstheme="majorBidi"/>
          <w:szCs w:val="22"/>
          <w:lang w:val="en-US"/>
        </w:rPr>
      </w:pPr>
      <w:r w:rsidRPr="00D615EB">
        <w:rPr>
          <w:rFonts w:asciiTheme="majorBidi" w:hAnsiTheme="majorBidi" w:cstheme="majorBidi"/>
          <w:szCs w:val="22"/>
          <w:lang w:val="en-US"/>
        </w:rPr>
        <w:lastRenderedPageBreak/>
        <w:t xml:space="preserve">The Handbook could not have been completed without contributions from the many administrations participating in Study Group 7. However, the work of the Rapporteurs for the various sections of the Handbook was outstanding and special thanks should be given to Ms S. Taylor (Chairman, WP 7B, United States of America), Mr V. Meens (Vice-Chairman, SG 7, France), Mr R. Jacobsen (Vice-Chairman, SG 7, Australia), Ms </w:t>
      </w:r>
      <w:r w:rsidRPr="00D615EB">
        <w:rPr>
          <w:rFonts w:asciiTheme="majorBidi" w:hAnsiTheme="majorBidi" w:cstheme="majorBidi"/>
          <w:color w:val="000000"/>
          <w:szCs w:val="22"/>
          <w:lang w:val="en-US"/>
        </w:rPr>
        <w:t xml:space="preserve">S. Kimura </w:t>
      </w:r>
      <w:r w:rsidRPr="00D615EB">
        <w:rPr>
          <w:rFonts w:asciiTheme="majorBidi" w:hAnsiTheme="majorBidi" w:cstheme="majorBidi"/>
          <w:szCs w:val="22"/>
          <w:lang w:val="en-US"/>
        </w:rPr>
        <w:t>(Japan), and Messrs R. Andrews, D. Bathker, and B. Younes (United States of America). Our special gratitude is also due to Mr A. Nalbandian of the Radiocommunication Bureau who has played a pivotal role in the development of this Handbook.</w:t>
      </w:r>
    </w:p>
    <w:p w:rsidR="009C27EE" w:rsidRPr="00D615EB" w:rsidRDefault="009C27EE" w:rsidP="009C27EE">
      <w:pPr>
        <w:rPr>
          <w:rFonts w:asciiTheme="majorBidi" w:hAnsiTheme="majorBidi" w:cstheme="majorBidi"/>
          <w:szCs w:val="22"/>
          <w:lang w:val="en-US"/>
        </w:rPr>
      </w:pPr>
    </w:p>
    <w:p w:rsidR="009C27EE" w:rsidRPr="00D615EB" w:rsidRDefault="009C27EE" w:rsidP="009C27EE">
      <w:pPr>
        <w:rPr>
          <w:rFonts w:asciiTheme="majorBidi" w:hAnsiTheme="majorBidi" w:cstheme="majorBidi"/>
          <w:szCs w:val="22"/>
          <w:lang w:val="en-US"/>
        </w:rPr>
      </w:pPr>
    </w:p>
    <w:tbl>
      <w:tblPr>
        <w:tblW w:w="0" w:type="auto"/>
        <w:jc w:val="right"/>
        <w:tblCellMar>
          <w:left w:w="57" w:type="dxa"/>
          <w:right w:w="57" w:type="dxa"/>
        </w:tblCellMar>
        <w:tblLook w:val="0000" w:firstRow="0" w:lastRow="0" w:firstColumn="0" w:lastColumn="0" w:noHBand="0" w:noVBand="0"/>
      </w:tblPr>
      <w:tblGrid>
        <w:gridCol w:w="2637"/>
      </w:tblGrid>
      <w:tr w:rsidR="009C27EE" w:rsidRPr="00D615EB" w:rsidTr="00074685">
        <w:trPr>
          <w:jc w:val="right"/>
        </w:trPr>
        <w:tc>
          <w:tcPr>
            <w:tcW w:w="2637" w:type="dxa"/>
          </w:tcPr>
          <w:p w:rsidR="009C27EE" w:rsidRPr="00D615EB" w:rsidRDefault="009C27EE" w:rsidP="00074685">
            <w:pPr>
              <w:pStyle w:val="Annexref"/>
              <w:keepNext w:val="0"/>
              <w:keepLines w:val="0"/>
              <w:spacing w:after="60"/>
              <w:rPr>
                <w:rFonts w:asciiTheme="majorBidi" w:hAnsiTheme="majorBidi" w:cstheme="majorBidi"/>
                <w:b/>
                <w:szCs w:val="22"/>
              </w:rPr>
            </w:pPr>
            <w:r w:rsidRPr="00D615EB">
              <w:rPr>
                <w:rFonts w:asciiTheme="majorBidi" w:hAnsiTheme="majorBidi" w:cstheme="majorBidi"/>
                <w:szCs w:val="22"/>
              </w:rPr>
              <w:t>R.M. Taylor</w:t>
            </w:r>
          </w:p>
        </w:tc>
      </w:tr>
      <w:tr w:rsidR="009C27EE" w:rsidRPr="00D615EB" w:rsidTr="00074685">
        <w:trPr>
          <w:jc w:val="right"/>
        </w:trPr>
        <w:tc>
          <w:tcPr>
            <w:tcW w:w="2637" w:type="dxa"/>
          </w:tcPr>
          <w:p w:rsidR="009C27EE" w:rsidRPr="00D615EB" w:rsidRDefault="009C27EE" w:rsidP="00074685">
            <w:pPr>
              <w:pStyle w:val="Annexref"/>
              <w:keepNext w:val="0"/>
              <w:keepLines w:val="0"/>
              <w:spacing w:before="60" w:after="120"/>
              <w:rPr>
                <w:rFonts w:asciiTheme="majorBidi" w:hAnsiTheme="majorBidi" w:cstheme="majorBidi"/>
                <w:b/>
                <w:szCs w:val="22"/>
              </w:rPr>
            </w:pPr>
            <w:r w:rsidRPr="00D615EB">
              <w:rPr>
                <w:rFonts w:asciiTheme="majorBidi" w:hAnsiTheme="majorBidi" w:cstheme="majorBidi"/>
                <w:szCs w:val="22"/>
              </w:rPr>
              <w:t>Chairman, Study Group 7</w:t>
            </w:r>
          </w:p>
        </w:tc>
      </w:tr>
    </w:tbl>
    <w:p w:rsidR="00692520" w:rsidRDefault="00692520" w:rsidP="00692520">
      <w:pPr>
        <w:rPr>
          <w:rFonts w:eastAsia="SimSun"/>
          <w:sz w:val="24"/>
          <w:szCs w:val="24"/>
        </w:rPr>
      </w:pPr>
    </w:p>
    <w:p w:rsidR="009C27EE" w:rsidRDefault="009C27EE" w:rsidP="00692520">
      <w:pPr>
        <w:rPr>
          <w:rFonts w:eastAsia="SimSun"/>
          <w:sz w:val="24"/>
          <w:szCs w:val="24"/>
        </w:rPr>
      </w:pPr>
    </w:p>
    <w:p w:rsidR="009C27EE" w:rsidRDefault="009C27EE" w:rsidP="00692520">
      <w:pPr>
        <w:rPr>
          <w:rFonts w:eastAsia="SimSun"/>
          <w:sz w:val="24"/>
          <w:szCs w:val="24"/>
        </w:rPr>
      </w:pPr>
    </w:p>
    <w:p w:rsidR="009C27EE" w:rsidRDefault="009C27EE" w:rsidP="00692520">
      <w:pPr>
        <w:rPr>
          <w:rFonts w:eastAsia="SimSun"/>
          <w:sz w:val="24"/>
          <w:szCs w:val="24"/>
        </w:rPr>
      </w:pPr>
    </w:p>
    <w:p w:rsidR="009C27EE" w:rsidRDefault="009C27EE" w:rsidP="00692520">
      <w:pPr>
        <w:rPr>
          <w:rFonts w:eastAsia="SimSun"/>
          <w:sz w:val="24"/>
          <w:szCs w:val="24"/>
        </w:rPr>
      </w:pPr>
    </w:p>
    <w:p w:rsidR="009C27EE" w:rsidRDefault="009C27EE" w:rsidP="00692520">
      <w:pPr>
        <w:rPr>
          <w:rFonts w:eastAsia="SimSun"/>
          <w:sz w:val="24"/>
          <w:szCs w:val="24"/>
        </w:rPr>
      </w:pPr>
    </w:p>
    <w:p w:rsidR="009C27EE" w:rsidRDefault="009C27EE" w:rsidP="00692520">
      <w:pPr>
        <w:rPr>
          <w:rFonts w:eastAsia="SimSun"/>
          <w:sz w:val="24"/>
          <w:szCs w:val="24"/>
        </w:rPr>
      </w:pPr>
    </w:p>
    <w:p w:rsidR="009C27EE" w:rsidRDefault="009C27EE" w:rsidP="00692520">
      <w:pPr>
        <w:rPr>
          <w:rFonts w:eastAsia="SimSun"/>
          <w:sz w:val="24"/>
          <w:szCs w:val="24"/>
        </w:rPr>
      </w:pPr>
    </w:p>
    <w:p w:rsidR="009C27EE" w:rsidRDefault="009C27EE" w:rsidP="00692520">
      <w:pPr>
        <w:rPr>
          <w:rFonts w:eastAsia="SimSun"/>
          <w:sz w:val="24"/>
          <w:szCs w:val="24"/>
        </w:rPr>
      </w:pPr>
    </w:p>
    <w:p w:rsidR="009C27EE" w:rsidRDefault="009C27EE" w:rsidP="00692520">
      <w:pPr>
        <w:rPr>
          <w:rFonts w:eastAsia="SimSun"/>
          <w:sz w:val="24"/>
          <w:szCs w:val="24"/>
        </w:rPr>
      </w:pPr>
    </w:p>
    <w:p w:rsidR="009C27EE" w:rsidRDefault="009C27EE" w:rsidP="00692520">
      <w:pPr>
        <w:rPr>
          <w:rFonts w:eastAsia="SimSun"/>
          <w:sz w:val="24"/>
          <w:szCs w:val="24"/>
        </w:rPr>
      </w:pPr>
    </w:p>
    <w:p w:rsidR="009C27EE" w:rsidRDefault="009C27EE" w:rsidP="00692520">
      <w:pPr>
        <w:rPr>
          <w:rFonts w:eastAsia="SimSun"/>
          <w:sz w:val="24"/>
          <w:szCs w:val="24"/>
        </w:rPr>
      </w:pPr>
    </w:p>
    <w:p w:rsidR="009C27EE" w:rsidRDefault="009C27EE" w:rsidP="00692520">
      <w:pPr>
        <w:rPr>
          <w:rFonts w:eastAsia="SimSun"/>
          <w:sz w:val="24"/>
          <w:szCs w:val="24"/>
        </w:rPr>
      </w:pPr>
    </w:p>
    <w:p w:rsidR="009C27EE" w:rsidRDefault="009C27EE" w:rsidP="00692520">
      <w:pPr>
        <w:rPr>
          <w:rFonts w:eastAsia="SimSun"/>
          <w:sz w:val="24"/>
          <w:szCs w:val="24"/>
        </w:rPr>
      </w:pPr>
    </w:p>
    <w:p w:rsidR="009C27EE" w:rsidRDefault="009C27EE" w:rsidP="00692520">
      <w:pPr>
        <w:rPr>
          <w:rFonts w:eastAsia="SimSun"/>
          <w:sz w:val="24"/>
          <w:szCs w:val="24"/>
        </w:rPr>
      </w:pPr>
    </w:p>
    <w:p w:rsidR="009C27EE" w:rsidRDefault="009C27EE" w:rsidP="00692520">
      <w:pPr>
        <w:rPr>
          <w:rFonts w:eastAsia="SimSun"/>
          <w:sz w:val="24"/>
          <w:szCs w:val="24"/>
        </w:rPr>
      </w:pPr>
    </w:p>
    <w:p w:rsidR="009C27EE" w:rsidRDefault="009C27EE" w:rsidP="00692520">
      <w:pPr>
        <w:rPr>
          <w:rFonts w:eastAsia="SimSun"/>
          <w:sz w:val="24"/>
          <w:szCs w:val="24"/>
        </w:rPr>
      </w:pPr>
    </w:p>
    <w:p w:rsidR="009C27EE" w:rsidRDefault="009C27EE" w:rsidP="00692520">
      <w:pPr>
        <w:rPr>
          <w:rFonts w:eastAsia="SimSun"/>
          <w:sz w:val="24"/>
          <w:szCs w:val="24"/>
        </w:rPr>
      </w:pPr>
    </w:p>
    <w:p w:rsidR="009C27EE" w:rsidRPr="00A445A7" w:rsidRDefault="009C27EE" w:rsidP="00692520">
      <w:pPr>
        <w:rPr>
          <w:rFonts w:eastAsia="SimSun"/>
          <w:sz w:val="24"/>
          <w:szCs w:val="24"/>
        </w:rPr>
      </w:pPr>
    </w:p>
    <w:p w:rsidR="00E565BD" w:rsidRDefault="00E565BD">
      <w:pPr>
        <w:overflowPunct/>
        <w:autoSpaceDE/>
        <w:autoSpaceDN/>
        <w:adjustRightInd/>
        <w:spacing w:before="0"/>
        <w:jc w:val="left"/>
        <w:textAlignment w:val="auto"/>
        <w:rPr>
          <w:rFonts w:eastAsia="SimSun"/>
          <w:sz w:val="24"/>
          <w:szCs w:val="24"/>
        </w:rPr>
      </w:pPr>
      <w:r>
        <w:rPr>
          <w:rFonts w:eastAsia="SimSun"/>
          <w:sz w:val="24"/>
          <w:szCs w:val="24"/>
        </w:rPr>
        <w:br w:type="page"/>
      </w:r>
    </w:p>
    <w:p w:rsidR="00E565BD" w:rsidRPr="00D615EB" w:rsidRDefault="00E565BD" w:rsidP="00E565BD">
      <w:pPr>
        <w:pStyle w:val="Heading1"/>
        <w:spacing w:after="480"/>
        <w:jc w:val="center"/>
        <w:rPr>
          <w:szCs w:val="28"/>
        </w:rPr>
      </w:pPr>
      <w:bookmarkStart w:id="11" w:name="_Toc401051009"/>
      <w:bookmarkStart w:id="12" w:name="_Toc401061408"/>
      <w:r w:rsidRPr="00D615EB">
        <w:rPr>
          <w:szCs w:val="28"/>
        </w:rPr>
        <w:lastRenderedPageBreak/>
        <w:t>Foreword to the second edition</w:t>
      </w:r>
      <w:bookmarkEnd w:id="11"/>
      <w:bookmarkEnd w:id="12"/>
    </w:p>
    <w:p w:rsidR="00E565BD" w:rsidRPr="00D615EB" w:rsidRDefault="00E565BD" w:rsidP="00E565BD">
      <w:pPr>
        <w:rPr>
          <w:rFonts w:asciiTheme="majorBidi" w:hAnsiTheme="majorBidi" w:cstheme="majorBidi"/>
          <w:szCs w:val="22"/>
          <w:lang w:val="en-US"/>
        </w:rPr>
      </w:pPr>
      <w:r w:rsidRPr="00D615EB">
        <w:rPr>
          <w:rFonts w:asciiTheme="majorBidi" w:hAnsiTheme="majorBidi" w:cstheme="majorBidi"/>
          <w:szCs w:val="22"/>
          <w:lang w:val="en-US"/>
        </w:rPr>
        <w:t xml:space="preserve">There have been many changes in space research communications since the Handbook on space research communication was first published. During this period, the International Space Station has become fully operational and many more administrations have active space programs. There is growing involvement in robotic exploration of the Moon and Mars by many space agencies, with the intent of eventually sending humans to Mars for exploration and discovery. </w:t>
      </w:r>
    </w:p>
    <w:p w:rsidR="00E565BD" w:rsidRPr="00D615EB" w:rsidRDefault="00E565BD" w:rsidP="00E565BD">
      <w:pPr>
        <w:rPr>
          <w:rFonts w:asciiTheme="majorBidi" w:hAnsiTheme="majorBidi" w:cstheme="majorBidi"/>
          <w:szCs w:val="22"/>
          <w:lang w:val="en-US"/>
        </w:rPr>
      </w:pPr>
      <w:r w:rsidRPr="00D615EB">
        <w:rPr>
          <w:rFonts w:asciiTheme="majorBidi" w:hAnsiTheme="majorBidi" w:cstheme="majorBidi"/>
          <w:szCs w:val="22"/>
          <w:lang w:val="en-US"/>
        </w:rPr>
        <w:t>Access to space for scientific research has become easier through new technologies such as nano- and pico-satellites, which due to lower costs and weights have greatly reduced the barriers to developing and launching satellites.</w:t>
      </w:r>
    </w:p>
    <w:p w:rsidR="00E565BD" w:rsidRPr="00D615EB" w:rsidRDefault="00E565BD" w:rsidP="00E565BD">
      <w:pPr>
        <w:rPr>
          <w:rFonts w:asciiTheme="majorBidi" w:hAnsiTheme="majorBidi" w:cstheme="majorBidi"/>
          <w:szCs w:val="22"/>
          <w:lang w:val="en-US"/>
        </w:rPr>
      </w:pPr>
      <w:r w:rsidRPr="00D615EB">
        <w:rPr>
          <w:rFonts w:asciiTheme="majorBidi" w:hAnsiTheme="majorBidi" w:cstheme="majorBidi"/>
          <w:szCs w:val="22"/>
          <w:lang w:val="en-US"/>
        </w:rPr>
        <w:t xml:space="preserve">Commensurate with increases in space research activities, has been a need for higher data rates to accommodate more complex missions. This increasing activity and expansion of mission data has elevated spectrum sharing to a critical aspect of space research communications. Spectrum sharing has improved through the use a number of techniques such as using higher order modulations, which improves bandwidth efficiency, and using higher frequencies, which improves directivity. </w:t>
      </w:r>
    </w:p>
    <w:p w:rsidR="00E565BD" w:rsidRPr="00D615EB" w:rsidRDefault="00E565BD" w:rsidP="00E565BD">
      <w:pPr>
        <w:rPr>
          <w:rFonts w:asciiTheme="majorBidi" w:hAnsiTheme="majorBidi" w:cstheme="majorBidi"/>
          <w:szCs w:val="22"/>
          <w:lang w:val="en-US"/>
        </w:rPr>
      </w:pPr>
      <w:r w:rsidRPr="00D615EB">
        <w:rPr>
          <w:rFonts w:asciiTheme="majorBidi" w:hAnsiTheme="majorBidi" w:cstheme="majorBidi"/>
          <w:szCs w:val="22"/>
          <w:lang w:val="en-US"/>
        </w:rPr>
        <w:t>Another significant advance in space research communication has been the growing interest and use of spectrum within the optical range.</w:t>
      </w:r>
    </w:p>
    <w:p w:rsidR="00E565BD" w:rsidRPr="00D615EB" w:rsidRDefault="00E565BD" w:rsidP="00E565BD">
      <w:pPr>
        <w:rPr>
          <w:rFonts w:asciiTheme="majorBidi" w:hAnsiTheme="majorBidi" w:cstheme="majorBidi"/>
          <w:szCs w:val="22"/>
          <w:lang w:val="en-US"/>
        </w:rPr>
      </w:pPr>
      <w:r w:rsidRPr="00D615EB">
        <w:rPr>
          <w:rFonts w:asciiTheme="majorBidi" w:hAnsiTheme="majorBidi" w:cstheme="majorBidi"/>
          <w:szCs w:val="22"/>
          <w:lang w:val="en-US"/>
        </w:rPr>
        <w:t>This updated Handbook still provides basic information regarding the technical and spectrum requirements required to support the many different space research programmes, missions and activities. It is envisioned that this Handbook will aid in an understanding of some of the communication aspects of the space research service.</w:t>
      </w:r>
    </w:p>
    <w:p w:rsidR="00E565BD" w:rsidRPr="00D615EB" w:rsidRDefault="00E565BD" w:rsidP="00817DB2">
      <w:pPr>
        <w:rPr>
          <w:rFonts w:asciiTheme="majorBidi" w:hAnsiTheme="majorBidi" w:cstheme="majorBidi"/>
          <w:szCs w:val="22"/>
          <w:lang w:val="en-US"/>
        </w:rPr>
      </w:pPr>
      <w:r w:rsidRPr="00D615EB">
        <w:rPr>
          <w:rFonts w:asciiTheme="majorBidi" w:hAnsiTheme="majorBidi" w:cstheme="majorBidi"/>
          <w:szCs w:val="22"/>
          <w:lang w:val="en-US"/>
        </w:rPr>
        <w:t>The contributions of many administrations participating in Study Group 7 made the revision of the Handbook possible. However, some individuals deserve recognition for their significant contributions: Mr B. Kaufman (Chairman, WP 7B, United States of America), Mr E. Vassallo (ESA), Mr V.S. Galbraith (United States of America), Ms P. Dumit (Un</w:t>
      </w:r>
      <w:r w:rsidR="00817DB2" w:rsidRPr="00D615EB">
        <w:rPr>
          <w:rFonts w:asciiTheme="majorBidi" w:hAnsiTheme="majorBidi" w:cstheme="majorBidi"/>
          <w:szCs w:val="22"/>
          <w:lang w:val="en-US"/>
        </w:rPr>
        <w:t>i</w:t>
      </w:r>
      <w:r w:rsidRPr="00D615EB">
        <w:rPr>
          <w:rFonts w:asciiTheme="majorBidi" w:hAnsiTheme="majorBidi" w:cstheme="majorBidi"/>
          <w:szCs w:val="22"/>
          <w:lang w:val="en-US"/>
        </w:rPr>
        <w:t>ted States of America), and Messrs T. Berman, G. Feldhake and S. Kayalar,</w:t>
      </w:r>
      <w:r w:rsidRPr="00D615EB">
        <w:rPr>
          <w:rFonts w:asciiTheme="majorBidi" w:hAnsiTheme="majorBidi" w:cstheme="majorBidi"/>
          <w:color w:val="1F497D"/>
          <w:szCs w:val="22"/>
          <w:lang w:val="en-US"/>
        </w:rPr>
        <w:t xml:space="preserve"> </w:t>
      </w:r>
      <w:r w:rsidRPr="00D615EB">
        <w:rPr>
          <w:rFonts w:asciiTheme="majorBidi" w:hAnsiTheme="majorBidi" w:cstheme="majorBidi"/>
          <w:color w:val="000000" w:themeColor="text1"/>
          <w:szCs w:val="22"/>
          <w:lang w:val="en-US"/>
        </w:rPr>
        <w:t xml:space="preserve">S. Asmar, F. Manshadi, T. VonDeak </w:t>
      </w:r>
      <w:r w:rsidRPr="00D615EB">
        <w:rPr>
          <w:rFonts w:asciiTheme="majorBidi" w:hAnsiTheme="majorBidi" w:cstheme="majorBidi"/>
          <w:szCs w:val="22"/>
          <w:lang w:val="en-US"/>
        </w:rPr>
        <w:t>(United States of America). A special thanks is reserved for Mr V. Nozdrin of the Radiocommunication Bureau for his critical role in the further development of this Handbook.</w:t>
      </w:r>
    </w:p>
    <w:p w:rsidR="00E565BD" w:rsidRPr="00D615EB" w:rsidRDefault="00E565BD" w:rsidP="00E565BD">
      <w:pPr>
        <w:rPr>
          <w:rFonts w:asciiTheme="majorBidi" w:hAnsiTheme="majorBidi" w:cstheme="majorBidi"/>
          <w:szCs w:val="22"/>
          <w:lang w:val="en-US"/>
        </w:rPr>
      </w:pPr>
    </w:p>
    <w:p w:rsidR="00104341" w:rsidRPr="00D615EB" w:rsidRDefault="00104341" w:rsidP="00E565BD">
      <w:pPr>
        <w:rPr>
          <w:rFonts w:asciiTheme="majorBidi" w:hAnsiTheme="majorBidi" w:cstheme="majorBidi"/>
          <w:szCs w:val="22"/>
          <w:lang w:val="en-US"/>
        </w:rPr>
      </w:pPr>
    </w:p>
    <w:tbl>
      <w:tblPr>
        <w:tblW w:w="0" w:type="auto"/>
        <w:jc w:val="right"/>
        <w:tblCellMar>
          <w:left w:w="57" w:type="dxa"/>
          <w:right w:w="57" w:type="dxa"/>
        </w:tblCellMar>
        <w:tblLook w:val="0000" w:firstRow="0" w:lastRow="0" w:firstColumn="0" w:lastColumn="0" w:noHBand="0" w:noVBand="0"/>
      </w:tblPr>
      <w:tblGrid>
        <w:gridCol w:w="2637"/>
      </w:tblGrid>
      <w:tr w:rsidR="00104341" w:rsidRPr="00D615EB" w:rsidTr="00074685">
        <w:trPr>
          <w:jc w:val="right"/>
        </w:trPr>
        <w:tc>
          <w:tcPr>
            <w:tcW w:w="2637" w:type="dxa"/>
          </w:tcPr>
          <w:p w:rsidR="00104341" w:rsidRPr="00D615EB" w:rsidRDefault="00104341" w:rsidP="00074685">
            <w:pPr>
              <w:pStyle w:val="Annexref"/>
              <w:keepNext w:val="0"/>
              <w:keepLines w:val="0"/>
              <w:spacing w:after="60"/>
              <w:rPr>
                <w:rFonts w:asciiTheme="majorBidi" w:hAnsiTheme="majorBidi" w:cstheme="majorBidi"/>
                <w:b/>
                <w:szCs w:val="22"/>
              </w:rPr>
            </w:pPr>
            <w:r w:rsidRPr="00D615EB">
              <w:rPr>
                <w:rFonts w:asciiTheme="majorBidi" w:hAnsiTheme="majorBidi" w:cstheme="majorBidi"/>
                <w:szCs w:val="22"/>
                <w:lang w:val="en-US"/>
              </w:rPr>
              <w:t>V. Meens</w:t>
            </w:r>
          </w:p>
        </w:tc>
      </w:tr>
      <w:tr w:rsidR="00104341" w:rsidRPr="00D615EB" w:rsidTr="00074685">
        <w:trPr>
          <w:jc w:val="right"/>
        </w:trPr>
        <w:tc>
          <w:tcPr>
            <w:tcW w:w="2637" w:type="dxa"/>
          </w:tcPr>
          <w:p w:rsidR="00104341" w:rsidRPr="00D615EB" w:rsidRDefault="00104341" w:rsidP="00074685">
            <w:pPr>
              <w:pStyle w:val="Annexref"/>
              <w:keepNext w:val="0"/>
              <w:keepLines w:val="0"/>
              <w:spacing w:before="60" w:after="120"/>
              <w:rPr>
                <w:rFonts w:asciiTheme="majorBidi" w:hAnsiTheme="majorBidi" w:cstheme="majorBidi"/>
                <w:b/>
                <w:szCs w:val="22"/>
              </w:rPr>
            </w:pPr>
            <w:r w:rsidRPr="00D615EB">
              <w:rPr>
                <w:rFonts w:asciiTheme="majorBidi" w:hAnsiTheme="majorBidi" w:cstheme="majorBidi"/>
                <w:szCs w:val="22"/>
                <w:lang w:val="en-US"/>
              </w:rPr>
              <w:t>Chairman, Study Group 7</w:t>
            </w:r>
          </w:p>
        </w:tc>
      </w:tr>
    </w:tbl>
    <w:p w:rsidR="00E565BD" w:rsidRPr="00E565BD" w:rsidRDefault="00E565BD" w:rsidP="00E565BD">
      <w:pPr>
        <w:rPr>
          <w:rFonts w:asciiTheme="majorBidi" w:hAnsiTheme="majorBidi" w:cstheme="majorBidi"/>
          <w:sz w:val="24"/>
          <w:szCs w:val="24"/>
          <w:lang w:val="en-US"/>
        </w:rPr>
      </w:pPr>
    </w:p>
    <w:p w:rsidR="00E565BD" w:rsidRPr="00E565BD" w:rsidRDefault="00E565BD" w:rsidP="00E565BD">
      <w:pPr>
        <w:rPr>
          <w:lang w:val="en-US"/>
        </w:rPr>
      </w:pPr>
    </w:p>
    <w:p w:rsidR="00692520" w:rsidRDefault="00692520" w:rsidP="00E565BD">
      <w:pPr>
        <w:rPr>
          <w:rFonts w:eastAsia="SimSun"/>
          <w:lang w:val="en-US"/>
        </w:rPr>
      </w:pPr>
    </w:p>
    <w:p w:rsidR="00E565BD" w:rsidRDefault="00E565BD" w:rsidP="00E565BD">
      <w:pPr>
        <w:rPr>
          <w:rFonts w:eastAsia="SimSun"/>
          <w:lang w:val="en-US"/>
        </w:rPr>
      </w:pPr>
    </w:p>
    <w:p w:rsidR="00E565BD" w:rsidRDefault="00E565BD" w:rsidP="00E565BD">
      <w:pPr>
        <w:rPr>
          <w:rFonts w:eastAsia="SimSun"/>
          <w:lang w:val="en-US"/>
        </w:rPr>
      </w:pPr>
    </w:p>
    <w:p w:rsidR="00E565BD" w:rsidRDefault="00E565BD" w:rsidP="00E565BD">
      <w:pPr>
        <w:rPr>
          <w:rFonts w:eastAsia="SimSun"/>
          <w:lang w:val="en-US"/>
        </w:rPr>
      </w:pPr>
    </w:p>
    <w:p w:rsidR="00E565BD" w:rsidRDefault="00E565BD" w:rsidP="00E565BD">
      <w:pPr>
        <w:rPr>
          <w:rFonts w:eastAsia="SimSun"/>
          <w:lang w:val="en-US"/>
        </w:rPr>
      </w:pPr>
    </w:p>
    <w:p w:rsidR="00E565BD" w:rsidRDefault="00E565BD" w:rsidP="00E565BD">
      <w:pPr>
        <w:rPr>
          <w:rFonts w:eastAsia="SimSun"/>
          <w:lang w:val="en-US"/>
        </w:rPr>
      </w:pPr>
    </w:p>
    <w:p w:rsidR="00E565BD" w:rsidRPr="00E565BD" w:rsidRDefault="00E565BD" w:rsidP="00E565BD">
      <w:pPr>
        <w:rPr>
          <w:rFonts w:eastAsia="SimSun"/>
          <w:lang w:val="en-US"/>
        </w:rPr>
      </w:pPr>
    </w:p>
    <w:p w:rsidR="00692520" w:rsidRPr="00481F1C" w:rsidRDefault="00692520" w:rsidP="00F25744">
      <w:pPr>
        <w:rPr>
          <w:lang w:val="en-US"/>
        </w:rPr>
      </w:pPr>
    </w:p>
    <w:p w:rsidR="00692520" w:rsidRPr="00481F1C" w:rsidRDefault="00692520" w:rsidP="00F25744">
      <w:pPr>
        <w:rPr>
          <w:lang w:val="en-US"/>
        </w:rPr>
        <w:sectPr w:rsidR="00692520" w:rsidRPr="00481F1C" w:rsidSect="009C1B1E">
          <w:headerReference w:type="even" r:id="rId11"/>
          <w:headerReference w:type="default" r:id="rId12"/>
          <w:footerReference w:type="even" r:id="rId13"/>
          <w:footerReference w:type="default" r:id="rId14"/>
          <w:headerReference w:type="first" r:id="rId15"/>
          <w:footerReference w:type="first" r:id="rId16"/>
          <w:footnotePr>
            <w:pos w:val="beneathText"/>
          </w:footnotePr>
          <w:type w:val="oddPage"/>
          <w:pgSz w:w="11907" w:h="16840" w:code="9"/>
          <w:pgMar w:top="1418" w:right="1134" w:bottom="1418" w:left="1134" w:header="720" w:footer="720" w:gutter="0"/>
          <w:pgNumType w:fmt="lowerRoman"/>
          <w:cols w:space="720"/>
          <w:vAlign w:val="both"/>
          <w:titlePg/>
        </w:sectPr>
      </w:pPr>
    </w:p>
    <w:p w:rsidR="00692520" w:rsidRPr="00481F1C" w:rsidRDefault="00692520" w:rsidP="00F25744">
      <w:pPr>
        <w:rPr>
          <w:lang w:val="en-US"/>
        </w:rPr>
      </w:pPr>
    </w:p>
    <w:p w:rsidR="00354E47" w:rsidRPr="00D615EB" w:rsidRDefault="00D21EBB" w:rsidP="00D615EB">
      <w:pPr>
        <w:jc w:val="center"/>
        <w:rPr>
          <w:rFonts w:asciiTheme="majorBidi" w:hAnsiTheme="majorBidi" w:cstheme="majorBidi"/>
          <w:szCs w:val="22"/>
        </w:rPr>
      </w:pPr>
      <w:bookmarkStart w:id="13" w:name="_Toc387829745"/>
      <w:bookmarkStart w:id="14" w:name="_Toc387830626"/>
      <w:bookmarkStart w:id="15" w:name="_Toc401051010"/>
      <w:r w:rsidRPr="00D615EB">
        <w:rPr>
          <w:rFonts w:asciiTheme="majorBidi" w:hAnsiTheme="majorBidi" w:cstheme="majorBidi"/>
          <w:szCs w:val="22"/>
        </w:rPr>
        <w:t>TABLE</w:t>
      </w:r>
      <w:r w:rsidR="007F443E">
        <w:rPr>
          <w:rFonts w:asciiTheme="majorBidi" w:hAnsiTheme="majorBidi" w:cstheme="majorBidi"/>
          <w:szCs w:val="22"/>
        </w:rPr>
        <w:t xml:space="preserve"> </w:t>
      </w:r>
      <w:r w:rsidRPr="00D615EB">
        <w:rPr>
          <w:rFonts w:asciiTheme="majorBidi" w:hAnsiTheme="majorBidi" w:cstheme="majorBidi"/>
          <w:szCs w:val="22"/>
        </w:rPr>
        <w:t>OF</w:t>
      </w:r>
      <w:r w:rsidR="007F443E">
        <w:rPr>
          <w:rFonts w:asciiTheme="majorBidi" w:hAnsiTheme="majorBidi" w:cstheme="majorBidi"/>
          <w:szCs w:val="22"/>
        </w:rPr>
        <w:t xml:space="preserve"> </w:t>
      </w:r>
      <w:r w:rsidRPr="00D615EB">
        <w:rPr>
          <w:rFonts w:asciiTheme="majorBidi" w:hAnsiTheme="majorBidi" w:cstheme="majorBidi"/>
          <w:szCs w:val="22"/>
        </w:rPr>
        <w:t>CONTENT</w:t>
      </w:r>
      <w:bookmarkEnd w:id="0"/>
      <w:r w:rsidRPr="00D615EB">
        <w:rPr>
          <w:rFonts w:asciiTheme="majorBidi" w:hAnsiTheme="majorBidi" w:cstheme="majorBidi"/>
          <w:szCs w:val="22"/>
        </w:rPr>
        <w:t>S</w:t>
      </w:r>
      <w:bookmarkEnd w:id="1"/>
      <w:bookmarkEnd w:id="8"/>
      <w:bookmarkEnd w:id="13"/>
      <w:bookmarkEnd w:id="14"/>
      <w:bookmarkEnd w:id="15"/>
    </w:p>
    <w:p w:rsidR="00F25744" w:rsidRPr="00F25744" w:rsidRDefault="00F25744" w:rsidP="00F25744">
      <w:pPr>
        <w:rPr>
          <w:lang w:val="en-US"/>
        </w:rPr>
      </w:pPr>
    </w:p>
    <w:p w:rsidR="00551CF2" w:rsidRPr="00481F1C" w:rsidRDefault="00551CF2" w:rsidP="008B0507">
      <w:pPr>
        <w:jc w:val="right"/>
        <w:rPr>
          <w:i/>
          <w:sz w:val="24"/>
          <w:szCs w:val="24"/>
          <w:lang w:val="en-US"/>
        </w:rPr>
      </w:pPr>
      <w:r w:rsidRPr="00481F1C">
        <w:rPr>
          <w:i/>
          <w:sz w:val="24"/>
          <w:szCs w:val="24"/>
          <w:lang w:val="en-US"/>
        </w:rPr>
        <w:t>Page</w:t>
      </w:r>
    </w:p>
    <w:bookmarkStart w:id="16" w:name="_Toc169523602"/>
    <w:p w:rsidR="00D1073E" w:rsidRDefault="00D1073E" w:rsidP="00D1073E">
      <w:pPr>
        <w:pStyle w:val="TOC1"/>
        <w:rPr>
          <w:rFonts w:asciiTheme="minorHAnsi" w:eastAsiaTheme="minorEastAsia" w:hAnsiTheme="minorHAnsi" w:cstheme="minorBidi"/>
          <w:noProof/>
          <w:szCs w:val="22"/>
          <w:lang w:val="en-US" w:eastAsia="zh-CN"/>
        </w:rPr>
      </w:pPr>
      <w:r>
        <w:rPr>
          <w:rFonts w:asciiTheme="majorBidi" w:hAnsiTheme="majorBidi" w:cstheme="majorBidi"/>
          <w:sz w:val="24"/>
          <w:szCs w:val="24"/>
        </w:rPr>
        <w:fldChar w:fldCharType="begin"/>
      </w:r>
      <w:r>
        <w:rPr>
          <w:rFonts w:asciiTheme="majorBidi" w:hAnsiTheme="majorBidi" w:cstheme="majorBidi"/>
          <w:sz w:val="24"/>
          <w:szCs w:val="24"/>
        </w:rPr>
        <w:instrText xml:space="preserve"> TOC \o "1-3" \h \z \t "Chap_No;1;Chap_title;1;Annex_No;1;Annex_Title;1" </w:instrText>
      </w:r>
      <w:r>
        <w:rPr>
          <w:rFonts w:asciiTheme="majorBidi" w:hAnsiTheme="majorBidi" w:cstheme="majorBidi"/>
          <w:sz w:val="24"/>
          <w:szCs w:val="24"/>
        </w:rPr>
        <w:fldChar w:fldCharType="separate"/>
      </w:r>
      <w:hyperlink w:anchor="_Toc401061409" w:history="1">
        <w:r w:rsidRPr="00C73F56">
          <w:rPr>
            <w:rStyle w:val="Hyperlink"/>
            <w:noProof/>
            <w:lang w:val="en-US"/>
          </w:rPr>
          <w:t>CHAPTER 1</w:t>
        </w:r>
        <w:r>
          <w:rPr>
            <w:rStyle w:val="Hyperlink"/>
            <w:noProof/>
            <w:lang w:val="en-US"/>
          </w:rPr>
          <w:t xml:space="preserve"> –</w:t>
        </w:r>
      </w:hyperlink>
      <w:r w:rsidRPr="00D1073E">
        <w:rPr>
          <w:rStyle w:val="Hyperlink"/>
          <w:noProof/>
          <w:u w:val="none"/>
        </w:rPr>
        <w:t xml:space="preserve"> </w:t>
      </w:r>
      <w:hyperlink w:anchor="_Toc401061410" w:history="1">
        <w:r w:rsidRPr="00C73F56">
          <w:rPr>
            <w:rStyle w:val="Hyperlink"/>
            <w:noProof/>
          </w:rPr>
          <w:t>Introduction to the space research service</w:t>
        </w:r>
        <w:r>
          <w:rPr>
            <w:rStyle w:val="Hyperlink"/>
            <w:noProof/>
          </w:rPr>
          <w:tab/>
        </w:r>
        <w:r>
          <w:rPr>
            <w:noProof/>
            <w:webHidden/>
          </w:rPr>
          <w:tab/>
        </w:r>
        <w:r>
          <w:rPr>
            <w:noProof/>
            <w:webHidden/>
          </w:rPr>
          <w:fldChar w:fldCharType="begin"/>
        </w:r>
        <w:r>
          <w:rPr>
            <w:noProof/>
            <w:webHidden/>
          </w:rPr>
          <w:instrText xml:space="preserve"> PAGEREF _Toc401061410 \h </w:instrText>
        </w:r>
        <w:r>
          <w:rPr>
            <w:noProof/>
            <w:webHidden/>
          </w:rPr>
        </w:r>
        <w:r>
          <w:rPr>
            <w:noProof/>
            <w:webHidden/>
          </w:rPr>
          <w:fldChar w:fldCharType="separate"/>
        </w:r>
        <w:r w:rsidR="00EE6F65">
          <w:rPr>
            <w:noProof/>
            <w:webHidden/>
          </w:rPr>
          <w:t>1</w:t>
        </w:r>
        <w:r>
          <w:rPr>
            <w:noProof/>
            <w:webHidden/>
          </w:rPr>
          <w:fldChar w:fldCharType="end"/>
        </w:r>
      </w:hyperlink>
    </w:p>
    <w:p w:rsidR="00D1073E" w:rsidRDefault="00EE6F65" w:rsidP="00D1073E">
      <w:pPr>
        <w:pStyle w:val="TOC2"/>
        <w:tabs>
          <w:tab w:val="clear" w:pos="567"/>
        </w:tabs>
        <w:ind w:left="1134"/>
        <w:rPr>
          <w:rFonts w:asciiTheme="minorHAnsi" w:eastAsiaTheme="minorEastAsia" w:hAnsiTheme="minorHAnsi" w:cstheme="minorBidi"/>
          <w:noProof/>
          <w:szCs w:val="22"/>
          <w:lang w:val="en-US" w:eastAsia="zh-CN"/>
        </w:rPr>
      </w:pPr>
      <w:hyperlink w:anchor="_Toc401061411" w:history="1">
        <w:r w:rsidR="00D1073E" w:rsidRPr="00C73F56">
          <w:rPr>
            <w:rStyle w:val="Hyperlink"/>
            <w:noProof/>
          </w:rPr>
          <w:t>1.1</w:t>
        </w:r>
        <w:r w:rsidR="00D1073E">
          <w:rPr>
            <w:rFonts w:asciiTheme="minorHAnsi" w:eastAsiaTheme="minorEastAsia" w:hAnsiTheme="minorHAnsi" w:cstheme="minorBidi"/>
            <w:noProof/>
            <w:szCs w:val="22"/>
            <w:lang w:val="en-US" w:eastAsia="zh-CN"/>
          </w:rPr>
          <w:tab/>
        </w:r>
        <w:r w:rsidR="00D1073E" w:rsidRPr="00C73F56">
          <w:rPr>
            <w:rStyle w:val="Hyperlink"/>
            <w:noProof/>
          </w:rPr>
          <w:t>Space research – An overview</w:t>
        </w:r>
        <w:r w:rsidR="00D1073E">
          <w:rPr>
            <w:rStyle w:val="Hyperlink"/>
            <w:noProof/>
          </w:rPr>
          <w:tab/>
        </w:r>
        <w:r w:rsidR="00D1073E">
          <w:rPr>
            <w:noProof/>
            <w:webHidden/>
          </w:rPr>
          <w:tab/>
        </w:r>
        <w:r w:rsidR="00D1073E">
          <w:rPr>
            <w:noProof/>
            <w:webHidden/>
          </w:rPr>
          <w:fldChar w:fldCharType="begin"/>
        </w:r>
        <w:r w:rsidR="00D1073E">
          <w:rPr>
            <w:noProof/>
            <w:webHidden/>
          </w:rPr>
          <w:instrText xml:space="preserve"> PAGEREF _Toc401061411 \h </w:instrText>
        </w:r>
        <w:r w:rsidR="00D1073E">
          <w:rPr>
            <w:noProof/>
            <w:webHidden/>
          </w:rPr>
        </w:r>
        <w:r w:rsidR="00D1073E">
          <w:rPr>
            <w:noProof/>
            <w:webHidden/>
          </w:rPr>
          <w:fldChar w:fldCharType="separate"/>
        </w:r>
        <w:r>
          <w:rPr>
            <w:noProof/>
            <w:webHidden/>
          </w:rPr>
          <w:t>1</w:t>
        </w:r>
        <w:r w:rsidR="00D1073E">
          <w:rPr>
            <w:noProof/>
            <w:webHidden/>
          </w:rPr>
          <w:fldChar w:fldCharType="end"/>
        </w:r>
      </w:hyperlink>
    </w:p>
    <w:p w:rsidR="00D1073E" w:rsidRDefault="00EE6F65" w:rsidP="00D1073E">
      <w:pPr>
        <w:pStyle w:val="TOC2"/>
        <w:tabs>
          <w:tab w:val="clear" w:pos="567"/>
        </w:tabs>
        <w:ind w:left="1134"/>
        <w:rPr>
          <w:rFonts w:asciiTheme="minorHAnsi" w:eastAsiaTheme="minorEastAsia" w:hAnsiTheme="minorHAnsi" w:cstheme="minorBidi"/>
          <w:noProof/>
          <w:szCs w:val="22"/>
          <w:lang w:val="en-US" w:eastAsia="zh-CN"/>
        </w:rPr>
      </w:pPr>
      <w:hyperlink w:anchor="_Toc401061412" w:history="1">
        <w:r w:rsidR="00D1073E" w:rsidRPr="00C73F56">
          <w:rPr>
            <w:rStyle w:val="Hyperlink"/>
            <w:noProof/>
          </w:rPr>
          <w:t>1.2</w:t>
        </w:r>
        <w:r w:rsidR="00D1073E">
          <w:rPr>
            <w:rFonts w:asciiTheme="minorHAnsi" w:eastAsiaTheme="minorEastAsia" w:hAnsiTheme="minorHAnsi" w:cstheme="minorBidi"/>
            <w:noProof/>
            <w:szCs w:val="22"/>
            <w:lang w:val="en-US" w:eastAsia="zh-CN"/>
          </w:rPr>
          <w:tab/>
        </w:r>
        <w:r w:rsidR="00D1073E" w:rsidRPr="00C73F56">
          <w:rPr>
            <w:rStyle w:val="Hyperlink"/>
            <w:noProof/>
          </w:rPr>
          <w:t>Space research mission characteristics</w:t>
        </w:r>
        <w:r w:rsidR="00D1073E">
          <w:rPr>
            <w:rStyle w:val="Hyperlink"/>
            <w:noProof/>
          </w:rPr>
          <w:tab/>
        </w:r>
        <w:r w:rsidR="00D1073E">
          <w:rPr>
            <w:noProof/>
            <w:webHidden/>
          </w:rPr>
          <w:tab/>
        </w:r>
        <w:r w:rsidR="00D1073E">
          <w:rPr>
            <w:noProof/>
            <w:webHidden/>
          </w:rPr>
          <w:fldChar w:fldCharType="begin"/>
        </w:r>
        <w:r w:rsidR="00D1073E">
          <w:rPr>
            <w:noProof/>
            <w:webHidden/>
          </w:rPr>
          <w:instrText xml:space="preserve"> PAGEREF _Toc401061412 \h </w:instrText>
        </w:r>
        <w:r w:rsidR="00D1073E">
          <w:rPr>
            <w:noProof/>
            <w:webHidden/>
          </w:rPr>
        </w:r>
        <w:r w:rsidR="00D1073E">
          <w:rPr>
            <w:noProof/>
            <w:webHidden/>
          </w:rPr>
          <w:fldChar w:fldCharType="separate"/>
        </w:r>
        <w:r>
          <w:rPr>
            <w:noProof/>
            <w:webHidden/>
          </w:rPr>
          <w:t>2</w:t>
        </w:r>
        <w:r w:rsidR="00D1073E">
          <w:rPr>
            <w:noProof/>
            <w:webHidden/>
          </w:rPr>
          <w:fldChar w:fldCharType="end"/>
        </w:r>
      </w:hyperlink>
    </w:p>
    <w:p w:rsidR="00D1073E" w:rsidRDefault="00EE6F65" w:rsidP="00D1073E">
      <w:pPr>
        <w:pStyle w:val="TOC3"/>
        <w:tabs>
          <w:tab w:val="clear" w:pos="567"/>
        </w:tabs>
        <w:ind w:left="1134"/>
        <w:rPr>
          <w:rFonts w:asciiTheme="minorHAnsi" w:eastAsiaTheme="minorEastAsia" w:hAnsiTheme="minorHAnsi" w:cstheme="minorBidi"/>
          <w:noProof/>
          <w:szCs w:val="22"/>
          <w:lang w:val="en-US" w:eastAsia="zh-CN"/>
        </w:rPr>
      </w:pPr>
      <w:hyperlink w:anchor="_Toc401061413" w:history="1">
        <w:r w:rsidR="00D1073E" w:rsidRPr="00C73F56">
          <w:rPr>
            <w:rStyle w:val="Hyperlink"/>
            <w:noProof/>
          </w:rPr>
          <w:t>1.2.1</w:t>
        </w:r>
        <w:r w:rsidR="00D1073E">
          <w:rPr>
            <w:rFonts w:asciiTheme="minorHAnsi" w:eastAsiaTheme="minorEastAsia" w:hAnsiTheme="minorHAnsi" w:cstheme="minorBidi"/>
            <w:noProof/>
            <w:szCs w:val="22"/>
            <w:lang w:val="en-US" w:eastAsia="zh-CN"/>
          </w:rPr>
          <w:tab/>
        </w:r>
        <w:r w:rsidR="00D1073E" w:rsidRPr="00C73F56">
          <w:rPr>
            <w:rStyle w:val="Hyperlink"/>
            <w:noProof/>
          </w:rPr>
          <w:t>Space research mission durations</w:t>
        </w:r>
        <w:r w:rsidR="00D1073E">
          <w:rPr>
            <w:rStyle w:val="Hyperlink"/>
            <w:noProof/>
          </w:rPr>
          <w:tab/>
        </w:r>
        <w:r w:rsidR="00D1073E">
          <w:rPr>
            <w:noProof/>
            <w:webHidden/>
          </w:rPr>
          <w:tab/>
        </w:r>
        <w:r w:rsidR="00D1073E">
          <w:rPr>
            <w:noProof/>
            <w:webHidden/>
          </w:rPr>
          <w:fldChar w:fldCharType="begin"/>
        </w:r>
        <w:r w:rsidR="00D1073E">
          <w:rPr>
            <w:noProof/>
            <w:webHidden/>
          </w:rPr>
          <w:instrText xml:space="preserve"> PAGEREF _Toc401061413 \h </w:instrText>
        </w:r>
        <w:r w:rsidR="00D1073E">
          <w:rPr>
            <w:noProof/>
            <w:webHidden/>
          </w:rPr>
        </w:r>
        <w:r w:rsidR="00D1073E">
          <w:rPr>
            <w:noProof/>
            <w:webHidden/>
          </w:rPr>
          <w:fldChar w:fldCharType="separate"/>
        </w:r>
        <w:r>
          <w:rPr>
            <w:noProof/>
            <w:webHidden/>
          </w:rPr>
          <w:t>2</w:t>
        </w:r>
        <w:r w:rsidR="00D1073E">
          <w:rPr>
            <w:noProof/>
            <w:webHidden/>
          </w:rPr>
          <w:fldChar w:fldCharType="end"/>
        </w:r>
      </w:hyperlink>
    </w:p>
    <w:p w:rsidR="00D1073E" w:rsidRDefault="00EE6F65" w:rsidP="00D1073E">
      <w:pPr>
        <w:pStyle w:val="TOC3"/>
        <w:tabs>
          <w:tab w:val="clear" w:pos="567"/>
        </w:tabs>
        <w:ind w:left="1134"/>
        <w:rPr>
          <w:rFonts w:asciiTheme="minorHAnsi" w:eastAsiaTheme="minorEastAsia" w:hAnsiTheme="minorHAnsi" w:cstheme="minorBidi"/>
          <w:noProof/>
          <w:szCs w:val="22"/>
          <w:lang w:val="en-US" w:eastAsia="zh-CN"/>
        </w:rPr>
      </w:pPr>
      <w:hyperlink w:anchor="_Toc401061414" w:history="1">
        <w:r w:rsidR="00D1073E" w:rsidRPr="00C73F56">
          <w:rPr>
            <w:rStyle w:val="Hyperlink"/>
            <w:noProof/>
          </w:rPr>
          <w:t>1.2.2</w:t>
        </w:r>
        <w:r w:rsidR="00D1073E">
          <w:rPr>
            <w:rFonts w:asciiTheme="minorHAnsi" w:eastAsiaTheme="minorEastAsia" w:hAnsiTheme="minorHAnsi" w:cstheme="minorBidi"/>
            <w:noProof/>
            <w:szCs w:val="22"/>
            <w:lang w:val="en-US" w:eastAsia="zh-CN"/>
          </w:rPr>
          <w:tab/>
        </w:r>
        <w:r w:rsidR="00D1073E" w:rsidRPr="00C73F56">
          <w:rPr>
            <w:rStyle w:val="Hyperlink"/>
            <w:noProof/>
          </w:rPr>
          <w:t>Space research mission orbits</w:t>
        </w:r>
        <w:r w:rsidR="00D1073E">
          <w:rPr>
            <w:rStyle w:val="Hyperlink"/>
            <w:noProof/>
          </w:rPr>
          <w:tab/>
        </w:r>
        <w:r w:rsidR="00D1073E">
          <w:rPr>
            <w:noProof/>
            <w:webHidden/>
          </w:rPr>
          <w:tab/>
        </w:r>
        <w:r w:rsidR="00D1073E">
          <w:rPr>
            <w:noProof/>
            <w:webHidden/>
          </w:rPr>
          <w:fldChar w:fldCharType="begin"/>
        </w:r>
        <w:r w:rsidR="00D1073E">
          <w:rPr>
            <w:noProof/>
            <w:webHidden/>
          </w:rPr>
          <w:instrText xml:space="preserve"> PAGEREF _Toc401061414 \h </w:instrText>
        </w:r>
        <w:r w:rsidR="00D1073E">
          <w:rPr>
            <w:noProof/>
            <w:webHidden/>
          </w:rPr>
        </w:r>
        <w:r w:rsidR="00D1073E">
          <w:rPr>
            <w:noProof/>
            <w:webHidden/>
          </w:rPr>
          <w:fldChar w:fldCharType="separate"/>
        </w:r>
        <w:r>
          <w:rPr>
            <w:noProof/>
            <w:webHidden/>
          </w:rPr>
          <w:t>2</w:t>
        </w:r>
        <w:r w:rsidR="00D1073E">
          <w:rPr>
            <w:noProof/>
            <w:webHidden/>
          </w:rPr>
          <w:fldChar w:fldCharType="end"/>
        </w:r>
      </w:hyperlink>
    </w:p>
    <w:p w:rsidR="00D1073E" w:rsidRDefault="00EE6F65" w:rsidP="00D1073E">
      <w:pPr>
        <w:pStyle w:val="TOC3"/>
        <w:tabs>
          <w:tab w:val="clear" w:pos="567"/>
        </w:tabs>
        <w:ind w:left="1134"/>
        <w:rPr>
          <w:rFonts w:asciiTheme="minorHAnsi" w:eastAsiaTheme="minorEastAsia" w:hAnsiTheme="minorHAnsi" w:cstheme="minorBidi"/>
          <w:noProof/>
          <w:szCs w:val="22"/>
          <w:lang w:val="en-US" w:eastAsia="zh-CN"/>
        </w:rPr>
      </w:pPr>
      <w:hyperlink w:anchor="_Toc401061415" w:history="1">
        <w:r w:rsidR="00D1073E" w:rsidRPr="00C73F56">
          <w:rPr>
            <w:rStyle w:val="Hyperlink"/>
            <w:noProof/>
          </w:rPr>
          <w:t>1.2.3</w:t>
        </w:r>
        <w:r w:rsidR="00D1073E">
          <w:rPr>
            <w:rFonts w:asciiTheme="minorHAnsi" w:eastAsiaTheme="minorEastAsia" w:hAnsiTheme="minorHAnsi" w:cstheme="minorBidi"/>
            <w:noProof/>
            <w:szCs w:val="22"/>
            <w:lang w:val="en-US" w:eastAsia="zh-CN"/>
          </w:rPr>
          <w:tab/>
        </w:r>
        <w:r w:rsidR="00D1073E" w:rsidRPr="00C73F56">
          <w:rPr>
            <w:rStyle w:val="Hyperlink"/>
            <w:noProof/>
          </w:rPr>
          <w:t>Space research mission types</w:t>
        </w:r>
        <w:r w:rsidR="00D1073E">
          <w:rPr>
            <w:rStyle w:val="Hyperlink"/>
            <w:noProof/>
          </w:rPr>
          <w:tab/>
        </w:r>
        <w:r w:rsidR="00D1073E">
          <w:rPr>
            <w:noProof/>
            <w:webHidden/>
          </w:rPr>
          <w:tab/>
        </w:r>
        <w:r w:rsidR="00D1073E">
          <w:rPr>
            <w:noProof/>
            <w:webHidden/>
          </w:rPr>
          <w:fldChar w:fldCharType="begin"/>
        </w:r>
        <w:r w:rsidR="00D1073E">
          <w:rPr>
            <w:noProof/>
            <w:webHidden/>
          </w:rPr>
          <w:instrText xml:space="preserve"> PAGEREF _Toc401061415 \h </w:instrText>
        </w:r>
        <w:r w:rsidR="00D1073E">
          <w:rPr>
            <w:noProof/>
            <w:webHidden/>
          </w:rPr>
        </w:r>
        <w:r w:rsidR="00D1073E">
          <w:rPr>
            <w:noProof/>
            <w:webHidden/>
          </w:rPr>
          <w:fldChar w:fldCharType="separate"/>
        </w:r>
        <w:r>
          <w:rPr>
            <w:noProof/>
            <w:webHidden/>
          </w:rPr>
          <w:t>3</w:t>
        </w:r>
        <w:r w:rsidR="00D1073E">
          <w:rPr>
            <w:noProof/>
            <w:webHidden/>
          </w:rPr>
          <w:fldChar w:fldCharType="end"/>
        </w:r>
      </w:hyperlink>
    </w:p>
    <w:p w:rsidR="00D1073E" w:rsidRDefault="00EE6F65" w:rsidP="00D1073E">
      <w:pPr>
        <w:pStyle w:val="TOC2"/>
        <w:tabs>
          <w:tab w:val="clear" w:pos="567"/>
        </w:tabs>
        <w:ind w:left="1134"/>
        <w:rPr>
          <w:rFonts w:asciiTheme="minorHAnsi" w:eastAsiaTheme="minorEastAsia" w:hAnsiTheme="minorHAnsi" w:cstheme="minorBidi"/>
          <w:noProof/>
          <w:szCs w:val="22"/>
          <w:lang w:val="en-US" w:eastAsia="zh-CN"/>
        </w:rPr>
      </w:pPr>
      <w:hyperlink w:anchor="_Toc401061416" w:history="1">
        <w:r w:rsidR="00D1073E" w:rsidRPr="00C73F56">
          <w:rPr>
            <w:rStyle w:val="Hyperlink"/>
            <w:noProof/>
          </w:rPr>
          <w:t>1.3</w:t>
        </w:r>
        <w:r w:rsidR="00D1073E">
          <w:rPr>
            <w:rFonts w:asciiTheme="minorHAnsi" w:eastAsiaTheme="minorEastAsia" w:hAnsiTheme="minorHAnsi" w:cstheme="minorBidi"/>
            <w:noProof/>
            <w:szCs w:val="22"/>
            <w:lang w:val="en-US" w:eastAsia="zh-CN"/>
          </w:rPr>
          <w:tab/>
        </w:r>
        <w:r w:rsidR="00D1073E" w:rsidRPr="00C73F56">
          <w:rPr>
            <w:rStyle w:val="Hyperlink"/>
            <w:noProof/>
          </w:rPr>
          <w:t>Space research systems</w:t>
        </w:r>
        <w:r w:rsidR="00D1073E">
          <w:rPr>
            <w:noProof/>
            <w:webHidden/>
          </w:rPr>
          <w:tab/>
        </w:r>
        <w:r w:rsidR="00D1073E">
          <w:rPr>
            <w:noProof/>
            <w:webHidden/>
          </w:rPr>
          <w:tab/>
        </w:r>
        <w:r w:rsidR="00D1073E">
          <w:rPr>
            <w:noProof/>
            <w:webHidden/>
          </w:rPr>
          <w:fldChar w:fldCharType="begin"/>
        </w:r>
        <w:r w:rsidR="00D1073E">
          <w:rPr>
            <w:noProof/>
            <w:webHidden/>
          </w:rPr>
          <w:instrText xml:space="preserve"> PAGEREF _Toc401061416 \h </w:instrText>
        </w:r>
        <w:r w:rsidR="00D1073E">
          <w:rPr>
            <w:noProof/>
            <w:webHidden/>
          </w:rPr>
        </w:r>
        <w:r w:rsidR="00D1073E">
          <w:rPr>
            <w:noProof/>
            <w:webHidden/>
          </w:rPr>
          <w:fldChar w:fldCharType="separate"/>
        </w:r>
        <w:r>
          <w:rPr>
            <w:noProof/>
            <w:webHidden/>
          </w:rPr>
          <w:t>4</w:t>
        </w:r>
        <w:r w:rsidR="00D1073E">
          <w:rPr>
            <w:noProof/>
            <w:webHidden/>
          </w:rPr>
          <w:fldChar w:fldCharType="end"/>
        </w:r>
      </w:hyperlink>
    </w:p>
    <w:p w:rsidR="00D1073E" w:rsidRDefault="00EE6F65" w:rsidP="00D1073E">
      <w:pPr>
        <w:pStyle w:val="TOC3"/>
        <w:tabs>
          <w:tab w:val="clear" w:pos="567"/>
        </w:tabs>
        <w:ind w:left="1134"/>
        <w:rPr>
          <w:rFonts w:asciiTheme="minorHAnsi" w:eastAsiaTheme="minorEastAsia" w:hAnsiTheme="minorHAnsi" w:cstheme="minorBidi"/>
          <w:noProof/>
          <w:szCs w:val="22"/>
          <w:lang w:val="en-US" w:eastAsia="zh-CN"/>
        </w:rPr>
      </w:pPr>
      <w:hyperlink w:anchor="_Toc401061417" w:history="1">
        <w:r w:rsidR="00D1073E" w:rsidRPr="00C73F56">
          <w:rPr>
            <w:rStyle w:val="Hyperlink"/>
            <w:noProof/>
          </w:rPr>
          <w:t>1.3.1</w:t>
        </w:r>
        <w:r w:rsidR="00D1073E">
          <w:rPr>
            <w:rFonts w:asciiTheme="minorHAnsi" w:eastAsiaTheme="minorEastAsia" w:hAnsiTheme="minorHAnsi" w:cstheme="minorBidi"/>
            <w:noProof/>
            <w:szCs w:val="22"/>
            <w:lang w:val="en-US" w:eastAsia="zh-CN"/>
          </w:rPr>
          <w:tab/>
        </w:r>
        <w:r w:rsidR="00D1073E" w:rsidRPr="00C73F56">
          <w:rPr>
            <w:rStyle w:val="Hyperlink"/>
            <w:noProof/>
          </w:rPr>
          <w:t>Earth segment</w:t>
        </w:r>
        <w:r w:rsidR="00D1073E">
          <w:rPr>
            <w:noProof/>
            <w:webHidden/>
          </w:rPr>
          <w:tab/>
        </w:r>
        <w:r w:rsidR="00D1073E">
          <w:rPr>
            <w:noProof/>
            <w:webHidden/>
          </w:rPr>
          <w:tab/>
        </w:r>
        <w:r w:rsidR="00D1073E">
          <w:rPr>
            <w:noProof/>
            <w:webHidden/>
          </w:rPr>
          <w:fldChar w:fldCharType="begin"/>
        </w:r>
        <w:r w:rsidR="00D1073E">
          <w:rPr>
            <w:noProof/>
            <w:webHidden/>
          </w:rPr>
          <w:instrText xml:space="preserve"> PAGEREF _Toc401061417 \h </w:instrText>
        </w:r>
        <w:r w:rsidR="00D1073E">
          <w:rPr>
            <w:noProof/>
            <w:webHidden/>
          </w:rPr>
        </w:r>
        <w:r w:rsidR="00D1073E">
          <w:rPr>
            <w:noProof/>
            <w:webHidden/>
          </w:rPr>
          <w:fldChar w:fldCharType="separate"/>
        </w:r>
        <w:r>
          <w:rPr>
            <w:noProof/>
            <w:webHidden/>
          </w:rPr>
          <w:t>4</w:t>
        </w:r>
        <w:r w:rsidR="00D1073E">
          <w:rPr>
            <w:noProof/>
            <w:webHidden/>
          </w:rPr>
          <w:fldChar w:fldCharType="end"/>
        </w:r>
      </w:hyperlink>
    </w:p>
    <w:p w:rsidR="00D1073E" w:rsidRDefault="00EE6F65" w:rsidP="00D1073E">
      <w:pPr>
        <w:pStyle w:val="TOC3"/>
        <w:tabs>
          <w:tab w:val="clear" w:pos="567"/>
        </w:tabs>
        <w:ind w:left="1134"/>
        <w:rPr>
          <w:rFonts w:asciiTheme="minorHAnsi" w:eastAsiaTheme="minorEastAsia" w:hAnsiTheme="minorHAnsi" w:cstheme="minorBidi"/>
          <w:noProof/>
          <w:szCs w:val="22"/>
          <w:lang w:val="en-US" w:eastAsia="zh-CN"/>
        </w:rPr>
      </w:pPr>
      <w:hyperlink w:anchor="_Toc401061418" w:history="1">
        <w:r w:rsidR="00D1073E" w:rsidRPr="00C73F56">
          <w:rPr>
            <w:rStyle w:val="Hyperlink"/>
            <w:noProof/>
          </w:rPr>
          <w:t>1.3.2</w:t>
        </w:r>
        <w:r w:rsidR="00D1073E">
          <w:rPr>
            <w:rFonts w:asciiTheme="minorHAnsi" w:eastAsiaTheme="minorEastAsia" w:hAnsiTheme="minorHAnsi" w:cstheme="minorBidi"/>
            <w:noProof/>
            <w:szCs w:val="22"/>
            <w:lang w:val="en-US" w:eastAsia="zh-CN"/>
          </w:rPr>
          <w:tab/>
        </w:r>
        <w:r w:rsidR="00D1073E" w:rsidRPr="00C73F56">
          <w:rPr>
            <w:rStyle w:val="Hyperlink"/>
            <w:noProof/>
          </w:rPr>
          <w:t>Space segment</w:t>
        </w:r>
        <w:r w:rsidR="00D1073E">
          <w:rPr>
            <w:noProof/>
            <w:webHidden/>
          </w:rPr>
          <w:tab/>
        </w:r>
        <w:r w:rsidR="00D1073E">
          <w:rPr>
            <w:noProof/>
            <w:webHidden/>
          </w:rPr>
          <w:tab/>
        </w:r>
        <w:r w:rsidR="00D1073E">
          <w:rPr>
            <w:noProof/>
            <w:webHidden/>
          </w:rPr>
          <w:fldChar w:fldCharType="begin"/>
        </w:r>
        <w:r w:rsidR="00D1073E">
          <w:rPr>
            <w:noProof/>
            <w:webHidden/>
          </w:rPr>
          <w:instrText xml:space="preserve"> PAGEREF _Toc401061418 \h </w:instrText>
        </w:r>
        <w:r w:rsidR="00D1073E">
          <w:rPr>
            <w:noProof/>
            <w:webHidden/>
          </w:rPr>
        </w:r>
        <w:r w:rsidR="00D1073E">
          <w:rPr>
            <w:noProof/>
            <w:webHidden/>
          </w:rPr>
          <w:fldChar w:fldCharType="separate"/>
        </w:r>
        <w:r>
          <w:rPr>
            <w:noProof/>
            <w:webHidden/>
          </w:rPr>
          <w:t>6</w:t>
        </w:r>
        <w:r w:rsidR="00D1073E">
          <w:rPr>
            <w:noProof/>
            <w:webHidden/>
          </w:rPr>
          <w:fldChar w:fldCharType="end"/>
        </w:r>
      </w:hyperlink>
    </w:p>
    <w:p w:rsidR="00D1073E" w:rsidRDefault="00EE6F65" w:rsidP="00D1073E">
      <w:pPr>
        <w:pStyle w:val="TOC1"/>
        <w:jc w:val="left"/>
        <w:rPr>
          <w:rFonts w:asciiTheme="minorHAnsi" w:eastAsiaTheme="minorEastAsia" w:hAnsiTheme="minorHAnsi" w:cstheme="minorBidi"/>
          <w:noProof/>
          <w:szCs w:val="22"/>
          <w:lang w:val="en-US" w:eastAsia="zh-CN"/>
        </w:rPr>
      </w:pPr>
      <w:hyperlink w:anchor="_Toc401061419" w:history="1">
        <w:r w:rsidR="00D1073E" w:rsidRPr="00C73F56">
          <w:rPr>
            <w:rStyle w:val="Hyperlink"/>
            <w:noProof/>
            <w:lang w:val="en-US"/>
          </w:rPr>
          <w:t>CHAPTER 2</w:t>
        </w:r>
        <w:r w:rsidR="00D1073E">
          <w:rPr>
            <w:rStyle w:val="Hyperlink"/>
            <w:noProof/>
            <w:lang w:val="en-US"/>
          </w:rPr>
          <w:t xml:space="preserve"> –</w:t>
        </w:r>
      </w:hyperlink>
      <w:r w:rsidR="00D1073E" w:rsidRPr="00D1073E">
        <w:rPr>
          <w:rStyle w:val="Hyperlink"/>
          <w:noProof/>
          <w:u w:val="none"/>
        </w:rPr>
        <w:t xml:space="preserve"> </w:t>
      </w:r>
      <w:hyperlink w:anchor="_Toc401061420" w:history="1">
        <w:r w:rsidR="00D1073E" w:rsidRPr="00C73F56">
          <w:rPr>
            <w:rStyle w:val="Hyperlink"/>
            <w:noProof/>
            <w:lang w:val="en-US"/>
          </w:rPr>
          <w:t xml:space="preserve">Space research communication and tracking functions </w:t>
        </w:r>
        <w:r w:rsidR="00D1073E">
          <w:rPr>
            <w:rStyle w:val="Hyperlink"/>
            <w:noProof/>
            <w:lang w:val="en-US"/>
          </w:rPr>
          <w:br/>
        </w:r>
        <w:r w:rsidR="00D1073E" w:rsidRPr="00C73F56">
          <w:rPr>
            <w:rStyle w:val="Hyperlink"/>
            <w:noProof/>
            <w:lang w:val="en-US"/>
          </w:rPr>
          <w:t>and technical implementations</w:t>
        </w:r>
        <w:r w:rsidR="00D1073E">
          <w:rPr>
            <w:noProof/>
            <w:webHidden/>
          </w:rPr>
          <w:tab/>
        </w:r>
        <w:r w:rsidR="00D1073E">
          <w:rPr>
            <w:noProof/>
            <w:webHidden/>
          </w:rPr>
          <w:tab/>
        </w:r>
        <w:r w:rsidR="00D1073E">
          <w:rPr>
            <w:noProof/>
            <w:webHidden/>
          </w:rPr>
          <w:fldChar w:fldCharType="begin"/>
        </w:r>
        <w:r w:rsidR="00D1073E">
          <w:rPr>
            <w:noProof/>
            <w:webHidden/>
          </w:rPr>
          <w:instrText xml:space="preserve"> PAGEREF _Toc401061420 \h </w:instrText>
        </w:r>
        <w:r w:rsidR="00D1073E">
          <w:rPr>
            <w:noProof/>
            <w:webHidden/>
          </w:rPr>
        </w:r>
        <w:r w:rsidR="00D1073E">
          <w:rPr>
            <w:noProof/>
            <w:webHidden/>
          </w:rPr>
          <w:fldChar w:fldCharType="separate"/>
        </w:r>
        <w:r>
          <w:rPr>
            <w:noProof/>
            <w:webHidden/>
          </w:rPr>
          <w:t>9</w:t>
        </w:r>
        <w:r w:rsidR="00D1073E">
          <w:rPr>
            <w:noProof/>
            <w:webHidden/>
          </w:rPr>
          <w:fldChar w:fldCharType="end"/>
        </w:r>
      </w:hyperlink>
    </w:p>
    <w:p w:rsidR="00D1073E" w:rsidRDefault="00EE6F65" w:rsidP="00D1073E">
      <w:pPr>
        <w:pStyle w:val="TOC2"/>
        <w:ind w:left="1134"/>
        <w:rPr>
          <w:rFonts w:asciiTheme="minorHAnsi" w:eastAsiaTheme="minorEastAsia" w:hAnsiTheme="minorHAnsi" w:cstheme="minorBidi"/>
          <w:noProof/>
          <w:szCs w:val="22"/>
          <w:lang w:val="en-US" w:eastAsia="zh-CN"/>
        </w:rPr>
      </w:pPr>
      <w:hyperlink w:anchor="_Toc401061421" w:history="1">
        <w:r w:rsidR="00D1073E" w:rsidRPr="00C73F56">
          <w:rPr>
            <w:rStyle w:val="Hyperlink"/>
            <w:noProof/>
          </w:rPr>
          <w:t>2.1</w:t>
        </w:r>
        <w:r w:rsidR="00D1073E">
          <w:rPr>
            <w:rFonts w:asciiTheme="minorHAnsi" w:eastAsiaTheme="minorEastAsia" w:hAnsiTheme="minorHAnsi" w:cstheme="minorBidi"/>
            <w:noProof/>
            <w:szCs w:val="22"/>
            <w:lang w:val="en-US" w:eastAsia="zh-CN"/>
          </w:rPr>
          <w:tab/>
        </w:r>
        <w:r w:rsidR="00D1073E" w:rsidRPr="00C73F56">
          <w:rPr>
            <w:rStyle w:val="Hyperlink"/>
            <w:noProof/>
          </w:rPr>
          <w:t>Functions</w:t>
        </w:r>
        <w:r w:rsidR="00D1073E">
          <w:rPr>
            <w:rStyle w:val="Hyperlink"/>
            <w:noProof/>
          </w:rPr>
          <w:tab/>
        </w:r>
        <w:r w:rsidR="00D1073E">
          <w:rPr>
            <w:noProof/>
            <w:webHidden/>
          </w:rPr>
          <w:tab/>
        </w:r>
        <w:r w:rsidR="00D1073E">
          <w:rPr>
            <w:noProof/>
            <w:webHidden/>
          </w:rPr>
          <w:fldChar w:fldCharType="begin"/>
        </w:r>
        <w:r w:rsidR="00D1073E">
          <w:rPr>
            <w:noProof/>
            <w:webHidden/>
          </w:rPr>
          <w:instrText xml:space="preserve"> PAGEREF _Toc401061421 \h </w:instrText>
        </w:r>
        <w:r w:rsidR="00D1073E">
          <w:rPr>
            <w:noProof/>
            <w:webHidden/>
          </w:rPr>
        </w:r>
        <w:r w:rsidR="00D1073E">
          <w:rPr>
            <w:noProof/>
            <w:webHidden/>
          </w:rPr>
          <w:fldChar w:fldCharType="separate"/>
        </w:r>
        <w:r>
          <w:rPr>
            <w:noProof/>
            <w:webHidden/>
          </w:rPr>
          <w:t>9</w:t>
        </w:r>
        <w:r w:rsidR="00D1073E">
          <w:rPr>
            <w:noProof/>
            <w:webHidden/>
          </w:rPr>
          <w:fldChar w:fldCharType="end"/>
        </w:r>
      </w:hyperlink>
    </w:p>
    <w:p w:rsidR="00D1073E" w:rsidRDefault="00EE6F65" w:rsidP="00D1073E">
      <w:pPr>
        <w:pStyle w:val="TOC3"/>
        <w:ind w:left="1134"/>
        <w:rPr>
          <w:rFonts w:asciiTheme="minorHAnsi" w:eastAsiaTheme="minorEastAsia" w:hAnsiTheme="minorHAnsi" w:cstheme="minorBidi"/>
          <w:noProof/>
          <w:szCs w:val="22"/>
          <w:lang w:val="en-US" w:eastAsia="zh-CN"/>
        </w:rPr>
      </w:pPr>
      <w:hyperlink w:anchor="_Toc401061422" w:history="1">
        <w:r w:rsidR="00D1073E" w:rsidRPr="00C73F56">
          <w:rPr>
            <w:rStyle w:val="Hyperlink"/>
            <w:bCs/>
            <w:noProof/>
          </w:rPr>
          <w:t>2.1.1</w:t>
        </w:r>
        <w:r w:rsidR="00D1073E">
          <w:rPr>
            <w:rFonts w:asciiTheme="minorHAnsi" w:eastAsiaTheme="minorEastAsia" w:hAnsiTheme="minorHAnsi" w:cstheme="minorBidi"/>
            <w:noProof/>
            <w:szCs w:val="22"/>
            <w:lang w:val="en-US" w:eastAsia="zh-CN"/>
          </w:rPr>
          <w:tab/>
        </w:r>
        <w:r w:rsidR="00D1073E" w:rsidRPr="00C73F56">
          <w:rPr>
            <w:rStyle w:val="Hyperlink"/>
            <w:bCs/>
            <w:noProof/>
          </w:rPr>
          <w:t>Command transmissions</w:t>
        </w:r>
        <w:r w:rsidR="00D1073E">
          <w:rPr>
            <w:rStyle w:val="Hyperlink"/>
            <w:bCs/>
            <w:noProof/>
          </w:rPr>
          <w:tab/>
        </w:r>
        <w:r w:rsidR="00D1073E">
          <w:rPr>
            <w:noProof/>
            <w:webHidden/>
          </w:rPr>
          <w:tab/>
        </w:r>
        <w:r w:rsidR="00D1073E">
          <w:rPr>
            <w:noProof/>
            <w:webHidden/>
          </w:rPr>
          <w:fldChar w:fldCharType="begin"/>
        </w:r>
        <w:r w:rsidR="00D1073E">
          <w:rPr>
            <w:noProof/>
            <w:webHidden/>
          </w:rPr>
          <w:instrText xml:space="preserve"> PAGEREF _Toc401061422 \h </w:instrText>
        </w:r>
        <w:r w:rsidR="00D1073E">
          <w:rPr>
            <w:noProof/>
            <w:webHidden/>
          </w:rPr>
        </w:r>
        <w:r w:rsidR="00D1073E">
          <w:rPr>
            <w:noProof/>
            <w:webHidden/>
          </w:rPr>
          <w:fldChar w:fldCharType="separate"/>
        </w:r>
        <w:r>
          <w:rPr>
            <w:noProof/>
            <w:webHidden/>
          </w:rPr>
          <w:t>9</w:t>
        </w:r>
        <w:r w:rsidR="00D1073E">
          <w:rPr>
            <w:noProof/>
            <w:webHidden/>
          </w:rPr>
          <w:fldChar w:fldCharType="end"/>
        </w:r>
      </w:hyperlink>
    </w:p>
    <w:p w:rsidR="00D1073E" w:rsidRDefault="00EE6F65" w:rsidP="00D1073E">
      <w:pPr>
        <w:pStyle w:val="TOC3"/>
        <w:ind w:left="1134"/>
        <w:rPr>
          <w:rFonts w:asciiTheme="minorHAnsi" w:eastAsiaTheme="minorEastAsia" w:hAnsiTheme="minorHAnsi" w:cstheme="minorBidi"/>
          <w:noProof/>
          <w:szCs w:val="22"/>
          <w:lang w:val="en-US" w:eastAsia="zh-CN"/>
        </w:rPr>
      </w:pPr>
      <w:hyperlink w:anchor="_Toc401061423" w:history="1">
        <w:r w:rsidR="00D1073E" w:rsidRPr="00C73F56">
          <w:rPr>
            <w:rStyle w:val="Hyperlink"/>
            <w:bCs/>
            <w:noProof/>
          </w:rPr>
          <w:t>2.1.2</w:t>
        </w:r>
        <w:r w:rsidR="00D1073E">
          <w:rPr>
            <w:rFonts w:asciiTheme="minorHAnsi" w:eastAsiaTheme="minorEastAsia" w:hAnsiTheme="minorHAnsi" w:cstheme="minorBidi"/>
            <w:noProof/>
            <w:szCs w:val="22"/>
            <w:lang w:val="en-US" w:eastAsia="zh-CN"/>
          </w:rPr>
          <w:tab/>
        </w:r>
        <w:r w:rsidR="00D1073E" w:rsidRPr="00C73F56">
          <w:rPr>
            <w:rStyle w:val="Hyperlink"/>
            <w:noProof/>
          </w:rPr>
          <w:t>Spacecraft telemetry transmissions</w:t>
        </w:r>
        <w:r w:rsidR="00D1073E">
          <w:rPr>
            <w:rStyle w:val="Hyperlink"/>
            <w:noProof/>
          </w:rPr>
          <w:tab/>
        </w:r>
        <w:r w:rsidR="00D1073E">
          <w:rPr>
            <w:noProof/>
            <w:webHidden/>
          </w:rPr>
          <w:tab/>
        </w:r>
        <w:r w:rsidR="00D1073E">
          <w:rPr>
            <w:noProof/>
            <w:webHidden/>
          </w:rPr>
          <w:fldChar w:fldCharType="begin"/>
        </w:r>
        <w:r w:rsidR="00D1073E">
          <w:rPr>
            <w:noProof/>
            <w:webHidden/>
          </w:rPr>
          <w:instrText xml:space="preserve"> PAGEREF _Toc401061423 \h </w:instrText>
        </w:r>
        <w:r w:rsidR="00D1073E">
          <w:rPr>
            <w:noProof/>
            <w:webHidden/>
          </w:rPr>
        </w:r>
        <w:r w:rsidR="00D1073E">
          <w:rPr>
            <w:noProof/>
            <w:webHidden/>
          </w:rPr>
          <w:fldChar w:fldCharType="separate"/>
        </w:r>
        <w:r>
          <w:rPr>
            <w:noProof/>
            <w:webHidden/>
          </w:rPr>
          <w:t>9</w:t>
        </w:r>
        <w:r w:rsidR="00D1073E">
          <w:rPr>
            <w:noProof/>
            <w:webHidden/>
          </w:rPr>
          <w:fldChar w:fldCharType="end"/>
        </w:r>
      </w:hyperlink>
    </w:p>
    <w:p w:rsidR="00D1073E" w:rsidRDefault="00EE6F65" w:rsidP="00D1073E">
      <w:pPr>
        <w:pStyle w:val="TOC3"/>
        <w:ind w:left="1134"/>
        <w:rPr>
          <w:rFonts w:asciiTheme="minorHAnsi" w:eastAsiaTheme="minorEastAsia" w:hAnsiTheme="minorHAnsi" w:cstheme="minorBidi"/>
          <w:noProof/>
          <w:szCs w:val="22"/>
          <w:lang w:val="en-US" w:eastAsia="zh-CN"/>
        </w:rPr>
      </w:pPr>
      <w:hyperlink w:anchor="_Toc401061424" w:history="1">
        <w:r w:rsidR="00D1073E" w:rsidRPr="00C73F56">
          <w:rPr>
            <w:rStyle w:val="Hyperlink"/>
            <w:noProof/>
          </w:rPr>
          <w:t>2.1.3</w:t>
        </w:r>
        <w:r w:rsidR="00D1073E">
          <w:rPr>
            <w:rFonts w:asciiTheme="minorHAnsi" w:eastAsiaTheme="minorEastAsia" w:hAnsiTheme="minorHAnsi" w:cstheme="minorBidi"/>
            <w:noProof/>
            <w:szCs w:val="22"/>
            <w:lang w:val="en-US" w:eastAsia="zh-CN"/>
          </w:rPr>
          <w:tab/>
        </w:r>
        <w:r w:rsidR="00D1073E" w:rsidRPr="00C73F56">
          <w:rPr>
            <w:rStyle w:val="Hyperlink"/>
            <w:noProof/>
          </w:rPr>
          <w:t>Mission telemetry transmissions</w:t>
        </w:r>
        <w:r w:rsidR="00D1073E">
          <w:rPr>
            <w:rStyle w:val="Hyperlink"/>
            <w:noProof/>
          </w:rPr>
          <w:tab/>
        </w:r>
        <w:r w:rsidR="00D1073E">
          <w:rPr>
            <w:noProof/>
            <w:webHidden/>
          </w:rPr>
          <w:tab/>
        </w:r>
        <w:r w:rsidR="00D1073E">
          <w:rPr>
            <w:noProof/>
            <w:webHidden/>
          </w:rPr>
          <w:fldChar w:fldCharType="begin"/>
        </w:r>
        <w:r w:rsidR="00D1073E">
          <w:rPr>
            <w:noProof/>
            <w:webHidden/>
          </w:rPr>
          <w:instrText xml:space="preserve"> PAGEREF _Toc401061424 \h </w:instrText>
        </w:r>
        <w:r w:rsidR="00D1073E">
          <w:rPr>
            <w:noProof/>
            <w:webHidden/>
          </w:rPr>
        </w:r>
        <w:r w:rsidR="00D1073E">
          <w:rPr>
            <w:noProof/>
            <w:webHidden/>
          </w:rPr>
          <w:fldChar w:fldCharType="separate"/>
        </w:r>
        <w:r>
          <w:rPr>
            <w:noProof/>
            <w:webHidden/>
          </w:rPr>
          <w:t>9</w:t>
        </w:r>
        <w:r w:rsidR="00D1073E">
          <w:rPr>
            <w:noProof/>
            <w:webHidden/>
          </w:rPr>
          <w:fldChar w:fldCharType="end"/>
        </w:r>
      </w:hyperlink>
    </w:p>
    <w:p w:rsidR="00D1073E" w:rsidRDefault="00EE6F65" w:rsidP="00D1073E">
      <w:pPr>
        <w:pStyle w:val="TOC3"/>
        <w:ind w:left="1134"/>
        <w:rPr>
          <w:rFonts w:asciiTheme="minorHAnsi" w:eastAsiaTheme="minorEastAsia" w:hAnsiTheme="minorHAnsi" w:cstheme="minorBidi"/>
          <w:noProof/>
          <w:szCs w:val="22"/>
          <w:lang w:val="en-US" w:eastAsia="zh-CN"/>
        </w:rPr>
      </w:pPr>
      <w:hyperlink w:anchor="_Toc401061425" w:history="1">
        <w:r w:rsidR="00D1073E" w:rsidRPr="00C73F56">
          <w:rPr>
            <w:rStyle w:val="Hyperlink"/>
            <w:bCs/>
            <w:noProof/>
          </w:rPr>
          <w:t>2.1.4</w:t>
        </w:r>
        <w:r w:rsidR="00D1073E">
          <w:rPr>
            <w:rFonts w:asciiTheme="minorHAnsi" w:eastAsiaTheme="minorEastAsia" w:hAnsiTheme="minorHAnsi" w:cstheme="minorBidi"/>
            <w:noProof/>
            <w:szCs w:val="22"/>
            <w:lang w:val="en-US" w:eastAsia="zh-CN"/>
          </w:rPr>
          <w:tab/>
        </w:r>
        <w:r w:rsidR="00D1073E" w:rsidRPr="00C73F56">
          <w:rPr>
            <w:rStyle w:val="Hyperlink"/>
            <w:noProof/>
          </w:rPr>
          <w:t>Tracking</w:t>
        </w:r>
        <w:r w:rsidR="00D1073E">
          <w:rPr>
            <w:noProof/>
            <w:webHidden/>
          </w:rPr>
          <w:tab/>
        </w:r>
        <w:r w:rsidR="00D1073E">
          <w:rPr>
            <w:noProof/>
            <w:webHidden/>
          </w:rPr>
          <w:tab/>
        </w:r>
        <w:r w:rsidR="00D1073E">
          <w:rPr>
            <w:noProof/>
            <w:webHidden/>
          </w:rPr>
          <w:fldChar w:fldCharType="begin"/>
        </w:r>
        <w:r w:rsidR="00D1073E">
          <w:rPr>
            <w:noProof/>
            <w:webHidden/>
          </w:rPr>
          <w:instrText xml:space="preserve"> PAGEREF _Toc401061425 \h </w:instrText>
        </w:r>
        <w:r w:rsidR="00D1073E">
          <w:rPr>
            <w:noProof/>
            <w:webHidden/>
          </w:rPr>
        </w:r>
        <w:r w:rsidR="00D1073E">
          <w:rPr>
            <w:noProof/>
            <w:webHidden/>
          </w:rPr>
          <w:fldChar w:fldCharType="separate"/>
        </w:r>
        <w:r>
          <w:rPr>
            <w:noProof/>
            <w:webHidden/>
          </w:rPr>
          <w:t>9</w:t>
        </w:r>
        <w:r w:rsidR="00D1073E">
          <w:rPr>
            <w:noProof/>
            <w:webHidden/>
          </w:rPr>
          <w:fldChar w:fldCharType="end"/>
        </w:r>
      </w:hyperlink>
    </w:p>
    <w:p w:rsidR="00D1073E" w:rsidRDefault="00EE6F65" w:rsidP="00D1073E">
      <w:pPr>
        <w:pStyle w:val="TOC3"/>
        <w:ind w:left="1134"/>
        <w:rPr>
          <w:rFonts w:asciiTheme="minorHAnsi" w:eastAsiaTheme="minorEastAsia" w:hAnsiTheme="minorHAnsi" w:cstheme="minorBidi"/>
          <w:noProof/>
          <w:szCs w:val="22"/>
          <w:lang w:val="en-US" w:eastAsia="zh-CN"/>
        </w:rPr>
      </w:pPr>
      <w:hyperlink w:anchor="_Toc401061426" w:history="1">
        <w:r w:rsidR="00D1073E" w:rsidRPr="00C73F56">
          <w:rPr>
            <w:rStyle w:val="Hyperlink"/>
            <w:bCs/>
            <w:noProof/>
          </w:rPr>
          <w:t>2.1.5</w:t>
        </w:r>
        <w:r w:rsidR="00D1073E">
          <w:rPr>
            <w:rFonts w:asciiTheme="minorHAnsi" w:eastAsiaTheme="minorEastAsia" w:hAnsiTheme="minorHAnsi" w:cstheme="minorBidi"/>
            <w:noProof/>
            <w:szCs w:val="22"/>
            <w:lang w:val="en-US" w:eastAsia="zh-CN"/>
          </w:rPr>
          <w:tab/>
        </w:r>
        <w:r w:rsidR="00D1073E" w:rsidRPr="00C73F56">
          <w:rPr>
            <w:rStyle w:val="Hyperlink"/>
            <w:noProof/>
          </w:rPr>
          <w:t>Radio science</w:t>
        </w:r>
        <w:r w:rsidR="00D1073E">
          <w:rPr>
            <w:noProof/>
            <w:webHidden/>
          </w:rPr>
          <w:tab/>
        </w:r>
        <w:r w:rsidR="00D1073E">
          <w:rPr>
            <w:noProof/>
            <w:webHidden/>
          </w:rPr>
          <w:tab/>
        </w:r>
        <w:r w:rsidR="00D1073E">
          <w:rPr>
            <w:noProof/>
            <w:webHidden/>
          </w:rPr>
          <w:fldChar w:fldCharType="begin"/>
        </w:r>
        <w:r w:rsidR="00D1073E">
          <w:rPr>
            <w:noProof/>
            <w:webHidden/>
          </w:rPr>
          <w:instrText xml:space="preserve"> PAGEREF _Toc401061426 \h </w:instrText>
        </w:r>
        <w:r w:rsidR="00D1073E">
          <w:rPr>
            <w:noProof/>
            <w:webHidden/>
          </w:rPr>
        </w:r>
        <w:r w:rsidR="00D1073E">
          <w:rPr>
            <w:noProof/>
            <w:webHidden/>
          </w:rPr>
          <w:fldChar w:fldCharType="separate"/>
        </w:r>
        <w:r>
          <w:rPr>
            <w:noProof/>
            <w:webHidden/>
          </w:rPr>
          <w:t>9</w:t>
        </w:r>
        <w:r w:rsidR="00D1073E">
          <w:rPr>
            <w:noProof/>
            <w:webHidden/>
          </w:rPr>
          <w:fldChar w:fldCharType="end"/>
        </w:r>
      </w:hyperlink>
    </w:p>
    <w:p w:rsidR="00D1073E" w:rsidRDefault="00EE6F65" w:rsidP="00D1073E">
      <w:pPr>
        <w:pStyle w:val="TOC2"/>
        <w:ind w:left="1134"/>
        <w:rPr>
          <w:rFonts w:asciiTheme="minorHAnsi" w:eastAsiaTheme="minorEastAsia" w:hAnsiTheme="minorHAnsi" w:cstheme="minorBidi"/>
          <w:noProof/>
          <w:szCs w:val="22"/>
          <w:lang w:val="en-US" w:eastAsia="zh-CN"/>
        </w:rPr>
      </w:pPr>
      <w:hyperlink w:anchor="_Toc401061427" w:history="1">
        <w:r w:rsidR="00D1073E" w:rsidRPr="00C73F56">
          <w:rPr>
            <w:rStyle w:val="Hyperlink"/>
            <w:noProof/>
          </w:rPr>
          <w:t>2.2</w:t>
        </w:r>
        <w:r w:rsidR="00D1073E">
          <w:rPr>
            <w:rFonts w:asciiTheme="minorHAnsi" w:eastAsiaTheme="minorEastAsia" w:hAnsiTheme="minorHAnsi" w:cstheme="minorBidi"/>
            <w:noProof/>
            <w:szCs w:val="22"/>
            <w:lang w:val="en-US" w:eastAsia="zh-CN"/>
          </w:rPr>
          <w:tab/>
        </w:r>
        <w:r w:rsidR="00D1073E" w:rsidRPr="00C73F56">
          <w:rPr>
            <w:rStyle w:val="Hyperlink"/>
            <w:noProof/>
          </w:rPr>
          <w:t>Implementation</w:t>
        </w:r>
        <w:r w:rsidR="00D1073E">
          <w:rPr>
            <w:noProof/>
            <w:webHidden/>
          </w:rPr>
          <w:tab/>
        </w:r>
        <w:r w:rsidR="00D1073E">
          <w:rPr>
            <w:noProof/>
            <w:webHidden/>
          </w:rPr>
          <w:tab/>
        </w:r>
        <w:r w:rsidR="00D1073E">
          <w:rPr>
            <w:noProof/>
            <w:webHidden/>
          </w:rPr>
          <w:fldChar w:fldCharType="begin"/>
        </w:r>
        <w:r w:rsidR="00D1073E">
          <w:rPr>
            <w:noProof/>
            <w:webHidden/>
          </w:rPr>
          <w:instrText xml:space="preserve"> PAGEREF _Toc401061427 \h </w:instrText>
        </w:r>
        <w:r w:rsidR="00D1073E">
          <w:rPr>
            <w:noProof/>
            <w:webHidden/>
          </w:rPr>
        </w:r>
        <w:r w:rsidR="00D1073E">
          <w:rPr>
            <w:noProof/>
            <w:webHidden/>
          </w:rPr>
          <w:fldChar w:fldCharType="separate"/>
        </w:r>
        <w:r>
          <w:rPr>
            <w:noProof/>
            <w:webHidden/>
          </w:rPr>
          <w:t>10</w:t>
        </w:r>
        <w:r w:rsidR="00D1073E">
          <w:rPr>
            <w:noProof/>
            <w:webHidden/>
          </w:rPr>
          <w:fldChar w:fldCharType="end"/>
        </w:r>
      </w:hyperlink>
    </w:p>
    <w:p w:rsidR="00D1073E" w:rsidRDefault="00EE6F65" w:rsidP="00D1073E">
      <w:pPr>
        <w:pStyle w:val="TOC3"/>
        <w:ind w:left="1134"/>
        <w:rPr>
          <w:rFonts w:asciiTheme="minorHAnsi" w:eastAsiaTheme="minorEastAsia" w:hAnsiTheme="minorHAnsi" w:cstheme="minorBidi"/>
          <w:noProof/>
          <w:szCs w:val="22"/>
          <w:lang w:val="en-US" w:eastAsia="zh-CN"/>
        </w:rPr>
      </w:pPr>
      <w:hyperlink w:anchor="_Toc401061428" w:history="1">
        <w:r w:rsidR="00D1073E" w:rsidRPr="00C73F56">
          <w:rPr>
            <w:rStyle w:val="Hyperlink"/>
            <w:bCs/>
            <w:noProof/>
          </w:rPr>
          <w:t>2.2.1</w:t>
        </w:r>
        <w:r w:rsidR="00D1073E">
          <w:rPr>
            <w:rFonts w:asciiTheme="minorHAnsi" w:eastAsiaTheme="minorEastAsia" w:hAnsiTheme="minorHAnsi" w:cstheme="minorBidi"/>
            <w:noProof/>
            <w:szCs w:val="22"/>
            <w:lang w:val="en-US" w:eastAsia="zh-CN"/>
          </w:rPr>
          <w:tab/>
        </w:r>
        <w:r w:rsidR="00D1073E" w:rsidRPr="00C73F56">
          <w:rPr>
            <w:rStyle w:val="Hyperlink"/>
            <w:bCs/>
            <w:noProof/>
          </w:rPr>
          <w:t>Reliability, bit error ratio requirements and link margins</w:t>
        </w:r>
        <w:r w:rsidR="00D1073E">
          <w:rPr>
            <w:rStyle w:val="Hyperlink"/>
            <w:bCs/>
            <w:noProof/>
          </w:rPr>
          <w:tab/>
        </w:r>
        <w:r w:rsidR="00D1073E">
          <w:rPr>
            <w:noProof/>
            <w:webHidden/>
          </w:rPr>
          <w:tab/>
        </w:r>
        <w:r w:rsidR="00D1073E">
          <w:rPr>
            <w:noProof/>
            <w:webHidden/>
          </w:rPr>
          <w:fldChar w:fldCharType="begin"/>
        </w:r>
        <w:r w:rsidR="00D1073E">
          <w:rPr>
            <w:noProof/>
            <w:webHidden/>
          </w:rPr>
          <w:instrText xml:space="preserve"> PAGEREF _Toc401061428 \h </w:instrText>
        </w:r>
        <w:r w:rsidR="00D1073E">
          <w:rPr>
            <w:noProof/>
            <w:webHidden/>
          </w:rPr>
        </w:r>
        <w:r w:rsidR="00D1073E">
          <w:rPr>
            <w:noProof/>
            <w:webHidden/>
          </w:rPr>
          <w:fldChar w:fldCharType="separate"/>
        </w:r>
        <w:r>
          <w:rPr>
            <w:noProof/>
            <w:webHidden/>
          </w:rPr>
          <w:t>10</w:t>
        </w:r>
        <w:r w:rsidR="00D1073E">
          <w:rPr>
            <w:noProof/>
            <w:webHidden/>
          </w:rPr>
          <w:fldChar w:fldCharType="end"/>
        </w:r>
      </w:hyperlink>
    </w:p>
    <w:p w:rsidR="00D1073E" w:rsidRDefault="00EE6F65" w:rsidP="00D1073E">
      <w:pPr>
        <w:pStyle w:val="TOC3"/>
        <w:ind w:left="1134"/>
        <w:rPr>
          <w:rFonts w:asciiTheme="minorHAnsi" w:eastAsiaTheme="minorEastAsia" w:hAnsiTheme="minorHAnsi" w:cstheme="minorBidi"/>
          <w:noProof/>
          <w:szCs w:val="22"/>
          <w:lang w:val="en-US" w:eastAsia="zh-CN"/>
        </w:rPr>
      </w:pPr>
      <w:hyperlink w:anchor="_Toc401061429" w:history="1">
        <w:r w:rsidR="00D1073E" w:rsidRPr="00C73F56">
          <w:rPr>
            <w:rStyle w:val="Hyperlink"/>
            <w:noProof/>
          </w:rPr>
          <w:t>2.2.2</w:t>
        </w:r>
        <w:r w:rsidR="00D1073E">
          <w:rPr>
            <w:rFonts w:asciiTheme="minorHAnsi" w:eastAsiaTheme="minorEastAsia" w:hAnsiTheme="minorHAnsi" w:cstheme="minorBidi"/>
            <w:noProof/>
            <w:szCs w:val="22"/>
            <w:lang w:val="en-US" w:eastAsia="zh-CN"/>
          </w:rPr>
          <w:tab/>
        </w:r>
        <w:r w:rsidR="00D1073E" w:rsidRPr="00C73F56">
          <w:rPr>
            <w:rStyle w:val="Hyperlink"/>
            <w:noProof/>
          </w:rPr>
          <w:t>Data rate and bandwidth requirements</w:t>
        </w:r>
        <w:r w:rsidR="00D1073E">
          <w:rPr>
            <w:rStyle w:val="Hyperlink"/>
            <w:noProof/>
          </w:rPr>
          <w:tab/>
        </w:r>
        <w:r w:rsidR="00D1073E">
          <w:rPr>
            <w:noProof/>
            <w:webHidden/>
          </w:rPr>
          <w:tab/>
        </w:r>
        <w:r w:rsidR="00D1073E">
          <w:rPr>
            <w:noProof/>
            <w:webHidden/>
          </w:rPr>
          <w:fldChar w:fldCharType="begin"/>
        </w:r>
        <w:r w:rsidR="00D1073E">
          <w:rPr>
            <w:noProof/>
            <w:webHidden/>
          </w:rPr>
          <w:instrText xml:space="preserve"> PAGEREF _Toc401061429 \h </w:instrText>
        </w:r>
        <w:r w:rsidR="00D1073E">
          <w:rPr>
            <w:noProof/>
            <w:webHidden/>
          </w:rPr>
        </w:r>
        <w:r w:rsidR="00D1073E">
          <w:rPr>
            <w:noProof/>
            <w:webHidden/>
          </w:rPr>
          <w:fldChar w:fldCharType="separate"/>
        </w:r>
        <w:r>
          <w:rPr>
            <w:noProof/>
            <w:webHidden/>
          </w:rPr>
          <w:t>10</w:t>
        </w:r>
        <w:r w:rsidR="00D1073E">
          <w:rPr>
            <w:noProof/>
            <w:webHidden/>
          </w:rPr>
          <w:fldChar w:fldCharType="end"/>
        </w:r>
      </w:hyperlink>
    </w:p>
    <w:p w:rsidR="00D1073E" w:rsidRDefault="00EE6F65" w:rsidP="00D1073E">
      <w:pPr>
        <w:pStyle w:val="TOC3"/>
        <w:ind w:left="1134"/>
        <w:rPr>
          <w:rFonts w:asciiTheme="minorHAnsi" w:eastAsiaTheme="minorEastAsia" w:hAnsiTheme="minorHAnsi" w:cstheme="minorBidi"/>
          <w:noProof/>
          <w:szCs w:val="22"/>
          <w:lang w:val="en-US" w:eastAsia="zh-CN"/>
        </w:rPr>
      </w:pPr>
      <w:hyperlink w:anchor="_Toc401061430" w:history="1">
        <w:r w:rsidR="00D1073E" w:rsidRPr="00C73F56">
          <w:rPr>
            <w:rStyle w:val="Hyperlink"/>
            <w:noProof/>
          </w:rPr>
          <w:t>2.2.3</w:t>
        </w:r>
        <w:r w:rsidR="00D1073E">
          <w:rPr>
            <w:rFonts w:asciiTheme="minorHAnsi" w:eastAsiaTheme="minorEastAsia" w:hAnsiTheme="minorHAnsi" w:cstheme="minorBidi"/>
            <w:noProof/>
            <w:szCs w:val="22"/>
            <w:lang w:val="en-US" w:eastAsia="zh-CN"/>
          </w:rPr>
          <w:tab/>
        </w:r>
        <w:r w:rsidR="00D1073E" w:rsidRPr="00C73F56">
          <w:rPr>
            <w:rStyle w:val="Hyperlink"/>
            <w:noProof/>
          </w:rPr>
          <w:t>Turnaround ratios</w:t>
        </w:r>
        <w:r w:rsidR="00D1073E">
          <w:rPr>
            <w:noProof/>
            <w:webHidden/>
          </w:rPr>
          <w:tab/>
        </w:r>
        <w:r w:rsidR="00D1073E">
          <w:rPr>
            <w:noProof/>
            <w:webHidden/>
          </w:rPr>
          <w:tab/>
        </w:r>
        <w:r w:rsidR="00D1073E">
          <w:rPr>
            <w:noProof/>
            <w:webHidden/>
          </w:rPr>
          <w:fldChar w:fldCharType="begin"/>
        </w:r>
        <w:r w:rsidR="00D1073E">
          <w:rPr>
            <w:noProof/>
            <w:webHidden/>
          </w:rPr>
          <w:instrText xml:space="preserve"> PAGEREF _Toc401061430 \h </w:instrText>
        </w:r>
        <w:r w:rsidR="00D1073E">
          <w:rPr>
            <w:noProof/>
            <w:webHidden/>
          </w:rPr>
        </w:r>
        <w:r w:rsidR="00D1073E">
          <w:rPr>
            <w:noProof/>
            <w:webHidden/>
          </w:rPr>
          <w:fldChar w:fldCharType="separate"/>
        </w:r>
        <w:r>
          <w:rPr>
            <w:noProof/>
            <w:webHidden/>
          </w:rPr>
          <w:t>11</w:t>
        </w:r>
        <w:r w:rsidR="00D1073E">
          <w:rPr>
            <w:noProof/>
            <w:webHidden/>
          </w:rPr>
          <w:fldChar w:fldCharType="end"/>
        </w:r>
      </w:hyperlink>
    </w:p>
    <w:p w:rsidR="00D1073E" w:rsidRDefault="00EE6F65" w:rsidP="00D1073E">
      <w:pPr>
        <w:pStyle w:val="TOC3"/>
        <w:ind w:left="1134"/>
        <w:rPr>
          <w:rFonts w:asciiTheme="minorHAnsi" w:eastAsiaTheme="minorEastAsia" w:hAnsiTheme="minorHAnsi" w:cstheme="minorBidi"/>
          <w:noProof/>
          <w:szCs w:val="22"/>
          <w:lang w:val="en-US" w:eastAsia="zh-CN"/>
        </w:rPr>
      </w:pPr>
      <w:hyperlink w:anchor="_Toc401061431" w:history="1">
        <w:r w:rsidR="00D1073E" w:rsidRPr="00C73F56">
          <w:rPr>
            <w:rStyle w:val="Hyperlink"/>
            <w:noProof/>
          </w:rPr>
          <w:t>2.2.4</w:t>
        </w:r>
        <w:r w:rsidR="00D1073E">
          <w:rPr>
            <w:rFonts w:asciiTheme="minorHAnsi" w:eastAsiaTheme="minorEastAsia" w:hAnsiTheme="minorHAnsi" w:cstheme="minorBidi"/>
            <w:noProof/>
            <w:szCs w:val="22"/>
            <w:lang w:val="en-US" w:eastAsia="zh-CN"/>
          </w:rPr>
          <w:tab/>
        </w:r>
        <w:r w:rsidR="00D1073E" w:rsidRPr="00C73F56">
          <w:rPr>
            <w:rStyle w:val="Hyperlink"/>
            <w:noProof/>
          </w:rPr>
          <w:t>Multiplexing</w:t>
        </w:r>
        <w:r w:rsidR="00D1073E">
          <w:rPr>
            <w:noProof/>
            <w:webHidden/>
          </w:rPr>
          <w:tab/>
        </w:r>
        <w:r w:rsidR="00D1073E">
          <w:rPr>
            <w:noProof/>
            <w:webHidden/>
          </w:rPr>
          <w:tab/>
        </w:r>
        <w:r w:rsidR="00D1073E">
          <w:rPr>
            <w:noProof/>
            <w:webHidden/>
          </w:rPr>
          <w:fldChar w:fldCharType="begin"/>
        </w:r>
        <w:r w:rsidR="00D1073E">
          <w:rPr>
            <w:noProof/>
            <w:webHidden/>
          </w:rPr>
          <w:instrText xml:space="preserve"> PAGEREF _Toc401061431 \h </w:instrText>
        </w:r>
        <w:r w:rsidR="00D1073E">
          <w:rPr>
            <w:noProof/>
            <w:webHidden/>
          </w:rPr>
        </w:r>
        <w:r w:rsidR="00D1073E">
          <w:rPr>
            <w:noProof/>
            <w:webHidden/>
          </w:rPr>
          <w:fldChar w:fldCharType="separate"/>
        </w:r>
        <w:r>
          <w:rPr>
            <w:noProof/>
            <w:webHidden/>
          </w:rPr>
          <w:t>11</w:t>
        </w:r>
        <w:r w:rsidR="00D1073E">
          <w:rPr>
            <w:noProof/>
            <w:webHidden/>
          </w:rPr>
          <w:fldChar w:fldCharType="end"/>
        </w:r>
      </w:hyperlink>
    </w:p>
    <w:p w:rsidR="00D1073E" w:rsidRDefault="00EE6F65" w:rsidP="00D1073E">
      <w:pPr>
        <w:pStyle w:val="TOC3"/>
        <w:ind w:left="1134"/>
        <w:rPr>
          <w:rFonts w:asciiTheme="minorHAnsi" w:eastAsiaTheme="minorEastAsia" w:hAnsiTheme="minorHAnsi" w:cstheme="minorBidi"/>
          <w:noProof/>
          <w:szCs w:val="22"/>
          <w:lang w:val="en-US" w:eastAsia="zh-CN"/>
        </w:rPr>
      </w:pPr>
      <w:hyperlink w:anchor="_Toc401061432" w:history="1">
        <w:r w:rsidR="00D1073E" w:rsidRPr="00C73F56">
          <w:rPr>
            <w:rStyle w:val="Hyperlink"/>
            <w:noProof/>
          </w:rPr>
          <w:t>2.2.5</w:t>
        </w:r>
        <w:r w:rsidR="00D1073E">
          <w:rPr>
            <w:rFonts w:asciiTheme="minorHAnsi" w:eastAsiaTheme="minorEastAsia" w:hAnsiTheme="minorHAnsi" w:cstheme="minorBidi"/>
            <w:noProof/>
            <w:szCs w:val="22"/>
            <w:lang w:val="en-US" w:eastAsia="zh-CN"/>
          </w:rPr>
          <w:tab/>
        </w:r>
        <w:r w:rsidR="00D1073E" w:rsidRPr="00C73F56">
          <w:rPr>
            <w:rStyle w:val="Hyperlink"/>
            <w:noProof/>
          </w:rPr>
          <w:t>Error correction and pseudo-random noise coding</w:t>
        </w:r>
        <w:r w:rsidR="00D1073E">
          <w:rPr>
            <w:rStyle w:val="Hyperlink"/>
            <w:noProof/>
          </w:rPr>
          <w:tab/>
        </w:r>
        <w:r w:rsidR="00D1073E">
          <w:rPr>
            <w:noProof/>
            <w:webHidden/>
          </w:rPr>
          <w:tab/>
        </w:r>
        <w:r w:rsidR="00D1073E">
          <w:rPr>
            <w:noProof/>
            <w:webHidden/>
          </w:rPr>
          <w:fldChar w:fldCharType="begin"/>
        </w:r>
        <w:r w:rsidR="00D1073E">
          <w:rPr>
            <w:noProof/>
            <w:webHidden/>
          </w:rPr>
          <w:instrText xml:space="preserve"> PAGEREF _Toc401061432 \h </w:instrText>
        </w:r>
        <w:r w:rsidR="00D1073E">
          <w:rPr>
            <w:noProof/>
            <w:webHidden/>
          </w:rPr>
        </w:r>
        <w:r w:rsidR="00D1073E">
          <w:rPr>
            <w:noProof/>
            <w:webHidden/>
          </w:rPr>
          <w:fldChar w:fldCharType="separate"/>
        </w:r>
        <w:r>
          <w:rPr>
            <w:noProof/>
            <w:webHidden/>
          </w:rPr>
          <w:t>12</w:t>
        </w:r>
        <w:r w:rsidR="00D1073E">
          <w:rPr>
            <w:noProof/>
            <w:webHidden/>
          </w:rPr>
          <w:fldChar w:fldCharType="end"/>
        </w:r>
      </w:hyperlink>
    </w:p>
    <w:p w:rsidR="00D1073E" w:rsidRDefault="00EE6F65" w:rsidP="00D1073E">
      <w:pPr>
        <w:pStyle w:val="TOC3"/>
        <w:ind w:left="1134"/>
        <w:rPr>
          <w:rFonts w:asciiTheme="minorHAnsi" w:eastAsiaTheme="minorEastAsia" w:hAnsiTheme="minorHAnsi" w:cstheme="minorBidi"/>
          <w:noProof/>
          <w:szCs w:val="22"/>
          <w:lang w:val="en-US" w:eastAsia="zh-CN"/>
        </w:rPr>
      </w:pPr>
      <w:hyperlink w:anchor="_Toc401061433" w:history="1">
        <w:r w:rsidR="00D1073E" w:rsidRPr="00C73F56">
          <w:rPr>
            <w:rStyle w:val="Hyperlink"/>
            <w:noProof/>
          </w:rPr>
          <w:t>2.2.6</w:t>
        </w:r>
        <w:r w:rsidR="00D1073E">
          <w:rPr>
            <w:rFonts w:asciiTheme="minorHAnsi" w:eastAsiaTheme="minorEastAsia" w:hAnsiTheme="minorHAnsi" w:cstheme="minorBidi"/>
            <w:noProof/>
            <w:szCs w:val="22"/>
            <w:lang w:val="en-US" w:eastAsia="zh-CN"/>
          </w:rPr>
          <w:tab/>
        </w:r>
        <w:r w:rsidR="00D1073E" w:rsidRPr="00C73F56">
          <w:rPr>
            <w:rStyle w:val="Hyperlink"/>
            <w:noProof/>
          </w:rPr>
          <w:t>Modulation techniques</w:t>
        </w:r>
        <w:r w:rsidR="00D1073E">
          <w:rPr>
            <w:noProof/>
            <w:webHidden/>
          </w:rPr>
          <w:tab/>
        </w:r>
        <w:r w:rsidR="00D1073E">
          <w:rPr>
            <w:noProof/>
            <w:webHidden/>
          </w:rPr>
          <w:tab/>
        </w:r>
        <w:r w:rsidR="00D1073E">
          <w:rPr>
            <w:noProof/>
            <w:webHidden/>
          </w:rPr>
          <w:fldChar w:fldCharType="begin"/>
        </w:r>
        <w:r w:rsidR="00D1073E">
          <w:rPr>
            <w:noProof/>
            <w:webHidden/>
          </w:rPr>
          <w:instrText xml:space="preserve"> PAGEREF _Toc401061433 \h </w:instrText>
        </w:r>
        <w:r w:rsidR="00D1073E">
          <w:rPr>
            <w:noProof/>
            <w:webHidden/>
          </w:rPr>
        </w:r>
        <w:r w:rsidR="00D1073E">
          <w:rPr>
            <w:noProof/>
            <w:webHidden/>
          </w:rPr>
          <w:fldChar w:fldCharType="separate"/>
        </w:r>
        <w:r>
          <w:rPr>
            <w:noProof/>
            <w:webHidden/>
          </w:rPr>
          <w:t>13</w:t>
        </w:r>
        <w:r w:rsidR="00D1073E">
          <w:rPr>
            <w:noProof/>
            <w:webHidden/>
          </w:rPr>
          <w:fldChar w:fldCharType="end"/>
        </w:r>
      </w:hyperlink>
    </w:p>
    <w:p w:rsidR="00D1073E" w:rsidRDefault="00EE6F65" w:rsidP="00D1073E">
      <w:pPr>
        <w:pStyle w:val="TOC3"/>
        <w:ind w:left="1134"/>
        <w:rPr>
          <w:rFonts w:asciiTheme="minorHAnsi" w:eastAsiaTheme="minorEastAsia" w:hAnsiTheme="minorHAnsi" w:cstheme="minorBidi"/>
          <w:noProof/>
          <w:szCs w:val="22"/>
          <w:lang w:val="en-US" w:eastAsia="zh-CN"/>
        </w:rPr>
      </w:pPr>
      <w:hyperlink w:anchor="_Toc401061434" w:history="1">
        <w:r w:rsidR="00D1073E" w:rsidRPr="00C73F56">
          <w:rPr>
            <w:rStyle w:val="Hyperlink"/>
            <w:noProof/>
          </w:rPr>
          <w:t>2.2.7</w:t>
        </w:r>
        <w:r w:rsidR="00D1073E">
          <w:rPr>
            <w:rFonts w:asciiTheme="minorHAnsi" w:eastAsiaTheme="minorEastAsia" w:hAnsiTheme="minorHAnsi" w:cstheme="minorBidi"/>
            <w:noProof/>
            <w:szCs w:val="22"/>
            <w:lang w:val="en-US" w:eastAsia="zh-CN"/>
          </w:rPr>
          <w:tab/>
        </w:r>
        <w:r w:rsidR="00D1073E" w:rsidRPr="00C73F56">
          <w:rPr>
            <w:rStyle w:val="Hyperlink"/>
            <w:noProof/>
          </w:rPr>
          <w:t>Acquisition</w:t>
        </w:r>
        <w:r w:rsidR="00D1073E">
          <w:rPr>
            <w:noProof/>
            <w:webHidden/>
          </w:rPr>
          <w:tab/>
        </w:r>
        <w:r w:rsidR="00D1073E">
          <w:rPr>
            <w:noProof/>
            <w:webHidden/>
          </w:rPr>
          <w:tab/>
        </w:r>
        <w:r w:rsidR="00D1073E">
          <w:rPr>
            <w:noProof/>
            <w:webHidden/>
          </w:rPr>
          <w:fldChar w:fldCharType="begin"/>
        </w:r>
        <w:r w:rsidR="00D1073E">
          <w:rPr>
            <w:noProof/>
            <w:webHidden/>
          </w:rPr>
          <w:instrText xml:space="preserve"> PAGEREF _Toc401061434 \h </w:instrText>
        </w:r>
        <w:r w:rsidR="00D1073E">
          <w:rPr>
            <w:noProof/>
            <w:webHidden/>
          </w:rPr>
        </w:r>
        <w:r w:rsidR="00D1073E">
          <w:rPr>
            <w:noProof/>
            <w:webHidden/>
          </w:rPr>
          <w:fldChar w:fldCharType="separate"/>
        </w:r>
        <w:r>
          <w:rPr>
            <w:noProof/>
            <w:webHidden/>
          </w:rPr>
          <w:t>13</w:t>
        </w:r>
        <w:r w:rsidR="00D1073E">
          <w:rPr>
            <w:noProof/>
            <w:webHidden/>
          </w:rPr>
          <w:fldChar w:fldCharType="end"/>
        </w:r>
      </w:hyperlink>
    </w:p>
    <w:p w:rsidR="00D1073E" w:rsidRDefault="00EE6F65" w:rsidP="00D1073E">
      <w:pPr>
        <w:pStyle w:val="TOC3"/>
        <w:ind w:left="1134"/>
        <w:rPr>
          <w:rFonts w:asciiTheme="minorHAnsi" w:eastAsiaTheme="minorEastAsia" w:hAnsiTheme="minorHAnsi" w:cstheme="minorBidi"/>
          <w:noProof/>
          <w:szCs w:val="22"/>
          <w:lang w:val="en-US" w:eastAsia="zh-CN"/>
        </w:rPr>
      </w:pPr>
      <w:hyperlink w:anchor="_Toc401061435" w:history="1">
        <w:r w:rsidR="00D1073E" w:rsidRPr="00C73F56">
          <w:rPr>
            <w:rStyle w:val="Hyperlink"/>
            <w:noProof/>
          </w:rPr>
          <w:t>2.2.8</w:t>
        </w:r>
        <w:r w:rsidR="00D1073E">
          <w:rPr>
            <w:rFonts w:asciiTheme="minorHAnsi" w:eastAsiaTheme="minorEastAsia" w:hAnsiTheme="minorHAnsi" w:cstheme="minorBidi"/>
            <w:noProof/>
            <w:szCs w:val="22"/>
            <w:lang w:val="en-US" w:eastAsia="zh-CN"/>
          </w:rPr>
          <w:tab/>
        </w:r>
        <w:r w:rsidR="00D1073E" w:rsidRPr="00C73F56">
          <w:rPr>
            <w:rStyle w:val="Hyperlink"/>
            <w:noProof/>
          </w:rPr>
          <w:t>Tracking techniques</w:t>
        </w:r>
        <w:r w:rsidR="00D1073E">
          <w:rPr>
            <w:noProof/>
            <w:webHidden/>
          </w:rPr>
          <w:tab/>
        </w:r>
        <w:r w:rsidR="00D1073E">
          <w:rPr>
            <w:noProof/>
            <w:webHidden/>
          </w:rPr>
          <w:tab/>
        </w:r>
        <w:r w:rsidR="00D1073E">
          <w:rPr>
            <w:noProof/>
            <w:webHidden/>
          </w:rPr>
          <w:fldChar w:fldCharType="begin"/>
        </w:r>
        <w:r w:rsidR="00D1073E">
          <w:rPr>
            <w:noProof/>
            <w:webHidden/>
          </w:rPr>
          <w:instrText xml:space="preserve"> PAGEREF _Toc401061435 \h </w:instrText>
        </w:r>
        <w:r w:rsidR="00D1073E">
          <w:rPr>
            <w:noProof/>
            <w:webHidden/>
          </w:rPr>
        </w:r>
        <w:r w:rsidR="00D1073E">
          <w:rPr>
            <w:noProof/>
            <w:webHidden/>
          </w:rPr>
          <w:fldChar w:fldCharType="separate"/>
        </w:r>
        <w:r>
          <w:rPr>
            <w:noProof/>
            <w:webHidden/>
          </w:rPr>
          <w:t>13</w:t>
        </w:r>
        <w:r w:rsidR="00D1073E">
          <w:rPr>
            <w:noProof/>
            <w:webHidden/>
          </w:rPr>
          <w:fldChar w:fldCharType="end"/>
        </w:r>
      </w:hyperlink>
    </w:p>
    <w:p w:rsidR="00D1073E" w:rsidRDefault="00EE6F65" w:rsidP="00A63447">
      <w:pPr>
        <w:pStyle w:val="TOC1"/>
        <w:rPr>
          <w:rFonts w:asciiTheme="minorHAnsi" w:eastAsiaTheme="minorEastAsia" w:hAnsiTheme="minorHAnsi" w:cstheme="minorBidi"/>
          <w:noProof/>
          <w:szCs w:val="22"/>
          <w:lang w:val="en-US" w:eastAsia="zh-CN"/>
        </w:rPr>
      </w:pPr>
      <w:hyperlink w:anchor="_Toc401061436" w:history="1">
        <w:r w:rsidR="00D1073E" w:rsidRPr="00C73F56">
          <w:rPr>
            <w:rStyle w:val="Hyperlink"/>
            <w:noProof/>
            <w:lang w:val="en-US"/>
          </w:rPr>
          <w:t>CHAPTER 3</w:t>
        </w:r>
        <w:r w:rsidR="00A63447">
          <w:rPr>
            <w:rStyle w:val="Hyperlink"/>
            <w:noProof/>
            <w:lang w:val="en-US"/>
          </w:rPr>
          <w:t xml:space="preserve"> –</w:t>
        </w:r>
      </w:hyperlink>
      <w:r w:rsidR="00A63447" w:rsidRPr="00A63447">
        <w:rPr>
          <w:rStyle w:val="Hyperlink"/>
          <w:noProof/>
          <w:u w:val="none"/>
        </w:rPr>
        <w:t xml:space="preserve"> </w:t>
      </w:r>
      <w:hyperlink w:anchor="_Toc401061437" w:history="1">
        <w:r w:rsidR="00D1073E" w:rsidRPr="00C73F56">
          <w:rPr>
            <w:rStyle w:val="Hyperlink"/>
            <w:noProof/>
            <w:lang w:val="en-US"/>
          </w:rPr>
          <w:t>Frequency band considerations for space research missions</w:t>
        </w:r>
        <w:r w:rsidR="00A63447">
          <w:rPr>
            <w:rStyle w:val="Hyperlink"/>
            <w:noProof/>
            <w:lang w:val="en-US"/>
          </w:rPr>
          <w:tab/>
        </w:r>
        <w:r w:rsidR="00D1073E">
          <w:rPr>
            <w:noProof/>
            <w:webHidden/>
          </w:rPr>
          <w:tab/>
        </w:r>
        <w:r w:rsidR="00D1073E">
          <w:rPr>
            <w:noProof/>
            <w:webHidden/>
          </w:rPr>
          <w:fldChar w:fldCharType="begin"/>
        </w:r>
        <w:r w:rsidR="00D1073E">
          <w:rPr>
            <w:noProof/>
            <w:webHidden/>
          </w:rPr>
          <w:instrText xml:space="preserve"> PAGEREF _Toc401061437 \h </w:instrText>
        </w:r>
        <w:r w:rsidR="00D1073E">
          <w:rPr>
            <w:noProof/>
            <w:webHidden/>
          </w:rPr>
        </w:r>
        <w:r w:rsidR="00D1073E">
          <w:rPr>
            <w:noProof/>
            <w:webHidden/>
          </w:rPr>
          <w:fldChar w:fldCharType="separate"/>
        </w:r>
        <w:r>
          <w:rPr>
            <w:noProof/>
            <w:webHidden/>
          </w:rPr>
          <w:t>15</w:t>
        </w:r>
        <w:r w:rsidR="00D1073E">
          <w:rPr>
            <w:noProof/>
            <w:webHidden/>
          </w:rPr>
          <w:fldChar w:fldCharType="end"/>
        </w:r>
      </w:hyperlink>
    </w:p>
    <w:p w:rsidR="00D1073E" w:rsidRDefault="00EE6F65" w:rsidP="00A63447">
      <w:pPr>
        <w:pStyle w:val="TOC2"/>
        <w:ind w:left="1134"/>
        <w:rPr>
          <w:rFonts w:asciiTheme="minorHAnsi" w:eastAsiaTheme="minorEastAsia" w:hAnsiTheme="minorHAnsi" w:cstheme="minorBidi"/>
          <w:noProof/>
          <w:szCs w:val="22"/>
          <w:lang w:val="en-US" w:eastAsia="zh-CN"/>
        </w:rPr>
      </w:pPr>
      <w:hyperlink w:anchor="_Toc401061438" w:history="1">
        <w:r w:rsidR="00D1073E" w:rsidRPr="00C73F56">
          <w:rPr>
            <w:rStyle w:val="Hyperlink"/>
            <w:noProof/>
          </w:rPr>
          <w:t>3.1</w:t>
        </w:r>
        <w:r w:rsidR="00D1073E">
          <w:rPr>
            <w:rFonts w:asciiTheme="minorHAnsi" w:eastAsiaTheme="minorEastAsia" w:hAnsiTheme="minorHAnsi" w:cstheme="minorBidi"/>
            <w:noProof/>
            <w:szCs w:val="22"/>
            <w:lang w:val="en-US" w:eastAsia="zh-CN"/>
          </w:rPr>
          <w:tab/>
        </w:r>
        <w:r w:rsidR="00D1073E" w:rsidRPr="00C73F56">
          <w:rPr>
            <w:rStyle w:val="Hyperlink"/>
            <w:noProof/>
          </w:rPr>
          <w:t>Mission considerations</w:t>
        </w:r>
        <w:r w:rsidR="00D1073E">
          <w:rPr>
            <w:noProof/>
            <w:webHidden/>
          </w:rPr>
          <w:tab/>
        </w:r>
        <w:r w:rsidR="00A63447">
          <w:rPr>
            <w:noProof/>
            <w:webHidden/>
          </w:rPr>
          <w:tab/>
        </w:r>
        <w:r w:rsidR="00D1073E">
          <w:rPr>
            <w:noProof/>
            <w:webHidden/>
          </w:rPr>
          <w:fldChar w:fldCharType="begin"/>
        </w:r>
        <w:r w:rsidR="00D1073E">
          <w:rPr>
            <w:noProof/>
            <w:webHidden/>
          </w:rPr>
          <w:instrText xml:space="preserve"> PAGEREF _Toc401061438 \h </w:instrText>
        </w:r>
        <w:r w:rsidR="00D1073E">
          <w:rPr>
            <w:noProof/>
            <w:webHidden/>
          </w:rPr>
        </w:r>
        <w:r w:rsidR="00D1073E">
          <w:rPr>
            <w:noProof/>
            <w:webHidden/>
          </w:rPr>
          <w:fldChar w:fldCharType="separate"/>
        </w:r>
        <w:r>
          <w:rPr>
            <w:noProof/>
            <w:webHidden/>
          </w:rPr>
          <w:t>15</w:t>
        </w:r>
        <w:r w:rsidR="00D1073E">
          <w:rPr>
            <w:noProof/>
            <w:webHidden/>
          </w:rPr>
          <w:fldChar w:fldCharType="end"/>
        </w:r>
      </w:hyperlink>
    </w:p>
    <w:p w:rsidR="00D1073E" w:rsidRDefault="00EE6F65" w:rsidP="00A63447">
      <w:pPr>
        <w:pStyle w:val="TOC2"/>
        <w:ind w:left="1134"/>
        <w:rPr>
          <w:rFonts w:asciiTheme="minorHAnsi" w:eastAsiaTheme="minorEastAsia" w:hAnsiTheme="minorHAnsi" w:cstheme="minorBidi"/>
          <w:noProof/>
          <w:szCs w:val="22"/>
          <w:lang w:val="en-US" w:eastAsia="zh-CN"/>
        </w:rPr>
      </w:pPr>
      <w:hyperlink w:anchor="_Toc401061439" w:history="1">
        <w:r w:rsidR="00D1073E" w:rsidRPr="00C73F56">
          <w:rPr>
            <w:rStyle w:val="Hyperlink"/>
            <w:noProof/>
          </w:rPr>
          <w:t>3.2</w:t>
        </w:r>
        <w:r w:rsidR="00D1073E">
          <w:rPr>
            <w:rFonts w:asciiTheme="minorHAnsi" w:eastAsiaTheme="minorEastAsia" w:hAnsiTheme="minorHAnsi" w:cstheme="minorBidi"/>
            <w:noProof/>
            <w:szCs w:val="22"/>
            <w:lang w:val="en-US" w:eastAsia="zh-CN"/>
          </w:rPr>
          <w:tab/>
        </w:r>
        <w:r w:rsidR="00D1073E" w:rsidRPr="00C73F56">
          <w:rPr>
            <w:rStyle w:val="Hyperlink"/>
            <w:noProof/>
          </w:rPr>
          <w:t>Equipment considerations</w:t>
        </w:r>
        <w:r w:rsidR="00D1073E">
          <w:rPr>
            <w:noProof/>
            <w:webHidden/>
          </w:rPr>
          <w:tab/>
        </w:r>
        <w:r w:rsidR="00A63447">
          <w:rPr>
            <w:noProof/>
            <w:webHidden/>
          </w:rPr>
          <w:tab/>
        </w:r>
        <w:r w:rsidR="00D1073E">
          <w:rPr>
            <w:noProof/>
            <w:webHidden/>
          </w:rPr>
          <w:fldChar w:fldCharType="begin"/>
        </w:r>
        <w:r w:rsidR="00D1073E">
          <w:rPr>
            <w:noProof/>
            <w:webHidden/>
          </w:rPr>
          <w:instrText xml:space="preserve"> PAGEREF _Toc401061439 \h </w:instrText>
        </w:r>
        <w:r w:rsidR="00D1073E">
          <w:rPr>
            <w:noProof/>
            <w:webHidden/>
          </w:rPr>
        </w:r>
        <w:r w:rsidR="00D1073E">
          <w:rPr>
            <w:noProof/>
            <w:webHidden/>
          </w:rPr>
          <w:fldChar w:fldCharType="separate"/>
        </w:r>
        <w:r>
          <w:rPr>
            <w:noProof/>
            <w:webHidden/>
          </w:rPr>
          <w:t>15</w:t>
        </w:r>
        <w:r w:rsidR="00D1073E">
          <w:rPr>
            <w:noProof/>
            <w:webHidden/>
          </w:rPr>
          <w:fldChar w:fldCharType="end"/>
        </w:r>
      </w:hyperlink>
    </w:p>
    <w:p w:rsidR="00D1073E" w:rsidRDefault="00EE6F65" w:rsidP="00A63447">
      <w:pPr>
        <w:pStyle w:val="TOC2"/>
        <w:ind w:left="1134"/>
        <w:rPr>
          <w:rFonts w:asciiTheme="minorHAnsi" w:eastAsiaTheme="minorEastAsia" w:hAnsiTheme="minorHAnsi" w:cstheme="minorBidi"/>
          <w:noProof/>
          <w:szCs w:val="22"/>
          <w:lang w:val="en-US" w:eastAsia="zh-CN"/>
        </w:rPr>
      </w:pPr>
      <w:hyperlink w:anchor="_Toc401061440" w:history="1">
        <w:r w:rsidR="00D1073E" w:rsidRPr="00C73F56">
          <w:rPr>
            <w:rStyle w:val="Hyperlink"/>
            <w:noProof/>
          </w:rPr>
          <w:t>3.3</w:t>
        </w:r>
        <w:r w:rsidR="00D1073E">
          <w:rPr>
            <w:rFonts w:asciiTheme="minorHAnsi" w:eastAsiaTheme="minorEastAsia" w:hAnsiTheme="minorHAnsi" w:cstheme="minorBidi"/>
            <w:noProof/>
            <w:szCs w:val="22"/>
            <w:lang w:val="en-US" w:eastAsia="zh-CN"/>
          </w:rPr>
          <w:tab/>
        </w:r>
        <w:r w:rsidR="00D1073E" w:rsidRPr="00C73F56">
          <w:rPr>
            <w:rStyle w:val="Hyperlink"/>
            <w:noProof/>
          </w:rPr>
          <w:t>Propagation and radiation effects</w:t>
        </w:r>
        <w:r w:rsidR="00D1073E">
          <w:rPr>
            <w:noProof/>
            <w:webHidden/>
          </w:rPr>
          <w:tab/>
        </w:r>
        <w:r w:rsidR="00A63447">
          <w:rPr>
            <w:noProof/>
            <w:webHidden/>
          </w:rPr>
          <w:tab/>
        </w:r>
        <w:r w:rsidR="00D1073E">
          <w:rPr>
            <w:noProof/>
            <w:webHidden/>
          </w:rPr>
          <w:fldChar w:fldCharType="begin"/>
        </w:r>
        <w:r w:rsidR="00D1073E">
          <w:rPr>
            <w:noProof/>
            <w:webHidden/>
          </w:rPr>
          <w:instrText xml:space="preserve"> PAGEREF _Toc401061440 \h </w:instrText>
        </w:r>
        <w:r w:rsidR="00D1073E">
          <w:rPr>
            <w:noProof/>
            <w:webHidden/>
          </w:rPr>
        </w:r>
        <w:r w:rsidR="00D1073E">
          <w:rPr>
            <w:noProof/>
            <w:webHidden/>
          </w:rPr>
          <w:fldChar w:fldCharType="separate"/>
        </w:r>
        <w:r>
          <w:rPr>
            <w:noProof/>
            <w:webHidden/>
          </w:rPr>
          <w:t>16</w:t>
        </w:r>
        <w:r w:rsidR="00D1073E">
          <w:rPr>
            <w:noProof/>
            <w:webHidden/>
          </w:rPr>
          <w:fldChar w:fldCharType="end"/>
        </w:r>
      </w:hyperlink>
    </w:p>
    <w:p w:rsidR="00D1073E" w:rsidRDefault="00EE6F65" w:rsidP="00A63447">
      <w:pPr>
        <w:pStyle w:val="TOC2"/>
        <w:ind w:left="1134"/>
        <w:rPr>
          <w:rFonts w:asciiTheme="minorHAnsi" w:eastAsiaTheme="minorEastAsia" w:hAnsiTheme="minorHAnsi" w:cstheme="minorBidi"/>
          <w:noProof/>
          <w:szCs w:val="22"/>
          <w:lang w:val="en-US" w:eastAsia="zh-CN"/>
        </w:rPr>
      </w:pPr>
      <w:hyperlink w:anchor="_Toc401061441" w:history="1">
        <w:r w:rsidR="00D1073E" w:rsidRPr="00C73F56">
          <w:rPr>
            <w:rStyle w:val="Hyperlink"/>
            <w:noProof/>
          </w:rPr>
          <w:t>3.4</w:t>
        </w:r>
        <w:r w:rsidR="00D1073E">
          <w:rPr>
            <w:rFonts w:asciiTheme="minorHAnsi" w:eastAsiaTheme="minorEastAsia" w:hAnsiTheme="minorHAnsi" w:cstheme="minorBidi"/>
            <w:noProof/>
            <w:szCs w:val="22"/>
            <w:lang w:val="en-US" w:eastAsia="zh-CN"/>
          </w:rPr>
          <w:tab/>
        </w:r>
        <w:r w:rsidR="00D1073E" w:rsidRPr="00C73F56">
          <w:rPr>
            <w:rStyle w:val="Hyperlink"/>
            <w:noProof/>
          </w:rPr>
          <w:t>Link performance considerations</w:t>
        </w:r>
        <w:r w:rsidR="00D1073E">
          <w:rPr>
            <w:noProof/>
            <w:webHidden/>
          </w:rPr>
          <w:tab/>
        </w:r>
        <w:r w:rsidR="00A63447">
          <w:rPr>
            <w:noProof/>
            <w:webHidden/>
          </w:rPr>
          <w:tab/>
        </w:r>
        <w:r w:rsidR="00D1073E">
          <w:rPr>
            <w:noProof/>
            <w:webHidden/>
          </w:rPr>
          <w:fldChar w:fldCharType="begin"/>
        </w:r>
        <w:r w:rsidR="00D1073E">
          <w:rPr>
            <w:noProof/>
            <w:webHidden/>
          </w:rPr>
          <w:instrText xml:space="preserve"> PAGEREF _Toc401061441 \h </w:instrText>
        </w:r>
        <w:r w:rsidR="00D1073E">
          <w:rPr>
            <w:noProof/>
            <w:webHidden/>
          </w:rPr>
        </w:r>
        <w:r w:rsidR="00D1073E">
          <w:rPr>
            <w:noProof/>
            <w:webHidden/>
          </w:rPr>
          <w:fldChar w:fldCharType="separate"/>
        </w:r>
        <w:r>
          <w:rPr>
            <w:noProof/>
            <w:webHidden/>
          </w:rPr>
          <w:t>17</w:t>
        </w:r>
        <w:r w:rsidR="00D1073E">
          <w:rPr>
            <w:noProof/>
            <w:webHidden/>
          </w:rPr>
          <w:fldChar w:fldCharType="end"/>
        </w:r>
      </w:hyperlink>
    </w:p>
    <w:p w:rsidR="00D1073E" w:rsidRDefault="00EE6F65" w:rsidP="00A63447">
      <w:pPr>
        <w:pStyle w:val="TOC2"/>
        <w:ind w:left="1134"/>
        <w:rPr>
          <w:rFonts w:asciiTheme="minorHAnsi" w:eastAsiaTheme="minorEastAsia" w:hAnsiTheme="minorHAnsi" w:cstheme="minorBidi"/>
          <w:noProof/>
          <w:szCs w:val="22"/>
          <w:lang w:val="en-US" w:eastAsia="zh-CN"/>
        </w:rPr>
      </w:pPr>
      <w:hyperlink w:anchor="_Toc401061442" w:history="1">
        <w:r w:rsidR="00D1073E" w:rsidRPr="00C73F56">
          <w:rPr>
            <w:rStyle w:val="Hyperlink"/>
            <w:noProof/>
          </w:rPr>
          <w:t>3.5</w:t>
        </w:r>
        <w:r w:rsidR="00D1073E">
          <w:rPr>
            <w:rFonts w:asciiTheme="minorHAnsi" w:eastAsiaTheme="minorEastAsia" w:hAnsiTheme="minorHAnsi" w:cstheme="minorBidi"/>
            <w:noProof/>
            <w:szCs w:val="22"/>
            <w:lang w:val="en-US" w:eastAsia="zh-CN"/>
          </w:rPr>
          <w:tab/>
        </w:r>
        <w:r w:rsidR="00D1073E" w:rsidRPr="00C73F56">
          <w:rPr>
            <w:rStyle w:val="Hyperlink"/>
            <w:noProof/>
          </w:rPr>
          <w:t>Space research service allocations</w:t>
        </w:r>
        <w:r w:rsidR="00D1073E">
          <w:rPr>
            <w:noProof/>
            <w:webHidden/>
          </w:rPr>
          <w:tab/>
        </w:r>
        <w:r w:rsidR="00A63447">
          <w:rPr>
            <w:noProof/>
            <w:webHidden/>
          </w:rPr>
          <w:tab/>
        </w:r>
        <w:r w:rsidR="00D1073E">
          <w:rPr>
            <w:noProof/>
            <w:webHidden/>
          </w:rPr>
          <w:fldChar w:fldCharType="begin"/>
        </w:r>
        <w:r w:rsidR="00D1073E">
          <w:rPr>
            <w:noProof/>
            <w:webHidden/>
          </w:rPr>
          <w:instrText xml:space="preserve"> PAGEREF _Toc401061442 \h </w:instrText>
        </w:r>
        <w:r w:rsidR="00D1073E">
          <w:rPr>
            <w:noProof/>
            <w:webHidden/>
          </w:rPr>
        </w:r>
        <w:r w:rsidR="00D1073E">
          <w:rPr>
            <w:noProof/>
            <w:webHidden/>
          </w:rPr>
          <w:fldChar w:fldCharType="separate"/>
        </w:r>
        <w:r>
          <w:rPr>
            <w:noProof/>
            <w:webHidden/>
          </w:rPr>
          <w:t>17</w:t>
        </w:r>
        <w:r w:rsidR="00D1073E">
          <w:rPr>
            <w:noProof/>
            <w:webHidden/>
          </w:rPr>
          <w:fldChar w:fldCharType="end"/>
        </w:r>
      </w:hyperlink>
    </w:p>
    <w:p w:rsidR="00D1073E" w:rsidRDefault="00EE6F65" w:rsidP="00A63447">
      <w:pPr>
        <w:pStyle w:val="TOC1"/>
        <w:rPr>
          <w:rFonts w:asciiTheme="minorHAnsi" w:eastAsiaTheme="minorEastAsia" w:hAnsiTheme="minorHAnsi" w:cstheme="minorBidi"/>
          <w:noProof/>
          <w:szCs w:val="22"/>
          <w:lang w:val="en-US" w:eastAsia="zh-CN"/>
        </w:rPr>
      </w:pPr>
      <w:hyperlink w:anchor="_Toc401061443" w:history="1">
        <w:r w:rsidR="00D1073E" w:rsidRPr="00C73F56">
          <w:rPr>
            <w:rStyle w:val="Hyperlink"/>
            <w:noProof/>
            <w:lang w:val="en-US"/>
          </w:rPr>
          <w:t>CHAPTER 4</w:t>
        </w:r>
        <w:r w:rsidR="00A63447">
          <w:rPr>
            <w:rStyle w:val="Hyperlink"/>
            <w:noProof/>
            <w:lang w:val="en-US"/>
          </w:rPr>
          <w:t xml:space="preserve"> –</w:t>
        </w:r>
      </w:hyperlink>
      <w:r w:rsidR="00A63447" w:rsidRPr="00A63447">
        <w:rPr>
          <w:rStyle w:val="Hyperlink"/>
          <w:noProof/>
          <w:u w:val="none"/>
        </w:rPr>
        <w:t xml:space="preserve"> </w:t>
      </w:r>
      <w:hyperlink w:anchor="_Toc401061444" w:history="1">
        <w:r w:rsidR="00D1073E" w:rsidRPr="00C73F56">
          <w:rPr>
            <w:rStyle w:val="Hyperlink"/>
            <w:noProof/>
            <w:lang w:val="en-US"/>
          </w:rPr>
          <w:t>Space research protection criteria and frequency sharing considerations</w:t>
        </w:r>
        <w:r w:rsidR="00A63447">
          <w:rPr>
            <w:rStyle w:val="Hyperlink"/>
            <w:noProof/>
            <w:lang w:val="en-US"/>
          </w:rPr>
          <w:tab/>
        </w:r>
        <w:r w:rsidR="00D1073E">
          <w:rPr>
            <w:noProof/>
            <w:webHidden/>
          </w:rPr>
          <w:tab/>
        </w:r>
        <w:r w:rsidR="00D1073E">
          <w:rPr>
            <w:noProof/>
            <w:webHidden/>
          </w:rPr>
          <w:fldChar w:fldCharType="begin"/>
        </w:r>
        <w:r w:rsidR="00D1073E">
          <w:rPr>
            <w:noProof/>
            <w:webHidden/>
          </w:rPr>
          <w:instrText xml:space="preserve"> PAGEREF _Toc401061444 \h </w:instrText>
        </w:r>
        <w:r w:rsidR="00D1073E">
          <w:rPr>
            <w:noProof/>
            <w:webHidden/>
          </w:rPr>
        </w:r>
        <w:r w:rsidR="00D1073E">
          <w:rPr>
            <w:noProof/>
            <w:webHidden/>
          </w:rPr>
          <w:fldChar w:fldCharType="separate"/>
        </w:r>
        <w:r>
          <w:rPr>
            <w:noProof/>
            <w:webHidden/>
          </w:rPr>
          <w:t>19</w:t>
        </w:r>
        <w:r w:rsidR="00D1073E">
          <w:rPr>
            <w:noProof/>
            <w:webHidden/>
          </w:rPr>
          <w:fldChar w:fldCharType="end"/>
        </w:r>
      </w:hyperlink>
    </w:p>
    <w:p w:rsidR="00D1073E" w:rsidRDefault="00EE6F65" w:rsidP="00B70821">
      <w:pPr>
        <w:pStyle w:val="TOC2"/>
        <w:ind w:left="1134"/>
        <w:rPr>
          <w:rFonts w:asciiTheme="minorHAnsi" w:eastAsiaTheme="minorEastAsia" w:hAnsiTheme="minorHAnsi" w:cstheme="minorBidi"/>
          <w:noProof/>
          <w:szCs w:val="22"/>
          <w:lang w:val="en-US" w:eastAsia="zh-CN"/>
        </w:rPr>
      </w:pPr>
      <w:hyperlink w:anchor="_Toc401061445" w:history="1">
        <w:r w:rsidR="00D1073E" w:rsidRPr="00C73F56">
          <w:rPr>
            <w:rStyle w:val="Hyperlink"/>
            <w:noProof/>
          </w:rPr>
          <w:t>4.1</w:t>
        </w:r>
        <w:r w:rsidR="00D1073E">
          <w:rPr>
            <w:rFonts w:asciiTheme="minorHAnsi" w:eastAsiaTheme="minorEastAsia" w:hAnsiTheme="minorHAnsi" w:cstheme="minorBidi"/>
            <w:noProof/>
            <w:szCs w:val="22"/>
            <w:lang w:val="en-US" w:eastAsia="zh-CN"/>
          </w:rPr>
          <w:tab/>
        </w:r>
        <w:r w:rsidR="00D1073E" w:rsidRPr="00C73F56">
          <w:rPr>
            <w:rStyle w:val="Hyperlink"/>
            <w:noProof/>
          </w:rPr>
          <w:t>Space research interference considerations</w:t>
        </w:r>
        <w:r w:rsidR="00A63447">
          <w:rPr>
            <w:rStyle w:val="Hyperlink"/>
            <w:noProof/>
          </w:rPr>
          <w:tab/>
        </w:r>
        <w:r w:rsidR="00D1073E">
          <w:rPr>
            <w:noProof/>
            <w:webHidden/>
          </w:rPr>
          <w:tab/>
        </w:r>
        <w:r w:rsidR="00D1073E">
          <w:rPr>
            <w:noProof/>
            <w:webHidden/>
          </w:rPr>
          <w:fldChar w:fldCharType="begin"/>
        </w:r>
        <w:r w:rsidR="00D1073E">
          <w:rPr>
            <w:noProof/>
            <w:webHidden/>
          </w:rPr>
          <w:instrText xml:space="preserve"> PAGEREF _Toc401061445 \h </w:instrText>
        </w:r>
        <w:r w:rsidR="00D1073E">
          <w:rPr>
            <w:noProof/>
            <w:webHidden/>
          </w:rPr>
        </w:r>
        <w:r w:rsidR="00D1073E">
          <w:rPr>
            <w:noProof/>
            <w:webHidden/>
          </w:rPr>
          <w:fldChar w:fldCharType="separate"/>
        </w:r>
        <w:r>
          <w:rPr>
            <w:noProof/>
            <w:webHidden/>
          </w:rPr>
          <w:t>19</w:t>
        </w:r>
        <w:r w:rsidR="00D1073E">
          <w:rPr>
            <w:noProof/>
            <w:webHidden/>
          </w:rPr>
          <w:fldChar w:fldCharType="end"/>
        </w:r>
      </w:hyperlink>
    </w:p>
    <w:p w:rsidR="00D1073E" w:rsidRDefault="00EE6F65" w:rsidP="00B70821">
      <w:pPr>
        <w:pStyle w:val="TOC2"/>
        <w:ind w:left="1134"/>
        <w:rPr>
          <w:rFonts w:asciiTheme="minorHAnsi" w:eastAsiaTheme="minorEastAsia" w:hAnsiTheme="minorHAnsi" w:cstheme="minorBidi"/>
          <w:noProof/>
          <w:szCs w:val="22"/>
          <w:lang w:val="en-US" w:eastAsia="zh-CN"/>
        </w:rPr>
      </w:pPr>
      <w:hyperlink w:anchor="_Toc401061446" w:history="1">
        <w:r w:rsidR="00D1073E" w:rsidRPr="00C73F56">
          <w:rPr>
            <w:rStyle w:val="Hyperlink"/>
            <w:noProof/>
          </w:rPr>
          <w:t>4.2</w:t>
        </w:r>
        <w:r w:rsidR="00D1073E">
          <w:rPr>
            <w:rFonts w:asciiTheme="minorHAnsi" w:eastAsiaTheme="minorEastAsia" w:hAnsiTheme="minorHAnsi" w:cstheme="minorBidi"/>
            <w:noProof/>
            <w:szCs w:val="22"/>
            <w:lang w:val="en-US" w:eastAsia="zh-CN"/>
          </w:rPr>
          <w:tab/>
        </w:r>
        <w:r w:rsidR="00D1073E" w:rsidRPr="00C73F56">
          <w:rPr>
            <w:rStyle w:val="Hyperlink"/>
            <w:noProof/>
          </w:rPr>
          <w:t>Protection criteria for the space research service</w:t>
        </w:r>
        <w:r w:rsidR="00A63447">
          <w:rPr>
            <w:rStyle w:val="Hyperlink"/>
            <w:noProof/>
          </w:rPr>
          <w:tab/>
        </w:r>
        <w:r w:rsidR="00D1073E">
          <w:rPr>
            <w:noProof/>
            <w:webHidden/>
          </w:rPr>
          <w:tab/>
        </w:r>
        <w:r w:rsidR="00D1073E">
          <w:rPr>
            <w:noProof/>
            <w:webHidden/>
          </w:rPr>
          <w:fldChar w:fldCharType="begin"/>
        </w:r>
        <w:r w:rsidR="00D1073E">
          <w:rPr>
            <w:noProof/>
            <w:webHidden/>
          </w:rPr>
          <w:instrText xml:space="preserve"> PAGEREF _Toc401061446 \h </w:instrText>
        </w:r>
        <w:r w:rsidR="00D1073E">
          <w:rPr>
            <w:noProof/>
            <w:webHidden/>
          </w:rPr>
        </w:r>
        <w:r w:rsidR="00D1073E">
          <w:rPr>
            <w:noProof/>
            <w:webHidden/>
          </w:rPr>
          <w:fldChar w:fldCharType="separate"/>
        </w:r>
        <w:r>
          <w:rPr>
            <w:noProof/>
            <w:webHidden/>
          </w:rPr>
          <w:t>20</w:t>
        </w:r>
        <w:r w:rsidR="00D1073E">
          <w:rPr>
            <w:noProof/>
            <w:webHidden/>
          </w:rPr>
          <w:fldChar w:fldCharType="end"/>
        </w:r>
      </w:hyperlink>
    </w:p>
    <w:p w:rsidR="00D1073E" w:rsidRDefault="00EE6F65" w:rsidP="00B70821">
      <w:pPr>
        <w:pStyle w:val="TOC2"/>
        <w:ind w:left="1134"/>
        <w:rPr>
          <w:rFonts w:asciiTheme="minorHAnsi" w:eastAsiaTheme="minorEastAsia" w:hAnsiTheme="minorHAnsi" w:cstheme="minorBidi"/>
          <w:noProof/>
          <w:szCs w:val="22"/>
          <w:lang w:val="en-US" w:eastAsia="zh-CN"/>
        </w:rPr>
      </w:pPr>
      <w:hyperlink w:anchor="_Toc401061447" w:history="1">
        <w:r w:rsidR="00D1073E" w:rsidRPr="00C73F56">
          <w:rPr>
            <w:rStyle w:val="Hyperlink"/>
            <w:noProof/>
          </w:rPr>
          <w:t>4.3</w:t>
        </w:r>
        <w:r w:rsidR="00D1073E">
          <w:rPr>
            <w:rFonts w:asciiTheme="minorHAnsi" w:eastAsiaTheme="minorEastAsia" w:hAnsiTheme="minorHAnsi" w:cstheme="minorBidi"/>
            <w:noProof/>
            <w:szCs w:val="22"/>
            <w:lang w:val="en-US" w:eastAsia="zh-CN"/>
          </w:rPr>
          <w:tab/>
        </w:r>
        <w:r w:rsidR="00D1073E" w:rsidRPr="00C73F56">
          <w:rPr>
            <w:rStyle w:val="Hyperlink"/>
            <w:noProof/>
          </w:rPr>
          <w:t>Sharing considerations for the space research service</w:t>
        </w:r>
        <w:r w:rsidR="00A63447">
          <w:rPr>
            <w:rStyle w:val="Hyperlink"/>
            <w:noProof/>
          </w:rPr>
          <w:tab/>
        </w:r>
        <w:r w:rsidR="00D1073E">
          <w:rPr>
            <w:noProof/>
            <w:webHidden/>
          </w:rPr>
          <w:tab/>
        </w:r>
        <w:r w:rsidR="00D1073E">
          <w:rPr>
            <w:noProof/>
            <w:webHidden/>
          </w:rPr>
          <w:fldChar w:fldCharType="begin"/>
        </w:r>
        <w:r w:rsidR="00D1073E">
          <w:rPr>
            <w:noProof/>
            <w:webHidden/>
          </w:rPr>
          <w:instrText xml:space="preserve"> PAGEREF _Toc401061447 \h </w:instrText>
        </w:r>
        <w:r w:rsidR="00D1073E">
          <w:rPr>
            <w:noProof/>
            <w:webHidden/>
          </w:rPr>
        </w:r>
        <w:r w:rsidR="00D1073E">
          <w:rPr>
            <w:noProof/>
            <w:webHidden/>
          </w:rPr>
          <w:fldChar w:fldCharType="separate"/>
        </w:r>
        <w:r>
          <w:rPr>
            <w:noProof/>
            <w:webHidden/>
          </w:rPr>
          <w:t>20</w:t>
        </w:r>
        <w:r w:rsidR="00D1073E">
          <w:rPr>
            <w:noProof/>
            <w:webHidden/>
          </w:rPr>
          <w:fldChar w:fldCharType="end"/>
        </w:r>
      </w:hyperlink>
    </w:p>
    <w:p w:rsidR="00D1073E" w:rsidRDefault="00EE6F65" w:rsidP="00B70821">
      <w:pPr>
        <w:pStyle w:val="TOC3"/>
        <w:ind w:left="1134"/>
        <w:rPr>
          <w:rFonts w:asciiTheme="minorHAnsi" w:eastAsiaTheme="minorEastAsia" w:hAnsiTheme="minorHAnsi" w:cstheme="minorBidi"/>
          <w:noProof/>
          <w:szCs w:val="22"/>
          <w:lang w:val="en-US" w:eastAsia="zh-CN"/>
        </w:rPr>
      </w:pPr>
      <w:hyperlink w:anchor="_Toc401061448" w:history="1">
        <w:r w:rsidR="00D1073E" w:rsidRPr="00C73F56">
          <w:rPr>
            <w:rStyle w:val="Hyperlink"/>
            <w:noProof/>
          </w:rPr>
          <w:t>4.3.1</w:t>
        </w:r>
        <w:r w:rsidR="00D1073E">
          <w:rPr>
            <w:rFonts w:asciiTheme="minorHAnsi" w:eastAsiaTheme="minorEastAsia" w:hAnsiTheme="minorHAnsi" w:cstheme="minorBidi"/>
            <w:noProof/>
            <w:szCs w:val="22"/>
            <w:lang w:val="en-US" w:eastAsia="zh-CN"/>
          </w:rPr>
          <w:tab/>
        </w:r>
        <w:r w:rsidR="00D1073E" w:rsidRPr="00C73F56">
          <w:rPr>
            <w:rStyle w:val="Hyperlink"/>
            <w:noProof/>
          </w:rPr>
          <w:t>Interference from space research earth stations</w:t>
        </w:r>
        <w:r w:rsidR="00A63447">
          <w:rPr>
            <w:rStyle w:val="Hyperlink"/>
            <w:noProof/>
          </w:rPr>
          <w:tab/>
        </w:r>
        <w:r w:rsidR="00D1073E">
          <w:rPr>
            <w:noProof/>
            <w:webHidden/>
          </w:rPr>
          <w:tab/>
        </w:r>
        <w:r w:rsidR="00D1073E">
          <w:rPr>
            <w:noProof/>
            <w:webHidden/>
          </w:rPr>
          <w:fldChar w:fldCharType="begin"/>
        </w:r>
        <w:r w:rsidR="00D1073E">
          <w:rPr>
            <w:noProof/>
            <w:webHidden/>
          </w:rPr>
          <w:instrText xml:space="preserve"> PAGEREF _Toc401061448 \h </w:instrText>
        </w:r>
        <w:r w:rsidR="00D1073E">
          <w:rPr>
            <w:noProof/>
            <w:webHidden/>
          </w:rPr>
        </w:r>
        <w:r w:rsidR="00D1073E">
          <w:rPr>
            <w:noProof/>
            <w:webHidden/>
          </w:rPr>
          <w:fldChar w:fldCharType="separate"/>
        </w:r>
        <w:r>
          <w:rPr>
            <w:noProof/>
            <w:webHidden/>
          </w:rPr>
          <w:t>21</w:t>
        </w:r>
        <w:r w:rsidR="00D1073E">
          <w:rPr>
            <w:noProof/>
            <w:webHidden/>
          </w:rPr>
          <w:fldChar w:fldCharType="end"/>
        </w:r>
      </w:hyperlink>
    </w:p>
    <w:p w:rsidR="00D1073E" w:rsidRDefault="00EE6F65" w:rsidP="00B70821">
      <w:pPr>
        <w:pStyle w:val="TOC3"/>
        <w:ind w:left="1134"/>
        <w:rPr>
          <w:rFonts w:asciiTheme="minorHAnsi" w:eastAsiaTheme="minorEastAsia" w:hAnsiTheme="minorHAnsi" w:cstheme="minorBidi"/>
          <w:noProof/>
          <w:szCs w:val="22"/>
          <w:lang w:val="en-US" w:eastAsia="zh-CN"/>
        </w:rPr>
      </w:pPr>
      <w:hyperlink w:anchor="_Toc401061449" w:history="1">
        <w:r w:rsidR="00D1073E" w:rsidRPr="00C73F56">
          <w:rPr>
            <w:rStyle w:val="Hyperlink"/>
            <w:noProof/>
          </w:rPr>
          <w:t>4.3.2</w:t>
        </w:r>
        <w:r w:rsidR="00D1073E">
          <w:rPr>
            <w:rFonts w:asciiTheme="minorHAnsi" w:eastAsiaTheme="minorEastAsia" w:hAnsiTheme="minorHAnsi" w:cstheme="minorBidi"/>
            <w:noProof/>
            <w:szCs w:val="22"/>
            <w:lang w:val="en-US" w:eastAsia="zh-CN"/>
          </w:rPr>
          <w:tab/>
        </w:r>
        <w:r w:rsidR="00D1073E" w:rsidRPr="00C73F56">
          <w:rPr>
            <w:rStyle w:val="Hyperlink"/>
            <w:noProof/>
          </w:rPr>
          <w:t>Interference into space research spacecraft</w:t>
        </w:r>
        <w:r w:rsidR="00B70821">
          <w:rPr>
            <w:rStyle w:val="Hyperlink"/>
            <w:noProof/>
          </w:rPr>
          <w:tab/>
        </w:r>
        <w:r w:rsidR="00D1073E">
          <w:rPr>
            <w:noProof/>
            <w:webHidden/>
          </w:rPr>
          <w:tab/>
        </w:r>
        <w:r w:rsidR="00D1073E">
          <w:rPr>
            <w:noProof/>
            <w:webHidden/>
          </w:rPr>
          <w:fldChar w:fldCharType="begin"/>
        </w:r>
        <w:r w:rsidR="00D1073E">
          <w:rPr>
            <w:noProof/>
            <w:webHidden/>
          </w:rPr>
          <w:instrText xml:space="preserve"> PAGEREF _Toc401061449 \h </w:instrText>
        </w:r>
        <w:r w:rsidR="00D1073E">
          <w:rPr>
            <w:noProof/>
            <w:webHidden/>
          </w:rPr>
        </w:r>
        <w:r w:rsidR="00D1073E">
          <w:rPr>
            <w:noProof/>
            <w:webHidden/>
          </w:rPr>
          <w:fldChar w:fldCharType="separate"/>
        </w:r>
        <w:r>
          <w:rPr>
            <w:noProof/>
            <w:webHidden/>
          </w:rPr>
          <w:t>21</w:t>
        </w:r>
        <w:r w:rsidR="00D1073E">
          <w:rPr>
            <w:noProof/>
            <w:webHidden/>
          </w:rPr>
          <w:fldChar w:fldCharType="end"/>
        </w:r>
      </w:hyperlink>
    </w:p>
    <w:p w:rsidR="00D1073E" w:rsidRDefault="00EE6F65" w:rsidP="00B70821">
      <w:pPr>
        <w:pStyle w:val="TOC3"/>
        <w:ind w:left="1134"/>
        <w:rPr>
          <w:rFonts w:asciiTheme="minorHAnsi" w:eastAsiaTheme="minorEastAsia" w:hAnsiTheme="minorHAnsi" w:cstheme="minorBidi"/>
          <w:noProof/>
          <w:szCs w:val="22"/>
          <w:lang w:val="en-US" w:eastAsia="zh-CN"/>
        </w:rPr>
      </w:pPr>
      <w:hyperlink w:anchor="_Toc401061450" w:history="1">
        <w:r w:rsidR="00D1073E" w:rsidRPr="00C73F56">
          <w:rPr>
            <w:rStyle w:val="Hyperlink"/>
            <w:noProof/>
          </w:rPr>
          <w:t>4.3.3</w:t>
        </w:r>
        <w:r w:rsidR="00D1073E">
          <w:rPr>
            <w:rFonts w:asciiTheme="minorHAnsi" w:eastAsiaTheme="minorEastAsia" w:hAnsiTheme="minorHAnsi" w:cstheme="minorBidi"/>
            <w:noProof/>
            <w:szCs w:val="22"/>
            <w:lang w:val="en-US" w:eastAsia="zh-CN"/>
          </w:rPr>
          <w:tab/>
        </w:r>
        <w:r w:rsidR="00D1073E" w:rsidRPr="00C73F56">
          <w:rPr>
            <w:rStyle w:val="Hyperlink"/>
            <w:noProof/>
          </w:rPr>
          <w:t>Interference from space research spacecraft</w:t>
        </w:r>
        <w:r w:rsidR="00B70821">
          <w:rPr>
            <w:rStyle w:val="Hyperlink"/>
            <w:noProof/>
          </w:rPr>
          <w:tab/>
        </w:r>
        <w:r w:rsidR="00D1073E">
          <w:rPr>
            <w:noProof/>
            <w:webHidden/>
          </w:rPr>
          <w:tab/>
        </w:r>
        <w:r w:rsidR="00D1073E">
          <w:rPr>
            <w:noProof/>
            <w:webHidden/>
          </w:rPr>
          <w:fldChar w:fldCharType="begin"/>
        </w:r>
        <w:r w:rsidR="00D1073E">
          <w:rPr>
            <w:noProof/>
            <w:webHidden/>
          </w:rPr>
          <w:instrText xml:space="preserve"> PAGEREF _Toc401061450 \h </w:instrText>
        </w:r>
        <w:r w:rsidR="00D1073E">
          <w:rPr>
            <w:noProof/>
            <w:webHidden/>
          </w:rPr>
        </w:r>
        <w:r w:rsidR="00D1073E">
          <w:rPr>
            <w:noProof/>
            <w:webHidden/>
          </w:rPr>
          <w:fldChar w:fldCharType="separate"/>
        </w:r>
        <w:r>
          <w:rPr>
            <w:noProof/>
            <w:webHidden/>
          </w:rPr>
          <w:t>22</w:t>
        </w:r>
        <w:r w:rsidR="00D1073E">
          <w:rPr>
            <w:noProof/>
            <w:webHidden/>
          </w:rPr>
          <w:fldChar w:fldCharType="end"/>
        </w:r>
      </w:hyperlink>
    </w:p>
    <w:p w:rsidR="00D1073E" w:rsidRDefault="00EE6F65" w:rsidP="00B70821">
      <w:pPr>
        <w:pStyle w:val="TOC3"/>
        <w:ind w:left="1134"/>
        <w:rPr>
          <w:rFonts w:asciiTheme="minorHAnsi" w:eastAsiaTheme="minorEastAsia" w:hAnsiTheme="minorHAnsi" w:cstheme="minorBidi"/>
          <w:noProof/>
          <w:szCs w:val="22"/>
          <w:lang w:val="en-US" w:eastAsia="zh-CN"/>
        </w:rPr>
      </w:pPr>
      <w:hyperlink w:anchor="_Toc401061451" w:history="1">
        <w:r w:rsidR="00D1073E" w:rsidRPr="00C73F56">
          <w:rPr>
            <w:rStyle w:val="Hyperlink"/>
            <w:noProof/>
          </w:rPr>
          <w:t>4.3.4</w:t>
        </w:r>
        <w:r w:rsidR="00D1073E">
          <w:rPr>
            <w:rFonts w:asciiTheme="minorHAnsi" w:eastAsiaTheme="minorEastAsia" w:hAnsiTheme="minorHAnsi" w:cstheme="minorBidi"/>
            <w:noProof/>
            <w:szCs w:val="22"/>
            <w:lang w:val="en-US" w:eastAsia="zh-CN"/>
          </w:rPr>
          <w:tab/>
        </w:r>
        <w:r w:rsidR="00D1073E" w:rsidRPr="00C73F56">
          <w:rPr>
            <w:rStyle w:val="Hyperlink"/>
            <w:noProof/>
          </w:rPr>
          <w:t>Interference into space research earth stations</w:t>
        </w:r>
        <w:r w:rsidR="00B70821">
          <w:rPr>
            <w:rStyle w:val="Hyperlink"/>
            <w:noProof/>
          </w:rPr>
          <w:tab/>
        </w:r>
        <w:r w:rsidR="00D1073E">
          <w:rPr>
            <w:noProof/>
            <w:webHidden/>
          </w:rPr>
          <w:tab/>
        </w:r>
        <w:r w:rsidR="00D1073E">
          <w:rPr>
            <w:noProof/>
            <w:webHidden/>
          </w:rPr>
          <w:fldChar w:fldCharType="begin"/>
        </w:r>
        <w:r w:rsidR="00D1073E">
          <w:rPr>
            <w:noProof/>
            <w:webHidden/>
          </w:rPr>
          <w:instrText xml:space="preserve"> PAGEREF _Toc401061451 \h </w:instrText>
        </w:r>
        <w:r w:rsidR="00D1073E">
          <w:rPr>
            <w:noProof/>
            <w:webHidden/>
          </w:rPr>
        </w:r>
        <w:r w:rsidR="00D1073E">
          <w:rPr>
            <w:noProof/>
            <w:webHidden/>
          </w:rPr>
          <w:fldChar w:fldCharType="separate"/>
        </w:r>
        <w:r>
          <w:rPr>
            <w:noProof/>
            <w:webHidden/>
          </w:rPr>
          <w:t>22</w:t>
        </w:r>
        <w:r w:rsidR="00D1073E">
          <w:rPr>
            <w:noProof/>
            <w:webHidden/>
          </w:rPr>
          <w:fldChar w:fldCharType="end"/>
        </w:r>
      </w:hyperlink>
    </w:p>
    <w:p w:rsidR="00D1073E" w:rsidRDefault="00EE6F65" w:rsidP="00B70821">
      <w:pPr>
        <w:pStyle w:val="TOC3"/>
        <w:ind w:left="1134"/>
        <w:rPr>
          <w:rFonts w:asciiTheme="minorHAnsi" w:eastAsiaTheme="minorEastAsia" w:hAnsiTheme="minorHAnsi" w:cstheme="minorBidi"/>
          <w:noProof/>
          <w:szCs w:val="22"/>
          <w:lang w:val="en-US" w:eastAsia="zh-CN"/>
        </w:rPr>
      </w:pPr>
      <w:hyperlink w:anchor="_Toc401061452" w:history="1">
        <w:r w:rsidR="00D1073E" w:rsidRPr="00C73F56">
          <w:rPr>
            <w:rStyle w:val="Hyperlink"/>
            <w:noProof/>
          </w:rPr>
          <w:t>4.3.5</w:t>
        </w:r>
        <w:r w:rsidR="00D1073E">
          <w:rPr>
            <w:rFonts w:asciiTheme="minorHAnsi" w:eastAsiaTheme="minorEastAsia" w:hAnsiTheme="minorHAnsi" w:cstheme="minorBidi"/>
            <w:noProof/>
            <w:szCs w:val="22"/>
            <w:lang w:val="en-US" w:eastAsia="zh-CN"/>
          </w:rPr>
          <w:tab/>
        </w:r>
        <w:r w:rsidR="00D1073E" w:rsidRPr="00C73F56">
          <w:rPr>
            <w:rStyle w:val="Hyperlink"/>
            <w:noProof/>
          </w:rPr>
          <w:t>ITU unwanted emissions limits</w:t>
        </w:r>
        <w:r w:rsidR="00B70821">
          <w:rPr>
            <w:rStyle w:val="Hyperlink"/>
            <w:noProof/>
          </w:rPr>
          <w:tab/>
        </w:r>
        <w:r w:rsidR="00D1073E">
          <w:rPr>
            <w:noProof/>
            <w:webHidden/>
          </w:rPr>
          <w:tab/>
        </w:r>
        <w:r w:rsidR="00D1073E">
          <w:rPr>
            <w:noProof/>
            <w:webHidden/>
          </w:rPr>
          <w:fldChar w:fldCharType="begin"/>
        </w:r>
        <w:r w:rsidR="00D1073E">
          <w:rPr>
            <w:noProof/>
            <w:webHidden/>
          </w:rPr>
          <w:instrText xml:space="preserve"> PAGEREF _Toc401061452 \h </w:instrText>
        </w:r>
        <w:r w:rsidR="00D1073E">
          <w:rPr>
            <w:noProof/>
            <w:webHidden/>
          </w:rPr>
        </w:r>
        <w:r w:rsidR="00D1073E">
          <w:rPr>
            <w:noProof/>
            <w:webHidden/>
          </w:rPr>
          <w:fldChar w:fldCharType="separate"/>
        </w:r>
        <w:r>
          <w:rPr>
            <w:noProof/>
            <w:webHidden/>
          </w:rPr>
          <w:t>23</w:t>
        </w:r>
        <w:r w:rsidR="00D1073E">
          <w:rPr>
            <w:noProof/>
            <w:webHidden/>
          </w:rPr>
          <w:fldChar w:fldCharType="end"/>
        </w:r>
      </w:hyperlink>
    </w:p>
    <w:p w:rsidR="00D1073E" w:rsidRDefault="00EE6F65">
      <w:pPr>
        <w:pStyle w:val="TOC1"/>
        <w:rPr>
          <w:rFonts w:asciiTheme="minorHAnsi" w:eastAsiaTheme="minorEastAsia" w:hAnsiTheme="minorHAnsi" w:cstheme="minorBidi"/>
          <w:noProof/>
          <w:szCs w:val="22"/>
          <w:lang w:val="en-US" w:eastAsia="zh-CN"/>
        </w:rPr>
      </w:pPr>
      <w:hyperlink w:anchor="_Toc401061453" w:history="1">
        <w:r w:rsidR="00D1073E" w:rsidRPr="00C73F56">
          <w:rPr>
            <w:rStyle w:val="Hyperlink"/>
            <w:noProof/>
          </w:rPr>
          <w:t>ATTACHMENT 1</w:t>
        </w:r>
        <w:r w:rsidR="00B70821">
          <w:rPr>
            <w:rStyle w:val="Hyperlink"/>
            <w:noProof/>
          </w:rPr>
          <w:tab/>
        </w:r>
        <w:r w:rsidR="00D1073E">
          <w:rPr>
            <w:noProof/>
            <w:webHidden/>
          </w:rPr>
          <w:tab/>
        </w:r>
        <w:r w:rsidR="00D1073E">
          <w:rPr>
            <w:noProof/>
            <w:webHidden/>
          </w:rPr>
          <w:fldChar w:fldCharType="begin"/>
        </w:r>
        <w:r w:rsidR="00D1073E">
          <w:rPr>
            <w:noProof/>
            <w:webHidden/>
          </w:rPr>
          <w:instrText xml:space="preserve"> PAGEREF _Toc401061453 \h </w:instrText>
        </w:r>
        <w:r w:rsidR="00D1073E">
          <w:rPr>
            <w:noProof/>
            <w:webHidden/>
          </w:rPr>
        </w:r>
        <w:r w:rsidR="00D1073E">
          <w:rPr>
            <w:noProof/>
            <w:webHidden/>
          </w:rPr>
          <w:fldChar w:fldCharType="separate"/>
        </w:r>
        <w:r>
          <w:rPr>
            <w:noProof/>
            <w:webHidden/>
          </w:rPr>
          <w:t>25</w:t>
        </w:r>
        <w:r w:rsidR="00D1073E">
          <w:rPr>
            <w:noProof/>
            <w:webHidden/>
          </w:rPr>
          <w:fldChar w:fldCharType="end"/>
        </w:r>
      </w:hyperlink>
    </w:p>
    <w:p w:rsidR="00D1073E" w:rsidRDefault="00EE6F65">
      <w:pPr>
        <w:pStyle w:val="TOC1"/>
        <w:rPr>
          <w:rFonts w:asciiTheme="minorHAnsi" w:eastAsiaTheme="minorEastAsia" w:hAnsiTheme="minorHAnsi" w:cstheme="minorBidi"/>
          <w:noProof/>
          <w:szCs w:val="22"/>
          <w:lang w:val="en-US" w:eastAsia="zh-CN"/>
        </w:rPr>
      </w:pPr>
      <w:hyperlink w:anchor="_Toc401061454" w:history="1">
        <w:r w:rsidR="00D1073E" w:rsidRPr="00C73F56">
          <w:rPr>
            <w:rStyle w:val="Hyperlink"/>
            <w:noProof/>
          </w:rPr>
          <w:t>ATTACHMENT 2</w:t>
        </w:r>
        <w:r w:rsidR="00B70821">
          <w:rPr>
            <w:rStyle w:val="Hyperlink"/>
            <w:noProof/>
          </w:rPr>
          <w:tab/>
        </w:r>
        <w:r w:rsidR="00D1073E">
          <w:rPr>
            <w:noProof/>
            <w:webHidden/>
          </w:rPr>
          <w:tab/>
        </w:r>
        <w:r w:rsidR="00D1073E">
          <w:rPr>
            <w:noProof/>
            <w:webHidden/>
          </w:rPr>
          <w:fldChar w:fldCharType="begin"/>
        </w:r>
        <w:r w:rsidR="00D1073E">
          <w:rPr>
            <w:noProof/>
            <w:webHidden/>
          </w:rPr>
          <w:instrText xml:space="preserve"> PAGEREF _Toc401061454 \h </w:instrText>
        </w:r>
        <w:r w:rsidR="00D1073E">
          <w:rPr>
            <w:noProof/>
            <w:webHidden/>
          </w:rPr>
        </w:r>
        <w:r w:rsidR="00D1073E">
          <w:rPr>
            <w:noProof/>
            <w:webHidden/>
          </w:rPr>
          <w:fldChar w:fldCharType="separate"/>
        </w:r>
        <w:r>
          <w:rPr>
            <w:noProof/>
            <w:webHidden/>
          </w:rPr>
          <w:t>29</w:t>
        </w:r>
        <w:r w:rsidR="00D1073E">
          <w:rPr>
            <w:noProof/>
            <w:webHidden/>
          </w:rPr>
          <w:fldChar w:fldCharType="end"/>
        </w:r>
      </w:hyperlink>
    </w:p>
    <w:p w:rsidR="00B64876" w:rsidRDefault="00D1073E" w:rsidP="00614B18">
      <w:pPr>
        <w:rPr>
          <w:rFonts w:asciiTheme="majorBidi" w:hAnsiTheme="majorBidi" w:cstheme="majorBidi"/>
          <w:sz w:val="24"/>
          <w:szCs w:val="24"/>
        </w:rPr>
      </w:pPr>
      <w:r>
        <w:rPr>
          <w:rFonts w:asciiTheme="majorBidi" w:hAnsiTheme="majorBidi" w:cstheme="majorBidi"/>
          <w:sz w:val="24"/>
          <w:szCs w:val="24"/>
        </w:rPr>
        <w:fldChar w:fldCharType="end"/>
      </w:r>
    </w:p>
    <w:p w:rsidR="00B70821" w:rsidRDefault="00B70821" w:rsidP="00614B18">
      <w:pPr>
        <w:rPr>
          <w:rFonts w:asciiTheme="majorBidi" w:hAnsiTheme="majorBidi" w:cstheme="majorBidi"/>
          <w:sz w:val="24"/>
          <w:szCs w:val="24"/>
        </w:rPr>
      </w:pPr>
    </w:p>
    <w:p w:rsidR="00B70821" w:rsidRDefault="00B70821" w:rsidP="00614B18">
      <w:pPr>
        <w:rPr>
          <w:rFonts w:asciiTheme="majorBidi" w:hAnsiTheme="majorBidi" w:cstheme="majorBidi"/>
          <w:sz w:val="24"/>
          <w:szCs w:val="24"/>
        </w:rPr>
      </w:pPr>
    </w:p>
    <w:p w:rsidR="00B70821" w:rsidRDefault="00B70821" w:rsidP="00614B18">
      <w:pPr>
        <w:rPr>
          <w:rFonts w:asciiTheme="majorBidi" w:hAnsiTheme="majorBidi" w:cstheme="majorBidi"/>
          <w:sz w:val="24"/>
          <w:szCs w:val="24"/>
        </w:rPr>
      </w:pPr>
    </w:p>
    <w:p w:rsidR="00B70821" w:rsidRDefault="00B70821" w:rsidP="00614B18">
      <w:pPr>
        <w:rPr>
          <w:rFonts w:asciiTheme="majorBidi" w:hAnsiTheme="majorBidi" w:cstheme="majorBidi"/>
          <w:sz w:val="24"/>
          <w:szCs w:val="24"/>
        </w:rPr>
      </w:pPr>
    </w:p>
    <w:p w:rsidR="00B70821" w:rsidRDefault="00B70821" w:rsidP="00614B18">
      <w:pPr>
        <w:rPr>
          <w:rFonts w:asciiTheme="majorBidi" w:hAnsiTheme="majorBidi" w:cstheme="majorBidi"/>
          <w:sz w:val="24"/>
          <w:szCs w:val="24"/>
        </w:rPr>
      </w:pPr>
    </w:p>
    <w:p w:rsidR="00B70821" w:rsidRDefault="00B70821" w:rsidP="00614B18">
      <w:pPr>
        <w:rPr>
          <w:rFonts w:asciiTheme="majorBidi" w:hAnsiTheme="majorBidi" w:cstheme="majorBidi"/>
          <w:sz w:val="24"/>
          <w:szCs w:val="24"/>
        </w:rPr>
      </w:pPr>
    </w:p>
    <w:p w:rsidR="00B70821" w:rsidRDefault="00B70821" w:rsidP="00614B18">
      <w:pPr>
        <w:rPr>
          <w:rFonts w:asciiTheme="majorBidi" w:hAnsiTheme="majorBidi" w:cstheme="majorBidi"/>
          <w:sz w:val="24"/>
          <w:szCs w:val="24"/>
        </w:rPr>
      </w:pPr>
    </w:p>
    <w:p w:rsidR="00B70821" w:rsidRDefault="00B70821" w:rsidP="00614B18">
      <w:pPr>
        <w:rPr>
          <w:rFonts w:asciiTheme="majorBidi" w:hAnsiTheme="majorBidi" w:cstheme="majorBidi"/>
          <w:sz w:val="24"/>
          <w:szCs w:val="24"/>
        </w:rPr>
      </w:pPr>
    </w:p>
    <w:p w:rsidR="00B70821" w:rsidRDefault="00B70821" w:rsidP="00614B18">
      <w:pPr>
        <w:rPr>
          <w:rFonts w:asciiTheme="majorBidi" w:hAnsiTheme="majorBidi" w:cstheme="majorBidi"/>
          <w:sz w:val="24"/>
          <w:szCs w:val="24"/>
        </w:rPr>
      </w:pPr>
    </w:p>
    <w:p w:rsidR="00B70821" w:rsidRDefault="00B70821" w:rsidP="00614B18">
      <w:pPr>
        <w:rPr>
          <w:rFonts w:asciiTheme="majorBidi" w:hAnsiTheme="majorBidi" w:cstheme="majorBidi"/>
          <w:sz w:val="24"/>
          <w:szCs w:val="24"/>
        </w:rPr>
      </w:pPr>
    </w:p>
    <w:p w:rsidR="00B70821" w:rsidRDefault="00B70821" w:rsidP="00614B18">
      <w:pPr>
        <w:rPr>
          <w:rFonts w:asciiTheme="majorBidi" w:hAnsiTheme="majorBidi" w:cstheme="majorBidi"/>
          <w:sz w:val="24"/>
          <w:szCs w:val="24"/>
        </w:rPr>
      </w:pPr>
    </w:p>
    <w:p w:rsidR="00B70821" w:rsidRDefault="00B70821" w:rsidP="00614B18">
      <w:pPr>
        <w:rPr>
          <w:rFonts w:asciiTheme="majorBidi" w:hAnsiTheme="majorBidi" w:cstheme="majorBidi"/>
          <w:sz w:val="24"/>
          <w:szCs w:val="24"/>
        </w:rPr>
      </w:pPr>
    </w:p>
    <w:p w:rsidR="00B70821" w:rsidRDefault="00B70821" w:rsidP="00614B18">
      <w:pPr>
        <w:rPr>
          <w:rFonts w:asciiTheme="majorBidi" w:hAnsiTheme="majorBidi" w:cstheme="majorBidi"/>
          <w:sz w:val="24"/>
          <w:szCs w:val="24"/>
        </w:rPr>
      </w:pPr>
    </w:p>
    <w:p w:rsidR="00B70821" w:rsidRDefault="00B70821" w:rsidP="00614B18">
      <w:pPr>
        <w:rPr>
          <w:rFonts w:asciiTheme="majorBidi" w:hAnsiTheme="majorBidi" w:cstheme="majorBidi"/>
          <w:sz w:val="24"/>
          <w:szCs w:val="24"/>
        </w:rPr>
      </w:pPr>
    </w:p>
    <w:p w:rsidR="00B70821" w:rsidRDefault="00B70821" w:rsidP="00614B18">
      <w:pPr>
        <w:rPr>
          <w:rFonts w:asciiTheme="majorBidi" w:hAnsiTheme="majorBidi" w:cstheme="majorBidi"/>
          <w:sz w:val="24"/>
          <w:szCs w:val="24"/>
        </w:rPr>
      </w:pPr>
    </w:p>
    <w:p w:rsidR="00571E69" w:rsidRDefault="00571E69" w:rsidP="00571E69"/>
    <w:p w:rsidR="006E2555" w:rsidRDefault="006E2555" w:rsidP="00451A49">
      <w:pPr>
        <w:pStyle w:val="ChapNo"/>
        <w:spacing w:before="0"/>
        <w:rPr>
          <w:rFonts w:hAnsi="Times New Roman"/>
          <w:lang w:val="en-US"/>
        </w:rPr>
        <w:sectPr w:rsidR="006E2555" w:rsidSect="006E2555">
          <w:headerReference w:type="even" r:id="rId17"/>
          <w:headerReference w:type="default" r:id="rId18"/>
          <w:footnotePr>
            <w:pos w:val="beneathText"/>
          </w:footnotePr>
          <w:type w:val="oddPage"/>
          <w:pgSz w:w="11907" w:h="16840" w:code="9"/>
          <w:pgMar w:top="1418" w:right="1134" w:bottom="1418" w:left="1134" w:header="720" w:footer="720" w:gutter="0"/>
          <w:pgNumType w:fmt="lowerRoman"/>
          <w:cols w:space="720"/>
          <w:vAlign w:val="both"/>
        </w:sectPr>
      </w:pPr>
      <w:bookmarkStart w:id="17" w:name="_Toc387830627"/>
    </w:p>
    <w:p w:rsidR="00D615EB" w:rsidRPr="003E6C84" w:rsidRDefault="00E36E7B" w:rsidP="003E6C84">
      <w:pPr>
        <w:pStyle w:val="ChapNo"/>
      </w:pPr>
      <w:bookmarkStart w:id="18" w:name="_Toc401061409"/>
      <w:bookmarkStart w:id="19" w:name="_Toc401051011"/>
      <w:r w:rsidRPr="003E6C84">
        <w:rPr>
          <w:lang w:val="en-US"/>
        </w:rPr>
        <w:lastRenderedPageBreak/>
        <w:t>CHAPTER</w:t>
      </w:r>
      <w:r w:rsidR="007F443E">
        <w:rPr>
          <w:lang w:val="en-US"/>
        </w:rPr>
        <w:t xml:space="preserve"> </w:t>
      </w:r>
      <w:r w:rsidRPr="003E6C84">
        <w:rPr>
          <w:lang w:val="en-US"/>
        </w:rPr>
        <w:t>1</w:t>
      </w:r>
      <w:bookmarkEnd w:id="16"/>
      <w:bookmarkEnd w:id="18"/>
    </w:p>
    <w:p w:rsidR="005D751E" w:rsidRPr="00451A49" w:rsidRDefault="00451A49" w:rsidP="003E6C84">
      <w:pPr>
        <w:pStyle w:val="Chaptitle"/>
      </w:pPr>
      <w:bookmarkStart w:id="20" w:name="_Toc298159321"/>
      <w:bookmarkStart w:id="21" w:name="_Toc401061410"/>
      <w:bookmarkEnd w:id="17"/>
      <w:r w:rsidRPr="00451A49">
        <w:rPr>
          <w:rFonts w:eastAsiaTheme="minorEastAsia"/>
        </w:rPr>
        <w:t>I</w:t>
      </w:r>
      <w:r w:rsidR="003E6C84" w:rsidRPr="00451A49">
        <w:rPr>
          <w:rFonts w:eastAsiaTheme="minorEastAsia"/>
        </w:rPr>
        <w:t>ntroduction</w:t>
      </w:r>
      <w:r w:rsidR="007F443E">
        <w:rPr>
          <w:rFonts w:eastAsiaTheme="minorEastAsia"/>
        </w:rPr>
        <w:t xml:space="preserve"> </w:t>
      </w:r>
      <w:r w:rsidR="003E6C84" w:rsidRPr="00451A49">
        <w:rPr>
          <w:rFonts w:eastAsiaTheme="minorEastAsia"/>
        </w:rPr>
        <w:t>to</w:t>
      </w:r>
      <w:r w:rsidR="003E6C84">
        <w:rPr>
          <w:rFonts w:eastAsiaTheme="minorEastAsia"/>
        </w:rPr>
        <w:t xml:space="preserve"> </w:t>
      </w:r>
      <w:r w:rsidR="003E6C84" w:rsidRPr="00451A49">
        <w:rPr>
          <w:rFonts w:eastAsiaTheme="minorEastAsia"/>
        </w:rPr>
        <w:t>the space</w:t>
      </w:r>
      <w:r w:rsidR="003E6C84">
        <w:rPr>
          <w:rFonts w:eastAsiaTheme="minorEastAsia"/>
        </w:rPr>
        <w:t xml:space="preserve"> </w:t>
      </w:r>
      <w:r w:rsidR="003E6C84" w:rsidRPr="00451A49">
        <w:rPr>
          <w:rFonts w:eastAsiaTheme="minorEastAsia"/>
        </w:rPr>
        <w:t>research</w:t>
      </w:r>
      <w:r w:rsidR="003E6C84">
        <w:rPr>
          <w:rFonts w:eastAsiaTheme="minorEastAsia"/>
        </w:rPr>
        <w:t xml:space="preserve"> </w:t>
      </w:r>
      <w:r w:rsidR="003E6C84" w:rsidRPr="00451A49">
        <w:rPr>
          <w:rFonts w:eastAsiaTheme="minorEastAsia"/>
        </w:rPr>
        <w:t>service</w:t>
      </w:r>
      <w:bookmarkEnd w:id="20"/>
      <w:bookmarkEnd w:id="19"/>
      <w:bookmarkEnd w:id="21"/>
    </w:p>
    <w:p w:rsidR="00451A49" w:rsidRPr="00451A49" w:rsidRDefault="00451A49" w:rsidP="00A106D1">
      <w:r w:rsidRPr="00451A49">
        <w:t xml:space="preserve">The International Telecommunication Union (ITU) enables the worldwide improvement and rational use of telecommunication systems. The Radiocommunication Sector of the ITU (ITU-R) seeks to ensure rational, equitable, efficient, and economical use of the finite natural resources of the radio frequency spectrum and satellite orbits, and includes management of the space research service (SRS) as one of the science services. The space research service makes use of specific frequency allocations as documented in the ITU Radio Regulations (RR) (see Attachment 2). The use of the space research service allocations is further refined in the SA Series of the ITU-R Recommendations (Space applications and meteorology) (see Attachment 1), based on technical characteristics and operational procedures. </w:t>
      </w:r>
    </w:p>
    <w:p w:rsidR="00451A49" w:rsidRPr="00451A49" w:rsidRDefault="00451A49" w:rsidP="00451A49">
      <w:pPr>
        <w:pStyle w:val="Heading2"/>
        <w:rPr>
          <w:szCs w:val="24"/>
        </w:rPr>
      </w:pPr>
      <w:bookmarkStart w:id="22" w:name="_Toc523127100"/>
      <w:bookmarkStart w:id="23" w:name="_Toc523129584"/>
      <w:bookmarkStart w:id="24" w:name="_Toc526047763"/>
      <w:bookmarkStart w:id="25" w:name="_Toc526051926"/>
      <w:bookmarkStart w:id="26" w:name="_Toc526133610"/>
      <w:bookmarkStart w:id="27" w:name="_Toc1790100"/>
      <w:bookmarkStart w:id="28" w:name="_Toc1790765"/>
      <w:bookmarkStart w:id="29" w:name="_Toc298159322"/>
      <w:bookmarkStart w:id="30" w:name="_Toc401051012"/>
      <w:bookmarkStart w:id="31" w:name="_Toc401061411"/>
      <w:r w:rsidRPr="00451A49">
        <w:rPr>
          <w:szCs w:val="24"/>
        </w:rPr>
        <w:t>1.1</w:t>
      </w:r>
      <w:r w:rsidRPr="00451A49">
        <w:rPr>
          <w:szCs w:val="24"/>
        </w:rPr>
        <w:tab/>
        <w:t>Space research – An overview</w:t>
      </w:r>
      <w:bookmarkEnd w:id="22"/>
      <w:bookmarkEnd w:id="23"/>
      <w:bookmarkEnd w:id="24"/>
      <w:bookmarkEnd w:id="25"/>
      <w:bookmarkEnd w:id="26"/>
      <w:bookmarkEnd w:id="27"/>
      <w:bookmarkEnd w:id="28"/>
      <w:bookmarkEnd w:id="29"/>
      <w:bookmarkEnd w:id="30"/>
      <w:bookmarkEnd w:id="31"/>
    </w:p>
    <w:p w:rsidR="00451A49" w:rsidRPr="00451A49" w:rsidRDefault="00451A49" w:rsidP="00A106D1">
      <w:r w:rsidRPr="00451A49">
        <w:t>Space research service systems enable a diverse set of scientific disciplines and technology programmes benefiting mankind. Scientific disciplines provide information with respect to the solar system, the nature and structure of the universe, and the origin and fate of matter, and include:</w:t>
      </w:r>
    </w:p>
    <w:p w:rsidR="00451A49" w:rsidRPr="00A106D1" w:rsidRDefault="00451A49" w:rsidP="00FF10BC">
      <w:pPr>
        <w:pStyle w:val="enumlev1"/>
        <w:rPr>
          <w:szCs w:val="22"/>
        </w:rPr>
      </w:pPr>
      <w:r w:rsidRPr="00A106D1">
        <w:rPr>
          <w:szCs w:val="22"/>
        </w:rPr>
        <w:t>–</w:t>
      </w:r>
      <w:r w:rsidRPr="00A106D1">
        <w:rPr>
          <w:szCs w:val="22"/>
        </w:rPr>
        <w:tab/>
        <w:t>solar-terrestrial physics;</w:t>
      </w:r>
    </w:p>
    <w:p w:rsidR="00451A49" w:rsidRPr="00A106D1" w:rsidRDefault="00451A49" w:rsidP="00FF10BC">
      <w:pPr>
        <w:pStyle w:val="enumlev1"/>
        <w:rPr>
          <w:szCs w:val="22"/>
        </w:rPr>
      </w:pPr>
      <w:r w:rsidRPr="00A106D1">
        <w:rPr>
          <w:szCs w:val="22"/>
        </w:rPr>
        <w:t>–</w:t>
      </w:r>
      <w:r w:rsidRPr="00A106D1">
        <w:rPr>
          <w:szCs w:val="22"/>
        </w:rPr>
        <w:tab/>
        <w:t>space physics;</w:t>
      </w:r>
    </w:p>
    <w:p w:rsidR="00451A49" w:rsidRPr="00A106D1" w:rsidRDefault="00451A49" w:rsidP="00FF10BC">
      <w:pPr>
        <w:pStyle w:val="enumlev1"/>
        <w:rPr>
          <w:szCs w:val="22"/>
        </w:rPr>
      </w:pPr>
      <w:r w:rsidRPr="00A106D1">
        <w:rPr>
          <w:szCs w:val="22"/>
        </w:rPr>
        <w:t>–</w:t>
      </w:r>
      <w:r w:rsidRPr="00A106D1">
        <w:rPr>
          <w:szCs w:val="22"/>
        </w:rPr>
        <w:tab/>
        <w:t>planetary systems research.</w:t>
      </w:r>
    </w:p>
    <w:p w:rsidR="00451A49" w:rsidRPr="00451A49" w:rsidRDefault="00451A49" w:rsidP="00A106D1">
      <w:r w:rsidRPr="00451A49">
        <w:t>Solar-terrestrial interaction programmes focus on studies of the Sun, solar activities, and its influence on the Earth. Studies are carried out using a network of scientific spacecraft located in many regions of interplanetary space, usually between the Sun and the Earth, and equipped with an array of scientific instruments to sense and detect solar electromagnetic radiation and plasma particles and waves.</w:t>
      </w:r>
    </w:p>
    <w:p w:rsidR="00451A49" w:rsidRPr="00451A49" w:rsidRDefault="00451A49" w:rsidP="00A106D1">
      <w:r w:rsidRPr="00451A49">
        <w:t>Space physics research is dedicated to the study of the fundamental laws of physics in our solar system and provide us with the information that is used to improve the design of a spacecraft, its instrumentation, and its navigational capabilities.</w:t>
      </w:r>
    </w:p>
    <w:p w:rsidR="00451A49" w:rsidRPr="00451A49" w:rsidRDefault="00451A49" w:rsidP="00A106D1">
      <w:r w:rsidRPr="00451A49">
        <w:t>Planets, planets’ moons, asteroids, and comets are studied to gain knowledge of the origin and evolution of our solar system. Spacecraft, probes, and planetary landers provide us with extensive information on the planets and their moons in our solar system.</w:t>
      </w:r>
    </w:p>
    <w:p w:rsidR="00451A49" w:rsidRPr="00451A49" w:rsidRDefault="00451A49" w:rsidP="00A106D1">
      <w:r w:rsidRPr="00451A49">
        <w:t>The space research technology programmes focus on development and validation in space of advanced technologies needed for:</w:t>
      </w:r>
    </w:p>
    <w:p w:rsidR="00451A49" w:rsidRPr="00A106D1" w:rsidRDefault="00451A49" w:rsidP="00982770">
      <w:pPr>
        <w:pStyle w:val="enumlev1"/>
        <w:rPr>
          <w:szCs w:val="22"/>
        </w:rPr>
      </w:pPr>
      <w:r w:rsidRPr="00A106D1">
        <w:rPr>
          <w:szCs w:val="22"/>
        </w:rPr>
        <w:t>–</w:t>
      </w:r>
      <w:r w:rsidRPr="00A106D1">
        <w:rPr>
          <w:szCs w:val="22"/>
        </w:rPr>
        <w:tab/>
        <w:t>fabrication and assembly of space structures;</w:t>
      </w:r>
    </w:p>
    <w:p w:rsidR="00451A49" w:rsidRPr="00A106D1" w:rsidRDefault="00451A49" w:rsidP="00982770">
      <w:pPr>
        <w:pStyle w:val="enumlev1"/>
        <w:rPr>
          <w:szCs w:val="22"/>
        </w:rPr>
      </w:pPr>
      <w:r w:rsidRPr="00A106D1">
        <w:rPr>
          <w:szCs w:val="22"/>
        </w:rPr>
        <w:t>–</w:t>
      </w:r>
      <w:r w:rsidRPr="00A106D1">
        <w:rPr>
          <w:szCs w:val="22"/>
        </w:rPr>
        <w:tab/>
        <w:t>construction of electro/mechanical systems;</w:t>
      </w:r>
    </w:p>
    <w:p w:rsidR="00451A49" w:rsidRPr="00A106D1" w:rsidRDefault="00451A49" w:rsidP="00982770">
      <w:pPr>
        <w:pStyle w:val="enumlev1"/>
        <w:rPr>
          <w:szCs w:val="22"/>
        </w:rPr>
      </w:pPr>
      <w:r w:rsidRPr="00A106D1">
        <w:rPr>
          <w:szCs w:val="22"/>
        </w:rPr>
        <w:t>–</w:t>
      </w:r>
      <w:r w:rsidRPr="00A106D1">
        <w:rPr>
          <w:szCs w:val="22"/>
        </w:rPr>
        <w:tab/>
        <w:t>the study of fluid behaviour and transport phenomena;</w:t>
      </w:r>
    </w:p>
    <w:p w:rsidR="00451A49" w:rsidRPr="00A106D1" w:rsidRDefault="00451A49" w:rsidP="00982770">
      <w:pPr>
        <w:pStyle w:val="enumlev1"/>
        <w:rPr>
          <w:szCs w:val="22"/>
        </w:rPr>
      </w:pPr>
      <w:r w:rsidRPr="00A106D1">
        <w:rPr>
          <w:szCs w:val="22"/>
        </w:rPr>
        <w:t>–</w:t>
      </w:r>
      <w:r w:rsidRPr="00A106D1">
        <w:rPr>
          <w:szCs w:val="22"/>
        </w:rPr>
        <w:tab/>
        <w:t>robotics for structure assembly and on-orbit satellite servicing;</w:t>
      </w:r>
    </w:p>
    <w:p w:rsidR="00451A49" w:rsidRPr="00A106D1" w:rsidRDefault="00451A49" w:rsidP="00982770">
      <w:pPr>
        <w:pStyle w:val="enumlev1"/>
        <w:rPr>
          <w:szCs w:val="22"/>
        </w:rPr>
      </w:pPr>
      <w:r w:rsidRPr="00A106D1">
        <w:rPr>
          <w:szCs w:val="22"/>
        </w:rPr>
        <w:t>–</w:t>
      </w:r>
      <w:r w:rsidRPr="00A106D1">
        <w:rPr>
          <w:szCs w:val="22"/>
        </w:rPr>
        <w:tab/>
        <w:t>space processing and manufacturing techniques.</w:t>
      </w:r>
    </w:p>
    <w:p w:rsidR="00451A49" w:rsidRPr="00451A49" w:rsidRDefault="00451A49" w:rsidP="00A106D1">
      <w:r w:rsidRPr="00451A49">
        <w:t>In particular, the study of the micro-gravity environment of space for scientific and commercial purposes develops and enhances the ability of man to live and work in space for extended periods of time, and increases our understanding of materials science and biomedical sciences.</w:t>
      </w:r>
    </w:p>
    <w:p w:rsidR="00451A49" w:rsidRPr="00451A49" w:rsidRDefault="00451A49" w:rsidP="00A106D1">
      <w:r w:rsidRPr="00451A49">
        <w:t>The different types of space research systems used to support scientific and technological research in both the near-Earth and deep-space regions include manned missions (such as human exploration, transportation of crew and personnel to scientific outposts, conducting experiments and research from locations in space) and unmanned missions (such as using robotic spacecraft for collection of physical samples, supplying or servicing research spacecraft, and using spacecraft for collection of sensing and observational data), communication networks on the surface of the Earth, and communication networks in geosynchronous orbit or beyond. Space research missions targeted for objectives further than 2</w:t>
      </w:r>
      <w:r w:rsidR="00D855E9">
        <w:t> </w:t>
      </w:r>
      <w:r w:rsidR="00D855E9">
        <w:sym w:font="Symbol" w:char="F0B4"/>
      </w:r>
      <w:r w:rsidR="00D855E9">
        <w:t> </w:t>
      </w:r>
      <w:r w:rsidRPr="00451A49">
        <w:t>10</w:t>
      </w:r>
      <w:r w:rsidR="00274C62" w:rsidRPr="00274C62">
        <w:rPr>
          <w:vertAlign w:val="superscript"/>
        </w:rPr>
        <w:t>6</w:t>
      </w:r>
      <w:r w:rsidRPr="00451A49">
        <w:t xml:space="preserve"> km from the Earth are </w:t>
      </w:r>
      <w:r w:rsidRPr="00451A49">
        <w:lastRenderedPageBreak/>
        <w:t>referred to as ‘deep-space’ missions. Conversely, missions closer than 2</w:t>
      </w:r>
      <w:r w:rsidR="00D855E9">
        <w:t> </w:t>
      </w:r>
      <w:r w:rsidR="00D855E9">
        <w:sym w:font="Symbol" w:char="F0B4"/>
      </w:r>
      <w:r w:rsidR="00D855E9">
        <w:t> </w:t>
      </w:r>
      <w:r w:rsidRPr="00451A49">
        <w:t>10</w:t>
      </w:r>
      <w:r w:rsidR="00274C62" w:rsidRPr="00274C62">
        <w:rPr>
          <w:vertAlign w:val="superscript"/>
        </w:rPr>
        <w:t>6</w:t>
      </w:r>
      <w:r w:rsidRPr="00451A49">
        <w:t> km are commonly referred to as near-Earth missions. Due to their unique requirements, special spectrum provisions have been made for deep-space systems to allow them to successfully communicate over the large distances required. Due to mass, volume and cost reasons the same spectrum and equipment are used in all phases of the deep space missions.</w:t>
      </w:r>
    </w:p>
    <w:p w:rsidR="00451A49" w:rsidRPr="00451A49" w:rsidRDefault="00451A49" w:rsidP="00A106D1">
      <w:r w:rsidRPr="00451A49">
        <w:t>The phases of space research missions include pre-launch checkout, launch operations, transfer operations, on-orbit operations, and as in the case of manned missions and robotic missions, the return to Earth and landing operations. Each phase requires specialized communication and tracking systems to be successful. Launch operations utilize precise ranging and command and destruct systems during the critical launch phase and for contingency operations. Transfer operations need command, telemetry and tracking data to ensure that the spacecraft reaches its proper orbit. On-orbit operations often require space-to-space communication between cooperative spacecraft, as well as communication to the ground, either directly or via geosynchronous communication satellites, referred to as data relay satellites. For manned missions, the communication functions include voice and video as well as command, telemetry and tracking data. For robotic missions, video may also be required in addition to the command, telemetry and tracking data. In the case of planetary missions, communications between orbiting spacecraft and surface vehicles may be required in addition to communications between the planetary spacecraft and the Earth.</w:t>
      </w:r>
    </w:p>
    <w:p w:rsidR="00451A49" w:rsidRPr="00451A49" w:rsidRDefault="00451A49" w:rsidP="00982770">
      <w:pPr>
        <w:pStyle w:val="Heading2"/>
      </w:pPr>
      <w:bookmarkStart w:id="32" w:name="_Toc523127101"/>
      <w:bookmarkStart w:id="33" w:name="_Toc523129585"/>
      <w:bookmarkStart w:id="34" w:name="_Toc526047764"/>
      <w:bookmarkStart w:id="35" w:name="_Toc526051927"/>
      <w:bookmarkStart w:id="36" w:name="_Toc526133611"/>
      <w:bookmarkStart w:id="37" w:name="_Toc1790101"/>
      <w:bookmarkStart w:id="38" w:name="_Toc1790766"/>
      <w:bookmarkStart w:id="39" w:name="_Toc298159323"/>
      <w:bookmarkStart w:id="40" w:name="_Toc401051013"/>
      <w:bookmarkStart w:id="41" w:name="_Toc401061412"/>
      <w:r w:rsidRPr="00451A49">
        <w:t>1.2</w:t>
      </w:r>
      <w:r w:rsidRPr="00451A49">
        <w:tab/>
        <w:t>Space research mission characteristics</w:t>
      </w:r>
      <w:bookmarkEnd w:id="32"/>
      <w:bookmarkEnd w:id="33"/>
      <w:bookmarkEnd w:id="34"/>
      <w:bookmarkEnd w:id="35"/>
      <w:bookmarkEnd w:id="36"/>
      <w:bookmarkEnd w:id="37"/>
      <w:bookmarkEnd w:id="38"/>
      <w:bookmarkEnd w:id="39"/>
      <w:bookmarkEnd w:id="40"/>
      <w:bookmarkEnd w:id="41"/>
    </w:p>
    <w:p w:rsidR="00451A49" w:rsidRPr="00451A49" w:rsidRDefault="00451A49" w:rsidP="00982770">
      <w:pPr>
        <w:pStyle w:val="Heading3"/>
        <w:rPr>
          <w:szCs w:val="24"/>
        </w:rPr>
      </w:pPr>
      <w:bookmarkStart w:id="42" w:name="_Toc523127102"/>
      <w:bookmarkStart w:id="43" w:name="_Toc523129586"/>
      <w:bookmarkStart w:id="44" w:name="_Toc526047765"/>
      <w:bookmarkStart w:id="45" w:name="_Toc526051928"/>
      <w:bookmarkStart w:id="46" w:name="_Toc526133612"/>
      <w:bookmarkStart w:id="47" w:name="_Toc1790102"/>
      <w:bookmarkStart w:id="48" w:name="_Toc1790767"/>
      <w:bookmarkStart w:id="49" w:name="_Toc298159324"/>
      <w:bookmarkStart w:id="50" w:name="_Toc401051014"/>
      <w:bookmarkStart w:id="51" w:name="_Toc401061413"/>
      <w:r w:rsidRPr="00451A49">
        <w:rPr>
          <w:szCs w:val="24"/>
        </w:rPr>
        <w:t>1.2.1</w:t>
      </w:r>
      <w:r w:rsidRPr="00451A49">
        <w:rPr>
          <w:szCs w:val="24"/>
        </w:rPr>
        <w:tab/>
        <w:t>Space research mission durations</w:t>
      </w:r>
      <w:bookmarkEnd w:id="42"/>
      <w:bookmarkEnd w:id="43"/>
      <w:bookmarkEnd w:id="44"/>
      <w:bookmarkEnd w:id="45"/>
      <w:bookmarkEnd w:id="46"/>
      <w:bookmarkEnd w:id="47"/>
      <w:bookmarkEnd w:id="48"/>
      <w:bookmarkEnd w:id="49"/>
      <w:bookmarkEnd w:id="50"/>
      <w:bookmarkEnd w:id="51"/>
    </w:p>
    <w:p w:rsidR="00451A49" w:rsidRPr="00451A49" w:rsidRDefault="00451A49" w:rsidP="00A106D1">
      <w:r w:rsidRPr="00451A49">
        <w:t>The duration of a space research mission essentially consists of the flight time (the time from launch to reaching final destination) and the actual mission time (the time required for experimentation, data acquisition, and completion of mission objectives). For sample return and manned missions, mission duration will also include the return flight time back to Earth. In many cases spacecraft remain functional well past their designed life and continue to provide valuable data to the space research community.</w:t>
      </w:r>
    </w:p>
    <w:p w:rsidR="00451A49" w:rsidRPr="00451A49" w:rsidRDefault="00451A49" w:rsidP="00A106D1">
      <w:r w:rsidRPr="00451A49">
        <w:t>For most missions in near-Earth space, flight time is generally a small part of the overall mission duration. Actual mission time for typical near-Earth robotic missions may range from a few months to a few years. Data relay satellites and space stations are the exception, requiring an operational life of 10 to 15 years. For manned missions in the orbital and lunar regions, actual mission time can range from a few days to many months.</w:t>
      </w:r>
    </w:p>
    <w:p w:rsidR="00451A49" w:rsidRPr="00451A49" w:rsidRDefault="00451A49" w:rsidP="00A106D1">
      <w:r w:rsidRPr="00451A49">
        <w:t>Deep-space mission flight time can be a large part of the overall mission duration. For example, a mission to the planet Saturn, some 1.58</w:t>
      </w:r>
      <w:r w:rsidR="00D855E9">
        <w:t> </w:t>
      </w:r>
      <w:r w:rsidR="00D855E9">
        <w:sym w:font="Symbol" w:char="F0B4"/>
      </w:r>
      <w:r w:rsidR="00D855E9">
        <w:t> </w:t>
      </w:r>
      <w:r w:rsidRPr="00451A49">
        <w:t>10</w:t>
      </w:r>
      <w:r w:rsidR="00274C62" w:rsidRPr="00274C62">
        <w:rPr>
          <w:vertAlign w:val="superscript"/>
        </w:rPr>
        <w:t>9</w:t>
      </w:r>
      <w:r w:rsidRPr="00451A49">
        <w:t> km distant, may have a flight time of 6</w:t>
      </w:r>
      <w:r w:rsidRPr="00451A49">
        <w:noBreakHyphen/>
        <w:t>7 years. During the flight time the spacecraft are periodically interrogated as to their status and the status of their payloads. Actual mission time for typical deep-space missions is generally in the range of a few years. The durations for robotic and manned missions to asteroids, Mars or other celestial objects, will be measured in months and years.</w:t>
      </w:r>
    </w:p>
    <w:p w:rsidR="00451A49" w:rsidRPr="00451A49" w:rsidRDefault="00451A49" w:rsidP="00982770">
      <w:pPr>
        <w:pStyle w:val="Heading3"/>
        <w:rPr>
          <w:szCs w:val="24"/>
        </w:rPr>
      </w:pPr>
      <w:bookmarkStart w:id="52" w:name="_Toc523127103"/>
      <w:bookmarkStart w:id="53" w:name="_Toc523129587"/>
      <w:bookmarkStart w:id="54" w:name="_Toc526047766"/>
      <w:bookmarkStart w:id="55" w:name="_Toc526051929"/>
      <w:bookmarkStart w:id="56" w:name="_Toc526133613"/>
      <w:bookmarkStart w:id="57" w:name="_Toc1790103"/>
      <w:bookmarkStart w:id="58" w:name="_Toc1790768"/>
      <w:bookmarkStart w:id="59" w:name="_Toc298159325"/>
      <w:bookmarkStart w:id="60" w:name="_Toc401051015"/>
      <w:bookmarkStart w:id="61" w:name="_Toc401061414"/>
      <w:r w:rsidRPr="00451A49">
        <w:rPr>
          <w:szCs w:val="24"/>
        </w:rPr>
        <w:t>1.2.2</w:t>
      </w:r>
      <w:r w:rsidRPr="00451A49">
        <w:rPr>
          <w:szCs w:val="24"/>
        </w:rPr>
        <w:tab/>
        <w:t>Space research mission orbits</w:t>
      </w:r>
      <w:bookmarkEnd w:id="52"/>
      <w:bookmarkEnd w:id="53"/>
      <w:bookmarkEnd w:id="54"/>
      <w:bookmarkEnd w:id="55"/>
      <w:bookmarkEnd w:id="56"/>
      <w:bookmarkEnd w:id="57"/>
      <w:bookmarkEnd w:id="58"/>
      <w:bookmarkEnd w:id="59"/>
      <w:bookmarkEnd w:id="60"/>
      <w:bookmarkEnd w:id="61"/>
    </w:p>
    <w:p w:rsidR="00451A49" w:rsidRPr="00451A49" w:rsidRDefault="00451A49" w:rsidP="00A106D1">
      <w:r w:rsidRPr="00451A49">
        <w:t>Space research activities are conducted using a number of different types of satellite orbits. The type of orbit chosen and its characteristics are based on requirements and optimization of the space research mission. Circular orbits are used extensively for most space research missions. These orbits are characterized by having identical apoapsis and periapsis, i.e. the altitude of a spacecraft is constant relative to the surface of the Earth or the planet being orbited. For space research missions conducted around the Earth, orbits are generally inclined to the equatorial plane and have altitudes</w:t>
      </w:r>
      <w:r w:rsidRPr="00451A49">
        <w:rPr>
          <w:b/>
        </w:rPr>
        <w:t xml:space="preserve"> </w:t>
      </w:r>
      <w:r w:rsidRPr="00451A49">
        <w:t>that range between 300 and 1</w:t>
      </w:r>
      <w:r w:rsidRPr="00451A49">
        <w:rPr>
          <w:sz w:val="12"/>
        </w:rPr>
        <w:t> </w:t>
      </w:r>
      <w:r w:rsidRPr="00451A49">
        <w:t>000 km. The proximity of these orbits to the Earth leads to these orbits being referred to as “low Earth orbits” (LEOs).</w:t>
      </w:r>
    </w:p>
    <w:p w:rsidR="00451A49" w:rsidRPr="00451A49" w:rsidRDefault="00451A49" w:rsidP="00A106D1">
      <w:r w:rsidRPr="00451A49">
        <w:t>Polar orbits are circular orbits that have inclinations near 90 degrees. These orbits are used for space research missions that require coverage of every point on the surface of the Earth. Direct communications between a satellite in polar orbit and an earth station located in Polar Regions can be accomplished on each orbit of the satellite.</w:t>
      </w:r>
    </w:p>
    <w:p w:rsidR="00451A49" w:rsidRPr="00451A49" w:rsidRDefault="00451A49" w:rsidP="00A106D1">
      <w:r w:rsidRPr="00451A49">
        <w:t>Sun-synchronous orbits require that the satellite orbital plane remains approximately fixed with respect to the sun. Orbital inclinations are typically near 98 degrees. These orbits are particularly suitable for solar observations, Earth observations and certain weather forecasting missions.</w:t>
      </w:r>
    </w:p>
    <w:p w:rsidR="00451A49" w:rsidRPr="00451A49" w:rsidRDefault="00451A49" w:rsidP="00A106D1">
      <w:r w:rsidRPr="00451A49">
        <w:lastRenderedPageBreak/>
        <w:t>Elliptical orbits are characterized by having a small perigee and a large apogee. These orbits, in particular highly elliptical orbits, provide a platform for sampling at a range of high and low altitudes and are suitable for many scientific monitoring missions. The key characteristic of this type of orbit is the high percentage of time a satellite is visible to its network earth station. However, signal strength can vary considerably as the range between the satellite and the earth station changes.</w:t>
      </w:r>
    </w:p>
    <w:p w:rsidR="00451A49" w:rsidRPr="00451A49" w:rsidRDefault="00451A49" w:rsidP="00A106D1">
      <w:r w:rsidRPr="00451A49">
        <w:t>The geostationary orbit (GSO) is a unique ring around the Earth’s equator at an altitude of 35</w:t>
      </w:r>
      <w:r w:rsidRPr="00451A49">
        <w:rPr>
          <w:sz w:val="12"/>
        </w:rPr>
        <w:t> </w:t>
      </w:r>
      <w:r w:rsidRPr="00451A49">
        <w:t>786 km. Satellites in this orbit have an orbital period that is equal to the period of rotation of the Earth. Thus, a satellite in this orbit has a constant view of about one third of the Earth and can maintain continuous contact with an earth station located within the field of view of the satellite. The GSO is used by the space research service for the location of data relay satellites (DRS) to allow continuous communication with spacecraft in low-Earth orbit.</w:t>
      </w:r>
    </w:p>
    <w:p w:rsidR="00451A49" w:rsidRPr="00451A49" w:rsidRDefault="00451A49" w:rsidP="00A106D1">
      <w:r w:rsidRPr="00451A49">
        <w:t>Information on the orbital location of DRSs in the space research service can be found in the following ITU</w:t>
      </w:r>
      <w:r w:rsidR="00A106D1">
        <w:noBreakHyphen/>
      </w:r>
      <w:r w:rsidRPr="00451A49">
        <w:t>R Recommendations:</w:t>
      </w:r>
    </w:p>
    <w:p w:rsidR="00451A49" w:rsidRPr="00A106D1" w:rsidRDefault="00451A49" w:rsidP="00A106D1">
      <w:pPr>
        <w:pStyle w:val="enumlev1"/>
      </w:pPr>
      <w:r w:rsidRPr="00A106D1">
        <w:t>–</w:t>
      </w:r>
      <w:r w:rsidRPr="00A106D1">
        <w:tab/>
        <w:t>Recommendation ITU-R SA.1275</w:t>
      </w:r>
      <w:r w:rsidR="006016CA" w:rsidRPr="00A106D1">
        <w:t xml:space="preserve"> –</w:t>
      </w:r>
      <w:r w:rsidRPr="00A106D1">
        <w:t xml:space="preserve"> Orbital locations of data relay satellites to be protected from the emissions of fixed service systems operating in the band 2 200-2 290 MHz</w:t>
      </w:r>
    </w:p>
    <w:p w:rsidR="00451A49" w:rsidRPr="00A106D1" w:rsidRDefault="00451A49" w:rsidP="00A106D1">
      <w:pPr>
        <w:pStyle w:val="enumlev1"/>
      </w:pPr>
      <w:r w:rsidRPr="00A106D1">
        <w:t>–</w:t>
      </w:r>
      <w:r w:rsidRPr="00A106D1">
        <w:tab/>
        <w:t>Recommendation ITU-R SA.1276</w:t>
      </w:r>
      <w:r w:rsidR="006016CA" w:rsidRPr="00A106D1">
        <w:t xml:space="preserve"> –</w:t>
      </w:r>
      <w:r w:rsidRPr="00A106D1">
        <w:t xml:space="preserve"> Orbital locations of data relay satellites to be protected from the emissions of fixed service systems operating in the band 25.25-27.5 GHz</w:t>
      </w:r>
    </w:p>
    <w:p w:rsidR="00451A49" w:rsidRPr="00451A49" w:rsidRDefault="00451A49" w:rsidP="00A106D1">
      <w:r w:rsidRPr="00451A49">
        <w:t>Halo orbits are orbits about an equilibrium point between two celestial bodies. The orbit lies in a plane normal to the plane containing the line-of-sight between the two bodies. The Lagrangian points L1 and L2, each approximately 1.5 million km on either side of the Earth and on the Sun/Earth axis, are examples of equilibrium points around which halo orbits are used for space research missions.</w:t>
      </w:r>
    </w:p>
    <w:p w:rsidR="00E36E7B" w:rsidRDefault="00451A49" w:rsidP="00A106D1">
      <w:r w:rsidRPr="00451A49">
        <w:t>Lunar and planetary orbits are generally circular in nature and designed to facilitate the experiments and sensing measurements required to meet mission objectives. Lunar orbits have served as a rendezvous orbit for manned missions to the lunar surface. Planetary orbits also function as relay satellite orbits around a planetary body. Many missions require the deployment of a probe or surface vehicle to descend to the planetary surface and acquire data about the environment and immediate surroundings. Limited by power consumption, they cannot transmit these data directly back to Earth over the vast distances, therefore these local spacecraft transmit to the orbiting spacecraft which relay the information back to a receiving station on the Earth.</w:t>
      </w:r>
    </w:p>
    <w:p w:rsidR="00515DE1" w:rsidRPr="00515DE1" w:rsidRDefault="00515DE1" w:rsidP="00515DE1">
      <w:pPr>
        <w:pStyle w:val="Heading3"/>
      </w:pPr>
      <w:bookmarkStart w:id="62" w:name="_Toc523127104"/>
      <w:bookmarkStart w:id="63" w:name="_Toc523129588"/>
      <w:bookmarkStart w:id="64" w:name="_Toc526047767"/>
      <w:bookmarkStart w:id="65" w:name="_Toc526051930"/>
      <w:bookmarkStart w:id="66" w:name="_Toc526133614"/>
      <w:bookmarkStart w:id="67" w:name="_Toc1790104"/>
      <w:bookmarkStart w:id="68" w:name="_Toc1790769"/>
      <w:bookmarkStart w:id="69" w:name="_Toc298159326"/>
      <w:bookmarkStart w:id="70" w:name="_Toc401051016"/>
      <w:bookmarkStart w:id="71" w:name="_Toc401061415"/>
      <w:r w:rsidRPr="00515DE1">
        <w:t>1.2.3</w:t>
      </w:r>
      <w:r w:rsidRPr="00515DE1">
        <w:tab/>
        <w:t>Space research mission types</w:t>
      </w:r>
      <w:bookmarkEnd w:id="62"/>
      <w:bookmarkEnd w:id="63"/>
      <w:bookmarkEnd w:id="64"/>
      <w:bookmarkEnd w:id="65"/>
      <w:bookmarkEnd w:id="66"/>
      <w:bookmarkEnd w:id="67"/>
      <w:bookmarkEnd w:id="68"/>
      <w:bookmarkEnd w:id="69"/>
      <w:bookmarkEnd w:id="70"/>
      <w:bookmarkEnd w:id="71"/>
    </w:p>
    <w:p w:rsidR="00515DE1" w:rsidRPr="00515DE1" w:rsidRDefault="00515DE1" w:rsidP="00A106D1">
      <w:r w:rsidRPr="00515DE1">
        <w:t>Missions requiring the transfer of cargo or personnel, such as the Russian Federal Space Agency’s Soyuz and Progress, the European Space Agency’s automatic transfer vehicle (ATV) and the Japanese Aerospace Exploration Agency’s H-II transfer vehicle (HTV) require communication services with an earth station, either directly or via DRS systems, and with co-orbiting vehicles for rendezvous/docking operations. Commands, telemetry data and tracking data are transmitted over the communication links. Crewed vehicles have additional audio and video requirements.</w:t>
      </w:r>
    </w:p>
    <w:p w:rsidR="00515DE1" w:rsidRPr="00515DE1" w:rsidRDefault="00515DE1" w:rsidP="00A106D1">
      <w:r w:rsidRPr="00515DE1">
        <w:t>Missions flying on permanently orbiting vehicles, such as the International Space Station, require communication services with co-orbiting vehicles and the ground. As with transfer vehicles, permanently orbiting platforms have command, telemetry and tracking requirements plus additional audio and video needs that can be furnished via direct links with network earth stations or via indirect links through DRS systems.</w:t>
      </w:r>
    </w:p>
    <w:p w:rsidR="00515DE1" w:rsidRPr="00515DE1" w:rsidRDefault="00515DE1" w:rsidP="00A106D1">
      <w:r w:rsidRPr="00515DE1">
        <w:t>Extra-vehicular activity (EVA) is an excursion outside of the base station, either in orbit (spacewalk) or on the surface of a planet. The communication systems used for EVA provide audio and low rate data between the astronaut and the base station. The fact that the communication system must be integrated into the space suit severely limits the physical size and power requirements of an EVA system. Typical activities performed during EVA include construction, maintenance, and repair of satellites and other space vehicles. EVA generally occurs within 100 m of an orbiting space vehicle. EVA conducted from planetary base stations upon the surface of the Moon, Mars or other celestial bodies will require operations at distances up to tens of kilometres.</w:t>
      </w:r>
    </w:p>
    <w:p w:rsidR="00515DE1" w:rsidRPr="00515DE1" w:rsidRDefault="00515DE1" w:rsidP="00A106D1">
      <w:r w:rsidRPr="00515DE1">
        <w:lastRenderedPageBreak/>
        <w:t>Lunar and planetary exploration missions conduct scientific and engineering investigations through the use of orbiting spacecraft, probes or surface rovers and base stations on the surface of the celestial body to serve as communication points for extended manned and robotic explorations. Lunar and planetary exploration missions require communications to and from the Earth as well as local communications at the planetary surface.</w:t>
      </w:r>
    </w:p>
    <w:p w:rsidR="00515DE1" w:rsidRPr="00515DE1" w:rsidRDefault="00515DE1" w:rsidP="00A106D1">
      <w:r w:rsidRPr="00515DE1">
        <w:t>Space very long baseline interferometry (VLBI) missions allow experimenters to achieve angular resolution of observed radio sources that cannot be achieved by other radio or optical methods. The amplitude and phase of radio source signals received at two or more independent VLBI stations are cross-correlated to derive detailed position and source structure information. Space VLBI missions use at least one space station to achieve observation baselines orders of magnitude larger than any baseline on Earth. The data collected by space VLBI stations must be transmitted to the earth station in real time using up to 8 Gbit/s data rates. For coherent frequency translation of an Earth-based frequency standard via an Earth-to-space phase transfer radio link, a space-to-Earth phase transfer link is also required. This return link is required to calibrate the phase errors introduced in the Earth-to-space link. The space-to-Earth link may be dedicated to the phase transfer operation or may be used simultaneously to transfer data from the spacecraft.</w:t>
      </w:r>
    </w:p>
    <w:p w:rsidR="00515DE1" w:rsidRPr="00515DE1" w:rsidRDefault="00515DE1" w:rsidP="00A106D1">
      <w:r w:rsidRPr="00515DE1">
        <w:t>DRS missions provide continuous communication between LEO spacecraft and a single earth station, and can support multiple user spacecraft simultaneously with low to very high data requirements. A system of three DRSs with an angular separation of 120 degrees can theoretically provide 100% coverage for LEO spacecraft. Factors such as cost, the selection of DRS orbital locations, and the geographical location of DRS earth stations, make the implementation of such an ideal DRS constellation difficult. In general, a constellation consisting of two DRSs is likely to be deployed, and some loss of spacecraft coverage is expected. LEO spacecraft will lose communication with both DRS and therefore the DRS earth station when the LEO spacecraft enters the shadow of the Earth, which is referred to as the “zone of exclusion”. For spacecraft in elliptical orbits or requiring high altitudes, the angular range through which a DRS antenna can be steered and pointed further limits coverage. Recommendation ITU-R SA.1018 provides further information on DRS mission components.</w:t>
      </w:r>
    </w:p>
    <w:p w:rsidR="00515DE1" w:rsidRPr="00515DE1" w:rsidRDefault="00515DE1" w:rsidP="00A106D1">
      <w:r w:rsidRPr="00515DE1">
        <w:t>Deep-space missions increase our knowledge of the solar system and space in general beyond 2</w:t>
      </w:r>
      <w:r w:rsidR="00A5527E">
        <w:t> </w:t>
      </w:r>
      <w:r w:rsidR="00A5527E">
        <w:sym w:font="Symbol" w:char="F0B4"/>
      </w:r>
      <w:r w:rsidR="00A5527E">
        <w:t> </w:t>
      </w:r>
      <w:r w:rsidRPr="00515DE1">
        <w:t>10</w:t>
      </w:r>
      <w:r w:rsidR="00274C62" w:rsidRPr="00274C62">
        <w:rPr>
          <w:vertAlign w:val="superscript"/>
        </w:rPr>
        <w:t>6</w:t>
      </w:r>
      <w:r w:rsidRPr="00515DE1">
        <w:t> km from the Earth. Extreme distances characterize deep-space missions, with some current missions in excess of 17 billion km from the Earth. These extraordinary distances dictate the use of highly sophisticated communication equipment and advanced technology and coding techniques to achieve reliable radiocommunication links over these vast distances.</w:t>
      </w:r>
    </w:p>
    <w:p w:rsidR="00515DE1" w:rsidRPr="00515DE1" w:rsidRDefault="00515DE1" w:rsidP="00515DE1">
      <w:pPr>
        <w:pStyle w:val="Heading2"/>
      </w:pPr>
      <w:bookmarkStart w:id="72" w:name="_Toc523127105"/>
      <w:bookmarkStart w:id="73" w:name="_Toc523129589"/>
      <w:bookmarkStart w:id="74" w:name="_Toc526047768"/>
      <w:bookmarkStart w:id="75" w:name="_Toc526051931"/>
      <w:bookmarkStart w:id="76" w:name="_Toc526133615"/>
      <w:bookmarkStart w:id="77" w:name="_Toc1790105"/>
      <w:bookmarkStart w:id="78" w:name="_Toc1790770"/>
      <w:bookmarkStart w:id="79" w:name="_Toc298159327"/>
      <w:bookmarkStart w:id="80" w:name="_Toc401051017"/>
      <w:bookmarkStart w:id="81" w:name="_Toc401061416"/>
      <w:r w:rsidRPr="00515DE1">
        <w:t>1.3</w:t>
      </w:r>
      <w:r w:rsidRPr="00515DE1">
        <w:tab/>
        <w:t>Space research systems</w:t>
      </w:r>
      <w:bookmarkEnd w:id="72"/>
      <w:bookmarkEnd w:id="73"/>
      <w:bookmarkEnd w:id="74"/>
      <w:bookmarkEnd w:id="75"/>
      <w:bookmarkEnd w:id="76"/>
      <w:bookmarkEnd w:id="77"/>
      <w:bookmarkEnd w:id="78"/>
      <w:bookmarkEnd w:id="79"/>
      <w:bookmarkEnd w:id="80"/>
      <w:bookmarkEnd w:id="81"/>
    </w:p>
    <w:p w:rsidR="00515DE1" w:rsidRPr="00515DE1" w:rsidRDefault="00515DE1" w:rsidP="00515DE1">
      <w:pPr>
        <w:pStyle w:val="Heading3"/>
      </w:pPr>
      <w:bookmarkStart w:id="82" w:name="_Toc523127106"/>
      <w:bookmarkStart w:id="83" w:name="_Toc523129590"/>
      <w:bookmarkStart w:id="84" w:name="_Toc526047769"/>
      <w:bookmarkStart w:id="85" w:name="_Toc526051932"/>
      <w:bookmarkStart w:id="86" w:name="_Toc526133616"/>
      <w:bookmarkStart w:id="87" w:name="_Toc1790106"/>
      <w:bookmarkStart w:id="88" w:name="_Toc1790771"/>
      <w:bookmarkStart w:id="89" w:name="_Toc298159328"/>
      <w:bookmarkStart w:id="90" w:name="_Toc401051018"/>
      <w:bookmarkStart w:id="91" w:name="_Toc401061417"/>
      <w:r w:rsidRPr="00515DE1">
        <w:t>1.3.1</w:t>
      </w:r>
      <w:r w:rsidRPr="00515DE1">
        <w:tab/>
        <w:t>Earth segment</w:t>
      </w:r>
      <w:bookmarkEnd w:id="82"/>
      <w:bookmarkEnd w:id="83"/>
      <w:bookmarkEnd w:id="84"/>
      <w:bookmarkEnd w:id="85"/>
      <w:bookmarkEnd w:id="86"/>
      <w:bookmarkEnd w:id="87"/>
      <w:bookmarkEnd w:id="88"/>
      <w:bookmarkEnd w:id="89"/>
      <w:bookmarkEnd w:id="90"/>
      <w:bookmarkEnd w:id="91"/>
    </w:p>
    <w:p w:rsidR="00515DE1" w:rsidRPr="00515DE1" w:rsidRDefault="00515DE1" w:rsidP="00A106D1">
      <w:r w:rsidRPr="00515DE1">
        <w:t>The locations of earth stations depend on political and economic considerations, as well as the requirements for the particular space research mission. Earth stations form part of a worldwide network of communication and tracking stations and work in conjunction with processing and switching facilities and command centres to form the space research network. Communication and routing of data between network facilities are generally provided by terrestrial and fixed satellite communication systems.</w:t>
      </w:r>
    </w:p>
    <w:p w:rsidR="00515DE1" w:rsidRPr="00515DE1" w:rsidRDefault="00515DE1" w:rsidP="00A106D1">
      <w:r w:rsidRPr="00515DE1">
        <w:t>Antennas used for near-Earth space research earth stations are primarily parabolic reflectors with diameters ranging from 6 to 30 m. Yagis, helixes, arrays, and fan beam antennas are also used to support tracking operations. Factors such as mission requirements, spacecraft capabilities, orbital characteristics, frequency of operation, and earth station antenna mobility enabling accurate pointing are considered in determining the appropriate size and type of an earth station antenna. The antenna beam width must be adequate to allow for any angular uncertainty in pointing. Recommendation ITU-R SA.1414 provides details on DRS earth stations and their antennas.</w:t>
      </w:r>
    </w:p>
    <w:p w:rsidR="00515DE1" w:rsidRPr="00515DE1" w:rsidRDefault="00515DE1" w:rsidP="00A106D1">
      <w:r w:rsidRPr="00515DE1">
        <w:t>Deep-space earth station antennas are characterized by their very large diameter antennas (35</w:t>
      </w:r>
      <w:r w:rsidRPr="00515DE1">
        <w:noBreakHyphen/>
        <w:t xml:space="preserve">70 m), high power transmitters, and extremely sensitive receivers, all required to provide reliable communications over the enormous distances typical of deep-space missions. The maximum gain of a deep-space earth station antenna is limited by its size and the accuracy with which the antenna surface approaches a true paraboloid. Factors such as manufacturing precision, thermal effects, stiffness of supporting structures, surface </w:t>
      </w:r>
      <w:r w:rsidRPr="00515DE1">
        <w:lastRenderedPageBreak/>
        <w:t>deformation due to gravity, wind, and varied elevation angles all affect surface accuracy. The large size and the enormous cost associated with the construction of deep-space earth station antennas has led to the deployment of only a few such earth station antenna, worldwide. Recommendation ITU-R SA.1014, Annex 1, provides more detailed characteristics of deep-space earth stations. In the future, systems operating around 283 THz, may be used for deep-space communication due to their much higher gain and reduced beamwidth that can be achieved using smaller antennas. Recommendation ITU-R SA.1742 provides details of the technical and operational characteristics of the anticipated systems.</w:t>
      </w:r>
    </w:p>
    <w:p w:rsidR="00515DE1" w:rsidRPr="00515DE1" w:rsidRDefault="00515DE1" w:rsidP="00A106D1">
      <w:r w:rsidRPr="00515DE1">
        <w:t>A generalized space research earth station antenna radio pattern can be found in Recommendation ITU-R SA.509. Methods for predicting radiation patterns of large antennas are found in Recommendation ITU-R SA.1345 while Recommendation ITU-R SA.1811 gives the patterns to be used for compatibility analysis in the 32- and 37-GHz bands.</w:t>
      </w:r>
    </w:p>
    <w:p w:rsidR="00515DE1" w:rsidRPr="00515DE1" w:rsidRDefault="00515DE1" w:rsidP="00A106D1">
      <w:r w:rsidRPr="00515DE1">
        <w:t>The smallest signal a space research receiver can detect is limited by the ambient noise generated in the receiver and that which is contributed by external sources. For deep-space operations, limited spacecraft transmitter equivalent isotropically radiated power (e.i.r.p.) combined with very large propagation distances results in extremely weak signals at the receiving earth station. Noise at earth station receivers must therefore be kept as low as possible to permit detectability of very weak signals and to minimize the power requirements of the spacecraft transmitter. For near-Earth space operations, transmit power and effective isotropic radiated power are controlled to conform with ITU RR power flux-density (pfd) levels necessitating the need for low-noise receivers.</w:t>
      </w:r>
    </w:p>
    <w:p w:rsidR="00515DE1" w:rsidRPr="00515DE1" w:rsidRDefault="00515DE1" w:rsidP="00A106D1">
      <w:r w:rsidRPr="00515DE1">
        <w:t>The major contribution to the total system noise is the background noise seen by the antenna. This noise is a function of operating frequency, antenna elevation angle, meteorological conditions, and ground thermal radiation into the antenna side and back lobes. Below 1 GHz, sky noise resulting from the galaxy and sun burst increases with decreasing frequency. Above 1 GHz, galactic noise is low and sky noise, principally due to the Earth’s atmosphere, starts to increase. Noise due to rainfall becomes significant near 4 GHz and increases with frequency to a value of 100 K or more near 15 GHz.</w:t>
      </w:r>
    </w:p>
    <w:p w:rsidR="00451A49" w:rsidRDefault="00515DE1" w:rsidP="00A106D1">
      <w:r w:rsidRPr="00515DE1">
        <w:t>Typical system noise temperatures for DRS systems can be found in the Tables presented in Recommendation ITU-R SA.1414, Annex 1, and for deep-space SRS systems in Recommendation ITU-R SA.1014. Typical system noise temperatures of earth station receivers used to support near-Earth and deep-space operations are shown in Tables 1 and 2.</w:t>
      </w:r>
    </w:p>
    <w:p w:rsidR="00F449F2" w:rsidRPr="00A106D1" w:rsidRDefault="00F449F2" w:rsidP="00A106D1">
      <w:pPr>
        <w:pStyle w:val="TableNo"/>
      </w:pPr>
      <w:r w:rsidRPr="00191E9A">
        <w:rPr>
          <w:lang w:val="en-US"/>
        </w:rPr>
        <w:t>TABLE</w:t>
      </w:r>
      <w:r w:rsidRPr="00F449F2">
        <w:rPr>
          <w:lang w:val="en-US"/>
        </w:rPr>
        <w:t xml:space="preserve"> 1</w:t>
      </w:r>
    </w:p>
    <w:p w:rsidR="00F449F2" w:rsidRPr="00F449F2" w:rsidRDefault="00F449F2" w:rsidP="00A106D1">
      <w:pPr>
        <w:pStyle w:val="Tabletitle"/>
        <w:rPr>
          <w:lang w:val="en-US"/>
        </w:rPr>
      </w:pPr>
      <w:r w:rsidRPr="00F449F2">
        <w:rPr>
          <w:lang w:val="en-US"/>
        </w:rPr>
        <w:t xml:space="preserve">Typical earth station </w:t>
      </w:r>
      <w:r w:rsidRPr="00A106D1">
        <w:t>receiver</w:t>
      </w:r>
      <w:r w:rsidRPr="00F449F2">
        <w:rPr>
          <w:lang w:val="en-US"/>
        </w:rPr>
        <w:t xml:space="preserve"> noise temperatures</w:t>
      </w:r>
      <w:r w:rsidRPr="00F449F2">
        <w:rPr>
          <w:lang w:val="en-US"/>
        </w:rPr>
        <w:br/>
        <w:t>for near-Earth missions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12"/>
        <w:gridCol w:w="918"/>
        <w:gridCol w:w="2430"/>
      </w:tblGrid>
      <w:tr w:rsidR="00F449F2" w:rsidRPr="00F449F2" w:rsidTr="00AF3BEF">
        <w:trPr>
          <w:trHeight w:val="548"/>
          <w:jc w:val="center"/>
        </w:trPr>
        <w:tc>
          <w:tcPr>
            <w:tcW w:w="2430" w:type="dxa"/>
            <w:gridSpan w:val="2"/>
            <w:vAlign w:val="center"/>
          </w:tcPr>
          <w:p w:rsidR="00F449F2" w:rsidRPr="00191E9A" w:rsidRDefault="00F449F2" w:rsidP="00F449F2">
            <w:pPr>
              <w:pStyle w:val="Tablehead"/>
              <w:spacing w:before="40" w:after="40"/>
              <w:rPr>
                <w:rFonts w:asciiTheme="majorBidi" w:hAnsiTheme="majorBidi" w:cstheme="majorBidi"/>
              </w:rPr>
            </w:pPr>
            <w:r w:rsidRPr="00191E9A">
              <w:rPr>
                <w:rFonts w:asciiTheme="majorBidi" w:hAnsiTheme="majorBidi" w:cstheme="majorBidi"/>
              </w:rPr>
              <w:t>Frequency range</w:t>
            </w:r>
          </w:p>
        </w:tc>
        <w:tc>
          <w:tcPr>
            <w:tcW w:w="2430" w:type="dxa"/>
            <w:vAlign w:val="center"/>
          </w:tcPr>
          <w:p w:rsidR="00F449F2" w:rsidRPr="00191E9A" w:rsidRDefault="00F449F2" w:rsidP="00F449F2">
            <w:pPr>
              <w:pStyle w:val="Tablehead"/>
              <w:spacing w:before="40" w:after="40"/>
              <w:rPr>
                <w:rFonts w:asciiTheme="majorBidi" w:hAnsiTheme="majorBidi" w:cstheme="majorBidi"/>
              </w:rPr>
            </w:pPr>
            <w:r w:rsidRPr="00191E9A">
              <w:rPr>
                <w:rFonts w:asciiTheme="majorBidi" w:hAnsiTheme="majorBidi" w:cstheme="majorBidi"/>
              </w:rPr>
              <w:t>Noise temperature</w:t>
            </w:r>
            <w:r w:rsidRPr="00191E9A">
              <w:rPr>
                <w:rFonts w:asciiTheme="majorBidi" w:hAnsiTheme="majorBidi" w:cstheme="majorBidi"/>
              </w:rPr>
              <w:br/>
              <w:t>(K)</w:t>
            </w:r>
          </w:p>
        </w:tc>
      </w:tr>
      <w:tr w:rsidR="00F449F2" w:rsidRPr="00F449F2" w:rsidTr="00AF3BEF">
        <w:trPr>
          <w:trHeight w:val="312"/>
          <w:jc w:val="center"/>
        </w:trPr>
        <w:tc>
          <w:tcPr>
            <w:tcW w:w="1512" w:type="dxa"/>
          </w:tcPr>
          <w:p w:rsidR="00F449F2" w:rsidRPr="00191E9A" w:rsidRDefault="00F449F2" w:rsidP="00F449F2">
            <w:pPr>
              <w:pStyle w:val="Tabletext"/>
              <w:jc w:val="center"/>
              <w:rPr>
                <w:rFonts w:asciiTheme="majorBidi" w:hAnsiTheme="majorBidi" w:cstheme="majorBidi"/>
              </w:rPr>
            </w:pPr>
            <w:r w:rsidRPr="00191E9A">
              <w:rPr>
                <w:rFonts w:asciiTheme="majorBidi" w:hAnsiTheme="majorBidi" w:cstheme="majorBidi"/>
              </w:rPr>
              <w:t>~2</w:t>
            </w:r>
          </w:p>
        </w:tc>
        <w:tc>
          <w:tcPr>
            <w:tcW w:w="918" w:type="dxa"/>
            <w:vAlign w:val="center"/>
          </w:tcPr>
          <w:p w:rsidR="00F449F2" w:rsidRPr="00191E9A" w:rsidRDefault="00F449F2" w:rsidP="00F449F2">
            <w:pPr>
              <w:pStyle w:val="Tabletext"/>
              <w:jc w:val="center"/>
              <w:rPr>
                <w:rFonts w:asciiTheme="majorBidi" w:hAnsiTheme="majorBidi" w:cstheme="majorBidi"/>
              </w:rPr>
            </w:pPr>
            <w:r w:rsidRPr="00191E9A">
              <w:rPr>
                <w:rFonts w:asciiTheme="majorBidi" w:hAnsiTheme="majorBidi" w:cstheme="majorBidi"/>
              </w:rPr>
              <w:t>GHz</w:t>
            </w:r>
          </w:p>
        </w:tc>
        <w:tc>
          <w:tcPr>
            <w:tcW w:w="2430" w:type="dxa"/>
            <w:vAlign w:val="center"/>
          </w:tcPr>
          <w:p w:rsidR="00F449F2" w:rsidRPr="00191E9A" w:rsidRDefault="00F449F2" w:rsidP="00F449F2">
            <w:pPr>
              <w:pStyle w:val="Tabletext"/>
              <w:jc w:val="center"/>
              <w:rPr>
                <w:rFonts w:asciiTheme="majorBidi" w:hAnsiTheme="majorBidi" w:cstheme="majorBidi"/>
              </w:rPr>
            </w:pPr>
            <w:r w:rsidRPr="00191E9A">
              <w:rPr>
                <w:rFonts w:asciiTheme="majorBidi" w:hAnsiTheme="majorBidi" w:cstheme="majorBidi"/>
              </w:rPr>
              <w:t>150</w:t>
            </w:r>
          </w:p>
        </w:tc>
      </w:tr>
      <w:tr w:rsidR="00F449F2" w:rsidRPr="00F449F2" w:rsidTr="00AF3BEF">
        <w:trPr>
          <w:trHeight w:val="312"/>
          <w:jc w:val="center"/>
        </w:trPr>
        <w:tc>
          <w:tcPr>
            <w:tcW w:w="1512" w:type="dxa"/>
          </w:tcPr>
          <w:p w:rsidR="00F449F2" w:rsidRPr="00191E9A" w:rsidRDefault="00F449F2" w:rsidP="00F449F2">
            <w:pPr>
              <w:pStyle w:val="Tabletext"/>
              <w:jc w:val="center"/>
              <w:rPr>
                <w:rFonts w:asciiTheme="majorBidi" w:hAnsiTheme="majorBidi" w:cstheme="majorBidi"/>
              </w:rPr>
            </w:pPr>
            <w:r w:rsidRPr="00191E9A">
              <w:rPr>
                <w:rFonts w:asciiTheme="majorBidi" w:hAnsiTheme="majorBidi" w:cstheme="majorBidi"/>
              </w:rPr>
              <w:t>10-11</w:t>
            </w:r>
          </w:p>
        </w:tc>
        <w:tc>
          <w:tcPr>
            <w:tcW w:w="918" w:type="dxa"/>
            <w:vAlign w:val="center"/>
          </w:tcPr>
          <w:p w:rsidR="00F449F2" w:rsidRPr="00191E9A" w:rsidRDefault="00F449F2" w:rsidP="00F449F2">
            <w:pPr>
              <w:pStyle w:val="Tabletext"/>
              <w:jc w:val="center"/>
              <w:rPr>
                <w:rFonts w:asciiTheme="majorBidi" w:hAnsiTheme="majorBidi" w:cstheme="majorBidi"/>
              </w:rPr>
            </w:pPr>
            <w:r w:rsidRPr="00191E9A">
              <w:rPr>
                <w:rFonts w:asciiTheme="majorBidi" w:hAnsiTheme="majorBidi" w:cstheme="majorBidi"/>
              </w:rPr>
              <w:t>GHz</w:t>
            </w:r>
          </w:p>
        </w:tc>
        <w:tc>
          <w:tcPr>
            <w:tcW w:w="2430" w:type="dxa"/>
            <w:vAlign w:val="center"/>
          </w:tcPr>
          <w:p w:rsidR="00F449F2" w:rsidRPr="00191E9A" w:rsidRDefault="00F449F2" w:rsidP="00F449F2">
            <w:pPr>
              <w:pStyle w:val="Tabletext"/>
              <w:jc w:val="center"/>
              <w:rPr>
                <w:rFonts w:asciiTheme="majorBidi" w:hAnsiTheme="majorBidi" w:cstheme="majorBidi"/>
              </w:rPr>
            </w:pPr>
            <w:r w:rsidRPr="00191E9A">
              <w:rPr>
                <w:rFonts w:asciiTheme="majorBidi" w:hAnsiTheme="majorBidi" w:cstheme="majorBidi"/>
              </w:rPr>
              <w:t>160</w:t>
            </w:r>
          </w:p>
        </w:tc>
      </w:tr>
      <w:tr w:rsidR="00F449F2" w:rsidRPr="00F449F2" w:rsidTr="00AF3BEF">
        <w:trPr>
          <w:trHeight w:val="312"/>
          <w:jc w:val="center"/>
        </w:trPr>
        <w:tc>
          <w:tcPr>
            <w:tcW w:w="1512" w:type="dxa"/>
          </w:tcPr>
          <w:p w:rsidR="00F449F2" w:rsidRPr="00191E9A" w:rsidRDefault="00F449F2" w:rsidP="00F449F2">
            <w:pPr>
              <w:pStyle w:val="Tabletext"/>
              <w:jc w:val="center"/>
              <w:rPr>
                <w:rFonts w:asciiTheme="majorBidi" w:hAnsiTheme="majorBidi" w:cstheme="majorBidi"/>
              </w:rPr>
            </w:pPr>
            <w:r w:rsidRPr="00191E9A">
              <w:rPr>
                <w:rFonts w:asciiTheme="majorBidi" w:hAnsiTheme="majorBidi" w:cstheme="majorBidi"/>
              </w:rPr>
              <w:t>13-15</w:t>
            </w:r>
          </w:p>
        </w:tc>
        <w:tc>
          <w:tcPr>
            <w:tcW w:w="918" w:type="dxa"/>
            <w:vAlign w:val="center"/>
          </w:tcPr>
          <w:p w:rsidR="00F449F2" w:rsidRPr="00191E9A" w:rsidRDefault="00F449F2" w:rsidP="00F449F2">
            <w:pPr>
              <w:pStyle w:val="Tabletext"/>
              <w:jc w:val="center"/>
              <w:rPr>
                <w:rFonts w:asciiTheme="majorBidi" w:hAnsiTheme="majorBidi" w:cstheme="majorBidi"/>
              </w:rPr>
            </w:pPr>
            <w:r w:rsidRPr="00191E9A">
              <w:rPr>
                <w:rFonts w:asciiTheme="majorBidi" w:hAnsiTheme="majorBidi" w:cstheme="majorBidi"/>
              </w:rPr>
              <w:t>GHz</w:t>
            </w:r>
          </w:p>
        </w:tc>
        <w:tc>
          <w:tcPr>
            <w:tcW w:w="2430" w:type="dxa"/>
            <w:vAlign w:val="center"/>
          </w:tcPr>
          <w:p w:rsidR="00F449F2" w:rsidRPr="00191E9A" w:rsidRDefault="00F449F2" w:rsidP="00F449F2">
            <w:pPr>
              <w:pStyle w:val="Tabletext"/>
              <w:jc w:val="center"/>
              <w:rPr>
                <w:rFonts w:asciiTheme="majorBidi" w:hAnsiTheme="majorBidi" w:cstheme="majorBidi"/>
              </w:rPr>
            </w:pPr>
            <w:r w:rsidRPr="00191E9A">
              <w:rPr>
                <w:rFonts w:asciiTheme="majorBidi" w:hAnsiTheme="majorBidi" w:cstheme="majorBidi"/>
              </w:rPr>
              <w:t>300</w:t>
            </w:r>
          </w:p>
        </w:tc>
      </w:tr>
      <w:tr w:rsidR="00F449F2" w:rsidRPr="00F449F2" w:rsidTr="00AF3BEF">
        <w:trPr>
          <w:trHeight w:val="322"/>
          <w:jc w:val="center"/>
        </w:trPr>
        <w:tc>
          <w:tcPr>
            <w:tcW w:w="1512" w:type="dxa"/>
          </w:tcPr>
          <w:p w:rsidR="00F449F2" w:rsidRPr="00191E9A" w:rsidRDefault="00F449F2" w:rsidP="00F449F2">
            <w:pPr>
              <w:pStyle w:val="Tabletext"/>
              <w:jc w:val="center"/>
              <w:rPr>
                <w:rFonts w:asciiTheme="majorBidi" w:hAnsiTheme="majorBidi" w:cstheme="majorBidi"/>
              </w:rPr>
            </w:pPr>
            <w:r w:rsidRPr="00191E9A">
              <w:rPr>
                <w:rFonts w:asciiTheme="majorBidi" w:hAnsiTheme="majorBidi" w:cstheme="majorBidi"/>
              </w:rPr>
              <w:t>18-26</w:t>
            </w:r>
          </w:p>
        </w:tc>
        <w:tc>
          <w:tcPr>
            <w:tcW w:w="918" w:type="dxa"/>
            <w:vAlign w:val="center"/>
          </w:tcPr>
          <w:p w:rsidR="00F449F2" w:rsidRPr="00191E9A" w:rsidRDefault="00F449F2" w:rsidP="00F449F2">
            <w:pPr>
              <w:pStyle w:val="Tabletext"/>
              <w:jc w:val="center"/>
              <w:rPr>
                <w:rFonts w:asciiTheme="majorBidi" w:hAnsiTheme="majorBidi" w:cstheme="majorBidi"/>
              </w:rPr>
            </w:pPr>
            <w:r w:rsidRPr="00191E9A">
              <w:rPr>
                <w:rFonts w:asciiTheme="majorBidi" w:hAnsiTheme="majorBidi" w:cstheme="majorBidi"/>
              </w:rPr>
              <w:t>GHz</w:t>
            </w:r>
          </w:p>
        </w:tc>
        <w:tc>
          <w:tcPr>
            <w:tcW w:w="2430" w:type="dxa"/>
            <w:vAlign w:val="center"/>
          </w:tcPr>
          <w:p w:rsidR="00F449F2" w:rsidRPr="00191E9A" w:rsidRDefault="00F449F2" w:rsidP="00F449F2">
            <w:pPr>
              <w:pStyle w:val="Tabletext"/>
              <w:jc w:val="center"/>
              <w:rPr>
                <w:rFonts w:asciiTheme="majorBidi" w:hAnsiTheme="majorBidi" w:cstheme="majorBidi"/>
              </w:rPr>
            </w:pPr>
            <w:r w:rsidRPr="00191E9A">
              <w:rPr>
                <w:rFonts w:asciiTheme="majorBidi" w:hAnsiTheme="majorBidi" w:cstheme="majorBidi"/>
              </w:rPr>
              <w:t>200</w:t>
            </w:r>
          </w:p>
        </w:tc>
      </w:tr>
      <w:tr w:rsidR="00F449F2" w:rsidRPr="00F449F2" w:rsidTr="00AF3BEF">
        <w:trPr>
          <w:trHeight w:val="312"/>
          <w:jc w:val="center"/>
        </w:trPr>
        <w:tc>
          <w:tcPr>
            <w:tcW w:w="1512" w:type="dxa"/>
          </w:tcPr>
          <w:p w:rsidR="00F449F2" w:rsidRPr="00191E9A" w:rsidRDefault="00F449F2" w:rsidP="00F449F2">
            <w:pPr>
              <w:pStyle w:val="Tabletext"/>
              <w:jc w:val="center"/>
              <w:rPr>
                <w:rFonts w:asciiTheme="majorBidi" w:hAnsiTheme="majorBidi" w:cstheme="majorBidi"/>
              </w:rPr>
            </w:pPr>
            <w:r w:rsidRPr="00191E9A">
              <w:rPr>
                <w:rFonts w:asciiTheme="majorBidi" w:hAnsiTheme="majorBidi" w:cstheme="majorBidi"/>
              </w:rPr>
              <w:t>37-38</w:t>
            </w:r>
          </w:p>
        </w:tc>
        <w:tc>
          <w:tcPr>
            <w:tcW w:w="918" w:type="dxa"/>
            <w:vAlign w:val="center"/>
          </w:tcPr>
          <w:p w:rsidR="00F449F2" w:rsidRPr="00191E9A" w:rsidRDefault="00F449F2" w:rsidP="00F449F2">
            <w:pPr>
              <w:pStyle w:val="Tabletext"/>
              <w:jc w:val="center"/>
              <w:rPr>
                <w:rFonts w:asciiTheme="majorBidi" w:hAnsiTheme="majorBidi" w:cstheme="majorBidi"/>
              </w:rPr>
            </w:pPr>
            <w:r w:rsidRPr="00191E9A">
              <w:rPr>
                <w:rFonts w:asciiTheme="majorBidi" w:hAnsiTheme="majorBidi" w:cstheme="majorBidi"/>
              </w:rPr>
              <w:t>GHz</w:t>
            </w:r>
          </w:p>
        </w:tc>
        <w:tc>
          <w:tcPr>
            <w:tcW w:w="2430" w:type="dxa"/>
            <w:vAlign w:val="center"/>
          </w:tcPr>
          <w:p w:rsidR="00F449F2" w:rsidRPr="00191E9A" w:rsidRDefault="00F449F2" w:rsidP="00F449F2">
            <w:pPr>
              <w:pStyle w:val="Tabletext"/>
              <w:jc w:val="center"/>
              <w:rPr>
                <w:rFonts w:asciiTheme="majorBidi" w:hAnsiTheme="majorBidi" w:cstheme="majorBidi"/>
              </w:rPr>
            </w:pPr>
            <w:r w:rsidRPr="00191E9A">
              <w:rPr>
                <w:rFonts w:asciiTheme="majorBidi" w:hAnsiTheme="majorBidi" w:cstheme="majorBidi"/>
              </w:rPr>
              <w:t>200</w:t>
            </w:r>
          </w:p>
        </w:tc>
      </w:tr>
    </w:tbl>
    <w:p w:rsidR="0084311E" w:rsidRDefault="0084311E" w:rsidP="00F449F2"/>
    <w:p w:rsidR="009F57FC" w:rsidRDefault="009F57FC" w:rsidP="00F449F2"/>
    <w:p w:rsidR="009F57FC" w:rsidRDefault="009F57FC" w:rsidP="00F449F2"/>
    <w:p w:rsidR="009F57FC" w:rsidRDefault="009F57FC" w:rsidP="00F449F2"/>
    <w:p w:rsidR="009F57FC" w:rsidRDefault="009F57FC" w:rsidP="00F449F2"/>
    <w:p w:rsidR="009F57FC" w:rsidRDefault="009F57FC" w:rsidP="00F449F2"/>
    <w:p w:rsidR="0084311E" w:rsidRDefault="0084311E">
      <w:pPr>
        <w:tabs>
          <w:tab w:val="clear" w:pos="1134"/>
          <w:tab w:val="clear" w:pos="1871"/>
          <w:tab w:val="clear" w:pos="2268"/>
        </w:tabs>
        <w:overflowPunct/>
        <w:autoSpaceDE/>
        <w:autoSpaceDN/>
        <w:adjustRightInd/>
        <w:spacing w:before="0"/>
        <w:jc w:val="left"/>
        <w:textAlignment w:val="auto"/>
        <w:rPr>
          <w:caps/>
          <w:sz w:val="20"/>
        </w:rPr>
      </w:pPr>
      <w:r>
        <w:br w:type="page"/>
      </w:r>
    </w:p>
    <w:p w:rsidR="00F449F2" w:rsidRPr="009F57FC" w:rsidRDefault="00CE5A0B" w:rsidP="009F57FC">
      <w:pPr>
        <w:pStyle w:val="TableNo"/>
      </w:pPr>
      <w:r>
        <w:lastRenderedPageBreak/>
        <w:t>T</w:t>
      </w:r>
      <w:r w:rsidR="00F449F2" w:rsidRPr="00F449F2">
        <w:t>ABLE 2</w:t>
      </w:r>
    </w:p>
    <w:p w:rsidR="00F449F2" w:rsidRPr="00191E9A" w:rsidRDefault="00F449F2" w:rsidP="009F57FC">
      <w:pPr>
        <w:pStyle w:val="Tabletitle"/>
        <w:rPr>
          <w:lang w:val="en-US"/>
        </w:rPr>
      </w:pPr>
      <w:r w:rsidRPr="00191E9A">
        <w:rPr>
          <w:lang w:val="en-US"/>
        </w:rPr>
        <w:t xml:space="preserve">Typical earth station receiver noise </w:t>
      </w:r>
      <w:r w:rsidRPr="009F57FC">
        <w:t>temperatures</w:t>
      </w:r>
      <w:r w:rsidRPr="00191E9A">
        <w:rPr>
          <w:lang w:val="en-US"/>
        </w:rPr>
        <w:br/>
        <w:t>for deep-space missions</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2135"/>
        <w:gridCol w:w="1157"/>
        <w:gridCol w:w="2262"/>
        <w:gridCol w:w="1363"/>
      </w:tblGrid>
      <w:tr w:rsidR="00F449F2" w:rsidRPr="00F449F2" w:rsidTr="0084311E">
        <w:tc>
          <w:tcPr>
            <w:tcW w:w="3292" w:type="dxa"/>
            <w:gridSpan w:val="2"/>
            <w:vAlign w:val="center"/>
          </w:tcPr>
          <w:p w:rsidR="00F449F2" w:rsidRPr="00191E9A" w:rsidRDefault="00F449F2" w:rsidP="0084311E">
            <w:pPr>
              <w:pStyle w:val="Tablehead"/>
              <w:rPr>
                <w:rFonts w:asciiTheme="majorBidi" w:hAnsiTheme="majorBidi" w:cstheme="majorBidi"/>
              </w:rPr>
            </w:pPr>
            <w:r w:rsidRPr="00191E9A">
              <w:rPr>
                <w:rFonts w:asciiTheme="majorBidi" w:hAnsiTheme="majorBidi" w:cstheme="majorBidi"/>
              </w:rPr>
              <w:t>Frequency</w:t>
            </w:r>
          </w:p>
        </w:tc>
        <w:tc>
          <w:tcPr>
            <w:tcW w:w="2262" w:type="dxa"/>
            <w:vAlign w:val="center"/>
          </w:tcPr>
          <w:p w:rsidR="00F449F2" w:rsidRPr="00191E9A" w:rsidRDefault="00F449F2" w:rsidP="0084311E">
            <w:pPr>
              <w:pStyle w:val="Tablehead"/>
              <w:rPr>
                <w:rFonts w:asciiTheme="majorBidi" w:hAnsiTheme="majorBidi" w:cstheme="majorBidi"/>
              </w:rPr>
            </w:pPr>
            <w:r w:rsidRPr="00191E9A">
              <w:rPr>
                <w:rFonts w:asciiTheme="majorBidi" w:hAnsiTheme="majorBidi" w:cstheme="majorBidi"/>
              </w:rPr>
              <w:t>Noise temperature</w:t>
            </w:r>
            <w:r w:rsidRPr="00191E9A">
              <w:rPr>
                <w:rFonts w:asciiTheme="majorBidi" w:hAnsiTheme="majorBidi" w:cstheme="majorBidi"/>
              </w:rPr>
              <w:br/>
              <w:t>(K)</w:t>
            </w:r>
          </w:p>
        </w:tc>
        <w:tc>
          <w:tcPr>
            <w:tcW w:w="1363" w:type="dxa"/>
            <w:vAlign w:val="center"/>
          </w:tcPr>
          <w:p w:rsidR="00F449F2" w:rsidRPr="00191E9A" w:rsidRDefault="00F449F2" w:rsidP="0084311E">
            <w:pPr>
              <w:pStyle w:val="Tablehead"/>
              <w:rPr>
                <w:rFonts w:asciiTheme="majorBidi" w:hAnsiTheme="majorBidi" w:cstheme="majorBidi"/>
              </w:rPr>
            </w:pPr>
            <w:r w:rsidRPr="00191E9A">
              <w:rPr>
                <w:rFonts w:asciiTheme="majorBidi" w:hAnsiTheme="majorBidi" w:cstheme="majorBidi"/>
              </w:rPr>
              <w:t>G/T</w:t>
            </w:r>
            <w:r w:rsidRPr="00191E9A">
              <w:rPr>
                <w:rFonts w:asciiTheme="majorBidi" w:hAnsiTheme="majorBidi" w:cstheme="majorBidi"/>
              </w:rPr>
              <w:br/>
              <w:t>(dB/K)</w:t>
            </w:r>
          </w:p>
        </w:tc>
      </w:tr>
      <w:tr w:rsidR="00F449F2" w:rsidRPr="00F449F2" w:rsidTr="0084311E">
        <w:tc>
          <w:tcPr>
            <w:tcW w:w="2135" w:type="dxa"/>
            <w:vAlign w:val="center"/>
          </w:tcPr>
          <w:p w:rsidR="00F449F2" w:rsidRPr="00191E9A" w:rsidRDefault="00F449F2" w:rsidP="0084311E">
            <w:pPr>
              <w:pStyle w:val="Tabletext"/>
              <w:jc w:val="center"/>
              <w:rPr>
                <w:rFonts w:asciiTheme="majorBidi" w:hAnsiTheme="majorBidi" w:cstheme="majorBidi"/>
              </w:rPr>
            </w:pPr>
            <w:r w:rsidRPr="00191E9A">
              <w:rPr>
                <w:rFonts w:asciiTheme="majorBidi" w:hAnsiTheme="majorBidi" w:cstheme="majorBidi"/>
              </w:rPr>
              <w:t>2 290-2 300</w:t>
            </w:r>
          </w:p>
        </w:tc>
        <w:tc>
          <w:tcPr>
            <w:tcW w:w="1157" w:type="dxa"/>
          </w:tcPr>
          <w:p w:rsidR="00F449F2" w:rsidRPr="00191E9A" w:rsidRDefault="00F449F2" w:rsidP="0084311E">
            <w:pPr>
              <w:pStyle w:val="Tabletext"/>
              <w:jc w:val="center"/>
              <w:rPr>
                <w:rFonts w:asciiTheme="majorBidi" w:hAnsiTheme="majorBidi" w:cstheme="majorBidi"/>
              </w:rPr>
            </w:pPr>
            <w:r w:rsidRPr="00191E9A">
              <w:rPr>
                <w:rFonts w:asciiTheme="majorBidi" w:hAnsiTheme="majorBidi" w:cstheme="majorBidi"/>
              </w:rPr>
              <w:t>MHz</w:t>
            </w:r>
          </w:p>
        </w:tc>
        <w:tc>
          <w:tcPr>
            <w:tcW w:w="2262" w:type="dxa"/>
            <w:vAlign w:val="center"/>
          </w:tcPr>
          <w:p w:rsidR="00F449F2" w:rsidRPr="00191E9A" w:rsidRDefault="00F449F2" w:rsidP="0084311E">
            <w:pPr>
              <w:pStyle w:val="Tabletext"/>
              <w:jc w:val="center"/>
              <w:rPr>
                <w:rFonts w:asciiTheme="majorBidi" w:hAnsiTheme="majorBidi" w:cstheme="majorBidi"/>
              </w:rPr>
            </w:pPr>
            <w:r w:rsidRPr="00191E9A">
              <w:rPr>
                <w:rFonts w:asciiTheme="majorBidi" w:hAnsiTheme="majorBidi" w:cstheme="majorBidi"/>
              </w:rPr>
              <w:t>16-21</w:t>
            </w:r>
          </w:p>
        </w:tc>
        <w:tc>
          <w:tcPr>
            <w:tcW w:w="1363" w:type="dxa"/>
            <w:vAlign w:val="center"/>
          </w:tcPr>
          <w:p w:rsidR="00F449F2" w:rsidRPr="00191E9A" w:rsidRDefault="00F449F2" w:rsidP="0084311E">
            <w:pPr>
              <w:pStyle w:val="Tabletext"/>
              <w:jc w:val="center"/>
              <w:rPr>
                <w:rFonts w:asciiTheme="majorBidi" w:hAnsiTheme="majorBidi" w:cstheme="majorBidi"/>
              </w:rPr>
            </w:pPr>
            <w:r w:rsidRPr="00191E9A">
              <w:rPr>
                <w:rFonts w:asciiTheme="majorBidi" w:hAnsiTheme="majorBidi" w:cstheme="majorBidi"/>
              </w:rPr>
              <w:t>51</w:t>
            </w:r>
          </w:p>
        </w:tc>
      </w:tr>
      <w:tr w:rsidR="00F449F2" w:rsidRPr="00F449F2" w:rsidTr="0084311E">
        <w:tc>
          <w:tcPr>
            <w:tcW w:w="2135" w:type="dxa"/>
            <w:vAlign w:val="center"/>
          </w:tcPr>
          <w:p w:rsidR="00F449F2" w:rsidRPr="00191E9A" w:rsidRDefault="00F449F2" w:rsidP="0084311E">
            <w:pPr>
              <w:pStyle w:val="Tabletext"/>
              <w:jc w:val="center"/>
              <w:rPr>
                <w:rFonts w:asciiTheme="majorBidi" w:hAnsiTheme="majorBidi" w:cstheme="majorBidi"/>
              </w:rPr>
            </w:pPr>
            <w:r w:rsidRPr="00191E9A">
              <w:rPr>
                <w:rFonts w:asciiTheme="majorBidi" w:hAnsiTheme="majorBidi" w:cstheme="majorBidi"/>
              </w:rPr>
              <w:t>8 400-8 450</w:t>
            </w:r>
          </w:p>
        </w:tc>
        <w:tc>
          <w:tcPr>
            <w:tcW w:w="1157" w:type="dxa"/>
          </w:tcPr>
          <w:p w:rsidR="00F449F2" w:rsidRPr="00191E9A" w:rsidRDefault="00F449F2" w:rsidP="0084311E">
            <w:pPr>
              <w:pStyle w:val="Tabletext"/>
              <w:jc w:val="center"/>
              <w:rPr>
                <w:rFonts w:asciiTheme="majorBidi" w:hAnsiTheme="majorBidi" w:cstheme="majorBidi"/>
              </w:rPr>
            </w:pPr>
            <w:r w:rsidRPr="00191E9A">
              <w:rPr>
                <w:rFonts w:asciiTheme="majorBidi" w:hAnsiTheme="majorBidi" w:cstheme="majorBidi"/>
              </w:rPr>
              <w:t>MHz</w:t>
            </w:r>
          </w:p>
        </w:tc>
        <w:tc>
          <w:tcPr>
            <w:tcW w:w="2262" w:type="dxa"/>
            <w:vAlign w:val="center"/>
          </w:tcPr>
          <w:p w:rsidR="00F449F2" w:rsidRPr="00191E9A" w:rsidRDefault="00F449F2" w:rsidP="0084311E">
            <w:pPr>
              <w:pStyle w:val="Tabletext"/>
              <w:jc w:val="center"/>
              <w:rPr>
                <w:rFonts w:asciiTheme="majorBidi" w:hAnsiTheme="majorBidi" w:cstheme="majorBidi"/>
              </w:rPr>
            </w:pPr>
            <w:r w:rsidRPr="00191E9A">
              <w:rPr>
                <w:rFonts w:asciiTheme="majorBidi" w:hAnsiTheme="majorBidi" w:cstheme="majorBidi"/>
              </w:rPr>
              <w:t>23-27</w:t>
            </w:r>
          </w:p>
        </w:tc>
        <w:tc>
          <w:tcPr>
            <w:tcW w:w="1363" w:type="dxa"/>
            <w:vAlign w:val="center"/>
          </w:tcPr>
          <w:p w:rsidR="00F449F2" w:rsidRPr="00191E9A" w:rsidRDefault="00F449F2" w:rsidP="0084311E">
            <w:pPr>
              <w:pStyle w:val="Tabletext"/>
              <w:jc w:val="center"/>
              <w:rPr>
                <w:rFonts w:asciiTheme="majorBidi" w:hAnsiTheme="majorBidi" w:cstheme="majorBidi"/>
              </w:rPr>
            </w:pPr>
            <w:r w:rsidRPr="00191E9A">
              <w:rPr>
                <w:rFonts w:asciiTheme="majorBidi" w:hAnsiTheme="majorBidi" w:cstheme="majorBidi"/>
              </w:rPr>
              <w:t>60.4</w:t>
            </w:r>
          </w:p>
        </w:tc>
      </w:tr>
      <w:tr w:rsidR="00F449F2" w:rsidRPr="00F449F2" w:rsidTr="0084311E">
        <w:tc>
          <w:tcPr>
            <w:tcW w:w="2135" w:type="dxa"/>
            <w:vAlign w:val="center"/>
          </w:tcPr>
          <w:p w:rsidR="00F449F2" w:rsidRPr="00191E9A" w:rsidRDefault="00F449F2" w:rsidP="0084311E">
            <w:pPr>
              <w:pStyle w:val="Tabletext"/>
              <w:jc w:val="center"/>
              <w:rPr>
                <w:rFonts w:asciiTheme="majorBidi" w:hAnsiTheme="majorBidi" w:cstheme="majorBidi"/>
              </w:rPr>
            </w:pPr>
            <w:r w:rsidRPr="00191E9A">
              <w:rPr>
                <w:rFonts w:asciiTheme="majorBidi" w:hAnsiTheme="majorBidi" w:cstheme="majorBidi"/>
              </w:rPr>
              <w:t>12.75-13.25</w:t>
            </w:r>
          </w:p>
        </w:tc>
        <w:tc>
          <w:tcPr>
            <w:tcW w:w="1157" w:type="dxa"/>
          </w:tcPr>
          <w:p w:rsidR="00F449F2" w:rsidRPr="00191E9A" w:rsidRDefault="00F449F2" w:rsidP="0084311E">
            <w:pPr>
              <w:pStyle w:val="Tabletext"/>
              <w:jc w:val="center"/>
              <w:rPr>
                <w:rFonts w:asciiTheme="majorBidi" w:hAnsiTheme="majorBidi" w:cstheme="majorBidi"/>
              </w:rPr>
            </w:pPr>
            <w:r w:rsidRPr="00191E9A">
              <w:rPr>
                <w:rFonts w:asciiTheme="majorBidi" w:hAnsiTheme="majorBidi" w:cstheme="majorBidi"/>
              </w:rPr>
              <w:t>GHz</w:t>
            </w:r>
          </w:p>
        </w:tc>
        <w:tc>
          <w:tcPr>
            <w:tcW w:w="2262" w:type="dxa"/>
            <w:vAlign w:val="center"/>
          </w:tcPr>
          <w:p w:rsidR="00F449F2" w:rsidRPr="00191E9A" w:rsidRDefault="00F449F2" w:rsidP="0084311E">
            <w:pPr>
              <w:pStyle w:val="Tabletext"/>
              <w:jc w:val="center"/>
              <w:rPr>
                <w:rFonts w:asciiTheme="majorBidi" w:hAnsiTheme="majorBidi" w:cstheme="majorBidi"/>
              </w:rPr>
            </w:pPr>
            <w:r w:rsidRPr="00191E9A">
              <w:rPr>
                <w:rFonts w:asciiTheme="majorBidi" w:hAnsiTheme="majorBidi" w:cstheme="majorBidi"/>
              </w:rPr>
              <w:t>25-29</w:t>
            </w:r>
          </w:p>
        </w:tc>
        <w:tc>
          <w:tcPr>
            <w:tcW w:w="1363" w:type="dxa"/>
            <w:vAlign w:val="center"/>
          </w:tcPr>
          <w:p w:rsidR="00F449F2" w:rsidRPr="00191E9A" w:rsidRDefault="00F449F2" w:rsidP="0084311E">
            <w:pPr>
              <w:pStyle w:val="Tabletext"/>
              <w:jc w:val="center"/>
              <w:rPr>
                <w:rFonts w:asciiTheme="majorBidi" w:hAnsiTheme="majorBidi" w:cstheme="majorBidi"/>
              </w:rPr>
            </w:pPr>
            <w:r w:rsidRPr="00191E9A">
              <w:rPr>
                <w:rFonts w:asciiTheme="majorBidi" w:hAnsiTheme="majorBidi" w:cstheme="majorBidi"/>
              </w:rPr>
              <w:t>62</w:t>
            </w:r>
          </w:p>
        </w:tc>
      </w:tr>
      <w:tr w:rsidR="00F449F2" w:rsidRPr="00F449F2" w:rsidTr="0084311E">
        <w:tc>
          <w:tcPr>
            <w:tcW w:w="2135" w:type="dxa"/>
            <w:vAlign w:val="center"/>
          </w:tcPr>
          <w:p w:rsidR="00F449F2" w:rsidRPr="00191E9A" w:rsidRDefault="00F449F2" w:rsidP="0084311E">
            <w:pPr>
              <w:pStyle w:val="Tabletext"/>
              <w:jc w:val="center"/>
              <w:rPr>
                <w:rFonts w:asciiTheme="majorBidi" w:hAnsiTheme="majorBidi" w:cstheme="majorBidi"/>
              </w:rPr>
            </w:pPr>
            <w:r w:rsidRPr="00191E9A">
              <w:rPr>
                <w:rFonts w:asciiTheme="majorBidi" w:hAnsiTheme="majorBidi" w:cstheme="majorBidi"/>
              </w:rPr>
              <w:t>31.8-32.3</w:t>
            </w:r>
          </w:p>
        </w:tc>
        <w:tc>
          <w:tcPr>
            <w:tcW w:w="1157" w:type="dxa"/>
          </w:tcPr>
          <w:p w:rsidR="00F449F2" w:rsidRPr="00191E9A" w:rsidRDefault="00F449F2" w:rsidP="0084311E">
            <w:pPr>
              <w:pStyle w:val="Tabletext"/>
              <w:jc w:val="center"/>
              <w:rPr>
                <w:rFonts w:asciiTheme="majorBidi" w:hAnsiTheme="majorBidi" w:cstheme="majorBidi"/>
              </w:rPr>
            </w:pPr>
            <w:r w:rsidRPr="00191E9A">
              <w:rPr>
                <w:rFonts w:asciiTheme="majorBidi" w:hAnsiTheme="majorBidi" w:cstheme="majorBidi"/>
              </w:rPr>
              <w:t>GHz</w:t>
            </w:r>
          </w:p>
        </w:tc>
        <w:tc>
          <w:tcPr>
            <w:tcW w:w="2262" w:type="dxa"/>
            <w:vAlign w:val="center"/>
          </w:tcPr>
          <w:p w:rsidR="00F449F2" w:rsidRPr="00191E9A" w:rsidRDefault="00F449F2" w:rsidP="0084311E">
            <w:pPr>
              <w:pStyle w:val="Tabletext"/>
              <w:jc w:val="center"/>
              <w:rPr>
                <w:rFonts w:asciiTheme="majorBidi" w:hAnsiTheme="majorBidi" w:cstheme="majorBidi"/>
              </w:rPr>
            </w:pPr>
            <w:r w:rsidRPr="00191E9A">
              <w:rPr>
                <w:rFonts w:asciiTheme="majorBidi" w:hAnsiTheme="majorBidi" w:cstheme="majorBidi"/>
              </w:rPr>
              <w:t>52-61</w:t>
            </w:r>
          </w:p>
        </w:tc>
        <w:tc>
          <w:tcPr>
            <w:tcW w:w="1363" w:type="dxa"/>
            <w:vAlign w:val="center"/>
          </w:tcPr>
          <w:p w:rsidR="00F449F2" w:rsidRPr="00191E9A" w:rsidRDefault="00F449F2" w:rsidP="0084311E">
            <w:pPr>
              <w:pStyle w:val="Tabletext"/>
              <w:jc w:val="center"/>
              <w:rPr>
                <w:rFonts w:asciiTheme="majorBidi" w:hAnsiTheme="majorBidi" w:cstheme="majorBidi"/>
              </w:rPr>
            </w:pPr>
            <w:r w:rsidRPr="00191E9A">
              <w:rPr>
                <w:rFonts w:asciiTheme="majorBidi" w:hAnsiTheme="majorBidi" w:cstheme="majorBidi"/>
              </w:rPr>
              <w:t>66.4</w:t>
            </w:r>
          </w:p>
        </w:tc>
      </w:tr>
    </w:tbl>
    <w:p w:rsidR="00CE5A0B" w:rsidRDefault="00CE5A0B" w:rsidP="00F449F2"/>
    <w:p w:rsidR="0084311E" w:rsidRDefault="0084311E" w:rsidP="009F57FC"/>
    <w:p w:rsidR="0084311E" w:rsidRDefault="0084311E" w:rsidP="009F57FC"/>
    <w:p w:rsidR="0084311E" w:rsidRDefault="0084311E" w:rsidP="009F57FC"/>
    <w:p w:rsidR="0084311E" w:rsidRDefault="0084311E" w:rsidP="009F57FC"/>
    <w:p w:rsidR="0084311E" w:rsidRDefault="0084311E" w:rsidP="009F57FC"/>
    <w:p w:rsidR="00CE5A0B" w:rsidRPr="00CE5A0B" w:rsidRDefault="00CE5A0B" w:rsidP="009F57FC">
      <w:r w:rsidRPr="00CE5A0B">
        <w:t>Earth station transmitter power and stability present no serious technical problems. Transmit powers and e.i.r.p. will depend on a number of factors such as the frequency of operation, antenna size, data rates, and spacecraft receive system characteristics.</w:t>
      </w:r>
    </w:p>
    <w:p w:rsidR="00CE5A0B" w:rsidRPr="00CE5A0B" w:rsidRDefault="00CE5A0B" w:rsidP="009F57FC">
      <w:pPr>
        <w:rPr>
          <w:b/>
        </w:rPr>
      </w:pPr>
      <w:r w:rsidRPr="00CE5A0B">
        <w:t>For near-Earth operations, effective isotropic radiated powers as high as 60 dBW are used for communication channels with high data rate requirements, contingency operations, and lunar missions. For most deep-space missions, e.i.r.p. as high as 110 dBW are required. Earth station e.i.r.p. towards the horizon is restricted per Article </w:t>
      </w:r>
      <w:r w:rsidRPr="00CE5A0B">
        <w:rPr>
          <w:b/>
          <w:bCs/>
        </w:rPr>
        <w:t>21</w:t>
      </w:r>
      <w:r w:rsidRPr="00CE5A0B">
        <w:t xml:space="preserve"> of the RR. Additional restrictions are required on a case-by-case basis to comply with earth station coordination requirements and procedures.</w:t>
      </w:r>
    </w:p>
    <w:p w:rsidR="00CE5A0B" w:rsidRPr="00CE5A0B" w:rsidRDefault="00CE5A0B" w:rsidP="00CE5A0B">
      <w:pPr>
        <w:pStyle w:val="Heading3"/>
      </w:pPr>
      <w:bookmarkStart w:id="92" w:name="_Toc523127107"/>
      <w:bookmarkStart w:id="93" w:name="_Toc523129591"/>
      <w:bookmarkStart w:id="94" w:name="_Toc526047770"/>
      <w:bookmarkStart w:id="95" w:name="_Toc526051933"/>
      <w:bookmarkStart w:id="96" w:name="_Toc526133617"/>
      <w:bookmarkStart w:id="97" w:name="_Toc1790107"/>
      <w:bookmarkStart w:id="98" w:name="_Toc1790772"/>
      <w:bookmarkStart w:id="99" w:name="_Toc298159329"/>
      <w:bookmarkStart w:id="100" w:name="_Toc401051019"/>
      <w:bookmarkStart w:id="101" w:name="_Toc401061418"/>
      <w:r w:rsidRPr="00CE5A0B">
        <w:t>1.3.2</w:t>
      </w:r>
      <w:r w:rsidRPr="00CE5A0B">
        <w:tab/>
        <w:t>Space segment</w:t>
      </w:r>
      <w:bookmarkEnd w:id="92"/>
      <w:bookmarkEnd w:id="93"/>
      <w:bookmarkEnd w:id="94"/>
      <w:bookmarkEnd w:id="95"/>
      <w:bookmarkEnd w:id="96"/>
      <w:bookmarkEnd w:id="97"/>
      <w:bookmarkEnd w:id="98"/>
      <w:bookmarkEnd w:id="99"/>
      <w:bookmarkEnd w:id="100"/>
      <w:bookmarkEnd w:id="101"/>
    </w:p>
    <w:p w:rsidR="00CE5A0B" w:rsidRPr="00CE5A0B" w:rsidRDefault="00CE5A0B" w:rsidP="009F57FC">
      <w:r w:rsidRPr="00CE5A0B">
        <w:t>Spacecraft systems need to contend with size, weight and power restrictions and the availability of space qualified elements. Spacecraft systems are also required to operate efficiently and with a high degree of reliability in the extreme and sometimes hostile environment of space. Failures can be disastrous and are generally not amenable to correction. While significant advances have been made in space communications, the development of new space qualified hardware to provide increased capacity and more efficient communications systems at higher frequency bands is ongoing and takes many years to realize.</w:t>
      </w:r>
    </w:p>
    <w:p w:rsidR="00CE5A0B" w:rsidRPr="00CE5A0B" w:rsidRDefault="00CE5A0B" w:rsidP="009F57FC">
      <w:r w:rsidRPr="00CE5A0B">
        <w:t>The LEO environment is a primary platform for innovation and ongoing research in space communication technology. Prototype hardware is flown on experimental spacecraft, and is frequently incorporated into the communication and tracking experiments of near-Earth and deep</w:t>
      </w:r>
      <w:r w:rsidRPr="00CE5A0B">
        <w:noBreakHyphen/>
        <w:t>space missions for test and evaluation. Experimental communication and tracking systems that have successfully met space-qualified standards are approved for use in future space research missions. Two key elements of the spacecraft communications system are the antenna and receivers.</w:t>
      </w:r>
    </w:p>
    <w:p w:rsidR="00CE5A0B" w:rsidRPr="00CE5A0B" w:rsidRDefault="00CE5A0B" w:rsidP="009F57FC">
      <w:r w:rsidRPr="00CE5A0B">
        <w:t>Omnidirectional antennas are required on all space research missions either as the primary spacecraft antenna or for maintaining spacecraft contact independent of attitude. Omnidirectional antennas have broad antenna beams, which provide continuous wide-angle coverage and minimize the stabilization and attitude control requirements of the spacecraft. Some missions utilize the omnidirectional antenna as the primary spacecraft antenna, while other missions utilize the omnidirectional antenna only for launch, contingency operations, and as a low data rate antenna. The lack of directivity may lead to severe multipath problems when LEO spacecraft communicate with a DRS through an omnidirectional antenna. Multipath problems, which are virtually non-existent with directional antennas, are to a large extent removed through use of a pseudo-random noise code modulated signal.</w:t>
      </w:r>
    </w:p>
    <w:p w:rsidR="00CE5A0B" w:rsidRPr="00CE5A0B" w:rsidRDefault="00CE5A0B" w:rsidP="009F57FC">
      <w:r w:rsidRPr="00CE5A0B">
        <w:t>Electronic phased array antennas are also used on space research missions to provide a higher antenna gain than that provided by omnidirectional antennas, plus the ability to electronically steer and point in a desired direction. For many space research experiments, electronically steerable antennas are preferred over mechanically steered antennas, as they avoid the disruption of on-board scientific packages and instrumentation systems which are sensitive to inertial operations. Both multifaceted phased arrays, which use phase compensation to point a beam in a desired direction, and spherical or hemispherical steerable arrays, which use the creation of element clusters to point by switching between elements, are used by LEO spacecraft.</w:t>
      </w:r>
    </w:p>
    <w:p w:rsidR="00CE5A0B" w:rsidRPr="00CE5A0B" w:rsidRDefault="00CE5A0B" w:rsidP="009F57FC">
      <w:r w:rsidRPr="00CE5A0B">
        <w:lastRenderedPageBreak/>
        <w:t>DRSs use phased array antennas to provide multiple access support to LEO spacecraft with low to medium data rate requirements in the 2-GHz band. In the transmit mode a single antenna beam is formed on the DRS that is pointed and steered by phase shifters in each of the transmit elements. In the receive mode, multiple LEO spacecraft signals are received by the DRS and transmitted to a central earth station where they are demultiplexed and routed to beam-forming equipment. Here the phase and amplitude of the signals are weighted and linearly combined to synthesize a beam for each LEO spacecraft. Beam pointing is accomplished by computing weight values for each of the receive element array signals from the DRS.</w:t>
      </w:r>
    </w:p>
    <w:p w:rsidR="00CE5A0B" w:rsidRPr="00CE5A0B" w:rsidRDefault="00CE5A0B" w:rsidP="009F57FC">
      <w:r w:rsidRPr="00CE5A0B">
        <w:t>Directional high gain steerable antennas are required for larger more robust spacecraft with medium to high data rate requirements and for spacecraft that need to communicate at great distances. DRSs use parabolic reflector antennas to support Earth-to-space as well as space-to-space communications. In addition to size and weight limitations, spacecraft antennas are also limited by spacecraft attitude control, precision and ability to point with the required accuracy. Antennas are required to maintain the surface accuracy within the tolerances of their design despite temperature gradients induced by solar radiation. Most spacecraft antennas are required to provide simultaneous transmit and receive functions and, as in the case of DRS operations, provide communications in different frequency bands while effecting accurate antenna pointing and tracking of a LEO spacecraft. A complex feed system and a commanded gimbal drive assembly are used to accomplish these delicate operations. The feed system is designed to optimize antenna gain over the expected range of operations. The gimbal drive assembly mechanically steers the antenna to point in the desired direction. In situations that require interference calculations and for which high gain directional spacecraft antenna patterns do not exist, the following reference radiation antenna pattern, adopted from Recommendation ITU</w:t>
      </w:r>
      <w:r w:rsidRPr="00CE5A0B">
        <w:noBreakHyphen/>
        <w:t>R S.672, may be used to represent the peak envelope in the antenna side-lobes.</w:t>
      </w:r>
    </w:p>
    <w:p w:rsidR="00CE5A0B" w:rsidRPr="00191E9A" w:rsidRDefault="00CE5A0B" w:rsidP="009F57FC">
      <w:pPr>
        <w:pStyle w:val="Equation"/>
        <w:tabs>
          <w:tab w:val="clear" w:pos="9639"/>
          <w:tab w:val="right" w:pos="7513"/>
        </w:tabs>
        <w:rPr>
          <w:lang w:val="en-US"/>
        </w:rPr>
      </w:pPr>
      <w:r w:rsidRPr="00191E9A">
        <w:rPr>
          <w:lang w:val="en-US"/>
        </w:rPr>
        <w:tab/>
      </w:r>
      <w:r w:rsidRPr="00191E9A">
        <w:rPr>
          <w:i/>
          <w:iCs/>
          <w:lang w:val="en-US"/>
        </w:rPr>
        <w:t>G</w:t>
      </w:r>
      <w:r w:rsidRPr="00191E9A">
        <w:rPr>
          <w:lang w:val="en-US"/>
        </w:rPr>
        <w:t xml:space="preserve"> (</w:t>
      </w:r>
      <w:r w:rsidRPr="00CE5A0B">
        <w:t>φ</w:t>
      </w:r>
      <w:r w:rsidRPr="00191E9A">
        <w:rPr>
          <w:lang w:val="en-US"/>
        </w:rPr>
        <w:t xml:space="preserve">) = </w:t>
      </w:r>
      <w:r w:rsidRPr="00191E9A">
        <w:rPr>
          <w:i/>
          <w:iCs/>
          <w:lang w:val="en-US"/>
        </w:rPr>
        <w:t>G</w:t>
      </w:r>
      <w:r w:rsidR="00A5527E" w:rsidRPr="00A5527E">
        <w:rPr>
          <w:i/>
          <w:iCs/>
          <w:vertAlign w:val="subscript"/>
          <w:lang w:val="en-US"/>
        </w:rPr>
        <w:t>m</w:t>
      </w:r>
      <w:r w:rsidRPr="00191E9A">
        <w:rPr>
          <w:lang w:val="en-US"/>
        </w:rPr>
        <w:t> – 3(</w:t>
      </w:r>
      <w:r w:rsidRPr="00CE5A0B">
        <w:t>φ</w:t>
      </w:r>
      <w:r w:rsidRPr="00191E9A">
        <w:rPr>
          <w:lang w:val="en-US"/>
        </w:rPr>
        <w:t>/</w:t>
      </w:r>
      <w:r w:rsidRPr="00CE5A0B">
        <w:t>φ</w:t>
      </w:r>
      <w:r w:rsidR="00A5527E" w:rsidRPr="00A5527E">
        <w:rPr>
          <w:vertAlign w:val="subscript"/>
          <w:lang w:val="en-US"/>
        </w:rPr>
        <w:t>0</w:t>
      </w:r>
      <w:r w:rsidRPr="00191E9A">
        <w:rPr>
          <w:lang w:val="en-US"/>
        </w:rPr>
        <w:t>)</w:t>
      </w:r>
      <w:r w:rsidR="00274C62" w:rsidRPr="00274C62">
        <w:rPr>
          <w:vertAlign w:val="superscript"/>
          <w:lang w:val="en-US"/>
        </w:rPr>
        <w:t>2</w:t>
      </w:r>
      <w:r w:rsidRPr="00191E9A">
        <w:rPr>
          <w:lang w:val="en-US"/>
        </w:rPr>
        <w:tab/>
        <w:t>for</w:t>
      </w:r>
      <w:r w:rsidRPr="00191E9A">
        <w:rPr>
          <w:lang w:val="en-US"/>
        </w:rPr>
        <w:tab/>
      </w:r>
      <w:r w:rsidRPr="00CE5A0B">
        <w:t>φ</w:t>
      </w:r>
      <w:r w:rsidR="00A5527E" w:rsidRPr="00A5527E">
        <w:rPr>
          <w:vertAlign w:val="subscript"/>
          <w:lang w:val="en-US"/>
        </w:rPr>
        <w:t>0</w:t>
      </w:r>
      <w:r w:rsidRPr="00191E9A">
        <w:rPr>
          <w:lang w:val="en-US"/>
        </w:rPr>
        <w:t xml:space="preserve"> </w:t>
      </w:r>
      <w:r w:rsidRPr="00CE5A0B">
        <w:rPr>
          <w:lang w:val="es-ES_tradnl"/>
        </w:rPr>
        <w:sym w:font="Symbol" w:char="F0A3"/>
      </w:r>
      <w:r w:rsidRPr="00191E9A">
        <w:rPr>
          <w:lang w:val="en-US"/>
        </w:rPr>
        <w:t xml:space="preserve"> </w:t>
      </w:r>
      <w:r w:rsidRPr="00CE5A0B">
        <w:t>φ</w:t>
      </w:r>
      <w:r w:rsidRPr="00191E9A">
        <w:rPr>
          <w:lang w:val="en-US"/>
        </w:rPr>
        <w:t xml:space="preserve"> </w:t>
      </w:r>
      <w:r w:rsidRPr="00CE5A0B">
        <w:rPr>
          <w:lang w:val="es-ES_tradnl"/>
        </w:rPr>
        <w:sym w:font="Symbol" w:char="F0A3"/>
      </w:r>
      <w:r w:rsidRPr="00191E9A">
        <w:rPr>
          <w:lang w:val="en-US"/>
        </w:rPr>
        <w:t xml:space="preserve"> 2.58 </w:t>
      </w:r>
      <w:r w:rsidRPr="00CE5A0B">
        <w:t>φ</w:t>
      </w:r>
      <w:r w:rsidR="00A5527E" w:rsidRPr="00A5527E">
        <w:rPr>
          <w:vertAlign w:val="subscript"/>
          <w:lang w:val="en-US"/>
        </w:rPr>
        <w:t>0</w:t>
      </w:r>
    </w:p>
    <w:p w:rsidR="00CE5A0B" w:rsidRPr="00CE5A0B" w:rsidRDefault="00CE5A0B" w:rsidP="009F57FC">
      <w:pPr>
        <w:pStyle w:val="Equation"/>
        <w:tabs>
          <w:tab w:val="clear" w:pos="9639"/>
          <w:tab w:val="right" w:pos="7513"/>
        </w:tabs>
        <w:rPr>
          <w:lang w:val="en-US"/>
        </w:rPr>
      </w:pPr>
      <w:r w:rsidRPr="00191E9A">
        <w:rPr>
          <w:lang w:val="en-US"/>
        </w:rPr>
        <w:tab/>
      </w:r>
      <w:r w:rsidRPr="00CE5A0B">
        <w:rPr>
          <w:i/>
          <w:iCs/>
          <w:lang w:val="en-US"/>
        </w:rPr>
        <w:t>G</w:t>
      </w:r>
      <w:r w:rsidRPr="00CE5A0B">
        <w:rPr>
          <w:lang w:val="en-US"/>
        </w:rPr>
        <w:t xml:space="preserve"> (</w:t>
      </w:r>
      <w:r w:rsidRPr="00CE5A0B">
        <w:t>φ</w:t>
      </w:r>
      <w:r w:rsidRPr="00CE5A0B">
        <w:rPr>
          <w:lang w:val="en-US"/>
        </w:rPr>
        <w:t>) = </w:t>
      </w:r>
      <w:r w:rsidRPr="00CE5A0B">
        <w:rPr>
          <w:i/>
          <w:iCs/>
          <w:lang w:val="en-US"/>
        </w:rPr>
        <w:t>G</w:t>
      </w:r>
      <w:r w:rsidR="00A5527E" w:rsidRPr="00A5527E">
        <w:rPr>
          <w:i/>
          <w:iCs/>
          <w:vertAlign w:val="subscript"/>
          <w:lang w:val="en-US"/>
        </w:rPr>
        <w:t>m</w:t>
      </w:r>
      <w:r w:rsidRPr="00CE5A0B">
        <w:rPr>
          <w:lang w:val="en-US"/>
        </w:rPr>
        <w:t> – 20</w:t>
      </w:r>
      <w:r w:rsidRPr="00CE5A0B">
        <w:rPr>
          <w:lang w:val="en-US"/>
        </w:rPr>
        <w:tab/>
        <w:t xml:space="preserve">for </w:t>
      </w:r>
      <w:r w:rsidRPr="00CE5A0B">
        <w:rPr>
          <w:lang w:val="en-US"/>
        </w:rPr>
        <w:tab/>
        <w:t xml:space="preserve">2.58 </w:t>
      </w:r>
      <w:r w:rsidRPr="00CE5A0B">
        <w:t>φ</w:t>
      </w:r>
      <w:r w:rsidR="00A5527E" w:rsidRPr="00A5527E">
        <w:rPr>
          <w:vertAlign w:val="subscript"/>
          <w:lang w:val="en-US"/>
        </w:rPr>
        <w:t>0</w:t>
      </w:r>
      <w:r w:rsidRPr="00CE5A0B">
        <w:rPr>
          <w:lang w:val="en-US"/>
        </w:rPr>
        <w:t xml:space="preserve"> &lt; </w:t>
      </w:r>
      <w:r w:rsidRPr="00CE5A0B">
        <w:t>φ</w:t>
      </w:r>
      <w:r w:rsidRPr="00CE5A0B">
        <w:rPr>
          <w:lang w:val="en-US"/>
        </w:rPr>
        <w:t xml:space="preserve"> </w:t>
      </w:r>
      <w:r w:rsidRPr="00CE5A0B">
        <w:rPr>
          <w:lang w:val="es-ES_tradnl"/>
        </w:rPr>
        <w:sym w:font="Symbol" w:char="F0A3"/>
      </w:r>
      <w:r w:rsidRPr="00CE5A0B">
        <w:rPr>
          <w:lang w:val="en-US"/>
        </w:rPr>
        <w:t xml:space="preserve"> 6.32 </w:t>
      </w:r>
      <w:r w:rsidRPr="00CE5A0B">
        <w:t>φ</w:t>
      </w:r>
      <w:r w:rsidR="00A5527E" w:rsidRPr="00A5527E">
        <w:rPr>
          <w:vertAlign w:val="subscript"/>
          <w:lang w:val="en-US"/>
        </w:rPr>
        <w:t>0</w:t>
      </w:r>
    </w:p>
    <w:p w:rsidR="00CE5A0B" w:rsidRPr="00A5527E" w:rsidRDefault="00CE5A0B" w:rsidP="009F57FC">
      <w:pPr>
        <w:pStyle w:val="Equation"/>
        <w:tabs>
          <w:tab w:val="clear" w:pos="9639"/>
          <w:tab w:val="right" w:pos="7513"/>
        </w:tabs>
        <w:rPr>
          <w:lang w:val="en-US"/>
        </w:rPr>
      </w:pPr>
      <w:r w:rsidRPr="00CE5A0B">
        <w:rPr>
          <w:lang w:val="en-US"/>
        </w:rPr>
        <w:tab/>
      </w:r>
      <w:r w:rsidRPr="00CE5A0B">
        <w:rPr>
          <w:i/>
          <w:iCs/>
          <w:lang w:val="en-US"/>
        </w:rPr>
        <w:t>G</w:t>
      </w:r>
      <w:r w:rsidRPr="00CE5A0B">
        <w:rPr>
          <w:lang w:val="en-US"/>
        </w:rPr>
        <w:t xml:space="preserve"> (</w:t>
      </w:r>
      <w:r w:rsidRPr="00CE5A0B">
        <w:t>φ</w:t>
      </w:r>
      <w:r w:rsidRPr="00CE5A0B">
        <w:rPr>
          <w:lang w:val="en-US"/>
        </w:rPr>
        <w:t>) = </w:t>
      </w:r>
      <w:r w:rsidRPr="00CE5A0B">
        <w:rPr>
          <w:i/>
          <w:iCs/>
          <w:lang w:val="en-US"/>
        </w:rPr>
        <w:t>G</w:t>
      </w:r>
      <w:r w:rsidR="00A5527E" w:rsidRPr="00A5527E">
        <w:rPr>
          <w:i/>
          <w:iCs/>
          <w:vertAlign w:val="subscript"/>
          <w:lang w:val="en-US"/>
        </w:rPr>
        <w:t>m</w:t>
      </w:r>
      <w:r w:rsidRPr="00CE5A0B">
        <w:rPr>
          <w:lang w:val="en-US"/>
        </w:rPr>
        <w:t> – 25 log (</w:t>
      </w:r>
      <w:r w:rsidRPr="00CE5A0B">
        <w:t>φ</w:t>
      </w:r>
      <w:r w:rsidRPr="00CE5A0B">
        <w:rPr>
          <w:lang w:val="en-US"/>
        </w:rPr>
        <w:t>/</w:t>
      </w:r>
      <w:r w:rsidRPr="00CE5A0B">
        <w:t>φ</w:t>
      </w:r>
      <w:r w:rsidR="00A5527E" w:rsidRPr="00A5527E">
        <w:rPr>
          <w:vertAlign w:val="subscript"/>
          <w:lang w:val="en-US"/>
        </w:rPr>
        <w:t>0</w:t>
      </w:r>
      <w:r w:rsidRPr="00CE5A0B">
        <w:rPr>
          <w:lang w:val="en-US"/>
        </w:rPr>
        <w:t>)</w:t>
      </w:r>
      <w:r w:rsidRPr="00CE5A0B">
        <w:rPr>
          <w:lang w:val="en-US"/>
        </w:rPr>
        <w:tab/>
        <w:t xml:space="preserve">for </w:t>
      </w:r>
      <w:r w:rsidRPr="00CE5A0B">
        <w:rPr>
          <w:lang w:val="en-US"/>
        </w:rPr>
        <w:tab/>
        <w:t xml:space="preserve">6.32 </w:t>
      </w:r>
      <w:r w:rsidRPr="00CE5A0B">
        <w:t>φ</w:t>
      </w:r>
      <w:r w:rsidR="00A5527E" w:rsidRPr="00A5527E">
        <w:rPr>
          <w:vertAlign w:val="subscript"/>
          <w:lang w:val="en-US"/>
        </w:rPr>
        <w:t>0</w:t>
      </w:r>
      <w:r w:rsidRPr="00CE5A0B">
        <w:rPr>
          <w:lang w:val="en-US"/>
        </w:rPr>
        <w:t xml:space="preserve"> &lt; </w:t>
      </w:r>
      <w:r w:rsidRPr="00CE5A0B">
        <w:t>φ</w:t>
      </w:r>
      <w:r w:rsidRPr="00CE5A0B">
        <w:rPr>
          <w:lang w:val="en-US"/>
        </w:rPr>
        <w:t xml:space="preserve"> </w:t>
      </w:r>
      <w:r w:rsidRPr="00CE5A0B">
        <w:rPr>
          <w:lang w:val="es-ES_tradnl"/>
        </w:rPr>
        <w:sym w:font="Symbol" w:char="F0A3"/>
      </w:r>
      <w:r w:rsidRPr="00CE5A0B">
        <w:rPr>
          <w:lang w:val="en-US"/>
        </w:rPr>
        <w:t xml:space="preserve"> </w:t>
      </w:r>
      <w:r w:rsidRPr="00CE5A0B">
        <w:t>φ</w:t>
      </w:r>
      <w:r w:rsidR="00A5527E" w:rsidRPr="00A5527E">
        <w:rPr>
          <w:vertAlign w:val="subscript"/>
          <w:lang w:val="en-US"/>
        </w:rPr>
        <w:t>1</w:t>
      </w:r>
    </w:p>
    <w:p w:rsidR="00CE5A0B" w:rsidRPr="00191E9A" w:rsidRDefault="00CE5A0B" w:rsidP="009F57FC">
      <w:pPr>
        <w:pStyle w:val="Equation"/>
        <w:tabs>
          <w:tab w:val="clear" w:pos="9639"/>
          <w:tab w:val="right" w:pos="7513"/>
        </w:tabs>
        <w:rPr>
          <w:lang w:val="en-US"/>
        </w:rPr>
      </w:pPr>
      <w:r w:rsidRPr="00CE5A0B">
        <w:rPr>
          <w:lang w:val="en-US"/>
        </w:rPr>
        <w:tab/>
      </w:r>
      <w:r w:rsidRPr="00191E9A">
        <w:rPr>
          <w:i/>
          <w:iCs/>
          <w:lang w:val="en-US"/>
        </w:rPr>
        <w:t>G</w:t>
      </w:r>
      <w:r w:rsidRPr="00191E9A">
        <w:rPr>
          <w:lang w:val="en-US"/>
        </w:rPr>
        <w:t xml:space="preserve"> (</w:t>
      </w:r>
      <w:r w:rsidRPr="00CE5A0B">
        <w:t>φ</w:t>
      </w:r>
      <w:r w:rsidRPr="00191E9A">
        <w:rPr>
          <w:lang w:val="en-US"/>
        </w:rPr>
        <w:t>) = 0</w:t>
      </w:r>
      <w:r w:rsidRPr="00191E9A">
        <w:rPr>
          <w:lang w:val="en-US"/>
        </w:rPr>
        <w:tab/>
        <w:t xml:space="preserve">for </w:t>
      </w:r>
      <w:r w:rsidRPr="00191E9A">
        <w:rPr>
          <w:lang w:val="en-US"/>
        </w:rPr>
        <w:tab/>
      </w:r>
      <w:r w:rsidRPr="00CE5A0B">
        <w:t>φ</w:t>
      </w:r>
      <w:r w:rsidR="00A5527E" w:rsidRPr="00A5527E">
        <w:rPr>
          <w:vertAlign w:val="subscript"/>
          <w:lang w:val="en-US"/>
        </w:rPr>
        <w:t>1</w:t>
      </w:r>
      <w:r w:rsidRPr="00191E9A">
        <w:rPr>
          <w:lang w:val="en-US"/>
        </w:rPr>
        <w:t xml:space="preserve"> &lt; </w:t>
      </w:r>
      <w:r w:rsidRPr="00CE5A0B">
        <w:t>φ</w:t>
      </w:r>
    </w:p>
    <w:p w:rsidR="00CE5A0B" w:rsidRPr="00CE5A0B" w:rsidRDefault="00CE5A0B" w:rsidP="00CE5A0B">
      <w:pPr>
        <w:rPr>
          <w:rFonts w:asciiTheme="majorBidi" w:hAnsiTheme="majorBidi" w:cstheme="majorBidi"/>
          <w:sz w:val="24"/>
          <w:szCs w:val="24"/>
          <w:lang w:val="en-US"/>
        </w:rPr>
      </w:pPr>
      <w:r w:rsidRPr="00CE5A0B">
        <w:rPr>
          <w:rFonts w:asciiTheme="majorBidi" w:hAnsiTheme="majorBidi" w:cstheme="majorBidi"/>
          <w:sz w:val="24"/>
          <w:szCs w:val="24"/>
          <w:lang w:val="en-US"/>
        </w:rPr>
        <w:t>where:</w:t>
      </w:r>
    </w:p>
    <w:p w:rsidR="00CE5A0B" w:rsidRPr="009F57FC" w:rsidRDefault="00CE5A0B" w:rsidP="009F57FC">
      <w:pPr>
        <w:pStyle w:val="Equationlegend"/>
      </w:pPr>
      <w:r w:rsidRPr="009F57FC">
        <w:tab/>
        <w:t xml:space="preserve">G (φ) : </w:t>
      </w:r>
      <w:r w:rsidRPr="009F57FC">
        <w:tab/>
        <w:t xml:space="preserve">gain at </w:t>
      </w:r>
      <w:r w:rsidR="00295F0C" w:rsidRPr="009F57FC">
        <w:t>the angle φ from the axis (dBi)</w:t>
      </w:r>
    </w:p>
    <w:p w:rsidR="00CE5A0B" w:rsidRPr="009F57FC" w:rsidRDefault="00CE5A0B" w:rsidP="009F57FC">
      <w:pPr>
        <w:pStyle w:val="Equationlegend"/>
      </w:pPr>
      <w:r w:rsidRPr="009F57FC">
        <w:tab/>
        <w:t>G</w:t>
      </w:r>
      <w:r w:rsidR="00A5527E" w:rsidRPr="009F57FC">
        <w:rPr>
          <w:vertAlign w:val="subscript"/>
        </w:rPr>
        <w:t>m</w:t>
      </w:r>
      <w:r w:rsidRPr="009F57FC">
        <w:t xml:space="preserve"> : </w:t>
      </w:r>
      <w:r w:rsidRPr="009F57FC">
        <w:tab/>
        <w:t xml:space="preserve">maximum gain in the main </w:t>
      </w:r>
      <w:r w:rsidR="00295F0C" w:rsidRPr="009F57FC">
        <w:t>lobe (dBi)</w:t>
      </w:r>
    </w:p>
    <w:p w:rsidR="00CE5A0B" w:rsidRPr="009F57FC" w:rsidRDefault="00CE5A0B" w:rsidP="009F57FC">
      <w:pPr>
        <w:pStyle w:val="Equationlegend"/>
      </w:pPr>
      <w:r w:rsidRPr="009F57FC">
        <w:tab/>
        <w:t>φ</w:t>
      </w:r>
      <w:r w:rsidR="00A5527E" w:rsidRPr="009F57FC">
        <w:rPr>
          <w:vertAlign w:val="subscript"/>
        </w:rPr>
        <w:t>0</w:t>
      </w:r>
      <w:r w:rsidR="00A5527E" w:rsidRPr="009F57FC">
        <w:t> </w:t>
      </w:r>
      <w:r w:rsidRPr="009F57FC">
        <w:t xml:space="preserve">: </w:t>
      </w:r>
      <w:r w:rsidRPr="009F57FC">
        <w:tab/>
        <w:t xml:space="preserve">one half the 3-dB beamwidth </w:t>
      </w:r>
      <w:r w:rsidR="00295F0C" w:rsidRPr="009F57FC">
        <w:t>=</w:t>
      </w:r>
      <w:r w:rsidRPr="009F57FC">
        <w:t xml:space="preserve"> 0.5 </w:t>
      </w:r>
      <m:oMath>
        <m:rad>
          <m:radPr>
            <m:degHide m:val="1"/>
            <m:ctrlPr>
              <w:rPr>
                <w:rFonts w:ascii="Cambria Math" w:hAnsi="Cambria Math"/>
              </w:rPr>
            </m:ctrlPr>
          </m:radPr>
          <m:deg/>
          <m:e>
            <m:r>
              <m:rPr>
                <m:sty m:val="p"/>
              </m:rPr>
              <w:rPr>
                <w:rFonts w:ascii="Cambria Math" w:hAnsi="Cambria Math"/>
              </w:rPr>
              <m:t>27000/</m:t>
            </m:r>
            <m:d>
              <m:dPr>
                <m:ctrlPr>
                  <w:rPr>
                    <w:rFonts w:ascii="Cambria Math" w:hAnsi="Cambria Math"/>
                  </w:rPr>
                </m:ctrlPr>
              </m:dPr>
              <m:e>
                <m:sSup>
                  <m:sSupPr>
                    <m:ctrlPr>
                      <w:rPr>
                        <w:rFonts w:ascii="Cambria Math" w:hAnsi="Cambria Math"/>
                      </w:rPr>
                    </m:ctrlPr>
                  </m:sSupPr>
                  <m:e>
                    <m:r>
                      <m:rPr>
                        <m:sty m:val="p"/>
                      </m:rPr>
                      <w:rPr>
                        <w:rFonts w:ascii="Cambria Math" w:hAnsi="Cambria Math"/>
                      </w:rPr>
                      <m:t>10</m:t>
                    </m:r>
                  </m:e>
                  <m:sup>
                    <m:f>
                      <m:fPr>
                        <m:type m:val="lin"/>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m</m:t>
                            </m:r>
                          </m:sub>
                        </m:sSub>
                      </m:num>
                      <m:den>
                        <m:r>
                          <m:rPr>
                            <m:sty m:val="p"/>
                          </m:rPr>
                          <w:rPr>
                            <w:rFonts w:ascii="Cambria Math" w:hAnsi="Cambria Math"/>
                          </w:rPr>
                          <m:t>10</m:t>
                        </m:r>
                      </m:den>
                    </m:f>
                  </m:sup>
                </m:sSup>
              </m:e>
            </m:d>
          </m:e>
        </m:rad>
      </m:oMath>
      <w:r w:rsidRPr="009F57FC">
        <w:t xml:space="preserve"> degrees</w:t>
      </w:r>
    </w:p>
    <w:p w:rsidR="00CE5A0B" w:rsidRPr="009F57FC" w:rsidRDefault="00CE5A0B" w:rsidP="009F57FC">
      <w:pPr>
        <w:pStyle w:val="Equationlegend"/>
      </w:pPr>
      <w:r w:rsidRPr="009F57FC">
        <w:tab/>
        <w:t>φ</w:t>
      </w:r>
      <w:r w:rsidR="00A5527E" w:rsidRPr="009F57FC">
        <w:rPr>
          <w:vertAlign w:val="subscript"/>
        </w:rPr>
        <w:t>1</w:t>
      </w:r>
      <w:r w:rsidR="00A5527E" w:rsidRPr="009F57FC">
        <w:t> </w:t>
      </w:r>
      <w:r w:rsidRPr="009F57FC">
        <w:t xml:space="preserve">: </w:t>
      </w:r>
      <w:r w:rsidRPr="009F57FC">
        <w:tab/>
        <w:t xml:space="preserve">value of φ when G(φ) in the third equation is equal to 0 dBi = </w:t>
      </w:r>
      <m:oMath>
        <m:sSub>
          <m:sSubPr>
            <m:ctrlPr>
              <w:rPr>
                <w:rFonts w:ascii="Cambria Math" w:hAnsi="Cambria Math"/>
              </w:rPr>
            </m:ctrlPr>
          </m:sSubPr>
          <m:e>
            <m:r>
              <m:rPr>
                <m:sty m:val="p"/>
              </m:rPr>
              <w:rPr>
                <w:rFonts w:ascii="Cambria Math" w:hAnsi="Cambria Math"/>
              </w:rPr>
              <m:t>φ</m:t>
            </m:r>
          </m:e>
          <m:sub>
            <m:r>
              <m:rPr>
                <m:sty m:val="p"/>
              </m:rPr>
              <w:rPr>
                <w:rFonts w:ascii="Cambria Math" w:hAnsi="Cambria Math"/>
              </w:rPr>
              <m:t>0</m:t>
            </m:r>
          </m:sub>
        </m:sSub>
        <m:sSup>
          <m:sSupPr>
            <m:ctrlPr>
              <w:rPr>
                <w:rFonts w:ascii="Cambria Math" w:hAnsi="Cambria Math"/>
              </w:rPr>
            </m:ctrlPr>
          </m:sSupPr>
          <m:e>
            <m:r>
              <m:rPr>
                <m:sty m:val="p"/>
              </m:rPr>
              <w:rPr>
                <w:rFonts w:ascii="Cambria Math" w:hAnsi="Cambria Math"/>
              </w:rPr>
              <m:t>10</m:t>
            </m:r>
          </m:e>
          <m:sup>
            <m:sSub>
              <m:sSubPr>
                <m:ctrlPr>
                  <w:rPr>
                    <w:rFonts w:ascii="Cambria Math" w:hAnsi="Cambria Math"/>
                  </w:rPr>
                </m:ctrlPr>
              </m:sSubPr>
              <m:e>
                <m:r>
                  <w:rPr>
                    <w:rFonts w:ascii="Cambria Math" w:hAnsi="Cambria Math"/>
                  </w:rPr>
                  <m:t>G</m:t>
                </m:r>
              </m:e>
              <m:sub>
                <m:r>
                  <w:rPr>
                    <w:rFonts w:ascii="Cambria Math" w:hAnsi="Cambria Math"/>
                  </w:rPr>
                  <m:t>m</m:t>
                </m:r>
              </m:sub>
            </m:sSub>
            <m:r>
              <m:rPr>
                <m:sty m:val="p"/>
              </m:rPr>
              <w:rPr>
                <w:rFonts w:ascii="Cambria Math" w:hAnsi="Cambria Math"/>
              </w:rPr>
              <m:t>/25</m:t>
            </m:r>
          </m:sup>
        </m:sSup>
      </m:oMath>
      <w:r w:rsidRPr="009F57FC">
        <w:t xml:space="preserve"> degrees</w:t>
      </w:r>
      <w:r w:rsidR="00A5527E" w:rsidRPr="009F57FC">
        <w:t>.</w:t>
      </w:r>
    </w:p>
    <w:p w:rsidR="00451A49" w:rsidRDefault="004E74BD" w:rsidP="009F57FC">
      <w:pPr>
        <w:rPr>
          <w:lang w:val="en-US"/>
        </w:rPr>
      </w:pPr>
      <w:r w:rsidRPr="004E74BD">
        <w:rPr>
          <w:lang w:val="en-US"/>
        </w:rPr>
        <w:t>Low noise receivers are not generally used on spacecraft to minimize the communication and tracking system size and weight. Powerful earth station transmitters are used to compensate for low spacecraft receiver sensitivity. Since most spacecraft antennas see an earth station transmitter against a background of 290</w:t>
      </w:r>
      <w:r w:rsidRPr="004E74BD">
        <w:rPr>
          <w:position w:val="6"/>
          <w:lang w:val="en-US"/>
        </w:rPr>
        <w:t xml:space="preserve"> </w:t>
      </w:r>
      <w:r w:rsidRPr="004E74BD">
        <w:rPr>
          <w:lang w:val="en-US"/>
        </w:rPr>
        <w:t>K (the temperature of the surface of the Earth), there are no advantages for receivers with much lower temperatures. These factors, coupled with cost, complexity, and reliability, determine the receiver noise temperature needed for a particular spacecraft. Typical operating noise temperatures for DRS receivers can be found in the tables of Recommendation ITU-R SA.1414, Annex 1, and for deep-space SRS spacecraft receivers in Recommendation ITU-R SA.1014. Typical operating noise temperature of spacecraft receivers used for near-Earth missions and deep-space missions are shown in Tables 3 and 4.</w:t>
      </w:r>
    </w:p>
    <w:p w:rsidR="00191E9A" w:rsidRDefault="00191E9A" w:rsidP="004E74BD">
      <w:pPr>
        <w:rPr>
          <w:rFonts w:asciiTheme="majorBidi" w:hAnsiTheme="majorBidi" w:cstheme="majorBidi"/>
          <w:sz w:val="24"/>
          <w:szCs w:val="24"/>
          <w:lang w:val="en-US"/>
        </w:rPr>
      </w:pPr>
    </w:p>
    <w:p w:rsidR="00B44666" w:rsidRPr="009F57FC" w:rsidRDefault="00B44666" w:rsidP="009F57FC">
      <w:pPr>
        <w:pStyle w:val="TableNo"/>
      </w:pPr>
      <w:r w:rsidRPr="00B44666">
        <w:lastRenderedPageBreak/>
        <w:t>TABLE 3</w:t>
      </w:r>
    </w:p>
    <w:p w:rsidR="00B44666" w:rsidRPr="00B44666" w:rsidRDefault="00B44666" w:rsidP="009F57FC">
      <w:pPr>
        <w:pStyle w:val="Tabletitle"/>
      </w:pPr>
      <w:r w:rsidRPr="00B44666">
        <w:t xml:space="preserve">Typical </w:t>
      </w:r>
      <w:r w:rsidRPr="009F57FC">
        <w:t>spacecraft</w:t>
      </w:r>
      <w:r w:rsidRPr="00B44666">
        <w:t xml:space="preserve"> receiver noise temperature</w:t>
      </w:r>
      <w:r w:rsidRPr="00B44666">
        <w:br/>
        <w:t>for near-Earth missions</w:t>
      </w:r>
    </w:p>
    <w:tbl>
      <w:tblPr>
        <w:tblW w:w="58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9" w:type="dxa"/>
          <w:right w:w="79" w:type="dxa"/>
        </w:tblCellMar>
        <w:tblLook w:val="0000" w:firstRow="0" w:lastRow="0" w:firstColumn="0" w:lastColumn="0" w:noHBand="0" w:noVBand="0"/>
      </w:tblPr>
      <w:tblGrid>
        <w:gridCol w:w="1721"/>
        <w:gridCol w:w="922"/>
        <w:gridCol w:w="3218"/>
      </w:tblGrid>
      <w:tr w:rsidR="00B44666" w:rsidRPr="00B44666" w:rsidTr="00B44666">
        <w:trPr>
          <w:cantSplit/>
          <w:jc w:val="center"/>
        </w:trPr>
        <w:tc>
          <w:tcPr>
            <w:tcW w:w="2643" w:type="dxa"/>
            <w:gridSpan w:val="2"/>
            <w:vAlign w:val="center"/>
          </w:tcPr>
          <w:p w:rsidR="00B44666" w:rsidRPr="00191E9A" w:rsidRDefault="00B44666" w:rsidP="00B44666">
            <w:pPr>
              <w:pStyle w:val="Tablehead"/>
              <w:rPr>
                <w:rFonts w:asciiTheme="majorBidi" w:hAnsiTheme="majorBidi" w:cstheme="majorBidi"/>
                <w:szCs w:val="22"/>
              </w:rPr>
            </w:pPr>
            <w:r w:rsidRPr="00191E9A">
              <w:rPr>
                <w:rFonts w:asciiTheme="majorBidi" w:hAnsiTheme="majorBidi" w:cstheme="majorBidi"/>
                <w:szCs w:val="22"/>
              </w:rPr>
              <w:t>Frequency range</w:t>
            </w:r>
          </w:p>
        </w:tc>
        <w:tc>
          <w:tcPr>
            <w:tcW w:w="3218" w:type="dxa"/>
            <w:vAlign w:val="center"/>
          </w:tcPr>
          <w:p w:rsidR="00B44666" w:rsidRPr="00191E9A" w:rsidRDefault="00B44666" w:rsidP="00B44666">
            <w:pPr>
              <w:pStyle w:val="Tablehead"/>
              <w:rPr>
                <w:rFonts w:asciiTheme="majorBidi" w:hAnsiTheme="majorBidi" w:cstheme="majorBidi"/>
                <w:szCs w:val="22"/>
              </w:rPr>
            </w:pPr>
            <w:r w:rsidRPr="00191E9A">
              <w:rPr>
                <w:rFonts w:asciiTheme="majorBidi" w:hAnsiTheme="majorBidi" w:cstheme="majorBidi"/>
                <w:szCs w:val="22"/>
              </w:rPr>
              <w:t>Receiver noise temperature</w:t>
            </w:r>
            <w:r w:rsidRPr="00191E9A">
              <w:rPr>
                <w:rFonts w:asciiTheme="majorBidi" w:hAnsiTheme="majorBidi" w:cstheme="majorBidi"/>
                <w:szCs w:val="22"/>
              </w:rPr>
              <w:br/>
              <w:t>(K)</w:t>
            </w:r>
          </w:p>
        </w:tc>
      </w:tr>
      <w:tr w:rsidR="00B44666" w:rsidRPr="00B44666" w:rsidTr="00074685">
        <w:trPr>
          <w:cantSplit/>
          <w:jc w:val="center"/>
        </w:trPr>
        <w:tc>
          <w:tcPr>
            <w:tcW w:w="1721" w:type="dxa"/>
          </w:tcPr>
          <w:p w:rsidR="00B44666" w:rsidRPr="00191E9A" w:rsidRDefault="00B44666" w:rsidP="00A5527E">
            <w:pPr>
              <w:pStyle w:val="Tabletext"/>
              <w:jc w:val="center"/>
              <w:rPr>
                <w:rFonts w:asciiTheme="majorBidi" w:hAnsiTheme="majorBidi" w:cstheme="majorBidi"/>
                <w:szCs w:val="22"/>
              </w:rPr>
            </w:pPr>
            <w:r w:rsidRPr="00191E9A">
              <w:rPr>
                <w:rFonts w:asciiTheme="majorBidi" w:hAnsiTheme="majorBidi" w:cstheme="majorBidi"/>
                <w:szCs w:val="22"/>
              </w:rPr>
              <w:t>100</w:t>
            </w:r>
            <w:r w:rsidR="00A5527E">
              <w:rPr>
                <w:rFonts w:asciiTheme="majorBidi" w:hAnsiTheme="majorBidi" w:cstheme="majorBidi"/>
                <w:szCs w:val="22"/>
              </w:rPr>
              <w:t>-</w:t>
            </w:r>
            <w:r w:rsidRPr="00191E9A">
              <w:rPr>
                <w:rFonts w:asciiTheme="majorBidi" w:hAnsiTheme="majorBidi" w:cstheme="majorBidi"/>
                <w:szCs w:val="22"/>
              </w:rPr>
              <w:t>500</w:t>
            </w:r>
          </w:p>
        </w:tc>
        <w:tc>
          <w:tcPr>
            <w:tcW w:w="922" w:type="dxa"/>
          </w:tcPr>
          <w:p w:rsidR="00B44666" w:rsidRPr="00191E9A" w:rsidRDefault="00B44666" w:rsidP="00B44666">
            <w:pPr>
              <w:pStyle w:val="Tabletext"/>
              <w:jc w:val="center"/>
              <w:rPr>
                <w:rFonts w:asciiTheme="majorBidi" w:hAnsiTheme="majorBidi" w:cstheme="majorBidi"/>
                <w:szCs w:val="22"/>
              </w:rPr>
            </w:pPr>
            <w:r w:rsidRPr="00191E9A">
              <w:rPr>
                <w:rFonts w:asciiTheme="majorBidi" w:hAnsiTheme="majorBidi" w:cstheme="majorBidi"/>
                <w:szCs w:val="22"/>
              </w:rPr>
              <w:t>MHz</w:t>
            </w:r>
          </w:p>
        </w:tc>
        <w:tc>
          <w:tcPr>
            <w:tcW w:w="3218" w:type="dxa"/>
          </w:tcPr>
          <w:p w:rsidR="00B44666" w:rsidRPr="00191E9A" w:rsidRDefault="00B44666" w:rsidP="00B44666">
            <w:pPr>
              <w:pStyle w:val="Tabletext"/>
              <w:jc w:val="center"/>
              <w:rPr>
                <w:rFonts w:asciiTheme="majorBidi" w:hAnsiTheme="majorBidi" w:cstheme="majorBidi"/>
                <w:szCs w:val="22"/>
              </w:rPr>
            </w:pPr>
            <w:r w:rsidRPr="00191E9A">
              <w:rPr>
                <w:rFonts w:asciiTheme="majorBidi" w:hAnsiTheme="majorBidi" w:cstheme="majorBidi"/>
                <w:szCs w:val="22"/>
              </w:rPr>
              <w:t>700-900</w:t>
            </w:r>
          </w:p>
        </w:tc>
      </w:tr>
      <w:tr w:rsidR="00B44666" w:rsidRPr="00B44666" w:rsidTr="00074685">
        <w:trPr>
          <w:cantSplit/>
          <w:jc w:val="center"/>
        </w:trPr>
        <w:tc>
          <w:tcPr>
            <w:tcW w:w="1721" w:type="dxa"/>
          </w:tcPr>
          <w:p w:rsidR="00B44666" w:rsidRPr="00191E9A" w:rsidRDefault="00B44666" w:rsidP="00A5527E">
            <w:pPr>
              <w:pStyle w:val="Tabletext"/>
              <w:jc w:val="center"/>
              <w:rPr>
                <w:rFonts w:asciiTheme="majorBidi" w:hAnsiTheme="majorBidi" w:cstheme="majorBidi"/>
                <w:szCs w:val="22"/>
              </w:rPr>
            </w:pPr>
            <w:r w:rsidRPr="00191E9A">
              <w:rPr>
                <w:rFonts w:asciiTheme="majorBidi" w:hAnsiTheme="majorBidi" w:cstheme="majorBidi"/>
                <w:szCs w:val="22"/>
              </w:rPr>
              <w:t>500</w:t>
            </w:r>
            <w:r w:rsidR="00A5527E">
              <w:rPr>
                <w:rFonts w:asciiTheme="majorBidi" w:hAnsiTheme="majorBidi" w:cstheme="majorBidi"/>
                <w:szCs w:val="22"/>
              </w:rPr>
              <w:t>-</w:t>
            </w:r>
            <w:r w:rsidRPr="00191E9A">
              <w:rPr>
                <w:rFonts w:asciiTheme="majorBidi" w:hAnsiTheme="majorBidi" w:cstheme="majorBidi"/>
                <w:szCs w:val="22"/>
              </w:rPr>
              <w:t>1 000</w:t>
            </w:r>
          </w:p>
        </w:tc>
        <w:tc>
          <w:tcPr>
            <w:tcW w:w="922" w:type="dxa"/>
          </w:tcPr>
          <w:p w:rsidR="00B44666" w:rsidRPr="00191E9A" w:rsidRDefault="00B44666" w:rsidP="00B44666">
            <w:pPr>
              <w:pStyle w:val="Tabletext"/>
              <w:jc w:val="center"/>
              <w:rPr>
                <w:rFonts w:asciiTheme="majorBidi" w:hAnsiTheme="majorBidi" w:cstheme="majorBidi"/>
                <w:caps/>
                <w:szCs w:val="22"/>
              </w:rPr>
            </w:pPr>
            <w:r w:rsidRPr="00191E9A">
              <w:rPr>
                <w:rFonts w:asciiTheme="majorBidi" w:hAnsiTheme="majorBidi" w:cstheme="majorBidi"/>
                <w:szCs w:val="22"/>
              </w:rPr>
              <w:t>MHz</w:t>
            </w:r>
          </w:p>
        </w:tc>
        <w:tc>
          <w:tcPr>
            <w:tcW w:w="3218" w:type="dxa"/>
          </w:tcPr>
          <w:p w:rsidR="00B44666" w:rsidRPr="00191E9A" w:rsidRDefault="00B44666" w:rsidP="00B44666">
            <w:pPr>
              <w:pStyle w:val="Tabletext"/>
              <w:jc w:val="center"/>
              <w:rPr>
                <w:rFonts w:asciiTheme="majorBidi" w:hAnsiTheme="majorBidi" w:cstheme="majorBidi"/>
                <w:caps/>
                <w:szCs w:val="22"/>
              </w:rPr>
            </w:pPr>
            <w:r w:rsidRPr="00191E9A">
              <w:rPr>
                <w:rFonts w:asciiTheme="majorBidi" w:hAnsiTheme="majorBidi" w:cstheme="majorBidi"/>
                <w:caps/>
                <w:szCs w:val="22"/>
              </w:rPr>
              <w:t>600-700</w:t>
            </w:r>
          </w:p>
        </w:tc>
      </w:tr>
      <w:tr w:rsidR="00B44666" w:rsidRPr="00B44666" w:rsidTr="00074685">
        <w:trPr>
          <w:cantSplit/>
          <w:jc w:val="center"/>
        </w:trPr>
        <w:tc>
          <w:tcPr>
            <w:tcW w:w="1721" w:type="dxa"/>
          </w:tcPr>
          <w:p w:rsidR="00B44666" w:rsidRPr="00191E9A" w:rsidRDefault="00B44666" w:rsidP="00A5527E">
            <w:pPr>
              <w:pStyle w:val="Tabletext"/>
              <w:jc w:val="center"/>
              <w:rPr>
                <w:rFonts w:asciiTheme="majorBidi" w:hAnsiTheme="majorBidi" w:cstheme="majorBidi"/>
                <w:szCs w:val="22"/>
              </w:rPr>
            </w:pPr>
            <w:r w:rsidRPr="00191E9A">
              <w:rPr>
                <w:rFonts w:asciiTheme="majorBidi" w:hAnsiTheme="majorBidi" w:cstheme="majorBidi"/>
                <w:szCs w:val="22"/>
              </w:rPr>
              <w:t>1</w:t>
            </w:r>
            <w:r w:rsidR="00A5527E">
              <w:rPr>
                <w:rFonts w:asciiTheme="majorBidi" w:hAnsiTheme="majorBidi" w:cstheme="majorBidi"/>
                <w:szCs w:val="22"/>
              </w:rPr>
              <w:t>-</w:t>
            </w:r>
            <w:r w:rsidRPr="00191E9A">
              <w:rPr>
                <w:rFonts w:asciiTheme="majorBidi" w:hAnsiTheme="majorBidi" w:cstheme="majorBidi"/>
                <w:szCs w:val="22"/>
              </w:rPr>
              <w:t>10</w:t>
            </w:r>
          </w:p>
        </w:tc>
        <w:tc>
          <w:tcPr>
            <w:tcW w:w="922" w:type="dxa"/>
          </w:tcPr>
          <w:p w:rsidR="00B44666" w:rsidRPr="00191E9A" w:rsidRDefault="00B44666" w:rsidP="00B44666">
            <w:pPr>
              <w:pStyle w:val="Tabletext"/>
              <w:jc w:val="center"/>
              <w:rPr>
                <w:rFonts w:asciiTheme="majorBidi" w:hAnsiTheme="majorBidi" w:cstheme="majorBidi"/>
                <w:szCs w:val="22"/>
              </w:rPr>
            </w:pPr>
            <w:r w:rsidRPr="00191E9A">
              <w:rPr>
                <w:rFonts w:asciiTheme="majorBidi" w:hAnsiTheme="majorBidi" w:cstheme="majorBidi"/>
                <w:szCs w:val="22"/>
              </w:rPr>
              <w:t>GHz</w:t>
            </w:r>
          </w:p>
        </w:tc>
        <w:tc>
          <w:tcPr>
            <w:tcW w:w="3218" w:type="dxa"/>
          </w:tcPr>
          <w:p w:rsidR="00B44666" w:rsidRPr="00191E9A" w:rsidRDefault="00B44666" w:rsidP="00B44666">
            <w:pPr>
              <w:pStyle w:val="Tabletext"/>
              <w:jc w:val="center"/>
              <w:rPr>
                <w:rFonts w:asciiTheme="majorBidi" w:hAnsiTheme="majorBidi" w:cstheme="majorBidi"/>
                <w:szCs w:val="22"/>
              </w:rPr>
            </w:pPr>
            <w:r w:rsidRPr="00191E9A">
              <w:rPr>
                <w:rFonts w:asciiTheme="majorBidi" w:hAnsiTheme="majorBidi" w:cstheme="majorBidi"/>
                <w:szCs w:val="22"/>
              </w:rPr>
              <w:t>600-800</w:t>
            </w:r>
          </w:p>
        </w:tc>
      </w:tr>
      <w:tr w:rsidR="00B44666" w:rsidRPr="00B44666" w:rsidTr="00074685">
        <w:trPr>
          <w:cantSplit/>
          <w:jc w:val="center"/>
        </w:trPr>
        <w:tc>
          <w:tcPr>
            <w:tcW w:w="1721" w:type="dxa"/>
          </w:tcPr>
          <w:p w:rsidR="00B44666" w:rsidRPr="00191E9A" w:rsidRDefault="00B44666" w:rsidP="00A5527E">
            <w:pPr>
              <w:pStyle w:val="Tabletext"/>
              <w:jc w:val="center"/>
              <w:rPr>
                <w:rFonts w:asciiTheme="majorBidi" w:hAnsiTheme="majorBidi" w:cstheme="majorBidi"/>
                <w:szCs w:val="22"/>
              </w:rPr>
            </w:pPr>
            <w:r w:rsidRPr="00191E9A">
              <w:rPr>
                <w:rFonts w:asciiTheme="majorBidi" w:hAnsiTheme="majorBidi" w:cstheme="majorBidi"/>
                <w:szCs w:val="22"/>
              </w:rPr>
              <w:t>10</w:t>
            </w:r>
            <w:r w:rsidR="00A5527E">
              <w:rPr>
                <w:rFonts w:asciiTheme="majorBidi" w:hAnsiTheme="majorBidi" w:cstheme="majorBidi"/>
                <w:szCs w:val="22"/>
              </w:rPr>
              <w:t>-</w:t>
            </w:r>
            <w:r w:rsidRPr="00191E9A">
              <w:rPr>
                <w:rFonts w:asciiTheme="majorBidi" w:hAnsiTheme="majorBidi" w:cstheme="majorBidi"/>
                <w:szCs w:val="22"/>
              </w:rPr>
              <w:t>20</w:t>
            </w:r>
          </w:p>
        </w:tc>
        <w:tc>
          <w:tcPr>
            <w:tcW w:w="922" w:type="dxa"/>
          </w:tcPr>
          <w:p w:rsidR="00B44666" w:rsidRPr="00191E9A" w:rsidRDefault="00B44666" w:rsidP="00B44666">
            <w:pPr>
              <w:pStyle w:val="Tabletext"/>
              <w:jc w:val="center"/>
              <w:rPr>
                <w:rFonts w:asciiTheme="majorBidi" w:hAnsiTheme="majorBidi" w:cstheme="majorBidi"/>
                <w:szCs w:val="22"/>
              </w:rPr>
            </w:pPr>
            <w:r w:rsidRPr="00191E9A">
              <w:rPr>
                <w:rFonts w:asciiTheme="majorBidi" w:hAnsiTheme="majorBidi" w:cstheme="majorBidi"/>
                <w:szCs w:val="22"/>
              </w:rPr>
              <w:t>GHz</w:t>
            </w:r>
          </w:p>
        </w:tc>
        <w:tc>
          <w:tcPr>
            <w:tcW w:w="3218" w:type="dxa"/>
          </w:tcPr>
          <w:p w:rsidR="00B44666" w:rsidRPr="00191E9A" w:rsidRDefault="00B44666" w:rsidP="00B44666">
            <w:pPr>
              <w:pStyle w:val="Tabletext"/>
              <w:jc w:val="center"/>
              <w:rPr>
                <w:rFonts w:asciiTheme="majorBidi" w:hAnsiTheme="majorBidi" w:cstheme="majorBidi"/>
                <w:szCs w:val="22"/>
              </w:rPr>
            </w:pPr>
            <w:r w:rsidRPr="00191E9A">
              <w:rPr>
                <w:rFonts w:asciiTheme="majorBidi" w:hAnsiTheme="majorBidi" w:cstheme="majorBidi"/>
                <w:szCs w:val="22"/>
              </w:rPr>
              <w:t>800-1 200</w:t>
            </w:r>
          </w:p>
        </w:tc>
      </w:tr>
      <w:tr w:rsidR="00B44666" w:rsidRPr="00B44666" w:rsidTr="00074685">
        <w:trPr>
          <w:cantSplit/>
          <w:jc w:val="center"/>
        </w:trPr>
        <w:tc>
          <w:tcPr>
            <w:tcW w:w="1721" w:type="dxa"/>
          </w:tcPr>
          <w:p w:rsidR="00B44666" w:rsidRPr="00191E9A" w:rsidRDefault="00B44666" w:rsidP="00B44666">
            <w:pPr>
              <w:pStyle w:val="Tabletext"/>
              <w:jc w:val="center"/>
              <w:rPr>
                <w:rFonts w:asciiTheme="majorBidi" w:hAnsiTheme="majorBidi" w:cstheme="majorBidi"/>
                <w:szCs w:val="22"/>
              </w:rPr>
            </w:pPr>
            <w:r w:rsidRPr="00191E9A">
              <w:rPr>
                <w:rFonts w:asciiTheme="majorBidi" w:hAnsiTheme="majorBidi" w:cstheme="majorBidi"/>
                <w:szCs w:val="22"/>
              </w:rPr>
              <w:t>&gt; 20</w:t>
            </w:r>
          </w:p>
        </w:tc>
        <w:tc>
          <w:tcPr>
            <w:tcW w:w="922" w:type="dxa"/>
          </w:tcPr>
          <w:p w:rsidR="00B44666" w:rsidRPr="00191E9A" w:rsidRDefault="00B44666" w:rsidP="00B44666">
            <w:pPr>
              <w:pStyle w:val="Tabletext"/>
              <w:jc w:val="center"/>
              <w:rPr>
                <w:rFonts w:asciiTheme="majorBidi" w:hAnsiTheme="majorBidi" w:cstheme="majorBidi"/>
                <w:szCs w:val="22"/>
              </w:rPr>
            </w:pPr>
            <w:r w:rsidRPr="00191E9A">
              <w:rPr>
                <w:rFonts w:asciiTheme="majorBidi" w:hAnsiTheme="majorBidi" w:cstheme="majorBidi"/>
                <w:szCs w:val="22"/>
              </w:rPr>
              <w:t>GHz</w:t>
            </w:r>
          </w:p>
        </w:tc>
        <w:tc>
          <w:tcPr>
            <w:tcW w:w="3218" w:type="dxa"/>
          </w:tcPr>
          <w:p w:rsidR="00B44666" w:rsidRPr="00191E9A" w:rsidRDefault="00B44666" w:rsidP="00B44666">
            <w:pPr>
              <w:pStyle w:val="Tabletext"/>
              <w:jc w:val="center"/>
              <w:rPr>
                <w:rFonts w:asciiTheme="majorBidi" w:hAnsiTheme="majorBidi" w:cstheme="majorBidi"/>
                <w:szCs w:val="22"/>
              </w:rPr>
            </w:pPr>
            <w:r w:rsidRPr="00191E9A">
              <w:rPr>
                <w:rFonts w:asciiTheme="majorBidi" w:hAnsiTheme="majorBidi" w:cstheme="majorBidi"/>
                <w:szCs w:val="22"/>
              </w:rPr>
              <w:t>1 200-1 500</w:t>
            </w:r>
          </w:p>
        </w:tc>
      </w:tr>
    </w:tbl>
    <w:p w:rsidR="00B44666" w:rsidRDefault="00B44666" w:rsidP="00B44666"/>
    <w:p w:rsidR="00B44666" w:rsidRPr="009F57FC" w:rsidRDefault="00B44666" w:rsidP="00BC1F32">
      <w:pPr>
        <w:pStyle w:val="TableNo"/>
      </w:pPr>
      <w:r w:rsidRPr="009F57FC">
        <w:t>TABLE 4</w:t>
      </w:r>
    </w:p>
    <w:p w:rsidR="00B44666" w:rsidRPr="009F57FC" w:rsidRDefault="00B44666" w:rsidP="00BC1F32">
      <w:pPr>
        <w:pStyle w:val="Tabletitle"/>
      </w:pPr>
      <w:r w:rsidRPr="009F57FC">
        <w:t>Typical spacecraft receiver noise temperature</w:t>
      </w:r>
      <w:r w:rsidRPr="009F57FC">
        <w:br/>
        <w:t>for deep-space missions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54"/>
        <w:gridCol w:w="936"/>
        <w:gridCol w:w="2988"/>
      </w:tblGrid>
      <w:tr w:rsidR="00B44666" w:rsidRPr="00B44666" w:rsidTr="004B1CC1">
        <w:trPr>
          <w:jc w:val="center"/>
        </w:trPr>
        <w:tc>
          <w:tcPr>
            <w:tcW w:w="2790" w:type="dxa"/>
            <w:gridSpan w:val="2"/>
            <w:vAlign w:val="center"/>
          </w:tcPr>
          <w:p w:rsidR="00B44666" w:rsidRPr="00191E9A" w:rsidRDefault="00B44666" w:rsidP="004B1CC1">
            <w:pPr>
              <w:pStyle w:val="Tablehead"/>
              <w:rPr>
                <w:rFonts w:asciiTheme="majorBidi" w:hAnsiTheme="majorBidi" w:cstheme="majorBidi"/>
                <w:szCs w:val="22"/>
              </w:rPr>
            </w:pPr>
            <w:r w:rsidRPr="00191E9A">
              <w:rPr>
                <w:rFonts w:asciiTheme="majorBidi" w:hAnsiTheme="majorBidi" w:cstheme="majorBidi"/>
                <w:szCs w:val="22"/>
              </w:rPr>
              <w:t>Frequency</w:t>
            </w:r>
          </w:p>
        </w:tc>
        <w:tc>
          <w:tcPr>
            <w:tcW w:w="2988" w:type="dxa"/>
            <w:vAlign w:val="center"/>
          </w:tcPr>
          <w:p w:rsidR="00B44666" w:rsidRPr="00191E9A" w:rsidRDefault="00B44666" w:rsidP="004B1CC1">
            <w:pPr>
              <w:pStyle w:val="Tablehead"/>
              <w:rPr>
                <w:rFonts w:asciiTheme="majorBidi" w:hAnsiTheme="majorBidi" w:cstheme="majorBidi"/>
                <w:szCs w:val="22"/>
              </w:rPr>
            </w:pPr>
            <w:r w:rsidRPr="00191E9A">
              <w:rPr>
                <w:rFonts w:asciiTheme="majorBidi" w:hAnsiTheme="majorBidi" w:cstheme="majorBidi"/>
                <w:szCs w:val="22"/>
              </w:rPr>
              <w:t>Receiver noise temperature</w:t>
            </w:r>
            <w:r w:rsidRPr="00191E9A">
              <w:rPr>
                <w:rFonts w:asciiTheme="majorBidi" w:hAnsiTheme="majorBidi" w:cstheme="majorBidi"/>
                <w:szCs w:val="22"/>
              </w:rPr>
              <w:br/>
              <w:t>(K)</w:t>
            </w:r>
          </w:p>
        </w:tc>
      </w:tr>
      <w:tr w:rsidR="00B44666" w:rsidRPr="00B44666" w:rsidTr="004B1CC1">
        <w:trPr>
          <w:jc w:val="center"/>
        </w:trPr>
        <w:tc>
          <w:tcPr>
            <w:tcW w:w="1854" w:type="dxa"/>
          </w:tcPr>
          <w:p w:rsidR="00B44666" w:rsidRPr="00191E9A" w:rsidRDefault="00B44666" w:rsidP="004B1CC1">
            <w:pPr>
              <w:pStyle w:val="Tabletext"/>
              <w:jc w:val="center"/>
              <w:rPr>
                <w:rFonts w:asciiTheme="majorBidi" w:hAnsiTheme="majorBidi" w:cstheme="majorBidi"/>
                <w:szCs w:val="22"/>
              </w:rPr>
            </w:pPr>
            <w:r w:rsidRPr="00191E9A">
              <w:rPr>
                <w:rFonts w:asciiTheme="majorBidi" w:hAnsiTheme="majorBidi" w:cstheme="majorBidi"/>
                <w:szCs w:val="22"/>
              </w:rPr>
              <w:t>2 110-2 120</w:t>
            </w:r>
          </w:p>
        </w:tc>
        <w:tc>
          <w:tcPr>
            <w:tcW w:w="936" w:type="dxa"/>
          </w:tcPr>
          <w:p w:rsidR="00B44666" w:rsidRPr="00191E9A" w:rsidRDefault="00B44666" w:rsidP="004B1CC1">
            <w:pPr>
              <w:pStyle w:val="Tabletext"/>
              <w:jc w:val="center"/>
              <w:rPr>
                <w:rFonts w:asciiTheme="majorBidi" w:hAnsiTheme="majorBidi" w:cstheme="majorBidi"/>
                <w:szCs w:val="22"/>
              </w:rPr>
            </w:pPr>
            <w:r w:rsidRPr="00191E9A">
              <w:rPr>
                <w:rFonts w:asciiTheme="majorBidi" w:hAnsiTheme="majorBidi" w:cstheme="majorBidi"/>
                <w:szCs w:val="22"/>
              </w:rPr>
              <w:t>MHz</w:t>
            </w:r>
          </w:p>
        </w:tc>
        <w:tc>
          <w:tcPr>
            <w:tcW w:w="2988" w:type="dxa"/>
          </w:tcPr>
          <w:p w:rsidR="00B44666" w:rsidRPr="00191E9A" w:rsidRDefault="00B44666" w:rsidP="004B1CC1">
            <w:pPr>
              <w:pStyle w:val="Tabletext"/>
              <w:jc w:val="center"/>
              <w:rPr>
                <w:rFonts w:asciiTheme="majorBidi" w:hAnsiTheme="majorBidi" w:cstheme="majorBidi"/>
                <w:szCs w:val="22"/>
              </w:rPr>
            </w:pPr>
            <w:r w:rsidRPr="00191E9A">
              <w:rPr>
                <w:rFonts w:asciiTheme="majorBidi" w:hAnsiTheme="majorBidi" w:cstheme="majorBidi"/>
                <w:szCs w:val="22"/>
              </w:rPr>
              <w:t>200</w:t>
            </w:r>
          </w:p>
        </w:tc>
      </w:tr>
      <w:tr w:rsidR="00B44666" w:rsidRPr="00B44666" w:rsidTr="004B1CC1">
        <w:trPr>
          <w:jc w:val="center"/>
        </w:trPr>
        <w:tc>
          <w:tcPr>
            <w:tcW w:w="1854" w:type="dxa"/>
          </w:tcPr>
          <w:p w:rsidR="00B44666" w:rsidRPr="00191E9A" w:rsidRDefault="00B44666" w:rsidP="004B1CC1">
            <w:pPr>
              <w:pStyle w:val="Tabletext"/>
              <w:jc w:val="center"/>
              <w:rPr>
                <w:rFonts w:asciiTheme="majorBidi" w:hAnsiTheme="majorBidi" w:cstheme="majorBidi"/>
                <w:szCs w:val="22"/>
              </w:rPr>
            </w:pPr>
            <w:r w:rsidRPr="00191E9A">
              <w:rPr>
                <w:rFonts w:asciiTheme="majorBidi" w:hAnsiTheme="majorBidi" w:cstheme="majorBidi"/>
                <w:szCs w:val="22"/>
              </w:rPr>
              <w:t>7 145-7 190</w:t>
            </w:r>
          </w:p>
        </w:tc>
        <w:tc>
          <w:tcPr>
            <w:tcW w:w="936" w:type="dxa"/>
          </w:tcPr>
          <w:p w:rsidR="00B44666" w:rsidRPr="00191E9A" w:rsidRDefault="00B44666" w:rsidP="004B1CC1">
            <w:pPr>
              <w:pStyle w:val="Tabletext"/>
              <w:jc w:val="center"/>
              <w:rPr>
                <w:rFonts w:asciiTheme="majorBidi" w:hAnsiTheme="majorBidi" w:cstheme="majorBidi"/>
                <w:szCs w:val="22"/>
              </w:rPr>
            </w:pPr>
            <w:r w:rsidRPr="00191E9A">
              <w:rPr>
                <w:rFonts w:asciiTheme="majorBidi" w:hAnsiTheme="majorBidi" w:cstheme="majorBidi"/>
                <w:szCs w:val="22"/>
              </w:rPr>
              <w:t>MHz</w:t>
            </w:r>
          </w:p>
        </w:tc>
        <w:tc>
          <w:tcPr>
            <w:tcW w:w="2988" w:type="dxa"/>
          </w:tcPr>
          <w:p w:rsidR="00B44666" w:rsidRPr="00191E9A" w:rsidRDefault="00B44666" w:rsidP="004B1CC1">
            <w:pPr>
              <w:pStyle w:val="Tabletext"/>
              <w:jc w:val="center"/>
              <w:rPr>
                <w:rFonts w:asciiTheme="majorBidi" w:hAnsiTheme="majorBidi" w:cstheme="majorBidi"/>
                <w:szCs w:val="22"/>
              </w:rPr>
            </w:pPr>
            <w:r w:rsidRPr="00191E9A">
              <w:rPr>
                <w:rFonts w:asciiTheme="majorBidi" w:hAnsiTheme="majorBidi" w:cstheme="majorBidi"/>
                <w:szCs w:val="22"/>
              </w:rPr>
              <w:t>330</w:t>
            </w:r>
          </w:p>
        </w:tc>
      </w:tr>
      <w:tr w:rsidR="00B44666" w:rsidRPr="00B44666" w:rsidTr="004B1CC1">
        <w:trPr>
          <w:jc w:val="center"/>
        </w:trPr>
        <w:tc>
          <w:tcPr>
            <w:tcW w:w="1854" w:type="dxa"/>
          </w:tcPr>
          <w:p w:rsidR="00B44666" w:rsidRPr="00191E9A" w:rsidRDefault="00B44666" w:rsidP="004B1CC1">
            <w:pPr>
              <w:pStyle w:val="Tabletext"/>
              <w:jc w:val="center"/>
              <w:rPr>
                <w:rFonts w:asciiTheme="majorBidi" w:hAnsiTheme="majorBidi" w:cstheme="majorBidi"/>
                <w:szCs w:val="22"/>
              </w:rPr>
            </w:pPr>
            <w:r w:rsidRPr="00191E9A">
              <w:rPr>
                <w:rFonts w:asciiTheme="majorBidi" w:hAnsiTheme="majorBidi" w:cstheme="majorBidi"/>
                <w:szCs w:val="22"/>
              </w:rPr>
              <w:t>16.6-17.1</w:t>
            </w:r>
          </w:p>
        </w:tc>
        <w:tc>
          <w:tcPr>
            <w:tcW w:w="936" w:type="dxa"/>
          </w:tcPr>
          <w:p w:rsidR="00B44666" w:rsidRPr="00191E9A" w:rsidRDefault="00B44666" w:rsidP="004B1CC1">
            <w:pPr>
              <w:pStyle w:val="Tabletext"/>
              <w:jc w:val="center"/>
              <w:rPr>
                <w:rFonts w:asciiTheme="majorBidi" w:hAnsiTheme="majorBidi" w:cstheme="majorBidi"/>
                <w:szCs w:val="22"/>
              </w:rPr>
            </w:pPr>
            <w:r w:rsidRPr="00191E9A">
              <w:rPr>
                <w:rFonts w:asciiTheme="majorBidi" w:hAnsiTheme="majorBidi" w:cstheme="majorBidi"/>
                <w:szCs w:val="22"/>
              </w:rPr>
              <w:t>GHz</w:t>
            </w:r>
          </w:p>
        </w:tc>
        <w:tc>
          <w:tcPr>
            <w:tcW w:w="2988" w:type="dxa"/>
          </w:tcPr>
          <w:p w:rsidR="00B44666" w:rsidRPr="00191E9A" w:rsidRDefault="00B44666" w:rsidP="004B1CC1">
            <w:pPr>
              <w:pStyle w:val="Tabletext"/>
              <w:jc w:val="center"/>
              <w:rPr>
                <w:rFonts w:asciiTheme="majorBidi" w:hAnsiTheme="majorBidi" w:cstheme="majorBidi"/>
                <w:szCs w:val="22"/>
              </w:rPr>
            </w:pPr>
            <w:r w:rsidRPr="00191E9A">
              <w:rPr>
                <w:rFonts w:asciiTheme="majorBidi" w:hAnsiTheme="majorBidi" w:cstheme="majorBidi"/>
                <w:szCs w:val="22"/>
              </w:rPr>
              <w:t>910</w:t>
            </w:r>
          </w:p>
        </w:tc>
      </w:tr>
      <w:tr w:rsidR="00B44666" w:rsidRPr="00B44666" w:rsidTr="004B1CC1">
        <w:trPr>
          <w:jc w:val="center"/>
        </w:trPr>
        <w:tc>
          <w:tcPr>
            <w:tcW w:w="1854" w:type="dxa"/>
          </w:tcPr>
          <w:p w:rsidR="00B44666" w:rsidRPr="00191E9A" w:rsidRDefault="00B44666" w:rsidP="004B1CC1">
            <w:pPr>
              <w:pStyle w:val="Tabletext"/>
              <w:jc w:val="center"/>
              <w:rPr>
                <w:rFonts w:asciiTheme="majorBidi" w:hAnsiTheme="majorBidi" w:cstheme="majorBidi"/>
                <w:szCs w:val="22"/>
              </w:rPr>
            </w:pPr>
            <w:r w:rsidRPr="00191E9A">
              <w:rPr>
                <w:rFonts w:asciiTheme="majorBidi" w:hAnsiTheme="majorBidi" w:cstheme="majorBidi"/>
                <w:szCs w:val="22"/>
              </w:rPr>
              <w:t>34.2-34.7</w:t>
            </w:r>
          </w:p>
        </w:tc>
        <w:tc>
          <w:tcPr>
            <w:tcW w:w="936" w:type="dxa"/>
          </w:tcPr>
          <w:p w:rsidR="00B44666" w:rsidRPr="00191E9A" w:rsidRDefault="00B44666" w:rsidP="004B1CC1">
            <w:pPr>
              <w:pStyle w:val="Tabletext"/>
              <w:jc w:val="center"/>
              <w:rPr>
                <w:rFonts w:asciiTheme="majorBidi" w:hAnsiTheme="majorBidi" w:cstheme="majorBidi"/>
                <w:szCs w:val="22"/>
              </w:rPr>
            </w:pPr>
            <w:r w:rsidRPr="00191E9A">
              <w:rPr>
                <w:rFonts w:asciiTheme="majorBidi" w:hAnsiTheme="majorBidi" w:cstheme="majorBidi"/>
                <w:szCs w:val="22"/>
              </w:rPr>
              <w:t>GHz</w:t>
            </w:r>
          </w:p>
        </w:tc>
        <w:tc>
          <w:tcPr>
            <w:tcW w:w="2988" w:type="dxa"/>
          </w:tcPr>
          <w:p w:rsidR="00B44666" w:rsidRPr="00191E9A" w:rsidRDefault="00B44666" w:rsidP="004B1CC1">
            <w:pPr>
              <w:pStyle w:val="Tabletext"/>
              <w:jc w:val="center"/>
              <w:rPr>
                <w:rFonts w:asciiTheme="majorBidi" w:hAnsiTheme="majorBidi" w:cstheme="majorBidi"/>
                <w:szCs w:val="22"/>
              </w:rPr>
            </w:pPr>
            <w:r w:rsidRPr="00191E9A">
              <w:rPr>
                <w:rFonts w:asciiTheme="majorBidi" w:hAnsiTheme="majorBidi" w:cstheme="majorBidi"/>
                <w:szCs w:val="22"/>
              </w:rPr>
              <w:t>2 000</w:t>
            </w:r>
          </w:p>
        </w:tc>
      </w:tr>
    </w:tbl>
    <w:p w:rsidR="00191E9A" w:rsidRDefault="00191E9A" w:rsidP="006D2E42">
      <w:pPr>
        <w:rPr>
          <w:sz w:val="24"/>
        </w:rPr>
      </w:pPr>
    </w:p>
    <w:p w:rsidR="006D2E42" w:rsidRPr="006D2E42" w:rsidRDefault="006D2E42" w:rsidP="009F57FC">
      <w:r w:rsidRPr="006D2E42">
        <w:t>The development and use of solid state transmitters have shown them to be inherently well suited for many wideband space research applications. Their small size, low voltage requirements, and handling of heat transfer problems results in an overall transmitter weight significantly less than its vacuum tube counterpart. Vacuum tubes, such as the travelling-wave tubes, are still used to support missions with high power requirements and operations in higher frequency bands. Transmitter power is limited less by transmitter technology than by the electrical power that can be supplied by deep-space spacecraft.</w:t>
      </w:r>
    </w:p>
    <w:p w:rsidR="006D2E42" w:rsidRPr="006D2E42" w:rsidRDefault="006D2E42" w:rsidP="009F57FC">
      <w:r w:rsidRPr="006D2E42">
        <w:t>The limits on the power flux density at the surface of the Earth established in the RR restrict maximum spacecraft transmitter powers and e.i.r.p. in specific bands. In these cases, space research missions use spread spectrum modulation techniques to maintain link performance and comply with internationally agreed upon power flux density limits.</w:t>
      </w:r>
    </w:p>
    <w:p w:rsidR="006D2E42" w:rsidRPr="006D2E42" w:rsidRDefault="006D2E42" w:rsidP="009F57FC">
      <w:r w:rsidRPr="006D2E42">
        <w:t>Transmitter power ranges for DRS systems are found in the Tables in Annex 1 to Recommendation ITU-R SA.1414. Near-Earth space research spacecraft transmit 2-10 W, and deep-space spacecraft transmit 5</w:t>
      </w:r>
      <w:r w:rsidR="009F57FC">
        <w:noBreakHyphen/>
      </w:r>
      <w:r w:rsidRPr="006D2E42">
        <w:t>100 W.</w:t>
      </w:r>
    </w:p>
    <w:p w:rsidR="006D2E42" w:rsidRDefault="006D2E42" w:rsidP="009F57FC">
      <w:r w:rsidRPr="006D2E42">
        <w:t>In the future, systems operating at frequencies above 200 THz are also envisioned for both near-Earth, space-to-space links and deep-space, space-to-Earth links. These systems benefit from highly directional antennas but, consequentially, have extremely precise pointing requirements. The RR does not address these systems as the definition of radio waves is arbitrarily cut off at 3 THz. However, ITU-R Study Groups are allowed to do studies and make Recommendations regarding their use.</w:t>
      </w:r>
    </w:p>
    <w:p w:rsidR="009F57FC" w:rsidRDefault="009F57FC" w:rsidP="009F57FC"/>
    <w:p w:rsidR="009F57FC" w:rsidRDefault="009F57FC" w:rsidP="009F57FC"/>
    <w:p w:rsidR="009F57FC" w:rsidRDefault="009F57FC" w:rsidP="009F57FC"/>
    <w:p w:rsidR="00191E9A" w:rsidRDefault="00191E9A" w:rsidP="006D2E42">
      <w:pPr>
        <w:rPr>
          <w:sz w:val="24"/>
        </w:rPr>
      </w:pPr>
    </w:p>
    <w:p w:rsidR="00191E9A" w:rsidRDefault="00191E9A">
      <w:pPr>
        <w:overflowPunct/>
        <w:autoSpaceDE/>
        <w:autoSpaceDN/>
        <w:adjustRightInd/>
        <w:spacing w:before="0"/>
        <w:jc w:val="left"/>
        <w:textAlignment w:val="auto"/>
        <w:rPr>
          <w:rFonts w:asciiTheme="majorBidi" w:hAnsiTheme="majorBidi" w:cstheme="majorBidi"/>
          <w:sz w:val="24"/>
          <w:szCs w:val="24"/>
        </w:rPr>
        <w:sectPr w:rsidR="00191E9A" w:rsidSect="006E2555">
          <w:headerReference w:type="even" r:id="rId19"/>
          <w:headerReference w:type="default" r:id="rId20"/>
          <w:footnotePr>
            <w:pos w:val="beneathText"/>
          </w:footnotePr>
          <w:pgSz w:w="11907" w:h="16840" w:code="9"/>
          <w:pgMar w:top="1418" w:right="1134" w:bottom="1418" w:left="1134" w:header="720" w:footer="720" w:gutter="0"/>
          <w:pgNumType w:start="1"/>
          <w:cols w:space="720"/>
          <w:vAlign w:val="both"/>
        </w:sectPr>
      </w:pPr>
    </w:p>
    <w:p w:rsidR="009F57FC" w:rsidRDefault="00191E9A" w:rsidP="003C0A2F">
      <w:pPr>
        <w:pStyle w:val="ChapNo"/>
        <w:rPr>
          <w:rFonts w:hAnsi="Times New Roman"/>
          <w:lang w:val="en-US"/>
        </w:rPr>
      </w:pPr>
      <w:bookmarkStart w:id="102" w:name="_Toc401061419"/>
      <w:bookmarkStart w:id="103" w:name="_Toc401051020"/>
      <w:r w:rsidRPr="00191E9A">
        <w:rPr>
          <w:rFonts w:hAnsi="Times New Roman"/>
          <w:lang w:val="en-US"/>
        </w:rPr>
        <w:lastRenderedPageBreak/>
        <w:t>CHAPTER</w:t>
      </w:r>
      <w:r w:rsidR="00746718">
        <w:rPr>
          <w:rFonts w:hAnsi="Times New Roman"/>
          <w:lang w:val="en-US"/>
        </w:rPr>
        <w:t xml:space="preserve"> </w:t>
      </w:r>
      <w:r w:rsidRPr="00191E9A">
        <w:rPr>
          <w:rFonts w:hAnsi="Times New Roman"/>
          <w:lang w:val="en-US"/>
        </w:rPr>
        <w:t>2</w:t>
      </w:r>
      <w:bookmarkEnd w:id="102"/>
    </w:p>
    <w:p w:rsidR="00191E9A" w:rsidRPr="00191E9A" w:rsidRDefault="00191E9A" w:rsidP="009F57FC">
      <w:pPr>
        <w:pStyle w:val="Chaptitle"/>
        <w:rPr>
          <w:lang w:val="en-US"/>
        </w:rPr>
      </w:pPr>
      <w:bookmarkStart w:id="104" w:name="_Toc298159331"/>
      <w:bookmarkStart w:id="105" w:name="_Toc401061420"/>
      <w:r w:rsidRPr="00191E9A">
        <w:rPr>
          <w:lang w:val="en-US"/>
        </w:rPr>
        <w:t>S</w:t>
      </w:r>
      <w:r w:rsidR="009F57FC" w:rsidRPr="00191E9A">
        <w:rPr>
          <w:lang w:val="en-US"/>
        </w:rPr>
        <w:t xml:space="preserve">pace research communication and tracking functions </w:t>
      </w:r>
      <w:r w:rsidR="009F57FC" w:rsidRPr="00191E9A">
        <w:rPr>
          <w:lang w:val="en-US"/>
        </w:rPr>
        <w:br/>
        <w:t>and technical implementations</w:t>
      </w:r>
      <w:bookmarkEnd w:id="104"/>
      <w:bookmarkEnd w:id="103"/>
      <w:bookmarkEnd w:id="105"/>
    </w:p>
    <w:p w:rsidR="00191E9A" w:rsidRPr="00191E9A" w:rsidRDefault="00191E9A" w:rsidP="000D706E">
      <w:r w:rsidRPr="00191E9A">
        <w:t>The three primary spacecraft functions discussed below, command, telemetry and tracking, are space operation functions. Space research missions use their allocated mission bands to provide the space operation functions as well as the mission telemetry within a single radio system. This allows for more efficient use of the radio spectrum, as well as less requirements for spacecraft power, component space, and weight. A discussion of the implementations of space research communication and tracking systems follow the brief introduction of the functions. Further deep-space technical discussions can be found in Recommendation ITU-R SA.1014.</w:t>
      </w:r>
    </w:p>
    <w:p w:rsidR="00191E9A" w:rsidRPr="00191E9A" w:rsidRDefault="00191E9A" w:rsidP="00191E9A">
      <w:pPr>
        <w:pStyle w:val="Heading2"/>
      </w:pPr>
      <w:bookmarkStart w:id="106" w:name="_Toc523127109"/>
      <w:bookmarkStart w:id="107" w:name="_Toc523129593"/>
      <w:bookmarkStart w:id="108" w:name="_Toc526047771"/>
      <w:bookmarkStart w:id="109" w:name="_Toc526051934"/>
      <w:bookmarkStart w:id="110" w:name="_Toc526133618"/>
      <w:bookmarkStart w:id="111" w:name="_Toc1790108"/>
      <w:bookmarkStart w:id="112" w:name="_Toc1790773"/>
      <w:bookmarkStart w:id="113" w:name="_Toc298159332"/>
      <w:bookmarkStart w:id="114" w:name="_Toc401051021"/>
      <w:bookmarkStart w:id="115" w:name="_Toc401061421"/>
      <w:r w:rsidRPr="00191E9A">
        <w:t>2.1</w:t>
      </w:r>
      <w:r w:rsidRPr="00191E9A">
        <w:tab/>
        <w:t>Functions</w:t>
      </w:r>
      <w:bookmarkEnd w:id="106"/>
      <w:bookmarkEnd w:id="107"/>
      <w:bookmarkEnd w:id="108"/>
      <w:bookmarkEnd w:id="109"/>
      <w:bookmarkEnd w:id="110"/>
      <w:bookmarkEnd w:id="111"/>
      <w:bookmarkEnd w:id="112"/>
      <w:bookmarkEnd w:id="113"/>
      <w:bookmarkEnd w:id="114"/>
      <w:bookmarkEnd w:id="115"/>
    </w:p>
    <w:p w:rsidR="00191E9A" w:rsidRPr="00191E9A" w:rsidRDefault="00191E9A" w:rsidP="00191E9A">
      <w:pPr>
        <w:pStyle w:val="Heading3"/>
        <w:rPr>
          <w:bCs/>
        </w:rPr>
      </w:pPr>
      <w:bookmarkStart w:id="116" w:name="_Toc523127110"/>
      <w:bookmarkStart w:id="117" w:name="_Toc523129594"/>
      <w:bookmarkStart w:id="118" w:name="_Toc526047772"/>
      <w:bookmarkStart w:id="119" w:name="_Toc526051935"/>
      <w:bookmarkStart w:id="120" w:name="_Toc526133619"/>
      <w:bookmarkStart w:id="121" w:name="_Toc1790109"/>
      <w:bookmarkStart w:id="122" w:name="_Toc1790774"/>
      <w:bookmarkStart w:id="123" w:name="_Toc298159333"/>
      <w:bookmarkStart w:id="124" w:name="_Toc401051022"/>
      <w:bookmarkStart w:id="125" w:name="_Toc401061422"/>
      <w:r w:rsidRPr="00191E9A">
        <w:rPr>
          <w:bCs/>
        </w:rPr>
        <w:t>2.1.1</w:t>
      </w:r>
      <w:r w:rsidRPr="00191E9A">
        <w:rPr>
          <w:bCs/>
        </w:rPr>
        <w:tab/>
        <w:t>Command transmissions</w:t>
      </w:r>
      <w:bookmarkEnd w:id="116"/>
      <w:bookmarkEnd w:id="117"/>
      <w:bookmarkEnd w:id="118"/>
      <w:bookmarkEnd w:id="119"/>
      <w:bookmarkEnd w:id="120"/>
      <w:bookmarkEnd w:id="121"/>
      <w:bookmarkEnd w:id="122"/>
      <w:bookmarkEnd w:id="123"/>
      <w:bookmarkEnd w:id="124"/>
      <w:bookmarkEnd w:id="125"/>
    </w:p>
    <w:p w:rsidR="00191E9A" w:rsidRPr="00191E9A" w:rsidRDefault="00191E9A" w:rsidP="000D706E">
      <w:pPr>
        <w:rPr>
          <w:b/>
        </w:rPr>
      </w:pPr>
      <w:r w:rsidRPr="00191E9A">
        <w:t>Commands</w:t>
      </w:r>
      <w:r w:rsidRPr="00191E9A">
        <w:rPr>
          <w:b/>
        </w:rPr>
        <w:t xml:space="preserve"> </w:t>
      </w:r>
      <w:r w:rsidRPr="00191E9A">
        <w:t>provide guidance and control of a spacecraft, activate various mission functions or modify the operation of a spacecraft or its payloads, and counter operational anomalies. For launch operations, most commands are recorded and delivered by an on-board sequencer. Earth-to-space commands are transmitted for execution in real time or may be stored for later sequencing. Critical commands are often sent as two stage commands; the first command configures the operation to be taken, and the second command executes the operation. Both commands in a two-stage set must be successfully received for the operation to take place.</w:t>
      </w:r>
    </w:p>
    <w:p w:rsidR="00191E9A" w:rsidRPr="00191E9A" w:rsidRDefault="00191E9A" w:rsidP="00191E9A">
      <w:pPr>
        <w:pStyle w:val="Heading3"/>
      </w:pPr>
      <w:bookmarkStart w:id="126" w:name="_Toc523127111"/>
      <w:bookmarkStart w:id="127" w:name="_Toc523129595"/>
      <w:bookmarkStart w:id="128" w:name="_Toc526047773"/>
      <w:bookmarkStart w:id="129" w:name="_Toc526051936"/>
      <w:bookmarkStart w:id="130" w:name="_Toc526133620"/>
      <w:bookmarkStart w:id="131" w:name="_Toc1790110"/>
      <w:bookmarkStart w:id="132" w:name="_Toc1790775"/>
      <w:bookmarkStart w:id="133" w:name="_Toc298159334"/>
      <w:bookmarkStart w:id="134" w:name="_Toc401051023"/>
      <w:bookmarkStart w:id="135" w:name="_Toc401061423"/>
      <w:r w:rsidRPr="00191E9A">
        <w:rPr>
          <w:bCs/>
        </w:rPr>
        <w:t>2.1.2</w:t>
      </w:r>
      <w:r w:rsidRPr="00191E9A">
        <w:rPr>
          <w:bCs/>
        </w:rPr>
        <w:tab/>
      </w:r>
      <w:r w:rsidRPr="00191E9A">
        <w:t>Spacecraft telemetry transmissions</w:t>
      </w:r>
      <w:bookmarkEnd w:id="126"/>
      <w:bookmarkEnd w:id="127"/>
      <w:bookmarkEnd w:id="128"/>
      <w:bookmarkEnd w:id="129"/>
      <w:bookmarkEnd w:id="130"/>
      <w:bookmarkEnd w:id="131"/>
      <w:bookmarkEnd w:id="132"/>
      <w:bookmarkEnd w:id="133"/>
      <w:bookmarkEnd w:id="134"/>
      <w:bookmarkEnd w:id="135"/>
    </w:p>
    <w:p w:rsidR="00191E9A" w:rsidRPr="00191E9A" w:rsidRDefault="00191E9A" w:rsidP="000D706E">
      <w:pPr>
        <w:rPr>
          <w:b/>
        </w:rPr>
      </w:pPr>
      <w:r w:rsidRPr="00191E9A">
        <w:t>The spacecraft telemetry subsystem reports the condition of the spacecraft systems, its payloads, and provides measured data from spacecraft instrumentation to a designated earth station. This system also gives the status of the reception and execution of commands. Telemetry data may be stored for subsequent transmission or require real time transmission, as in the case for launch and contingency operations.</w:t>
      </w:r>
    </w:p>
    <w:p w:rsidR="00191E9A" w:rsidRPr="00191E9A" w:rsidRDefault="00191E9A" w:rsidP="00191E9A">
      <w:pPr>
        <w:pStyle w:val="Heading3"/>
      </w:pPr>
      <w:bookmarkStart w:id="136" w:name="_Toc523127112"/>
      <w:bookmarkStart w:id="137" w:name="_Toc523129596"/>
      <w:bookmarkStart w:id="138" w:name="_Toc526047774"/>
      <w:bookmarkStart w:id="139" w:name="_Toc526051937"/>
      <w:bookmarkStart w:id="140" w:name="_Toc526133621"/>
      <w:bookmarkStart w:id="141" w:name="_Toc1790111"/>
      <w:bookmarkStart w:id="142" w:name="_Toc1790776"/>
      <w:bookmarkStart w:id="143" w:name="_Toc298159335"/>
      <w:bookmarkStart w:id="144" w:name="_Toc401051024"/>
      <w:bookmarkStart w:id="145" w:name="_Toc401061424"/>
      <w:r w:rsidRPr="00191E9A">
        <w:t>2.1.3</w:t>
      </w:r>
      <w:r w:rsidRPr="00191E9A">
        <w:tab/>
        <w:t>Mission telemetry transmissions</w:t>
      </w:r>
      <w:bookmarkEnd w:id="136"/>
      <w:bookmarkEnd w:id="137"/>
      <w:bookmarkEnd w:id="138"/>
      <w:bookmarkEnd w:id="139"/>
      <w:bookmarkEnd w:id="140"/>
      <w:bookmarkEnd w:id="141"/>
      <w:bookmarkEnd w:id="142"/>
      <w:bookmarkEnd w:id="143"/>
      <w:bookmarkEnd w:id="144"/>
      <w:bookmarkEnd w:id="145"/>
    </w:p>
    <w:p w:rsidR="00191E9A" w:rsidRPr="00191E9A" w:rsidRDefault="00191E9A" w:rsidP="000D706E">
      <w:r w:rsidRPr="00191E9A">
        <w:t>The mission telemetry subsystem is responsible for the transmission to Earth of scientific and engineering data accumulated through experimentation, active and passive sensing, and computer data generated by spacecraft and payloads such as probes and landers. For manned missions the telemetry subsystem is also required to transmit audio and video.</w:t>
      </w:r>
    </w:p>
    <w:p w:rsidR="00191E9A" w:rsidRPr="00191E9A" w:rsidRDefault="00191E9A" w:rsidP="00191E9A">
      <w:pPr>
        <w:pStyle w:val="Heading3"/>
      </w:pPr>
      <w:bookmarkStart w:id="146" w:name="_Toc523127113"/>
      <w:bookmarkStart w:id="147" w:name="_Toc523129597"/>
      <w:bookmarkStart w:id="148" w:name="_Toc526047775"/>
      <w:bookmarkStart w:id="149" w:name="_Toc526051938"/>
      <w:bookmarkStart w:id="150" w:name="_Toc526133622"/>
      <w:bookmarkStart w:id="151" w:name="_Toc1790112"/>
      <w:bookmarkStart w:id="152" w:name="_Toc1790777"/>
      <w:bookmarkStart w:id="153" w:name="_Toc298159336"/>
      <w:bookmarkStart w:id="154" w:name="_Toc401051025"/>
      <w:bookmarkStart w:id="155" w:name="_Toc401061425"/>
      <w:r w:rsidRPr="00191E9A">
        <w:rPr>
          <w:bCs/>
        </w:rPr>
        <w:t>2.1.4</w:t>
      </w:r>
      <w:r w:rsidRPr="00191E9A">
        <w:rPr>
          <w:bCs/>
        </w:rPr>
        <w:tab/>
      </w:r>
      <w:r w:rsidRPr="00191E9A">
        <w:t>Tracking</w:t>
      </w:r>
      <w:bookmarkEnd w:id="146"/>
      <w:bookmarkEnd w:id="147"/>
      <w:bookmarkEnd w:id="148"/>
      <w:bookmarkEnd w:id="149"/>
      <w:bookmarkEnd w:id="150"/>
      <w:bookmarkEnd w:id="151"/>
      <w:bookmarkEnd w:id="152"/>
      <w:bookmarkEnd w:id="153"/>
      <w:bookmarkEnd w:id="154"/>
      <w:bookmarkEnd w:id="155"/>
    </w:p>
    <w:p w:rsidR="00191E9A" w:rsidRPr="00191E9A" w:rsidRDefault="00191E9A" w:rsidP="000D706E">
      <w:r w:rsidRPr="00191E9A">
        <w:t>Tracking is a basic requirement of any space research mission. In addition to providing information necessary to determine the location and velocity of the spacecraft, tracking is also necessary for evaluation of launch and orbit performance, for trajectory corrections, for determining the precise timing for critical manoeuvres such as retrorocket firing, and forecasting spacecraft visibility and antenna pointing angles required by spacecraft and earth stations.</w:t>
      </w:r>
    </w:p>
    <w:p w:rsidR="00191E9A" w:rsidRPr="00191E9A" w:rsidRDefault="00191E9A" w:rsidP="00191E9A">
      <w:pPr>
        <w:pStyle w:val="Heading3"/>
      </w:pPr>
      <w:bookmarkStart w:id="156" w:name="_Toc401051026"/>
      <w:bookmarkStart w:id="157" w:name="_Toc401061426"/>
      <w:r w:rsidRPr="00191E9A">
        <w:rPr>
          <w:bCs/>
        </w:rPr>
        <w:t>2.1.5</w:t>
      </w:r>
      <w:r w:rsidRPr="00191E9A">
        <w:rPr>
          <w:bCs/>
        </w:rPr>
        <w:tab/>
      </w:r>
      <w:r w:rsidRPr="00191E9A">
        <w:t>Radio science</w:t>
      </w:r>
      <w:bookmarkEnd w:id="156"/>
      <w:bookmarkEnd w:id="157"/>
    </w:p>
    <w:p w:rsidR="00191E9A" w:rsidRPr="00191E9A" w:rsidRDefault="00191E9A" w:rsidP="000D706E">
      <w:r w:rsidRPr="00191E9A">
        <w:t xml:space="preserve">Radio science is an important field of scientific investigations on deep-space missions, utilizing the spacecraft communications and tracking systems as scientific instruments. As radio signals travel to and from a spacecraft in deep space they traverse a wide variety of media and can provide a rich source of information about the space through which they propagate by the effect the media has on different signal parameters. </w:t>
      </w:r>
    </w:p>
    <w:p w:rsidR="00191E9A" w:rsidRPr="00191E9A" w:rsidRDefault="00191E9A" w:rsidP="000D706E">
      <w:pPr>
        <w:keepNext/>
        <w:keepLines/>
      </w:pPr>
      <w:r w:rsidRPr="00191E9A">
        <w:lastRenderedPageBreak/>
        <w:t>Radio science techniques also measure the effects of forces acting on the spacecraft manifested as</w:t>
      </w:r>
      <w:r w:rsidR="00AE37E0">
        <w:t xml:space="preserve"> </w:t>
      </w:r>
      <w:r w:rsidRPr="00191E9A">
        <w:t>a Doppler shift. Measured parameters such as amplitude, phase, frequency, spectral content, polarization and group velocity are used to provide information for the studies of various geophysical phenomena. These phenomena include: planetary atmosphere, planetary rings, planetary surfaces, planetary gravity and interior structure, and investigate aspects of the theories of general relativity and fundamental physics related to gravitation. Radio science measurements are among the most demanding in terms of precision, accuracy, stability and observational techniques, frequently setting new performance standards and leading to improved deep-space communications techniques that benefit other users.</w:t>
      </w:r>
    </w:p>
    <w:p w:rsidR="00191E9A" w:rsidRPr="00191E9A" w:rsidRDefault="00191E9A" w:rsidP="00191E9A">
      <w:pPr>
        <w:pStyle w:val="Heading2"/>
      </w:pPr>
      <w:bookmarkStart w:id="158" w:name="_Toc523127115"/>
      <w:bookmarkStart w:id="159" w:name="_Toc523129599"/>
      <w:bookmarkStart w:id="160" w:name="_Toc526047777"/>
      <w:bookmarkStart w:id="161" w:name="_Toc526051940"/>
      <w:bookmarkStart w:id="162" w:name="_Toc526133624"/>
      <w:bookmarkStart w:id="163" w:name="_Toc1790114"/>
      <w:bookmarkStart w:id="164" w:name="_Toc1790779"/>
      <w:bookmarkStart w:id="165" w:name="_Toc298159338"/>
      <w:bookmarkStart w:id="166" w:name="_Toc401051027"/>
      <w:bookmarkStart w:id="167" w:name="_Toc401061427"/>
      <w:r w:rsidRPr="00191E9A">
        <w:t>2.2</w:t>
      </w:r>
      <w:r w:rsidRPr="00191E9A">
        <w:tab/>
        <w:t>Implementation</w:t>
      </w:r>
      <w:bookmarkEnd w:id="158"/>
      <w:bookmarkEnd w:id="159"/>
      <w:bookmarkEnd w:id="160"/>
      <w:bookmarkEnd w:id="161"/>
      <w:bookmarkEnd w:id="162"/>
      <w:bookmarkEnd w:id="163"/>
      <w:bookmarkEnd w:id="164"/>
      <w:bookmarkEnd w:id="165"/>
      <w:bookmarkEnd w:id="166"/>
      <w:bookmarkEnd w:id="167"/>
    </w:p>
    <w:p w:rsidR="00191E9A" w:rsidRPr="00191E9A" w:rsidRDefault="00191E9A" w:rsidP="00191E9A">
      <w:pPr>
        <w:pStyle w:val="Heading3"/>
        <w:rPr>
          <w:bCs/>
        </w:rPr>
      </w:pPr>
      <w:bookmarkStart w:id="168" w:name="_Toc523127116"/>
      <w:bookmarkStart w:id="169" w:name="_Toc523129600"/>
      <w:bookmarkStart w:id="170" w:name="_Toc526047778"/>
      <w:bookmarkStart w:id="171" w:name="_Toc526051941"/>
      <w:bookmarkStart w:id="172" w:name="_Toc526133625"/>
      <w:bookmarkStart w:id="173" w:name="_Toc1790115"/>
      <w:bookmarkStart w:id="174" w:name="_Toc1790780"/>
      <w:bookmarkStart w:id="175" w:name="_Toc298159339"/>
      <w:bookmarkStart w:id="176" w:name="_Toc401051028"/>
      <w:bookmarkStart w:id="177" w:name="_Toc401061428"/>
      <w:r w:rsidRPr="00191E9A">
        <w:rPr>
          <w:bCs/>
        </w:rPr>
        <w:t>2.2.1</w:t>
      </w:r>
      <w:r w:rsidRPr="00191E9A">
        <w:rPr>
          <w:bCs/>
        </w:rPr>
        <w:tab/>
        <w:t>Reliability, bit error ratio requirements and link margins</w:t>
      </w:r>
      <w:bookmarkEnd w:id="168"/>
      <w:bookmarkEnd w:id="169"/>
      <w:bookmarkEnd w:id="170"/>
      <w:bookmarkEnd w:id="171"/>
      <w:bookmarkEnd w:id="172"/>
      <w:bookmarkEnd w:id="173"/>
      <w:bookmarkEnd w:id="174"/>
      <w:bookmarkEnd w:id="175"/>
      <w:bookmarkEnd w:id="176"/>
      <w:bookmarkEnd w:id="177"/>
    </w:p>
    <w:p w:rsidR="00191E9A" w:rsidRPr="00191E9A" w:rsidRDefault="00191E9A" w:rsidP="000D706E">
      <w:r w:rsidRPr="00191E9A">
        <w:t>The command subsystem is of paramount importance to the safety and success of any space research mission and must function with a high degree of reliability under all adverse transmission conditions, such as unfavourable weather or radio interference. For deep-space missions, the propagation time for a signal to traverse the vast distance between the spacecraft and the earth station is an additional consideration that affects command link reliability. Delay in recognition and in the repetition of a failed command can mean disaster and a costly failure for the entire mission.</w:t>
      </w:r>
    </w:p>
    <w:p w:rsidR="00191E9A" w:rsidRPr="00191E9A" w:rsidRDefault="00191E9A" w:rsidP="000D706E">
      <w:r w:rsidRPr="00191E9A">
        <w:t>The need for reliability in telemetry and tracking subsystems is generally less than that for command subsystems since missed data or data errors in transmissions may be accommodated in retransmissions without significantly affecting the safety or success of the mission. However, during critical mission events, the reliability of the telemetry and tracking subsystems is as critical as that of the command link. Manned missions require vital medical data, clear uninterrupted audio channels, and minimum video requirements, resulting in additional reliability considerations.</w:t>
      </w:r>
    </w:p>
    <w:p w:rsidR="00191E9A" w:rsidRPr="00191E9A" w:rsidRDefault="00191E9A" w:rsidP="000D706E">
      <w:r w:rsidRPr="00191E9A">
        <w:t>The reliability requirement for space research links during critical mission operations or events has been determined to be 99.99%. This has led the following requirements:</w:t>
      </w:r>
    </w:p>
    <w:p w:rsidR="00191E9A" w:rsidRPr="000D706E" w:rsidRDefault="00191E9A" w:rsidP="000D706E">
      <w:pPr>
        <w:pStyle w:val="enumlev1"/>
      </w:pPr>
      <w:r w:rsidRPr="000D706E">
        <w:t>–</w:t>
      </w:r>
      <w:r w:rsidRPr="000D706E">
        <w:tab/>
        <w:t>a weather independent Earth-to-space and space-to-Earth link;</w:t>
      </w:r>
    </w:p>
    <w:p w:rsidR="00191E9A" w:rsidRPr="000D706E" w:rsidRDefault="00191E9A" w:rsidP="000D706E">
      <w:pPr>
        <w:pStyle w:val="enumlev1"/>
      </w:pPr>
      <w:r w:rsidRPr="000D706E">
        <w:t>–</w:t>
      </w:r>
      <w:r w:rsidRPr="000D706E">
        <w:tab/>
        <w:t>high earth station e.i.r.p. levels to compensate for the low gain omnidirectional antennas used by many spacecraft, especially during launch, orbit injection phases, and contingency operations;</w:t>
      </w:r>
    </w:p>
    <w:p w:rsidR="00191E9A" w:rsidRPr="000D706E" w:rsidRDefault="00191E9A" w:rsidP="000D706E">
      <w:pPr>
        <w:pStyle w:val="enumlev1"/>
      </w:pPr>
      <w:r w:rsidRPr="000D706E">
        <w:t>–</w:t>
      </w:r>
      <w:r w:rsidRPr="000D706E">
        <w:tab/>
        <w:t>bit error ratio (BER) less than 1</w:t>
      </w:r>
      <w:r w:rsidR="00D23C72" w:rsidRPr="000D706E">
        <w:t xml:space="preserve"> </w:t>
      </w:r>
      <w:r w:rsidR="000D706E">
        <w:sym w:font="Symbol" w:char="F0B4"/>
      </w:r>
      <w:r w:rsidR="00D23C72" w:rsidRPr="000D706E">
        <w:t xml:space="preserve"> </w:t>
      </w:r>
      <w:r w:rsidRPr="000D706E">
        <w:t>10</w:t>
      </w:r>
      <w:r w:rsidR="00D23C72" w:rsidRPr="000D706E">
        <w:rPr>
          <w:vertAlign w:val="superscript"/>
        </w:rPr>
        <w:t>–5</w:t>
      </w:r>
      <w:r w:rsidRPr="000D706E">
        <w:t xml:space="preserve"> (less than 1</w:t>
      </w:r>
      <w:r w:rsidR="00D23C72" w:rsidRPr="000D706E">
        <w:t xml:space="preserve"> </w:t>
      </w:r>
      <w:r w:rsidR="000D706E">
        <w:sym w:font="Symbol" w:char="F0B4"/>
      </w:r>
      <w:r w:rsidR="000D706E">
        <w:t xml:space="preserve"> </w:t>
      </w:r>
      <w:r w:rsidRPr="000D706E">
        <w:t>10</w:t>
      </w:r>
      <w:r w:rsidR="00D23C72" w:rsidRPr="000D706E">
        <w:rPr>
          <w:vertAlign w:val="superscript"/>
        </w:rPr>
        <w:t>–6</w:t>
      </w:r>
      <w:r w:rsidRPr="000D706E">
        <w:t xml:space="preserve"> for DRS commands);</w:t>
      </w:r>
    </w:p>
    <w:p w:rsidR="00191E9A" w:rsidRPr="000D706E" w:rsidRDefault="00191E9A" w:rsidP="000D706E">
      <w:pPr>
        <w:pStyle w:val="enumlev1"/>
      </w:pPr>
      <w:r w:rsidRPr="000D706E">
        <w:t>–</w:t>
      </w:r>
      <w:r w:rsidRPr="000D706E">
        <w:tab/>
        <w:t>command encoding to ensure sufficient false command rejection due to error bursts, fading or spurious signals;</w:t>
      </w:r>
    </w:p>
    <w:p w:rsidR="00191E9A" w:rsidRPr="000D706E" w:rsidRDefault="00191E9A" w:rsidP="000D706E">
      <w:pPr>
        <w:pStyle w:val="enumlev1"/>
      </w:pPr>
      <w:r w:rsidRPr="000D706E">
        <w:t>–</w:t>
      </w:r>
      <w:r w:rsidRPr="000D706E">
        <w:tab/>
        <w:t>a bandwidth wide enough to provide all essential information.</w:t>
      </w:r>
    </w:p>
    <w:p w:rsidR="00191E9A" w:rsidRPr="00191E9A" w:rsidRDefault="00191E9A" w:rsidP="00892135">
      <w:r w:rsidRPr="00191E9A">
        <w:t>Weight restrictions, spacecraft power limitations, and the types of antennas used by spacecraft all have a significant impact on the capabilities of the spacecraft communication, tracking and telemetry system and therefore system link margins. Large transmission distances are an additional factor for deep-space missions. Space research link margins are typically between 2 and 6 dB. The preferred methodology for calculating link performance in the space research service is provided in Report ITU-R SA.2183. Link requirements and calculation methods related to deep-space transmissions at 283 THz are provided in Recommendation ITU-R SA.1742. Similar requirements for space-to-space space research links at 354 THz and 366 THz are provided in Recommendation ITU-R SA.1805.</w:t>
      </w:r>
    </w:p>
    <w:p w:rsidR="00191E9A" w:rsidRPr="00191E9A" w:rsidRDefault="00191E9A" w:rsidP="00191E9A">
      <w:pPr>
        <w:pStyle w:val="Heading3"/>
      </w:pPr>
      <w:bookmarkStart w:id="178" w:name="_Toc523127117"/>
      <w:bookmarkStart w:id="179" w:name="_Toc523129601"/>
      <w:bookmarkStart w:id="180" w:name="_Toc526047779"/>
      <w:bookmarkStart w:id="181" w:name="_Toc526051942"/>
      <w:bookmarkStart w:id="182" w:name="_Toc526133626"/>
      <w:bookmarkStart w:id="183" w:name="_Toc1790116"/>
      <w:bookmarkStart w:id="184" w:name="_Toc1790781"/>
      <w:bookmarkStart w:id="185" w:name="_Toc298159340"/>
      <w:bookmarkStart w:id="186" w:name="_Toc401051029"/>
      <w:bookmarkStart w:id="187" w:name="_Toc401061429"/>
      <w:r w:rsidRPr="00191E9A">
        <w:t>2.2.2</w:t>
      </w:r>
      <w:r w:rsidRPr="00191E9A">
        <w:tab/>
        <w:t>Data rate and bandwidth requirements</w:t>
      </w:r>
      <w:bookmarkEnd w:id="178"/>
      <w:bookmarkEnd w:id="179"/>
      <w:bookmarkEnd w:id="180"/>
      <w:bookmarkEnd w:id="181"/>
      <w:bookmarkEnd w:id="182"/>
      <w:bookmarkEnd w:id="183"/>
      <w:bookmarkEnd w:id="184"/>
      <w:bookmarkEnd w:id="185"/>
      <w:bookmarkEnd w:id="186"/>
      <w:bookmarkEnd w:id="187"/>
    </w:p>
    <w:p w:rsidR="00191E9A" w:rsidRPr="00191E9A" w:rsidRDefault="00191E9A" w:rsidP="00892135">
      <w:r w:rsidRPr="00191E9A">
        <w:t>Fundamental among the factors for determining appropriate bandwidths are the data rate requirements of the different spacecraft communication channels. Mission telemetry data rates depend on the types of space research mission, the sophistication of the spacecraft, the spacecraft data storage capability and the availability of spacecraft to earth station contact hours. Manned missions require audio and video communication to guarantee success of the mission and safety of the astronauts. DRS feeder links are a composite link composed by multiplexing the links of the client LEO spacecraft along with the DRS telemetry and ranging channels and pilot signal.</w:t>
      </w:r>
    </w:p>
    <w:p w:rsidR="00191E9A" w:rsidRPr="00191E9A" w:rsidRDefault="00191E9A" w:rsidP="00892135">
      <w:r w:rsidRPr="00191E9A">
        <w:lastRenderedPageBreak/>
        <w:t>Ranging is of critical concern for near Earth as well as deep-space operations but are more demanding for deep-space missions. Ranging accuracy considerations are frequently significant factors in determining the total link bandwidth for deep-space missions.</w:t>
      </w:r>
    </w:p>
    <w:p w:rsidR="00191E9A" w:rsidRPr="00191E9A" w:rsidRDefault="00191E9A" w:rsidP="00892135">
      <w:pPr>
        <w:rPr>
          <w:sz w:val="20"/>
        </w:rPr>
      </w:pPr>
      <w:r w:rsidRPr="00191E9A">
        <w:t>When two or more spacecraft are required to support the objectives of a single mission, there may be times when more than one mission spacecraft will lie within the beamwidth of the common earth station antenna and require simultaneous communications. This operational requirement therefore necessitates an earth station bandwidth sufficiently wide to accommodate several spacecraft signals.</w:t>
      </w:r>
    </w:p>
    <w:p w:rsidR="00191E9A" w:rsidRPr="00191E9A" w:rsidRDefault="00191E9A" w:rsidP="00892135">
      <w:r w:rsidRPr="00191E9A">
        <w:t>Detailed discussions on space research mission bandwidth requirements can be found in the following ITU-R Recommendations:</w:t>
      </w:r>
    </w:p>
    <w:p w:rsidR="00191E9A" w:rsidRPr="00892135" w:rsidRDefault="00191E9A" w:rsidP="00D23C72">
      <w:pPr>
        <w:pStyle w:val="enumlev1"/>
        <w:rPr>
          <w:rFonts w:asciiTheme="majorBidi" w:hAnsiTheme="majorBidi" w:cstheme="majorBidi"/>
          <w:szCs w:val="22"/>
        </w:rPr>
      </w:pPr>
      <w:r w:rsidRPr="00892135">
        <w:rPr>
          <w:rFonts w:asciiTheme="majorBidi" w:hAnsiTheme="majorBidi" w:cstheme="majorBidi"/>
          <w:szCs w:val="22"/>
        </w:rPr>
        <w:t>–</w:t>
      </w:r>
      <w:r w:rsidRPr="00892135">
        <w:rPr>
          <w:rFonts w:asciiTheme="majorBidi" w:hAnsiTheme="majorBidi" w:cstheme="majorBidi"/>
          <w:szCs w:val="22"/>
        </w:rPr>
        <w:tab/>
        <w:t>Recommendation ITU-R SA.364</w:t>
      </w:r>
      <w:r w:rsidR="00D23C72" w:rsidRPr="00892135">
        <w:rPr>
          <w:rFonts w:asciiTheme="majorBidi" w:hAnsiTheme="majorBidi" w:cstheme="majorBidi"/>
          <w:szCs w:val="22"/>
        </w:rPr>
        <w:t xml:space="preserve"> –</w:t>
      </w:r>
      <w:r w:rsidRPr="00892135">
        <w:rPr>
          <w:rFonts w:asciiTheme="majorBidi" w:hAnsiTheme="majorBidi" w:cstheme="majorBidi"/>
          <w:szCs w:val="22"/>
        </w:rPr>
        <w:t xml:space="preserve"> Preferred frequencies and bandwidths for manned and unmanned near-Earth research satellites</w:t>
      </w:r>
    </w:p>
    <w:p w:rsidR="00191E9A" w:rsidRPr="00892135" w:rsidRDefault="00191E9A" w:rsidP="00D23C72">
      <w:pPr>
        <w:pStyle w:val="enumlev1"/>
        <w:rPr>
          <w:rFonts w:asciiTheme="majorBidi" w:hAnsiTheme="majorBidi" w:cstheme="majorBidi"/>
          <w:szCs w:val="22"/>
        </w:rPr>
      </w:pPr>
      <w:r w:rsidRPr="00892135">
        <w:rPr>
          <w:rFonts w:asciiTheme="majorBidi" w:hAnsiTheme="majorBidi" w:cstheme="majorBidi"/>
          <w:szCs w:val="22"/>
        </w:rPr>
        <w:t>–</w:t>
      </w:r>
      <w:r w:rsidRPr="00892135">
        <w:rPr>
          <w:rFonts w:asciiTheme="majorBidi" w:hAnsiTheme="majorBidi" w:cstheme="majorBidi"/>
          <w:szCs w:val="22"/>
        </w:rPr>
        <w:tab/>
        <w:t>Recommendation ITU-R SA.1015</w:t>
      </w:r>
      <w:r w:rsidR="00D23C72" w:rsidRPr="00892135">
        <w:rPr>
          <w:rFonts w:asciiTheme="majorBidi" w:hAnsiTheme="majorBidi" w:cstheme="majorBidi"/>
          <w:szCs w:val="22"/>
        </w:rPr>
        <w:t xml:space="preserve"> –</w:t>
      </w:r>
      <w:r w:rsidRPr="00892135">
        <w:rPr>
          <w:rFonts w:asciiTheme="majorBidi" w:hAnsiTheme="majorBidi" w:cstheme="majorBidi"/>
          <w:szCs w:val="22"/>
        </w:rPr>
        <w:t xml:space="preserve"> Bandwidth requirements for deep-space research</w:t>
      </w:r>
    </w:p>
    <w:p w:rsidR="00191E9A" w:rsidRPr="00892135" w:rsidRDefault="00191E9A" w:rsidP="00D23C72">
      <w:pPr>
        <w:pStyle w:val="enumlev1"/>
        <w:rPr>
          <w:rFonts w:asciiTheme="majorBidi" w:hAnsiTheme="majorBidi" w:cstheme="majorBidi"/>
          <w:szCs w:val="22"/>
        </w:rPr>
      </w:pPr>
      <w:r w:rsidRPr="00892135">
        <w:rPr>
          <w:rFonts w:asciiTheme="majorBidi" w:hAnsiTheme="majorBidi" w:cstheme="majorBidi"/>
          <w:szCs w:val="22"/>
        </w:rPr>
        <w:t>–</w:t>
      </w:r>
      <w:r w:rsidRPr="00892135">
        <w:rPr>
          <w:rFonts w:asciiTheme="majorBidi" w:hAnsiTheme="majorBidi" w:cstheme="majorBidi"/>
          <w:szCs w:val="22"/>
        </w:rPr>
        <w:tab/>
        <w:t>Recommendation ITU-R SA.1019</w:t>
      </w:r>
      <w:r w:rsidR="00D23C72" w:rsidRPr="00892135">
        <w:rPr>
          <w:rFonts w:asciiTheme="majorBidi" w:hAnsiTheme="majorBidi" w:cstheme="majorBidi"/>
          <w:szCs w:val="22"/>
        </w:rPr>
        <w:t xml:space="preserve"> –</w:t>
      </w:r>
      <w:r w:rsidRPr="00892135">
        <w:rPr>
          <w:rFonts w:asciiTheme="majorBidi" w:hAnsiTheme="majorBidi" w:cstheme="majorBidi"/>
          <w:szCs w:val="22"/>
        </w:rPr>
        <w:t xml:space="preserve"> Preferred frequency bands and transmission directions for data relay satellite systems</w:t>
      </w:r>
    </w:p>
    <w:p w:rsidR="00191E9A" w:rsidRPr="00892135" w:rsidRDefault="00191E9A" w:rsidP="00D23C72">
      <w:pPr>
        <w:pStyle w:val="enumlev1"/>
        <w:rPr>
          <w:rFonts w:asciiTheme="majorBidi" w:hAnsiTheme="majorBidi" w:cstheme="majorBidi"/>
          <w:szCs w:val="22"/>
        </w:rPr>
      </w:pPr>
      <w:r w:rsidRPr="00892135">
        <w:rPr>
          <w:rFonts w:asciiTheme="majorBidi" w:hAnsiTheme="majorBidi" w:cstheme="majorBidi"/>
          <w:szCs w:val="22"/>
        </w:rPr>
        <w:t>–</w:t>
      </w:r>
      <w:r w:rsidRPr="00892135">
        <w:rPr>
          <w:rFonts w:asciiTheme="majorBidi" w:hAnsiTheme="majorBidi" w:cstheme="majorBidi"/>
          <w:szCs w:val="22"/>
        </w:rPr>
        <w:tab/>
        <w:t xml:space="preserve">Recommendation ITU-R SA.1344 </w:t>
      </w:r>
      <w:r w:rsidR="00D23C72" w:rsidRPr="00892135">
        <w:rPr>
          <w:rFonts w:asciiTheme="majorBidi" w:hAnsiTheme="majorBidi" w:cstheme="majorBidi"/>
          <w:szCs w:val="22"/>
        </w:rPr>
        <w:t>–</w:t>
      </w:r>
      <w:r w:rsidRPr="00892135">
        <w:rPr>
          <w:rFonts w:asciiTheme="majorBidi" w:hAnsiTheme="majorBidi" w:cstheme="majorBidi"/>
          <w:szCs w:val="22"/>
        </w:rPr>
        <w:t xml:space="preserve"> Preferred frequency bands and bandwidths for the transmission of space VLBI data</w:t>
      </w:r>
    </w:p>
    <w:p w:rsidR="00191E9A" w:rsidRPr="00191E9A" w:rsidRDefault="00191E9A" w:rsidP="00191E9A">
      <w:pPr>
        <w:pStyle w:val="Heading3"/>
      </w:pPr>
      <w:bookmarkStart w:id="188" w:name="_Toc523127118"/>
      <w:bookmarkStart w:id="189" w:name="_Toc523129602"/>
      <w:bookmarkStart w:id="190" w:name="_Toc526047780"/>
      <w:bookmarkStart w:id="191" w:name="_Toc526051943"/>
      <w:bookmarkStart w:id="192" w:name="_Toc526133627"/>
      <w:bookmarkStart w:id="193" w:name="_Toc1790117"/>
      <w:bookmarkStart w:id="194" w:name="_Toc1790782"/>
      <w:bookmarkStart w:id="195" w:name="_Toc298159341"/>
      <w:bookmarkStart w:id="196" w:name="_Toc401051030"/>
      <w:bookmarkStart w:id="197" w:name="_Toc401061430"/>
      <w:r w:rsidRPr="00191E9A">
        <w:t>2.2.3</w:t>
      </w:r>
      <w:r w:rsidRPr="00191E9A">
        <w:tab/>
        <w:t>Turnaround ratios</w:t>
      </w:r>
      <w:bookmarkEnd w:id="188"/>
      <w:bookmarkEnd w:id="189"/>
      <w:bookmarkEnd w:id="190"/>
      <w:bookmarkEnd w:id="191"/>
      <w:bookmarkEnd w:id="192"/>
      <w:bookmarkEnd w:id="193"/>
      <w:bookmarkEnd w:id="194"/>
      <w:bookmarkEnd w:id="195"/>
      <w:bookmarkEnd w:id="196"/>
      <w:bookmarkEnd w:id="197"/>
    </w:p>
    <w:p w:rsidR="00191E9A" w:rsidRPr="00191E9A" w:rsidRDefault="00191E9A" w:rsidP="00892135">
      <w:r w:rsidRPr="00191E9A">
        <w:t xml:space="preserve">The spacecraft transmit frequency is often coherently related to the carrier frequency it receives from an earth station, or in the case of relay satellite operations, from a DRS. This frequency relationship is based on a specific multiple known as the ‘turnaround ratio’ that is applied at the spacecraft. </w:t>
      </w:r>
    </w:p>
    <w:p w:rsidR="00191E9A" w:rsidRPr="00892135" w:rsidRDefault="00191E9A" w:rsidP="00034A84">
      <w:pPr>
        <w:jc w:val="left"/>
        <w:rPr>
          <w:i/>
          <w:szCs w:val="22"/>
        </w:rPr>
      </w:pPr>
      <w:r w:rsidRPr="00892135">
        <w:rPr>
          <w:szCs w:val="22"/>
        </w:rPr>
        <w:tab/>
      </w:r>
      <w:r w:rsidRPr="00892135">
        <w:rPr>
          <w:szCs w:val="22"/>
        </w:rPr>
        <w:tab/>
      </w:r>
      <w:r w:rsidRPr="00892135">
        <w:rPr>
          <w:i/>
          <w:szCs w:val="22"/>
        </w:rPr>
        <w:t>Frequency</w:t>
      </w:r>
      <w:r w:rsidRPr="00892135">
        <w:rPr>
          <w:i/>
          <w:position w:val="-4"/>
          <w:szCs w:val="22"/>
        </w:rPr>
        <w:t>transmitted</w:t>
      </w:r>
      <w:r w:rsidRPr="00892135">
        <w:rPr>
          <w:i/>
          <w:szCs w:val="22"/>
        </w:rPr>
        <w:t xml:space="preserve"> </w:t>
      </w:r>
      <w:r w:rsidR="00034A84" w:rsidRPr="00892135">
        <w:rPr>
          <w:iCs/>
          <w:szCs w:val="22"/>
        </w:rPr>
        <w:t>=</w:t>
      </w:r>
      <w:r w:rsidRPr="00892135">
        <w:rPr>
          <w:i/>
          <w:szCs w:val="22"/>
        </w:rPr>
        <w:t xml:space="preserve"> Frequency</w:t>
      </w:r>
      <w:r w:rsidRPr="00892135">
        <w:rPr>
          <w:i/>
          <w:position w:val="-4"/>
          <w:szCs w:val="22"/>
        </w:rPr>
        <w:t>received</w:t>
      </w:r>
      <w:r w:rsidRPr="00892135">
        <w:rPr>
          <w:i/>
          <w:szCs w:val="22"/>
        </w:rPr>
        <w:t xml:space="preserve"> </w:t>
      </w:r>
      <w:r w:rsidR="00034A84" w:rsidRPr="00892135">
        <w:rPr>
          <w:iCs/>
          <w:szCs w:val="22"/>
        </w:rPr>
        <w:sym w:font="Symbol" w:char="F0B4"/>
      </w:r>
      <w:r w:rsidRPr="00892135">
        <w:rPr>
          <w:i/>
          <w:szCs w:val="22"/>
        </w:rPr>
        <w:t xml:space="preserve"> Turnaround ratio</w:t>
      </w:r>
    </w:p>
    <w:p w:rsidR="00191E9A" w:rsidRPr="00191E9A" w:rsidRDefault="00191E9A" w:rsidP="00892135">
      <w:pPr>
        <w:rPr>
          <w:rFonts w:asciiTheme="majorBidi" w:hAnsiTheme="majorBidi" w:cstheme="majorBidi"/>
          <w:szCs w:val="24"/>
        </w:rPr>
      </w:pPr>
      <w:r w:rsidRPr="00191E9A">
        <w:t>Space research turnaround ratios depend on the frequency band used as shown in Table 5:</w:t>
      </w:r>
    </w:p>
    <w:p w:rsidR="009648CD" w:rsidRPr="00892135" w:rsidRDefault="009648CD" w:rsidP="009648CD">
      <w:pPr>
        <w:pStyle w:val="TableNo"/>
        <w:rPr>
          <w:rFonts w:asciiTheme="majorBidi" w:hAnsiTheme="majorBidi" w:cstheme="majorBidi"/>
        </w:rPr>
      </w:pPr>
      <w:r w:rsidRPr="00892135">
        <w:rPr>
          <w:rFonts w:asciiTheme="majorBidi" w:hAnsiTheme="majorBidi" w:cstheme="majorBidi"/>
        </w:rPr>
        <w:t>TABLE 5</w:t>
      </w:r>
    </w:p>
    <w:p w:rsidR="009648CD" w:rsidRPr="00892135" w:rsidRDefault="009648CD" w:rsidP="009648CD">
      <w:pPr>
        <w:pStyle w:val="Tabletitle"/>
        <w:rPr>
          <w:rFonts w:asciiTheme="majorBidi" w:hAnsiTheme="majorBidi" w:cstheme="majorBidi"/>
          <w:lang w:val="en-US"/>
        </w:rPr>
      </w:pPr>
      <w:r w:rsidRPr="00892135">
        <w:rPr>
          <w:rFonts w:asciiTheme="majorBidi" w:hAnsiTheme="majorBidi" w:cstheme="majorBidi"/>
        </w:rPr>
        <w:t>Space research turnaround ratios</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98"/>
        <w:gridCol w:w="2754"/>
      </w:tblGrid>
      <w:tr w:rsidR="009648CD" w:rsidRPr="009648CD" w:rsidTr="0084311E">
        <w:tc>
          <w:tcPr>
            <w:tcW w:w="1998" w:type="dxa"/>
            <w:vAlign w:val="center"/>
          </w:tcPr>
          <w:p w:rsidR="009648CD" w:rsidRPr="009648CD" w:rsidRDefault="009648CD" w:rsidP="0084311E">
            <w:pPr>
              <w:pStyle w:val="Tablehead"/>
              <w:rPr>
                <w:rFonts w:asciiTheme="majorBidi" w:hAnsiTheme="majorBidi" w:cstheme="majorBidi"/>
              </w:rPr>
            </w:pPr>
            <w:r w:rsidRPr="009648CD">
              <w:rPr>
                <w:rFonts w:asciiTheme="majorBidi" w:hAnsiTheme="majorBidi" w:cstheme="majorBidi"/>
              </w:rPr>
              <w:t>Frequency band</w:t>
            </w:r>
            <w:r w:rsidRPr="009648CD">
              <w:rPr>
                <w:rFonts w:asciiTheme="majorBidi" w:hAnsiTheme="majorBidi" w:cstheme="majorBidi"/>
              </w:rPr>
              <w:br/>
              <w:t>(GHz / GHz)</w:t>
            </w:r>
          </w:p>
        </w:tc>
        <w:tc>
          <w:tcPr>
            <w:tcW w:w="2754" w:type="dxa"/>
            <w:vAlign w:val="center"/>
          </w:tcPr>
          <w:p w:rsidR="009648CD" w:rsidRPr="009648CD" w:rsidRDefault="009648CD" w:rsidP="0084311E">
            <w:pPr>
              <w:pStyle w:val="Tablehead"/>
              <w:rPr>
                <w:rFonts w:asciiTheme="majorBidi" w:hAnsiTheme="majorBidi" w:cstheme="majorBidi"/>
              </w:rPr>
            </w:pPr>
            <w:r w:rsidRPr="009648CD">
              <w:rPr>
                <w:rFonts w:asciiTheme="majorBidi" w:hAnsiTheme="majorBidi" w:cstheme="majorBidi"/>
              </w:rPr>
              <w:t>Turnaround ratio</w:t>
            </w:r>
            <w:r w:rsidRPr="009648CD">
              <w:rPr>
                <w:rFonts w:asciiTheme="majorBidi" w:hAnsiTheme="majorBidi" w:cstheme="majorBidi"/>
              </w:rPr>
              <w:br/>
              <w:t>(Downlink / Uplink)</w:t>
            </w:r>
          </w:p>
        </w:tc>
      </w:tr>
      <w:tr w:rsidR="009648CD" w:rsidRPr="009648CD" w:rsidTr="0084311E">
        <w:tc>
          <w:tcPr>
            <w:tcW w:w="1998" w:type="dxa"/>
            <w:vAlign w:val="center"/>
          </w:tcPr>
          <w:p w:rsidR="009648CD" w:rsidRPr="009648CD" w:rsidRDefault="009648CD" w:rsidP="0084311E">
            <w:pPr>
              <w:pStyle w:val="Tabletext"/>
              <w:jc w:val="center"/>
              <w:rPr>
                <w:rFonts w:asciiTheme="majorBidi" w:hAnsiTheme="majorBidi" w:cstheme="majorBidi"/>
              </w:rPr>
            </w:pPr>
            <w:r w:rsidRPr="009648CD">
              <w:rPr>
                <w:rFonts w:asciiTheme="majorBidi" w:hAnsiTheme="majorBidi" w:cstheme="majorBidi"/>
              </w:rPr>
              <w:t>2 / 2</w:t>
            </w:r>
          </w:p>
        </w:tc>
        <w:tc>
          <w:tcPr>
            <w:tcW w:w="2754" w:type="dxa"/>
          </w:tcPr>
          <w:p w:rsidR="009648CD" w:rsidRPr="009648CD" w:rsidRDefault="009648CD" w:rsidP="0084311E">
            <w:pPr>
              <w:pStyle w:val="Tabletext"/>
              <w:jc w:val="center"/>
              <w:rPr>
                <w:rFonts w:asciiTheme="majorBidi" w:hAnsiTheme="majorBidi" w:cstheme="majorBidi"/>
              </w:rPr>
            </w:pPr>
            <w:r w:rsidRPr="009648CD">
              <w:rPr>
                <w:rFonts w:asciiTheme="majorBidi" w:hAnsiTheme="majorBidi" w:cstheme="majorBidi"/>
              </w:rPr>
              <w:t>240 / 221</w:t>
            </w:r>
          </w:p>
        </w:tc>
      </w:tr>
      <w:tr w:rsidR="009648CD" w:rsidRPr="009648CD" w:rsidTr="0084311E">
        <w:tc>
          <w:tcPr>
            <w:tcW w:w="1998" w:type="dxa"/>
            <w:vAlign w:val="center"/>
          </w:tcPr>
          <w:p w:rsidR="009648CD" w:rsidRPr="009648CD" w:rsidRDefault="009648CD" w:rsidP="0084311E">
            <w:pPr>
              <w:pStyle w:val="Tabletext"/>
              <w:jc w:val="center"/>
              <w:rPr>
                <w:rFonts w:asciiTheme="majorBidi" w:hAnsiTheme="majorBidi" w:cstheme="majorBidi"/>
              </w:rPr>
            </w:pPr>
            <w:r w:rsidRPr="009648CD">
              <w:rPr>
                <w:rFonts w:asciiTheme="majorBidi" w:hAnsiTheme="majorBidi" w:cstheme="majorBidi"/>
              </w:rPr>
              <w:t>8 / 7</w:t>
            </w:r>
          </w:p>
        </w:tc>
        <w:tc>
          <w:tcPr>
            <w:tcW w:w="2754" w:type="dxa"/>
          </w:tcPr>
          <w:p w:rsidR="009648CD" w:rsidRPr="009648CD" w:rsidRDefault="009648CD" w:rsidP="0084311E">
            <w:pPr>
              <w:pStyle w:val="Tabletext"/>
              <w:jc w:val="center"/>
              <w:rPr>
                <w:rFonts w:asciiTheme="majorBidi" w:hAnsiTheme="majorBidi" w:cstheme="majorBidi"/>
              </w:rPr>
            </w:pPr>
            <w:r w:rsidRPr="009648CD">
              <w:rPr>
                <w:rFonts w:asciiTheme="majorBidi" w:hAnsiTheme="majorBidi" w:cstheme="majorBidi"/>
              </w:rPr>
              <w:t>880 / 749</w:t>
            </w:r>
          </w:p>
        </w:tc>
      </w:tr>
      <w:tr w:rsidR="009648CD" w:rsidRPr="009648CD" w:rsidTr="0084311E">
        <w:tc>
          <w:tcPr>
            <w:tcW w:w="1998" w:type="dxa"/>
            <w:vAlign w:val="center"/>
          </w:tcPr>
          <w:p w:rsidR="009648CD" w:rsidRPr="009648CD" w:rsidRDefault="009648CD" w:rsidP="0084311E">
            <w:pPr>
              <w:pStyle w:val="Tabletext"/>
              <w:jc w:val="center"/>
              <w:rPr>
                <w:rFonts w:asciiTheme="majorBidi" w:hAnsiTheme="majorBidi" w:cstheme="majorBidi"/>
              </w:rPr>
            </w:pPr>
            <w:r w:rsidRPr="009648CD">
              <w:rPr>
                <w:rFonts w:asciiTheme="majorBidi" w:hAnsiTheme="majorBidi" w:cstheme="majorBidi"/>
              </w:rPr>
              <w:t>15 / 13</w:t>
            </w:r>
          </w:p>
        </w:tc>
        <w:tc>
          <w:tcPr>
            <w:tcW w:w="2754" w:type="dxa"/>
          </w:tcPr>
          <w:p w:rsidR="009648CD" w:rsidRPr="009648CD" w:rsidRDefault="009648CD" w:rsidP="0084311E">
            <w:pPr>
              <w:pStyle w:val="Tabletext"/>
              <w:jc w:val="center"/>
              <w:rPr>
                <w:rFonts w:asciiTheme="majorBidi" w:hAnsiTheme="majorBidi" w:cstheme="majorBidi"/>
              </w:rPr>
            </w:pPr>
            <w:r w:rsidRPr="009648CD">
              <w:rPr>
                <w:rFonts w:asciiTheme="majorBidi" w:hAnsiTheme="majorBidi" w:cstheme="majorBidi"/>
              </w:rPr>
              <w:t>1600 / 1469</w:t>
            </w:r>
          </w:p>
        </w:tc>
      </w:tr>
      <w:tr w:rsidR="009648CD" w:rsidRPr="009648CD" w:rsidTr="0084311E">
        <w:tc>
          <w:tcPr>
            <w:tcW w:w="1998" w:type="dxa"/>
            <w:vAlign w:val="center"/>
          </w:tcPr>
          <w:p w:rsidR="009648CD" w:rsidRPr="009648CD" w:rsidRDefault="009648CD" w:rsidP="0084311E">
            <w:pPr>
              <w:pStyle w:val="Tabletext"/>
              <w:jc w:val="center"/>
              <w:rPr>
                <w:rFonts w:asciiTheme="majorBidi" w:hAnsiTheme="majorBidi" w:cstheme="majorBidi"/>
              </w:rPr>
            </w:pPr>
            <w:r w:rsidRPr="009648CD">
              <w:rPr>
                <w:rFonts w:asciiTheme="majorBidi" w:hAnsiTheme="majorBidi" w:cstheme="majorBidi"/>
              </w:rPr>
              <w:t>32 / 34</w:t>
            </w:r>
          </w:p>
        </w:tc>
        <w:tc>
          <w:tcPr>
            <w:tcW w:w="2754" w:type="dxa"/>
          </w:tcPr>
          <w:p w:rsidR="009648CD" w:rsidRPr="009648CD" w:rsidRDefault="009648CD" w:rsidP="0084311E">
            <w:pPr>
              <w:pStyle w:val="Tabletext"/>
              <w:jc w:val="center"/>
              <w:rPr>
                <w:rFonts w:asciiTheme="majorBidi" w:hAnsiTheme="majorBidi" w:cstheme="majorBidi"/>
              </w:rPr>
            </w:pPr>
            <w:r w:rsidRPr="009648CD">
              <w:rPr>
                <w:rFonts w:asciiTheme="majorBidi" w:hAnsiTheme="majorBidi" w:cstheme="majorBidi"/>
              </w:rPr>
              <w:t>3328 / 3599</w:t>
            </w:r>
            <w:r w:rsidRPr="009648CD">
              <w:rPr>
                <w:rFonts w:asciiTheme="majorBidi" w:hAnsiTheme="majorBidi" w:cstheme="majorBidi"/>
              </w:rPr>
              <w:br/>
              <w:t xml:space="preserve">3344 / 3599 </w:t>
            </w:r>
            <w:r w:rsidRPr="009648CD">
              <w:rPr>
                <w:rFonts w:asciiTheme="majorBidi" w:hAnsiTheme="majorBidi" w:cstheme="majorBidi"/>
              </w:rPr>
              <w:br/>
              <w:t>3360 / 3599</w:t>
            </w:r>
          </w:p>
        </w:tc>
      </w:tr>
    </w:tbl>
    <w:p w:rsidR="008F732E" w:rsidRPr="008F732E" w:rsidRDefault="008F732E" w:rsidP="008F732E">
      <w:pPr>
        <w:rPr>
          <w:rFonts w:asciiTheme="majorBidi" w:hAnsiTheme="majorBidi" w:cstheme="majorBidi"/>
        </w:rPr>
      </w:pPr>
    </w:p>
    <w:p w:rsidR="00EB55CB" w:rsidRPr="00EB55CB" w:rsidRDefault="00EB55CB" w:rsidP="00EB55CB">
      <w:pPr>
        <w:pStyle w:val="Heading3"/>
      </w:pPr>
      <w:bookmarkStart w:id="198" w:name="_Toc523127119"/>
      <w:bookmarkStart w:id="199" w:name="_Toc523129603"/>
      <w:bookmarkStart w:id="200" w:name="_Toc526047781"/>
      <w:bookmarkStart w:id="201" w:name="_Toc526051944"/>
      <w:bookmarkStart w:id="202" w:name="_Toc526133628"/>
      <w:bookmarkStart w:id="203" w:name="_Toc1790118"/>
      <w:bookmarkStart w:id="204" w:name="_Toc1790783"/>
      <w:bookmarkStart w:id="205" w:name="_Toc298159342"/>
      <w:bookmarkStart w:id="206" w:name="_Toc401051031"/>
      <w:bookmarkStart w:id="207" w:name="_Toc401061431"/>
      <w:r w:rsidRPr="00EB55CB">
        <w:t>2.2.4</w:t>
      </w:r>
      <w:r w:rsidRPr="00EB55CB">
        <w:tab/>
        <w:t>Multiplexing</w:t>
      </w:r>
      <w:bookmarkEnd w:id="198"/>
      <w:bookmarkEnd w:id="199"/>
      <w:bookmarkEnd w:id="200"/>
      <w:bookmarkEnd w:id="201"/>
      <w:bookmarkEnd w:id="202"/>
      <w:bookmarkEnd w:id="203"/>
      <w:bookmarkEnd w:id="204"/>
      <w:bookmarkEnd w:id="205"/>
      <w:bookmarkEnd w:id="206"/>
      <w:bookmarkEnd w:id="207"/>
    </w:p>
    <w:p w:rsidR="00EB55CB" w:rsidRPr="00EB55CB" w:rsidRDefault="00EB55CB" w:rsidP="00892135">
      <w:r w:rsidRPr="00EB55CB">
        <w:t>Both time division multiplexing (TDM) and frequency division multiplexing (FDM) are employed by the space research service. TDM is used by deep-space missions to place digitized packets of data from different instruments on board a spacecraft into a single data stream. This approach facilitates the transmission of source data in a standardized and automated manner. For DRS operations, TDM is used to relay commands to multiple access spacecraft and to provide discrete channels between the ground stations and the spacecraft.</w:t>
      </w:r>
    </w:p>
    <w:p w:rsidR="00EB55CB" w:rsidRPr="00EB55CB" w:rsidRDefault="00EB55CB" w:rsidP="00892135">
      <w:r w:rsidRPr="00EB55CB">
        <w:t xml:space="preserve">DRS operations also use FDM. The command data are conditioned and modulo-2 added asynchronously to the command channel pseudo-random noise (PN) code (the LEO spacecraft uses the command channel PN code for signal acquisition). This code plus data is then used to bi-phase modulate the command channel IF carrier. If ranging is required, a long PN code bi-phase modulates the ranging channel IF carrier. The ranging channel is then combined to the command channel in RF phase quadrature. The IF output of the quadri-phase modulator is then equalized, frequency translated, amplified and switched to the RF combiner assembly </w:t>
      </w:r>
      <w:r w:rsidRPr="00EB55CB">
        <w:lastRenderedPageBreak/>
        <w:t>where, a composite forward link signal is passively formed with signals for other LEO spacecraft, the DRS forward command channel and pilot tone information. This composite link is finally routed to the selected transmit antenna for transmission to the DRS. At the DRS, the received signal is translated to IF, amplified, filtered and demultiplexed. Signals for transmission to different LEO spacecraft are translated to the appropriate frequency, amplified, and transmitted by the appropriate antenna to the LEO spacecraft. The DRS forward command channel and pilot tone are frequency translated and sent to the DRS space operation subsystem.</w:t>
      </w:r>
    </w:p>
    <w:p w:rsidR="00EB55CB" w:rsidRPr="00EB55CB" w:rsidRDefault="00EB55CB" w:rsidP="00892135">
      <w:r w:rsidRPr="00EB55CB">
        <w:t>Return operations are similar to the forward link operation except that the signal flow is reversed. LEO spacecraft signals are received by the DRS antenna, amplified, downconverted to IF, and sent to the return processor assembly where they are multiplexed with other LEO spacecraft received signals, DRS telemetry and the return link pilot tone. This composite return link signal is upconverted, amplified, and transmitted to Earth by the DRS feeder link antenna. Signals from LEO spacecraft with very high data rate return channels are not multiplexed with other received signals. These signals are routed to a separate dedicated return processor, where they are upconverted and amplified to form a dedicated return link signal for transmission to the receiving earth station.</w:t>
      </w:r>
    </w:p>
    <w:p w:rsidR="00EB55CB" w:rsidRPr="00EB55CB" w:rsidRDefault="00EB55CB" w:rsidP="00EB55CB">
      <w:pPr>
        <w:pStyle w:val="Heading3"/>
      </w:pPr>
      <w:bookmarkStart w:id="208" w:name="_Toc523127120"/>
      <w:bookmarkStart w:id="209" w:name="_Toc523129604"/>
      <w:bookmarkStart w:id="210" w:name="_Toc526047782"/>
      <w:bookmarkStart w:id="211" w:name="_Toc526051945"/>
      <w:bookmarkStart w:id="212" w:name="_Toc526133629"/>
      <w:bookmarkStart w:id="213" w:name="_Toc1790119"/>
      <w:bookmarkStart w:id="214" w:name="_Toc1790784"/>
      <w:bookmarkStart w:id="215" w:name="_Toc298159343"/>
      <w:bookmarkStart w:id="216" w:name="_Toc401051032"/>
      <w:bookmarkStart w:id="217" w:name="_Toc401061432"/>
      <w:r w:rsidRPr="00EB55CB">
        <w:t>2.2.5</w:t>
      </w:r>
      <w:r w:rsidRPr="00EB55CB">
        <w:tab/>
        <w:t>Error correction and pseudo-random noise coding</w:t>
      </w:r>
      <w:bookmarkEnd w:id="208"/>
      <w:bookmarkEnd w:id="209"/>
      <w:bookmarkEnd w:id="210"/>
      <w:bookmarkEnd w:id="211"/>
      <w:bookmarkEnd w:id="212"/>
      <w:bookmarkEnd w:id="213"/>
      <w:bookmarkEnd w:id="214"/>
      <w:bookmarkEnd w:id="215"/>
      <w:bookmarkEnd w:id="216"/>
      <w:bookmarkEnd w:id="217"/>
    </w:p>
    <w:p w:rsidR="00EB55CB" w:rsidRPr="00EB55CB" w:rsidRDefault="00EB55CB" w:rsidP="00892135">
      <w:r w:rsidRPr="00EB55CB">
        <w:t>Error correction coding techniques are frequently used to improve the BER of space research communication links, but because these techniques introduce redundancy into the message before transmission, they require an increase in the signal bandwidth. Because this type of coding allows for the correction of transmission errors, the signal transmit power can be reduced. For power-limited spacecraft, there are advantages of using a modest amount of error correction coding to ensure greater system margins.</w:t>
      </w:r>
    </w:p>
    <w:p w:rsidR="00EB55CB" w:rsidRPr="00EB55CB" w:rsidRDefault="00EB55CB" w:rsidP="00892135">
      <w:r w:rsidRPr="00EB55CB">
        <w:t xml:space="preserve">Error correction codes may be used to correct single bit errors or error bursts. A trade-off must be made between error correcting efficiency for a particular error effect and the expense and/or time-delay required for their physical implementation. The basic error correction code used by the space research service is a rate 1/2, constraint-length 7, transparent convolution code well suited for channels with predominantly Gaussian noise. Convolution encoding at the spacecraft and sequential decoding at the ground terminal enhances overall system performance independent of the modulation technique. Reed-Solomon (RS) coding is usually added to reduce error probability rather than reduce </w:t>
      </w:r>
      <w:r w:rsidRPr="00EB55CB">
        <w:rPr>
          <w:i/>
          <w:iCs/>
        </w:rPr>
        <w:t>E</w:t>
      </w:r>
      <w:r w:rsidRPr="00EB55CB">
        <w:rPr>
          <w:i/>
          <w:iCs/>
          <w:vertAlign w:val="subscript"/>
        </w:rPr>
        <w:t>b</w:t>
      </w:r>
      <w:r w:rsidRPr="00EB55CB">
        <w:t>/</w:t>
      </w:r>
      <w:r w:rsidRPr="00EB55CB">
        <w:rPr>
          <w:i/>
          <w:iCs/>
        </w:rPr>
        <w:t>N</w:t>
      </w:r>
      <w:r w:rsidRPr="00EB55CB">
        <w:rPr>
          <w:vertAlign w:val="subscript"/>
        </w:rPr>
        <w:t>0</w:t>
      </w:r>
      <w:r w:rsidRPr="00EB55CB">
        <w:t>. Used for many deep-space missions, RS code is a powerful burst error correcting code that has an extremely low undetected error rate. This code may be used alone, and as such provides an excellent forward correction in a burst-noise channel, or the code may be concatenated with convolution codes, with the convolution code as the inner code and the RS code the outer code. This configuration may also be used with interleaving. The interleaver placed between the RS (outer) code and the convolution (inner) code breaks up any bursts that appear in the convolution decoded output.</w:t>
      </w:r>
    </w:p>
    <w:p w:rsidR="00EB55CB" w:rsidRPr="00EB55CB" w:rsidRDefault="00EB55CB" w:rsidP="00892135">
      <w:r w:rsidRPr="00EB55CB">
        <w:t>A pseudo-random noise (PN) code system is an integrated system that can provide simultaneous functions such as data transfer and ranging in a single integrated waveform that has applications in many near-Earth and deep-space missions. A PN code system provides immunity to multi-path interference signals, even at very low altitudes encountered during the initial launch phase of a spacecraft’s mission. Narrow-band interference sources are rejected by the PN code tracking receiver, and broadband interference and noise is rejected when a narrow-band signal is demodulated by the phase tracking receiver. Another benefit of PN code systems is that the PN modulation spreads the transmitter power over a larger bandwidth keeping the power flux density at the surface of the Earth at or below levels specified in the ITU RR.</w:t>
      </w:r>
    </w:p>
    <w:p w:rsidR="00EB55CB" w:rsidRPr="00EB55CB" w:rsidRDefault="00EB55CB" w:rsidP="00892135">
      <w:r w:rsidRPr="00EB55CB">
        <w:t>PN code systems are used to support DRS communications due to their ability to permit positive identification and multiplexing of a large number of spacecraft through a common channel. The coordination of PN code libraries permits interoperability between agencies and avoids mutual interference. Two types of PN codes are used in determining code libraries, gold codes (short codes) and maximal length codes (long codes). Gold codes are a class of codes that have low cross-correlation properties. The codes are short to permit rapid signal acquisition. Gold codes are used in the forward link command channel and by spacecraft transmissions requiring a non-coherent return link. Maximal length codes are considerably longer than gold codes and are utilized to provide good range ambiguity resolution.</w:t>
      </w:r>
    </w:p>
    <w:p w:rsidR="00EB55CB" w:rsidRPr="00EB55CB" w:rsidRDefault="00EB55CB" w:rsidP="0084311E">
      <w:pPr>
        <w:keepNext/>
        <w:keepLines/>
      </w:pPr>
      <w:r w:rsidRPr="00EB55CB">
        <w:lastRenderedPageBreak/>
        <w:t>Synchronous forward and return PN codes provide accurate range measurements (coherent transponding) by comparing the relative phases of transmit and receive PN code generators at the ground terminal. The system can provide Doppler compensation for DRS links from the earth station to spacecraft and back to the earth station. This ensures that any Doppler contribution due to the motion of the DRS will not degrade or bias the overall system’s performance.</w:t>
      </w:r>
    </w:p>
    <w:p w:rsidR="00EB55CB" w:rsidRPr="00EB55CB" w:rsidRDefault="00EB55CB" w:rsidP="00EB55CB">
      <w:pPr>
        <w:pStyle w:val="Heading3"/>
      </w:pPr>
      <w:bookmarkStart w:id="218" w:name="_Toc523127121"/>
      <w:bookmarkStart w:id="219" w:name="_Toc523129605"/>
      <w:bookmarkStart w:id="220" w:name="_Toc526047783"/>
      <w:bookmarkStart w:id="221" w:name="_Toc526051946"/>
      <w:bookmarkStart w:id="222" w:name="_Toc526133630"/>
      <w:bookmarkStart w:id="223" w:name="_Toc1790120"/>
      <w:bookmarkStart w:id="224" w:name="_Toc1790785"/>
      <w:bookmarkStart w:id="225" w:name="_Toc298159344"/>
      <w:bookmarkStart w:id="226" w:name="_Toc401051033"/>
      <w:bookmarkStart w:id="227" w:name="_Toc401061433"/>
      <w:r w:rsidRPr="00EB55CB">
        <w:t>2.2.6</w:t>
      </w:r>
      <w:r w:rsidRPr="00EB55CB">
        <w:tab/>
        <w:t>Modulation techniques</w:t>
      </w:r>
      <w:bookmarkEnd w:id="218"/>
      <w:bookmarkEnd w:id="219"/>
      <w:bookmarkEnd w:id="220"/>
      <w:bookmarkEnd w:id="221"/>
      <w:bookmarkEnd w:id="222"/>
      <w:bookmarkEnd w:id="223"/>
      <w:bookmarkEnd w:id="224"/>
      <w:bookmarkEnd w:id="225"/>
      <w:bookmarkEnd w:id="226"/>
      <w:bookmarkEnd w:id="227"/>
    </w:p>
    <w:p w:rsidR="00EB55CB" w:rsidRPr="00EB55CB" w:rsidRDefault="00EB55CB" w:rsidP="00892135">
      <w:r w:rsidRPr="00EB55CB">
        <w:t>While analogue modulation techniques are still employed by some space research missions, the rapid increase in the use of digital phase modulation (PM) techniques is expected to completely replace analogue systems in the future. Deep-space missions with bit rate telemetry requirements less than 4 kbit/s employ binary-phase modulation of a squarewave sub-carrier by the low telemetry data and the subsequent phase modulation of a carrier. An appropriate modulation index results in a residual carrier that is used for tracking the received signal. Use of this technique keeps the data power substantially</w:t>
      </w:r>
      <w:r w:rsidRPr="00EB55CB">
        <w:rPr>
          <w:color w:val="FF0000"/>
        </w:rPr>
        <w:t xml:space="preserve"> </w:t>
      </w:r>
      <w:r w:rsidRPr="00EB55CB">
        <w:t>outside the receiver</w:t>
      </w:r>
      <w:r w:rsidRPr="00EB55CB">
        <w:rPr>
          <w:color w:val="FF0000"/>
        </w:rPr>
        <w:t xml:space="preserve"> </w:t>
      </w:r>
      <w:r w:rsidRPr="00EB55CB">
        <w:t>carrier tracking loop bandwidth, maintains simplicity in the design of the spacecraft and provides reliability and optimum performance of the telecommunication link.</w:t>
      </w:r>
    </w:p>
    <w:p w:rsidR="00EB55CB" w:rsidRPr="00EB55CB" w:rsidRDefault="00EB55CB" w:rsidP="0091000D">
      <w:r w:rsidRPr="00EB55CB">
        <w:t>Near-Earth and DRS systems use different variants of phase modulation. Near-Earth missions generally use binary phase shift keying (BPSK) for a single data channel or quadrature phase shift keying (QPSK) for two independent channels, and Gaussian minimum shift keying (GMSK) or 8PSK for bandwidth-efficient transmissions. Where available, DRS systems are proving to be the communication system of choice for near-Earth missions. DRS systems use pseudo-random noise spreading in addition to unbalanced QPSK. Systems operating above 200 THz generally rely on pulse position modulation (PPM) techniques which allows for direct detection of the transmitted signal and eliminates the need for coherent receivers.</w:t>
      </w:r>
    </w:p>
    <w:p w:rsidR="00EB55CB" w:rsidRPr="00EB55CB" w:rsidRDefault="00EB55CB" w:rsidP="00EB55CB">
      <w:pPr>
        <w:pStyle w:val="Heading3"/>
      </w:pPr>
      <w:bookmarkStart w:id="228" w:name="_Toc523127122"/>
      <w:bookmarkStart w:id="229" w:name="_Toc523129606"/>
      <w:bookmarkStart w:id="230" w:name="_Toc526047784"/>
      <w:bookmarkStart w:id="231" w:name="_Toc526051947"/>
      <w:bookmarkStart w:id="232" w:name="_Toc526133631"/>
      <w:bookmarkStart w:id="233" w:name="_Toc1790121"/>
      <w:bookmarkStart w:id="234" w:name="_Toc1790786"/>
      <w:bookmarkStart w:id="235" w:name="_Toc298159345"/>
      <w:bookmarkStart w:id="236" w:name="_Toc401051034"/>
      <w:bookmarkStart w:id="237" w:name="_Toc401061434"/>
      <w:r w:rsidRPr="00EB55CB">
        <w:t>2.2.7</w:t>
      </w:r>
      <w:r w:rsidRPr="00EB55CB">
        <w:tab/>
        <w:t>Acquisition</w:t>
      </w:r>
      <w:bookmarkEnd w:id="228"/>
      <w:bookmarkEnd w:id="229"/>
      <w:bookmarkEnd w:id="230"/>
      <w:bookmarkEnd w:id="231"/>
      <w:bookmarkEnd w:id="232"/>
      <w:bookmarkEnd w:id="233"/>
      <w:bookmarkEnd w:id="234"/>
      <w:bookmarkEnd w:id="235"/>
      <w:bookmarkEnd w:id="236"/>
      <w:bookmarkEnd w:id="237"/>
    </w:p>
    <w:p w:rsidR="00EB55CB" w:rsidRPr="00EB55CB" w:rsidRDefault="00EB55CB" w:rsidP="0091000D">
      <w:r w:rsidRPr="00EB55CB">
        <w:t>Acquisition is the establishment of a communication link between a spacecraft and an earth station that permits the uninterrupted flow of data between spacecraft and earth station. For deep-space missions, DRS missions, manned near-Earth missions, and missions that are accomplished in real-time, acquisition is a key element in the communication sequence of events.</w:t>
      </w:r>
    </w:p>
    <w:p w:rsidR="00EB55CB" w:rsidRPr="00EB55CB" w:rsidRDefault="00EB55CB" w:rsidP="0091000D">
      <w:r w:rsidRPr="00EB55CB">
        <w:t>Most space research communications require coherent operations to provide important tracking data of the spacecraft. For these operations, a forward link from an earth station to a spacecraft must first be acquired prior to return link acquisition and subsequent data flow from between the spacecraft and the earth station. This allows the spacecraft return carrier frequency and PN (range) code to be coherently related and locked to the received forward link signal from the earth station. DRS operations have the additional complexity of having to route the forward and return link signals through the DRS.</w:t>
      </w:r>
    </w:p>
    <w:p w:rsidR="00EB55CB" w:rsidRPr="00EB55CB" w:rsidRDefault="00EB55CB" w:rsidP="0091000D">
      <w:r w:rsidRPr="00EB55CB">
        <w:t>Non-coherent operations do not require acquisition of the forward carrier frequency and code prior to return signal initiation. The spacecraft transmits in the direction of a receiving earth station an e.i.r.p. compatible with its data rate. A priori knowledge of the spacecraft local oscillator frequency permits the earth station (or DRS) to search, acquire and lock to the incoming signal. One-way Doppler is based on received frequency and tolerance of the spacecraft local oscillator.</w:t>
      </w:r>
    </w:p>
    <w:p w:rsidR="00EB55CB" w:rsidRPr="00EB55CB" w:rsidRDefault="00EB55CB" w:rsidP="0091000D">
      <w:r w:rsidRPr="00EB55CB">
        <w:t>The duration of time for an acquisition sequence is generally short, of the order of 5-10 s. However, during interference events, which can cause loss of signal or unlocking of the signal carrier from the carrier tracking loop, minutes can elapse before reacquisition of the signal is established.</w:t>
      </w:r>
    </w:p>
    <w:p w:rsidR="00EB55CB" w:rsidRPr="00EB55CB" w:rsidRDefault="00EB55CB" w:rsidP="00EB55CB">
      <w:pPr>
        <w:pStyle w:val="Heading3"/>
      </w:pPr>
      <w:bookmarkStart w:id="238" w:name="_Toc523127123"/>
      <w:bookmarkStart w:id="239" w:name="_Toc523129607"/>
      <w:bookmarkStart w:id="240" w:name="_Toc526047785"/>
      <w:bookmarkStart w:id="241" w:name="_Toc526051948"/>
      <w:bookmarkStart w:id="242" w:name="_Toc526133632"/>
      <w:bookmarkStart w:id="243" w:name="_Toc1790122"/>
      <w:bookmarkStart w:id="244" w:name="_Toc1790787"/>
      <w:bookmarkStart w:id="245" w:name="_Toc298159346"/>
      <w:bookmarkStart w:id="246" w:name="_Toc401051035"/>
      <w:bookmarkStart w:id="247" w:name="_Toc401061435"/>
      <w:r w:rsidRPr="00EB55CB">
        <w:t>2.2.8</w:t>
      </w:r>
      <w:r w:rsidRPr="00EB55CB">
        <w:tab/>
        <w:t>Tracking techniques</w:t>
      </w:r>
      <w:bookmarkEnd w:id="238"/>
      <w:bookmarkEnd w:id="239"/>
      <w:bookmarkEnd w:id="240"/>
      <w:bookmarkEnd w:id="241"/>
      <w:bookmarkEnd w:id="242"/>
      <w:bookmarkEnd w:id="243"/>
      <w:bookmarkEnd w:id="244"/>
      <w:bookmarkEnd w:id="245"/>
      <w:bookmarkEnd w:id="246"/>
      <w:bookmarkEnd w:id="247"/>
    </w:p>
    <w:p w:rsidR="00EB55CB" w:rsidRPr="00EB55CB" w:rsidRDefault="00EB55CB" w:rsidP="0091000D">
      <w:r w:rsidRPr="00EB55CB">
        <w:t>Radar tracking is used during launch operations. Rather than rely on weak echoes, many spacecraft are designed to carry beacons or transponders for tracking operations. Atmospheric attenuation usually limits radar tracking operations to below 6 GHz.</w:t>
      </w:r>
    </w:p>
    <w:p w:rsidR="00EB55CB" w:rsidRPr="00EB55CB" w:rsidRDefault="00EB55CB" w:rsidP="0091000D">
      <w:r w:rsidRPr="00EB55CB">
        <w:t xml:space="preserve">Coherent and non-coherent range and range-rate tracking provides tracking accuracy that surpasses that which is available from ground-based radar networks. Range or distance is determined by measuring the round trip time of a radio signal from an earth station to a spacecraft and back to the earth station. Range-rate or velocity is determined by measuring the Doppler shift in frequency of the signal. In non-coherent </w:t>
      </w:r>
      <w:r w:rsidRPr="00EB55CB">
        <w:lastRenderedPageBreak/>
        <w:t>operations, the spacecraft local oscillator generates and transmits a reference carrier frequency that is known to the receiving earth station. A Doppler extractor at the earth station compares the received frequency against a locally generated reference frequency to determine Doppler shifts.</w:t>
      </w:r>
    </w:p>
    <w:p w:rsidR="00EB55CB" w:rsidRPr="00EB55CB" w:rsidRDefault="00EB55CB" w:rsidP="0091000D">
      <w:r w:rsidRPr="00EB55CB">
        <w:t>Coherent operations provide for two-way range and Doppler measurements. The earth station transmits the carrier frequency modulated by a specific ranging code. The spacecraft receives and phase locks to the received frequency, and generates a transmit carrier frequency coherent with the received signal. This coherent frequency is based on the turn-around-ratio defined by the space administration or network. A ranging code, synchronous with the received ranging code, is generated by the spacecraft and used to modulate the transmit frequency. The earth station receives and phase locks the incoming signal and compares it against the reference frequency initially radiated by the earth station to determine the Doppler measurements. Range measurements are determined at the earth station by measuring the time elapsed between the moment of transmission of elements in the forward range code, and the moment of reception of the same elements back at the earth station.</w:t>
      </w:r>
    </w:p>
    <w:p w:rsidR="00EB55CB" w:rsidRPr="00EB55CB" w:rsidRDefault="00EB55CB" w:rsidP="0091000D">
      <w:r w:rsidRPr="00EB55CB">
        <w:t>Very long baseline interferometry (VLBI) is principally used for astronomical and geodetic research. VLBI supports navigation of deep-space missions through the realization of celestial and terrestrial reference frames. A catalogue of extra-galactic radio sources defines the celestial frame, tables of station coordinates and geodetic models define the terrestrial frame, and tables of the orientation of Earth (precession, nutation, UT1, polar motion) tie these two frames together. VLBI provides a means to estimate the parameters that define the reference frames by accurately measuring the difference in arrival time of signals from extra-galactic radio sources that are received at two widely separated earth stations. For example, using several such measurements, earth station locations can be determined to a relative location accuracy of 1 cm. Frequencies near 2, 8, and 32 GHz are used for VLBI reference frame development.</w:t>
      </w:r>
    </w:p>
    <w:p w:rsidR="00EB55CB" w:rsidRPr="00EB55CB" w:rsidRDefault="00EB55CB" w:rsidP="0091000D">
      <w:r w:rsidRPr="00EB55CB">
        <w:t>Spacecraft navigation accuracy depends upon the precise knowledge of the parameters that define the navigational coordinate system. For example, a 3-m error in the assumed earth station location can result in a 700 km error in the calculated position of a spacecraft at the planet Saturn. In addition to reference frame development, a technique based on VLBI, known as Differential One</w:t>
      </w:r>
      <w:r w:rsidRPr="00EB55CB">
        <w:noBreakHyphen/>
        <w:t>way Range (DOR), is also used to directly measure the spacecraft angular position. Angular position measurements are a natural complement to line-of-sight range and Doppler measurements. Two or more earth stations observe a spacecraft signal and an angularly nearby extra-galactic radio source, chosen from the celestial catalogue, alternately. By accurately measuring time delay for each source, and by knowing the reference frame parameters, the angular position of the spacecraft can be determined with respect to the celestial sources.</w:t>
      </w:r>
    </w:p>
    <w:p w:rsidR="00EB55CB" w:rsidRPr="00EB55CB" w:rsidRDefault="00EB55CB" w:rsidP="0091000D">
      <w:r w:rsidRPr="00EB55CB">
        <w:t>Ranging involves the transmission of two or more frequencies to create a signal with sufficient bandwidth to allow a group delay measurement (i.e. a ranging tone or simply, a tone). Major and minor tones are in the kHz to MHz range. Side-tones are used for ambiguity resolution. Pseudo-Noise ranging systems with clocks in the MHz range are in use for deep-space operations. Spacecraft VLBI requires the spacing of tones that vary from 1/5500 to 1/400 of the spacecraft main carrier frequency to enable accurate delay measurements. For operations in the 8 GHz band this results in tones from 1.5 MHz to 20 MHz.</w:t>
      </w:r>
    </w:p>
    <w:p w:rsidR="008F732E" w:rsidRDefault="00EB55CB" w:rsidP="0091000D">
      <w:r w:rsidRPr="00EB55CB">
        <w:t>The DRS bilateration ranging transponder system (BRTS) provides precise determination of DRS orbital parameters using fixed transponders located in different areas of the Earth and in each DRS. This triangulation method defines the distance measurements to the DRS and the DRS position against two known locations and provides tracking data for the accurate determination of the ephemeris for each in-orbit DRS.</w:t>
      </w:r>
    </w:p>
    <w:p w:rsidR="00195A3D" w:rsidRDefault="00195A3D" w:rsidP="00195A3D">
      <w:pPr>
        <w:rPr>
          <w:rFonts w:asciiTheme="majorBidi" w:hAnsiTheme="majorBidi" w:cstheme="majorBidi"/>
        </w:rPr>
      </w:pPr>
    </w:p>
    <w:p w:rsidR="00195A3D" w:rsidRDefault="00195A3D" w:rsidP="00195A3D">
      <w:pPr>
        <w:rPr>
          <w:rFonts w:asciiTheme="majorBidi" w:hAnsiTheme="majorBidi" w:cstheme="majorBidi"/>
        </w:rPr>
      </w:pPr>
    </w:p>
    <w:p w:rsidR="00195A3D" w:rsidRDefault="00195A3D" w:rsidP="00195A3D">
      <w:pPr>
        <w:rPr>
          <w:rFonts w:asciiTheme="majorBidi" w:hAnsiTheme="majorBidi" w:cstheme="majorBidi"/>
        </w:rPr>
      </w:pPr>
    </w:p>
    <w:p w:rsidR="00195A3D" w:rsidRPr="00195A3D" w:rsidRDefault="00195A3D" w:rsidP="00195A3D">
      <w:pPr>
        <w:rPr>
          <w:rFonts w:asciiTheme="majorBidi" w:hAnsiTheme="majorBidi" w:cstheme="majorBidi"/>
        </w:rPr>
      </w:pPr>
    </w:p>
    <w:p w:rsidR="00195A3D" w:rsidRPr="00195A3D" w:rsidRDefault="00195A3D" w:rsidP="00195A3D">
      <w:pPr>
        <w:rPr>
          <w:rFonts w:asciiTheme="majorBidi" w:hAnsiTheme="majorBidi" w:cstheme="majorBidi"/>
        </w:rPr>
      </w:pPr>
    </w:p>
    <w:p w:rsidR="00195A3D" w:rsidRPr="006D2E42" w:rsidRDefault="00195A3D" w:rsidP="00EB55CB"/>
    <w:p w:rsidR="00195A3D" w:rsidRDefault="00195A3D" w:rsidP="00451A49">
      <w:pPr>
        <w:rPr>
          <w:rFonts w:asciiTheme="majorBidi" w:hAnsiTheme="majorBidi" w:cstheme="majorBidi"/>
          <w:sz w:val="24"/>
          <w:szCs w:val="24"/>
        </w:rPr>
        <w:sectPr w:rsidR="00195A3D" w:rsidSect="00034A84">
          <w:headerReference w:type="even" r:id="rId21"/>
          <w:headerReference w:type="default" r:id="rId22"/>
          <w:footerReference w:type="even" r:id="rId23"/>
          <w:footerReference w:type="default" r:id="rId24"/>
          <w:footnotePr>
            <w:pos w:val="beneathText"/>
          </w:footnotePr>
          <w:type w:val="oddPage"/>
          <w:pgSz w:w="11907" w:h="16840" w:code="9"/>
          <w:pgMar w:top="1418" w:right="1134" w:bottom="1418" w:left="1134" w:header="720" w:footer="720" w:gutter="0"/>
          <w:cols w:space="720"/>
          <w:vAlign w:val="both"/>
        </w:sectPr>
      </w:pPr>
    </w:p>
    <w:p w:rsidR="0091000D" w:rsidRPr="0091000D" w:rsidRDefault="00957B7C" w:rsidP="0091000D">
      <w:pPr>
        <w:pStyle w:val="ChapNo"/>
      </w:pPr>
      <w:bookmarkStart w:id="248" w:name="_Toc401061436"/>
      <w:bookmarkStart w:id="249" w:name="_Toc401051036"/>
      <w:r w:rsidRPr="0091000D">
        <w:rPr>
          <w:lang w:val="en-US"/>
        </w:rPr>
        <w:lastRenderedPageBreak/>
        <w:t>CHAPTER</w:t>
      </w:r>
      <w:bookmarkStart w:id="250" w:name="_Toc298159348"/>
      <w:r w:rsidR="0091000D">
        <w:rPr>
          <w:lang w:val="en-US"/>
        </w:rPr>
        <w:t xml:space="preserve"> 3</w:t>
      </w:r>
      <w:bookmarkEnd w:id="248"/>
    </w:p>
    <w:p w:rsidR="00957B7C" w:rsidRPr="00957B7C" w:rsidRDefault="00957B7C" w:rsidP="0091000D">
      <w:pPr>
        <w:pStyle w:val="Chaptitle"/>
        <w:rPr>
          <w:lang w:val="en-US"/>
        </w:rPr>
      </w:pPr>
      <w:bookmarkStart w:id="251" w:name="_Toc401061437"/>
      <w:r w:rsidRPr="00957B7C">
        <w:rPr>
          <w:lang w:val="en-US"/>
        </w:rPr>
        <w:t>F</w:t>
      </w:r>
      <w:r w:rsidR="0091000D" w:rsidRPr="00957B7C">
        <w:rPr>
          <w:lang w:val="en-US"/>
        </w:rPr>
        <w:t>requency band considerations</w:t>
      </w:r>
      <w:r w:rsidR="0091000D">
        <w:rPr>
          <w:lang w:val="en-US"/>
        </w:rPr>
        <w:t xml:space="preserve"> </w:t>
      </w:r>
      <w:r w:rsidR="0091000D" w:rsidRPr="00957B7C">
        <w:rPr>
          <w:lang w:val="en-US"/>
        </w:rPr>
        <w:t>for space research missions</w:t>
      </w:r>
      <w:bookmarkEnd w:id="250"/>
      <w:bookmarkEnd w:id="249"/>
      <w:bookmarkEnd w:id="251"/>
    </w:p>
    <w:p w:rsidR="00957B7C" w:rsidRPr="00957B7C" w:rsidRDefault="00957B7C" w:rsidP="0091000D">
      <w:pPr>
        <w:rPr>
          <w:b/>
        </w:rPr>
      </w:pPr>
      <w:r w:rsidRPr="00957B7C">
        <w:t>Factors that affect the suitability of specific frequencies for space research missions include mission requirements, equipment availability and cost, propagation and radiation effects, link performance and existing frequency allocations. Evolving mission requirements and physical effects are used to define requirements for new space research allocations.</w:t>
      </w:r>
    </w:p>
    <w:p w:rsidR="00957B7C" w:rsidRPr="00957B7C" w:rsidRDefault="00957B7C" w:rsidP="00074685">
      <w:pPr>
        <w:pStyle w:val="Heading2"/>
      </w:pPr>
      <w:bookmarkStart w:id="252" w:name="_Toc523127125"/>
      <w:bookmarkStart w:id="253" w:name="_Toc523129609"/>
      <w:bookmarkStart w:id="254" w:name="_Toc526047786"/>
      <w:bookmarkStart w:id="255" w:name="_Toc526051949"/>
      <w:bookmarkStart w:id="256" w:name="_Toc526133633"/>
      <w:bookmarkStart w:id="257" w:name="_Toc1790123"/>
      <w:bookmarkStart w:id="258" w:name="_Toc1790788"/>
      <w:bookmarkStart w:id="259" w:name="_Toc298159349"/>
      <w:bookmarkStart w:id="260" w:name="_Toc401051037"/>
      <w:bookmarkStart w:id="261" w:name="_Toc401061438"/>
      <w:r w:rsidRPr="00957B7C">
        <w:t>3.1</w:t>
      </w:r>
      <w:r w:rsidRPr="00957B7C">
        <w:tab/>
        <w:t>Mission considerations</w:t>
      </w:r>
      <w:bookmarkEnd w:id="252"/>
      <w:bookmarkEnd w:id="253"/>
      <w:bookmarkEnd w:id="254"/>
      <w:bookmarkEnd w:id="255"/>
      <w:bookmarkEnd w:id="256"/>
      <w:bookmarkEnd w:id="257"/>
      <w:bookmarkEnd w:id="258"/>
      <w:bookmarkEnd w:id="259"/>
      <w:bookmarkEnd w:id="260"/>
      <w:bookmarkEnd w:id="261"/>
    </w:p>
    <w:p w:rsidR="00957B7C" w:rsidRPr="00957B7C" w:rsidRDefault="00957B7C" w:rsidP="0091000D">
      <w:r w:rsidRPr="00957B7C">
        <w:t>Space research missions require a variety of data types to support command, telemetry, and tracking functions. Real time audio and video are required for manned missions. These requirements are usually multiplexed onto a single frequency carrier to implement efficient spectrum usage.</w:t>
      </w:r>
    </w:p>
    <w:p w:rsidR="00957B7C" w:rsidRPr="00957B7C" w:rsidRDefault="00957B7C" w:rsidP="008B0891">
      <w:r w:rsidRPr="00957B7C">
        <w:t>Higher frequency allocations generally provide for wider bandwidth allocations. Wider bandwidth allocations provide the ability to support higher data rate requirements, video communications, and the use of more complex coding schemes to effectively reduce error rates and susceptibility to interference.</w:t>
      </w:r>
    </w:p>
    <w:p w:rsidR="00957B7C" w:rsidRPr="00957B7C" w:rsidRDefault="00957B7C" w:rsidP="008B0891">
      <w:r w:rsidRPr="00957B7C">
        <w:t>Frequencies may be reused if spacecraft have a sufficiently wide angular separation. However, different frequencies are required for spacecraft if their orbital characteristics and transmission requirements are such as could lead to interference.</w:t>
      </w:r>
    </w:p>
    <w:p w:rsidR="00957B7C" w:rsidRPr="00957B7C" w:rsidRDefault="00957B7C" w:rsidP="008B0891">
      <w:r w:rsidRPr="00957B7C">
        <w:t>Precision tracking requires that the frequencies for Earth-to-space and space-to-Earth tracking signals be coherently related by a suitable turn-around ratio. This requirement is provided by ensuring that the forward and return frequency separation ranges between 6-10% of the higher frequency.</w:t>
      </w:r>
    </w:p>
    <w:p w:rsidR="00957B7C" w:rsidRPr="00957B7C" w:rsidRDefault="00957B7C" w:rsidP="008B0891">
      <w:pPr>
        <w:rPr>
          <w:b/>
        </w:rPr>
      </w:pPr>
      <w:r w:rsidRPr="00957B7C">
        <w:t>Frequency bands for active and passive sensing depend on the particular information being sought with respect to the characteristics of the object, the space environment, or the particular phenomenon in space being studied. The frequency bands chosen are those identified by the physics as optimum for the scientific investigation. Bandwidths determine the resolution and precision that is obtainable</w:t>
      </w:r>
      <w:r w:rsidRPr="00957B7C">
        <w:rPr>
          <w:b/>
        </w:rPr>
        <w:t>.</w:t>
      </w:r>
    </w:p>
    <w:p w:rsidR="00957B7C" w:rsidRPr="00957B7C" w:rsidRDefault="00957B7C" w:rsidP="008B0891">
      <w:r w:rsidRPr="00957B7C">
        <w:t>Deep-space missions require communications over extremely long distances, resulting in very weak signals at the receiver. The sensitivity of deep-space mission receivers therefore makes them very susceptible to interference from unwanted emissions. Thus, in order to avoid potential interference, frequencies allocated to deep-space research should not also be allocated for near-Earth space research activities. The exception to this is interplanetary missions which must operate in trajectories that include both near-Earth and deep-space distances, such as human exploration planetary missions and missions that are required to return planetary samples to the Earth. These missions are best operated in the 37 and 40 GHz space research allocations.</w:t>
      </w:r>
    </w:p>
    <w:p w:rsidR="00957B7C" w:rsidRPr="00957B7C" w:rsidRDefault="00957B7C" w:rsidP="00074685">
      <w:pPr>
        <w:pStyle w:val="Heading2"/>
      </w:pPr>
      <w:bookmarkStart w:id="262" w:name="_Toc523127126"/>
      <w:bookmarkStart w:id="263" w:name="_Toc523129610"/>
      <w:bookmarkStart w:id="264" w:name="_Toc526047787"/>
      <w:bookmarkStart w:id="265" w:name="_Toc526051950"/>
      <w:bookmarkStart w:id="266" w:name="_Toc526133634"/>
      <w:bookmarkStart w:id="267" w:name="_Toc1790124"/>
      <w:bookmarkStart w:id="268" w:name="_Toc1790789"/>
      <w:bookmarkStart w:id="269" w:name="_Toc298159350"/>
      <w:bookmarkStart w:id="270" w:name="_Toc401051038"/>
      <w:bookmarkStart w:id="271" w:name="_Toc401061439"/>
      <w:r w:rsidRPr="00957B7C">
        <w:t>3.2</w:t>
      </w:r>
      <w:r w:rsidRPr="00957B7C">
        <w:tab/>
        <w:t>Equipment considerations</w:t>
      </w:r>
      <w:bookmarkEnd w:id="262"/>
      <w:bookmarkEnd w:id="263"/>
      <w:bookmarkEnd w:id="264"/>
      <w:bookmarkEnd w:id="265"/>
      <w:bookmarkEnd w:id="266"/>
      <w:bookmarkEnd w:id="267"/>
      <w:bookmarkEnd w:id="268"/>
      <w:bookmarkEnd w:id="269"/>
      <w:bookmarkEnd w:id="270"/>
      <w:bookmarkEnd w:id="271"/>
    </w:p>
    <w:p w:rsidR="00957B7C" w:rsidRPr="00957B7C" w:rsidRDefault="00957B7C" w:rsidP="008B0891">
      <w:r w:rsidRPr="00957B7C">
        <w:t>Frequency dependent equipment factors either directly influence link performance, such as antenna gain, efficiency and pointing accuracy, or do not directly affect link performance but nevertheless require consideration in the selection of frequencies. For simultaneous transmit and receive operations involving a single antenna, the paired Earth-to-space and space-to-Earth bands need to be separated by 6-7% of the high frequency for near-Earth and 8-20% of the high frequency for deep-space missions.</w:t>
      </w:r>
    </w:p>
    <w:p w:rsidR="00957B7C" w:rsidRPr="00957B7C" w:rsidRDefault="00957B7C" w:rsidP="008B0891">
      <w:r w:rsidRPr="00957B7C">
        <w:t>Spacecraft antenna size is limited by space and weight considerations, technology development for large unfurlable antennas, and the capability of the satellite to point the antenna with required precision. The 100 MHz to 1 GHz frequency range is suitable for spacecraft with broad or omnidirectional antenna patterns and narrow bandwidth requirements and for simple earth stations without facilities for antenna tracking. In the 1-10 GHz range, spacecraft antennas have gains compatible with attitude stabilization and beam steering requirements. Surface and pointing accuracy required for large earth stations can also be met in this range which is also suitable for wide band precision tracking and communication systems.</w:t>
      </w:r>
    </w:p>
    <w:p w:rsidR="00957B7C" w:rsidRPr="00957B7C" w:rsidRDefault="00957B7C" w:rsidP="008B0891">
      <w:pPr>
        <w:keepNext/>
        <w:keepLines/>
      </w:pPr>
      <w:r w:rsidRPr="00957B7C">
        <w:lastRenderedPageBreak/>
        <w:t>The availability of space qualified hardware could be a limiting factor in the use of higher frequencies. Currently, the most mature space research hardware has been developed for the 2 GHz allocations and the 7/8</w:t>
      </w:r>
      <w:r w:rsidR="008B0891">
        <w:t> </w:t>
      </w:r>
      <w:r w:rsidRPr="00957B7C">
        <w:t>GHz allocations, which are essential for providing weather tolerant links. This equipment is also attractive and readily available for small project/missions with low data rate requirements and budget constraints. Hardware is becoming mature for the 27/32/34 GHz allocations that provide the advantage of wider available bandwidths for near-Earth and deep-space spacecraft.</w:t>
      </w:r>
    </w:p>
    <w:p w:rsidR="00957B7C" w:rsidRPr="00957B7C" w:rsidRDefault="00957B7C" w:rsidP="008B0891">
      <w:r w:rsidRPr="00957B7C">
        <w:t>Deep-space earth station antennas are typically large steerable parabolic antennas, extremely expensive and therefore infrequently constructed. As a result, only a small set of large fixed diameter antennas is available for deep-space missions.</w:t>
      </w:r>
    </w:p>
    <w:p w:rsidR="00957B7C" w:rsidRPr="00957B7C" w:rsidRDefault="00957B7C" w:rsidP="00074685">
      <w:pPr>
        <w:pStyle w:val="Heading2"/>
      </w:pPr>
      <w:bookmarkStart w:id="272" w:name="_Toc523127127"/>
      <w:bookmarkStart w:id="273" w:name="_Toc523129611"/>
      <w:bookmarkStart w:id="274" w:name="_Toc526047788"/>
      <w:bookmarkStart w:id="275" w:name="_Toc526051951"/>
      <w:bookmarkStart w:id="276" w:name="_Toc526133635"/>
      <w:bookmarkStart w:id="277" w:name="_Toc1790125"/>
      <w:bookmarkStart w:id="278" w:name="_Toc1790790"/>
      <w:bookmarkStart w:id="279" w:name="_Toc298159351"/>
      <w:bookmarkStart w:id="280" w:name="_Toc401051039"/>
      <w:bookmarkStart w:id="281" w:name="_Toc401061440"/>
      <w:r w:rsidRPr="00957B7C">
        <w:t>3.3</w:t>
      </w:r>
      <w:r w:rsidRPr="00957B7C">
        <w:tab/>
        <w:t>Propagation and radiation effects</w:t>
      </w:r>
      <w:bookmarkEnd w:id="272"/>
      <w:bookmarkEnd w:id="273"/>
      <w:bookmarkEnd w:id="274"/>
      <w:bookmarkEnd w:id="275"/>
      <w:bookmarkEnd w:id="276"/>
      <w:bookmarkEnd w:id="277"/>
      <w:bookmarkEnd w:id="278"/>
      <w:bookmarkEnd w:id="279"/>
      <w:bookmarkEnd w:id="280"/>
      <w:bookmarkEnd w:id="281"/>
    </w:p>
    <w:p w:rsidR="00957B7C" w:rsidRPr="00957B7C" w:rsidRDefault="00957B7C" w:rsidP="008B0891">
      <w:r w:rsidRPr="00957B7C">
        <w:t>Telecommunication links between earth stations and space research satellites must pass through the Earth’s atmosphere where absorption, precipitation and scattering affect the propagation of radio signals and limit the use of a number of frequency bands. Precipitation, especially rain, causes absorption and scattering of radio waves that can lead to severe signal attenuation. For all rainfall rates, the specific attenuation increases rapidly up to about 100 GHz, after which the rate of attenuation does not increase appreciably as a function of frequency. For countries located in regions of high rain rate, the choice of suitable frequencies is critical if they are to maintain a high quality of performance despite adverse weather conditions.</w:t>
      </w:r>
    </w:p>
    <w:p w:rsidR="00957B7C" w:rsidRPr="00957B7C" w:rsidRDefault="00957B7C" w:rsidP="008B0891">
      <w:r w:rsidRPr="00957B7C">
        <w:t>Molecular absorption is primarily due to atmospheric water vapour and oxygen. Trace gases, in the absence of water vapour, can also contribute significant attenuation for frequencies greater than about 70 GHz. Water vapour has absorption lines centred at 22.235 GHz, at 183.3 GHz and around 325 GHz. Oxygen has a series of absorption lines extending from 53.5 to 65.2 GHz, and an isolated line centred at 118.74 GHz. In the future it may be desirable to employ geostationary relay stations operating at frequencies which are relatively opaque to the transmission of radio signals through the Earth’s atmosphere, thereby limiting interference between the relay stations and spacecraft from terrestrial stations.</w:t>
      </w:r>
    </w:p>
    <w:p w:rsidR="00957B7C" w:rsidRPr="00957B7C" w:rsidRDefault="00957B7C" w:rsidP="008B0891">
      <w:r w:rsidRPr="00957B7C">
        <w:t>Sky noise temperature as seen by an earth station antenna is a function of frequency, antenna elevation angle, and atmospheric conditions. Above about 4 GHz, precipitation can result in an increase in sky noise that is several times larger than the receiver noise temperature. The sky noise temperature seen by a spacecraft is determined primarily by celestial bodies such as the moons and the planets that provide the backdrop for most space research missions. The Sun with blackbody radiation temperature of 6</w:t>
      </w:r>
      <w:r w:rsidRPr="00957B7C">
        <w:rPr>
          <w:sz w:val="12"/>
        </w:rPr>
        <w:t> </w:t>
      </w:r>
      <w:r w:rsidRPr="00957B7C">
        <w:t>000 K, would greatly increase the system noise temperature and therefore transmissions that require a receiving antenna to point at or near the Sun are usually avoided. The blackbody radiation temperatures of the moon and planets range from about 50-700 K (Earth is 290 K). For many near-Earth missions, the Earth will generally be within the main lobe of a spacecraft or DRS antenna and contribute to the overall noise temperature of the receiving system. System noise temperature of typical spacecraft range from 600 to 1</w:t>
      </w:r>
      <w:r w:rsidRPr="00957B7C">
        <w:rPr>
          <w:sz w:val="12"/>
        </w:rPr>
        <w:t> </w:t>
      </w:r>
      <w:r w:rsidRPr="00957B7C">
        <w:t>500 K.</w:t>
      </w:r>
    </w:p>
    <w:p w:rsidR="00957B7C" w:rsidRPr="00957B7C" w:rsidRDefault="00957B7C" w:rsidP="008B0891">
      <w:r w:rsidRPr="00957B7C">
        <w:t>Below 100 MHz, spectrum options for space research are generally not considered because ionospheric effects, cosmic and man-made noise mitigate against the use of frequencies in that range. In the range between 100 MHz and 1 GHz, atmospheric absorption is low and weather has very little effect on signal propagation. Background noise, however, is relatively high, increasing as 1/</w:t>
      </w:r>
      <w:r w:rsidRPr="00957B7C">
        <w:rPr>
          <w:i/>
          <w:iCs/>
        </w:rPr>
        <w:t>f</w:t>
      </w:r>
      <w:r w:rsidR="00074685">
        <w:rPr>
          <w:iCs/>
        </w:rPr>
        <w:t> </w:t>
      </w:r>
      <w:r w:rsidR="00074685" w:rsidRPr="00074685">
        <w:rPr>
          <w:iCs/>
          <w:vertAlign w:val="superscript"/>
        </w:rPr>
        <w:t>2</w:t>
      </w:r>
      <w:r w:rsidRPr="00957B7C">
        <w:t>, and therefore the use of low-noise receivers does not provide significant improvement in performance in this range. In the 1 to 10 GHz frequency range, weather effects are very small particularly at the lower end of the range permitting essentially weather independent communications. Both, galactic and atmospheric noise are low permitting the use of low-noise receivers. Above 10 GHz and up to 275 GHz, the propagation of signals through the atmosphere is subject to high attenuation primarily due to precipitation and gaseous absorption. Both of these conditions can have a significant effect on Earth-to-space communication paths.</w:t>
      </w:r>
    </w:p>
    <w:p w:rsidR="00957B7C" w:rsidRPr="00957B7C" w:rsidRDefault="00957B7C" w:rsidP="008B0891">
      <w:r w:rsidRPr="00957B7C">
        <w:t>Because deep-space missions operate over vast distances, calibrating the effects of charged particles on the velocity of propagation requires simultaneous use of coherent frequencies in two or more widely separated frequency bands. Accurate navigation depends upon determination of the spacecraft’s position and velocity by means of phase and group delay measurements of received signals. The velocity of propagation influences these measurements, which is a function of the presence of charged particles along the transmission path. The effect of these particles varies inversely with the square of the frequency and hence higher frequencies are</w:t>
      </w:r>
      <w:r w:rsidRPr="00957B7C">
        <w:rPr>
          <w:i/>
        </w:rPr>
        <w:t xml:space="preserve"> </w:t>
      </w:r>
      <w:r w:rsidRPr="00957B7C">
        <w:t xml:space="preserve">preferred for navigation purposes. The precision needed for group delay measurement </w:t>
      </w:r>
      <w:r w:rsidRPr="00957B7C">
        <w:lastRenderedPageBreak/>
        <w:t>requires the simultaneous use of links in at least two separate frequency bands, preferably differing in frequency by at least a factor of four. The group delay between the links will be different and this difference can be used to compute a suitable correction for the delay in each link.</w:t>
      </w:r>
    </w:p>
    <w:p w:rsidR="00957B7C" w:rsidRPr="00957B7C" w:rsidRDefault="00957B7C" w:rsidP="008B0891">
      <w:r w:rsidRPr="00957B7C">
        <w:t>For systems operating above 200 THz through an atmospheric path, the primary considerations are scattering, refraction and atmospheric turbulence. These impacts can lead to overall attenuation of the signal, reduced coherence of the wavefront and/or changes to the direction of the transmitted signal.</w:t>
      </w:r>
    </w:p>
    <w:p w:rsidR="00957B7C" w:rsidRPr="00957B7C" w:rsidRDefault="00957B7C" w:rsidP="008B0891">
      <w:r w:rsidRPr="00957B7C">
        <w:t>More information on the effects of propagation through the Earth’s atmosphere on radiowaves as well as signals above 20 THz can be found in the ITU-R P Series Recommendations on radiowave propagation.</w:t>
      </w:r>
    </w:p>
    <w:p w:rsidR="00957B7C" w:rsidRPr="00957B7C" w:rsidRDefault="00957B7C" w:rsidP="00074685">
      <w:pPr>
        <w:pStyle w:val="Heading2"/>
      </w:pPr>
      <w:bookmarkStart w:id="282" w:name="_Toc523127128"/>
      <w:bookmarkStart w:id="283" w:name="_Toc523129612"/>
      <w:bookmarkStart w:id="284" w:name="_Toc526047789"/>
      <w:bookmarkStart w:id="285" w:name="_Toc526051952"/>
      <w:bookmarkStart w:id="286" w:name="_Toc526133636"/>
      <w:bookmarkStart w:id="287" w:name="_Toc1790126"/>
      <w:bookmarkStart w:id="288" w:name="_Toc1790791"/>
      <w:bookmarkStart w:id="289" w:name="_Toc298159352"/>
      <w:bookmarkStart w:id="290" w:name="_Toc401051040"/>
      <w:bookmarkStart w:id="291" w:name="_Toc401061441"/>
      <w:r w:rsidRPr="00957B7C">
        <w:t>3.4</w:t>
      </w:r>
      <w:r w:rsidRPr="00957B7C">
        <w:tab/>
        <w:t>Link performance considerations</w:t>
      </w:r>
      <w:bookmarkEnd w:id="282"/>
      <w:bookmarkEnd w:id="283"/>
      <w:bookmarkEnd w:id="284"/>
      <w:bookmarkEnd w:id="285"/>
      <w:bookmarkEnd w:id="286"/>
      <w:bookmarkEnd w:id="287"/>
      <w:bookmarkEnd w:id="288"/>
      <w:bookmarkEnd w:id="289"/>
      <w:bookmarkEnd w:id="290"/>
      <w:bookmarkEnd w:id="291"/>
    </w:p>
    <w:p w:rsidR="00957B7C" w:rsidRPr="00957B7C" w:rsidRDefault="00957B7C" w:rsidP="008B0891">
      <w:r w:rsidRPr="00957B7C">
        <w:t>Link reliability is an important mission requirement. Critical operations such as launch and contingency operations when the orientation of the spacecraft cannot be guaranteed require highly reliable links. Reliability is of paramount importance in all manned mission considerations. The 2 GHz space research allocations provide a reliable, weather independent link for space research missions and are used for these critical functions.</w:t>
      </w:r>
    </w:p>
    <w:p w:rsidR="00957B7C" w:rsidRPr="00957B7C" w:rsidRDefault="00957B7C" w:rsidP="008B0891">
      <w:r w:rsidRPr="00957B7C">
        <w:t>The identification of frequency bands which provide the best performance for space research communication and tracking links depends on considering the effect of frequency dependent propagation parameters and equipment characteristics in a link performance analysis. A convenient index of link performance is the ratio of received signal power to noise power spectral density ratio (</w:t>
      </w:r>
      <w:r w:rsidRPr="00957B7C">
        <w:rPr>
          <w:i/>
          <w:iCs/>
        </w:rPr>
        <w:t>P</w:t>
      </w:r>
      <w:r w:rsidR="00074685" w:rsidRPr="00074685">
        <w:rPr>
          <w:i/>
          <w:iCs/>
          <w:vertAlign w:val="subscript"/>
        </w:rPr>
        <w:t>r</w:t>
      </w:r>
      <w:r w:rsidRPr="00957B7C">
        <w:rPr>
          <w:i/>
          <w:iCs/>
          <w:position w:val="-4"/>
          <w:sz w:val="8"/>
        </w:rPr>
        <w:t> </w:t>
      </w:r>
      <w:r w:rsidRPr="00957B7C">
        <w:rPr>
          <w:i/>
          <w:iCs/>
        </w:rPr>
        <w:t>/N</w:t>
      </w:r>
      <w:r w:rsidR="00074685" w:rsidRPr="00074685">
        <w:rPr>
          <w:vertAlign w:val="subscript"/>
        </w:rPr>
        <w:t>0</w:t>
      </w:r>
      <w:r w:rsidR="00074685">
        <w:t xml:space="preserve">). </w:t>
      </w:r>
      <w:r w:rsidRPr="00957B7C">
        <w:t xml:space="preserve">Information curves derived from link performance analyses assist in identifying frequency ranges that provide optimum performance for the proposed mission conditions. Different assumptions about communication distance, antenna characteristics and transmitter power alter the absolute values of </w:t>
      </w:r>
      <w:r w:rsidRPr="00957B7C">
        <w:rPr>
          <w:i/>
          <w:iCs/>
        </w:rPr>
        <w:t>P</w:t>
      </w:r>
      <w:r w:rsidR="00074685" w:rsidRPr="00074685">
        <w:rPr>
          <w:i/>
          <w:iCs/>
          <w:vertAlign w:val="subscript"/>
        </w:rPr>
        <w:t>r</w:t>
      </w:r>
      <w:r w:rsidRPr="00957B7C">
        <w:rPr>
          <w:i/>
          <w:iCs/>
          <w:position w:val="-4"/>
          <w:sz w:val="8"/>
        </w:rPr>
        <w:t> </w:t>
      </w:r>
      <w:r w:rsidRPr="00957B7C">
        <w:rPr>
          <w:i/>
          <w:iCs/>
        </w:rPr>
        <w:t>/N</w:t>
      </w:r>
      <w:r w:rsidR="00074685" w:rsidRPr="00074685">
        <w:rPr>
          <w:vertAlign w:val="subscript"/>
        </w:rPr>
        <w:t>0</w:t>
      </w:r>
      <w:r w:rsidRPr="00957B7C">
        <w:rPr>
          <w:position w:val="-4"/>
        </w:rPr>
        <w:t xml:space="preserve"> </w:t>
      </w:r>
      <w:r w:rsidRPr="00957B7C">
        <w:t xml:space="preserve">but do not change the shape of the curves. The frequency band which provides the highest value of </w:t>
      </w:r>
      <w:r w:rsidR="00074685" w:rsidRPr="00957B7C">
        <w:rPr>
          <w:i/>
          <w:iCs/>
        </w:rPr>
        <w:t>P</w:t>
      </w:r>
      <w:r w:rsidR="00074685" w:rsidRPr="00074685">
        <w:rPr>
          <w:i/>
          <w:iCs/>
          <w:vertAlign w:val="subscript"/>
        </w:rPr>
        <w:t>r</w:t>
      </w:r>
      <w:r w:rsidR="00074685" w:rsidRPr="00957B7C">
        <w:rPr>
          <w:i/>
          <w:iCs/>
          <w:position w:val="-4"/>
          <w:sz w:val="8"/>
        </w:rPr>
        <w:t> </w:t>
      </w:r>
      <w:r w:rsidR="00074685" w:rsidRPr="00957B7C">
        <w:rPr>
          <w:i/>
          <w:iCs/>
        </w:rPr>
        <w:t>/N</w:t>
      </w:r>
      <w:r w:rsidR="00074685" w:rsidRPr="00074685">
        <w:rPr>
          <w:vertAlign w:val="subscript"/>
        </w:rPr>
        <w:t>0</w:t>
      </w:r>
      <w:r w:rsidRPr="00957B7C">
        <w:rPr>
          <w:position w:val="-4"/>
        </w:rPr>
        <w:t xml:space="preserve"> </w:t>
      </w:r>
      <w:r w:rsidRPr="00957B7C">
        <w:t>for a particular system and set of propagation conditions is defined as the preferred frequency band.</w:t>
      </w:r>
    </w:p>
    <w:p w:rsidR="00957B7C" w:rsidRPr="00957B7C" w:rsidRDefault="00957B7C" w:rsidP="00074685">
      <w:pPr>
        <w:pStyle w:val="Heading2"/>
      </w:pPr>
      <w:bookmarkStart w:id="292" w:name="_Toc523127129"/>
      <w:bookmarkStart w:id="293" w:name="_Toc523129613"/>
      <w:bookmarkStart w:id="294" w:name="_Toc526047790"/>
      <w:bookmarkStart w:id="295" w:name="_Toc526051953"/>
      <w:bookmarkStart w:id="296" w:name="_Toc526133637"/>
      <w:bookmarkStart w:id="297" w:name="_Toc1790127"/>
      <w:bookmarkStart w:id="298" w:name="_Toc1790792"/>
      <w:bookmarkStart w:id="299" w:name="_Toc298159353"/>
      <w:bookmarkStart w:id="300" w:name="_Toc401051041"/>
      <w:bookmarkStart w:id="301" w:name="_Toc401061442"/>
      <w:r w:rsidRPr="00957B7C">
        <w:t>3.5</w:t>
      </w:r>
      <w:r w:rsidRPr="00957B7C">
        <w:tab/>
        <w:t>Space research service allocations</w:t>
      </w:r>
      <w:bookmarkEnd w:id="292"/>
      <w:bookmarkEnd w:id="293"/>
      <w:bookmarkEnd w:id="294"/>
      <w:bookmarkEnd w:id="295"/>
      <w:bookmarkEnd w:id="296"/>
      <w:bookmarkEnd w:id="297"/>
      <w:bookmarkEnd w:id="298"/>
      <w:bookmarkEnd w:id="299"/>
      <w:bookmarkEnd w:id="300"/>
      <w:bookmarkEnd w:id="301"/>
    </w:p>
    <w:p w:rsidR="00957B7C" w:rsidRPr="00957B7C" w:rsidRDefault="00957B7C" w:rsidP="008B0891">
      <w:pPr>
        <w:rPr>
          <w:b/>
        </w:rPr>
      </w:pPr>
      <w:r w:rsidRPr="00957B7C">
        <w:t>Frequency band allocations for space research were initiated during the 1959 Ordinary Administrative Radio Conference in Geneva when provisional allocations to transmissions between Earth and artificial Earth satellites were made in the bands 136-137 MHz and 2</w:t>
      </w:r>
      <w:r w:rsidRPr="00957B7C">
        <w:rPr>
          <w:sz w:val="12"/>
        </w:rPr>
        <w:t> </w:t>
      </w:r>
      <w:r w:rsidRPr="00957B7C">
        <w:t>290-2</w:t>
      </w:r>
      <w:r w:rsidRPr="00957B7C">
        <w:rPr>
          <w:sz w:val="12"/>
        </w:rPr>
        <w:t> </w:t>
      </w:r>
      <w:r w:rsidRPr="00957B7C">
        <w:t>300 MHz. In 1963 the Extraordinary Administrative Radio Conference fortified these two space research allocations making them primary, co-equal with other services, and exclusive in ITU Region 2. Since that time advances in space research technology and communications and demands to meet ever increasing data requirements have necessitated the allocation of additional bands to meet the growing needs of the space research service.</w:t>
      </w:r>
    </w:p>
    <w:p w:rsidR="00957B7C" w:rsidRPr="00957B7C" w:rsidRDefault="00957B7C" w:rsidP="008B0891">
      <w:r w:rsidRPr="00957B7C">
        <w:t>Preferred frequency bands for the space research service can be found in the following ITU-R Recommendations and Reports:</w:t>
      </w:r>
    </w:p>
    <w:p w:rsidR="00957B7C" w:rsidRPr="008B0891" w:rsidRDefault="00957B7C" w:rsidP="008B0891">
      <w:pPr>
        <w:pStyle w:val="enumlev1"/>
        <w:rPr>
          <w:rFonts w:asciiTheme="majorBidi" w:hAnsiTheme="majorBidi" w:cstheme="majorBidi"/>
          <w:szCs w:val="22"/>
        </w:rPr>
      </w:pPr>
      <w:r w:rsidRPr="008B0891">
        <w:rPr>
          <w:rFonts w:asciiTheme="majorBidi" w:hAnsiTheme="majorBidi" w:cstheme="majorBidi"/>
          <w:szCs w:val="22"/>
        </w:rPr>
        <w:t>–</w:t>
      </w:r>
      <w:r w:rsidRPr="008B0891">
        <w:rPr>
          <w:rFonts w:asciiTheme="majorBidi" w:hAnsiTheme="majorBidi" w:cstheme="majorBidi"/>
          <w:szCs w:val="22"/>
        </w:rPr>
        <w:tab/>
        <w:t xml:space="preserve">Recommendation ITU-R SA.363 </w:t>
      </w:r>
      <w:r w:rsidR="00074685" w:rsidRPr="008B0891">
        <w:rPr>
          <w:rFonts w:asciiTheme="majorBidi" w:hAnsiTheme="majorBidi" w:cstheme="majorBidi"/>
          <w:szCs w:val="22"/>
        </w:rPr>
        <w:t>–</w:t>
      </w:r>
      <w:r w:rsidRPr="008B0891">
        <w:rPr>
          <w:rFonts w:asciiTheme="majorBidi" w:hAnsiTheme="majorBidi" w:cstheme="majorBidi"/>
          <w:szCs w:val="22"/>
        </w:rPr>
        <w:t xml:space="preserve"> Space operation systems. Frequencies, bandwidths and protection criteria.</w:t>
      </w:r>
    </w:p>
    <w:p w:rsidR="00957B7C" w:rsidRPr="008B0891" w:rsidRDefault="00957B7C" w:rsidP="008B0891">
      <w:pPr>
        <w:pStyle w:val="enumlev1"/>
        <w:rPr>
          <w:rFonts w:asciiTheme="majorBidi" w:hAnsiTheme="majorBidi" w:cstheme="majorBidi"/>
          <w:szCs w:val="22"/>
        </w:rPr>
      </w:pPr>
      <w:r w:rsidRPr="008B0891">
        <w:rPr>
          <w:rFonts w:asciiTheme="majorBidi" w:hAnsiTheme="majorBidi" w:cstheme="majorBidi"/>
          <w:szCs w:val="22"/>
        </w:rPr>
        <w:t>–</w:t>
      </w:r>
      <w:r w:rsidRPr="008B0891">
        <w:rPr>
          <w:rFonts w:asciiTheme="majorBidi" w:hAnsiTheme="majorBidi" w:cstheme="majorBidi"/>
          <w:szCs w:val="22"/>
        </w:rPr>
        <w:tab/>
        <w:t xml:space="preserve">Recommendation ITU-R SA.364 </w:t>
      </w:r>
      <w:r w:rsidR="00074685" w:rsidRPr="008B0891">
        <w:rPr>
          <w:rFonts w:asciiTheme="majorBidi" w:hAnsiTheme="majorBidi" w:cstheme="majorBidi"/>
          <w:szCs w:val="22"/>
        </w:rPr>
        <w:t>–</w:t>
      </w:r>
      <w:r w:rsidRPr="008B0891">
        <w:rPr>
          <w:rFonts w:asciiTheme="majorBidi" w:hAnsiTheme="majorBidi" w:cstheme="majorBidi"/>
          <w:szCs w:val="22"/>
        </w:rPr>
        <w:t xml:space="preserve"> Preferred frequencies and bandwidths for manned and unmanned near-Earth research satellites.</w:t>
      </w:r>
    </w:p>
    <w:p w:rsidR="00957B7C" w:rsidRPr="008B0891" w:rsidRDefault="00957B7C" w:rsidP="008B0891">
      <w:pPr>
        <w:pStyle w:val="enumlev1"/>
        <w:rPr>
          <w:rFonts w:asciiTheme="majorBidi" w:hAnsiTheme="majorBidi" w:cstheme="majorBidi"/>
          <w:szCs w:val="22"/>
        </w:rPr>
      </w:pPr>
      <w:r w:rsidRPr="008B0891">
        <w:rPr>
          <w:rFonts w:asciiTheme="majorBidi" w:hAnsiTheme="majorBidi" w:cstheme="majorBidi"/>
          <w:szCs w:val="22"/>
        </w:rPr>
        <w:t>–</w:t>
      </w:r>
      <w:r w:rsidRPr="008B0891">
        <w:rPr>
          <w:rFonts w:asciiTheme="majorBidi" w:hAnsiTheme="majorBidi" w:cstheme="majorBidi"/>
          <w:szCs w:val="22"/>
        </w:rPr>
        <w:tab/>
        <w:t xml:space="preserve">Recommendation ITU-R SA.1019 </w:t>
      </w:r>
      <w:r w:rsidR="00074685" w:rsidRPr="008B0891">
        <w:rPr>
          <w:rFonts w:asciiTheme="majorBidi" w:hAnsiTheme="majorBidi" w:cstheme="majorBidi"/>
          <w:szCs w:val="22"/>
        </w:rPr>
        <w:t>–</w:t>
      </w:r>
      <w:r w:rsidRPr="008B0891">
        <w:rPr>
          <w:rFonts w:asciiTheme="majorBidi" w:hAnsiTheme="majorBidi" w:cstheme="majorBidi"/>
          <w:szCs w:val="22"/>
        </w:rPr>
        <w:t xml:space="preserve"> Preferred frequency bands and transmission directions for data relay satellite systems.</w:t>
      </w:r>
    </w:p>
    <w:p w:rsidR="00957B7C" w:rsidRPr="008B0891" w:rsidRDefault="00957B7C" w:rsidP="008B0891">
      <w:pPr>
        <w:pStyle w:val="enumlev1"/>
        <w:rPr>
          <w:rFonts w:asciiTheme="majorBidi" w:hAnsiTheme="majorBidi" w:cstheme="majorBidi"/>
          <w:szCs w:val="22"/>
        </w:rPr>
      </w:pPr>
      <w:r w:rsidRPr="008B0891">
        <w:rPr>
          <w:rFonts w:asciiTheme="majorBidi" w:hAnsiTheme="majorBidi" w:cstheme="majorBidi"/>
          <w:szCs w:val="22"/>
        </w:rPr>
        <w:t>–</w:t>
      </w:r>
      <w:r w:rsidRPr="008B0891">
        <w:rPr>
          <w:rFonts w:asciiTheme="majorBidi" w:hAnsiTheme="majorBidi" w:cstheme="majorBidi"/>
          <w:szCs w:val="22"/>
        </w:rPr>
        <w:tab/>
        <w:t xml:space="preserve">Recommendation ITU-R SA.1344 </w:t>
      </w:r>
      <w:r w:rsidR="00074685" w:rsidRPr="008B0891">
        <w:rPr>
          <w:rFonts w:asciiTheme="majorBidi" w:hAnsiTheme="majorBidi" w:cstheme="majorBidi"/>
          <w:szCs w:val="22"/>
        </w:rPr>
        <w:t>–</w:t>
      </w:r>
      <w:r w:rsidRPr="008B0891">
        <w:rPr>
          <w:rFonts w:asciiTheme="majorBidi" w:hAnsiTheme="majorBidi" w:cstheme="majorBidi"/>
          <w:szCs w:val="22"/>
        </w:rPr>
        <w:t xml:space="preserve"> Preferred frequency bands and bandwidths for the transmission of space VLBI data.</w:t>
      </w:r>
    </w:p>
    <w:p w:rsidR="00957B7C" w:rsidRPr="008B0891" w:rsidRDefault="00957B7C" w:rsidP="008B0891">
      <w:pPr>
        <w:pStyle w:val="enumlev1"/>
        <w:rPr>
          <w:rFonts w:asciiTheme="majorBidi" w:hAnsiTheme="majorBidi" w:cstheme="majorBidi"/>
          <w:szCs w:val="22"/>
        </w:rPr>
      </w:pPr>
      <w:r w:rsidRPr="008B0891">
        <w:rPr>
          <w:rFonts w:asciiTheme="majorBidi" w:hAnsiTheme="majorBidi" w:cstheme="majorBidi"/>
          <w:szCs w:val="22"/>
        </w:rPr>
        <w:t>–</w:t>
      </w:r>
      <w:r w:rsidRPr="008B0891">
        <w:rPr>
          <w:rFonts w:asciiTheme="majorBidi" w:hAnsiTheme="majorBidi" w:cstheme="majorBidi"/>
          <w:szCs w:val="22"/>
        </w:rPr>
        <w:tab/>
        <w:t xml:space="preserve">Recommendation ITU-R SA.1863 </w:t>
      </w:r>
      <w:r w:rsidR="00074685" w:rsidRPr="008B0891">
        <w:rPr>
          <w:rFonts w:asciiTheme="majorBidi" w:hAnsiTheme="majorBidi" w:cstheme="majorBidi"/>
          <w:szCs w:val="22"/>
        </w:rPr>
        <w:t>–</w:t>
      </w:r>
      <w:r w:rsidRPr="008B0891">
        <w:rPr>
          <w:rFonts w:asciiTheme="majorBidi" w:hAnsiTheme="majorBidi" w:cstheme="majorBidi"/>
          <w:szCs w:val="22"/>
        </w:rPr>
        <w:t xml:space="preserve"> Radiocommunications used for emergency in manned space flight.</w:t>
      </w:r>
    </w:p>
    <w:p w:rsidR="00957B7C" w:rsidRPr="008B0891" w:rsidRDefault="00957B7C" w:rsidP="008B0891">
      <w:pPr>
        <w:pStyle w:val="enumlev1"/>
        <w:rPr>
          <w:rFonts w:asciiTheme="majorBidi" w:hAnsiTheme="majorBidi" w:cstheme="majorBidi"/>
          <w:szCs w:val="22"/>
        </w:rPr>
      </w:pPr>
      <w:r w:rsidRPr="008B0891">
        <w:rPr>
          <w:rFonts w:asciiTheme="majorBidi" w:hAnsiTheme="majorBidi" w:cstheme="majorBidi"/>
          <w:szCs w:val="22"/>
        </w:rPr>
        <w:t>–</w:t>
      </w:r>
      <w:r w:rsidRPr="008B0891">
        <w:rPr>
          <w:rFonts w:asciiTheme="majorBidi" w:hAnsiTheme="majorBidi" w:cstheme="majorBidi"/>
          <w:szCs w:val="22"/>
        </w:rPr>
        <w:tab/>
        <w:t xml:space="preserve">Report ITU-R SA.2177 </w:t>
      </w:r>
      <w:r w:rsidR="00074685" w:rsidRPr="008B0891">
        <w:rPr>
          <w:rFonts w:asciiTheme="majorBidi" w:hAnsiTheme="majorBidi" w:cstheme="majorBidi"/>
          <w:szCs w:val="22"/>
        </w:rPr>
        <w:t>–</w:t>
      </w:r>
      <w:r w:rsidRPr="008B0891">
        <w:rPr>
          <w:rFonts w:asciiTheme="majorBidi" w:hAnsiTheme="majorBidi" w:cstheme="majorBidi"/>
          <w:szCs w:val="22"/>
        </w:rPr>
        <w:t xml:space="preserve"> Selection of frequency bands in the 1-120 GHz range for deep</w:t>
      </w:r>
      <w:r w:rsidRPr="008B0891">
        <w:rPr>
          <w:rFonts w:asciiTheme="majorBidi" w:hAnsiTheme="majorBidi" w:cstheme="majorBidi"/>
          <w:szCs w:val="22"/>
        </w:rPr>
        <w:noBreakHyphen/>
        <w:t>space research.</w:t>
      </w:r>
    </w:p>
    <w:p w:rsidR="00F449F2" w:rsidRDefault="00957B7C" w:rsidP="008B0891">
      <w:r w:rsidRPr="00957B7C">
        <w:t>A comprehensive table of SRS uses and corresponding pfd limits is presented in Attachment 2.</w:t>
      </w:r>
    </w:p>
    <w:p w:rsidR="002E76F7" w:rsidRPr="00CE5A0B" w:rsidRDefault="002E76F7" w:rsidP="00074685">
      <w:pPr>
        <w:rPr>
          <w:rFonts w:asciiTheme="majorBidi" w:hAnsiTheme="majorBidi" w:cstheme="majorBidi"/>
          <w:sz w:val="24"/>
          <w:szCs w:val="24"/>
        </w:rPr>
      </w:pPr>
    </w:p>
    <w:p w:rsidR="002E76F7" w:rsidRDefault="002E76F7" w:rsidP="00451A49">
      <w:pPr>
        <w:rPr>
          <w:rFonts w:asciiTheme="majorBidi" w:hAnsiTheme="majorBidi" w:cstheme="majorBidi"/>
          <w:sz w:val="24"/>
          <w:szCs w:val="24"/>
        </w:rPr>
        <w:sectPr w:rsidR="002E76F7" w:rsidSect="00191E9A">
          <w:headerReference w:type="even" r:id="rId25"/>
          <w:headerReference w:type="default" r:id="rId26"/>
          <w:footnotePr>
            <w:pos w:val="beneathText"/>
          </w:footnotePr>
          <w:pgSz w:w="11907" w:h="16840" w:code="9"/>
          <w:pgMar w:top="1418" w:right="1134" w:bottom="1418" w:left="1134" w:header="720" w:footer="720" w:gutter="0"/>
          <w:cols w:space="720"/>
          <w:vAlign w:val="both"/>
        </w:sectPr>
      </w:pPr>
    </w:p>
    <w:p w:rsidR="008B0891" w:rsidRDefault="00A6164B" w:rsidP="008B0891">
      <w:pPr>
        <w:pStyle w:val="ChapNo"/>
        <w:rPr>
          <w:rFonts w:hAnsi="Times New Roman"/>
          <w:lang w:val="en-US"/>
        </w:rPr>
      </w:pPr>
      <w:bookmarkStart w:id="302" w:name="_Toc401061443"/>
      <w:bookmarkStart w:id="303" w:name="_Toc401051042"/>
      <w:r w:rsidRPr="00A6164B">
        <w:rPr>
          <w:rFonts w:hAnsi="Times New Roman"/>
          <w:lang w:val="en-US"/>
        </w:rPr>
        <w:lastRenderedPageBreak/>
        <w:t>CHAPTER</w:t>
      </w:r>
      <w:r>
        <w:rPr>
          <w:rFonts w:hAnsi="Times New Roman"/>
          <w:lang w:val="en-US"/>
        </w:rPr>
        <w:t xml:space="preserve"> </w:t>
      </w:r>
      <w:r w:rsidRPr="00A6164B">
        <w:rPr>
          <w:rFonts w:hAnsi="Times New Roman"/>
          <w:lang w:val="en-US"/>
        </w:rPr>
        <w:t>4</w:t>
      </w:r>
      <w:bookmarkStart w:id="304" w:name="_Toc298159355"/>
      <w:bookmarkEnd w:id="302"/>
    </w:p>
    <w:p w:rsidR="00A6164B" w:rsidRPr="00A6164B" w:rsidRDefault="008B0891" w:rsidP="008B0891">
      <w:pPr>
        <w:pStyle w:val="Chaptitle"/>
        <w:rPr>
          <w:lang w:val="en-US"/>
        </w:rPr>
      </w:pPr>
      <w:bookmarkStart w:id="305" w:name="_Toc401061444"/>
      <w:r>
        <w:rPr>
          <w:lang w:val="en-US"/>
        </w:rPr>
        <w:t>S</w:t>
      </w:r>
      <w:r w:rsidRPr="00A6164B">
        <w:rPr>
          <w:lang w:val="en-US"/>
        </w:rPr>
        <w:t xml:space="preserve">pace research protection </w:t>
      </w:r>
      <w:r>
        <w:rPr>
          <w:lang w:val="en-US"/>
        </w:rPr>
        <w:t xml:space="preserve">criteria </w:t>
      </w:r>
      <w:r w:rsidRPr="00A6164B">
        <w:rPr>
          <w:lang w:val="en-US"/>
        </w:rPr>
        <w:t>and frequency sharing considerations</w:t>
      </w:r>
      <w:bookmarkEnd w:id="304"/>
      <w:bookmarkEnd w:id="303"/>
      <w:bookmarkEnd w:id="305"/>
    </w:p>
    <w:p w:rsidR="00A6164B" w:rsidRPr="00A6164B" w:rsidRDefault="00A6164B" w:rsidP="008B0891">
      <w:r w:rsidRPr="00A6164B">
        <w:t>Frequency sharing between the space research service and other services is necessary when bands are co-allocated to multiple services. Interference between systems can be mitigated based on sharing conditions established as the result of analysis completed on behalf of both services. Protection criteria are defined for the space research service to facilitate interference analyses when specific system data are unavailable.</w:t>
      </w:r>
    </w:p>
    <w:p w:rsidR="00A6164B" w:rsidRPr="00A6164B" w:rsidRDefault="00A6164B" w:rsidP="00A6164B">
      <w:pPr>
        <w:pStyle w:val="Heading2"/>
      </w:pPr>
      <w:bookmarkStart w:id="306" w:name="_Toc523127131"/>
      <w:bookmarkStart w:id="307" w:name="_Toc523129615"/>
      <w:bookmarkStart w:id="308" w:name="_Toc526047791"/>
      <w:bookmarkStart w:id="309" w:name="_Toc526051954"/>
      <w:bookmarkStart w:id="310" w:name="_Toc526133638"/>
      <w:bookmarkStart w:id="311" w:name="_Toc1790128"/>
      <w:bookmarkStart w:id="312" w:name="_Toc1790793"/>
      <w:bookmarkStart w:id="313" w:name="_Toc298159356"/>
      <w:bookmarkStart w:id="314" w:name="_Toc401051043"/>
      <w:bookmarkStart w:id="315" w:name="_Toc401061445"/>
      <w:r w:rsidRPr="00A6164B">
        <w:t>4.1</w:t>
      </w:r>
      <w:r w:rsidRPr="00A6164B">
        <w:tab/>
        <w:t>Space research interference considerations</w:t>
      </w:r>
      <w:bookmarkEnd w:id="306"/>
      <w:bookmarkEnd w:id="307"/>
      <w:bookmarkEnd w:id="308"/>
      <w:bookmarkEnd w:id="309"/>
      <w:bookmarkEnd w:id="310"/>
      <w:bookmarkEnd w:id="311"/>
      <w:bookmarkEnd w:id="312"/>
      <w:bookmarkEnd w:id="313"/>
      <w:bookmarkEnd w:id="314"/>
      <w:bookmarkEnd w:id="315"/>
    </w:p>
    <w:p w:rsidR="00A6164B" w:rsidRPr="00A6164B" w:rsidRDefault="00A6164B" w:rsidP="008B0891">
      <w:r w:rsidRPr="00A6164B">
        <w:t>Interference to space research missions can result not only in a reduction, interruption, or irretrievable loss of data, but also in the loss of the ability to navigate and control the spacecraft. This occurs when commands are lost during critical mission phases, and when critical real-time telemetry is interrupted. Interference to the ranging channel can cause errors in spacecraft navigation. Interference to Radio Science experiments, even as low level spectral noises, compromises science data because interference alters the actual signal being investigated. If the interference can be detected, the affected science data is typically discarded. Worse, however, is the instance where the interference is not detected because the corrupted science data is used in studies as if it were free of interference.</w:t>
      </w:r>
    </w:p>
    <w:p w:rsidR="00A6164B" w:rsidRPr="00A6164B" w:rsidRDefault="00A6164B" w:rsidP="008B0891">
      <w:r w:rsidRPr="00A6164B">
        <w:t>Since all space research missions share the same set of radio frequencies and bandwidths allocated by the ITU, there can be times when a mission is subject to interference from other missions. Interference can occur when a victim earth station receives an interfering signal from another space research mission spacecraft closer to Earth, or when spacecraft from different missions are located within the beamwidth of a transmitting/receiving earth station or space-to-space relay system. The orbital dynamics of the interference configuration dictates the period and level of interference. If one or both spacecraft are relatively close to the victim earth station, the duration of interference can be relatively brief. However, for the case where both spacecraft are relatively far away, as in deep-space missions, interference can last the duration of the transmission.</w:t>
      </w:r>
    </w:p>
    <w:p w:rsidR="00A6164B" w:rsidRPr="00A6164B" w:rsidRDefault="00A6164B" w:rsidP="008B0891">
      <w:r w:rsidRPr="00A6164B">
        <w:t>The equipment most susceptible to interference events is the carrier tracking loop and the maser preamplifier used by deep-space and many near earth missions. Phase-locked loops are used extensively in space research communication systems. A typical receiver may contain several synchronized phase-lock loops, each designed to lock and track a particular signal component. The presence of a strong interfering signal tends to cause one or more of the several loops to lose lock with the desired signal resulting in a break in communications. Such interference can also cause significant problems with receivers which need to recover or regenerate carrier frequencies from the received signals. Interference can be momentary, caused by the interfering signal sweeping across the loop bandwidth, or it may last for minutes. When interference causes loss of lock with the carrier, several minutes are required to reacquire and regain lock with the desired signal in this scenario. This loss of lock and subsequent reacquisition time of the desired signal can be much greater than the duration of interference. Interference during acquisition of a near-Earth mission pass over an earth station can lead to loss of a significant portion of the pass.</w:t>
      </w:r>
    </w:p>
    <w:p w:rsidR="00A6164B" w:rsidRPr="00A6164B" w:rsidRDefault="00A6164B" w:rsidP="008B0891">
      <w:r w:rsidRPr="00A6164B">
        <w:t>A strong interfering signal can cause the receiver to lock to the interference signal rather than the desired signal. Weak-to-moderate power levels of interference, whether fixed or sweeping, can cause an increase in static phase error and phase jitter of the carrier tracking loop.</w:t>
      </w:r>
    </w:p>
    <w:p w:rsidR="00A6164B" w:rsidRPr="00A6164B" w:rsidRDefault="00A6164B" w:rsidP="008B0891">
      <w:r w:rsidRPr="00A6164B">
        <w:t>The principal interference susceptibility of a maser preamplifier is due to strong signals near the maser passband or the maser idle frequencies. Strong interfering signals influence the operation of a maser by saturating the pre-amplifier and driving one or more of its components into non-linear regions of operation. This results in gain compression and the generation of harmonics, spurious signals, and intermodulation products.</w:t>
      </w:r>
    </w:p>
    <w:p w:rsidR="00A6164B" w:rsidRPr="00A6164B" w:rsidRDefault="00A6164B" w:rsidP="008B0891">
      <w:r w:rsidRPr="00A6164B">
        <w:t xml:space="preserve">The potential for harmful interference resulting from unwanted emissions is an issue that affects all services. One form of potentially harmful interference that can be of particular concern for spaceborne emitters is spurious emissions. Spurious emissions are due to signal harmonics generated by transmitter intermodulation </w:t>
      </w:r>
      <w:r w:rsidRPr="00A6164B">
        <w:lastRenderedPageBreak/>
        <w:t>effects. They are a particular concern because of the large portions of spectrum that can be affected by such emissions and the fact that transmitter adjustment or modifications are normally impossible after launch of the spacecraft.</w:t>
      </w:r>
    </w:p>
    <w:p w:rsidR="00A6164B" w:rsidRPr="00A6164B" w:rsidRDefault="00A6164B" w:rsidP="008B0891">
      <w:r w:rsidRPr="00A6164B">
        <w:t>A conseq</w:t>
      </w:r>
      <w:bookmarkStart w:id="316" w:name="_GoBack"/>
      <w:bookmarkEnd w:id="316"/>
      <w:r w:rsidRPr="00A6164B">
        <w:t>uence of using sensitive spacecraft receivers, especially those used for deep-space, is their susceptibility to any type of interference whether it is generated within or outside of the allocated space research bands. An emitter in a frequency band adjacent to an allocated space research band may produce interference levels in the space research band that exceed the protection criteria. Guardbands and band edge filtering of the transmitted and received signal may be used to limit interference from out-of-band emissions. Typically, however, there are no provisions in the ITU RR providing for guardbands.</w:t>
      </w:r>
    </w:p>
    <w:p w:rsidR="00A6164B" w:rsidRPr="00A6164B" w:rsidRDefault="00A6164B" w:rsidP="00A6164B">
      <w:pPr>
        <w:pStyle w:val="Heading2"/>
      </w:pPr>
      <w:bookmarkStart w:id="317" w:name="_Toc523127132"/>
      <w:bookmarkStart w:id="318" w:name="_Toc523129616"/>
      <w:bookmarkStart w:id="319" w:name="_Toc526047792"/>
      <w:bookmarkStart w:id="320" w:name="_Toc526051955"/>
      <w:bookmarkStart w:id="321" w:name="_Toc526133639"/>
      <w:bookmarkStart w:id="322" w:name="_Toc1790129"/>
      <w:bookmarkStart w:id="323" w:name="_Toc1790794"/>
      <w:bookmarkStart w:id="324" w:name="_Toc298159357"/>
      <w:bookmarkStart w:id="325" w:name="_Toc401051044"/>
      <w:bookmarkStart w:id="326" w:name="_Toc401061446"/>
      <w:r w:rsidRPr="00A6164B">
        <w:t>4.2</w:t>
      </w:r>
      <w:r w:rsidRPr="00A6164B">
        <w:tab/>
        <w:t>Protection criteria for the space research service</w:t>
      </w:r>
      <w:bookmarkEnd w:id="317"/>
      <w:bookmarkEnd w:id="318"/>
      <w:bookmarkEnd w:id="319"/>
      <w:bookmarkEnd w:id="320"/>
      <w:bookmarkEnd w:id="321"/>
      <w:bookmarkEnd w:id="322"/>
      <w:bookmarkEnd w:id="323"/>
      <w:bookmarkEnd w:id="324"/>
      <w:bookmarkEnd w:id="325"/>
      <w:bookmarkEnd w:id="326"/>
    </w:p>
    <w:p w:rsidR="00A6164B" w:rsidRPr="00A6164B" w:rsidRDefault="00A6164B" w:rsidP="008B0891">
      <w:r w:rsidRPr="00A6164B">
        <w:t>Space research protection criteria are well documented in the following ITU-R Recommendations:</w:t>
      </w:r>
    </w:p>
    <w:p w:rsidR="00A6164B" w:rsidRPr="008B0891" w:rsidRDefault="00A6164B" w:rsidP="00AF0F5C">
      <w:pPr>
        <w:pStyle w:val="enumlev1"/>
        <w:rPr>
          <w:rFonts w:asciiTheme="majorBidi" w:hAnsiTheme="majorBidi" w:cstheme="majorBidi"/>
          <w:szCs w:val="22"/>
        </w:rPr>
      </w:pPr>
      <w:r w:rsidRPr="008B0891">
        <w:rPr>
          <w:rFonts w:asciiTheme="majorBidi" w:hAnsiTheme="majorBidi" w:cstheme="majorBidi"/>
          <w:szCs w:val="22"/>
        </w:rPr>
        <w:t>–</w:t>
      </w:r>
      <w:r w:rsidRPr="008B0891">
        <w:rPr>
          <w:rFonts w:asciiTheme="majorBidi" w:hAnsiTheme="majorBidi" w:cstheme="majorBidi"/>
          <w:szCs w:val="22"/>
        </w:rPr>
        <w:tab/>
        <w:t>Rec</w:t>
      </w:r>
      <w:r w:rsidR="00AF0F5C" w:rsidRPr="008B0891">
        <w:rPr>
          <w:rFonts w:asciiTheme="majorBidi" w:hAnsiTheme="majorBidi" w:cstheme="majorBidi"/>
          <w:szCs w:val="22"/>
        </w:rPr>
        <w:t>ommendation</w:t>
      </w:r>
      <w:r w:rsidR="00D35047" w:rsidRPr="008B0891">
        <w:rPr>
          <w:rFonts w:asciiTheme="majorBidi" w:hAnsiTheme="majorBidi" w:cstheme="majorBidi"/>
          <w:szCs w:val="22"/>
        </w:rPr>
        <w:t xml:space="preserve"> ITU-R SA.363 –</w:t>
      </w:r>
      <w:r w:rsidRPr="008B0891">
        <w:rPr>
          <w:rFonts w:asciiTheme="majorBidi" w:hAnsiTheme="majorBidi" w:cstheme="majorBidi"/>
          <w:szCs w:val="22"/>
        </w:rPr>
        <w:t xml:space="preserve"> Space operation systems. Frequencies, ban</w:t>
      </w:r>
      <w:r w:rsidR="00644664">
        <w:rPr>
          <w:rFonts w:asciiTheme="majorBidi" w:hAnsiTheme="majorBidi" w:cstheme="majorBidi"/>
          <w:szCs w:val="22"/>
        </w:rPr>
        <w:t>dwidths and protection criteria</w:t>
      </w:r>
    </w:p>
    <w:p w:rsidR="00A6164B" w:rsidRPr="008B0891" w:rsidRDefault="00A6164B" w:rsidP="00D35047">
      <w:pPr>
        <w:pStyle w:val="enumlev1"/>
        <w:rPr>
          <w:rFonts w:asciiTheme="majorBidi" w:hAnsiTheme="majorBidi" w:cstheme="majorBidi"/>
          <w:szCs w:val="22"/>
        </w:rPr>
      </w:pPr>
      <w:r w:rsidRPr="008B0891">
        <w:rPr>
          <w:rFonts w:asciiTheme="majorBidi" w:hAnsiTheme="majorBidi" w:cstheme="majorBidi"/>
          <w:szCs w:val="22"/>
        </w:rPr>
        <w:t>–</w:t>
      </w:r>
      <w:r w:rsidRPr="008B0891">
        <w:rPr>
          <w:rFonts w:asciiTheme="majorBidi" w:hAnsiTheme="majorBidi" w:cstheme="majorBidi"/>
          <w:szCs w:val="22"/>
        </w:rPr>
        <w:tab/>
      </w:r>
      <w:r w:rsidR="00AF0F5C" w:rsidRPr="008B0891">
        <w:rPr>
          <w:rFonts w:asciiTheme="majorBidi" w:hAnsiTheme="majorBidi" w:cstheme="majorBidi"/>
          <w:szCs w:val="22"/>
        </w:rPr>
        <w:t xml:space="preserve">Recommendation </w:t>
      </w:r>
      <w:r w:rsidR="00D35047" w:rsidRPr="008B0891">
        <w:rPr>
          <w:rFonts w:asciiTheme="majorBidi" w:hAnsiTheme="majorBidi" w:cstheme="majorBidi"/>
          <w:szCs w:val="22"/>
        </w:rPr>
        <w:t xml:space="preserve">ITU-R SA.609 – </w:t>
      </w:r>
      <w:r w:rsidRPr="008B0891">
        <w:rPr>
          <w:rFonts w:asciiTheme="majorBidi" w:hAnsiTheme="majorBidi" w:cstheme="majorBidi"/>
          <w:szCs w:val="22"/>
        </w:rPr>
        <w:t>Protection criteria for telecommunication links for manned and unmanned</w:t>
      </w:r>
      <w:r w:rsidR="00644664">
        <w:rPr>
          <w:rFonts w:asciiTheme="majorBidi" w:hAnsiTheme="majorBidi" w:cstheme="majorBidi"/>
          <w:szCs w:val="22"/>
        </w:rPr>
        <w:t xml:space="preserve"> near-Earth research satellites</w:t>
      </w:r>
    </w:p>
    <w:p w:rsidR="00A6164B" w:rsidRPr="008B0891" w:rsidRDefault="00A6164B" w:rsidP="00D35047">
      <w:pPr>
        <w:pStyle w:val="enumlev1"/>
        <w:rPr>
          <w:rFonts w:asciiTheme="majorBidi" w:hAnsiTheme="majorBidi" w:cstheme="majorBidi"/>
          <w:szCs w:val="22"/>
        </w:rPr>
      </w:pPr>
      <w:r w:rsidRPr="008B0891">
        <w:rPr>
          <w:rFonts w:asciiTheme="majorBidi" w:hAnsiTheme="majorBidi" w:cstheme="majorBidi"/>
          <w:szCs w:val="22"/>
        </w:rPr>
        <w:t>–</w:t>
      </w:r>
      <w:r w:rsidR="00AF0F5C" w:rsidRPr="008B0891">
        <w:rPr>
          <w:rFonts w:asciiTheme="majorBidi" w:hAnsiTheme="majorBidi" w:cstheme="majorBidi"/>
          <w:szCs w:val="22"/>
        </w:rPr>
        <w:tab/>
        <w:t>Recommendation</w:t>
      </w:r>
      <w:r w:rsidRPr="008B0891">
        <w:rPr>
          <w:rFonts w:asciiTheme="majorBidi" w:hAnsiTheme="majorBidi" w:cstheme="majorBidi"/>
          <w:szCs w:val="22"/>
        </w:rPr>
        <w:t xml:space="preserve"> ITU-R SA.1155</w:t>
      </w:r>
      <w:r w:rsidR="00D35047" w:rsidRPr="008B0891">
        <w:rPr>
          <w:rFonts w:asciiTheme="majorBidi" w:hAnsiTheme="majorBidi" w:cstheme="majorBidi"/>
          <w:szCs w:val="22"/>
        </w:rPr>
        <w:t xml:space="preserve"> – </w:t>
      </w:r>
      <w:r w:rsidRPr="008B0891">
        <w:rPr>
          <w:rFonts w:asciiTheme="majorBidi" w:hAnsiTheme="majorBidi" w:cstheme="majorBidi"/>
          <w:szCs w:val="22"/>
        </w:rPr>
        <w:t xml:space="preserve">Protection criteria related to the operation </w:t>
      </w:r>
      <w:r w:rsidR="00644664">
        <w:rPr>
          <w:rFonts w:asciiTheme="majorBidi" w:hAnsiTheme="majorBidi" w:cstheme="majorBidi"/>
          <w:szCs w:val="22"/>
        </w:rPr>
        <w:t>of data relay satellite systems</w:t>
      </w:r>
    </w:p>
    <w:p w:rsidR="00A6164B" w:rsidRPr="008B0891" w:rsidRDefault="00A6164B" w:rsidP="00D35047">
      <w:pPr>
        <w:pStyle w:val="enumlev1"/>
        <w:rPr>
          <w:rFonts w:asciiTheme="majorBidi" w:hAnsiTheme="majorBidi" w:cstheme="majorBidi"/>
          <w:szCs w:val="22"/>
        </w:rPr>
      </w:pPr>
      <w:r w:rsidRPr="008B0891">
        <w:rPr>
          <w:rFonts w:asciiTheme="majorBidi" w:hAnsiTheme="majorBidi" w:cstheme="majorBidi"/>
          <w:szCs w:val="22"/>
        </w:rPr>
        <w:t>–</w:t>
      </w:r>
      <w:r w:rsidRPr="008B0891">
        <w:rPr>
          <w:rFonts w:asciiTheme="majorBidi" w:hAnsiTheme="majorBidi" w:cstheme="majorBidi"/>
          <w:szCs w:val="22"/>
        </w:rPr>
        <w:tab/>
      </w:r>
      <w:r w:rsidR="00AF0F5C" w:rsidRPr="008B0891">
        <w:rPr>
          <w:rFonts w:asciiTheme="majorBidi" w:hAnsiTheme="majorBidi" w:cstheme="majorBidi"/>
          <w:szCs w:val="22"/>
        </w:rPr>
        <w:t>Recommendation</w:t>
      </w:r>
      <w:r w:rsidRPr="008B0891">
        <w:rPr>
          <w:rFonts w:asciiTheme="majorBidi" w:hAnsiTheme="majorBidi" w:cstheme="majorBidi"/>
          <w:szCs w:val="22"/>
        </w:rPr>
        <w:t xml:space="preserve"> ITU-R SA.1157</w:t>
      </w:r>
      <w:r w:rsidR="00D35047" w:rsidRPr="008B0891">
        <w:rPr>
          <w:rFonts w:asciiTheme="majorBidi" w:hAnsiTheme="majorBidi" w:cstheme="majorBidi"/>
          <w:szCs w:val="22"/>
        </w:rPr>
        <w:t xml:space="preserve"> – </w:t>
      </w:r>
      <w:r w:rsidRPr="008B0891">
        <w:rPr>
          <w:rFonts w:asciiTheme="majorBidi" w:hAnsiTheme="majorBidi" w:cstheme="majorBidi"/>
          <w:szCs w:val="22"/>
        </w:rPr>
        <w:t>Protection c</w:t>
      </w:r>
      <w:r w:rsidR="00644664">
        <w:rPr>
          <w:rFonts w:asciiTheme="majorBidi" w:hAnsiTheme="majorBidi" w:cstheme="majorBidi"/>
          <w:szCs w:val="22"/>
        </w:rPr>
        <w:t>riteria for deep-space research</w:t>
      </w:r>
    </w:p>
    <w:p w:rsidR="00A6164B" w:rsidRPr="008B0891" w:rsidRDefault="00A6164B" w:rsidP="00405BDB">
      <w:pPr>
        <w:pStyle w:val="enumlev1"/>
        <w:rPr>
          <w:rFonts w:asciiTheme="majorBidi" w:hAnsiTheme="majorBidi" w:cstheme="majorBidi"/>
          <w:szCs w:val="22"/>
        </w:rPr>
      </w:pPr>
      <w:r w:rsidRPr="008B0891">
        <w:rPr>
          <w:rFonts w:asciiTheme="majorBidi" w:hAnsiTheme="majorBidi" w:cstheme="majorBidi"/>
          <w:szCs w:val="22"/>
        </w:rPr>
        <w:t>–</w:t>
      </w:r>
      <w:r w:rsidRPr="008B0891">
        <w:rPr>
          <w:rFonts w:asciiTheme="majorBidi" w:hAnsiTheme="majorBidi" w:cstheme="majorBidi"/>
          <w:szCs w:val="22"/>
        </w:rPr>
        <w:tab/>
      </w:r>
      <w:r w:rsidR="00AF0F5C" w:rsidRPr="008B0891">
        <w:rPr>
          <w:rFonts w:asciiTheme="majorBidi" w:hAnsiTheme="majorBidi" w:cstheme="majorBidi"/>
          <w:szCs w:val="22"/>
        </w:rPr>
        <w:t>Recommendation</w:t>
      </w:r>
      <w:r w:rsidRPr="008B0891">
        <w:rPr>
          <w:rFonts w:asciiTheme="majorBidi" w:hAnsiTheme="majorBidi" w:cstheme="majorBidi"/>
          <w:szCs w:val="22"/>
        </w:rPr>
        <w:t xml:space="preserve"> ITU-R SA.1396</w:t>
      </w:r>
      <w:r w:rsidR="00D35047" w:rsidRPr="008B0891">
        <w:rPr>
          <w:rFonts w:asciiTheme="majorBidi" w:hAnsiTheme="majorBidi" w:cstheme="majorBidi"/>
          <w:szCs w:val="22"/>
        </w:rPr>
        <w:t xml:space="preserve"> – </w:t>
      </w:r>
      <w:r w:rsidRPr="008B0891">
        <w:rPr>
          <w:rFonts w:asciiTheme="majorBidi" w:hAnsiTheme="majorBidi" w:cstheme="majorBidi"/>
          <w:szCs w:val="22"/>
        </w:rPr>
        <w:t>Protection criteria for the space research service in the 37</w:t>
      </w:r>
      <w:r w:rsidR="00405BDB">
        <w:rPr>
          <w:rFonts w:asciiTheme="majorBidi" w:hAnsiTheme="majorBidi" w:cstheme="majorBidi"/>
          <w:szCs w:val="22"/>
        </w:rPr>
        <w:noBreakHyphen/>
      </w:r>
      <w:r w:rsidRPr="008B0891">
        <w:rPr>
          <w:rFonts w:asciiTheme="majorBidi" w:hAnsiTheme="majorBidi" w:cstheme="majorBidi"/>
          <w:szCs w:val="22"/>
        </w:rPr>
        <w:t>38 and 40-40.5 GHz</w:t>
      </w:r>
      <w:r w:rsidR="00644664">
        <w:rPr>
          <w:rFonts w:asciiTheme="majorBidi" w:hAnsiTheme="majorBidi" w:cstheme="majorBidi"/>
          <w:szCs w:val="22"/>
        </w:rPr>
        <w:t xml:space="preserve"> bands</w:t>
      </w:r>
    </w:p>
    <w:p w:rsidR="00A6164B" w:rsidRPr="008B0891" w:rsidRDefault="00A6164B" w:rsidP="00D9614A">
      <w:pPr>
        <w:pStyle w:val="enumlev1"/>
        <w:rPr>
          <w:rFonts w:asciiTheme="majorBidi" w:hAnsiTheme="majorBidi" w:cstheme="majorBidi"/>
          <w:szCs w:val="22"/>
        </w:rPr>
      </w:pPr>
      <w:r w:rsidRPr="008B0891">
        <w:rPr>
          <w:rFonts w:asciiTheme="majorBidi" w:hAnsiTheme="majorBidi" w:cstheme="majorBidi"/>
          <w:szCs w:val="22"/>
        </w:rPr>
        <w:t>–</w:t>
      </w:r>
      <w:r w:rsidRPr="008B0891">
        <w:rPr>
          <w:rFonts w:asciiTheme="majorBidi" w:hAnsiTheme="majorBidi" w:cstheme="majorBidi"/>
          <w:szCs w:val="22"/>
        </w:rPr>
        <w:tab/>
      </w:r>
      <w:r w:rsidR="00AF0F5C" w:rsidRPr="008B0891">
        <w:rPr>
          <w:rFonts w:asciiTheme="majorBidi" w:hAnsiTheme="majorBidi" w:cstheme="majorBidi"/>
          <w:szCs w:val="22"/>
        </w:rPr>
        <w:t>Recommendation</w:t>
      </w:r>
      <w:r w:rsidR="00D9614A" w:rsidRPr="008B0891">
        <w:rPr>
          <w:rFonts w:asciiTheme="majorBidi" w:hAnsiTheme="majorBidi" w:cstheme="majorBidi"/>
          <w:szCs w:val="22"/>
        </w:rPr>
        <w:t> </w:t>
      </w:r>
      <w:r w:rsidRPr="008B0891">
        <w:rPr>
          <w:rFonts w:asciiTheme="majorBidi" w:hAnsiTheme="majorBidi" w:cstheme="majorBidi"/>
          <w:szCs w:val="22"/>
        </w:rPr>
        <w:t>ITU-R</w:t>
      </w:r>
      <w:r w:rsidR="00D9614A" w:rsidRPr="008B0891">
        <w:rPr>
          <w:rFonts w:asciiTheme="majorBidi" w:hAnsiTheme="majorBidi" w:cstheme="majorBidi"/>
          <w:szCs w:val="22"/>
        </w:rPr>
        <w:t> </w:t>
      </w:r>
      <w:r w:rsidRPr="008B0891">
        <w:rPr>
          <w:rFonts w:asciiTheme="majorBidi" w:hAnsiTheme="majorBidi" w:cstheme="majorBidi"/>
          <w:szCs w:val="22"/>
        </w:rPr>
        <w:t>SA.1743</w:t>
      </w:r>
      <w:r w:rsidR="00D9614A" w:rsidRPr="008B0891">
        <w:rPr>
          <w:rFonts w:asciiTheme="majorBidi" w:hAnsiTheme="majorBidi" w:cstheme="majorBidi"/>
          <w:szCs w:val="22"/>
        </w:rPr>
        <w:t> </w:t>
      </w:r>
      <w:r w:rsidR="00D35047" w:rsidRPr="008B0891">
        <w:rPr>
          <w:rFonts w:asciiTheme="majorBidi" w:hAnsiTheme="majorBidi" w:cstheme="majorBidi"/>
          <w:szCs w:val="22"/>
        </w:rPr>
        <w:t>–</w:t>
      </w:r>
      <w:r w:rsidR="00D9614A" w:rsidRPr="008B0891">
        <w:rPr>
          <w:rFonts w:asciiTheme="majorBidi" w:hAnsiTheme="majorBidi" w:cstheme="majorBidi"/>
          <w:szCs w:val="22"/>
        </w:rPr>
        <w:t> </w:t>
      </w:r>
      <w:r w:rsidRPr="008B0891">
        <w:rPr>
          <w:rFonts w:asciiTheme="majorBidi" w:hAnsiTheme="majorBidi" w:cstheme="majorBidi"/>
          <w:szCs w:val="22"/>
        </w:rPr>
        <w:t>Maximum allowable degradation to radio</w:t>
      </w:r>
      <w:r w:rsidR="00D9614A" w:rsidRPr="008B0891">
        <w:rPr>
          <w:rFonts w:asciiTheme="majorBidi" w:hAnsiTheme="majorBidi" w:cstheme="majorBidi"/>
          <w:szCs w:val="22"/>
        </w:rPr>
        <w:t>-</w:t>
      </w:r>
      <w:r w:rsidRPr="008B0891">
        <w:rPr>
          <w:rFonts w:asciiTheme="majorBidi" w:hAnsiTheme="majorBidi" w:cstheme="majorBidi"/>
          <w:szCs w:val="22"/>
        </w:rPr>
        <w:t>communication links of the space research and space operation services arising from interference from emissions and radi</w:t>
      </w:r>
      <w:r w:rsidR="00644664">
        <w:rPr>
          <w:rFonts w:asciiTheme="majorBidi" w:hAnsiTheme="majorBidi" w:cstheme="majorBidi"/>
          <w:szCs w:val="22"/>
        </w:rPr>
        <w:t>ations from other radio sources</w:t>
      </w:r>
    </w:p>
    <w:p w:rsidR="00A6164B" w:rsidRPr="00A6164B" w:rsidRDefault="00A6164B" w:rsidP="00405BDB">
      <w:r w:rsidRPr="00A6164B">
        <w:t>These Recommendations are to be consulted in any interference/sharing study.</w:t>
      </w:r>
    </w:p>
    <w:p w:rsidR="00A6164B" w:rsidRPr="00A6164B" w:rsidRDefault="00A6164B" w:rsidP="00A6164B">
      <w:pPr>
        <w:pStyle w:val="Heading2"/>
      </w:pPr>
      <w:bookmarkStart w:id="327" w:name="_Toc523127133"/>
      <w:bookmarkStart w:id="328" w:name="_Toc523129617"/>
      <w:bookmarkStart w:id="329" w:name="_Toc526047793"/>
      <w:bookmarkStart w:id="330" w:name="_Toc526051956"/>
      <w:bookmarkStart w:id="331" w:name="_Toc526133640"/>
      <w:bookmarkStart w:id="332" w:name="_Toc1790130"/>
      <w:bookmarkStart w:id="333" w:name="_Toc1790795"/>
      <w:bookmarkStart w:id="334" w:name="_Toc298159358"/>
      <w:bookmarkStart w:id="335" w:name="_Toc401051045"/>
      <w:bookmarkStart w:id="336" w:name="_Toc401061447"/>
      <w:r w:rsidRPr="00A6164B">
        <w:t>4.3</w:t>
      </w:r>
      <w:r w:rsidRPr="00A6164B">
        <w:tab/>
        <w:t>Sharing considerations for the space research service</w:t>
      </w:r>
      <w:bookmarkEnd w:id="327"/>
      <w:bookmarkEnd w:id="328"/>
      <w:bookmarkEnd w:id="329"/>
      <w:bookmarkEnd w:id="330"/>
      <w:bookmarkEnd w:id="331"/>
      <w:bookmarkEnd w:id="332"/>
      <w:bookmarkEnd w:id="333"/>
      <w:bookmarkEnd w:id="334"/>
      <w:bookmarkEnd w:id="335"/>
      <w:bookmarkEnd w:id="336"/>
    </w:p>
    <w:p w:rsidR="00A6164B" w:rsidRPr="00A6164B" w:rsidRDefault="00A6164B" w:rsidP="00405BDB">
      <w:r w:rsidRPr="00A6164B">
        <w:t>Sharing between other services and the space research service is complex for many reasons. The primary reason is the dynamic nature of the interference environment. The motion of spacecraft relative to each other and the surface of the Earth leads to constantly changing factors such as antenna coupling and received power levels. Relative motions and consequential changes in communication links range from small to large and can have a significant impact on the level, the duration, and the probability of interference.</w:t>
      </w:r>
    </w:p>
    <w:p w:rsidR="00A6164B" w:rsidRPr="00A6164B" w:rsidRDefault="00A6164B" w:rsidP="00405BDB">
      <w:r w:rsidRPr="00A6164B">
        <w:t>Secondly, the near-Earth and deep-space communication system characteristics vary widely and depend on a number of factors such as mission requirements, orbital characteristics, spacecraft sophistication, and budgetary constraints.</w:t>
      </w:r>
    </w:p>
    <w:p w:rsidR="00A6164B" w:rsidRPr="00A6164B" w:rsidRDefault="00A6164B" w:rsidP="00405BDB">
      <w:r w:rsidRPr="00A6164B">
        <w:t>For near-Earth missions, the distribution and concentration of terrestrial emitters are an important factor in interference considerations and, depending on spacecraft altitude and orbital characteristics, may have a very pronounced effect in the sharing environment. The consequence of these considerations is that interference and sharing determinations involving near-Earth space research missions are typically based on statistical analyses that take into account the dynamics of moving spacecraft. Sophisticated computer programs capable of handling a multiplicity of variables and communication characteristics are currently used by the space research service community to accurately assess the potential for sharing the use of frequency bands with other services.</w:t>
      </w:r>
    </w:p>
    <w:p w:rsidR="00A6164B" w:rsidRPr="00A6164B" w:rsidRDefault="00A6164B" w:rsidP="00405BDB">
      <w:r w:rsidRPr="00A6164B">
        <w:t>Recommendation ITU-R SA.1016 addresses the feasibility of frequency sharing between deep</w:t>
      </w:r>
      <w:r w:rsidRPr="00A6164B">
        <w:noBreakHyphen/>
        <w:t>space research stations and stations of other services.</w:t>
      </w:r>
    </w:p>
    <w:p w:rsidR="00A6164B" w:rsidRPr="00A6164B" w:rsidRDefault="00A6164B" w:rsidP="00405BDB">
      <w:r w:rsidRPr="00A6164B">
        <w:t>A number of ITU-R Recommendations exist to define the sharing scenario near 2 GHz. Recommendation ITU-R SA.1273 est</w:t>
      </w:r>
      <w:r w:rsidR="00405BDB">
        <w:t>ablishes the maximum power flux-</w:t>
      </w:r>
      <w:r w:rsidRPr="00A6164B">
        <w:t>density limits in the band 2</w:t>
      </w:r>
      <w:r w:rsidRPr="00A6164B">
        <w:rPr>
          <w:sz w:val="12"/>
        </w:rPr>
        <w:t> </w:t>
      </w:r>
      <w:r w:rsidRPr="00A6164B">
        <w:t>200-2</w:t>
      </w:r>
      <w:r w:rsidRPr="00A6164B">
        <w:rPr>
          <w:sz w:val="12"/>
        </w:rPr>
        <w:t> </w:t>
      </w:r>
      <w:r w:rsidRPr="00A6164B">
        <w:t xml:space="preserve">290 MHz produced at the surface of the Earth by emissions from a space station operating in the space-to-Earth direction, including the DRS to LEO spacecraft links. The companion Recommendation ITU-R SA.1274 recommends </w:t>
      </w:r>
      <w:r w:rsidRPr="00A6164B">
        <w:lastRenderedPageBreak/>
        <w:t>an aggregate interference power density level to protect DRS to LEO spacecraft link</w:t>
      </w:r>
      <w:r w:rsidR="00405BDB">
        <w:t>s. Provisions for sharing the 2 </w:t>
      </w:r>
      <w:r w:rsidRPr="00A6164B">
        <w:t>GHz bands between DRS to LEO spacecraft links and mobile systems are documented in Recommendation ITU-R SA.1154. Recommendation ITU-R F.1248 sets forth practical limits on the effective isotropic radiated power and spectral density radiated by fixed service stations in the direction of DRS, and Recommendation ITU-R SA.1275 identifies DRS orbital locations to be protected from fixed service emissions in this band.</w:t>
      </w:r>
    </w:p>
    <w:p w:rsidR="00A6164B" w:rsidRPr="00A6164B" w:rsidRDefault="00A6164B" w:rsidP="00405BDB">
      <w:r w:rsidRPr="00A6164B">
        <w:t>In the band 25.25-27.5 GHz, interference from space research LEO spacecraft into GSO-FSS satellites is not likely since the e.i.r.p. from the space research spacecraft are significantly lower than that of transmitting FSS earth stations. Interference into a DRS from FSS earth stations is feasible. As a DRS tracks a spacecraft, coupling between the DRS and the FSS earth station antenna can result in harmful interference to the DRS receiver. Although antenna beams at this frequency are relatively narrow, interference that may occur with earth stations located at the limb of the Earth as seen by a DRS, can last for a relatively long period of time. Recommendation ITU</w:t>
      </w:r>
      <w:r w:rsidRPr="00A6164B">
        <w:noBreakHyphen/>
        <w:t>R F.1249 sets forth practical limits on the e.i.r.p. and spectral density radiated by fixed service stations in the direction of DRS. Recommendation ITU-R SA.1276 identifies the DRS orbital locations that need to be protected from interference.</w:t>
      </w:r>
    </w:p>
    <w:p w:rsidR="00A6164B" w:rsidRPr="00A6164B" w:rsidRDefault="00A6164B" w:rsidP="00405BDB">
      <w:r w:rsidRPr="00A6164B">
        <w:t>Recommendation ITU-R SA.1862 addresses guidelines for efficient use of the 25.5-27.0 GHz band, while Recommendation ITU-R SA.1626 addresses the feasibility of sharing in the 14.8-15.0 GHz band. Recommendation ITU-R SA.1810 addresses guidelines for Earth exploration-satellites operating in the band 8</w:t>
      </w:r>
      <w:r w:rsidR="00405BDB">
        <w:t> </w:t>
      </w:r>
      <w:r w:rsidRPr="00A6164B">
        <w:t>025</w:t>
      </w:r>
      <w:r w:rsidR="00405BDB">
        <w:noBreakHyphen/>
      </w:r>
      <w:r w:rsidRPr="00A6164B">
        <w:t>8</w:t>
      </w:r>
      <w:r w:rsidR="00405BDB">
        <w:t> </w:t>
      </w:r>
      <w:r w:rsidRPr="00A6164B">
        <w:t>400 MHz, while Recommendation ITU-R SA.1629 addresses the sharing of the command links in the band 257-262 MHz.</w:t>
      </w:r>
    </w:p>
    <w:p w:rsidR="00A6164B" w:rsidRPr="00A6164B" w:rsidRDefault="00A6164B" w:rsidP="00A6164B">
      <w:pPr>
        <w:pStyle w:val="Heading3"/>
      </w:pPr>
      <w:bookmarkStart w:id="337" w:name="_Toc523127134"/>
      <w:bookmarkStart w:id="338" w:name="_Toc523129618"/>
      <w:bookmarkStart w:id="339" w:name="_Toc526047794"/>
      <w:bookmarkStart w:id="340" w:name="_Toc526051957"/>
      <w:bookmarkStart w:id="341" w:name="_Toc526133641"/>
      <w:bookmarkStart w:id="342" w:name="_Toc1790131"/>
      <w:bookmarkStart w:id="343" w:name="_Toc1790796"/>
      <w:bookmarkStart w:id="344" w:name="_Toc298159359"/>
      <w:bookmarkStart w:id="345" w:name="_Toc401051046"/>
      <w:bookmarkStart w:id="346" w:name="_Toc401061448"/>
      <w:r w:rsidRPr="00A6164B">
        <w:t>4.3.1</w:t>
      </w:r>
      <w:r w:rsidRPr="00A6164B">
        <w:tab/>
        <w:t>Interference from space research earth stations</w:t>
      </w:r>
      <w:bookmarkEnd w:id="337"/>
      <w:bookmarkEnd w:id="338"/>
      <w:bookmarkEnd w:id="339"/>
      <w:bookmarkEnd w:id="340"/>
      <w:bookmarkEnd w:id="341"/>
      <w:bookmarkEnd w:id="342"/>
      <w:bookmarkEnd w:id="343"/>
      <w:bookmarkEnd w:id="344"/>
      <w:bookmarkEnd w:id="345"/>
      <w:bookmarkEnd w:id="346"/>
    </w:p>
    <w:p w:rsidR="00A6164B" w:rsidRPr="00A6164B" w:rsidRDefault="00A6164B" w:rsidP="00405BDB">
      <w:r w:rsidRPr="00A6164B">
        <w:t>Interference from space research earth stations into non-GSO spacecraft is a dynamic situation dependent upon time-varying characteristics. These characteristics include the time a victim spacecraft spends in the beam of an earth station antenna, the pointing characteristics of the transmitting Earth station as it tracks and communicates with a space research spacecraft, and, if directional antennas are employed by the victim spacecraft, the spacecraft antenna pointing characteristics. Factors, such as operational frequency, antenna type, size, beamwidth, etc., are additional considerations used to determine the duration and level of interference power into the victim spacecraft receiver.</w:t>
      </w:r>
    </w:p>
    <w:p w:rsidR="00A6164B" w:rsidRPr="00A6164B" w:rsidRDefault="00A6164B" w:rsidP="00405BDB">
      <w:pPr>
        <w:rPr>
          <w:snapToGrid w:val="0"/>
        </w:rPr>
      </w:pPr>
      <w:r w:rsidRPr="00A6164B">
        <w:t>Interference from space research earth stations into terrestrial fixed and mobile stations are controlled by provisions in the RR. Article </w:t>
      </w:r>
      <w:r w:rsidRPr="00A6164B">
        <w:rPr>
          <w:b/>
          <w:bCs/>
        </w:rPr>
        <w:t>9</w:t>
      </w:r>
      <w:r w:rsidRPr="00A6164B">
        <w:t xml:space="preserve"> defines the </w:t>
      </w:r>
      <w:r w:rsidRPr="00A6164B">
        <w:rPr>
          <w:snapToGrid w:val="0"/>
        </w:rPr>
        <w:t>procedure for effecting coordination with or obtaining agreement of other administrations and Article </w:t>
      </w:r>
      <w:r w:rsidRPr="00A6164B">
        <w:rPr>
          <w:b/>
          <w:bCs/>
          <w:snapToGrid w:val="0"/>
        </w:rPr>
        <w:t>21</w:t>
      </w:r>
      <w:r w:rsidRPr="00A6164B">
        <w:rPr>
          <w:snapToGrid w:val="0"/>
        </w:rPr>
        <w:t xml:space="preserve"> addresses terrestrial and space services sharing frequency bands above 1 GHz. </w:t>
      </w:r>
      <w:r w:rsidRPr="00A6164B">
        <w:t>Appendix </w:t>
      </w:r>
      <w:r w:rsidRPr="00A6164B">
        <w:rPr>
          <w:b/>
          <w:bCs/>
        </w:rPr>
        <w:t>7</w:t>
      </w:r>
      <w:r w:rsidRPr="00A6164B">
        <w:t xml:space="preserve"> </w:t>
      </w:r>
      <w:r w:rsidRPr="00A6164B">
        <w:rPr>
          <w:snapToGrid w:val="0"/>
        </w:rPr>
        <w:t>provides the method for the determination of the coordination area around an earth station in frequency bands between 100 MHz and 105 GHz shared between space and terrestrial radiocommunication services.</w:t>
      </w:r>
    </w:p>
    <w:p w:rsidR="00A6164B" w:rsidRPr="00A6164B" w:rsidRDefault="00A6164B" w:rsidP="00405BDB">
      <w:r w:rsidRPr="00A6164B">
        <w:t>Appropriate GSO orbital spacing, narrow antenna beamwidths and pointing directions mitigate any interference between DRS Earth-to-space links and other GSO satellites. Appendix </w:t>
      </w:r>
      <w:r w:rsidRPr="00A6164B">
        <w:rPr>
          <w:b/>
          <w:bCs/>
        </w:rPr>
        <w:t>8</w:t>
      </w:r>
      <w:r w:rsidRPr="00A6164B">
        <w:t xml:space="preserve"> of the RR gives the method of calculation for determining if coordination is required between geostationary satellite networks sharing the same frequency band. Article </w:t>
      </w:r>
      <w:r w:rsidRPr="00A6164B">
        <w:rPr>
          <w:b/>
          <w:bCs/>
        </w:rPr>
        <w:t>21</w:t>
      </w:r>
      <w:r w:rsidRPr="00A6164B">
        <w:t xml:space="preserve"> of the RR constrains the e.i.r.p. levels for earth stations, including those used by DRS systems, which protects the fixed and mobile systems.</w:t>
      </w:r>
    </w:p>
    <w:p w:rsidR="00A6164B" w:rsidRPr="00A6164B" w:rsidRDefault="00A6164B" w:rsidP="00A6164B">
      <w:pPr>
        <w:pStyle w:val="Heading3"/>
      </w:pPr>
      <w:bookmarkStart w:id="347" w:name="_Toc523127135"/>
      <w:bookmarkStart w:id="348" w:name="_Toc523129619"/>
      <w:bookmarkStart w:id="349" w:name="_Toc526047795"/>
      <w:bookmarkStart w:id="350" w:name="_Toc526051958"/>
      <w:bookmarkStart w:id="351" w:name="_Toc526133642"/>
      <w:bookmarkStart w:id="352" w:name="_Toc1790132"/>
      <w:bookmarkStart w:id="353" w:name="_Toc1790797"/>
      <w:bookmarkStart w:id="354" w:name="_Toc298159360"/>
      <w:bookmarkStart w:id="355" w:name="_Toc401051047"/>
      <w:bookmarkStart w:id="356" w:name="_Toc401061449"/>
      <w:r w:rsidRPr="00A6164B">
        <w:t>4.3.2</w:t>
      </w:r>
      <w:r w:rsidRPr="00A6164B">
        <w:tab/>
        <w:t>Interference into space research spacecraft</w:t>
      </w:r>
      <w:bookmarkEnd w:id="347"/>
      <w:bookmarkEnd w:id="348"/>
      <w:bookmarkEnd w:id="349"/>
      <w:bookmarkEnd w:id="350"/>
      <w:bookmarkEnd w:id="351"/>
      <w:bookmarkEnd w:id="352"/>
      <w:bookmarkEnd w:id="353"/>
      <w:bookmarkEnd w:id="354"/>
      <w:bookmarkEnd w:id="355"/>
      <w:bookmarkEnd w:id="356"/>
    </w:p>
    <w:p w:rsidR="00A6164B" w:rsidRPr="00A6164B" w:rsidRDefault="00A6164B" w:rsidP="00405BDB">
      <w:r w:rsidRPr="00A6164B">
        <w:t xml:space="preserve">Space research spacecraft operating in low Earth orbit may not generally receive interference from GSO satellites in the fixed- or mobile-satellite services due to the shorter distance between the space research spacecraft and its earth station compared to the much larger distance between the space research spacecraft and GSO satellite, and due to the higher e.i.r.p. of the space research earth station, and directivity of all the antennas involved. There exists, however, a potential for such space research spacecraft to receive interference from non-GSO satellite systems in the fixed- or mobile-satellite services. Space research spacecraft operating in the medium earth orbit or higher which are closer to the GSO satellites may however receive unacceptable interference from fixed- or mobile-satellite services satellites. The number and proximity of transmitting satellites may together constitute a source of interference to a receiving space research spacecraft. </w:t>
      </w:r>
    </w:p>
    <w:p w:rsidR="00A6164B" w:rsidRPr="00A6164B" w:rsidRDefault="00A6164B" w:rsidP="00405BDB">
      <w:pPr>
        <w:rPr>
          <w:b/>
        </w:rPr>
      </w:pPr>
      <w:r w:rsidRPr="00A6164B">
        <w:lastRenderedPageBreak/>
        <w:t>For space research spacecraft operating far beyond the geosynchronous orbit or in the deep-space distances, no interference is expected from satellites in the fixed- or mobile-satellite services.</w:t>
      </w:r>
    </w:p>
    <w:p w:rsidR="00A6164B" w:rsidRPr="00A6164B" w:rsidRDefault="00A6164B" w:rsidP="00405BDB">
      <w:r w:rsidRPr="00A6164B">
        <w:t>Provisions of Articles </w:t>
      </w:r>
      <w:r w:rsidRPr="00A6164B">
        <w:rPr>
          <w:b/>
          <w:bCs/>
        </w:rPr>
        <w:t>9</w:t>
      </w:r>
      <w:r w:rsidRPr="00A6164B">
        <w:t xml:space="preserve"> and </w:t>
      </w:r>
      <w:r w:rsidRPr="00A6164B">
        <w:rPr>
          <w:b/>
          <w:bCs/>
        </w:rPr>
        <w:t>21</w:t>
      </w:r>
      <w:r w:rsidRPr="00A6164B">
        <w:t xml:space="preserve"> of the RR control interference from earth stations into a space research spacecraft. The potential for interference from fixed systems does exist. Taking into account the dynamics of the interference situation, the deployment of fixed systems, and pointing restrictions applicable to transmitting earth stations, the level of interference should be minimal. The increase in the use of fixed service systems for point-to-multipoint applications may have a significant impact on sharing with the space research service.</w:t>
      </w:r>
    </w:p>
    <w:p w:rsidR="00A6164B" w:rsidRPr="00A6164B" w:rsidRDefault="00A6164B" w:rsidP="00A6164B">
      <w:pPr>
        <w:pStyle w:val="Heading3"/>
      </w:pPr>
      <w:bookmarkStart w:id="357" w:name="_Toc523127136"/>
      <w:bookmarkStart w:id="358" w:name="_Toc523129620"/>
      <w:bookmarkStart w:id="359" w:name="_Toc526047796"/>
      <w:bookmarkStart w:id="360" w:name="_Toc526051959"/>
      <w:bookmarkStart w:id="361" w:name="_Toc526133643"/>
      <w:bookmarkStart w:id="362" w:name="_Toc1790133"/>
      <w:bookmarkStart w:id="363" w:name="_Toc1790798"/>
      <w:bookmarkStart w:id="364" w:name="_Toc298159361"/>
      <w:bookmarkStart w:id="365" w:name="_Toc401051048"/>
      <w:bookmarkStart w:id="366" w:name="_Toc401061450"/>
      <w:r w:rsidRPr="00A6164B">
        <w:t>4.3.3</w:t>
      </w:r>
      <w:r w:rsidRPr="00A6164B">
        <w:tab/>
        <w:t>Interference from space research spacecraft</w:t>
      </w:r>
      <w:bookmarkEnd w:id="357"/>
      <w:bookmarkEnd w:id="358"/>
      <w:bookmarkEnd w:id="359"/>
      <w:bookmarkEnd w:id="360"/>
      <w:bookmarkEnd w:id="361"/>
      <w:bookmarkEnd w:id="362"/>
      <w:bookmarkEnd w:id="363"/>
      <w:bookmarkEnd w:id="364"/>
      <w:bookmarkEnd w:id="365"/>
      <w:bookmarkEnd w:id="366"/>
    </w:p>
    <w:p w:rsidR="00A6164B" w:rsidRPr="00A6164B" w:rsidRDefault="00A6164B" w:rsidP="00405BDB">
      <w:r w:rsidRPr="00A6164B">
        <w:t>Interference into terrestrial stations is generally controlled by the development of appropriate power flux</w:t>
      </w:r>
      <w:r w:rsidR="00405BDB">
        <w:noBreakHyphen/>
      </w:r>
      <w:r w:rsidRPr="00A6164B">
        <w:t>density limits applicable to space research spacecraft. These power flux</w:t>
      </w:r>
      <w:r w:rsidR="00405BDB">
        <w:t>-</w:t>
      </w:r>
      <w:r w:rsidRPr="00A6164B">
        <w:t>density limits are documented in Article </w:t>
      </w:r>
      <w:r w:rsidRPr="00A6164B">
        <w:rPr>
          <w:b/>
          <w:bCs/>
        </w:rPr>
        <w:t>21</w:t>
      </w:r>
      <w:r w:rsidRPr="00A6164B">
        <w:t xml:space="preserve"> of the RR. In the 137-138 MHz, 143.6-143.65 MHz and 400.15-401 MHz bands</w:t>
      </w:r>
      <w:r w:rsidR="00405BDB">
        <w:t>,</w:t>
      </w:r>
      <w:r w:rsidRPr="00A6164B">
        <w:t xml:space="preserve"> there are no power flux</w:t>
      </w:r>
      <w:r w:rsidR="00405BDB">
        <w:t>-</w:t>
      </w:r>
      <w:r w:rsidRPr="00A6164B">
        <w:t>density limits. Space research spacecraft transmit using omnidirectional antennas to receiving earth station antennas that are relatively large and have a higher gain than the antennas employed by the fixed and mobile services. The differential gain in the respective antennas and the proximity of the fixed/mobile transmit and receive antennas to each other, minimizes the potential of interference that may occur during any space research transmissions, particularly at the limb of the Earth.</w:t>
      </w:r>
    </w:p>
    <w:p w:rsidR="00A6164B" w:rsidRPr="00A6164B" w:rsidRDefault="00A6164B" w:rsidP="00405BDB">
      <w:r w:rsidRPr="00A6164B">
        <w:t>The level and duration of any interference into earth stations of the meteorological-satellite service is significantly reduced through their use of large antennas, their tracking requirements, and spatial deployment of both the space research and the meteorological-satellite earth stations.</w:t>
      </w:r>
    </w:p>
    <w:p w:rsidR="00A6164B" w:rsidRPr="00A6164B" w:rsidRDefault="00A6164B" w:rsidP="00405BDB">
      <w:r w:rsidRPr="00A6164B">
        <w:t>No interference, due to side-lobe coupling of antennas, is expected from DRS space-to-Earth links into GSO fixed-satellite</w:t>
      </w:r>
      <w:r w:rsidR="00405BDB">
        <w:t xml:space="preserve"> </w:t>
      </w:r>
      <w:r w:rsidRPr="00A6164B">
        <w:t>service (FSS) system (Earth-to-space) links. GSO-FSS satellites located anti-podal to a DRS will also not experience harmful interference due to distance and antenna coupling factors. Factors such as narrow antenna beams and coupling, proximity of a mobile satellite to its transmitting terrestrial station, and the orbital dynamic of the interference situation, will result in little to no harmful interference into the mobile satellites from DRS space-to-Earth links.</w:t>
      </w:r>
    </w:p>
    <w:p w:rsidR="00A6164B" w:rsidRPr="00A6164B" w:rsidRDefault="00A6164B" w:rsidP="00405BDB">
      <w:r w:rsidRPr="00A6164B">
        <w:t>Interference into FSS earth stations from DRS space-to-Earth links is mitigated through factors such as appropriate spatial separation, side-lobe coupling of large earth station antennas and polarization. Coordination, if required, will follow the method provided in Appendix </w:t>
      </w:r>
      <w:r w:rsidRPr="00A6164B">
        <w:rPr>
          <w:b/>
          <w:bCs/>
        </w:rPr>
        <w:t>8</w:t>
      </w:r>
      <w:r w:rsidRPr="00A6164B">
        <w:t xml:space="preserve"> of the RR. The dynamics associated with mobile-satellite earth stations requirements for tracking LEO spacecraft will also mitigate interference from DRS space-to-Earth emissions.</w:t>
      </w:r>
    </w:p>
    <w:p w:rsidR="00A6164B" w:rsidRPr="00A6164B" w:rsidRDefault="00A6164B" w:rsidP="00A6164B">
      <w:pPr>
        <w:pStyle w:val="Heading3"/>
      </w:pPr>
      <w:bookmarkStart w:id="367" w:name="_Toc523127137"/>
      <w:bookmarkStart w:id="368" w:name="_Toc523129621"/>
      <w:bookmarkStart w:id="369" w:name="_Toc526047797"/>
      <w:bookmarkStart w:id="370" w:name="_Toc526051960"/>
      <w:bookmarkStart w:id="371" w:name="_Toc526133644"/>
      <w:bookmarkStart w:id="372" w:name="_Toc1790134"/>
      <w:bookmarkStart w:id="373" w:name="_Toc1790799"/>
      <w:bookmarkStart w:id="374" w:name="_Toc298159362"/>
      <w:bookmarkStart w:id="375" w:name="_Toc401051049"/>
      <w:bookmarkStart w:id="376" w:name="_Toc401061451"/>
      <w:r w:rsidRPr="00A6164B">
        <w:t>4.3.4</w:t>
      </w:r>
      <w:r w:rsidRPr="00A6164B">
        <w:tab/>
        <w:t>Interference into space research earth stations</w:t>
      </w:r>
      <w:bookmarkEnd w:id="367"/>
      <w:bookmarkEnd w:id="368"/>
      <w:bookmarkEnd w:id="369"/>
      <w:bookmarkEnd w:id="370"/>
      <w:bookmarkEnd w:id="371"/>
      <w:bookmarkEnd w:id="372"/>
      <w:bookmarkEnd w:id="373"/>
      <w:bookmarkEnd w:id="374"/>
      <w:bookmarkEnd w:id="375"/>
      <w:bookmarkEnd w:id="376"/>
    </w:p>
    <w:p w:rsidR="00A6164B" w:rsidRPr="00A6164B" w:rsidRDefault="00A6164B" w:rsidP="00405BDB">
      <w:pPr>
        <w:rPr>
          <w:snapToGrid w:val="0"/>
        </w:rPr>
      </w:pPr>
      <w:r w:rsidRPr="00A6164B">
        <w:t>Interference into space research earth stations from mobile-satellite service operations in the band 137</w:t>
      </w:r>
      <w:r w:rsidR="00405BDB">
        <w:noBreakHyphen/>
      </w:r>
      <w:r w:rsidRPr="00A6164B">
        <w:t>138 MHz are subject to coordination under Article </w:t>
      </w:r>
      <w:r w:rsidRPr="00A6164B">
        <w:rPr>
          <w:b/>
          <w:bCs/>
        </w:rPr>
        <w:t>9</w:t>
      </w:r>
      <w:r w:rsidRPr="00A6164B">
        <w:t xml:space="preserve"> of the RR. Below 1 GHz appropriate deployment and site shielding may be used to protect space research earth stations sites and to minimize the need for coordination with fixed and mobile emitters. Above 1 GHz, Article </w:t>
      </w:r>
      <w:r w:rsidRPr="00A6164B">
        <w:rPr>
          <w:b/>
          <w:bCs/>
        </w:rPr>
        <w:t>21</w:t>
      </w:r>
      <w:r w:rsidRPr="00A6164B">
        <w:t xml:space="preserve"> of the RR applies. </w:t>
      </w:r>
      <w:r w:rsidRPr="00A6164B">
        <w:rPr>
          <w:snapToGrid w:val="0"/>
        </w:rPr>
        <w:t xml:space="preserve">The method for the determination of the coordination area around an earth station in frequency bands between </w:t>
      </w:r>
      <w:r w:rsidRPr="00A6164B">
        <w:t>100 MHz and 105 GHz</w:t>
      </w:r>
      <w:r w:rsidRPr="00A6164B">
        <w:rPr>
          <w:snapToGrid w:val="0"/>
        </w:rPr>
        <w:t xml:space="preserve"> shared between space and terrestrial radiocommunication services is given in Appendix </w:t>
      </w:r>
      <w:r w:rsidRPr="00A6164B">
        <w:rPr>
          <w:b/>
          <w:bCs/>
          <w:snapToGrid w:val="0"/>
        </w:rPr>
        <w:t>7</w:t>
      </w:r>
      <w:r w:rsidRPr="00A6164B">
        <w:rPr>
          <w:snapToGrid w:val="0"/>
        </w:rPr>
        <w:t xml:space="preserve"> of the RR.</w:t>
      </w:r>
    </w:p>
    <w:p w:rsidR="00A6164B" w:rsidRPr="00A6164B" w:rsidRDefault="00A6164B" w:rsidP="00405BDB">
      <w:r w:rsidRPr="00A6164B">
        <w:t>Interference from LEO mobile satellites may be a source of interference to DRS space-to-Earth links due to their close proximity to the surface of the Earth, the density of their systems and the number of systems that are likely to operate within the band. The potential for interference from fixed and mobile stations does exist if the DRS earth station protection criteria in Recommendation ITU-R SA.1155 are exceeded. For these cases, coordination may be necessary as described in Appendix </w:t>
      </w:r>
      <w:r w:rsidRPr="00A6164B">
        <w:rPr>
          <w:b/>
          <w:bCs/>
        </w:rPr>
        <w:t>7</w:t>
      </w:r>
      <w:r w:rsidRPr="00A6164B">
        <w:t xml:space="preserve"> of the RR.</w:t>
      </w:r>
    </w:p>
    <w:p w:rsidR="00A6164B" w:rsidRPr="00A6164B" w:rsidRDefault="00A6164B" w:rsidP="00405BDB">
      <w:pPr>
        <w:pStyle w:val="Heading3"/>
      </w:pPr>
      <w:bookmarkStart w:id="377" w:name="_Toc298159363"/>
      <w:bookmarkStart w:id="378" w:name="_Toc401051050"/>
      <w:bookmarkStart w:id="379" w:name="_Toc401061452"/>
      <w:r w:rsidRPr="00A6164B">
        <w:lastRenderedPageBreak/>
        <w:t>4.3.5</w:t>
      </w:r>
      <w:r w:rsidRPr="00A6164B">
        <w:tab/>
        <w:t>ITU unwanted emissions limits</w:t>
      </w:r>
      <w:bookmarkEnd w:id="377"/>
      <w:bookmarkEnd w:id="378"/>
      <w:bookmarkEnd w:id="379"/>
    </w:p>
    <w:p w:rsidR="00A6164B" w:rsidRPr="00A6164B" w:rsidRDefault="00A6164B" w:rsidP="00405BDB">
      <w:pPr>
        <w:keepNext/>
        <w:keepLines/>
      </w:pPr>
      <w:r w:rsidRPr="00A6164B">
        <w:t>The ITU-R defines unwanted emissions in two separate regions. The region just outside the necessary bandwidth is the out-of-band region; the region farther out is the region of spurious emissions. Recommendation ITU-R SM.1539 defines the boundary region. In general, the boundary is 250% of the necessary bandwidth, but there are some exceptions.</w:t>
      </w:r>
    </w:p>
    <w:p w:rsidR="00A6164B" w:rsidRPr="00A6164B" w:rsidRDefault="00A6164B" w:rsidP="00405BDB">
      <w:r w:rsidRPr="00A6164B">
        <w:t>Radio Regulation</w:t>
      </w:r>
      <w:r w:rsidR="00405BDB">
        <w:t>s</w:t>
      </w:r>
      <w:r w:rsidRPr="00A6164B">
        <w:t xml:space="preserve"> No. </w:t>
      </w:r>
      <w:r w:rsidRPr="00A6164B">
        <w:rPr>
          <w:b/>
          <w:bCs/>
        </w:rPr>
        <w:t>3.8</w:t>
      </w:r>
      <w:r w:rsidRPr="00A6164B">
        <w:t xml:space="preserve"> states that, in regards to out-of-band emissions, transmitting stations should, to the maximum extent possible, satisfy the most recent ITU-R Recommendation. The out-of-band emission mask for space services is defined in Annex 5 of Recommendation ITU-R SM.1541. However, there is currently no ITU out-of-band emission mask applicable for space services operating space-to-space links.</w:t>
      </w:r>
    </w:p>
    <w:p w:rsidR="00A6164B" w:rsidRDefault="00A6164B" w:rsidP="00405BDB">
      <w:r w:rsidRPr="00A6164B">
        <w:t>Radio Regulations No. </w:t>
      </w:r>
      <w:r w:rsidRPr="00A6164B">
        <w:rPr>
          <w:b/>
          <w:bCs/>
        </w:rPr>
        <w:t>3.7</w:t>
      </w:r>
      <w:r w:rsidRPr="00A6164B">
        <w:t xml:space="preserve"> states that transmitting stations shall conform to the maximum permitted spurious emission power levels specified in Appendix </w:t>
      </w:r>
      <w:r w:rsidRPr="00A6164B">
        <w:rPr>
          <w:b/>
          <w:bCs/>
        </w:rPr>
        <w:t>3</w:t>
      </w:r>
      <w:r w:rsidRPr="00A6164B">
        <w:t xml:space="preserve"> of the RR</w:t>
      </w:r>
      <w:r w:rsidRPr="00A6164B">
        <w:rPr>
          <w:b/>
          <w:bCs/>
        </w:rPr>
        <w:t xml:space="preserve">. </w:t>
      </w:r>
      <w:r w:rsidRPr="00A6164B">
        <w:t>Table II of Appendix </w:t>
      </w:r>
      <w:r w:rsidRPr="00A6164B">
        <w:rPr>
          <w:b/>
          <w:bCs/>
        </w:rPr>
        <w:t>3</w:t>
      </w:r>
      <w:r w:rsidRPr="00A6164B">
        <w:t xml:space="preserve"> shows that for space services, the peak attenuation in the spurious emission region is 43 + 10 log </w:t>
      </w:r>
      <w:r w:rsidRPr="00A6164B">
        <w:rPr>
          <w:i/>
          <w:iCs/>
        </w:rPr>
        <w:t>P</w:t>
      </w:r>
      <w:r w:rsidRPr="00A6164B">
        <w:t xml:space="preserve">, or 60 dBc, whichever is less stringent. </w:t>
      </w:r>
      <w:r w:rsidRPr="00A6164B">
        <w:rPr>
          <w:i/>
        </w:rPr>
        <w:t>P</w:t>
      </w:r>
      <w:r w:rsidRPr="00A6164B">
        <w:t xml:space="preserve"> is defined to be the power (in Watts) supplied to the antenna transmission line.</w:t>
      </w:r>
    </w:p>
    <w:p w:rsidR="00AF0F5C" w:rsidRDefault="00AF0F5C" w:rsidP="00A6164B">
      <w:pPr>
        <w:rPr>
          <w:sz w:val="24"/>
          <w:szCs w:val="24"/>
        </w:rPr>
      </w:pPr>
    </w:p>
    <w:p w:rsidR="00405BDB" w:rsidRDefault="00405BDB" w:rsidP="00A6164B">
      <w:pPr>
        <w:rPr>
          <w:sz w:val="24"/>
          <w:szCs w:val="24"/>
        </w:rPr>
      </w:pPr>
    </w:p>
    <w:p w:rsidR="00405BDB" w:rsidRDefault="00405BDB" w:rsidP="00A6164B">
      <w:pPr>
        <w:rPr>
          <w:sz w:val="24"/>
          <w:szCs w:val="24"/>
        </w:rPr>
      </w:pPr>
    </w:p>
    <w:p w:rsidR="00405BDB" w:rsidRDefault="00405BDB" w:rsidP="00A6164B">
      <w:pPr>
        <w:rPr>
          <w:sz w:val="24"/>
          <w:szCs w:val="24"/>
        </w:rPr>
      </w:pPr>
    </w:p>
    <w:p w:rsidR="00405BDB" w:rsidRDefault="00405BDB" w:rsidP="00A6164B">
      <w:pPr>
        <w:rPr>
          <w:sz w:val="24"/>
          <w:szCs w:val="24"/>
        </w:rPr>
      </w:pPr>
    </w:p>
    <w:p w:rsidR="00405BDB" w:rsidRDefault="00405BDB" w:rsidP="00A6164B">
      <w:pPr>
        <w:rPr>
          <w:sz w:val="24"/>
          <w:szCs w:val="24"/>
        </w:rPr>
      </w:pPr>
    </w:p>
    <w:p w:rsidR="00405BDB" w:rsidRDefault="00405BDB" w:rsidP="00A6164B">
      <w:pPr>
        <w:rPr>
          <w:sz w:val="24"/>
          <w:szCs w:val="24"/>
        </w:rPr>
      </w:pPr>
    </w:p>
    <w:p w:rsidR="00405BDB" w:rsidRDefault="00405BDB" w:rsidP="00A6164B">
      <w:pPr>
        <w:rPr>
          <w:sz w:val="24"/>
          <w:szCs w:val="24"/>
        </w:rPr>
      </w:pPr>
    </w:p>
    <w:p w:rsidR="00405BDB" w:rsidRDefault="00405BDB" w:rsidP="00A6164B">
      <w:pPr>
        <w:rPr>
          <w:sz w:val="24"/>
          <w:szCs w:val="24"/>
        </w:rPr>
      </w:pPr>
    </w:p>
    <w:p w:rsidR="00AF0F5C" w:rsidRDefault="00AF0F5C" w:rsidP="00A6164B">
      <w:pPr>
        <w:rPr>
          <w:sz w:val="24"/>
          <w:szCs w:val="24"/>
        </w:rPr>
      </w:pPr>
    </w:p>
    <w:p w:rsidR="00AF0F5C" w:rsidRDefault="00AF0F5C" w:rsidP="00A6164B">
      <w:pPr>
        <w:rPr>
          <w:sz w:val="24"/>
          <w:szCs w:val="24"/>
        </w:rPr>
      </w:pPr>
    </w:p>
    <w:p w:rsidR="00AF0F5C" w:rsidRDefault="00AF0F5C" w:rsidP="00A6164B">
      <w:pPr>
        <w:rPr>
          <w:sz w:val="24"/>
          <w:szCs w:val="24"/>
        </w:rPr>
      </w:pPr>
    </w:p>
    <w:p w:rsidR="00AF0F5C" w:rsidRDefault="00AF0F5C" w:rsidP="00A6164B">
      <w:pPr>
        <w:rPr>
          <w:sz w:val="24"/>
          <w:szCs w:val="24"/>
        </w:rPr>
      </w:pPr>
    </w:p>
    <w:p w:rsidR="00AF0F5C" w:rsidRDefault="00AF0F5C" w:rsidP="00A6164B">
      <w:pPr>
        <w:rPr>
          <w:sz w:val="24"/>
          <w:szCs w:val="24"/>
        </w:rPr>
      </w:pPr>
    </w:p>
    <w:p w:rsidR="00AF0F5C" w:rsidRPr="00A6164B" w:rsidRDefault="00AF0F5C" w:rsidP="00A6164B">
      <w:pPr>
        <w:rPr>
          <w:sz w:val="24"/>
          <w:szCs w:val="24"/>
        </w:rPr>
      </w:pPr>
    </w:p>
    <w:p w:rsidR="00AF0F5C" w:rsidRDefault="00AF0F5C" w:rsidP="00451A49">
      <w:pPr>
        <w:rPr>
          <w:rFonts w:asciiTheme="majorBidi" w:hAnsiTheme="majorBidi" w:cstheme="majorBidi"/>
          <w:sz w:val="24"/>
          <w:szCs w:val="24"/>
        </w:rPr>
        <w:sectPr w:rsidR="00AF0F5C" w:rsidSect="00090FC8">
          <w:headerReference w:type="even" r:id="rId27"/>
          <w:headerReference w:type="default" r:id="rId28"/>
          <w:footerReference w:type="even" r:id="rId29"/>
          <w:footerReference w:type="default" r:id="rId30"/>
          <w:footnotePr>
            <w:pos w:val="beneathText"/>
          </w:footnotePr>
          <w:type w:val="oddPage"/>
          <w:pgSz w:w="11907" w:h="16840" w:code="9"/>
          <w:pgMar w:top="1418" w:right="1134" w:bottom="1418" w:left="1134" w:header="720" w:footer="720" w:gutter="0"/>
          <w:cols w:space="720"/>
          <w:vAlign w:val="both"/>
        </w:sectPr>
      </w:pPr>
    </w:p>
    <w:p w:rsidR="008A16E3" w:rsidRPr="008A16E3" w:rsidRDefault="008A16E3" w:rsidP="007246A4">
      <w:pPr>
        <w:pStyle w:val="AnnexNo"/>
      </w:pPr>
      <w:bookmarkStart w:id="380" w:name="_Toc401061453"/>
      <w:r w:rsidRPr="008A16E3">
        <w:lastRenderedPageBreak/>
        <w:t>ATTACHMENT 1</w:t>
      </w:r>
      <w:bookmarkEnd w:id="380"/>
    </w:p>
    <w:p w:rsidR="008A16E3" w:rsidRPr="008A16E3" w:rsidRDefault="008A16E3" w:rsidP="007246A4">
      <w:pPr>
        <w:pStyle w:val="Annextitle"/>
      </w:pPr>
      <w:bookmarkStart w:id="381" w:name="_Toc298159365"/>
      <w:r w:rsidRPr="008A16E3">
        <w:t xml:space="preserve">ITU-R Recommendations and Reports relevant to the </w:t>
      </w:r>
      <w:r w:rsidRPr="008A16E3">
        <w:br/>
        <w:t>space research service</w:t>
      </w:r>
      <w:bookmarkEnd w:id="381"/>
    </w:p>
    <w:p w:rsidR="008A16E3" w:rsidRPr="007246A4" w:rsidRDefault="008A16E3" w:rsidP="007246A4">
      <w:pPr>
        <w:pStyle w:val="headingb1"/>
        <w:rPr>
          <w:rFonts w:asciiTheme="majorBidi" w:hAnsiTheme="majorBidi" w:cstheme="majorBidi"/>
        </w:rPr>
      </w:pPr>
      <w:r w:rsidRPr="007246A4">
        <w:rPr>
          <w:rFonts w:asciiTheme="majorBidi" w:hAnsiTheme="majorBidi" w:cstheme="majorBidi"/>
        </w:rPr>
        <w:t>Recommendations ITU-R</w:t>
      </w:r>
    </w:p>
    <w:tbl>
      <w:tblPr>
        <w:tblW w:w="0" w:type="auto"/>
        <w:jc w:val="center"/>
        <w:tblCellMar>
          <w:left w:w="40" w:type="dxa"/>
          <w:right w:w="40" w:type="dxa"/>
        </w:tblCellMar>
        <w:tblLook w:val="0000" w:firstRow="0" w:lastRow="0" w:firstColumn="0" w:lastColumn="0" w:noHBand="0" w:noVBand="0"/>
      </w:tblPr>
      <w:tblGrid>
        <w:gridCol w:w="2297"/>
        <w:gridCol w:w="7399"/>
      </w:tblGrid>
      <w:tr w:rsidR="008A16E3" w:rsidRPr="007246A4" w:rsidTr="001733DD">
        <w:trPr>
          <w:trHeight w:val="113"/>
          <w:tblHeader/>
          <w:jc w:val="center"/>
        </w:trPr>
        <w:tc>
          <w:tcPr>
            <w:tcW w:w="2297" w:type="dxa"/>
            <w:shd w:val="solid" w:color="FFFFFF" w:fill="auto"/>
          </w:tcPr>
          <w:p w:rsidR="008A16E3" w:rsidRPr="007246A4" w:rsidRDefault="008A16E3" w:rsidP="008A16E3">
            <w:pPr>
              <w:jc w:val="left"/>
              <w:rPr>
                <w:szCs w:val="22"/>
              </w:rPr>
            </w:pPr>
            <w:r w:rsidRPr="007246A4">
              <w:rPr>
                <w:szCs w:val="22"/>
              </w:rPr>
              <w:t>SA.363</w:t>
            </w:r>
          </w:p>
        </w:tc>
        <w:tc>
          <w:tcPr>
            <w:tcW w:w="7399" w:type="dxa"/>
            <w:shd w:val="solid" w:color="FFFFFF" w:fill="auto"/>
          </w:tcPr>
          <w:p w:rsidR="008A16E3" w:rsidRPr="007246A4" w:rsidRDefault="008A16E3" w:rsidP="008A16E3">
            <w:pPr>
              <w:jc w:val="left"/>
              <w:rPr>
                <w:b/>
                <w:szCs w:val="22"/>
                <w:lang w:val="en-US"/>
              </w:rPr>
            </w:pPr>
            <w:r w:rsidRPr="007246A4">
              <w:rPr>
                <w:szCs w:val="22"/>
                <w:lang w:val="en-US"/>
              </w:rPr>
              <w:t>Space operation systems. Frequencies, bandwidths and protection criteria</w:t>
            </w:r>
          </w:p>
        </w:tc>
      </w:tr>
      <w:tr w:rsidR="008A16E3" w:rsidRPr="007246A4" w:rsidTr="001733DD">
        <w:trPr>
          <w:tblHeader/>
          <w:jc w:val="center"/>
        </w:trPr>
        <w:tc>
          <w:tcPr>
            <w:tcW w:w="2297" w:type="dxa"/>
            <w:shd w:val="solid" w:color="FFFFFF" w:fill="auto"/>
          </w:tcPr>
          <w:p w:rsidR="008A16E3" w:rsidRPr="007246A4" w:rsidRDefault="008A16E3" w:rsidP="008A16E3">
            <w:pPr>
              <w:jc w:val="left"/>
              <w:rPr>
                <w:szCs w:val="22"/>
              </w:rPr>
            </w:pPr>
            <w:r w:rsidRPr="007246A4">
              <w:rPr>
                <w:szCs w:val="22"/>
              </w:rPr>
              <w:t>SA.364</w:t>
            </w:r>
          </w:p>
        </w:tc>
        <w:tc>
          <w:tcPr>
            <w:tcW w:w="7399" w:type="dxa"/>
            <w:shd w:val="solid" w:color="FFFFFF" w:fill="auto"/>
          </w:tcPr>
          <w:p w:rsidR="008A16E3" w:rsidRPr="007246A4" w:rsidRDefault="008A16E3" w:rsidP="008A16E3">
            <w:pPr>
              <w:jc w:val="left"/>
              <w:rPr>
                <w:i/>
                <w:szCs w:val="22"/>
                <w:lang w:val="en-US"/>
              </w:rPr>
            </w:pPr>
            <w:r w:rsidRPr="007246A4">
              <w:rPr>
                <w:szCs w:val="22"/>
                <w:lang w:val="en-US"/>
              </w:rPr>
              <w:t>Preferred frequencies and bandwidths for manned and unmanned near</w:t>
            </w:r>
            <w:r w:rsidRPr="007246A4">
              <w:rPr>
                <w:szCs w:val="22"/>
                <w:lang w:val="en-US"/>
              </w:rPr>
              <w:noBreakHyphen/>
              <w:t>Earth research satellites</w:t>
            </w:r>
          </w:p>
        </w:tc>
      </w:tr>
      <w:tr w:rsidR="008A16E3" w:rsidRPr="007246A4" w:rsidTr="001733DD">
        <w:trPr>
          <w:tblHeader/>
          <w:jc w:val="center"/>
        </w:trPr>
        <w:tc>
          <w:tcPr>
            <w:tcW w:w="2297" w:type="dxa"/>
            <w:shd w:val="solid" w:color="FFFFFF" w:fill="auto"/>
          </w:tcPr>
          <w:p w:rsidR="008A16E3" w:rsidRPr="007246A4" w:rsidRDefault="008A16E3" w:rsidP="008A16E3">
            <w:pPr>
              <w:jc w:val="left"/>
              <w:rPr>
                <w:i/>
                <w:szCs w:val="22"/>
              </w:rPr>
            </w:pPr>
            <w:r w:rsidRPr="007246A4">
              <w:rPr>
                <w:szCs w:val="22"/>
              </w:rPr>
              <w:t>SA.509</w:t>
            </w:r>
          </w:p>
        </w:tc>
        <w:tc>
          <w:tcPr>
            <w:tcW w:w="7399" w:type="dxa"/>
            <w:shd w:val="solid" w:color="FFFFFF" w:fill="auto"/>
          </w:tcPr>
          <w:p w:rsidR="008A16E3" w:rsidRPr="007246A4" w:rsidRDefault="008A16E3" w:rsidP="008A16E3">
            <w:pPr>
              <w:jc w:val="left"/>
              <w:rPr>
                <w:i/>
                <w:szCs w:val="22"/>
                <w:lang w:val="en-US"/>
              </w:rPr>
            </w:pPr>
            <w:r w:rsidRPr="007246A4">
              <w:rPr>
                <w:szCs w:val="22"/>
                <w:lang w:val="en-US"/>
              </w:rPr>
              <w:t>Space research earth station and radio astronomy reference antenna radiation pattern for use in interference calculations, including coordination procedures, for frequencies less than 30 GHz</w:t>
            </w:r>
          </w:p>
        </w:tc>
      </w:tr>
      <w:tr w:rsidR="008A16E3" w:rsidRPr="007246A4" w:rsidTr="001733DD">
        <w:trPr>
          <w:tblHeader/>
          <w:jc w:val="center"/>
        </w:trPr>
        <w:tc>
          <w:tcPr>
            <w:tcW w:w="2297" w:type="dxa"/>
            <w:shd w:val="solid" w:color="FFFFFF" w:fill="auto"/>
          </w:tcPr>
          <w:p w:rsidR="008A16E3" w:rsidRPr="007246A4" w:rsidRDefault="008A16E3" w:rsidP="008A16E3">
            <w:pPr>
              <w:jc w:val="left"/>
              <w:rPr>
                <w:i/>
                <w:szCs w:val="22"/>
              </w:rPr>
            </w:pPr>
            <w:r w:rsidRPr="007246A4">
              <w:rPr>
                <w:szCs w:val="22"/>
              </w:rPr>
              <w:t>SA.510</w:t>
            </w:r>
          </w:p>
        </w:tc>
        <w:tc>
          <w:tcPr>
            <w:tcW w:w="7399" w:type="dxa"/>
            <w:shd w:val="solid" w:color="FFFFFF" w:fill="auto"/>
          </w:tcPr>
          <w:p w:rsidR="008A16E3" w:rsidRPr="007246A4" w:rsidRDefault="008A16E3" w:rsidP="004962A0">
            <w:pPr>
              <w:jc w:val="left"/>
              <w:rPr>
                <w:i/>
                <w:szCs w:val="22"/>
                <w:lang w:val="en-US"/>
              </w:rPr>
            </w:pPr>
            <w:r w:rsidRPr="007246A4">
              <w:rPr>
                <w:szCs w:val="22"/>
                <w:lang w:val="en-US"/>
              </w:rPr>
              <w:t xml:space="preserve">Feasibility of frequency sharing between the space research service and other services in bands near 14 and 15 GHz </w:t>
            </w:r>
            <w:r w:rsidR="004962A0" w:rsidRPr="007246A4">
              <w:rPr>
                <w:szCs w:val="22"/>
                <w:lang w:val="en-US"/>
              </w:rPr>
              <w:t>–</w:t>
            </w:r>
            <w:r w:rsidRPr="007246A4">
              <w:rPr>
                <w:szCs w:val="22"/>
                <w:lang w:val="en-US"/>
              </w:rPr>
              <w:t xml:space="preserve"> Potential interference from data relay satellite systems</w:t>
            </w:r>
          </w:p>
        </w:tc>
      </w:tr>
      <w:tr w:rsidR="008A16E3" w:rsidRPr="007246A4" w:rsidTr="001733DD">
        <w:trPr>
          <w:tblHeader/>
          <w:jc w:val="center"/>
        </w:trPr>
        <w:tc>
          <w:tcPr>
            <w:tcW w:w="2297" w:type="dxa"/>
            <w:shd w:val="solid" w:color="FFFFFF" w:fill="auto"/>
          </w:tcPr>
          <w:p w:rsidR="008A16E3" w:rsidRPr="007246A4" w:rsidRDefault="008A16E3" w:rsidP="008A16E3">
            <w:pPr>
              <w:jc w:val="left"/>
              <w:rPr>
                <w:i/>
                <w:szCs w:val="22"/>
              </w:rPr>
            </w:pPr>
            <w:r w:rsidRPr="007246A4">
              <w:rPr>
                <w:szCs w:val="22"/>
              </w:rPr>
              <w:t>SA.609</w:t>
            </w:r>
          </w:p>
        </w:tc>
        <w:tc>
          <w:tcPr>
            <w:tcW w:w="7399" w:type="dxa"/>
            <w:shd w:val="solid" w:color="FFFFFF" w:fill="auto"/>
          </w:tcPr>
          <w:p w:rsidR="008A16E3" w:rsidRPr="007246A4" w:rsidRDefault="008A16E3" w:rsidP="008A16E3">
            <w:pPr>
              <w:jc w:val="left"/>
              <w:rPr>
                <w:i/>
                <w:szCs w:val="22"/>
                <w:lang w:val="en-US"/>
              </w:rPr>
            </w:pPr>
            <w:r w:rsidRPr="007246A4">
              <w:rPr>
                <w:szCs w:val="22"/>
                <w:lang w:val="en-US"/>
              </w:rPr>
              <w:t>Protection criteria for telecommunication links for manned and unmanned near-Earth research satellites</w:t>
            </w:r>
          </w:p>
        </w:tc>
      </w:tr>
      <w:tr w:rsidR="008A16E3" w:rsidRPr="007246A4" w:rsidTr="001733DD">
        <w:trPr>
          <w:tblHeader/>
          <w:jc w:val="center"/>
        </w:trPr>
        <w:tc>
          <w:tcPr>
            <w:tcW w:w="2297" w:type="dxa"/>
            <w:shd w:val="solid" w:color="FFFFFF" w:fill="auto"/>
          </w:tcPr>
          <w:p w:rsidR="008A16E3" w:rsidRPr="007246A4" w:rsidRDefault="008A16E3" w:rsidP="008A16E3">
            <w:pPr>
              <w:jc w:val="left"/>
              <w:rPr>
                <w:i/>
                <w:szCs w:val="22"/>
              </w:rPr>
            </w:pPr>
            <w:r w:rsidRPr="007246A4">
              <w:rPr>
                <w:szCs w:val="22"/>
              </w:rPr>
              <w:t>SA.1014</w:t>
            </w:r>
          </w:p>
        </w:tc>
        <w:tc>
          <w:tcPr>
            <w:tcW w:w="7399" w:type="dxa"/>
            <w:shd w:val="solid" w:color="FFFFFF" w:fill="auto"/>
          </w:tcPr>
          <w:p w:rsidR="008A16E3" w:rsidRPr="007246A4" w:rsidRDefault="008A16E3" w:rsidP="008A16E3">
            <w:pPr>
              <w:jc w:val="left"/>
              <w:rPr>
                <w:i/>
                <w:szCs w:val="22"/>
                <w:lang w:val="en-US"/>
              </w:rPr>
            </w:pPr>
            <w:r w:rsidRPr="007246A4">
              <w:rPr>
                <w:szCs w:val="22"/>
                <w:lang w:val="en-US"/>
              </w:rPr>
              <w:t>Telecommunication requirements for manned and unmanned deep-space research</w:t>
            </w:r>
          </w:p>
        </w:tc>
      </w:tr>
      <w:tr w:rsidR="008A16E3" w:rsidRPr="007246A4" w:rsidTr="001733DD">
        <w:trPr>
          <w:tblHeader/>
          <w:jc w:val="center"/>
        </w:trPr>
        <w:tc>
          <w:tcPr>
            <w:tcW w:w="2297" w:type="dxa"/>
            <w:shd w:val="solid" w:color="FFFFFF" w:fill="auto"/>
          </w:tcPr>
          <w:p w:rsidR="008A16E3" w:rsidRPr="007246A4" w:rsidRDefault="008A16E3" w:rsidP="008A16E3">
            <w:pPr>
              <w:jc w:val="left"/>
              <w:rPr>
                <w:i/>
                <w:szCs w:val="22"/>
              </w:rPr>
            </w:pPr>
            <w:r w:rsidRPr="007246A4">
              <w:rPr>
                <w:szCs w:val="22"/>
              </w:rPr>
              <w:t>SA.1015</w:t>
            </w:r>
          </w:p>
        </w:tc>
        <w:tc>
          <w:tcPr>
            <w:tcW w:w="7399" w:type="dxa"/>
            <w:shd w:val="solid" w:color="FFFFFF" w:fill="auto"/>
          </w:tcPr>
          <w:p w:rsidR="008A16E3" w:rsidRPr="007246A4" w:rsidRDefault="008A16E3" w:rsidP="008A16E3">
            <w:pPr>
              <w:jc w:val="left"/>
              <w:rPr>
                <w:i/>
                <w:szCs w:val="22"/>
                <w:lang w:val="en-US"/>
              </w:rPr>
            </w:pPr>
            <w:r w:rsidRPr="007246A4">
              <w:rPr>
                <w:szCs w:val="22"/>
                <w:lang w:val="en-US"/>
              </w:rPr>
              <w:t>Bandwidth requirements for deep-space research</w:t>
            </w:r>
          </w:p>
        </w:tc>
      </w:tr>
      <w:tr w:rsidR="008A16E3" w:rsidRPr="007246A4" w:rsidTr="001733DD">
        <w:trPr>
          <w:tblHeader/>
          <w:jc w:val="center"/>
        </w:trPr>
        <w:tc>
          <w:tcPr>
            <w:tcW w:w="2297" w:type="dxa"/>
            <w:shd w:val="solid" w:color="FFFFFF" w:fill="auto"/>
          </w:tcPr>
          <w:p w:rsidR="008A16E3" w:rsidRPr="007246A4" w:rsidRDefault="008A16E3" w:rsidP="008A16E3">
            <w:pPr>
              <w:jc w:val="left"/>
              <w:rPr>
                <w:i/>
                <w:szCs w:val="22"/>
              </w:rPr>
            </w:pPr>
            <w:r w:rsidRPr="007246A4">
              <w:rPr>
                <w:szCs w:val="22"/>
              </w:rPr>
              <w:t>SA.1016</w:t>
            </w:r>
          </w:p>
        </w:tc>
        <w:tc>
          <w:tcPr>
            <w:tcW w:w="7399" w:type="dxa"/>
            <w:shd w:val="solid" w:color="FFFFFF" w:fill="auto"/>
          </w:tcPr>
          <w:p w:rsidR="008A16E3" w:rsidRPr="007246A4" w:rsidRDefault="008A16E3" w:rsidP="008A16E3">
            <w:pPr>
              <w:jc w:val="left"/>
              <w:rPr>
                <w:i/>
                <w:szCs w:val="22"/>
                <w:lang w:val="en-US"/>
              </w:rPr>
            </w:pPr>
            <w:r w:rsidRPr="007246A4">
              <w:rPr>
                <w:szCs w:val="22"/>
                <w:lang w:val="en-US"/>
              </w:rPr>
              <w:t>Sharing considerations relating to deep-space research</w:t>
            </w:r>
          </w:p>
        </w:tc>
      </w:tr>
      <w:tr w:rsidR="008A16E3" w:rsidRPr="007246A4" w:rsidTr="001733DD">
        <w:trPr>
          <w:tblHeader/>
          <w:jc w:val="center"/>
        </w:trPr>
        <w:tc>
          <w:tcPr>
            <w:tcW w:w="2297" w:type="dxa"/>
            <w:shd w:val="solid" w:color="FFFFFF" w:fill="auto"/>
          </w:tcPr>
          <w:p w:rsidR="008A16E3" w:rsidRPr="007246A4" w:rsidRDefault="008A16E3" w:rsidP="008A16E3">
            <w:pPr>
              <w:jc w:val="left"/>
              <w:rPr>
                <w:i/>
                <w:szCs w:val="22"/>
              </w:rPr>
            </w:pPr>
            <w:r w:rsidRPr="007246A4">
              <w:rPr>
                <w:szCs w:val="22"/>
              </w:rPr>
              <w:t>SA.1018</w:t>
            </w:r>
          </w:p>
        </w:tc>
        <w:tc>
          <w:tcPr>
            <w:tcW w:w="7399" w:type="dxa"/>
            <w:shd w:val="solid" w:color="FFFFFF" w:fill="auto"/>
          </w:tcPr>
          <w:p w:rsidR="008A16E3" w:rsidRPr="007246A4" w:rsidRDefault="008A16E3" w:rsidP="008A16E3">
            <w:pPr>
              <w:jc w:val="left"/>
              <w:rPr>
                <w:i/>
                <w:szCs w:val="22"/>
                <w:lang w:val="en-US"/>
              </w:rPr>
            </w:pPr>
            <w:r w:rsidRPr="007246A4">
              <w:rPr>
                <w:szCs w:val="22"/>
                <w:lang w:val="en-US"/>
              </w:rPr>
              <w:t>Hypothetical reference system for systems comprising data relay satellites in the geostationary orbit and user spacecraft in low Earth-orbits</w:t>
            </w:r>
          </w:p>
        </w:tc>
      </w:tr>
      <w:tr w:rsidR="008A16E3" w:rsidRPr="007246A4" w:rsidTr="001733DD">
        <w:trPr>
          <w:tblHeader/>
          <w:jc w:val="center"/>
        </w:trPr>
        <w:tc>
          <w:tcPr>
            <w:tcW w:w="2297" w:type="dxa"/>
            <w:shd w:val="solid" w:color="FFFFFF" w:fill="auto"/>
          </w:tcPr>
          <w:p w:rsidR="008A16E3" w:rsidRPr="007246A4" w:rsidRDefault="008A16E3" w:rsidP="008A16E3">
            <w:pPr>
              <w:jc w:val="left"/>
              <w:rPr>
                <w:szCs w:val="22"/>
              </w:rPr>
            </w:pPr>
            <w:r w:rsidRPr="007246A4">
              <w:rPr>
                <w:szCs w:val="22"/>
              </w:rPr>
              <w:t>SA.1019</w:t>
            </w:r>
          </w:p>
        </w:tc>
        <w:tc>
          <w:tcPr>
            <w:tcW w:w="7399" w:type="dxa"/>
            <w:shd w:val="solid" w:color="FFFFFF" w:fill="auto"/>
          </w:tcPr>
          <w:p w:rsidR="008A16E3" w:rsidRPr="007246A4" w:rsidRDefault="008A16E3" w:rsidP="008A16E3">
            <w:pPr>
              <w:jc w:val="left"/>
              <w:rPr>
                <w:i/>
                <w:szCs w:val="22"/>
                <w:lang w:val="en-US"/>
              </w:rPr>
            </w:pPr>
            <w:r w:rsidRPr="007246A4">
              <w:rPr>
                <w:szCs w:val="22"/>
                <w:lang w:val="en-US"/>
              </w:rPr>
              <w:t>Preferred frequency bands and transmission directions for data relay satellite systems</w:t>
            </w:r>
          </w:p>
        </w:tc>
      </w:tr>
      <w:tr w:rsidR="008A16E3" w:rsidRPr="007246A4" w:rsidTr="001733DD">
        <w:trPr>
          <w:tblHeader/>
          <w:jc w:val="center"/>
        </w:trPr>
        <w:tc>
          <w:tcPr>
            <w:tcW w:w="2297" w:type="dxa"/>
            <w:shd w:val="solid" w:color="FFFFFF" w:fill="auto"/>
          </w:tcPr>
          <w:p w:rsidR="008A16E3" w:rsidRPr="007246A4" w:rsidRDefault="008A16E3" w:rsidP="008A16E3">
            <w:pPr>
              <w:jc w:val="left"/>
              <w:rPr>
                <w:i/>
                <w:szCs w:val="22"/>
              </w:rPr>
            </w:pPr>
            <w:r w:rsidRPr="007246A4">
              <w:rPr>
                <w:szCs w:val="22"/>
              </w:rPr>
              <w:t>SA.1154</w:t>
            </w:r>
          </w:p>
        </w:tc>
        <w:tc>
          <w:tcPr>
            <w:tcW w:w="7399" w:type="dxa"/>
            <w:shd w:val="solid" w:color="FFFFFF" w:fill="auto"/>
          </w:tcPr>
          <w:p w:rsidR="008A16E3" w:rsidRPr="007246A4" w:rsidRDefault="008A16E3" w:rsidP="008A16E3">
            <w:pPr>
              <w:jc w:val="left"/>
              <w:rPr>
                <w:i/>
                <w:szCs w:val="22"/>
                <w:lang w:val="en-US"/>
              </w:rPr>
            </w:pPr>
            <w:r w:rsidRPr="007246A4">
              <w:rPr>
                <w:szCs w:val="22"/>
                <w:lang w:val="en-US"/>
              </w:rPr>
              <w:t>Provisions to protect the space research (SR), space operations (SO) and Earth-exploration satellite services (EES) and to facilitate sharing with the mobile service in the 2 025-2 110 and 2 200-2 290 MHz bands</w:t>
            </w:r>
          </w:p>
        </w:tc>
      </w:tr>
      <w:tr w:rsidR="008A16E3" w:rsidRPr="007246A4" w:rsidTr="001733DD">
        <w:trPr>
          <w:tblHeader/>
          <w:jc w:val="center"/>
        </w:trPr>
        <w:tc>
          <w:tcPr>
            <w:tcW w:w="2297" w:type="dxa"/>
            <w:shd w:val="solid" w:color="FFFFFF" w:fill="auto"/>
          </w:tcPr>
          <w:p w:rsidR="008A16E3" w:rsidRPr="007246A4" w:rsidRDefault="008A16E3" w:rsidP="008A16E3">
            <w:pPr>
              <w:jc w:val="left"/>
              <w:rPr>
                <w:i/>
                <w:szCs w:val="22"/>
              </w:rPr>
            </w:pPr>
            <w:r w:rsidRPr="007246A4">
              <w:rPr>
                <w:szCs w:val="22"/>
              </w:rPr>
              <w:t>SA.1155</w:t>
            </w:r>
          </w:p>
        </w:tc>
        <w:tc>
          <w:tcPr>
            <w:tcW w:w="7399" w:type="dxa"/>
            <w:shd w:val="solid" w:color="FFFFFF" w:fill="auto"/>
          </w:tcPr>
          <w:p w:rsidR="008A16E3" w:rsidRPr="007246A4" w:rsidRDefault="008A16E3" w:rsidP="008A16E3">
            <w:pPr>
              <w:jc w:val="left"/>
              <w:rPr>
                <w:i/>
                <w:szCs w:val="22"/>
                <w:lang w:val="en-US"/>
              </w:rPr>
            </w:pPr>
            <w:r w:rsidRPr="007246A4">
              <w:rPr>
                <w:szCs w:val="22"/>
                <w:lang w:val="en-US"/>
              </w:rPr>
              <w:t>Protection criteria related to the operation of data relay satellite systems</w:t>
            </w:r>
          </w:p>
        </w:tc>
      </w:tr>
      <w:tr w:rsidR="008A16E3" w:rsidRPr="007246A4" w:rsidTr="001733DD">
        <w:trPr>
          <w:tblHeader/>
          <w:jc w:val="center"/>
        </w:trPr>
        <w:tc>
          <w:tcPr>
            <w:tcW w:w="2297" w:type="dxa"/>
            <w:shd w:val="solid" w:color="FFFFFF" w:fill="auto"/>
          </w:tcPr>
          <w:p w:rsidR="008A16E3" w:rsidRPr="007246A4" w:rsidRDefault="008A16E3" w:rsidP="008A16E3">
            <w:pPr>
              <w:jc w:val="left"/>
              <w:rPr>
                <w:i/>
                <w:szCs w:val="22"/>
              </w:rPr>
            </w:pPr>
            <w:r w:rsidRPr="007246A4">
              <w:rPr>
                <w:szCs w:val="22"/>
              </w:rPr>
              <w:t>SA.1157</w:t>
            </w:r>
          </w:p>
        </w:tc>
        <w:tc>
          <w:tcPr>
            <w:tcW w:w="7399" w:type="dxa"/>
            <w:shd w:val="solid" w:color="FFFFFF" w:fill="auto"/>
          </w:tcPr>
          <w:p w:rsidR="008A16E3" w:rsidRPr="007246A4" w:rsidRDefault="008A16E3" w:rsidP="008A16E3">
            <w:pPr>
              <w:jc w:val="left"/>
              <w:rPr>
                <w:i/>
                <w:szCs w:val="22"/>
                <w:lang w:val="en-US"/>
              </w:rPr>
            </w:pPr>
            <w:r w:rsidRPr="007246A4">
              <w:rPr>
                <w:szCs w:val="22"/>
                <w:lang w:val="en-US"/>
              </w:rPr>
              <w:t>Protection criteria for deep-space research</w:t>
            </w:r>
          </w:p>
        </w:tc>
      </w:tr>
      <w:tr w:rsidR="008A16E3" w:rsidRPr="007246A4" w:rsidDel="00726069" w:rsidTr="001733DD">
        <w:trPr>
          <w:tblHeader/>
          <w:jc w:val="center"/>
        </w:trPr>
        <w:tc>
          <w:tcPr>
            <w:tcW w:w="2297" w:type="dxa"/>
            <w:shd w:val="solid" w:color="FFFFFF" w:fill="auto"/>
          </w:tcPr>
          <w:p w:rsidR="008A16E3" w:rsidRPr="007246A4" w:rsidRDefault="008A16E3" w:rsidP="008A16E3">
            <w:pPr>
              <w:jc w:val="left"/>
              <w:rPr>
                <w:szCs w:val="22"/>
              </w:rPr>
            </w:pPr>
            <w:r w:rsidRPr="007246A4">
              <w:rPr>
                <w:szCs w:val="22"/>
              </w:rPr>
              <w:t>SA.1274</w:t>
            </w:r>
          </w:p>
        </w:tc>
        <w:tc>
          <w:tcPr>
            <w:tcW w:w="7399" w:type="dxa"/>
            <w:shd w:val="solid" w:color="FFFFFF" w:fill="auto"/>
          </w:tcPr>
          <w:p w:rsidR="008A16E3" w:rsidRPr="007246A4" w:rsidRDefault="008A16E3" w:rsidP="008A16E3">
            <w:pPr>
              <w:jc w:val="left"/>
              <w:rPr>
                <w:b/>
                <w:i/>
                <w:szCs w:val="22"/>
              </w:rPr>
            </w:pPr>
            <w:r w:rsidRPr="007246A4">
              <w:rPr>
                <w:szCs w:val="22"/>
              </w:rPr>
              <w:t>Criteria for data relay satellite networks to facilitate sharing with systems in the fixed service in the bands 2 025-2 110 MHz and 2 200-2 290 MHz</w:t>
            </w:r>
          </w:p>
        </w:tc>
      </w:tr>
      <w:tr w:rsidR="008A16E3" w:rsidRPr="007246A4" w:rsidDel="00726069" w:rsidTr="001733DD">
        <w:trPr>
          <w:tblHeader/>
          <w:jc w:val="center"/>
        </w:trPr>
        <w:tc>
          <w:tcPr>
            <w:tcW w:w="2297" w:type="dxa"/>
            <w:shd w:val="solid" w:color="FFFFFF" w:fill="auto"/>
          </w:tcPr>
          <w:p w:rsidR="008A16E3" w:rsidRPr="007246A4" w:rsidRDefault="008A16E3" w:rsidP="008A16E3">
            <w:pPr>
              <w:jc w:val="left"/>
              <w:rPr>
                <w:szCs w:val="22"/>
              </w:rPr>
            </w:pPr>
            <w:r w:rsidRPr="007246A4">
              <w:rPr>
                <w:szCs w:val="22"/>
              </w:rPr>
              <w:t>SA.1275</w:t>
            </w:r>
          </w:p>
        </w:tc>
        <w:tc>
          <w:tcPr>
            <w:tcW w:w="7399" w:type="dxa"/>
            <w:shd w:val="solid" w:color="FFFFFF" w:fill="auto"/>
          </w:tcPr>
          <w:p w:rsidR="008A16E3" w:rsidRPr="007246A4" w:rsidRDefault="008A16E3" w:rsidP="008A16E3">
            <w:pPr>
              <w:jc w:val="left"/>
              <w:rPr>
                <w:b/>
                <w:i/>
                <w:szCs w:val="22"/>
              </w:rPr>
            </w:pPr>
            <w:r w:rsidRPr="007246A4">
              <w:rPr>
                <w:szCs w:val="22"/>
              </w:rPr>
              <w:t>Orbital locations of data relay satellites to be protected from the emissions of fixed service systems operating in the band 2 200-2 290 MHz</w:t>
            </w:r>
          </w:p>
        </w:tc>
      </w:tr>
      <w:tr w:rsidR="008A16E3" w:rsidRPr="007246A4" w:rsidDel="00726069" w:rsidTr="001733DD">
        <w:trPr>
          <w:tblHeader/>
          <w:jc w:val="center"/>
        </w:trPr>
        <w:tc>
          <w:tcPr>
            <w:tcW w:w="2297" w:type="dxa"/>
            <w:shd w:val="solid" w:color="FFFFFF" w:fill="auto"/>
          </w:tcPr>
          <w:p w:rsidR="008A16E3" w:rsidRPr="007246A4" w:rsidRDefault="008A16E3" w:rsidP="008A16E3">
            <w:pPr>
              <w:jc w:val="left"/>
              <w:rPr>
                <w:szCs w:val="22"/>
              </w:rPr>
            </w:pPr>
            <w:r w:rsidRPr="007246A4">
              <w:rPr>
                <w:szCs w:val="22"/>
              </w:rPr>
              <w:t>SA.1276</w:t>
            </w:r>
          </w:p>
        </w:tc>
        <w:tc>
          <w:tcPr>
            <w:tcW w:w="7399" w:type="dxa"/>
            <w:shd w:val="solid" w:color="FFFFFF" w:fill="auto"/>
          </w:tcPr>
          <w:p w:rsidR="008A16E3" w:rsidRPr="007246A4" w:rsidRDefault="008A16E3" w:rsidP="008A16E3">
            <w:pPr>
              <w:jc w:val="left"/>
              <w:rPr>
                <w:b/>
                <w:i/>
                <w:szCs w:val="22"/>
              </w:rPr>
            </w:pPr>
            <w:r w:rsidRPr="007246A4">
              <w:rPr>
                <w:szCs w:val="22"/>
              </w:rPr>
              <w:t>Orbital locations of data relay satellites to be protected from the emissions of fixed service systems operating in the band 25.25-27.5 GHz</w:t>
            </w:r>
          </w:p>
        </w:tc>
      </w:tr>
      <w:tr w:rsidR="008A16E3" w:rsidRPr="007246A4" w:rsidDel="00726069" w:rsidTr="001733DD">
        <w:trPr>
          <w:tblHeader/>
          <w:jc w:val="center"/>
        </w:trPr>
        <w:tc>
          <w:tcPr>
            <w:tcW w:w="2297" w:type="dxa"/>
            <w:shd w:val="solid" w:color="FFFFFF" w:fill="auto"/>
          </w:tcPr>
          <w:p w:rsidR="008A16E3" w:rsidRPr="007246A4" w:rsidRDefault="008A16E3" w:rsidP="008A16E3">
            <w:pPr>
              <w:jc w:val="left"/>
              <w:rPr>
                <w:szCs w:val="22"/>
              </w:rPr>
            </w:pPr>
            <w:r w:rsidRPr="007246A4">
              <w:rPr>
                <w:szCs w:val="22"/>
              </w:rPr>
              <w:t>SA.1344</w:t>
            </w:r>
          </w:p>
        </w:tc>
        <w:tc>
          <w:tcPr>
            <w:tcW w:w="7399" w:type="dxa"/>
            <w:shd w:val="solid" w:color="FFFFFF" w:fill="auto"/>
          </w:tcPr>
          <w:p w:rsidR="008A16E3" w:rsidRPr="007246A4" w:rsidRDefault="008A16E3" w:rsidP="007246A4">
            <w:pPr>
              <w:overflowPunct/>
              <w:jc w:val="left"/>
              <w:textAlignment w:val="auto"/>
              <w:rPr>
                <w:b/>
                <w:i/>
                <w:szCs w:val="22"/>
              </w:rPr>
            </w:pPr>
            <w:r w:rsidRPr="007246A4">
              <w:rPr>
                <w:szCs w:val="22"/>
              </w:rPr>
              <w:t>Preferred frequency bands and bandwidths for the transmission of space VLBI data within existing space research service (SRS) allocations</w:t>
            </w:r>
          </w:p>
        </w:tc>
      </w:tr>
      <w:tr w:rsidR="008A16E3" w:rsidRPr="007246A4" w:rsidDel="00726069" w:rsidTr="001733DD">
        <w:trPr>
          <w:tblHeader/>
          <w:jc w:val="center"/>
        </w:trPr>
        <w:tc>
          <w:tcPr>
            <w:tcW w:w="2297" w:type="dxa"/>
            <w:shd w:val="solid" w:color="FFFFFF" w:fill="auto"/>
          </w:tcPr>
          <w:p w:rsidR="008A16E3" w:rsidRPr="007246A4" w:rsidRDefault="008A16E3" w:rsidP="008A16E3">
            <w:pPr>
              <w:jc w:val="left"/>
              <w:rPr>
                <w:szCs w:val="22"/>
              </w:rPr>
            </w:pPr>
            <w:r w:rsidRPr="007246A4">
              <w:rPr>
                <w:szCs w:val="22"/>
              </w:rPr>
              <w:t>SA.1345</w:t>
            </w:r>
          </w:p>
        </w:tc>
        <w:tc>
          <w:tcPr>
            <w:tcW w:w="7399" w:type="dxa"/>
            <w:shd w:val="solid" w:color="FFFFFF" w:fill="auto"/>
          </w:tcPr>
          <w:p w:rsidR="008A16E3" w:rsidRPr="007246A4" w:rsidRDefault="008A16E3" w:rsidP="008A16E3">
            <w:pPr>
              <w:jc w:val="left"/>
              <w:rPr>
                <w:b/>
                <w:i/>
                <w:szCs w:val="22"/>
              </w:rPr>
            </w:pPr>
            <w:r w:rsidRPr="007246A4">
              <w:rPr>
                <w:szCs w:val="22"/>
              </w:rPr>
              <w:t>Methods for predicting radiation patterns of large antennas used for space research and radio astronomy</w:t>
            </w:r>
          </w:p>
        </w:tc>
      </w:tr>
      <w:tr w:rsidR="008A16E3" w:rsidRPr="007246A4" w:rsidDel="00726069" w:rsidTr="001733DD">
        <w:trPr>
          <w:tblHeader/>
          <w:jc w:val="center"/>
        </w:trPr>
        <w:tc>
          <w:tcPr>
            <w:tcW w:w="2297" w:type="dxa"/>
            <w:shd w:val="solid" w:color="FFFFFF" w:fill="auto"/>
          </w:tcPr>
          <w:p w:rsidR="008A16E3" w:rsidRPr="007246A4" w:rsidRDefault="008A16E3" w:rsidP="008A16E3">
            <w:pPr>
              <w:jc w:val="left"/>
              <w:rPr>
                <w:szCs w:val="22"/>
              </w:rPr>
            </w:pPr>
            <w:r w:rsidRPr="007246A4">
              <w:rPr>
                <w:szCs w:val="22"/>
              </w:rPr>
              <w:t>SA.1396</w:t>
            </w:r>
          </w:p>
        </w:tc>
        <w:tc>
          <w:tcPr>
            <w:tcW w:w="7399" w:type="dxa"/>
            <w:shd w:val="solid" w:color="FFFFFF" w:fill="auto"/>
          </w:tcPr>
          <w:p w:rsidR="008A16E3" w:rsidRPr="007246A4" w:rsidRDefault="008A16E3" w:rsidP="008A16E3">
            <w:pPr>
              <w:jc w:val="left"/>
              <w:rPr>
                <w:b/>
                <w:i/>
                <w:szCs w:val="22"/>
              </w:rPr>
            </w:pPr>
            <w:r w:rsidRPr="007246A4">
              <w:rPr>
                <w:szCs w:val="22"/>
              </w:rPr>
              <w:t>Protection criteria for the space research service in the 37-38 and 40</w:t>
            </w:r>
            <w:r w:rsidRPr="007246A4">
              <w:rPr>
                <w:szCs w:val="22"/>
              </w:rPr>
              <w:noBreakHyphen/>
              <w:t>40.5 GHz bands</w:t>
            </w:r>
          </w:p>
        </w:tc>
      </w:tr>
      <w:tr w:rsidR="008A16E3" w:rsidRPr="007246A4" w:rsidDel="00726069" w:rsidTr="001733DD">
        <w:trPr>
          <w:tblHeader/>
          <w:jc w:val="center"/>
        </w:trPr>
        <w:tc>
          <w:tcPr>
            <w:tcW w:w="2297" w:type="dxa"/>
            <w:shd w:val="solid" w:color="FFFFFF" w:fill="auto"/>
          </w:tcPr>
          <w:p w:rsidR="008A16E3" w:rsidRPr="007246A4" w:rsidRDefault="008A16E3" w:rsidP="008A16E3">
            <w:pPr>
              <w:jc w:val="left"/>
              <w:rPr>
                <w:szCs w:val="22"/>
              </w:rPr>
            </w:pPr>
            <w:r w:rsidRPr="007246A4">
              <w:rPr>
                <w:szCs w:val="22"/>
              </w:rPr>
              <w:t>SA.1414</w:t>
            </w:r>
          </w:p>
        </w:tc>
        <w:tc>
          <w:tcPr>
            <w:tcW w:w="7399" w:type="dxa"/>
            <w:shd w:val="solid" w:color="FFFFFF" w:fill="auto"/>
          </w:tcPr>
          <w:p w:rsidR="008A16E3" w:rsidRPr="007246A4" w:rsidRDefault="008A16E3" w:rsidP="008A16E3">
            <w:pPr>
              <w:jc w:val="left"/>
              <w:rPr>
                <w:b/>
                <w:i/>
                <w:szCs w:val="22"/>
              </w:rPr>
            </w:pPr>
            <w:r w:rsidRPr="007246A4">
              <w:rPr>
                <w:szCs w:val="22"/>
              </w:rPr>
              <w:t>Characteristics of data relay satellite systems</w:t>
            </w:r>
          </w:p>
        </w:tc>
      </w:tr>
      <w:tr w:rsidR="008A16E3" w:rsidRPr="007246A4" w:rsidDel="00726069" w:rsidTr="001733DD">
        <w:trPr>
          <w:tblHeader/>
          <w:jc w:val="center"/>
        </w:trPr>
        <w:tc>
          <w:tcPr>
            <w:tcW w:w="2297" w:type="dxa"/>
            <w:shd w:val="solid" w:color="FFFFFF" w:fill="auto"/>
          </w:tcPr>
          <w:p w:rsidR="008A16E3" w:rsidRPr="007246A4" w:rsidRDefault="008A16E3" w:rsidP="008A16E3">
            <w:pPr>
              <w:jc w:val="left"/>
              <w:rPr>
                <w:szCs w:val="22"/>
              </w:rPr>
            </w:pPr>
            <w:r w:rsidRPr="007246A4">
              <w:rPr>
                <w:szCs w:val="22"/>
              </w:rPr>
              <w:lastRenderedPageBreak/>
              <w:t>SA.1415</w:t>
            </w:r>
          </w:p>
        </w:tc>
        <w:tc>
          <w:tcPr>
            <w:tcW w:w="7399" w:type="dxa"/>
            <w:shd w:val="solid" w:color="FFFFFF" w:fill="auto"/>
          </w:tcPr>
          <w:p w:rsidR="008A16E3" w:rsidRPr="007246A4" w:rsidRDefault="008A16E3" w:rsidP="008A16E3">
            <w:pPr>
              <w:jc w:val="left"/>
              <w:rPr>
                <w:b/>
                <w:i/>
                <w:szCs w:val="22"/>
              </w:rPr>
            </w:pPr>
            <w:r w:rsidRPr="007246A4">
              <w:rPr>
                <w:szCs w:val="22"/>
              </w:rPr>
              <w:t>Sharing between inter-satellite service systems in the frequency band 25.25</w:t>
            </w:r>
            <w:r w:rsidRPr="007246A4">
              <w:rPr>
                <w:szCs w:val="22"/>
              </w:rPr>
              <w:noBreakHyphen/>
              <w:t>27.5 GHz</w:t>
            </w:r>
          </w:p>
        </w:tc>
      </w:tr>
      <w:tr w:rsidR="008A16E3" w:rsidRPr="007246A4" w:rsidDel="00726069" w:rsidTr="001733DD">
        <w:trPr>
          <w:tblHeader/>
          <w:jc w:val="center"/>
        </w:trPr>
        <w:tc>
          <w:tcPr>
            <w:tcW w:w="2297" w:type="dxa"/>
            <w:shd w:val="solid" w:color="FFFFFF" w:fill="auto"/>
          </w:tcPr>
          <w:p w:rsidR="008A16E3" w:rsidRPr="007246A4" w:rsidRDefault="008A16E3" w:rsidP="008A16E3">
            <w:pPr>
              <w:jc w:val="left"/>
              <w:rPr>
                <w:szCs w:val="22"/>
              </w:rPr>
            </w:pPr>
            <w:r w:rsidRPr="007246A4">
              <w:rPr>
                <w:szCs w:val="22"/>
              </w:rPr>
              <w:t>RS.1449</w:t>
            </w:r>
          </w:p>
        </w:tc>
        <w:tc>
          <w:tcPr>
            <w:tcW w:w="7399" w:type="dxa"/>
            <w:shd w:val="solid" w:color="FFFFFF" w:fill="auto"/>
          </w:tcPr>
          <w:p w:rsidR="008A16E3" w:rsidRPr="007246A4" w:rsidRDefault="008A16E3" w:rsidP="008A16E3">
            <w:pPr>
              <w:jc w:val="left"/>
              <w:rPr>
                <w:b/>
                <w:i/>
                <w:szCs w:val="22"/>
              </w:rPr>
            </w:pPr>
            <w:r w:rsidRPr="007246A4">
              <w:rPr>
                <w:szCs w:val="22"/>
              </w:rPr>
              <w:t xml:space="preserve">Feasibility of sharing between the fixed-satellite service (FSS) </w:t>
            </w:r>
            <w:r w:rsidRPr="007246A4">
              <w:rPr>
                <w:szCs w:val="22"/>
              </w:rPr>
              <w:br/>
              <w:t>(space-to-Earth) and the Earth exploration-satellite (passive) and space research (passive) services in the band 18.6-18.8 GHz</w:t>
            </w:r>
          </w:p>
        </w:tc>
      </w:tr>
      <w:tr w:rsidR="008A16E3" w:rsidRPr="007246A4" w:rsidDel="00726069" w:rsidTr="001733DD">
        <w:trPr>
          <w:tblHeader/>
          <w:jc w:val="center"/>
        </w:trPr>
        <w:tc>
          <w:tcPr>
            <w:tcW w:w="2297" w:type="dxa"/>
            <w:shd w:val="solid" w:color="FFFFFF" w:fill="auto"/>
          </w:tcPr>
          <w:p w:rsidR="008A16E3" w:rsidRPr="007246A4" w:rsidRDefault="008A16E3" w:rsidP="008A16E3">
            <w:pPr>
              <w:jc w:val="left"/>
              <w:rPr>
                <w:szCs w:val="22"/>
              </w:rPr>
            </w:pPr>
            <w:r w:rsidRPr="007246A4">
              <w:rPr>
                <w:szCs w:val="22"/>
              </w:rPr>
              <w:t>SA.1626</w:t>
            </w:r>
          </w:p>
        </w:tc>
        <w:tc>
          <w:tcPr>
            <w:tcW w:w="7399" w:type="dxa"/>
            <w:shd w:val="solid" w:color="FFFFFF" w:fill="auto"/>
          </w:tcPr>
          <w:p w:rsidR="008A16E3" w:rsidRPr="007246A4" w:rsidRDefault="008A16E3" w:rsidP="008A16E3">
            <w:pPr>
              <w:jc w:val="left"/>
              <w:rPr>
                <w:b/>
                <w:i/>
                <w:szCs w:val="22"/>
              </w:rPr>
            </w:pPr>
            <w:r w:rsidRPr="007246A4">
              <w:rPr>
                <w:szCs w:val="22"/>
              </w:rPr>
              <w:t>Feasibility of sharing between the space research service (space-to-Earth) and the fixed and mobile services in the band 14.8-15.35 GHz</w:t>
            </w:r>
          </w:p>
        </w:tc>
      </w:tr>
      <w:tr w:rsidR="008A16E3" w:rsidRPr="007246A4" w:rsidDel="00726069" w:rsidTr="001733DD">
        <w:trPr>
          <w:tblHeader/>
          <w:jc w:val="center"/>
        </w:trPr>
        <w:tc>
          <w:tcPr>
            <w:tcW w:w="2297" w:type="dxa"/>
            <w:shd w:val="solid" w:color="FFFFFF" w:fill="auto"/>
          </w:tcPr>
          <w:p w:rsidR="008A16E3" w:rsidRPr="007246A4" w:rsidRDefault="008A16E3" w:rsidP="008A16E3">
            <w:pPr>
              <w:jc w:val="left"/>
              <w:rPr>
                <w:szCs w:val="22"/>
              </w:rPr>
            </w:pPr>
            <w:r w:rsidRPr="007246A4">
              <w:rPr>
                <w:szCs w:val="22"/>
              </w:rPr>
              <w:t>SA.1629</w:t>
            </w:r>
          </w:p>
        </w:tc>
        <w:tc>
          <w:tcPr>
            <w:tcW w:w="7399" w:type="dxa"/>
            <w:shd w:val="solid" w:color="FFFFFF" w:fill="auto"/>
          </w:tcPr>
          <w:p w:rsidR="008A16E3" w:rsidRPr="007246A4" w:rsidRDefault="008A16E3" w:rsidP="008A16E3">
            <w:pPr>
              <w:jc w:val="left"/>
              <w:rPr>
                <w:b/>
                <w:i/>
                <w:szCs w:val="22"/>
              </w:rPr>
            </w:pPr>
            <w:r w:rsidRPr="007246A4">
              <w:rPr>
                <w:szCs w:val="22"/>
              </w:rPr>
              <w:t xml:space="preserve">Sharing between command links in the space research and space operation services with the fixed, mobile and mobile-satellite services in the frequency band 257-262 MHz </w:t>
            </w:r>
          </w:p>
        </w:tc>
      </w:tr>
      <w:tr w:rsidR="008A16E3" w:rsidRPr="007246A4" w:rsidDel="00726069" w:rsidTr="001733DD">
        <w:trPr>
          <w:tblHeader/>
          <w:jc w:val="center"/>
        </w:trPr>
        <w:tc>
          <w:tcPr>
            <w:tcW w:w="2297" w:type="dxa"/>
            <w:shd w:val="solid" w:color="FFFFFF" w:fill="auto"/>
          </w:tcPr>
          <w:p w:rsidR="008A16E3" w:rsidRPr="007246A4" w:rsidRDefault="008A16E3" w:rsidP="008A16E3">
            <w:pPr>
              <w:jc w:val="left"/>
              <w:rPr>
                <w:szCs w:val="22"/>
              </w:rPr>
            </w:pPr>
            <w:r w:rsidRPr="007246A4">
              <w:rPr>
                <w:szCs w:val="22"/>
              </w:rPr>
              <w:t>SA.1742</w:t>
            </w:r>
          </w:p>
        </w:tc>
        <w:tc>
          <w:tcPr>
            <w:tcW w:w="7399" w:type="dxa"/>
            <w:shd w:val="solid" w:color="FFFFFF" w:fill="auto"/>
          </w:tcPr>
          <w:p w:rsidR="008A16E3" w:rsidRPr="007246A4" w:rsidRDefault="008A16E3" w:rsidP="008A16E3">
            <w:pPr>
              <w:jc w:val="left"/>
              <w:rPr>
                <w:b/>
                <w:i/>
                <w:szCs w:val="22"/>
              </w:rPr>
            </w:pPr>
            <w:r w:rsidRPr="007246A4">
              <w:rPr>
                <w:szCs w:val="22"/>
              </w:rPr>
              <w:t>Technical and operational characteristics of interplanetary and deep-space systems operating in the space-to-Earth direction around 283 THz</w:t>
            </w:r>
          </w:p>
        </w:tc>
      </w:tr>
      <w:tr w:rsidR="008A16E3" w:rsidRPr="007246A4" w:rsidDel="00726069" w:rsidTr="001733DD">
        <w:trPr>
          <w:tblHeader/>
          <w:jc w:val="center"/>
        </w:trPr>
        <w:tc>
          <w:tcPr>
            <w:tcW w:w="2297" w:type="dxa"/>
            <w:shd w:val="solid" w:color="FFFFFF" w:fill="auto"/>
          </w:tcPr>
          <w:p w:rsidR="008A16E3" w:rsidRPr="007246A4" w:rsidRDefault="008A16E3" w:rsidP="008A16E3">
            <w:pPr>
              <w:jc w:val="left"/>
              <w:rPr>
                <w:szCs w:val="22"/>
              </w:rPr>
            </w:pPr>
            <w:r w:rsidRPr="007246A4">
              <w:rPr>
                <w:szCs w:val="22"/>
              </w:rPr>
              <w:t>SA.1743</w:t>
            </w:r>
          </w:p>
        </w:tc>
        <w:tc>
          <w:tcPr>
            <w:tcW w:w="7399" w:type="dxa"/>
            <w:shd w:val="solid" w:color="FFFFFF" w:fill="auto"/>
          </w:tcPr>
          <w:p w:rsidR="008A16E3" w:rsidRPr="007246A4" w:rsidRDefault="008A16E3" w:rsidP="008A16E3">
            <w:pPr>
              <w:jc w:val="left"/>
              <w:rPr>
                <w:b/>
                <w:i/>
                <w:szCs w:val="22"/>
              </w:rPr>
            </w:pPr>
            <w:r w:rsidRPr="007246A4">
              <w:rPr>
                <w:szCs w:val="22"/>
              </w:rPr>
              <w:t>Maximum allowable degradation to radiocommunication links of the space research and space operation services arising from interference from emissions and radiations from other radio sources</w:t>
            </w:r>
          </w:p>
        </w:tc>
      </w:tr>
      <w:tr w:rsidR="008A16E3" w:rsidRPr="007246A4" w:rsidDel="00726069" w:rsidTr="001733DD">
        <w:trPr>
          <w:tblHeader/>
          <w:jc w:val="center"/>
        </w:trPr>
        <w:tc>
          <w:tcPr>
            <w:tcW w:w="2297" w:type="dxa"/>
            <w:shd w:val="solid" w:color="FFFFFF" w:fill="auto"/>
          </w:tcPr>
          <w:p w:rsidR="008A16E3" w:rsidRPr="007246A4" w:rsidRDefault="008A16E3" w:rsidP="008A16E3">
            <w:pPr>
              <w:jc w:val="left"/>
              <w:rPr>
                <w:szCs w:val="22"/>
              </w:rPr>
            </w:pPr>
            <w:r w:rsidRPr="007246A4">
              <w:rPr>
                <w:szCs w:val="22"/>
              </w:rPr>
              <w:t>SA.1805</w:t>
            </w:r>
          </w:p>
        </w:tc>
        <w:tc>
          <w:tcPr>
            <w:tcW w:w="7399" w:type="dxa"/>
            <w:shd w:val="solid" w:color="FFFFFF" w:fill="auto"/>
          </w:tcPr>
          <w:p w:rsidR="008A16E3" w:rsidRPr="007246A4" w:rsidRDefault="008A16E3" w:rsidP="008A16E3">
            <w:pPr>
              <w:jc w:val="left"/>
              <w:rPr>
                <w:b/>
                <w:i/>
                <w:szCs w:val="22"/>
              </w:rPr>
            </w:pPr>
            <w:r w:rsidRPr="007246A4">
              <w:rPr>
                <w:szCs w:val="22"/>
              </w:rPr>
              <w:t>Technical and operational characteristics of space-to-space telecommunication systems operating around 354 THz and 366 THz</w:t>
            </w:r>
          </w:p>
        </w:tc>
      </w:tr>
      <w:tr w:rsidR="008A16E3" w:rsidRPr="007246A4" w:rsidDel="00726069" w:rsidTr="001733DD">
        <w:trPr>
          <w:tblHeader/>
          <w:jc w:val="center"/>
        </w:trPr>
        <w:tc>
          <w:tcPr>
            <w:tcW w:w="2297" w:type="dxa"/>
            <w:shd w:val="solid" w:color="FFFFFF" w:fill="auto"/>
          </w:tcPr>
          <w:p w:rsidR="008A16E3" w:rsidRPr="007246A4" w:rsidRDefault="008A16E3" w:rsidP="008A16E3">
            <w:pPr>
              <w:jc w:val="left"/>
              <w:rPr>
                <w:szCs w:val="22"/>
              </w:rPr>
            </w:pPr>
            <w:r w:rsidRPr="007246A4">
              <w:rPr>
                <w:szCs w:val="22"/>
              </w:rPr>
              <w:t>SA.1810</w:t>
            </w:r>
          </w:p>
        </w:tc>
        <w:tc>
          <w:tcPr>
            <w:tcW w:w="7399" w:type="dxa"/>
            <w:shd w:val="solid" w:color="FFFFFF" w:fill="auto"/>
          </w:tcPr>
          <w:p w:rsidR="008A16E3" w:rsidRPr="007246A4" w:rsidRDefault="008A16E3" w:rsidP="007246A4">
            <w:pPr>
              <w:jc w:val="left"/>
              <w:rPr>
                <w:b/>
                <w:i/>
                <w:szCs w:val="22"/>
              </w:rPr>
            </w:pPr>
            <w:r w:rsidRPr="007246A4">
              <w:rPr>
                <w:szCs w:val="22"/>
              </w:rPr>
              <w:t>System design guidelines for Earth exploration-satellites operating in the band 8</w:t>
            </w:r>
            <w:r w:rsidR="007246A4">
              <w:rPr>
                <w:szCs w:val="22"/>
              </w:rPr>
              <w:t> </w:t>
            </w:r>
            <w:r w:rsidRPr="007246A4">
              <w:rPr>
                <w:szCs w:val="22"/>
              </w:rPr>
              <w:t>025</w:t>
            </w:r>
            <w:r w:rsidR="007246A4">
              <w:rPr>
                <w:szCs w:val="22"/>
              </w:rPr>
              <w:noBreakHyphen/>
            </w:r>
            <w:r w:rsidRPr="007246A4">
              <w:rPr>
                <w:szCs w:val="22"/>
              </w:rPr>
              <w:t>8</w:t>
            </w:r>
            <w:r w:rsidR="007246A4">
              <w:rPr>
                <w:szCs w:val="22"/>
              </w:rPr>
              <w:t> </w:t>
            </w:r>
            <w:r w:rsidRPr="007246A4">
              <w:rPr>
                <w:szCs w:val="22"/>
              </w:rPr>
              <w:t>400 MHz</w:t>
            </w:r>
          </w:p>
        </w:tc>
      </w:tr>
      <w:tr w:rsidR="008A16E3" w:rsidRPr="007246A4" w:rsidDel="00726069" w:rsidTr="001733DD">
        <w:trPr>
          <w:tblHeader/>
          <w:jc w:val="center"/>
        </w:trPr>
        <w:tc>
          <w:tcPr>
            <w:tcW w:w="2297" w:type="dxa"/>
            <w:shd w:val="solid" w:color="FFFFFF" w:fill="auto"/>
          </w:tcPr>
          <w:p w:rsidR="008A16E3" w:rsidRPr="007246A4" w:rsidRDefault="008A16E3" w:rsidP="008A16E3">
            <w:pPr>
              <w:jc w:val="left"/>
              <w:rPr>
                <w:szCs w:val="22"/>
              </w:rPr>
            </w:pPr>
            <w:r w:rsidRPr="007246A4">
              <w:rPr>
                <w:szCs w:val="22"/>
              </w:rPr>
              <w:t>SA.1811</w:t>
            </w:r>
          </w:p>
        </w:tc>
        <w:tc>
          <w:tcPr>
            <w:tcW w:w="7399" w:type="dxa"/>
            <w:shd w:val="solid" w:color="FFFFFF" w:fill="auto"/>
          </w:tcPr>
          <w:p w:rsidR="008A16E3" w:rsidRPr="007246A4" w:rsidRDefault="008A16E3" w:rsidP="007246A4">
            <w:pPr>
              <w:jc w:val="left"/>
              <w:rPr>
                <w:b/>
                <w:i/>
                <w:szCs w:val="22"/>
              </w:rPr>
            </w:pPr>
            <w:r w:rsidRPr="007246A4">
              <w:rPr>
                <w:szCs w:val="22"/>
              </w:rPr>
              <w:t>Reference antenna patterns of large-aperture space research service earth stations to be used for compatibility analyses involving a large number of distributed interference entries in the bands 31.8-32.3 GHz and 37.0-38.0 GHz</w:t>
            </w:r>
          </w:p>
        </w:tc>
      </w:tr>
      <w:tr w:rsidR="008A16E3" w:rsidRPr="007246A4" w:rsidDel="00726069" w:rsidTr="001733DD">
        <w:trPr>
          <w:tblHeader/>
          <w:jc w:val="center"/>
        </w:trPr>
        <w:tc>
          <w:tcPr>
            <w:tcW w:w="2297" w:type="dxa"/>
            <w:shd w:val="solid" w:color="FFFFFF" w:fill="auto"/>
          </w:tcPr>
          <w:p w:rsidR="008A16E3" w:rsidRPr="007246A4" w:rsidRDefault="008A16E3" w:rsidP="008A16E3">
            <w:pPr>
              <w:jc w:val="left"/>
              <w:rPr>
                <w:szCs w:val="22"/>
              </w:rPr>
            </w:pPr>
            <w:r w:rsidRPr="007246A4">
              <w:rPr>
                <w:szCs w:val="22"/>
              </w:rPr>
              <w:t>SA.1862</w:t>
            </w:r>
          </w:p>
        </w:tc>
        <w:tc>
          <w:tcPr>
            <w:tcW w:w="7399" w:type="dxa"/>
            <w:shd w:val="solid" w:color="FFFFFF" w:fill="auto"/>
          </w:tcPr>
          <w:p w:rsidR="008A16E3" w:rsidRPr="007246A4" w:rsidRDefault="008A16E3" w:rsidP="008A16E3">
            <w:pPr>
              <w:jc w:val="left"/>
              <w:rPr>
                <w:szCs w:val="22"/>
              </w:rPr>
            </w:pPr>
            <w:r w:rsidRPr="007246A4">
              <w:rPr>
                <w:szCs w:val="22"/>
              </w:rPr>
              <w:t>Guidelines for efficient use of the band 25.5-27.0 GHz by the Earth exploration-satellite service (space-to-Earth) and space research service (space-to-Earth)</w:t>
            </w:r>
          </w:p>
        </w:tc>
      </w:tr>
      <w:tr w:rsidR="008A16E3" w:rsidRPr="007246A4" w:rsidDel="00726069" w:rsidTr="001733DD">
        <w:trPr>
          <w:tblHeader/>
          <w:jc w:val="center"/>
        </w:trPr>
        <w:tc>
          <w:tcPr>
            <w:tcW w:w="2297" w:type="dxa"/>
            <w:shd w:val="solid" w:color="FFFFFF" w:fill="auto"/>
          </w:tcPr>
          <w:p w:rsidR="008A16E3" w:rsidRPr="007246A4" w:rsidRDefault="008A16E3" w:rsidP="008A16E3">
            <w:pPr>
              <w:jc w:val="left"/>
              <w:rPr>
                <w:szCs w:val="22"/>
              </w:rPr>
            </w:pPr>
            <w:r w:rsidRPr="007246A4">
              <w:rPr>
                <w:szCs w:val="22"/>
              </w:rPr>
              <w:t>SA.1863</w:t>
            </w:r>
          </w:p>
        </w:tc>
        <w:tc>
          <w:tcPr>
            <w:tcW w:w="7399" w:type="dxa"/>
            <w:shd w:val="solid" w:color="FFFFFF" w:fill="auto"/>
          </w:tcPr>
          <w:p w:rsidR="008A16E3" w:rsidRPr="007246A4" w:rsidRDefault="008A16E3" w:rsidP="008A16E3">
            <w:pPr>
              <w:jc w:val="left"/>
              <w:rPr>
                <w:szCs w:val="22"/>
              </w:rPr>
            </w:pPr>
            <w:r w:rsidRPr="007246A4">
              <w:rPr>
                <w:szCs w:val="22"/>
              </w:rPr>
              <w:t>Radiocommunications used for emergency in manned space flight</w:t>
            </w:r>
          </w:p>
        </w:tc>
      </w:tr>
      <w:tr w:rsidR="008A16E3" w:rsidRPr="007246A4" w:rsidDel="00726069" w:rsidTr="001733DD">
        <w:trPr>
          <w:tblHeader/>
          <w:jc w:val="center"/>
        </w:trPr>
        <w:tc>
          <w:tcPr>
            <w:tcW w:w="2297" w:type="dxa"/>
            <w:shd w:val="solid" w:color="FFFFFF" w:fill="auto"/>
          </w:tcPr>
          <w:p w:rsidR="008A16E3" w:rsidRPr="007246A4" w:rsidRDefault="008A16E3" w:rsidP="008A16E3">
            <w:pPr>
              <w:jc w:val="left"/>
              <w:rPr>
                <w:szCs w:val="22"/>
              </w:rPr>
            </w:pPr>
            <w:r w:rsidRPr="007246A4">
              <w:rPr>
                <w:szCs w:val="22"/>
              </w:rPr>
              <w:t>SA.1882</w:t>
            </w:r>
          </w:p>
        </w:tc>
        <w:tc>
          <w:tcPr>
            <w:tcW w:w="7399" w:type="dxa"/>
            <w:shd w:val="solid" w:color="FFFFFF" w:fill="auto"/>
          </w:tcPr>
          <w:p w:rsidR="008A16E3" w:rsidRPr="007246A4" w:rsidRDefault="008A16E3" w:rsidP="008A16E3">
            <w:pPr>
              <w:jc w:val="left"/>
              <w:rPr>
                <w:b/>
                <w:i/>
                <w:szCs w:val="22"/>
              </w:rPr>
            </w:pPr>
            <w:r w:rsidRPr="007246A4">
              <w:rPr>
                <w:szCs w:val="22"/>
              </w:rPr>
              <w:t xml:space="preserve">Technical and operational characteristics of space research service </w:t>
            </w:r>
            <w:r w:rsidRPr="007246A4">
              <w:rPr>
                <w:szCs w:val="22"/>
              </w:rPr>
              <w:br/>
              <w:t>(Earth-to-space) systems for use in the 22.55-23.15 GHz band</w:t>
            </w:r>
          </w:p>
        </w:tc>
      </w:tr>
      <w:tr w:rsidR="008A16E3" w:rsidRPr="007246A4" w:rsidDel="00726069" w:rsidTr="001733DD">
        <w:trPr>
          <w:tblHeader/>
          <w:jc w:val="center"/>
        </w:trPr>
        <w:tc>
          <w:tcPr>
            <w:tcW w:w="2297" w:type="dxa"/>
            <w:shd w:val="solid" w:color="FFFFFF" w:fill="auto"/>
          </w:tcPr>
          <w:p w:rsidR="008A16E3" w:rsidRPr="007246A4" w:rsidRDefault="008A16E3" w:rsidP="008A16E3">
            <w:pPr>
              <w:jc w:val="left"/>
              <w:rPr>
                <w:szCs w:val="22"/>
              </w:rPr>
            </w:pPr>
          </w:p>
        </w:tc>
        <w:tc>
          <w:tcPr>
            <w:tcW w:w="7399" w:type="dxa"/>
            <w:shd w:val="solid" w:color="FFFFFF" w:fill="auto"/>
          </w:tcPr>
          <w:p w:rsidR="008A16E3" w:rsidRPr="007246A4" w:rsidRDefault="008A16E3" w:rsidP="008A16E3">
            <w:pPr>
              <w:jc w:val="left"/>
              <w:rPr>
                <w:i/>
                <w:szCs w:val="22"/>
              </w:rPr>
            </w:pPr>
          </w:p>
        </w:tc>
      </w:tr>
      <w:tr w:rsidR="008A16E3" w:rsidRPr="007246A4" w:rsidDel="00726069" w:rsidTr="001733DD">
        <w:trPr>
          <w:tblHeader/>
          <w:jc w:val="center"/>
        </w:trPr>
        <w:tc>
          <w:tcPr>
            <w:tcW w:w="2297" w:type="dxa"/>
            <w:shd w:val="solid" w:color="FFFFFF" w:fill="auto"/>
          </w:tcPr>
          <w:p w:rsidR="008A16E3" w:rsidRPr="007246A4" w:rsidRDefault="008A16E3" w:rsidP="008A16E3">
            <w:pPr>
              <w:jc w:val="left"/>
              <w:rPr>
                <w:szCs w:val="22"/>
              </w:rPr>
            </w:pPr>
          </w:p>
        </w:tc>
        <w:tc>
          <w:tcPr>
            <w:tcW w:w="7399" w:type="dxa"/>
            <w:shd w:val="solid" w:color="FFFFFF" w:fill="auto"/>
          </w:tcPr>
          <w:p w:rsidR="008A16E3" w:rsidRPr="007246A4" w:rsidRDefault="008A16E3" w:rsidP="008A16E3">
            <w:pPr>
              <w:jc w:val="left"/>
              <w:rPr>
                <w:i/>
                <w:szCs w:val="22"/>
              </w:rPr>
            </w:pPr>
          </w:p>
        </w:tc>
      </w:tr>
      <w:tr w:rsidR="008A16E3" w:rsidRPr="007246A4" w:rsidDel="00726069" w:rsidTr="001733DD">
        <w:trPr>
          <w:tblHeader/>
          <w:jc w:val="center"/>
        </w:trPr>
        <w:tc>
          <w:tcPr>
            <w:tcW w:w="2297" w:type="dxa"/>
            <w:shd w:val="solid" w:color="FFFFFF" w:fill="auto"/>
          </w:tcPr>
          <w:p w:rsidR="008A16E3" w:rsidRPr="007246A4" w:rsidRDefault="008A16E3" w:rsidP="008A16E3">
            <w:pPr>
              <w:jc w:val="left"/>
              <w:rPr>
                <w:szCs w:val="22"/>
              </w:rPr>
            </w:pPr>
          </w:p>
        </w:tc>
        <w:tc>
          <w:tcPr>
            <w:tcW w:w="7399" w:type="dxa"/>
            <w:shd w:val="solid" w:color="FFFFFF" w:fill="auto"/>
          </w:tcPr>
          <w:p w:rsidR="008A16E3" w:rsidRPr="007246A4" w:rsidRDefault="008A16E3" w:rsidP="008A16E3">
            <w:pPr>
              <w:jc w:val="left"/>
              <w:rPr>
                <w:i/>
                <w:szCs w:val="22"/>
              </w:rPr>
            </w:pPr>
          </w:p>
        </w:tc>
      </w:tr>
      <w:tr w:rsidR="008A16E3" w:rsidRPr="007246A4" w:rsidTr="001733DD">
        <w:trPr>
          <w:tblHeader/>
          <w:jc w:val="center"/>
        </w:trPr>
        <w:tc>
          <w:tcPr>
            <w:tcW w:w="2297" w:type="dxa"/>
            <w:shd w:val="solid" w:color="FFFFFF" w:fill="auto"/>
          </w:tcPr>
          <w:p w:rsidR="008A16E3" w:rsidRPr="007246A4" w:rsidRDefault="008A16E3" w:rsidP="008A16E3">
            <w:pPr>
              <w:jc w:val="left"/>
              <w:rPr>
                <w:szCs w:val="22"/>
                <w:lang w:val="en-US"/>
              </w:rPr>
            </w:pPr>
          </w:p>
        </w:tc>
        <w:tc>
          <w:tcPr>
            <w:tcW w:w="7399" w:type="dxa"/>
            <w:shd w:val="solid" w:color="FFFFFF" w:fill="auto"/>
          </w:tcPr>
          <w:p w:rsidR="008A16E3" w:rsidRPr="007246A4" w:rsidRDefault="008A16E3" w:rsidP="008A16E3">
            <w:pPr>
              <w:jc w:val="left"/>
              <w:rPr>
                <w:i/>
                <w:szCs w:val="22"/>
                <w:lang w:val="en-US"/>
              </w:rPr>
            </w:pPr>
          </w:p>
        </w:tc>
      </w:tr>
    </w:tbl>
    <w:p w:rsidR="008A16E3" w:rsidRPr="008A16E3" w:rsidRDefault="008A16E3" w:rsidP="008A16E3">
      <w:pPr>
        <w:jc w:val="left"/>
        <w:rPr>
          <w:sz w:val="24"/>
        </w:rPr>
      </w:pPr>
    </w:p>
    <w:p w:rsidR="008A16E3" w:rsidRPr="008A16E3" w:rsidRDefault="008A16E3" w:rsidP="008A16E3">
      <w:pPr>
        <w:overflowPunct/>
        <w:autoSpaceDE/>
        <w:autoSpaceDN/>
        <w:adjustRightInd/>
        <w:spacing w:before="0"/>
        <w:jc w:val="left"/>
        <w:textAlignment w:val="auto"/>
        <w:rPr>
          <w:sz w:val="24"/>
          <w:u w:val="single"/>
        </w:rPr>
      </w:pPr>
      <w:r w:rsidRPr="008A16E3">
        <w:rPr>
          <w:sz w:val="24"/>
          <w:u w:val="single"/>
        </w:rPr>
        <w:br w:type="page"/>
      </w:r>
    </w:p>
    <w:p w:rsidR="009469A6" w:rsidRPr="007246A4" w:rsidRDefault="009469A6" w:rsidP="007246A4">
      <w:pPr>
        <w:pStyle w:val="headingb0"/>
        <w:rPr>
          <w:rFonts w:asciiTheme="majorBidi" w:hAnsiTheme="majorBidi" w:cstheme="majorBidi"/>
        </w:rPr>
      </w:pPr>
      <w:r w:rsidRPr="007246A4">
        <w:rPr>
          <w:rFonts w:asciiTheme="majorBidi" w:hAnsiTheme="majorBidi" w:cstheme="majorBidi"/>
        </w:rPr>
        <w:lastRenderedPageBreak/>
        <w:t>Reports ITU-R</w:t>
      </w:r>
    </w:p>
    <w:tbl>
      <w:tblPr>
        <w:tblW w:w="0" w:type="auto"/>
        <w:jc w:val="center"/>
        <w:tblLayout w:type="fixed"/>
        <w:tblCellMar>
          <w:left w:w="40" w:type="dxa"/>
          <w:right w:w="40" w:type="dxa"/>
        </w:tblCellMar>
        <w:tblLook w:val="0000" w:firstRow="0" w:lastRow="0" w:firstColumn="0" w:lastColumn="0" w:noHBand="0" w:noVBand="0"/>
      </w:tblPr>
      <w:tblGrid>
        <w:gridCol w:w="2297"/>
        <w:gridCol w:w="7399"/>
      </w:tblGrid>
      <w:tr w:rsidR="009469A6" w:rsidRPr="007246A4" w:rsidTr="001733DD">
        <w:trPr>
          <w:cantSplit/>
          <w:tblHeader/>
          <w:jc w:val="center"/>
        </w:trPr>
        <w:tc>
          <w:tcPr>
            <w:tcW w:w="2297" w:type="dxa"/>
            <w:shd w:val="solid" w:color="FFFFFF" w:fill="auto"/>
          </w:tcPr>
          <w:p w:rsidR="009469A6" w:rsidRPr="007246A4" w:rsidRDefault="00EE6F65" w:rsidP="009469A6">
            <w:pPr>
              <w:jc w:val="left"/>
              <w:rPr>
                <w:b/>
                <w:szCs w:val="22"/>
              </w:rPr>
            </w:pPr>
            <w:hyperlink r:id="rId31" w:history="1">
              <w:r w:rsidR="009469A6" w:rsidRPr="007246A4">
                <w:rPr>
                  <w:szCs w:val="22"/>
                </w:rPr>
                <w:t>SA.2065</w:t>
              </w:r>
            </w:hyperlink>
          </w:p>
        </w:tc>
        <w:tc>
          <w:tcPr>
            <w:tcW w:w="7399" w:type="dxa"/>
            <w:shd w:val="solid" w:color="FFFFFF" w:fill="auto"/>
          </w:tcPr>
          <w:p w:rsidR="009469A6" w:rsidRPr="007246A4" w:rsidRDefault="009469A6" w:rsidP="009469A6">
            <w:pPr>
              <w:jc w:val="left"/>
              <w:rPr>
                <w:b/>
                <w:szCs w:val="22"/>
                <w:lang w:val="en-US"/>
              </w:rPr>
            </w:pPr>
            <w:r w:rsidRPr="007246A4">
              <w:rPr>
                <w:szCs w:val="22"/>
                <w:lang w:val="en-US"/>
              </w:rPr>
              <w:t>Protection of the space VLBI telemetry link</w:t>
            </w:r>
          </w:p>
        </w:tc>
      </w:tr>
      <w:tr w:rsidR="009469A6" w:rsidRPr="007246A4" w:rsidTr="001733DD">
        <w:trPr>
          <w:cantSplit/>
          <w:tblHeader/>
          <w:jc w:val="center"/>
        </w:trPr>
        <w:tc>
          <w:tcPr>
            <w:tcW w:w="2297" w:type="dxa"/>
            <w:shd w:val="solid" w:color="FFFFFF" w:fill="auto"/>
          </w:tcPr>
          <w:p w:rsidR="009469A6" w:rsidRPr="007246A4" w:rsidRDefault="00EE6F65" w:rsidP="009469A6">
            <w:pPr>
              <w:jc w:val="left"/>
              <w:rPr>
                <w:szCs w:val="22"/>
              </w:rPr>
            </w:pPr>
            <w:hyperlink r:id="rId32" w:history="1">
              <w:r w:rsidR="009469A6" w:rsidRPr="007246A4">
                <w:rPr>
                  <w:szCs w:val="22"/>
                </w:rPr>
                <w:t>SA.2066</w:t>
              </w:r>
            </w:hyperlink>
          </w:p>
        </w:tc>
        <w:tc>
          <w:tcPr>
            <w:tcW w:w="7399" w:type="dxa"/>
            <w:shd w:val="solid" w:color="FFFFFF" w:fill="auto"/>
          </w:tcPr>
          <w:p w:rsidR="009469A6" w:rsidRPr="007246A4" w:rsidRDefault="009469A6" w:rsidP="009469A6">
            <w:pPr>
              <w:jc w:val="left"/>
              <w:rPr>
                <w:b/>
                <w:szCs w:val="22"/>
                <w:lang w:val="en-US"/>
              </w:rPr>
            </w:pPr>
            <w:r w:rsidRPr="007246A4">
              <w:rPr>
                <w:szCs w:val="22"/>
                <w:lang w:val="en-US"/>
              </w:rPr>
              <w:t>Means of calculating low-orbit satellite visibility statistics</w:t>
            </w:r>
          </w:p>
        </w:tc>
      </w:tr>
      <w:tr w:rsidR="009469A6" w:rsidRPr="007246A4" w:rsidTr="001733DD">
        <w:trPr>
          <w:cantSplit/>
          <w:tblHeader/>
          <w:jc w:val="center"/>
        </w:trPr>
        <w:tc>
          <w:tcPr>
            <w:tcW w:w="2297" w:type="dxa"/>
            <w:shd w:val="solid" w:color="FFFFFF" w:fill="auto"/>
          </w:tcPr>
          <w:p w:rsidR="009469A6" w:rsidRPr="007246A4" w:rsidRDefault="00EE6F65" w:rsidP="009469A6">
            <w:pPr>
              <w:jc w:val="left"/>
              <w:rPr>
                <w:szCs w:val="22"/>
              </w:rPr>
            </w:pPr>
            <w:hyperlink r:id="rId33" w:history="1">
              <w:r w:rsidR="009469A6" w:rsidRPr="007246A4">
                <w:rPr>
                  <w:szCs w:val="22"/>
                </w:rPr>
                <w:t>SA.2067</w:t>
              </w:r>
            </w:hyperlink>
          </w:p>
        </w:tc>
        <w:tc>
          <w:tcPr>
            <w:tcW w:w="7399" w:type="dxa"/>
            <w:shd w:val="solid" w:color="FFFFFF" w:fill="auto"/>
          </w:tcPr>
          <w:p w:rsidR="009469A6" w:rsidRPr="007246A4" w:rsidRDefault="009469A6" w:rsidP="009469A6">
            <w:pPr>
              <w:jc w:val="left"/>
              <w:rPr>
                <w:b/>
                <w:szCs w:val="22"/>
                <w:lang w:val="en-US"/>
              </w:rPr>
            </w:pPr>
            <w:r w:rsidRPr="007246A4">
              <w:rPr>
                <w:szCs w:val="22"/>
                <w:lang w:val="en-US"/>
              </w:rPr>
              <w:t>Use of the 13.75 to 14.0 GHz band by the space research service and the fixed-satellite service</w:t>
            </w:r>
          </w:p>
        </w:tc>
      </w:tr>
      <w:tr w:rsidR="009469A6" w:rsidRPr="007246A4" w:rsidTr="001733DD">
        <w:trPr>
          <w:cantSplit/>
          <w:tblHeader/>
          <w:jc w:val="center"/>
        </w:trPr>
        <w:tc>
          <w:tcPr>
            <w:tcW w:w="2297" w:type="dxa"/>
            <w:shd w:val="solid" w:color="FFFFFF" w:fill="auto"/>
          </w:tcPr>
          <w:p w:rsidR="009469A6" w:rsidRPr="007246A4" w:rsidRDefault="00EE6F65" w:rsidP="009469A6">
            <w:pPr>
              <w:jc w:val="left"/>
              <w:rPr>
                <w:szCs w:val="22"/>
              </w:rPr>
            </w:pPr>
            <w:hyperlink r:id="rId34" w:history="1">
              <w:r w:rsidR="009469A6" w:rsidRPr="007246A4">
                <w:rPr>
                  <w:szCs w:val="22"/>
                </w:rPr>
                <w:t>SA.2098</w:t>
              </w:r>
            </w:hyperlink>
          </w:p>
        </w:tc>
        <w:tc>
          <w:tcPr>
            <w:tcW w:w="7399" w:type="dxa"/>
            <w:shd w:val="solid" w:color="FFFFFF" w:fill="auto"/>
          </w:tcPr>
          <w:p w:rsidR="009469A6" w:rsidRPr="007246A4" w:rsidRDefault="009469A6" w:rsidP="009469A6">
            <w:pPr>
              <w:jc w:val="left"/>
              <w:rPr>
                <w:b/>
                <w:szCs w:val="22"/>
                <w:lang w:val="en-US"/>
              </w:rPr>
            </w:pPr>
            <w:r w:rsidRPr="007246A4">
              <w:rPr>
                <w:szCs w:val="22"/>
                <w:lang w:val="en-US"/>
              </w:rPr>
              <w:t>Mathematical gain models of large-aperture space research service earth station antennas for compatibility analysis involving a large number of distributed interference sources</w:t>
            </w:r>
          </w:p>
        </w:tc>
      </w:tr>
      <w:tr w:rsidR="009469A6" w:rsidRPr="007246A4" w:rsidTr="001733DD">
        <w:trPr>
          <w:cantSplit/>
          <w:tblHeader/>
          <w:jc w:val="center"/>
        </w:trPr>
        <w:tc>
          <w:tcPr>
            <w:tcW w:w="2297" w:type="dxa"/>
            <w:shd w:val="solid" w:color="FFFFFF" w:fill="auto"/>
          </w:tcPr>
          <w:p w:rsidR="009469A6" w:rsidRPr="007246A4" w:rsidRDefault="00EE6F65" w:rsidP="009469A6">
            <w:pPr>
              <w:jc w:val="left"/>
              <w:rPr>
                <w:szCs w:val="22"/>
              </w:rPr>
            </w:pPr>
            <w:hyperlink r:id="rId35" w:history="1">
              <w:r w:rsidR="009469A6" w:rsidRPr="007246A4">
                <w:rPr>
                  <w:szCs w:val="22"/>
                </w:rPr>
                <w:t>SA.2132</w:t>
              </w:r>
            </w:hyperlink>
          </w:p>
        </w:tc>
        <w:tc>
          <w:tcPr>
            <w:tcW w:w="7399" w:type="dxa"/>
            <w:shd w:val="solid" w:color="FFFFFF" w:fill="auto"/>
          </w:tcPr>
          <w:p w:rsidR="009469A6" w:rsidRPr="007246A4" w:rsidRDefault="009469A6" w:rsidP="009469A6">
            <w:pPr>
              <w:jc w:val="left"/>
              <w:rPr>
                <w:b/>
                <w:szCs w:val="22"/>
                <w:lang w:val="en-US"/>
              </w:rPr>
            </w:pPr>
            <w:r w:rsidRPr="007246A4">
              <w:rPr>
                <w:szCs w:val="22"/>
                <w:lang w:val="en-US"/>
              </w:rPr>
              <w:t>Telecommunication characteristics and requirements for space VLBI systems</w:t>
            </w:r>
          </w:p>
        </w:tc>
      </w:tr>
      <w:tr w:rsidR="009469A6" w:rsidRPr="007246A4" w:rsidTr="001733DD">
        <w:trPr>
          <w:cantSplit/>
          <w:tblHeader/>
          <w:jc w:val="center"/>
        </w:trPr>
        <w:tc>
          <w:tcPr>
            <w:tcW w:w="2297" w:type="dxa"/>
            <w:shd w:val="solid" w:color="FFFFFF" w:fill="auto"/>
          </w:tcPr>
          <w:p w:rsidR="009469A6" w:rsidRPr="007246A4" w:rsidRDefault="00EE6F65" w:rsidP="009469A6">
            <w:pPr>
              <w:jc w:val="left"/>
              <w:rPr>
                <w:szCs w:val="22"/>
              </w:rPr>
            </w:pPr>
            <w:hyperlink r:id="rId36" w:history="1">
              <w:r w:rsidR="009469A6" w:rsidRPr="007246A4">
                <w:rPr>
                  <w:szCs w:val="22"/>
                </w:rPr>
                <w:t>SA.2162</w:t>
              </w:r>
            </w:hyperlink>
          </w:p>
        </w:tc>
        <w:tc>
          <w:tcPr>
            <w:tcW w:w="7399" w:type="dxa"/>
            <w:shd w:val="solid" w:color="FFFFFF" w:fill="auto"/>
          </w:tcPr>
          <w:p w:rsidR="009469A6" w:rsidRPr="007246A4" w:rsidRDefault="009469A6" w:rsidP="009469A6">
            <w:pPr>
              <w:jc w:val="left"/>
              <w:rPr>
                <w:b/>
                <w:szCs w:val="22"/>
                <w:lang w:val="en-US"/>
              </w:rPr>
            </w:pPr>
            <w:r w:rsidRPr="007246A4">
              <w:rPr>
                <w:szCs w:val="22"/>
                <w:lang w:val="en-US"/>
              </w:rPr>
              <w:t>Sharing conditions between space research service extra vehicular activities (EVA) links and fixed and mobile service links in the 410-420 MHz band</w:t>
            </w:r>
          </w:p>
        </w:tc>
      </w:tr>
      <w:tr w:rsidR="009469A6" w:rsidRPr="007246A4" w:rsidTr="001733DD">
        <w:trPr>
          <w:cantSplit/>
          <w:tblHeader/>
          <w:jc w:val="center"/>
        </w:trPr>
        <w:tc>
          <w:tcPr>
            <w:tcW w:w="2297" w:type="dxa"/>
            <w:shd w:val="solid" w:color="FFFFFF" w:fill="auto"/>
          </w:tcPr>
          <w:p w:rsidR="009469A6" w:rsidRPr="007246A4" w:rsidRDefault="00EE6F65" w:rsidP="009469A6">
            <w:pPr>
              <w:jc w:val="left"/>
              <w:rPr>
                <w:szCs w:val="22"/>
              </w:rPr>
            </w:pPr>
            <w:hyperlink r:id="rId37" w:history="1">
              <w:r w:rsidR="009469A6" w:rsidRPr="007246A4">
                <w:rPr>
                  <w:szCs w:val="22"/>
                </w:rPr>
                <w:t>SA.2166</w:t>
              </w:r>
            </w:hyperlink>
          </w:p>
        </w:tc>
        <w:tc>
          <w:tcPr>
            <w:tcW w:w="7399" w:type="dxa"/>
            <w:shd w:val="solid" w:color="FFFFFF" w:fill="auto"/>
          </w:tcPr>
          <w:p w:rsidR="009469A6" w:rsidRPr="007246A4" w:rsidRDefault="009469A6" w:rsidP="009469A6">
            <w:pPr>
              <w:jc w:val="left"/>
              <w:rPr>
                <w:b/>
                <w:szCs w:val="22"/>
                <w:lang w:val="en-US"/>
              </w:rPr>
            </w:pPr>
            <w:r w:rsidRPr="007246A4">
              <w:rPr>
                <w:szCs w:val="22"/>
                <w:lang w:val="en-US"/>
              </w:rPr>
              <w:t>Examples of radiation patterns of large antennas used for space research and radio astronomy</w:t>
            </w:r>
          </w:p>
        </w:tc>
      </w:tr>
      <w:tr w:rsidR="009469A6" w:rsidRPr="007246A4" w:rsidTr="001733DD">
        <w:trPr>
          <w:cantSplit/>
          <w:tblHeader/>
          <w:jc w:val="center"/>
        </w:trPr>
        <w:tc>
          <w:tcPr>
            <w:tcW w:w="2297" w:type="dxa"/>
            <w:shd w:val="solid" w:color="FFFFFF" w:fill="auto"/>
          </w:tcPr>
          <w:p w:rsidR="009469A6" w:rsidRPr="007246A4" w:rsidRDefault="00EE6F65" w:rsidP="009469A6">
            <w:pPr>
              <w:jc w:val="left"/>
              <w:rPr>
                <w:szCs w:val="22"/>
              </w:rPr>
            </w:pPr>
            <w:hyperlink r:id="rId38" w:history="1">
              <w:r w:rsidR="009469A6" w:rsidRPr="007246A4">
                <w:rPr>
                  <w:szCs w:val="22"/>
                </w:rPr>
                <w:t>SA.2167</w:t>
              </w:r>
            </w:hyperlink>
          </w:p>
        </w:tc>
        <w:tc>
          <w:tcPr>
            <w:tcW w:w="7399" w:type="dxa"/>
            <w:shd w:val="solid" w:color="FFFFFF" w:fill="auto"/>
          </w:tcPr>
          <w:p w:rsidR="009469A6" w:rsidRPr="007246A4" w:rsidRDefault="009469A6" w:rsidP="009469A6">
            <w:pPr>
              <w:jc w:val="left"/>
              <w:rPr>
                <w:b/>
                <w:szCs w:val="22"/>
                <w:lang w:val="en-US"/>
              </w:rPr>
            </w:pPr>
            <w:r w:rsidRPr="007246A4">
              <w:rPr>
                <w:szCs w:val="22"/>
                <w:lang w:val="en-US"/>
              </w:rPr>
              <w:t>Factors affecting the choice of frequency bands for space research service deep-space (space-to-Earth) telecommunication links</w:t>
            </w:r>
          </w:p>
        </w:tc>
      </w:tr>
      <w:tr w:rsidR="009469A6" w:rsidRPr="007246A4" w:rsidTr="001733DD">
        <w:trPr>
          <w:cantSplit/>
          <w:tblHeader/>
          <w:jc w:val="center"/>
        </w:trPr>
        <w:tc>
          <w:tcPr>
            <w:tcW w:w="2297" w:type="dxa"/>
            <w:shd w:val="solid" w:color="FFFFFF" w:fill="auto"/>
          </w:tcPr>
          <w:p w:rsidR="009469A6" w:rsidRPr="007246A4" w:rsidRDefault="00EE6F65" w:rsidP="009469A6">
            <w:pPr>
              <w:jc w:val="left"/>
              <w:rPr>
                <w:szCs w:val="22"/>
              </w:rPr>
            </w:pPr>
            <w:hyperlink r:id="rId39" w:history="1">
              <w:r w:rsidR="009469A6" w:rsidRPr="007246A4">
                <w:rPr>
                  <w:szCs w:val="22"/>
                </w:rPr>
                <w:t>SA.2177</w:t>
              </w:r>
            </w:hyperlink>
          </w:p>
        </w:tc>
        <w:tc>
          <w:tcPr>
            <w:tcW w:w="7399" w:type="dxa"/>
            <w:shd w:val="solid" w:color="FFFFFF" w:fill="auto"/>
          </w:tcPr>
          <w:p w:rsidR="009469A6" w:rsidRPr="007246A4" w:rsidRDefault="009469A6" w:rsidP="009469A6">
            <w:pPr>
              <w:jc w:val="left"/>
              <w:rPr>
                <w:b/>
                <w:szCs w:val="22"/>
                <w:lang w:val="en-US"/>
              </w:rPr>
            </w:pPr>
            <w:r w:rsidRPr="007246A4">
              <w:rPr>
                <w:szCs w:val="22"/>
                <w:lang w:val="en-US"/>
              </w:rPr>
              <w:t>Selection of frequency bands in the 1-120 GHz range for deep-space research</w:t>
            </w:r>
          </w:p>
        </w:tc>
      </w:tr>
      <w:tr w:rsidR="009469A6" w:rsidRPr="007246A4" w:rsidTr="001733DD">
        <w:trPr>
          <w:cantSplit/>
          <w:tblHeader/>
          <w:jc w:val="center"/>
        </w:trPr>
        <w:tc>
          <w:tcPr>
            <w:tcW w:w="2297" w:type="dxa"/>
            <w:shd w:val="solid" w:color="FFFFFF" w:fill="auto"/>
          </w:tcPr>
          <w:p w:rsidR="009469A6" w:rsidRPr="007246A4" w:rsidRDefault="00EE6F65" w:rsidP="009469A6">
            <w:pPr>
              <w:jc w:val="left"/>
              <w:rPr>
                <w:szCs w:val="22"/>
              </w:rPr>
            </w:pPr>
            <w:hyperlink r:id="rId40" w:history="1">
              <w:r w:rsidR="009469A6" w:rsidRPr="007246A4">
                <w:rPr>
                  <w:szCs w:val="22"/>
                </w:rPr>
                <w:t>SA.2183</w:t>
              </w:r>
            </w:hyperlink>
          </w:p>
        </w:tc>
        <w:tc>
          <w:tcPr>
            <w:tcW w:w="7399" w:type="dxa"/>
            <w:shd w:val="solid" w:color="FFFFFF" w:fill="auto"/>
          </w:tcPr>
          <w:p w:rsidR="009469A6" w:rsidRPr="007246A4" w:rsidRDefault="009469A6" w:rsidP="009469A6">
            <w:pPr>
              <w:jc w:val="left"/>
              <w:rPr>
                <w:b/>
                <w:szCs w:val="22"/>
                <w:lang w:val="en-US"/>
              </w:rPr>
            </w:pPr>
            <w:r w:rsidRPr="007246A4">
              <w:rPr>
                <w:szCs w:val="22"/>
                <w:lang w:val="en-US"/>
              </w:rPr>
              <w:t>Method for calculating link performance in the space research service</w:t>
            </w:r>
          </w:p>
        </w:tc>
      </w:tr>
      <w:tr w:rsidR="009469A6" w:rsidRPr="007246A4" w:rsidTr="001733DD">
        <w:trPr>
          <w:cantSplit/>
          <w:tblHeader/>
          <w:jc w:val="center"/>
        </w:trPr>
        <w:tc>
          <w:tcPr>
            <w:tcW w:w="2297" w:type="dxa"/>
            <w:shd w:val="solid" w:color="FFFFFF" w:fill="auto"/>
          </w:tcPr>
          <w:p w:rsidR="009469A6" w:rsidRPr="007246A4" w:rsidRDefault="00EE6F65" w:rsidP="009469A6">
            <w:pPr>
              <w:jc w:val="left"/>
              <w:rPr>
                <w:szCs w:val="22"/>
              </w:rPr>
            </w:pPr>
            <w:hyperlink r:id="rId41" w:history="1">
              <w:r w:rsidR="009469A6" w:rsidRPr="007246A4">
                <w:rPr>
                  <w:szCs w:val="22"/>
                </w:rPr>
                <w:t>SA.2190</w:t>
              </w:r>
            </w:hyperlink>
          </w:p>
        </w:tc>
        <w:tc>
          <w:tcPr>
            <w:tcW w:w="7399" w:type="dxa"/>
            <w:shd w:val="solid" w:color="FFFFFF" w:fill="auto"/>
          </w:tcPr>
          <w:p w:rsidR="009469A6" w:rsidRPr="007246A4" w:rsidRDefault="009469A6" w:rsidP="009469A6">
            <w:pPr>
              <w:jc w:val="left"/>
              <w:rPr>
                <w:b/>
                <w:szCs w:val="22"/>
                <w:lang w:val="en-US"/>
              </w:rPr>
            </w:pPr>
            <w:r w:rsidRPr="007246A4">
              <w:rPr>
                <w:szCs w:val="22"/>
                <w:lang w:val="en-US"/>
              </w:rPr>
              <w:t>Study on compatibility between the mobile service (aeronautical) and the space research service (space-to-Earth) in the frequency band 37-38 GHz</w:t>
            </w:r>
          </w:p>
        </w:tc>
      </w:tr>
      <w:tr w:rsidR="009469A6" w:rsidRPr="007246A4" w:rsidTr="001733DD">
        <w:trPr>
          <w:cantSplit/>
          <w:tblHeader/>
          <w:jc w:val="center"/>
        </w:trPr>
        <w:tc>
          <w:tcPr>
            <w:tcW w:w="2297" w:type="dxa"/>
            <w:shd w:val="solid" w:color="FFFFFF" w:fill="auto"/>
          </w:tcPr>
          <w:p w:rsidR="009469A6" w:rsidRPr="007246A4" w:rsidRDefault="00EE6F65" w:rsidP="009469A6">
            <w:pPr>
              <w:jc w:val="left"/>
              <w:rPr>
                <w:szCs w:val="22"/>
              </w:rPr>
            </w:pPr>
            <w:hyperlink r:id="rId42" w:history="1">
              <w:r w:rsidR="009469A6" w:rsidRPr="007246A4">
                <w:rPr>
                  <w:szCs w:val="22"/>
                </w:rPr>
                <w:t>SA.2191</w:t>
              </w:r>
            </w:hyperlink>
          </w:p>
        </w:tc>
        <w:tc>
          <w:tcPr>
            <w:tcW w:w="7399" w:type="dxa"/>
            <w:shd w:val="solid" w:color="FFFFFF" w:fill="auto"/>
          </w:tcPr>
          <w:p w:rsidR="009469A6" w:rsidRPr="007246A4" w:rsidRDefault="009469A6" w:rsidP="009469A6">
            <w:pPr>
              <w:jc w:val="left"/>
              <w:rPr>
                <w:b/>
                <w:szCs w:val="22"/>
                <w:lang w:val="en-US"/>
              </w:rPr>
            </w:pPr>
            <w:r w:rsidRPr="007246A4">
              <w:rPr>
                <w:szCs w:val="22"/>
                <w:lang w:val="en-US"/>
              </w:rPr>
              <w:t>Spectrum requirements for future SRS missions operating under a potential new SRS allocation in the band 22.55-23.15 GHz</w:t>
            </w:r>
          </w:p>
        </w:tc>
      </w:tr>
      <w:tr w:rsidR="009469A6" w:rsidRPr="007246A4" w:rsidTr="001733DD">
        <w:trPr>
          <w:cantSplit/>
          <w:tblHeader/>
          <w:jc w:val="center"/>
        </w:trPr>
        <w:tc>
          <w:tcPr>
            <w:tcW w:w="2297" w:type="dxa"/>
            <w:shd w:val="solid" w:color="FFFFFF" w:fill="auto"/>
          </w:tcPr>
          <w:p w:rsidR="009469A6" w:rsidRPr="007246A4" w:rsidRDefault="00EE6F65" w:rsidP="009469A6">
            <w:pPr>
              <w:jc w:val="left"/>
              <w:rPr>
                <w:szCs w:val="22"/>
              </w:rPr>
            </w:pPr>
            <w:hyperlink r:id="rId43" w:history="1">
              <w:r w:rsidR="009469A6" w:rsidRPr="007246A4">
                <w:rPr>
                  <w:szCs w:val="22"/>
                </w:rPr>
                <w:t>SA.2192</w:t>
              </w:r>
            </w:hyperlink>
          </w:p>
        </w:tc>
        <w:tc>
          <w:tcPr>
            <w:tcW w:w="7399" w:type="dxa"/>
            <w:shd w:val="solid" w:color="FFFFFF" w:fill="auto"/>
          </w:tcPr>
          <w:p w:rsidR="009469A6" w:rsidRPr="007246A4" w:rsidRDefault="009469A6" w:rsidP="009469A6">
            <w:pPr>
              <w:jc w:val="left"/>
              <w:rPr>
                <w:b/>
                <w:szCs w:val="22"/>
                <w:lang w:val="en-US"/>
              </w:rPr>
            </w:pPr>
            <w:r w:rsidRPr="007246A4">
              <w:rPr>
                <w:szCs w:val="22"/>
                <w:lang w:val="en-US"/>
              </w:rPr>
              <w:t>Compatibility between the space research service (Earth-to-space) and the non</w:t>
            </w:r>
            <w:r w:rsidRPr="007246A4">
              <w:rPr>
                <w:szCs w:val="22"/>
                <w:lang w:val="en-US"/>
              </w:rPr>
              <w:noBreakHyphen/>
              <w:t>GSO-to-non-GSO systems on the inter-satellite service in the band 22.55</w:t>
            </w:r>
            <w:r w:rsidRPr="007246A4">
              <w:rPr>
                <w:szCs w:val="22"/>
                <w:lang w:val="en-US"/>
              </w:rPr>
              <w:noBreakHyphen/>
              <w:t>23.55 GHz</w:t>
            </w:r>
          </w:p>
        </w:tc>
      </w:tr>
      <w:tr w:rsidR="009469A6" w:rsidRPr="007246A4" w:rsidTr="001733DD">
        <w:trPr>
          <w:cantSplit/>
          <w:tblHeader/>
          <w:jc w:val="center"/>
        </w:trPr>
        <w:tc>
          <w:tcPr>
            <w:tcW w:w="2297" w:type="dxa"/>
            <w:shd w:val="solid" w:color="FFFFFF" w:fill="auto"/>
          </w:tcPr>
          <w:p w:rsidR="009469A6" w:rsidRPr="007246A4" w:rsidRDefault="00EE6F65" w:rsidP="009469A6">
            <w:pPr>
              <w:jc w:val="left"/>
              <w:rPr>
                <w:szCs w:val="22"/>
              </w:rPr>
            </w:pPr>
            <w:hyperlink r:id="rId44" w:history="1">
              <w:r w:rsidR="009469A6" w:rsidRPr="007246A4">
                <w:rPr>
                  <w:szCs w:val="22"/>
                </w:rPr>
                <w:t>SA.2193</w:t>
              </w:r>
            </w:hyperlink>
          </w:p>
        </w:tc>
        <w:tc>
          <w:tcPr>
            <w:tcW w:w="7399" w:type="dxa"/>
            <w:shd w:val="solid" w:color="FFFFFF" w:fill="auto"/>
          </w:tcPr>
          <w:p w:rsidR="009469A6" w:rsidRPr="007246A4" w:rsidRDefault="009469A6" w:rsidP="009469A6">
            <w:pPr>
              <w:jc w:val="left"/>
              <w:rPr>
                <w:b/>
                <w:szCs w:val="22"/>
                <w:lang w:val="en-US"/>
              </w:rPr>
            </w:pPr>
            <w:r w:rsidRPr="007246A4">
              <w:rPr>
                <w:szCs w:val="22"/>
                <w:lang w:val="en-US"/>
              </w:rPr>
              <w:t xml:space="preserve">Compatibility between the space research service (Earth-to-space) and the systems in the fixed, mobile and inter-satellite service in the band </w:t>
            </w:r>
            <w:r w:rsidRPr="007246A4">
              <w:rPr>
                <w:szCs w:val="22"/>
                <w:lang w:val="en-US"/>
              </w:rPr>
              <w:br/>
              <w:t>22.55-23.15 GHz</w:t>
            </w:r>
          </w:p>
        </w:tc>
      </w:tr>
    </w:tbl>
    <w:p w:rsidR="009469A6" w:rsidRPr="009469A6" w:rsidRDefault="009469A6" w:rsidP="009469A6">
      <w:pPr>
        <w:jc w:val="left"/>
        <w:rPr>
          <w:sz w:val="24"/>
        </w:rPr>
      </w:pPr>
    </w:p>
    <w:p w:rsidR="009469A6" w:rsidRPr="009469A6" w:rsidRDefault="009469A6" w:rsidP="009469A6">
      <w:pPr>
        <w:overflowPunct/>
        <w:autoSpaceDE/>
        <w:autoSpaceDN/>
        <w:adjustRightInd/>
        <w:spacing w:before="0"/>
        <w:jc w:val="left"/>
        <w:textAlignment w:val="auto"/>
        <w:rPr>
          <w:caps/>
          <w:sz w:val="28"/>
        </w:rPr>
      </w:pPr>
    </w:p>
    <w:p w:rsidR="006A4F6C" w:rsidRDefault="006A4F6C" w:rsidP="00160F74">
      <w:pPr>
        <w:pStyle w:val="AnnexNo"/>
        <w:sectPr w:rsidR="006A4F6C" w:rsidSect="00941C88">
          <w:headerReference w:type="default" r:id="rId45"/>
          <w:footnotePr>
            <w:pos w:val="beneathText"/>
          </w:footnotePr>
          <w:type w:val="oddPage"/>
          <w:pgSz w:w="11907" w:h="16840" w:code="9"/>
          <w:pgMar w:top="1418" w:right="1134" w:bottom="1418" w:left="1134" w:header="720" w:footer="720" w:gutter="0"/>
          <w:cols w:space="720"/>
          <w:vAlign w:val="both"/>
        </w:sectPr>
      </w:pPr>
    </w:p>
    <w:p w:rsidR="009469A6" w:rsidRPr="009469A6" w:rsidRDefault="009469A6" w:rsidP="00052940">
      <w:pPr>
        <w:pStyle w:val="AnnexNo"/>
        <w:spacing w:before="240"/>
      </w:pPr>
      <w:bookmarkStart w:id="382" w:name="_Toc401061454"/>
      <w:r w:rsidRPr="009469A6">
        <w:lastRenderedPageBreak/>
        <w:t>ATTACHMENT 2</w:t>
      </w:r>
      <w:bookmarkEnd w:id="382"/>
    </w:p>
    <w:p w:rsidR="009469A6" w:rsidRDefault="009469A6" w:rsidP="00160F74">
      <w:pPr>
        <w:pStyle w:val="Annextitle"/>
      </w:pPr>
      <w:bookmarkStart w:id="383" w:name="_Toc298159367"/>
      <w:r w:rsidRPr="009469A6">
        <w:t>Table of SRS uses and corresponding pfd limits</w:t>
      </w:r>
      <w:bookmarkEnd w:id="383"/>
    </w:p>
    <w:tbl>
      <w:tblPr>
        <w:tblpPr w:leftFromText="180" w:rightFromText="180" w:vertAnchor="text" w:tblpXSpec="center" w:tblpY="1"/>
        <w:tblOverlap w:val="never"/>
        <w:tblW w:w="9347" w:type="dxa"/>
        <w:tblLayout w:type="fixed"/>
        <w:tblCellMar>
          <w:left w:w="0" w:type="dxa"/>
          <w:right w:w="0" w:type="dxa"/>
        </w:tblCellMar>
        <w:tblLook w:val="0000" w:firstRow="0" w:lastRow="0" w:firstColumn="0" w:lastColumn="0" w:noHBand="0" w:noVBand="0"/>
      </w:tblPr>
      <w:tblGrid>
        <w:gridCol w:w="1580"/>
        <w:gridCol w:w="20"/>
        <w:gridCol w:w="902"/>
        <w:gridCol w:w="1932"/>
        <w:gridCol w:w="1008"/>
        <w:gridCol w:w="1721"/>
        <w:gridCol w:w="1092"/>
        <w:gridCol w:w="1092"/>
      </w:tblGrid>
      <w:tr w:rsidR="00CA2383" w:rsidRPr="00CA2383" w:rsidTr="00BB675E">
        <w:trPr>
          <w:trHeight w:val="983"/>
          <w:tblHeader/>
        </w:trPr>
        <w:tc>
          <w:tcPr>
            <w:tcW w:w="2502" w:type="dxa"/>
            <w:gridSpan w:val="3"/>
            <w:vMerge w:val="restart"/>
            <w:tcBorders>
              <w:top w:val="single" w:sz="4" w:space="0" w:color="auto"/>
              <w:left w:val="single" w:sz="8" w:space="0" w:color="auto"/>
              <w:right w:val="single" w:sz="4" w:space="0" w:color="auto"/>
            </w:tcBorders>
            <w:shd w:val="clear" w:color="auto" w:fill="auto"/>
            <w:vAlign w:val="center"/>
          </w:tcPr>
          <w:p w:rsidR="00CA2383" w:rsidRPr="00CA2383" w:rsidRDefault="00CA2383" w:rsidP="00CA2383">
            <w:pPr>
              <w:pStyle w:val="TableHead0"/>
              <w:rPr>
                <w:rFonts w:asciiTheme="majorBidi" w:hAnsiTheme="majorBidi" w:cstheme="majorBidi"/>
                <w:sz w:val="20"/>
                <w:lang w:val="en-GB"/>
              </w:rPr>
            </w:pPr>
            <w:r w:rsidRPr="00CA2383">
              <w:rPr>
                <w:rFonts w:asciiTheme="majorBidi" w:hAnsiTheme="majorBidi" w:cstheme="majorBidi"/>
                <w:sz w:val="20"/>
              </w:rPr>
              <w:t>Frequency</w:t>
            </w:r>
          </w:p>
        </w:tc>
        <w:tc>
          <w:tcPr>
            <w:tcW w:w="1932" w:type="dxa"/>
            <w:vMerge w:val="restart"/>
            <w:tcBorders>
              <w:top w:val="single" w:sz="4" w:space="0" w:color="auto"/>
              <w:left w:val="single" w:sz="4" w:space="0" w:color="auto"/>
              <w:right w:val="single" w:sz="4" w:space="0" w:color="auto"/>
            </w:tcBorders>
            <w:shd w:val="clear" w:color="auto" w:fill="auto"/>
            <w:vAlign w:val="center"/>
          </w:tcPr>
          <w:p w:rsidR="00CA2383" w:rsidRPr="00CA2383" w:rsidRDefault="00CA2383" w:rsidP="00CA2383">
            <w:pPr>
              <w:pStyle w:val="TableHead0"/>
              <w:rPr>
                <w:rFonts w:asciiTheme="majorBidi" w:hAnsiTheme="majorBidi" w:cstheme="majorBidi"/>
                <w:sz w:val="20"/>
                <w:lang w:val="en-GB"/>
              </w:rPr>
            </w:pPr>
            <w:r w:rsidRPr="00CA2383">
              <w:rPr>
                <w:rFonts w:asciiTheme="majorBidi" w:hAnsiTheme="majorBidi" w:cstheme="majorBidi"/>
                <w:bCs/>
                <w:sz w:val="20"/>
                <w:lang w:val="en-US"/>
              </w:rPr>
              <w:t>Use</w:t>
            </w:r>
            <w:r w:rsidRPr="00CA2383">
              <w:rPr>
                <w:rFonts w:asciiTheme="majorBidi" w:hAnsiTheme="majorBidi" w:cstheme="majorBidi"/>
                <w:bCs/>
                <w:sz w:val="20"/>
                <w:lang w:val="en-US"/>
              </w:rPr>
              <w:br/>
              <w:t>SRS = Non</w:t>
            </w:r>
            <w:r w:rsidR="00160F74">
              <w:rPr>
                <w:rFonts w:asciiTheme="majorBidi" w:hAnsiTheme="majorBidi" w:cstheme="majorBidi"/>
                <w:bCs/>
                <w:sz w:val="20"/>
                <w:lang w:val="en-US"/>
              </w:rPr>
              <w:t>-</w:t>
            </w:r>
            <w:r w:rsidRPr="00CA2383">
              <w:rPr>
                <w:rFonts w:asciiTheme="majorBidi" w:hAnsiTheme="majorBidi" w:cstheme="majorBidi"/>
                <w:bCs/>
                <w:sz w:val="20"/>
                <w:lang w:val="en-US"/>
              </w:rPr>
              <w:t>specific</w:t>
            </w:r>
            <w:r w:rsidRPr="00CA2383">
              <w:rPr>
                <w:rFonts w:asciiTheme="majorBidi" w:hAnsiTheme="majorBidi" w:cstheme="majorBidi"/>
                <w:bCs/>
                <w:sz w:val="20"/>
                <w:lang w:val="en-US"/>
              </w:rPr>
              <w:br/>
              <w:t>s-E = space-to-Earth</w:t>
            </w:r>
            <w:r w:rsidRPr="00CA2383">
              <w:rPr>
                <w:rFonts w:asciiTheme="majorBidi" w:hAnsiTheme="majorBidi" w:cstheme="majorBidi"/>
                <w:bCs/>
                <w:sz w:val="20"/>
                <w:lang w:val="en-US"/>
              </w:rPr>
              <w:br/>
              <w:t>E-s = Earth-to-space</w:t>
            </w:r>
            <w:r w:rsidRPr="00CA2383">
              <w:rPr>
                <w:rFonts w:asciiTheme="majorBidi" w:hAnsiTheme="majorBidi" w:cstheme="majorBidi"/>
                <w:bCs/>
                <w:sz w:val="20"/>
                <w:lang w:val="en-US"/>
              </w:rPr>
              <w:br/>
              <w:t>s-s = space-to-space</w:t>
            </w:r>
            <w:r w:rsidRPr="00CA2383">
              <w:rPr>
                <w:rFonts w:asciiTheme="majorBidi" w:hAnsiTheme="majorBidi" w:cstheme="majorBidi"/>
                <w:bCs/>
                <w:sz w:val="20"/>
                <w:lang w:val="en-US"/>
              </w:rPr>
              <w:br/>
              <w:t>ds = deep-space</w:t>
            </w:r>
          </w:p>
        </w:tc>
        <w:tc>
          <w:tcPr>
            <w:tcW w:w="3821" w:type="dxa"/>
            <w:gridSpan w:val="3"/>
            <w:tcBorders>
              <w:top w:val="single" w:sz="4" w:space="0" w:color="auto"/>
              <w:left w:val="nil"/>
              <w:bottom w:val="single" w:sz="4" w:space="0" w:color="auto"/>
              <w:right w:val="single" w:sz="4" w:space="0" w:color="auto"/>
            </w:tcBorders>
            <w:shd w:val="clear" w:color="auto" w:fill="auto"/>
            <w:vAlign w:val="center"/>
          </w:tcPr>
          <w:p w:rsidR="00CA2383" w:rsidRPr="00CA2383" w:rsidRDefault="00CA2383" w:rsidP="00160F74">
            <w:pPr>
              <w:pStyle w:val="TableHead0"/>
              <w:rPr>
                <w:rFonts w:asciiTheme="majorBidi" w:hAnsiTheme="majorBidi" w:cstheme="majorBidi"/>
                <w:sz w:val="20"/>
                <w:lang w:val="en-GB"/>
              </w:rPr>
            </w:pPr>
            <w:r w:rsidRPr="00CA2383">
              <w:rPr>
                <w:rFonts w:asciiTheme="majorBidi" w:hAnsiTheme="majorBidi" w:cstheme="majorBidi"/>
                <w:bCs/>
                <w:sz w:val="20"/>
                <w:lang w:val="en-US"/>
              </w:rPr>
              <w:t>Power flux-density limit for angles of arrival (</w:t>
            </w:r>
            <w:r w:rsidRPr="00CA2383">
              <w:rPr>
                <w:rFonts w:asciiTheme="majorBidi" w:hAnsiTheme="majorBidi" w:cstheme="majorBidi"/>
                <w:bCs/>
                <w:sz w:val="20"/>
              </w:rPr>
              <w:t>θ</w:t>
            </w:r>
            <w:r w:rsidRPr="00CA2383">
              <w:rPr>
                <w:rFonts w:asciiTheme="majorBidi" w:hAnsiTheme="majorBidi" w:cstheme="majorBidi"/>
                <w:bCs/>
                <w:sz w:val="20"/>
                <w:lang w:val="en-US"/>
              </w:rPr>
              <w:t>) Above the horizontal plane (dBW/m</w:t>
            </w:r>
            <w:r w:rsidRPr="00CA2383">
              <w:rPr>
                <w:rFonts w:asciiTheme="majorBidi" w:hAnsiTheme="majorBidi" w:cstheme="majorBidi"/>
                <w:bCs/>
                <w:sz w:val="20"/>
                <w:vertAlign w:val="superscript"/>
                <w:lang w:val="en-US"/>
              </w:rPr>
              <w:t>2</w:t>
            </w:r>
            <w:r w:rsidRPr="00CA2383">
              <w:rPr>
                <w:rFonts w:asciiTheme="majorBidi" w:hAnsiTheme="majorBidi" w:cstheme="majorBidi"/>
                <w:bCs/>
                <w:sz w:val="20"/>
                <w:lang w:val="en-US"/>
              </w:rPr>
              <w:t>)</w:t>
            </w:r>
            <w:r w:rsidRPr="00CA2383">
              <w:rPr>
                <w:rFonts w:asciiTheme="majorBidi" w:hAnsiTheme="majorBidi" w:cstheme="majorBidi"/>
                <w:bCs/>
                <w:sz w:val="20"/>
                <w:vertAlign w:val="superscript"/>
                <w:lang w:val="en-US"/>
              </w:rPr>
              <w:t>(1)</w:t>
            </w:r>
          </w:p>
        </w:tc>
        <w:tc>
          <w:tcPr>
            <w:tcW w:w="1092" w:type="dxa"/>
            <w:vMerge w:val="restart"/>
            <w:tcBorders>
              <w:top w:val="single" w:sz="4" w:space="0" w:color="auto"/>
              <w:left w:val="nil"/>
              <w:right w:val="single" w:sz="8" w:space="0" w:color="auto"/>
            </w:tcBorders>
            <w:shd w:val="clear" w:color="auto" w:fill="auto"/>
            <w:vAlign w:val="center"/>
          </w:tcPr>
          <w:p w:rsidR="00CA2383" w:rsidRPr="00CA2383" w:rsidRDefault="00CA2383" w:rsidP="00CA2383">
            <w:pPr>
              <w:pStyle w:val="TableHead0"/>
              <w:rPr>
                <w:rFonts w:asciiTheme="majorBidi" w:hAnsiTheme="majorBidi" w:cstheme="majorBidi"/>
                <w:sz w:val="20"/>
                <w:lang w:val="en-GB"/>
              </w:rPr>
            </w:pPr>
            <w:r w:rsidRPr="00CA2383">
              <w:rPr>
                <w:rFonts w:asciiTheme="majorBidi" w:hAnsiTheme="majorBidi" w:cstheme="majorBidi"/>
                <w:bCs/>
                <w:sz w:val="20"/>
                <w:lang w:val="en-US"/>
              </w:rPr>
              <w:t>Reference bandwidth</w:t>
            </w:r>
          </w:p>
        </w:tc>
      </w:tr>
      <w:tr w:rsidR="00CA2383" w:rsidRPr="00CA2383" w:rsidTr="00BB675E">
        <w:trPr>
          <w:trHeight w:val="270"/>
          <w:tblHeader/>
        </w:trPr>
        <w:tc>
          <w:tcPr>
            <w:tcW w:w="2502" w:type="dxa"/>
            <w:gridSpan w:val="3"/>
            <w:vMerge/>
            <w:tcBorders>
              <w:left w:val="single" w:sz="8" w:space="0" w:color="auto"/>
              <w:bottom w:val="single" w:sz="4" w:space="0" w:color="auto"/>
              <w:right w:val="single" w:sz="4" w:space="0" w:color="auto"/>
            </w:tcBorders>
            <w:shd w:val="clear" w:color="auto" w:fill="auto"/>
            <w:vAlign w:val="center"/>
          </w:tcPr>
          <w:p w:rsidR="00CA2383" w:rsidRPr="00CA2383" w:rsidRDefault="00CA2383" w:rsidP="00CA2383">
            <w:pPr>
              <w:pStyle w:val="TableHead0"/>
              <w:rPr>
                <w:rFonts w:asciiTheme="majorBidi" w:hAnsiTheme="majorBidi" w:cstheme="majorBidi"/>
                <w:sz w:val="20"/>
                <w:lang w:val="en-GB"/>
              </w:rPr>
            </w:pPr>
          </w:p>
        </w:tc>
        <w:tc>
          <w:tcPr>
            <w:tcW w:w="1932" w:type="dxa"/>
            <w:vMerge/>
            <w:tcBorders>
              <w:left w:val="single" w:sz="4" w:space="0" w:color="auto"/>
              <w:bottom w:val="single" w:sz="4" w:space="0" w:color="auto"/>
              <w:right w:val="single" w:sz="4" w:space="0" w:color="auto"/>
            </w:tcBorders>
            <w:shd w:val="clear" w:color="auto" w:fill="auto"/>
            <w:vAlign w:val="center"/>
          </w:tcPr>
          <w:p w:rsidR="00CA2383" w:rsidRPr="00CA2383" w:rsidRDefault="00CA2383" w:rsidP="00CA2383">
            <w:pPr>
              <w:pStyle w:val="TableHead0"/>
              <w:rPr>
                <w:rFonts w:asciiTheme="majorBidi" w:hAnsiTheme="majorBidi" w:cstheme="majorBidi"/>
                <w:sz w:val="20"/>
                <w:lang w:val="en-GB"/>
              </w:rPr>
            </w:pPr>
          </w:p>
        </w:tc>
        <w:tc>
          <w:tcPr>
            <w:tcW w:w="1008" w:type="dxa"/>
            <w:tcBorders>
              <w:top w:val="single" w:sz="4" w:space="0" w:color="auto"/>
              <w:left w:val="nil"/>
              <w:bottom w:val="single" w:sz="4" w:space="0" w:color="auto"/>
              <w:right w:val="single" w:sz="4" w:space="0" w:color="auto"/>
            </w:tcBorders>
            <w:shd w:val="clear" w:color="auto" w:fill="auto"/>
            <w:vAlign w:val="center"/>
          </w:tcPr>
          <w:p w:rsidR="00CA2383" w:rsidRPr="00CA2383" w:rsidRDefault="00CA2383" w:rsidP="00CA2383">
            <w:pPr>
              <w:pStyle w:val="TableHead0"/>
              <w:rPr>
                <w:rFonts w:asciiTheme="majorBidi" w:hAnsiTheme="majorBidi" w:cstheme="majorBidi"/>
                <w:sz w:val="20"/>
                <w:lang w:val="en-GB"/>
              </w:rPr>
            </w:pPr>
            <w:r w:rsidRPr="00CA2383">
              <w:rPr>
                <w:rFonts w:asciiTheme="majorBidi" w:hAnsiTheme="majorBidi" w:cstheme="majorBidi"/>
                <w:bCs/>
                <w:sz w:val="20"/>
                <w:lang w:val="en-US"/>
              </w:rPr>
              <w:t>0º</w:t>
            </w:r>
            <w:r w:rsidR="00CE0952">
              <w:rPr>
                <w:rFonts w:asciiTheme="majorBidi" w:hAnsiTheme="majorBidi" w:cstheme="majorBidi"/>
                <w:bCs/>
                <w:sz w:val="20"/>
                <w:lang w:val="en-US"/>
              </w:rPr>
              <w:t xml:space="preserve"> </w:t>
            </w:r>
            <w:r w:rsidRPr="00CA2383">
              <w:rPr>
                <w:rFonts w:asciiTheme="majorBidi" w:hAnsiTheme="majorBidi" w:cstheme="majorBidi"/>
                <w:bCs/>
                <w:sz w:val="20"/>
                <w:lang w:val="en-US"/>
              </w:rPr>
              <w:t>≤</w:t>
            </w:r>
            <w:r w:rsidR="00CE0952">
              <w:rPr>
                <w:rFonts w:asciiTheme="majorBidi" w:hAnsiTheme="majorBidi" w:cstheme="majorBidi"/>
                <w:bCs/>
                <w:sz w:val="20"/>
                <w:lang w:val="en-US"/>
              </w:rPr>
              <w:t xml:space="preserve"> </w:t>
            </w:r>
            <w:r w:rsidRPr="00CA2383">
              <w:rPr>
                <w:rFonts w:asciiTheme="majorBidi" w:hAnsiTheme="majorBidi" w:cstheme="majorBidi"/>
                <w:bCs/>
                <w:sz w:val="20"/>
              </w:rPr>
              <w:t>θ</w:t>
            </w:r>
            <w:r w:rsidR="00CE0952">
              <w:rPr>
                <w:rFonts w:asciiTheme="majorBidi" w:hAnsiTheme="majorBidi" w:cstheme="majorBidi"/>
                <w:bCs/>
                <w:sz w:val="20"/>
              </w:rPr>
              <w:t xml:space="preserve"> </w:t>
            </w:r>
            <w:r w:rsidRPr="00CA2383">
              <w:rPr>
                <w:rFonts w:asciiTheme="majorBidi" w:hAnsiTheme="majorBidi" w:cstheme="majorBidi"/>
                <w:bCs/>
                <w:sz w:val="20"/>
                <w:lang w:val="en-US"/>
              </w:rPr>
              <w:t>≤</w:t>
            </w:r>
            <w:r w:rsidR="00CE0952">
              <w:rPr>
                <w:rFonts w:asciiTheme="majorBidi" w:hAnsiTheme="majorBidi" w:cstheme="majorBidi"/>
                <w:bCs/>
                <w:sz w:val="20"/>
                <w:lang w:val="en-US"/>
              </w:rPr>
              <w:t xml:space="preserve"> </w:t>
            </w:r>
            <w:r w:rsidRPr="00CA2383">
              <w:rPr>
                <w:rFonts w:asciiTheme="majorBidi" w:hAnsiTheme="majorBidi" w:cstheme="majorBidi"/>
                <w:bCs/>
                <w:sz w:val="20"/>
                <w:lang w:val="en-US"/>
              </w:rPr>
              <w:t>5º</w:t>
            </w:r>
          </w:p>
        </w:tc>
        <w:tc>
          <w:tcPr>
            <w:tcW w:w="1721" w:type="dxa"/>
            <w:tcBorders>
              <w:top w:val="single" w:sz="4" w:space="0" w:color="auto"/>
              <w:left w:val="nil"/>
              <w:bottom w:val="single" w:sz="4" w:space="0" w:color="auto"/>
              <w:right w:val="single" w:sz="4" w:space="0" w:color="auto"/>
            </w:tcBorders>
            <w:shd w:val="clear" w:color="auto" w:fill="auto"/>
            <w:vAlign w:val="center"/>
          </w:tcPr>
          <w:p w:rsidR="00CA2383" w:rsidRPr="00CA2383" w:rsidRDefault="00CA2383" w:rsidP="00CA2383">
            <w:pPr>
              <w:pStyle w:val="TableHead0"/>
              <w:rPr>
                <w:rFonts w:asciiTheme="majorBidi" w:hAnsiTheme="majorBidi" w:cstheme="majorBidi"/>
                <w:sz w:val="20"/>
                <w:lang w:val="en-GB"/>
              </w:rPr>
            </w:pPr>
            <w:r w:rsidRPr="00CA2383">
              <w:rPr>
                <w:rFonts w:asciiTheme="majorBidi" w:hAnsiTheme="majorBidi" w:cstheme="majorBidi"/>
                <w:bCs/>
                <w:sz w:val="20"/>
                <w:lang w:val="en-US"/>
              </w:rPr>
              <w:t>5º</w:t>
            </w:r>
            <w:r w:rsidR="00CE0952">
              <w:rPr>
                <w:rFonts w:asciiTheme="majorBidi" w:hAnsiTheme="majorBidi" w:cstheme="majorBidi"/>
                <w:bCs/>
                <w:sz w:val="20"/>
                <w:lang w:val="en-US"/>
              </w:rPr>
              <w:t xml:space="preserve"> </w:t>
            </w:r>
            <w:r w:rsidRPr="00CA2383">
              <w:rPr>
                <w:rFonts w:asciiTheme="majorBidi" w:hAnsiTheme="majorBidi" w:cstheme="majorBidi"/>
                <w:bCs/>
                <w:sz w:val="20"/>
                <w:lang w:val="en-US"/>
              </w:rPr>
              <w:t>&lt;</w:t>
            </w:r>
            <w:r w:rsidR="00CE0952">
              <w:rPr>
                <w:rFonts w:asciiTheme="majorBidi" w:hAnsiTheme="majorBidi" w:cstheme="majorBidi"/>
                <w:bCs/>
                <w:sz w:val="20"/>
                <w:lang w:val="en-US"/>
              </w:rPr>
              <w:t xml:space="preserve"> </w:t>
            </w:r>
            <w:r w:rsidRPr="00CA2383">
              <w:rPr>
                <w:rFonts w:asciiTheme="majorBidi" w:hAnsiTheme="majorBidi" w:cstheme="majorBidi"/>
                <w:bCs/>
                <w:sz w:val="20"/>
              </w:rPr>
              <w:t>θ</w:t>
            </w:r>
            <w:r w:rsidR="00CE0952">
              <w:rPr>
                <w:rFonts w:asciiTheme="majorBidi" w:hAnsiTheme="majorBidi" w:cstheme="majorBidi"/>
                <w:bCs/>
                <w:sz w:val="20"/>
              </w:rPr>
              <w:t xml:space="preserve"> </w:t>
            </w:r>
            <w:r w:rsidRPr="00CA2383">
              <w:rPr>
                <w:rFonts w:asciiTheme="majorBidi" w:hAnsiTheme="majorBidi" w:cstheme="majorBidi"/>
                <w:bCs/>
                <w:sz w:val="20"/>
                <w:lang w:val="en-US"/>
              </w:rPr>
              <w:t>≤</w:t>
            </w:r>
            <w:r w:rsidR="00CE0952">
              <w:rPr>
                <w:rFonts w:asciiTheme="majorBidi" w:hAnsiTheme="majorBidi" w:cstheme="majorBidi"/>
                <w:bCs/>
                <w:sz w:val="20"/>
                <w:lang w:val="en-US"/>
              </w:rPr>
              <w:t xml:space="preserve"> </w:t>
            </w:r>
            <w:r w:rsidRPr="00CA2383">
              <w:rPr>
                <w:rFonts w:asciiTheme="majorBidi" w:hAnsiTheme="majorBidi" w:cstheme="majorBidi"/>
                <w:bCs/>
                <w:sz w:val="20"/>
              </w:rPr>
              <w:t>25º</w:t>
            </w:r>
          </w:p>
        </w:tc>
        <w:tc>
          <w:tcPr>
            <w:tcW w:w="1092" w:type="dxa"/>
            <w:tcBorders>
              <w:top w:val="single" w:sz="4" w:space="0" w:color="auto"/>
              <w:left w:val="nil"/>
              <w:bottom w:val="single" w:sz="4" w:space="0" w:color="auto"/>
              <w:right w:val="single" w:sz="4" w:space="0" w:color="auto"/>
            </w:tcBorders>
            <w:shd w:val="clear" w:color="auto" w:fill="auto"/>
            <w:vAlign w:val="center"/>
          </w:tcPr>
          <w:p w:rsidR="00CA2383" w:rsidRPr="00CA2383" w:rsidRDefault="00CA2383" w:rsidP="00CA2383">
            <w:pPr>
              <w:pStyle w:val="TableHead0"/>
              <w:rPr>
                <w:rFonts w:asciiTheme="majorBidi" w:hAnsiTheme="majorBidi" w:cstheme="majorBidi"/>
                <w:sz w:val="20"/>
                <w:lang w:val="en-GB"/>
              </w:rPr>
            </w:pPr>
            <w:r w:rsidRPr="00CA2383">
              <w:rPr>
                <w:rFonts w:asciiTheme="majorBidi" w:hAnsiTheme="majorBidi" w:cstheme="majorBidi"/>
                <w:bCs/>
                <w:sz w:val="20"/>
              </w:rPr>
              <w:t>25º</w:t>
            </w:r>
            <w:r w:rsidR="00CE0952">
              <w:rPr>
                <w:rFonts w:asciiTheme="majorBidi" w:hAnsiTheme="majorBidi" w:cstheme="majorBidi"/>
                <w:bCs/>
                <w:sz w:val="20"/>
              </w:rPr>
              <w:t xml:space="preserve"> </w:t>
            </w:r>
            <w:r w:rsidRPr="00CA2383">
              <w:rPr>
                <w:rFonts w:asciiTheme="majorBidi" w:hAnsiTheme="majorBidi" w:cstheme="majorBidi"/>
                <w:bCs/>
                <w:sz w:val="20"/>
              </w:rPr>
              <w:t>&lt;</w:t>
            </w:r>
            <w:r w:rsidR="00CE0952">
              <w:rPr>
                <w:rFonts w:asciiTheme="majorBidi" w:hAnsiTheme="majorBidi" w:cstheme="majorBidi"/>
                <w:bCs/>
                <w:sz w:val="20"/>
              </w:rPr>
              <w:t xml:space="preserve"> </w:t>
            </w:r>
            <w:r w:rsidRPr="00CA2383">
              <w:rPr>
                <w:rFonts w:asciiTheme="majorBidi" w:hAnsiTheme="majorBidi" w:cstheme="majorBidi"/>
                <w:bCs/>
                <w:sz w:val="20"/>
              </w:rPr>
              <w:t>θ</w:t>
            </w:r>
            <w:r w:rsidR="00CE0952">
              <w:rPr>
                <w:rFonts w:asciiTheme="majorBidi" w:hAnsiTheme="majorBidi" w:cstheme="majorBidi"/>
                <w:bCs/>
                <w:sz w:val="20"/>
              </w:rPr>
              <w:t xml:space="preserve"> </w:t>
            </w:r>
            <w:r w:rsidRPr="00CA2383">
              <w:rPr>
                <w:rFonts w:asciiTheme="majorBidi" w:hAnsiTheme="majorBidi" w:cstheme="majorBidi"/>
                <w:bCs/>
                <w:sz w:val="20"/>
              </w:rPr>
              <w:t>≤</w:t>
            </w:r>
            <w:r w:rsidR="00CE0952">
              <w:rPr>
                <w:rFonts w:asciiTheme="majorBidi" w:hAnsiTheme="majorBidi" w:cstheme="majorBidi"/>
                <w:bCs/>
                <w:sz w:val="20"/>
              </w:rPr>
              <w:t xml:space="preserve"> </w:t>
            </w:r>
            <w:r w:rsidRPr="00CA2383">
              <w:rPr>
                <w:rFonts w:asciiTheme="majorBidi" w:hAnsiTheme="majorBidi" w:cstheme="majorBidi"/>
                <w:bCs/>
                <w:sz w:val="20"/>
              </w:rPr>
              <w:t>90</w:t>
            </w:r>
            <w:r w:rsidRPr="00CA2383">
              <w:rPr>
                <w:rFonts w:asciiTheme="majorBidi" w:hAnsiTheme="majorBidi" w:cstheme="majorBidi"/>
                <w:bCs/>
                <w:sz w:val="20"/>
                <w:vertAlign w:val="superscript"/>
              </w:rPr>
              <w:t>º</w:t>
            </w:r>
          </w:p>
        </w:tc>
        <w:tc>
          <w:tcPr>
            <w:tcW w:w="1092" w:type="dxa"/>
            <w:vMerge/>
            <w:tcBorders>
              <w:left w:val="nil"/>
              <w:bottom w:val="single" w:sz="4" w:space="0" w:color="auto"/>
              <w:right w:val="single" w:sz="8" w:space="0" w:color="auto"/>
            </w:tcBorders>
            <w:shd w:val="clear" w:color="auto" w:fill="auto"/>
            <w:vAlign w:val="center"/>
          </w:tcPr>
          <w:p w:rsidR="00CA2383" w:rsidRPr="00CA2383" w:rsidRDefault="00CA2383" w:rsidP="00CA2383">
            <w:pPr>
              <w:pStyle w:val="TableHead0"/>
              <w:rPr>
                <w:rFonts w:asciiTheme="majorBidi" w:hAnsiTheme="majorBidi" w:cstheme="majorBidi"/>
                <w:sz w:val="20"/>
                <w:lang w:val="en-GB"/>
              </w:rPr>
            </w:pPr>
          </w:p>
        </w:tc>
      </w:tr>
      <w:tr w:rsidR="005C3ED0" w:rsidRPr="005C3ED0" w:rsidTr="00BB675E">
        <w:trPr>
          <w:trHeight w:val="270"/>
        </w:trPr>
        <w:tc>
          <w:tcPr>
            <w:tcW w:w="1580" w:type="dxa"/>
            <w:tcBorders>
              <w:top w:val="single" w:sz="4" w:space="0" w:color="auto"/>
              <w:left w:val="single" w:sz="8"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2 501-2 502</w:t>
            </w:r>
          </w:p>
        </w:tc>
        <w:tc>
          <w:tcPr>
            <w:tcW w:w="922" w:type="dxa"/>
            <w:gridSpan w:val="2"/>
            <w:tcBorders>
              <w:top w:val="single" w:sz="4" w:space="0" w:color="auto"/>
              <w:left w:val="nil"/>
              <w:bottom w:val="single" w:sz="4" w:space="0" w:color="auto"/>
              <w:right w:val="single" w:sz="4" w:space="0" w:color="auto"/>
            </w:tcBorders>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kHz</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SRS</w:t>
            </w:r>
          </w:p>
        </w:tc>
        <w:tc>
          <w:tcPr>
            <w:tcW w:w="1008" w:type="dxa"/>
            <w:tcBorders>
              <w:top w:val="single" w:sz="4" w:space="0" w:color="auto"/>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721" w:type="dxa"/>
            <w:tcBorders>
              <w:top w:val="single" w:sz="4" w:space="0" w:color="auto"/>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single" w:sz="4" w:space="0" w:color="auto"/>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single" w:sz="4" w:space="0" w:color="auto"/>
              <w:left w:val="nil"/>
              <w:bottom w:val="single" w:sz="4" w:space="0" w:color="auto"/>
              <w:right w:val="single" w:sz="8"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r>
      <w:tr w:rsidR="005C3ED0" w:rsidRPr="005C3ED0" w:rsidTr="00BB675E">
        <w:trPr>
          <w:trHeight w:val="270"/>
        </w:trPr>
        <w:tc>
          <w:tcPr>
            <w:tcW w:w="1580" w:type="dxa"/>
            <w:tcBorders>
              <w:top w:val="nil"/>
              <w:left w:val="single" w:sz="8"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5 003-5 005</w:t>
            </w:r>
          </w:p>
        </w:tc>
        <w:tc>
          <w:tcPr>
            <w:tcW w:w="922" w:type="dxa"/>
            <w:gridSpan w:val="2"/>
            <w:tcBorders>
              <w:top w:val="nil"/>
              <w:left w:val="nil"/>
              <w:bottom w:val="single" w:sz="4" w:space="0" w:color="auto"/>
              <w:right w:val="single" w:sz="4" w:space="0" w:color="auto"/>
            </w:tcBorders>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kHz</w:t>
            </w:r>
          </w:p>
        </w:tc>
        <w:tc>
          <w:tcPr>
            <w:tcW w:w="1932" w:type="dxa"/>
            <w:tcBorders>
              <w:top w:val="nil"/>
              <w:left w:val="single" w:sz="4"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SRS</w:t>
            </w:r>
          </w:p>
        </w:tc>
        <w:tc>
          <w:tcPr>
            <w:tcW w:w="1008"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721"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8"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r>
      <w:tr w:rsidR="005C3ED0" w:rsidRPr="005C3ED0" w:rsidTr="00BB675E">
        <w:trPr>
          <w:trHeight w:val="270"/>
        </w:trPr>
        <w:tc>
          <w:tcPr>
            <w:tcW w:w="1580" w:type="dxa"/>
            <w:tcBorders>
              <w:top w:val="nil"/>
              <w:left w:val="single" w:sz="8"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10 003-10 005</w:t>
            </w:r>
          </w:p>
        </w:tc>
        <w:tc>
          <w:tcPr>
            <w:tcW w:w="922" w:type="dxa"/>
            <w:gridSpan w:val="2"/>
            <w:tcBorders>
              <w:top w:val="nil"/>
              <w:left w:val="nil"/>
              <w:bottom w:val="single" w:sz="4" w:space="0" w:color="auto"/>
              <w:right w:val="single" w:sz="4" w:space="0" w:color="auto"/>
            </w:tcBorders>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kHz</w:t>
            </w:r>
          </w:p>
        </w:tc>
        <w:tc>
          <w:tcPr>
            <w:tcW w:w="1932" w:type="dxa"/>
            <w:tcBorders>
              <w:top w:val="nil"/>
              <w:left w:val="single" w:sz="4"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SRS</w:t>
            </w:r>
          </w:p>
        </w:tc>
        <w:tc>
          <w:tcPr>
            <w:tcW w:w="1008"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721"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8"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r>
      <w:tr w:rsidR="005C3ED0" w:rsidRPr="005C3ED0" w:rsidTr="00BB675E">
        <w:trPr>
          <w:trHeight w:val="270"/>
        </w:trPr>
        <w:tc>
          <w:tcPr>
            <w:tcW w:w="1580" w:type="dxa"/>
            <w:tcBorders>
              <w:top w:val="nil"/>
              <w:left w:val="single" w:sz="8"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15 005-15 010</w:t>
            </w:r>
          </w:p>
        </w:tc>
        <w:tc>
          <w:tcPr>
            <w:tcW w:w="922" w:type="dxa"/>
            <w:gridSpan w:val="2"/>
            <w:tcBorders>
              <w:top w:val="nil"/>
              <w:left w:val="nil"/>
              <w:bottom w:val="single" w:sz="4" w:space="0" w:color="auto"/>
              <w:right w:val="single" w:sz="4" w:space="0" w:color="auto"/>
            </w:tcBorders>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kHz</w:t>
            </w:r>
          </w:p>
        </w:tc>
        <w:tc>
          <w:tcPr>
            <w:tcW w:w="1932" w:type="dxa"/>
            <w:tcBorders>
              <w:top w:val="nil"/>
              <w:left w:val="single" w:sz="4"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SRS</w:t>
            </w:r>
          </w:p>
        </w:tc>
        <w:tc>
          <w:tcPr>
            <w:tcW w:w="1008"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721"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8"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r>
      <w:tr w:rsidR="005C3ED0" w:rsidRPr="005C3ED0" w:rsidTr="00BB675E">
        <w:trPr>
          <w:trHeight w:val="270"/>
        </w:trPr>
        <w:tc>
          <w:tcPr>
            <w:tcW w:w="1580" w:type="dxa"/>
            <w:tcBorders>
              <w:top w:val="nil"/>
              <w:left w:val="single" w:sz="8"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18 052-18 068</w:t>
            </w:r>
          </w:p>
        </w:tc>
        <w:tc>
          <w:tcPr>
            <w:tcW w:w="922" w:type="dxa"/>
            <w:gridSpan w:val="2"/>
            <w:tcBorders>
              <w:top w:val="nil"/>
              <w:left w:val="nil"/>
              <w:bottom w:val="single" w:sz="4" w:space="0" w:color="auto"/>
              <w:right w:val="single" w:sz="4" w:space="0" w:color="auto"/>
            </w:tcBorders>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kHz</w:t>
            </w:r>
          </w:p>
        </w:tc>
        <w:tc>
          <w:tcPr>
            <w:tcW w:w="1932" w:type="dxa"/>
            <w:tcBorders>
              <w:top w:val="nil"/>
              <w:left w:val="single" w:sz="4"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SRS</w:t>
            </w:r>
          </w:p>
        </w:tc>
        <w:tc>
          <w:tcPr>
            <w:tcW w:w="1008"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721"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8"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r>
      <w:tr w:rsidR="005C3ED0" w:rsidRPr="005C3ED0" w:rsidTr="00BB675E">
        <w:trPr>
          <w:trHeight w:val="270"/>
        </w:trPr>
        <w:tc>
          <w:tcPr>
            <w:tcW w:w="1580" w:type="dxa"/>
            <w:tcBorders>
              <w:top w:val="nil"/>
              <w:left w:val="single" w:sz="8"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19 990-19 995</w:t>
            </w:r>
          </w:p>
        </w:tc>
        <w:tc>
          <w:tcPr>
            <w:tcW w:w="922" w:type="dxa"/>
            <w:gridSpan w:val="2"/>
            <w:tcBorders>
              <w:top w:val="nil"/>
              <w:left w:val="nil"/>
              <w:bottom w:val="single" w:sz="4" w:space="0" w:color="auto"/>
              <w:right w:val="single" w:sz="4" w:space="0" w:color="auto"/>
            </w:tcBorders>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kHz</w:t>
            </w:r>
          </w:p>
        </w:tc>
        <w:tc>
          <w:tcPr>
            <w:tcW w:w="1932" w:type="dxa"/>
            <w:tcBorders>
              <w:top w:val="nil"/>
              <w:left w:val="single" w:sz="4"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SRS</w:t>
            </w:r>
          </w:p>
        </w:tc>
        <w:tc>
          <w:tcPr>
            <w:tcW w:w="1008"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721"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8"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r>
      <w:tr w:rsidR="005C3ED0" w:rsidRPr="005C3ED0" w:rsidTr="00BB675E">
        <w:trPr>
          <w:trHeight w:val="270"/>
        </w:trPr>
        <w:tc>
          <w:tcPr>
            <w:tcW w:w="1580" w:type="dxa"/>
            <w:tcBorders>
              <w:top w:val="nil"/>
              <w:left w:val="single" w:sz="8"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25 005-25 010</w:t>
            </w:r>
          </w:p>
        </w:tc>
        <w:tc>
          <w:tcPr>
            <w:tcW w:w="922" w:type="dxa"/>
            <w:gridSpan w:val="2"/>
            <w:tcBorders>
              <w:top w:val="nil"/>
              <w:left w:val="nil"/>
              <w:bottom w:val="single" w:sz="4" w:space="0" w:color="auto"/>
              <w:right w:val="single" w:sz="4" w:space="0" w:color="auto"/>
            </w:tcBorders>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kHz</w:t>
            </w:r>
          </w:p>
        </w:tc>
        <w:tc>
          <w:tcPr>
            <w:tcW w:w="1932" w:type="dxa"/>
            <w:tcBorders>
              <w:top w:val="nil"/>
              <w:left w:val="single" w:sz="4"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SRS</w:t>
            </w:r>
          </w:p>
        </w:tc>
        <w:tc>
          <w:tcPr>
            <w:tcW w:w="1008"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721"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8"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r>
      <w:tr w:rsidR="005C3ED0" w:rsidRPr="005C3ED0" w:rsidTr="00BB675E">
        <w:trPr>
          <w:trHeight w:val="270"/>
        </w:trPr>
        <w:tc>
          <w:tcPr>
            <w:tcW w:w="1580" w:type="dxa"/>
            <w:tcBorders>
              <w:top w:val="nil"/>
              <w:left w:val="single" w:sz="8"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30.005-30.01</w:t>
            </w:r>
          </w:p>
        </w:tc>
        <w:tc>
          <w:tcPr>
            <w:tcW w:w="922" w:type="dxa"/>
            <w:gridSpan w:val="2"/>
            <w:tcBorders>
              <w:top w:val="nil"/>
              <w:left w:val="nil"/>
              <w:bottom w:val="single" w:sz="4" w:space="0" w:color="auto"/>
              <w:right w:val="single" w:sz="4" w:space="0" w:color="auto"/>
            </w:tcBorders>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MHz</w:t>
            </w:r>
          </w:p>
        </w:tc>
        <w:tc>
          <w:tcPr>
            <w:tcW w:w="1932" w:type="dxa"/>
            <w:tcBorders>
              <w:top w:val="nil"/>
              <w:left w:val="single" w:sz="4"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SRS</w:t>
            </w:r>
          </w:p>
        </w:tc>
        <w:tc>
          <w:tcPr>
            <w:tcW w:w="1008"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721"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8"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r>
      <w:tr w:rsidR="005C3ED0" w:rsidRPr="005C3ED0" w:rsidTr="00BB675E">
        <w:trPr>
          <w:trHeight w:val="270"/>
        </w:trPr>
        <w:tc>
          <w:tcPr>
            <w:tcW w:w="1580" w:type="dxa"/>
            <w:tcBorders>
              <w:top w:val="nil"/>
              <w:left w:val="single" w:sz="8"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39.986-40.02</w:t>
            </w:r>
          </w:p>
        </w:tc>
        <w:tc>
          <w:tcPr>
            <w:tcW w:w="922" w:type="dxa"/>
            <w:gridSpan w:val="2"/>
            <w:tcBorders>
              <w:top w:val="nil"/>
              <w:left w:val="nil"/>
              <w:bottom w:val="single" w:sz="4" w:space="0" w:color="auto"/>
              <w:right w:val="single" w:sz="4" w:space="0" w:color="auto"/>
            </w:tcBorders>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MHz</w:t>
            </w:r>
          </w:p>
        </w:tc>
        <w:tc>
          <w:tcPr>
            <w:tcW w:w="1932" w:type="dxa"/>
            <w:tcBorders>
              <w:top w:val="nil"/>
              <w:left w:val="single" w:sz="4"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SRS</w:t>
            </w:r>
          </w:p>
        </w:tc>
        <w:tc>
          <w:tcPr>
            <w:tcW w:w="1008"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721"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8"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r>
      <w:tr w:rsidR="005C3ED0" w:rsidRPr="005C3ED0" w:rsidTr="00BB675E">
        <w:trPr>
          <w:trHeight w:val="270"/>
        </w:trPr>
        <w:tc>
          <w:tcPr>
            <w:tcW w:w="1580" w:type="dxa"/>
            <w:tcBorders>
              <w:top w:val="nil"/>
              <w:left w:val="single" w:sz="8"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40.98-41.015</w:t>
            </w:r>
          </w:p>
        </w:tc>
        <w:tc>
          <w:tcPr>
            <w:tcW w:w="922" w:type="dxa"/>
            <w:gridSpan w:val="2"/>
            <w:tcBorders>
              <w:top w:val="nil"/>
              <w:left w:val="nil"/>
              <w:bottom w:val="single" w:sz="4" w:space="0" w:color="auto"/>
              <w:right w:val="single" w:sz="4" w:space="0" w:color="auto"/>
            </w:tcBorders>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MHz</w:t>
            </w:r>
          </w:p>
        </w:tc>
        <w:tc>
          <w:tcPr>
            <w:tcW w:w="1932" w:type="dxa"/>
            <w:tcBorders>
              <w:top w:val="nil"/>
              <w:left w:val="single" w:sz="4"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SRS</w:t>
            </w:r>
          </w:p>
        </w:tc>
        <w:tc>
          <w:tcPr>
            <w:tcW w:w="1008"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721"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8"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r>
      <w:tr w:rsidR="005C3ED0" w:rsidRPr="005C3ED0" w:rsidTr="00BB675E">
        <w:trPr>
          <w:trHeight w:val="270"/>
        </w:trPr>
        <w:tc>
          <w:tcPr>
            <w:tcW w:w="1580" w:type="dxa"/>
            <w:tcBorders>
              <w:top w:val="nil"/>
              <w:left w:val="single" w:sz="8"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137-138</w:t>
            </w:r>
          </w:p>
        </w:tc>
        <w:tc>
          <w:tcPr>
            <w:tcW w:w="922" w:type="dxa"/>
            <w:gridSpan w:val="2"/>
            <w:tcBorders>
              <w:top w:val="nil"/>
              <w:left w:val="nil"/>
              <w:bottom w:val="single" w:sz="4" w:space="0" w:color="auto"/>
              <w:right w:val="single" w:sz="4" w:space="0" w:color="auto"/>
            </w:tcBorders>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MHz</w:t>
            </w:r>
          </w:p>
        </w:tc>
        <w:tc>
          <w:tcPr>
            <w:tcW w:w="1932" w:type="dxa"/>
            <w:tcBorders>
              <w:top w:val="nil"/>
              <w:left w:val="single" w:sz="4"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s-E</w:t>
            </w:r>
          </w:p>
        </w:tc>
        <w:tc>
          <w:tcPr>
            <w:tcW w:w="1008"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721"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8"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r>
      <w:tr w:rsidR="005C3ED0" w:rsidRPr="005C3ED0" w:rsidTr="00BB675E">
        <w:trPr>
          <w:trHeight w:val="270"/>
        </w:trPr>
        <w:tc>
          <w:tcPr>
            <w:tcW w:w="1580" w:type="dxa"/>
            <w:tcBorders>
              <w:top w:val="nil"/>
              <w:left w:val="single" w:sz="8"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138-143.6</w:t>
            </w:r>
          </w:p>
        </w:tc>
        <w:tc>
          <w:tcPr>
            <w:tcW w:w="922" w:type="dxa"/>
            <w:gridSpan w:val="2"/>
            <w:tcBorders>
              <w:top w:val="nil"/>
              <w:left w:val="nil"/>
              <w:bottom w:val="single" w:sz="4" w:space="0" w:color="auto"/>
              <w:right w:val="single" w:sz="4" w:space="0" w:color="auto"/>
            </w:tcBorders>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MHz</w:t>
            </w:r>
          </w:p>
        </w:tc>
        <w:tc>
          <w:tcPr>
            <w:tcW w:w="1932" w:type="dxa"/>
            <w:tcBorders>
              <w:top w:val="nil"/>
              <w:left w:val="single" w:sz="4"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s-E</w:t>
            </w:r>
          </w:p>
        </w:tc>
        <w:tc>
          <w:tcPr>
            <w:tcW w:w="1008"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721"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8"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r>
      <w:tr w:rsidR="005C3ED0" w:rsidRPr="005C3ED0" w:rsidTr="00BB675E">
        <w:trPr>
          <w:trHeight w:val="270"/>
        </w:trPr>
        <w:tc>
          <w:tcPr>
            <w:tcW w:w="1580" w:type="dxa"/>
            <w:tcBorders>
              <w:top w:val="nil"/>
              <w:left w:val="single" w:sz="8"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143.6-143.65</w:t>
            </w:r>
          </w:p>
        </w:tc>
        <w:tc>
          <w:tcPr>
            <w:tcW w:w="922" w:type="dxa"/>
            <w:gridSpan w:val="2"/>
            <w:tcBorders>
              <w:top w:val="nil"/>
              <w:left w:val="nil"/>
              <w:bottom w:val="single" w:sz="4" w:space="0" w:color="auto"/>
              <w:right w:val="single" w:sz="4" w:space="0" w:color="auto"/>
            </w:tcBorders>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MHz</w:t>
            </w:r>
          </w:p>
        </w:tc>
        <w:tc>
          <w:tcPr>
            <w:tcW w:w="1932" w:type="dxa"/>
            <w:tcBorders>
              <w:top w:val="nil"/>
              <w:left w:val="single" w:sz="4"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s-E</w:t>
            </w:r>
          </w:p>
        </w:tc>
        <w:tc>
          <w:tcPr>
            <w:tcW w:w="1008"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721"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8"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r>
      <w:tr w:rsidR="005C3ED0" w:rsidRPr="005C3ED0" w:rsidTr="00BB675E">
        <w:trPr>
          <w:trHeight w:val="270"/>
        </w:trPr>
        <w:tc>
          <w:tcPr>
            <w:tcW w:w="1580" w:type="dxa"/>
            <w:tcBorders>
              <w:top w:val="nil"/>
              <w:left w:val="single" w:sz="8"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143.65-144</w:t>
            </w:r>
          </w:p>
        </w:tc>
        <w:tc>
          <w:tcPr>
            <w:tcW w:w="922" w:type="dxa"/>
            <w:gridSpan w:val="2"/>
            <w:tcBorders>
              <w:top w:val="nil"/>
              <w:left w:val="nil"/>
              <w:bottom w:val="single" w:sz="4" w:space="0" w:color="auto"/>
              <w:right w:val="single" w:sz="4" w:space="0" w:color="auto"/>
            </w:tcBorders>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MHz</w:t>
            </w:r>
          </w:p>
        </w:tc>
        <w:tc>
          <w:tcPr>
            <w:tcW w:w="1932" w:type="dxa"/>
            <w:tcBorders>
              <w:top w:val="nil"/>
              <w:left w:val="single" w:sz="4"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s-E</w:t>
            </w:r>
          </w:p>
        </w:tc>
        <w:tc>
          <w:tcPr>
            <w:tcW w:w="1008"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721"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8"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r>
      <w:tr w:rsidR="005C3ED0" w:rsidRPr="005C3ED0" w:rsidTr="00BB675E">
        <w:trPr>
          <w:trHeight w:val="270"/>
        </w:trPr>
        <w:tc>
          <w:tcPr>
            <w:tcW w:w="1580" w:type="dxa"/>
            <w:tcBorders>
              <w:top w:val="nil"/>
              <w:left w:val="single" w:sz="8"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400.15-401</w:t>
            </w:r>
          </w:p>
        </w:tc>
        <w:tc>
          <w:tcPr>
            <w:tcW w:w="922" w:type="dxa"/>
            <w:gridSpan w:val="2"/>
            <w:tcBorders>
              <w:top w:val="nil"/>
              <w:left w:val="nil"/>
              <w:bottom w:val="single" w:sz="4" w:space="0" w:color="auto"/>
              <w:right w:val="single" w:sz="4" w:space="0" w:color="auto"/>
            </w:tcBorders>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MHz</w:t>
            </w:r>
          </w:p>
        </w:tc>
        <w:tc>
          <w:tcPr>
            <w:tcW w:w="1932" w:type="dxa"/>
            <w:tcBorders>
              <w:top w:val="nil"/>
              <w:left w:val="single" w:sz="4"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s-E</w:t>
            </w:r>
          </w:p>
        </w:tc>
        <w:tc>
          <w:tcPr>
            <w:tcW w:w="1008"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721"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8"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r>
      <w:tr w:rsidR="005C3ED0" w:rsidRPr="005C3ED0" w:rsidTr="00BB675E">
        <w:trPr>
          <w:trHeight w:val="270"/>
        </w:trPr>
        <w:tc>
          <w:tcPr>
            <w:tcW w:w="1580" w:type="dxa"/>
            <w:tcBorders>
              <w:top w:val="nil"/>
              <w:left w:val="single" w:sz="8"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410-420</w:t>
            </w:r>
          </w:p>
        </w:tc>
        <w:tc>
          <w:tcPr>
            <w:tcW w:w="922" w:type="dxa"/>
            <w:gridSpan w:val="2"/>
            <w:tcBorders>
              <w:top w:val="nil"/>
              <w:left w:val="nil"/>
              <w:bottom w:val="single" w:sz="4" w:space="0" w:color="auto"/>
              <w:right w:val="single" w:sz="4" w:space="0" w:color="auto"/>
            </w:tcBorders>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MHz</w:t>
            </w:r>
          </w:p>
        </w:tc>
        <w:tc>
          <w:tcPr>
            <w:tcW w:w="1932" w:type="dxa"/>
            <w:tcBorders>
              <w:top w:val="nil"/>
              <w:left w:val="single" w:sz="4"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s-s</w:t>
            </w:r>
          </w:p>
        </w:tc>
        <w:tc>
          <w:tcPr>
            <w:tcW w:w="1008"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721"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8"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r>
      <w:tr w:rsidR="005C3ED0" w:rsidRPr="005C3ED0" w:rsidTr="00BB675E">
        <w:trPr>
          <w:trHeight w:val="270"/>
        </w:trPr>
        <w:tc>
          <w:tcPr>
            <w:tcW w:w="1580" w:type="dxa"/>
            <w:tcBorders>
              <w:top w:val="nil"/>
              <w:left w:val="single" w:sz="8"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1 215-1 300</w:t>
            </w:r>
          </w:p>
        </w:tc>
        <w:tc>
          <w:tcPr>
            <w:tcW w:w="922" w:type="dxa"/>
            <w:gridSpan w:val="2"/>
            <w:tcBorders>
              <w:top w:val="nil"/>
              <w:left w:val="nil"/>
              <w:bottom w:val="single" w:sz="4" w:space="0" w:color="auto"/>
              <w:right w:val="single" w:sz="4" w:space="0" w:color="auto"/>
            </w:tcBorders>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MHz</w:t>
            </w:r>
          </w:p>
        </w:tc>
        <w:tc>
          <w:tcPr>
            <w:tcW w:w="1932" w:type="dxa"/>
            <w:tcBorders>
              <w:top w:val="nil"/>
              <w:left w:val="single" w:sz="4"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r w:rsidRPr="005C3ED0">
              <w:rPr>
                <w:sz w:val="20"/>
              </w:rPr>
              <w:t>active sensing</w:t>
            </w:r>
          </w:p>
        </w:tc>
        <w:tc>
          <w:tcPr>
            <w:tcW w:w="1008"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721"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8"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r>
      <w:tr w:rsidR="005C3ED0" w:rsidRPr="005C3ED0" w:rsidTr="00BB675E">
        <w:trPr>
          <w:trHeight w:val="270"/>
        </w:trPr>
        <w:tc>
          <w:tcPr>
            <w:tcW w:w="1580" w:type="dxa"/>
            <w:tcBorders>
              <w:top w:val="nil"/>
              <w:left w:val="single" w:sz="8"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2 025-2 110</w:t>
            </w:r>
          </w:p>
        </w:tc>
        <w:tc>
          <w:tcPr>
            <w:tcW w:w="922" w:type="dxa"/>
            <w:gridSpan w:val="2"/>
            <w:tcBorders>
              <w:top w:val="nil"/>
              <w:left w:val="nil"/>
              <w:bottom w:val="single" w:sz="4" w:space="0" w:color="auto"/>
              <w:right w:val="single" w:sz="4" w:space="0" w:color="auto"/>
            </w:tcBorders>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sz w:val="20"/>
              </w:rPr>
              <w:t>MHz</w:t>
            </w:r>
          </w:p>
        </w:tc>
        <w:tc>
          <w:tcPr>
            <w:tcW w:w="1932" w:type="dxa"/>
            <w:tcBorders>
              <w:top w:val="nil"/>
              <w:left w:val="single" w:sz="4"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E-s. s-s</w:t>
            </w:r>
          </w:p>
        </w:tc>
        <w:tc>
          <w:tcPr>
            <w:tcW w:w="1008" w:type="dxa"/>
            <w:tcBorders>
              <w:top w:val="nil"/>
              <w:left w:val="nil"/>
              <w:bottom w:val="single" w:sz="4" w:space="0" w:color="auto"/>
              <w:right w:val="single" w:sz="4" w:space="0" w:color="auto"/>
            </w:tcBorders>
            <w:shd w:val="clear" w:color="auto" w:fill="auto"/>
            <w:vAlign w:val="center"/>
          </w:tcPr>
          <w:p w:rsidR="005C3ED0" w:rsidRPr="005C3ED0" w:rsidRDefault="00160F74" w:rsidP="00CA2383">
            <w:pPr>
              <w:overflowPunct/>
              <w:autoSpaceDE/>
              <w:autoSpaceDN/>
              <w:adjustRightInd/>
              <w:spacing w:before="20" w:after="20"/>
              <w:jc w:val="center"/>
              <w:textAlignment w:val="auto"/>
              <w:rPr>
                <w:color w:val="000000"/>
                <w:sz w:val="20"/>
              </w:rPr>
            </w:pPr>
            <w:r>
              <w:rPr>
                <w:color w:val="000000"/>
                <w:sz w:val="20"/>
              </w:rPr>
              <w:t>−</w:t>
            </w:r>
            <w:r w:rsidR="005C3ED0" w:rsidRPr="005C3ED0">
              <w:rPr>
                <w:color w:val="000000"/>
                <w:sz w:val="20"/>
              </w:rPr>
              <w:t>154</w:t>
            </w:r>
          </w:p>
        </w:tc>
        <w:tc>
          <w:tcPr>
            <w:tcW w:w="1721" w:type="dxa"/>
            <w:tcBorders>
              <w:top w:val="nil"/>
              <w:left w:val="nil"/>
              <w:bottom w:val="single" w:sz="4" w:space="0" w:color="auto"/>
              <w:right w:val="single" w:sz="4" w:space="0" w:color="auto"/>
            </w:tcBorders>
            <w:shd w:val="clear" w:color="auto" w:fill="auto"/>
            <w:vAlign w:val="center"/>
          </w:tcPr>
          <w:p w:rsidR="005C3ED0" w:rsidRPr="005C3ED0" w:rsidRDefault="00160F74" w:rsidP="00160F74">
            <w:pPr>
              <w:overflowPunct/>
              <w:autoSpaceDE/>
              <w:autoSpaceDN/>
              <w:adjustRightInd/>
              <w:spacing w:before="20" w:after="20"/>
              <w:jc w:val="center"/>
              <w:textAlignment w:val="auto"/>
              <w:rPr>
                <w:color w:val="000000"/>
                <w:sz w:val="20"/>
              </w:rPr>
            </w:pPr>
            <w:r>
              <w:rPr>
                <w:color w:val="000000"/>
                <w:sz w:val="20"/>
              </w:rPr>
              <w:t>−</w:t>
            </w:r>
            <w:r w:rsidR="005C3ED0" w:rsidRPr="005C3ED0">
              <w:rPr>
                <w:color w:val="000000"/>
                <w:sz w:val="20"/>
              </w:rPr>
              <w:t xml:space="preserve">154 + 0.5 (θ </w:t>
            </w:r>
            <w:r>
              <w:rPr>
                <w:color w:val="000000"/>
                <w:sz w:val="20"/>
              </w:rPr>
              <w:t>−</w:t>
            </w:r>
            <w:r w:rsidR="005C3ED0" w:rsidRPr="005C3ED0">
              <w:rPr>
                <w:color w:val="000000"/>
                <w:sz w:val="20"/>
              </w:rPr>
              <w:t xml:space="preserve"> 5)</w:t>
            </w:r>
          </w:p>
        </w:tc>
        <w:tc>
          <w:tcPr>
            <w:tcW w:w="1092" w:type="dxa"/>
            <w:tcBorders>
              <w:top w:val="nil"/>
              <w:left w:val="nil"/>
              <w:bottom w:val="single" w:sz="4" w:space="0" w:color="auto"/>
              <w:right w:val="single" w:sz="4" w:space="0" w:color="auto"/>
            </w:tcBorders>
            <w:shd w:val="clear" w:color="auto" w:fill="auto"/>
            <w:vAlign w:val="center"/>
          </w:tcPr>
          <w:p w:rsidR="005C3ED0" w:rsidRPr="005C3ED0" w:rsidRDefault="00160F74" w:rsidP="00CA2383">
            <w:pPr>
              <w:overflowPunct/>
              <w:autoSpaceDE/>
              <w:autoSpaceDN/>
              <w:adjustRightInd/>
              <w:spacing w:before="20" w:after="20"/>
              <w:jc w:val="center"/>
              <w:textAlignment w:val="auto"/>
              <w:rPr>
                <w:color w:val="000000"/>
                <w:sz w:val="20"/>
              </w:rPr>
            </w:pPr>
            <w:r>
              <w:rPr>
                <w:color w:val="000000"/>
                <w:sz w:val="20"/>
              </w:rPr>
              <w:t>−</w:t>
            </w:r>
            <w:r w:rsidR="005C3ED0" w:rsidRPr="005C3ED0">
              <w:rPr>
                <w:color w:val="000000"/>
                <w:sz w:val="20"/>
              </w:rPr>
              <w:t>144</w:t>
            </w:r>
          </w:p>
        </w:tc>
        <w:tc>
          <w:tcPr>
            <w:tcW w:w="1092" w:type="dxa"/>
            <w:tcBorders>
              <w:top w:val="nil"/>
              <w:left w:val="nil"/>
              <w:bottom w:val="single" w:sz="4" w:space="0" w:color="auto"/>
              <w:right w:val="single" w:sz="8"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4 kHz</w:t>
            </w:r>
          </w:p>
        </w:tc>
      </w:tr>
      <w:tr w:rsidR="005C3ED0" w:rsidRPr="005C3ED0" w:rsidTr="00BB675E">
        <w:trPr>
          <w:trHeight w:val="270"/>
        </w:trPr>
        <w:tc>
          <w:tcPr>
            <w:tcW w:w="1580" w:type="dxa"/>
            <w:tcBorders>
              <w:top w:val="nil"/>
              <w:left w:val="single" w:sz="8"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2 110-2 120</w:t>
            </w:r>
          </w:p>
        </w:tc>
        <w:tc>
          <w:tcPr>
            <w:tcW w:w="922" w:type="dxa"/>
            <w:gridSpan w:val="2"/>
            <w:tcBorders>
              <w:top w:val="nil"/>
              <w:left w:val="nil"/>
              <w:bottom w:val="single" w:sz="4" w:space="0" w:color="auto"/>
              <w:right w:val="single" w:sz="4" w:space="0" w:color="auto"/>
            </w:tcBorders>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sz w:val="20"/>
              </w:rPr>
              <w:t>MHz</w:t>
            </w:r>
          </w:p>
        </w:tc>
        <w:tc>
          <w:tcPr>
            <w:tcW w:w="1932" w:type="dxa"/>
            <w:tcBorders>
              <w:top w:val="nil"/>
              <w:left w:val="single" w:sz="4"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ds, E-s</w:t>
            </w:r>
          </w:p>
        </w:tc>
        <w:tc>
          <w:tcPr>
            <w:tcW w:w="1008"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721"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8"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r>
      <w:tr w:rsidR="005C3ED0" w:rsidRPr="005C3ED0" w:rsidTr="00BB675E">
        <w:trPr>
          <w:trHeight w:val="270"/>
        </w:trPr>
        <w:tc>
          <w:tcPr>
            <w:tcW w:w="1580" w:type="dxa"/>
            <w:tcBorders>
              <w:top w:val="nil"/>
              <w:left w:val="single" w:sz="8"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2 200-2 290</w:t>
            </w:r>
          </w:p>
        </w:tc>
        <w:tc>
          <w:tcPr>
            <w:tcW w:w="922" w:type="dxa"/>
            <w:gridSpan w:val="2"/>
            <w:tcBorders>
              <w:top w:val="nil"/>
              <w:left w:val="nil"/>
              <w:bottom w:val="single" w:sz="4" w:space="0" w:color="auto"/>
              <w:right w:val="single" w:sz="4" w:space="0" w:color="auto"/>
            </w:tcBorders>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sz w:val="20"/>
              </w:rPr>
              <w:t>MHz</w:t>
            </w:r>
          </w:p>
        </w:tc>
        <w:tc>
          <w:tcPr>
            <w:tcW w:w="1932" w:type="dxa"/>
            <w:tcBorders>
              <w:top w:val="nil"/>
              <w:left w:val="single" w:sz="4"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s-E, s-s</w:t>
            </w:r>
          </w:p>
        </w:tc>
        <w:tc>
          <w:tcPr>
            <w:tcW w:w="1008" w:type="dxa"/>
            <w:tcBorders>
              <w:top w:val="nil"/>
              <w:left w:val="nil"/>
              <w:bottom w:val="single" w:sz="4" w:space="0" w:color="auto"/>
              <w:right w:val="single" w:sz="4" w:space="0" w:color="auto"/>
            </w:tcBorders>
            <w:shd w:val="clear" w:color="auto" w:fill="auto"/>
            <w:vAlign w:val="center"/>
          </w:tcPr>
          <w:p w:rsidR="005C3ED0" w:rsidRPr="005C3ED0" w:rsidRDefault="00160F74" w:rsidP="00CA2383">
            <w:pPr>
              <w:overflowPunct/>
              <w:autoSpaceDE/>
              <w:autoSpaceDN/>
              <w:adjustRightInd/>
              <w:spacing w:before="20" w:after="20"/>
              <w:jc w:val="center"/>
              <w:textAlignment w:val="auto"/>
              <w:rPr>
                <w:color w:val="000000"/>
                <w:sz w:val="20"/>
              </w:rPr>
            </w:pPr>
            <w:r>
              <w:rPr>
                <w:color w:val="000000"/>
                <w:sz w:val="20"/>
              </w:rPr>
              <w:t>−</w:t>
            </w:r>
            <w:r w:rsidR="005C3ED0" w:rsidRPr="005C3ED0">
              <w:rPr>
                <w:color w:val="000000"/>
                <w:sz w:val="20"/>
              </w:rPr>
              <w:t>154</w:t>
            </w:r>
          </w:p>
        </w:tc>
        <w:tc>
          <w:tcPr>
            <w:tcW w:w="1721" w:type="dxa"/>
            <w:tcBorders>
              <w:top w:val="nil"/>
              <w:left w:val="nil"/>
              <w:bottom w:val="single" w:sz="4" w:space="0" w:color="auto"/>
              <w:right w:val="single" w:sz="4" w:space="0" w:color="auto"/>
            </w:tcBorders>
            <w:shd w:val="clear" w:color="auto" w:fill="auto"/>
            <w:vAlign w:val="center"/>
          </w:tcPr>
          <w:p w:rsidR="005C3ED0" w:rsidRPr="005C3ED0" w:rsidRDefault="00160F74" w:rsidP="00160F74">
            <w:pPr>
              <w:overflowPunct/>
              <w:autoSpaceDE/>
              <w:autoSpaceDN/>
              <w:adjustRightInd/>
              <w:spacing w:before="20" w:after="20"/>
              <w:jc w:val="center"/>
              <w:textAlignment w:val="auto"/>
              <w:rPr>
                <w:color w:val="000000"/>
                <w:sz w:val="20"/>
              </w:rPr>
            </w:pPr>
            <w:r>
              <w:rPr>
                <w:color w:val="000000"/>
                <w:sz w:val="20"/>
              </w:rPr>
              <w:t>−</w:t>
            </w:r>
            <w:r w:rsidR="005C3ED0" w:rsidRPr="005C3ED0">
              <w:rPr>
                <w:color w:val="000000"/>
                <w:sz w:val="20"/>
              </w:rPr>
              <w:t xml:space="preserve">154 + 0.5 (θ </w:t>
            </w:r>
            <w:r>
              <w:rPr>
                <w:color w:val="000000"/>
                <w:sz w:val="20"/>
              </w:rPr>
              <w:t>−</w:t>
            </w:r>
            <w:r w:rsidR="005C3ED0" w:rsidRPr="005C3ED0">
              <w:rPr>
                <w:color w:val="000000"/>
                <w:sz w:val="20"/>
              </w:rPr>
              <w:t xml:space="preserve"> 5)</w:t>
            </w:r>
          </w:p>
        </w:tc>
        <w:tc>
          <w:tcPr>
            <w:tcW w:w="1092" w:type="dxa"/>
            <w:tcBorders>
              <w:top w:val="nil"/>
              <w:left w:val="nil"/>
              <w:bottom w:val="single" w:sz="4" w:space="0" w:color="auto"/>
              <w:right w:val="single" w:sz="4" w:space="0" w:color="auto"/>
            </w:tcBorders>
            <w:shd w:val="clear" w:color="auto" w:fill="auto"/>
            <w:vAlign w:val="center"/>
          </w:tcPr>
          <w:p w:rsidR="005C3ED0" w:rsidRPr="005C3ED0" w:rsidRDefault="00160F74" w:rsidP="00CA2383">
            <w:pPr>
              <w:overflowPunct/>
              <w:autoSpaceDE/>
              <w:autoSpaceDN/>
              <w:adjustRightInd/>
              <w:spacing w:before="20" w:after="20"/>
              <w:jc w:val="center"/>
              <w:textAlignment w:val="auto"/>
              <w:rPr>
                <w:color w:val="000000"/>
                <w:sz w:val="20"/>
              </w:rPr>
            </w:pPr>
            <w:r>
              <w:rPr>
                <w:color w:val="000000"/>
                <w:sz w:val="20"/>
              </w:rPr>
              <w:t>−</w:t>
            </w:r>
            <w:r w:rsidR="005C3ED0" w:rsidRPr="005C3ED0">
              <w:rPr>
                <w:color w:val="000000"/>
                <w:sz w:val="20"/>
              </w:rPr>
              <w:t>144</w:t>
            </w:r>
          </w:p>
        </w:tc>
        <w:tc>
          <w:tcPr>
            <w:tcW w:w="1092" w:type="dxa"/>
            <w:tcBorders>
              <w:top w:val="nil"/>
              <w:left w:val="nil"/>
              <w:bottom w:val="single" w:sz="4" w:space="0" w:color="auto"/>
              <w:right w:val="single" w:sz="8"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4 kHz</w:t>
            </w:r>
          </w:p>
        </w:tc>
      </w:tr>
      <w:tr w:rsidR="005C3ED0" w:rsidRPr="005C3ED0" w:rsidTr="00BB675E">
        <w:trPr>
          <w:trHeight w:val="270"/>
        </w:trPr>
        <w:tc>
          <w:tcPr>
            <w:tcW w:w="1580" w:type="dxa"/>
            <w:tcBorders>
              <w:top w:val="nil"/>
              <w:left w:val="single" w:sz="8"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2 290-2 300</w:t>
            </w:r>
          </w:p>
        </w:tc>
        <w:tc>
          <w:tcPr>
            <w:tcW w:w="922" w:type="dxa"/>
            <w:gridSpan w:val="2"/>
            <w:tcBorders>
              <w:top w:val="nil"/>
              <w:left w:val="nil"/>
              <w:bottom w:val="single" w:sz="4" w:space="0" w:color="auto"/>
              <w:right w:val="single" w:sz="4" w:space="0" w:color="auto"/>
            </w:tcBorders>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sz w:val="20"/>
              </w:rPr>
              <w:t>MHz</w:t>
            </w:r>
          </w:p>
        </w:tc>
        <w:tc>
          <w:tcPr>
            <w:tcW w:w="1932" w:type="dxa"/>
            <w:tcBorders>
              <w:top w:val="nil"/>
              <w:left w:val="single" w:sz="4"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ds, s-E</w:t>
            </w:r>
          </w:p>
        </w:tc>
        <w:tc>
          <w:tcPr>
            <w:tcW w:w="1008" w:type="dxa"/>
            <w:tcBorders>
              <w:top w:val="nil"/>
              <w:left w:val="nil"/>
              <w:bottom w:val="single" w:sz="4" w:space="0" w:color="auto"/>
              <w:right w:val="single" w:sz="4" w:space="0" w:color="auto"/>
            </w:tcBorders>
            <w:shd w:val="clear" w:color="auto" w:fill="auto"/>
            <w:vAlign w:val="center"/>
          </w:tcPr>
          <w:p w:rsidR="005C3ED0" w:rsidRPr="005C3ED0" w:rsidRDefault="00160F74" w:rsidP="00CA2383">
            <w:pPr>
              <w:overflowPunct/>
              <w:autoSpaceDE/>
              <w:autoSpaceDN/>
              <w:adjustRightInd/>
              <w:spacing w:before="20" w:after="20"/>
              <w:jc w:val="center"/>
              <w:textAlignment w:val="auto"/>
              <w:rPr>
                <w:color w:val="000000"/>
                <w:sz w:val="20"/>
              </w:rPr>
            </w:pPr>
            <w:r>
              <w:rPr>
                <w:color w:val="000000"/>
                <w:sz w:val="20"/>
              </w:rPr>
              <w:t>−</w:t>
            </w:r>
            <w:r w:rsidR="005C3ED0" w:rsidRPr="005C3ED0">
              <w:rPr>
                <w:color w:val="000000"/>
                <w:sz w:val="20"/>
              </w:rPr>
              <w:t>154</w:t>
            </w:r>
          </w:p>
        </w:tc>
        <w:tc>
          <w:tcPr>
            <w:tcW w:w="1721" w:type="dxa"/>
            <w:tcBorders>
              <w:top w:val="nil"/>
              <w:left w:val="nil"/>
              <w:bottom w:val="single" w:sz="4" w:space="0" w:color="auto"/>
              <w:right w:val="single" w:sz="4" w:space="0" w:color="auto"/>
            </w:tcBorders>
            <w:shd w:val="clear" w:color="auto" w:fill="auto"/>
            <w:vAlign w:val="center"/>
          </w:tcPr>
          <w:p w:rsidR="005C3ED0" w:rsidRPr="005C3ED0" w:rsidRDefault="00160F74" w:rsidP="00160F74">
            <w:pPr>
              <w:overflowPunct/>
              <w:autoSpaceDE/>
              <w:autoSpaceDN/>
              <w:adjustRightInd/>
              <w:spacing w:before="20" w:after="20"/>
              <w:jc w:val="center"/>
              <w:textAlignment w:val="auto"/>
              <w:rPr>
                <w:color w:val="000000"/>
                <w:sz w:val="20"/>
              </w:rPr>
            </w:pPr>
            <w:r>
              <w:rPr>
                <w:color w:val="000000"/>
                <w:sz w:val="20"/>
              </w:rPr>
              <w:t>−</w:t>
            </w:r>
            <w:r w:rsidR="005C3ED0" w:rsidRPr="005C3ED0">
              <w:rPr>
                <w:color w:val="000000"/>
                <w:sz w:val="20"/>
              </w:rPr>
              <w:t xml:space="preserve">154 + 0.5 (θ </w:t>
            </w:r>
            <w:r>
              <w:rPr>
                <w:color w:val="000000"/>
                <w:sz w:val="20"/>
              </w:rPr>
              <w:t>−</w:t>
            </w:r>
            <w:r w:rsidR="005C3ED0" w:rsidRPr="005C3ED0">
              <w:rPr>
                <w:color w:val="000000"/>
                <w:sz w:val="20"/>
              </w:rPr>
              <w:t xml:space="preserve"> 5)</w:t>
            </w:r>
          </w:p>
        </w:tc>
        <w:tc>
          <w:tcPr>
            <w:tcW w:w="1092" w:type="dxa"/>
            <w:tcBorders>
              <w:top w:val="nil"/>
              <w:left w:val="nil"/>
              <w:bottom w:val="single" w:sz="4" w:space="0" w:color="auto"/>
              <w:right w:val="single" w:sz="4" w:space="0" w:color="auto"/>
            </w:tcBorders>
            <w:shd w:val="clear" w:color="auto" w:fill="auto"/>
            <w:vAlign w:val="center"/>
          </w:tcPr>
          <w:p w:rsidR="005C3ED0" w:rsidRPr="005C3ED0" w:rsidRDefault="00160F74" w:rsidP="00CA2383">
            <w:pPr>
              <w:overflowPunct/>
              <w:autoSpaceDE/>
              <w:autoSpaceDN/>
              <w:adjustRightInd/>
              <w:spacing w:before="20" w:after="20"/>
              <w:jc w:val="center"/>
              <w:textAlignment w:val="auto"/>
              <w:rPr>
                <w:color w:val="000000"/>
                <w:sz w:val="20"/>
              </w:rPr>
            </w:pPr>
            <w:r>
              <w:rPr>
                <w:color w:val="000000"/>
                <w:sz w:val="20"/>
              </w:rPr>
              <w:t>−</w:t>
            </w:r>
            <w:r w:rsidR="005C3ED0" w:rsidRPr="005C3ED0">
              <w:rPr>
                <w:color w:val="000000"/>
                <w:sz w:val="20"/>
              </w:rPr>
              <w:t>144</w:t>
            </w:r>
          </w:p>
        </w:tc>
        <w:tc>
          <w:tcPr>
            <w:tcW w:w="1092" w:type="dxa"/>
            <w:tcBorders>
              <w:top w:val="nil"/>
              <w:left w:val="nil"/>
              <w:bottom w:val="single" w:sz="4" w:space="0" w:color="auto"/>
              <w:right w:val="single" w:sz="8"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4 kHz</w:t>
            </w:r>
          </w:p>
        </w:tc>
      </w:tr>
      <w:tr w:rsidR="005C3ED0" w:rsidRPr="005C3ED0" w:rsidTr="00BB675E">
        <w:trPr>
          <w:trHeight w:val="270"/>
        </w:trPr>
        <w:tc>
          <w:tcPr>
            <w:tcW w:w="1580" w:type="dxa"/>
            <w:tcBorders>
              <w:top w:val="nil"/>
              <w:left w:val="single" w:sz="8"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3 100-3 300</w:t>
            </w:r>
          </w:p>
        </w:tc>
        <w:tc>
          <w:tcPr>
            <w:tcW w:w="922" w:type="dxa"/>
            <w:gridSpan w:val="2"/>
            <w:tcBorders>
              <w:top w:val="nil"/>
              <w:left w:val="nil"/>
              <w:bottom w:val="single" w:sz="4" w:space="0" w:color="auto"/>
              <w:right w:val="single" w:sz="4" w:space="0" w:color="auto"/>
            </w:tcBorders>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sz w:val="20"/>
              </w:rPr>
              <w:t>MHz</w:t>
            </w:r>
          </w:p>
        </w:tc>
        <w:tc>
          <w:tcPr>
            <w:tcW w:w="1932" w:type="dxa"/>
            <w:tcBorders>
              <w:top w:val="nil"/>
              <w:left w:val="single" w:sz="4"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active sensing</w:t>
            </w:r>
          </w:p>
        </w:tc>
        <w:tc>
          <w:tcPr>
            <w:tcW w:w="1008"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721"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8"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r>
      <w:tr w:rsidR="005C3ED0" w:rsidRPr="005C3ED0" w:rsidTr="00BB675E">
        <w:trPr>
          <w:trHeight w:val="270"/>
        </w:trPr>
        <w:tc>
          <w:tcPr>
            <w:tcW w:w="1580" w:type="dxa"/>
            <w:tcBorders>
              <w:top w:val="nil"/>
              <w:left w:val="single" w:sz="8"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5 250-5 570</w:t>
            </w:r>
          </w:p>
        </w:tc>
        <w:tc>
          <w:tcPr>
            <w:tcW w:w="922" w:type="dxa"/>
            <w:gridSpan w:val="2"/>
            <w:tcBorders>
              <w:top w:val="nil"/>
              <w:left w:val="nil"/>
              <w:bottom w:val="single" w:sz="4" w:space="0" w:color="auto"/>
              <w:right w:val="single" w:sz="4" w:space="0" w:color="auto"/>
            </w:tcBorders>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sz w:val="20"/>
              </w:rPr>
              <w:t>MHz</w:t>
            </w:r>
          </w:p>
        </w:tc>
        <w:tc>
          <w:tcPr>
            <w:tcW w:w="1932" w:type="dxa"/>
            <w:tcBorders>
              <w:top w:val="nil"/>
              <w:left w:val="single" w:sz="4"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SRS</w:t>
            </w:r>
          </w:p>
        </w:tc>
        <w:tc>
          <w:tcPr>
            <w:tcW w:w="1008"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721"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8"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r>
      <w:tr w:rsidR="005C3ED0" w:rsidRPr="005C3ED0" w:rsidTr="00BB675E">
        <w:trPr>
          <w:trHeight w:val="270"/>
        </w:trPr>
        <w:tc>
          <w:tcPr>
            <w:tcW w:w="1580" w:type="dxa"/>
            <w:tcBorders>
              <w:top w:val="nil"/>
              <w:left w:val="single" w:sz="8"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5 650-5 670</w:t>
            </w:r>
          </w:p>
        </w:tc>
        <w:tc>
          <w:tcPr>
            <w:tcW w:w="922" w:type="dxa"/>
            <w:gridSpan w:val="2"/>
            <w:tcBorders>
              <w:top w:val="nil"/>
              <w:left w:val="nil"/>
              <w:bottom w:val="single" w:sz="4" w:space="0" w:color="auto"/>
              <w:right w:val="single" w:sz="4" w:space="0" w:color="auto"/>
            </w:tcBorders>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sz w:val="20"/>
              </w:rPr>
              <w:t>MHz</w:t>
            </w:r>
          </w:p>
        </w:tc>
        <w:tc>
          <w:tcPr>
            <w:tcW w:w="1932" w:type="dxa"/>
            <w:tcBorders>
              <w:top w:val="nil"/>
              <w:left w:val="single" w:sz="4"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b/>
                <w:i/>
                <w:color w:val="000000"/>
                <w:sz w:val="20"/>
              </w:rPr>
            </w:pPr>
            <w:r w:rsidRPr="005C3ED0">
              <w:rPr>
                <w:color w:val="000000"/>
                <w:sz w:val="20"/>
              </w:rPr>
              <w:t>ds</w:t>
            </w:r>
          </w:p>
        </w:tc>
        <w:tc>
          <w:tcPr>
            <w:tcW w:w="1008"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721"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8"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r>
      <w:tr w:rsidR="005C3ED0" w:rsidRPr="005C3ED0" w:rsidTr="00BB675E">
        <w:trPr>
          <w:trHeight w:val="270"/>
        </w:trPr>
        <w:tc>
          <w:tcPr>
            <w:tcW w:w="1580" w:type="dxa"/>
            <w:tcBorders>
              <w:top w:val="nil"/>
              <w:left w:val="single" w:sz="8"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5 670-5 725</w:t>
            </w:r>
          </w:p>
        </w:tc>
        <w:tc>
          <w:tcPr>
            <w:tcW w:w="922" w:type="dxa"/>
            <w:gridSpan w:val="2"/>
            <w:tcBorders>
              <w:top w:val="nil"/>
              <w:left w:val="nil"/>
              <w:bottom w:val="single" w:sz="4" w:space="0" w:color="auto"/>
              <w:right w:val="single" w:sz="4" w:space="0" w:color="auto"/>
            </w:tcBorders>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sz w:val="20"/>
              </w:rPr>
              <w:t>MHz</w:t>
            </w:r>
          </w:p>
        </w:tc>
        <w:tc>
          <w:tcPr>
            <w:tcW w:w="1932" w:type="dxa"/>
            <w:tcBorders>
              <w:top w:val="nil"/>
              <w:left w:val="single" w:sz="4"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b/>
                <w:i/>
                <w:color w:val="000000"/>
                <w:sz w:val="20"/>
              </w:rPr>
            </w:pPr>
            <w:r w:rsidRPr="005C3ED0">
              <w:rPr>
                <w:color w:val="000000"/>
                <w:sz w:val="20"/>
              </w:rPr>
              <w:t>ds</w:t>
            </w:r>
          </w:p>
        </w:tc>
        <w:tc>
          <w:tcPr>
            <w:tcW w:w="1008" w:type="dxa"/>
            <w:tcBorders>
              <w:top w:val="nil"/>
              <w:left w:val="nil"/>
              <w:bottom w:val="single" w:sz="4" w:space="0" w:color="auto"/>
              <w:right w:val="single" w:sz="4" w:space="0" w:color="auto"/>
            </w:tcBorders>
            <w:shd w:val="clear" w:color="auto" w:fill="auto"/>
            <w:vAlign w:val="center"/>
          </w:tcPr>
          <w:p w:rsidR="005C3ED0" w:rsidRPr="005C3ED0" w:rsidRDefault="00D73E09" w:rsidP="00CA2383">
            <w:pPr>
              <w:overflowPunct/>
              <w:autoSpaceDE/>
              <w:autoSpaceDN/>
              <w:adjustRightInd/>
              <w:spacing w:before="20" w:after="20"/>
              <w:jc w:val="center"/>
              <w:textAlignment w:val="auto"/>
              <w:rPr>
                <w:color w:val="000000"/>
                <w:sz w:val="20"/>
              </w:rPr>
            </w:pPr>
            <w:r>
              <w:rPr>
                <w:color w:val="000000"/>
                <w:sz w:val="20"/>
              </w:rPr>
              <w:t>−</w:t>
            </w:r>
            <w:r w:rsidR="005C3ED0" w:rsidRPr="005C3ED0">
              <w:rPr>
                <w:color w:val="000000"/>
                <w:sz w:val="20"/>
              </w:rPr>
              <w:t>152</w:t>
            </w:r>
          </w:p>
        </w:tc>
        <w:tc>
          <w:tcPr>
            <w:tcW w:w="1721" w:type="dxa"/>
            <w:tcBorders>
              <w:top w:val="nil"/>
              <w:left w:val="nil"/>
              <w:bottom w:val="single" w:sz="4" w:space="0" w:color="auto"/>
              <w:right w:val="single" w:sz="4" w:space="0" w:color="auto"/>
            </w:tcBorders>
            <w:shd w:val="clear" w:color="auto" w:fill="auto"/>
            <w:vAlign w:val="center"/>
          </w:tcPr>
          <w:p w:rsidR="005C3ED0" w:rsidRPr="005C3ED0" w:rsidRDefault="00D73E09" w:rsidP="00D73E09">
            <w:pPr>
              <w:overflowPunct/>
              <w:autoSpaceDE/>
              <w:autoSpaceDN/>
              <w:adjustRightInd/>
              <w:spacing w:before="20" w:after="20"/>
              <w:jc w:val="center"/>
              <w:textAlignment w:val="auto"/>
              <w:rPr>
                <w:color w:val="000000"/>
                <w:sz w:val="20"/>
              </w:rPr>
            </w:pPr>
            <w:r>
              <w:rPr>
                <w:color w:val="000000"/>
                <w:sz w:val="20"/>
              </w:rPr>
              <w:t>−</w:t>
            </w:r>
            <w:r w:rsidR="005C3ED0" w:rsidRPr="005C3ED0">
              <w:rPr>
                <w:color w:val="000000"/>
                <w:sz w:val="20"/>
              </w:rPr>
              <w:t xml:space="preserve">152 + 0.5 (θ </w:t>
            </w:r>
            <w:r>
              <w:rPr>
                <w:color w:val="000000"/>
                <w:sz w:val="20"/>
              </w:rPr>
              <w:t>−</w:t>
            </w:r>
            <w:r w:rsidR="005C3ED0" w:rsidRPr="005C3ED0">
              <w:rPr>
                <w:color w:val="000000"/>
                <w:sz w:val="20"/>
              </w:rPr>
              <w:t xml:space="preserve"> 5)</w:t>
            </w:r>
          </w:p>
        </w:tc>
        <w:tc>
          <w:tcPr>
            <w:tcW w:w="1092" w:type="dxa"/>
            <w:tcBorders>
              <w:top w:val="nil"/>
              <w:left w:val="nil"/>
              <w:bottom w:val="single" w:sz="4" w:space="0" w:color="auto"/>
              <w:right w:val="single" w:sz="4" w:space="0" w:color="auto"/>
            </w:tcBorders>
            <w:shd w:val="clear" w:color="auto" w:fill="auto"/>
            <w:vAlign w:val="center"/>
          </w:tcPr>
          <w:p w:rsidR="005C3ED0" w:rsidRPr="005C3ED0" w:rsidRDefault="00D73E09" w:rsidP="00CA2383">
            <w:pPr>
              <w:overflowPunct/>
              <w:autoSpaceDE/>
              <w:autoSpaceDN/>
              <w:adjustRightInd/>
              <w:spacing w:before="20" w:after="20"/>
              <w:jc w:val="center"/>
              <w:textAlignment w:val="auto"/>
              <w:rPr>
                <w:color w:val="000000"/>
                <w:sz w:val="20"/>
              </w:rPr>
            </w:pPr>
            <w:r>
              <w:rPr>
                <w:color w:val="000000"/>
                <w:sz w:val="20"/>
              </w:rPr>
              <w:t>−</w:t>
            </w:r>
            <w:r w:rsidR="005C3ED0" w:rsidRPr="005C3ED0">
              <w:rPr>
                <w:color w:val="000000"/>
                <w:sz w:val="20"/>
              </w:rPr>
              <w:t>142</w:t>
            </w:r>
          </w:p>
        </w:tc>
        <w:tc>
          <w:tcPr>
            <w:tcW w:w="1092" w:type="dxa"/>
            <w:tcBorders>
              <w:top w:val="nil"/>
              <w:left w:val="nil"/>
              <w:bottom w:val="single" w:sz="4" w:space="0" w:color="auto"/>
              <w:right w:val="single" w:sz="8"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4 kHz</w:t>
            </w:r>
          </w:p>
        </w:tc>
      </w:tr>
      <w:tr w:rsidR="005C3ED0" w:rsidRPr="005C3ED0" w:rsidTr="00BB675E">
        <w:trPr>
          <w:trHeight w:val="270"/>
        </w:trPr>
        <w:tc>
          <w:tcPr>
            <w:tcW w:w="1580" w:type="dxa"/>
            <w:tcBorders>
              <w:top w:val="nil"/>
              <w:left w:val="single" w:sz="8"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7 145-7 190</w:t>
            </w:r>
          </w:p>
        </w:tc>
        <w:tc>
          <w:tcPr>
            <w:tcW w:w="922" w:type="dxa"/>
            <w:gridSpan w:val="2"/>
            <w:tcBorders>
              <w:top w:val="nil"/>
              <w:left w:val="nil"/>
              <w:bottom w:val="single" w:sz="4" w:space="0" w:color="auto"/>
              <w:right w:val="single" w:sz="4" w:space="0" w:color="auto"/>
            </w:tcBorders>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sz w:val="20"/>
              </w:rPr>
              <w:t>MHz</w:t>
            </w:r>
          </w:p>
        </w:tc>
        <w:tc>
          <w:tcPr>
            <w:tcW w:w="1932" w:type="dxa"/>
            <w:tcBorders>
              <w:top w:val="nil"/>
              <w:left w:val="single" w:sz="4"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b/>
                <w:i/>
                <w:color w:val="000000"/>
                <w:sz w:val="20"/>
              </w:rPr>
            </w:pPr>
            <w:r w:rsidRPr="005C3ED0">
              <w:rPr>
                <w:color w:val="000000"/>
                <w:sz w:val="20"/>
              </w:rPr>
              <w:t>ds, E-s</w:t>
            </w:r>
          </w:p>
        </w:tc>
        <w:tc>
          <w:tcPr>
            <w:tcW w:w="1008"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721"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8"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r>
      <w:tr w:rsidR="005C3ED0" w:rsidRPr="005C3ED0" w:rsidTr="00BB675E">
        <w:trPr>
          <w:trHeight w:val="270"/>
        </w:trPr>
        <w:tc>
          <w:tcPr>
            <w:tcW w:w="1580" w:type="dxa"/>
            <w:tcBorders>
              <w:top w:val="nil"/>
              <w:left w:val="single" w:sz="8"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7 190-7 235</w:t>
            </w:r>
          </w:p>
        </w:tc>
        <w:tc>
          <w:tcPr>
            <w:tcW w:w="922" w:type="dxa"/>
            <w:gridSpan w:val="2"/>
            <w:tcBorders>
              <w:top w:val="nil"/>
              <w:left w:val="nil"/>
              <w:bottom w:val="single" w:sz="4" w:space="0" w:color="auto"/>
              <w:right w:val="single" w:sz="4" w:space="0" w:color="auto"/>
            </w:tcBorders>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sz w:val="20"/>
              </w:rPr>
              <w:t>MHz</w:t>
            </w:r>
          </w:p>
        </w:tc>
        <w:tc>
          <w:tcPr>
            <w:tcW w:w="1932" w:type="dxa"/>
            <w:tcBorders>
              <w:top w:val="nil"/>
              <w:left w:val="single" w:sz="4"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E-s</w:t>
            </w:r>
          </w:p>
        </w:tc>
        <w:tc>
          <w:tcPr>
            <w:tcW w:w="1008"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721"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8"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r>
      <w:tr w:rsidR="005C3ED0" w:rsidRPr="005C3ED0" w:rsidTr="00BB675E">
        <w:trPr>
          <w:trHeight w:val="270"/>
        </w:trPr>
        <w:tc>
          <w:tcPr>
            <w:tcW w:w="1580" w:type="dxa"/>
            <w:tcBorders>
              <w:top w:val="nil"/>
              <w:left w:val="single" w:sz="8"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8 400-8 450</w:t>
            </w:r>
          </w:p>
        </w:tc>
        <w:tc>
          <w:tcPr>
            <w:tcW w:w="922" w:type="dxa"/>
            <w:gridSpan w:val="2"/>
            <w:tcBorders>
              <w:top w:val="nil"/>
              <w:left w:val="nil"/>
              <w:bottom w:val="single" w:sz="4" w:space="0" w:color="auto"/>
              <w:right w:val="single" w:sz="4" w:space="0" w:color="auto"/>
            </w:tcBorders>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MHz</w:t>
            </w:r>
          </w:p>
        </w:tc>
        <w:tc>
          <w:tcPr>
            <w:tcW w:w="1932" w:type="dxa"/>
            <w:tcBorders>
              <w:top w:val="nil"/>
              <w:left w:val="single" w:sz="4"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b/>
                <w:i/>
                <w:color w:val="000000"/>
                <w:sz w:val="20"/>
              </w:rPr>
            </w:pPr>
            <w:r w:rsidRPr="005C3ED0">
              <w:rPr>
                <w:color w:val="000000"/>
                <w:sz w:val="20"/>
              </w:rPr>
              <w:t>ds, s-E</w:t>
            </w:r>
          </w:p>
        </w:tc>
        <w:tc>
          <w:tcPr>
            <w:tcW w:w="1008" w:type="dxa"/>
            <w:tcBorders>
              <w:top w:val="nil"/>
              <w:left w:val="nil"/>
              <w:bottom w:val="single" w:sz="4" w:space="0" w:color="auto"/>
              <w:right w:val="single" w:sz="4" w:space="0" w:color="auto"/>
            </w:tcBorders>
            <w:shd w:val="clear" w:color="auto" w:fill="auto"/>
            <w:vAlign w:val="center"/>
          </w:tcPr>
          <w:p w:rsidR="005C3ED0" w:rsidRPr="005C3ED0" w:rsidRDefault="00D73E09" w:rsidP="00CA2383">
            <w:pPr>
              <w:overflowPunct/>
              <w:autoSpaceDE/>
              <w:autoSpaceDN/>
              <w:adjustRightInd/>
              <w:spacing w:before="20" w:after="20"/>
              <w:jc w:val="center"/>
              <w:textAlignment w:val="auto"/>
              <w:rPr>
                <w:color w:val="000000"/>
                <w:sz w:val="20"/>
              </w:rPr>
            </w:pPr>
            <w:r>
              <w:rPr>
                <w:color w:val="000000"/>
                <w:sz w:val="20"/>
              </w:rPr>
              <w:t>−</w:t>
            </w:r>
            <w:r w:rsidR="005C3ED0" w:rsidRPr="005C3ED0">
              <w:rPr>
                <w:color w:val="000000"/>
                <w:sz w:val="20"/>
              </w:rPr>
              <w:t>150</w:t>
            </w:r>
          </w:p>
        </w:tc>
        <w:tc>
          <w:tcPr>
            <w:tcW w:w="1721" w:type="dxa"/>
            <w:tcBorders>
              <w:top w:val="nil"/>
              <w:left w:val="nil"/>
              <w:bottom w:val="single" w:sz="4" w:space="0" w:color="auto"/>
              <w:right w:val="single" w:sz="4" w:space="0" w:color="auto"/>
            </w:tcBorders>
            <w:shd w:val="clear" w:color="auto" w:fill="auto"/>
            <w:vAlign w:val="center"/>
          </w:tcPr>
          <w:p w:rsidR="005C3ED0" w:rsidRPr="005C3ED0" w:rsidRDefault="00D73E09" w:rsidP="00D73E09">
            <w:pPr>
              <w:overflowPunct/>
              <w:autoSpaceDE/>
              <w:autoSpaceDN/>
              <w:adjustRightInd/>
              <w:spacing w:before="20" w:after="20"/>
              <w:jc w:val="center"/>
              <w:textAlignment w:val="auto"/>
              <w:rPr>
                <w:color w:val="000000"/>
                <w:sz w:val="20"/>
              </w:rPr>
            </w:pPr>
            <w:r>
              <w:rPr>
                <w:color w:val="000000"/>
                <w:sz w:val="20"/>
              </w:rPr>
              <w:t>−</w:t>
            </w:r>
            <w:r w:rsidR="005C3ED0" w:rsidRPr="005C3ED0">
              <w:rPr>
                <w:color w:val="000000"/>
                <w:sz w:val="20"/>
              </w:rPr>
              <w:t xml:space="preserve">150 + 0.5 (θ </w:t>
            </w:r>
            <w:r>
              <w:rPr>
                <w:color w:val="000000"/>
                <w:sz w:val="20"/>
              </w:rPr>
              <w:t>−</w:t>
            </w:r>
            <w:r w:rsidR="005C3ED0" w:rsidRPr="005C3ED0">
              <w:rPr>
                <w:color w:val="000000"/>
                <w:sz w:val="20"/>
              </w:rPr>
              <w:t xml:space="preserve"> 5)</w:t>
            </w:r>
          </w:p>
        </w:tc>
        <w:tc>
          <w:tcPr>
            <w:tcW w:w="1092" w:type="dxa"/>
            <w:tcBorders>
              <w:top w:val="nil"/>
              <w:left w:val="nil"/>
              <w:bottom w:val="single" w:sz="4" w:space="0" w:color="auto"/>
              <w:right w:val="single" w:sz="4" w:space="0" w:color="auto"/>
            </w:tcBorders>
            <w:shd w:val="clear" w:color="auto" w:fill="auto"/>
            <w:vAlign w:val="center"/>
          </w:tcPr>
          <w:p w:rsidR="005C3ED0" w:rsidRPr="005C3ED0" w:rsidRDefault="00D73E09" w:rsidP="00CA2383">
            <w:pPr>
              <w:overflowPunct/>
              <w:autoSpaceDE/>
              <w:autoSpaceDN/>
              <w:adjustRightInd/>
              <w:spacing w:before="20" w:after="20"/>
              <w:jc w:val="center"/>
              <w:textAlignment w:val="auto"/>
              <w:rPr>
                <w:color w:val="000000"/>
                <w:sz w:val="20"/>
              </w:rPr>
            </w:pPr>
            <w:r>
              <w:rPr>
                <w:color w:val="000000"/>
                <w:sz w:val="20"/>
              </w:rPr>
              <w:t>−</w:t>
            </w:r>
            <w:r w:rsidR="005C3ED0" w:rsidRPr="005C3ED0">
              <w:rPr>
                <w:color w:val="000000"/>
                <w:sz w:val="20"/>
              </w:rPr>
              <w:t>140</w:t>
            </w:r>
          </w:p>
        </w:tc>
        <w:tc>
          <w:tcPr>
            <w:tcW w:w="1092" w:type="dxa"/>
            <w:tcBorders>
              <w:top w:val="nil"/>
              <w:left w:val="nil"/>
              <w:bottom w:val="single" w:sz="4" w:space="0" w:color="auto"/>
              <w:right w:val="single" w:sz="8"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4 kHz</w:t>
            </w:r>
          </w:p>
        </w:tc>
      </w:tr>
      <w:tr w:rsidR="005C3ED0" w:rsidRPr="005C3ED0" w:rsidTr="00BB675E">
        <w:trPr>
          <w:trHeight w:val="270"/>
        </w:trPr>
        <w:tc>
          <w:tcPr>
            <w:tcW w:w="1580" w:type="dxa"/>
            <w:tcBorders>
              <w:top w:val="nil"/>
              <w:left w:val="single" w:sz="8"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8 450-8 500</w:t>
            </w:r>
          </w:p>
        </w:tc>
        <w:tc>
          <w:tcPr>
            <w:tcW w:w="922" w:type="dxa"/>
            <w:gridSpan w:val="2"/>
            <w:tcBorders>
              <w:top w:val="nil"/>
              <w:left w:val="nil"/>
              <w:bottom w:val="single" w:sz="4" w:space="0" w:color="auto"/>
              <w:right w:val="single" w:sz="4" w:space="0" w:color="auto"/>
            </w:tcBorders>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MHz</w:t>
            </w:r>
          </w:p>
        </w:tc>
        <w:tc>
          <w:tcPr>
            <w:tcW w:w="1932" w:type="dxa"/>
            <w:tcBorders>
              <w:top w:val="nil"/>
              <w:left w:val="single" w:sz="4"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s-E</w:t>
            </w:r>
          </w:p>
        </w:tc>
        <w:tc>
          <w:tcPr>
            <w:tcW w:w="1008" w:type="dxa"/>
            <w:tcBorders>
              <w:top w:val="nil"/>
              <w:left w:val="nil"/>
              <w:bottom w:val="single" w:sz="4" w:space="0" w:color="auto"/>
              <w:right w:val="single" w:sz="4" w:space="0" w:color="auto"/>
            </w:tcBorders>
            <w:shd w:val="clear" w:color="auto" w:fill="auto"/>
            <w:vAlign w:val="center"/>
          </w:tcPr>
          <w:p w:rsidR="005C3ED0" w:rsidRPr="005C3ED0" w:rsidRDefault="00D73E09" w:rsidP="00CA2383">
            <w:pPr>
              <w:overflowPunct/>
              <w:autoSpaceDE/>
              <w:autoSpaceDN/>
              <w:adjustRightInd/>
              <w:spacing w:before="20" w:after="20"/>
              <w:jc w:val="center"/>
              <w:textAlignment w:val="auto"/>
              <w:rPr>
                <w:color w:val="000000"/>
                <w:sz w:val="20"/>
              </w:rPr>
            </w:pPr>
            <w:r>
              <w:rPr>
                <w:color w:val="000000"/>
                <w:sz w:val="20"/>
              </w:rPr>
              <w:t>−</w:t>
            </w:r>
            <w:r w:rsidR="005C3ED0" w:rsidRPr="005C3ED0">
              <w:rPr>
                <w:color w:val="000000"/>
                <w:sz w:val="20"/>
              </w:rPr>
              <w:t>150</w:t>
            </w:r>
          </w:p>
        </w:tc>
        <w:tc>
          <w:tcPr>
            <w:tcW w:w="1721" w:type="dxa"/>
            <w:tcBorders>
              <w:top w:val="nil"/>
              <w:left w:val="nil"/>
              <w:bottom w:val="single" w:sz="4" w:space="0" w:color="auto"/>
              <w:right w:val="single" w:sz="4" w:space="0" w:color="auto"/>
            </w:tcBorders>
            <w:shd w:val="clear" w:color="auto" w:fill="auto"/>
            <w:vAlign w:val="center"/>
          </w:tcPr>
          <w:p w:rsidR="005C3ED0" w:rsidRPr="005C3ED0" w:rsidRDefault="00D73E09" w:rsidP="00D73E09">
            <w:pPr>
              <w:overflowPunct/>
              <w:autoSpaceDE/>
              <w:autoSpaceDN/>
              <w:adjustRightInd/>
              <w:spacing w:before="20" w:after="20"/>
              <w:jc w:val="center"/>
              <w:textAlignment w:val="auto"/>
              <w:rPr>
                <w:color w:val="000000"/>
                <w:sz w:val="20"/>
              </w:rPr>
            </w:pPr>
            <w:r>
              <w:rPr>
                <w:color w:val="000000"/>
                <w:sz w:val="20"/>
              </w:rPr>
              <w:t>−</w:t>
            </w:r>
            <w:r w:rsidR="005C3ED0" w:rsidRPr="005C3ED0">
              <w:rPr>
                <w:color w:val="000000"/>
                <w:sz w:val="20"/>
              </w:rPr>
              <w:t xml:space="preserve">150 + 0.5 (θ </w:t>
            </w:r>
            <w:r>
              <w:rPr>
                <w:color w:val="000000"/>
                <w:sz w:val="20"/>
              </w:rPr>
              <w:t>−</w:t>
            </w:r>
            <w:r w:rsidR="005C3ED0" w:rsidRPr="005C3ED0">
              <w:rPr>
                <w:color w:val="000000"/>
                <w:sz w:val="20"/>
              </w:rPr>
              <w:t xml:space="preserve"> 5)</w:t>
            </w:r>
          </w:p>
        </w:tc>
        <w:tc>
          <w:tcPr>
            <w:tcW w:w="1092" w:type="dxa"/>
            <w:tcBorders>
              <w:top w:val="nil"/>
              <w:left w:val="nil"/>
              <w:bottom w:val="single" w:sz="4" w:space="0" w:color="auto"/>
              <w:right w:val="single" w:sz="4" w:space="0" w:color="auto"/>
            </w:tcBorders>
            <w:shd w:val="clear" w:color="auto" w:fill="auto"/>
            <w:vAlign w:val="center"/>
          </w:tcPr>
          <w:p w:rsidR="005C3ED0" w:rsidRPr="005C3ED0" w:rsidRDefault="00D73E09" w:rsidP="00CA2383">
            <w:pPr>
              <w:overflowPunct/>
              <w:autoSpaceDE/>
              <w:autoSpaceDN/>
              <w:adjustRightInd/>
              <w:spacing w:before="20" w:after="20"/>
              <w:jc w:val="center"/>
              <w:textAlignment w:val="auto"/>
              <w:rPr>
                <w:color w:val="000000"/>
                <w:sz w:val="20"/>
              </w:rPr>
            </w:pPr>
            <w:r>
              <w:rPr>
                <w:color w:val="000000"/>
                <w:sz w:val="20"/>
              </w:rPr>
              <w:t>−</w:t>
            </w:r>
            <w:r w:rsidR="005C3ED0" w:rsidRPr="005C3ED0">
              <w:rPr>
                <w:color w:val="000000"/>
                <w:sz w:val="20"/>
              </w:rPr>
              <w:t>140</w:t>
            </w:r>
          </w:p>
        </w:tc>
        <w:tc>
          <w:tcPr>
            <w:tcW w:w="1092" w:type="dxa"/>
            <w:tcBorders>
              <w:top w:val="nil"/>
              <w:left w:val="nil"/>
              <w:bottom w:val="single" w:sz="4" w:space="0" w:color="auto"/>
              <w:right w:val="single" w:sz="8"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4 kHz</w:t>
            </w:r>
          </w:p>
        </w:tc>
      </w:tr>
      <w:tr w:rsidR="005C3ED0" w:rsidRPr="005C3ED0" w:rsidTr="00BB675E">
        <w:trPr>
          <w:trHeight w:val="270"/>
        </w:trPr>
        <w:tc>
          <w:tcPr>
            <w:tcW w:w="1580" w:type="dxa"/>
            <w:tcBorders>
              <w:top w:val="nil"/>
              <w:left w:val="single" w:sz="8"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8 550-8 650</w:t>
            </w:r>
          </w:p>
        </w:tc>
        <w:tc>
          <w:tcPr>
            <w:tcW w:w="922" w:type="dxa"/>
            <w:gridSpan w:val="2"/>
            <w:tcBorders>
              <w:top w:val="nil"/>
              <w:left w:val="nil"/>
              <w:bottom w:val="single" w:sz="4" w:space="0" w:color="auto"/>
              <w:right w:val="single" w:sz="4" w:space="0" w:color="auto"/>
            </w:tcBorders>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MHz</w:t>
            </w:r>
          </w:p>
        </w:tc>
        <w:tc>
          <w:tcPr>
            <w:tcW w:w="1932" w:type="dxa"/>
            <w:tcBorders>
              <w:top w:val="nil"/>
              <w:left w:val="single" w:sz="4"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active sensing</w:t>
            </w:r>
          </w:p>
        </w:tc>
        <w:tc>
          <w:tcPr>
            <w:tcW w:w="1008"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721"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8"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r>
      <w:tr w:rsidR="005C3ED0" w:rsidRPr="005C3ED0" w:rsidTr="00BB675E">
        <w:trPr>
          <w:trHeight w:val="270"/>
        </w:trPr>
        <w:tc>
          <w:tcPr>
            <w:tcW w:w="1580" w:type="dxa"/>
            <w:tcBorders>
              <w:top w:val="nil"/>
              <w:left w:val="single" w:sz="8" w:space="0" w:color="auto"/>
              <w:bottom w:val="single" w:sz="4" w:space="0" w:color="auto"/>
              <w:right w:val="single" w:sz="4" w:space="0" w:color="auto"/>
            </w:tcBorders>
            <w:shd w:val="clear" w:color="auto" w:fill="auto"/>
            <w:vAlign w:val="center"/>
          </w:tcPr>
          <w:p w:rsidR="005C3ED0" w:rsidRPr="005C3ED0" w:rsidRDefault="005C3ED0" w:rsidP="00CA2383">
            <w:pPr>
              <w:keepLines/>
              <w:tabs>
                <w:tab w:val="left" w:pos="567"/>
                <w:tab w:val="left" w:leader="dot" w:pos="7938"/>
                <w:tab w:val="center" w:pos="9526"/>
              </w:tabs>
              <w:overflowPunct/>
              <w:autoSpaceDE/>
              <w:autoSpaceDN/>
              <w:adjustRightInd/>
              <w:spacing w:before="20" w:after="20"/>
              <w:ind w:left="567" w:hanging="567"/>
              <w:jc w:val="center"/>
              <w:textAlignment w:val="auto"/>
              <w:rPr>
                <w:color w:val="000000"/>
                <w:sz w:val="20"/>
              </w:rPr>
            </w:pPr>
            <w:r w:rsidRPr="005C3ED0">
              <w:rPr>
                <w:color w:val="000000"/>
                <w:sz w:val="20"/>
              </w:rPr>
              <w:t>9 300-9 800</w:t>
            </w:r>
          </w:p>
        </w:tc>
        <w:tc>
          <w:tcPr>
            <w:tcW w:w="922" w:type="dxa"/>
            <w:gridSpan w:val="2"/>
            <w:tcBorders>
              <w:top w:val="nil"/>
              <w:left w:val="nil"/>
              <w:bottom w:val="single" w:sz="4" w:space="0" w:color="auto"/>
              <w:right w:val="single" w:sz="4" w:space="0" w:color="auto"/>
            </w:tcBorders>
            <w:vAlign w:val="center"/>
          </w:tcPr>
          <w:p w:rsidR="005C3ED0" w:rsidRPr="005C3ED0" w:rsidRDefault="005C3ED0" w:rsidP="00CA2383">
            <w:pPr>
              <w:keepLines/>
              <w:tabs>
                <w:tab w:val="left" w:pos="567"/>
                <w:tab w:val="left" w:leader="dot" w:pos="7938"/>
                <w:tab w:val="center" w:pos="9526"/>
              </w:tabs>
              <w:overflowPunct/>
              <w:autoSpaceDE/>
              <w:autoSpaceDN/>
              <w:adjustRightInd/>
              <w:spacing w:before="20" w:after="20"/>
              <w:ind w:left="567" w:hanging="567"/>
              <w:jc w:val="center"/>
              <w:textAlignment w:val="auto"/>
              <w:rPr>
                <w:color w:val="000000"/>
                <w:sz w:val="20"/>
              </w:rPr>
            </w:pPr>
            <w:r w:rsidRPr="005C3ED0">
              <w:rPr>
                <w:color w:val="000000"/>
                <w:sz w:val="20"/>
              </w:rPr>
              <w:t>MHz</w:t>
            </w:r>
          </w:p>
        </w:tc>
        <w:tc>
          <w:tcPr>
            <w:tcW w:w="1932" w:type="dxa"/>
            <w:tcBorders>
              <w:top w:val="nil"/>
              <w:left w:val="single" w:sz="4" w:space="0" w:color="auto"/>
              <w:bottom w:val="single" w:sz="4" w:space="0" w:color="auto"/>
              <w:right w:val="single" w:sz="4" w:space="0" w:color="auto"/>
            </w:tcBorders>
            <w:shd w:val="clear" w:color="auto" w:fill="auto"/>
            <w:vAlign w:val="center"/>
          </w:tcPr>
          <w:p w:rsidR="005C3ED0" w:rsidRPr="005C3ED0" w:rsidRDefault="005C3ED0" w:rsidP="00CA2383">
            <w:pPr>
              <w:keepLines/>
              <w:tabs>
                <w:tab w:val="left" w:pos="567"/>
                <w:tab w:val="left" w:leader="dot" w:pos="7938"/>
                <w:tab w:val="center" w:pos="9526"/>
              </w:tabs>
              <w:overflowPunct/>
              <w:autoSpaceDE/>
              <w:autoSpaceDN/>
              <w:adjustRightInd/>
              <w:spacing w:before="20" w:after="20"/>
              <w:ind w:left="567" w:hanging="567"/>
              <w:jc w:val="center"/>
              <w:textAlignment w:val="auto"/>
              <w:rPr>
                <w:color w:val="000000"/>
                <w:sz w:val="20"/>
              </w:rPr>
            </w:pPr>
            <w:r w:rsidRPr="005C3ED0">
              <w:rPr>
                <w:color w:val="000000"/>
                <w:sz w:val="20"/>
              </w:rPr>
              <w:t>active sensing</w:t>
            </w:r>
          </w:p>
        </w:tc>
        <w:tc>
          <w:tcPr>
            <w:tcW w:w="1008"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721"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8"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r>
      <w:tr w:rsidR="005C3ED0" w:rsidRPr="005C3ED0" w:rsidTr="00BB675E">
        <w:trPr>
          <w:trHeight w:val="270"/>
        </w:trPr>
        <w:tc>
          <w:tcPr>
            <w:tcW w:w="1580" w:type="dxa"/>
            <w:tcBorders>
              <w:top w:val="nil"/>
              <w:left w:val="single" w:sz="8" w:space="0" w:color="auto"/>
              <w:bottom w:val="single" w:sz="4" w:space="0" w:color="auto"/>
              <w:right w:val="single" w:sz="4" w:space="0" w:color="auto"/>
            </w:tcBorders>
            <w:shd w:val="clear" w:color="auto" w:fill="auto"/>
            <w:vAlign w:val="center"/>
          </w:tcPr>
          <w:p w:rsidR="005C3ED0" w:rsidRPr="005C3ED0" w:rsidRDefault="005C3ED0" w:rsidP="00CA2383">
            <w:pPr>
              <w:keepLines/>
              <w:tabs>
                <w:tab w:val="left" w:pos="567"/>
                <w:tab w:val="left" w:leader="dot" w:pos="7938"/>
                <w:tab w:val="center" w:pos="9526"/>
              </w:tabs>
              <w:overflowPunct/>
              <w:autoSpaceDE/>
              <w:autoSpaceDN/>
              <w:adjustRightInd/>
              <w:spacing w:before="20" w:after="20"/>
              <w:ind w:left="567" w:hanging="567"/>
              <w:jc w:val="center"/>
              <w:textAlignment w:val="auto"/>
              <w:rPr>
                <w:color w:val="000000"/>
                <w:sz w:val="20"/>
              </w:rPr>
            </w:pPr>
            <w:r w:rsidRPr="005C3ED0">
              <w:rPr>
                <w:color w:val="000000"/>
                <w:sz w:val="20"/>
              </w:rPr>
              <w:t>9 800-9 900</w:t>
            </w:r>
          </w:p>
        </w:tc>
        <w:tc>
          <w:tcPr>
            <w:tcW w:w="922" w:type="dxa"/>
            <w:gridSpan w:val="2"/>
            <w:tcBorders>
              <w:top w:val="nil"/>
              <w:left w:val="nil"/>
              <w:bottom w:val="single" w:sz="4" w:space="0" w:color="auto"/>
              <w:right w:val="single" w:sz="4" w:space="0" w:color="auto"/>
            </w:tcBorders>
            <w:vAlign w:val="center"/>
          </w:tcPr>
          <w:p w:rsidR="005C3ED0" w:rsidRPr="005C3ED0" w:rsidRDefault="005C3ED0" w:rsidP="00CA2383">
            <w:pPr>
              <w:keepLines/>
              <w:tabs>
                <w:tab w:val="left" w:pos="567"/>
                <w:tab w:val="left" w:leader="dot" w:pos="7938"/>
                <w:tab w:val="center" w:pos="9526"/>
              </w:tabs>
              <w:overflowPunct/>
              <w:autoSpaceDE/>
              <w:autoSpaceDN/>
              <w:adjustRightInd/>
              <w:spacing w:before="20" w:after="20"/>
              <w:ind w:left="567" w:hanging="567"/>
              <w:jc w:val="center"/>
              <w:textAlignment w:val="auto"/>
              <w:rPr>
                <w:color w:val="000000"/>
                <w:sz w:val="20"/>
              </w:rPr>
            </w:pPr>
            <w:r w:rsidRPr="005C3ED0">
              <w:rPr>
                <w:color w:val="000000"/>
                <w:sz w:val="20"/>
              </w:rPr>
              <w:t>MHz</w:t>
            </w:r>
          </w:p>
        </w:tc>
        <w:tc>
          <w:tcPr>
            <w:tcW w:w="1932" w:type="dxa"/>
            <w:tcBorders>
              <w:top w:val="nil"/>
              <w:left w:val="single" w:sz="4"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active sensing</w:t>
            </w:r>
          </w:p>
        </w:tc>
        <w:tc>
          <w:tcPr>
            <w:tcW w:w="1008"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721"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8"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r>
      <w:tr w:rsidR="005C3ED0" w:rsidRPr="005C3ED0" w:rsidTr="00BB675E">
        <w:trPr>
          <w:trHeight w:val="270"/>
        </w:trPr>
        <w:tc>
          <w:tcPr>
            <w:tcW w:w="1580" w:type="dxa"/>
            <w:tcBorders>
              <w:top w:val="nil"/>
              <w:left w:val="single" w:sz="8"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12.75-13.25</w:t>
            </w:r>
          </w:p>
        </w:tc>
        <w:tc>
          <w:tcPr>
            <w:tcW w:w="922" w:type="dxa"/>
            <w:gridSpan w:val="2"/>
            <w:tcBorders>
              <w:top w:val="nil"/>
              <w:left w:val="nil"/>
              <w:bottom w:val="single" w:sz="4" w:space="0" w:color="auto"/>
              <w:right w:val="single" w:sz="4" w:space="0" w:color="auto"/>
            </w:tcBorders>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GHz</w:t>
            </w:r>
          </w:p>
        </w:tc>
        <w:tc>
          <w:tcPr>
            <w:tcW w:w="1932" w:type="dxa"/>
            <w:tcBorders>
              <w:top w:val="nil"/>
              <w:left w:val="single" w:sz="4"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b/>
                <w:i/>
                <w:color w:val="000000"/>
                <w:sz w:val="20"/>
              </w:rPr>
            </w:pPr>
            <w:r w:rsidRPr="005C3ED0">
              <w:rPr>
                <w:color w:val="000000"/>
                <w:sz w:val="20"/>
              </w:rPr>
              <w:t>ds, s-E</w:t>
            </w:r>
          </w:p>
        </w:tc>
        <w:tc>
          <w:tcPr>
            <w:tcW w:w="1008"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721"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8"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r>
      <w:tr w:rsidR="005C3ED0" w:rsidRPr="005C3ED0" w:rsidTr="00BB675E">
        <w:trPr>
          <w:trHeight w:val="270"/>
        </w:trPr>
        <w:tc>
          <w:tcPr>
            <w:tcW w:w="1580" w:type="dxa"/>
            <w:tcBorders>
              <w:top w:val="nil"/>
              <w:left w:val="single" w:sz="8"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13.25-13.4</w:t>
            </w:r>
          </w:p>
        </w:tc>
        <w:tc>
          <w:tcPr>
            <w:tcW w:w="922" w:type="dxa"/>
            <w:gridSpan w:val="2"/>
            <w:tcBorders>
              <w:top w:val="nil"/>
              <w:left w:val="nil"/>
              <w:bottom w:val="single" w:sz="4" w:space="0" w:color="auto"/>
              <w:right w:val="single" w:sz="4" w:space="0" w:color="auto"/>
            </w:tcBorders>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GHz</w:t>
            </w:r>
          </w:p>
        </w:tc>
        <w:tc>
          <w:tcPr>
            <w:tcW w:w="1932" w:type="dxa"/>
            <w:tcBorders>
              <w:top w:val="nil"/>
              <w:left w:val="single" w:sz="4"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active sensing</w:t>
            </w:r>
          </w:p>
        </w:tc>
        <w:tc>
          <w:tcPr>
            <w:tcW w:w="1008"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721"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8"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r>
      <w:tr w:rsidR="005C3ED0" w:rsidRPr="005C3ED0" w:rsidTr="00BB675E">
        <w:trPr>
          <w:trHeight w:val="270"/>
        </w:trPr>
        <w:tc>
          <w:tcPr>
            <w:tcW w:w="1580" w:type="dxa"/>
            <w:tcBorders>
              <w:top w:val="nil"/>
              <w:left w:val="single" w:sz="8"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13.4-14.3</w:t>
            </w:r>
          </w:p>
        </w:tc>
        <w:tc>
          <w:tcPr>
            <w:tcW w:w="922" w:type="dxa"/>
            <w:gridSpan w:val="2"/>
            <w:tcBorders>
              <w:top w:val="nil"/>
              <w:left w:val="nil"/>
              <w:bottom w:val="single" w:sz="4" w:space="0" w:color="auto"/>
              <w:right w:val="single" w:sz="4" w:space="0" w:color="auto"/>
            </w:tcBorders>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GHz</w:t>
            </w:r>
          </w:p>
        </w:tc>
        <w:tc>
          <w:tcPr>
            <w:tcW w:w="1932" w:type="dxa"/>
            <w:tcBorders>
              <w:top w:val="nil"/>
              <w:left w:val="single" w:sz="4"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active sensing</w:t>
            </w:r>
          </w:p>
        </w:tc>
        <w:tc>
          <w:tcPr>
            <w:tcW w:w="1008"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721"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8"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r>
      <w:tr w:rsidR="005C3ED0" w:rsidRPr="005C3ED0" w:rsidTr="00BB675E">
        <w:trPr>
          <w:trHeight w:val="270"/>
        </w:trPr>
        <w:tc>
          <w:tcPr>
            <w:tcW w:w="1580" w:type="dxa"/>
            <w:tcBorders>
              <w:top w:val="nil"/>
              <w:left w:val="single" w:sz="8"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14.4-14.47</w:t>
            </w:r>
          </w:p>
        </w:tc>
        <w:tc>
          <w:tcPr>
            <w:tcW w:w="922" w:type="dxa"/>
            <w:gridSpan w:val="2"/>
            <w:tcBorders>
              <w:top w:val="nil"/>
              <w:left w:val="nil"/>
              <w:bottom w:val="single" w:sz="4" w:space="0" w:color="auto"/>
              <w:right w:val="single" w:sz="4" w:space="0" w:color="auto"/>
            </w:tcBorders>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GHz</w:t>
            </w:r>
          </w:p>
        </w:tc>
        <w:tc>
          <w:tcPr>
            <w:tcW w:w="1932" w:type="dxa"/>
            <w:tcBorders>
              <w:top w:val="nil"/>
              <w:left w:val="single" w:sz="4"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s-E</w:t>
            </w:r>
          </w:p>
        </w:tc>
        <w:tc>
          <w:tcPr>
            <w:tcW w:w="1008"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721"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8"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r>
      <w:tr w:rsidR="005C3ED0" w:rsidRPr="005C3ED0" w:rsidTr="00BB675E">
        <w:trPr>
          <w:trHeight w:val="270"/>
        </w:trPr>
        <w:tc>
          <w:tcPr>
            <w:tcW w:w="1580" w:type="dxa"/>
            <w:tcBorders>
              <w:top w:val="nil"/>
              <w:left w:val="single" w:sz="8"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14.5-15.35</w:t>
            </w:r>
          </w:p>
        </w:tc>
        <w:tc>
          <w:tcPr>
            <w:tcW w:w="922" w:type="dxa"/>
            <w:gridSpan w:val="2"/>
            <w:tcBorders>
              <w:top w:val="nil"/>
              <w:left w:val="nil"/>
              <w:bottom w:val="single" w:sz="4" w:space="0" w:color="auto"/>
              <w:right w:val="single" w:sz="4" w:space="0" w:color="auto"/>
            </w:tcBorders>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GHz</w:t>
            </w:r>
          </w:p>
        </w:tc>
        <w:tc>
          <w:tcPr>
            <w:tcW w:w="1932" w:type="dxa"/>
            <w:tcBorders>
              <w:top w:val="nil"/>
              <w:left w:val="single" w:sz="4"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SRS</w:t>
            </w:r>
          </w:p>
        </w:tc>
        <w:tc>
          <w:tcPr>
            <w:tcW w:w="1008"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721"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8"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r>
      <w:tr w:rsidR="005C3ED0" w:rsidRPr="005C3ED0" w:rsidTr="00BB675E">
        <w:trPr>
          <w:trHeight w:val="270"/>
        </w:trPr>
        <w:tc>
          <w:tcPr>
            <w:tcW w:w="1580" w:type="dxa"/>
            <w:tcBorders>
              <w:top w:val="nil"/>
              <w:left w:val="single" w:sz="8"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16.6-17.1</w:t>
            </w:r>
          </w:p>
        </w:tc>
        <w:tc>
          <w:tcPr>
            <w:tcW w:w="922" w:type="dxa"/>
            <w:gridSpan w:val="2"/>
            <w:tcBorders>
              <w:top w:val="nil"/>
              <w:left w:val="nil"/>
              <w:bottom w:val="single" w:sz="4" w:space="0" w:color="auto"/>
              <w:right w:val="single" w:sz="4" w:space="0" w:color="auto"/>
            </w:tcBorders>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GHz</w:t>
            </w:r>
          </w:p>
        </w:tc>
        <w:tc>
          <w:tcPr>
            <w:tcW w:w="1932" w:type="dxa"/>
            <w:tcBorders>
              <w:top w:val="nil"/>
              <w:left w:val="single" w:sz="4"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b/>
                <w:i/>
                <w:color w:val="000000"/>
                <w:sz w:val="20"/>
              </w:rPr>
            </w:pPr>
            <w:r w:rsidRPr="005C3ED0">
              <w:rPr>
                <w:color w:val="000000"/>
                <w:sz w:val="20"/>
              </w:rPr>
              <w:t>ds, E-s</w:t>
            </w:r>
          </w:p>
        </w:tc>
        <w:tc>
          <w:tcPr>
            <w:tcW w:w="1008"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721"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8"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r>
      <w:tr w:rsidR="005C3ED0" w:rsidRPr="005C3ED0" w:rsidTr="00BB675E">
        <w:trPr>
          <w:trHeight w:val="270"/>
        </w:trPr>
        <w:tc>
          <w:tcPr>
            <w:tcW w:w="1580" w:type="dxa"/>
            <w:tcBorders>
              <w:top w:val="nil"/>
              <w:left w:val="single" w:sz="8"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17.2-17.3</w:t>
            </w:r>
          </w:p>
        </w:tc>
        <w:tc>
          <w:tcPr>
            <w:tcW w:w="922" w:type="dxa"/>
            <w:gridSpan w:val="2"/>
            <w:tcBorders>
              <w:top w:val="nil"/>
              <w:left w:val="nil"/>
              <w:bottom w:val="single" w:sz="4" w:space="0" w:color="auto"/>
              <w:right w:val="single" w:sz="4" w:space="0" w:color="auto"/>
            </w:tcBorders>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GHz</w:t>
            </w:r>
          </w:p>
        </w:tc>
        <w:tc>
          <w:tcPr>
            <w:tcW w:w="1932" w:type="dxa"/>
            <w:tcBorders>
              <w:top w:val="nil"/>
              <w:left w:val="single" w:sz="4" w:space="0" w:color="auto"/>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color w:val="000000"/>
                <w:sz w:val="20"/>
              </w:rPr>
            </w:pPr>
            <w:r w:rsidRPr="005C3ED0">
              <w:rPr>
                <w:color w:val="000000"/>
                <w:sz w:val="20"/>
              </w:rPr>
              <w:t>active sensing</w:t>
            </w:r>
          </w:p>
        </w:tc>
        <w:tc>
          <w:tcPr>
            <w:tcW w:w="1008"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721"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4"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c>
          <w:tcPr>
            <w:tcW w:w="1092" w:type="dxa"/>
            <w:tcBorders>
              <w:top w:val="nil"/>
              <w:left w:val="nil"/>
              <w:bottom w:val="single" w:sz="4" w:space="0" w:color="auto"/>
              <w:right w:val="single" w:sz="8" w:space="0" w:color="auto"/>
            </w:tcBorders>
            <w:shd w:val="clear" w:color="auto" w:fill="auto"/>
            <w:vAlign w:val="center"/>
          </w:tcPr>
          <w:p w:rsidR="005C3ED0" w:rsidRPr="005C3ED0" w:rsidRDefault="005C3ED0" w:rsidP="00CA2383">
            <w:pPr>
              <w:overflowPunct/>
              <w:autoSpaceDE/>
              <w:autoSpaceDN/>
              <w:adjustRightInd/>
              <w:spacing w:before="20" w:after="20"/>
              <w:jc w:val="center"/>
              <w:textAlignment w:val="auto"/>
              <w:rPr>
                <w:sz w:val="20"/>
              </w:rPr>
            </w:pPr>
          </w:p>
        </w:tc>
      </w:tr>
      <w:tr w:rsidR="00CA2383" w:rsidRPr="00CA2383" w:rsidTr="00BB675E">
        <w:trPr>
          <w:trHeight w:val="983"/>
          <w:tblHeader/>
        </w:trPr>
        <w:tc>
          <w:tcPr>
            <w:tcW w:w="2502" w:type="dxa"/>
            <w:gridSpan w:val="3"/>
            <w:vMerge w:val="restart"/>
            <w:tcBorders>
              <w:top w:val="single" w:sz="4" w:space="0" w:color="auto"/>
              <w:left w:val="single" w:sz="8" w:space="0" w:color="auto"/>
              <w:right w:val="single" w:sz="4" w:space="0" w:color="auto"/>
            </w:tcBorders>
            <w:shd w:val="clear" w:color="auto" w:fill="auto"/>
            <w:vAlign w:val="center"/>
          </w:tcPr>
          <w:p w:rsidR="00CA2383" w:rsidRPr="00CA2383" w:rsidRDefault="00CA2383" w:rsidP="00CA2383">
            <w:pPr>
              <w:pStyle w:val="TableHead0"/>
              <w:rPr>
                <w:rFonts w:asciiTheme="majorBidi" w:hAnsiTheme="majorBidi" w:cstheme="majorBidi"/>
                <w:sz w:val="20"/>
                <w:lang w:val="en-GB"/>
              </w:rPr>
            </w:pPr>
            <w:r w:rsidRPr="00CA2383">
              <w:rPr>
                <w:rFonts w:asciiTheme="majorBidi" w:hAnsiTheme="majorBidi" w:cstheme="majorBidi"/>
                <w:sz w:val="20"/>
              </w:rPr>
              <w:lastRenderedPageBreak/>
              <w:t>Frequency</w:t>
            </w:r>
          </w:p>
        </w:tc>
        <w:tc>
          <w:tcPr>
            <w:tcW w:w="1932" w:type="dxa"/>
            <w:vMerge w:val="restart"/>
            <w:tcBorders>
              <w:top w:val="single" w:sz="4" w:space="0" w:color="auto"/>
              <w:left w:val="single" w:sz="4" w:space="0" w:color="auto"/>
              <w:right w:val="single" w:sz="4" w:space="0" w:color="auto"/>
            </w:tcBorders>
            <w:shd w:val="clear" w:color="auto" w:fill="auto"/>
            <w:vAlign w:val="center"/>
          </w:tcPr>
          <w:p w:rsidR="00CA2383" w:rsidRPr="00CA2383" w:rsidRDefault="00CA2383" w:rsidP="00CA2383">
            <w:pPr>
              <w:pStyle w:val="TableHead0"/>
              <w:rPr>
                <w:rFonts w:asciiTheme="majorBidi" w:hAnsiTheme="majorBidi" w:cstheme="majorBidi"/>
                <w:sz w:val="20"/>
                <w:lang w:val="en-GB"/>
              </w:rPr>
            </w:pPr>
            <w:r w:rsidRPr="00CA2383">
              <w:rPr>
                <w:rFonts w:asciiTheme="majorBidi" w:hAnsiTheme="majorBidi" w:cstheme="majorBidi"/>
                <w:bCs/>
                <w:sz w:val="20"/>
                <w:lang w:val="en-US"/>
              </w:rPr>
              <w:t>Use</w:t>
            </w:r>
            <w:r w:rsidRPr="00CA2383">
              <w:rPr>
                <w:rFonts w:asciiTheme="majorBidi" w:hAnsiTheme="majorBidi" w:cstheme="majorBidi"/>
                <w:bCs/>
                <w:sz w:val="20"/>
                <w:lang w:val="en-US"/>
              </w:rPr>
              <w:br/>
              <w:t>SRS = Non</w:t>
            </w:r>
            <w:r w:rsidR="00DB308A">
              <w:rPr>
                <w:rFonts w:asciiTheme="majorBidi" w:hAnsiTheme="majorBidi" w:cstheme="majorBidi"/>
                <w:bCs/>
                <w:sz w:val="20"/>
                <w:lang w:val="en-US"/>
              </w:rPr>
              <w:t>-</w:t>
            </w:r>
            <w:r w:rsidRPr="00CA2383">
              <w:rPr>
                <w:rFonts w:asciiTheme="majorBidi" w:hAnsiTheme="majorBidi" w:cstheme="majorBidi"/>
                <w:bCs/>
                <w:sz w:val="20"/>
                <w:lang w:val="en-US"/>
              </w:rPr>
              <w:t>specific</w:t>
            </w:r>
            <w:r w:rsidRPr="00CA2383">
              <w:rPr>
                <w:rFonts w:asciiTheme="majorBidi" w:hAnsiTheme="majorBidi" w:cstheme="majorBidi"/>
                <w:bCs/>
                <w:sz w:val="20"/>
                <w:lang w:val="en-US"/>
              </w:rPr>
              <w:br/>
              <w:t>s-E = space-to-Earth</w:t>
            </w:r>
            <w:r w:rsidRPr="00CA2383">
              <w:rPr>
                <w:rFonts w:asciiTheme="majorBidi" w:hAnsiTheme="majorBidi" w:cstheme="majorBidi"/>
                <w:bCs/>
                <w:sz w:val="20"/>
                <w:lang w:val="en-US"/>
              </w:rPr>
              <w:br/>
              <w:t>E-s = Earth-to-space</w:t>
            </w:r>
            <w:r w:rsidRPr="00CA2383">
              <w:rPr>
                <w:rFonts w:asciiTheme="majorBidi" w:hAnsiTheme="majorBidi" w:cstheme="majorBidi"/>
                <w:bCs/>
                <w:sz w:val="20"/>
                <w:lang w:val="en-US"/>
              </w:rPr>
              <w:br/>
              <w:t>s-s = space-to-space</w:t>
            </w:r>
            <w:r w:rsidRPr="00CA2383">
              <w:rPr>
                <w:rFonts w:asciiTheme="majorBidi" w:hAnsiTheme="majorBidi" w:cstheme="majorBidi"/>
                <w:bCs/>
                <w:sz w:val="20"/>
                <w:lang w:val="en-US"/>
              </w:rPr>
              <w:br/>
              <w:t>ds = deep-space</w:t>
            </w:r>
          </w:p>
        </w:tc>
        <w:tc>
          <w:tcPr>
            <w:tcW w:w="3821" w:type="dxa"/>
            <w:gridSpan w:val="3"/>
            <w:tcBorders>
              <w:top w:val="single" w:sz="4" w:space="0" w:color="auto"/>
              <w:left w:val="nil"/>
              <w:bottom w:val="single" w:sz="4" w:space="0" w:color="auto"/>
              <w:right w:val="single" w:sz="4" w:space="0" w:color="auto"/>
            </w:tcBorders>
            <w:shd w:val="clear" w:color="auto" w:fill="auto"/>
            <w:vAlign w:val="center"/>
          </w:tcPr>
          <w:p w:rsidR="00CA2383" w:rsidRPr="00CA2383" w:rsidRDefault="00CA2383" w:rsidP="00DB308A">
            <w:pPr>
              <w:pStyle w:val="TableHead0"/>
              <w:rPr>
                <w:rFonts w:asciiTheme="majorBidi" w:hAnsiTheme="majorBidi" w:cstheme="majorBidi"/>
                <w:sz w:val="20"/>
                <w:lang w:val="en-GB"/>
              </w:rPr>
            </w:pPr>
            <w:r w:rsidRPr="00CA2383">
              <w:rPr>
                <w:rFonts w:asciiTheme="majorBidi" w:hAnsiTheme="majorBidi" w:cstheme="majorBidi"/>
                <w:bCs/>
                <w:sz w:val="20"/>
                <w:lang w:val="en-US"/>
              </w:rPr>
              <w:t>Power flux-density limit for angles of arrival (</w:t>
            </w:r>
            <w:r w:rsidRPr="00CA2383">
              <w:rPr>
                <w:rFonts w:asciiTheme="majorBidi" w:hAnsiTheme="majorBidi" w:cstheme="majorBidi"/>
                <w:bCs/>
                <w:sz w:val="20"/>
              </w:rPr>
              <w:t>θ</w:t>
            </w:r>
            <w:r w:rsidRPr="00CA2383">
              <w:rPr>
                <w:rFonts w:asciiTheme="majorBidi" w:hAnsiTheme="majorBidi" w:cstheme="majorBidi"/>
                <w:bCs/>
                <w:sz w:val="20"/>
                <w:lang w:val="en-US"/>
              </w:rPr>
              <w:t>) Above the horizontal plane (dBW/m</w:t>
            </w:r>
            <w:r w:rsidRPr="00CA2383">
              <w:rPr>
                <w:rFonts w:asciiTheme="majorBidi" w:hAnsiTheme="majorBidi" w:cstheme="majorBidi"/>
                <w:bCs/>
                <w:sz w:val="20"/>
                <w:vertAlign w:val="superscript"/>
                <w:lang w:val="en-US"/>
              </w:rPr>
              <w:t>2</w:t>
            </w:r>
            <w:r w:rsidRPr="00CA2383">
              <w:rPr>
                <w:rFonts w:asciiTheme="majorBidi" w:hAnsiTheme="majorBidi" w:cstheme="majorBidi"/>
                <w:bCs/>
                <w:sz w:val="20"/>
                <w:lang w:val="en-US"/>
              </w:rPr>
              <w:t>)</w:t>
            </w:r>
            <w:r w:rsidRPr="00CA2383">
              <w:rPr>
                <w:rFonts w:asciiTheme="majorBidi" w:hAnsiTheme="majorBidi" w:cstheme="majorBidi"/>
                <w:bCs/>
                <w:sz w:val="20"/>
                <w:vertAlign w:val="superscript"/>
                <w:lang w:val="en-US"/>
              </w:rPr>
              <w:t xml:space="preserve"> (1)</w:t>
            </w:r>
          </w:p>
        </w:tc>
        <w:tc>
          <w:tcPr>
            <w:tcW w:w="1092" w:type="dxa"/>
            <w:vMerge w:val="restart"/>
            <w:tcBorders>
              <w:top w:val="single" w:sz="4" w:space="0" w:color="auto"/>
              <w:left w:val="nil"/>
              <w:right w:val="single" w:sz="8" w:space="0" w:color="auto"/>
            </w:tcBorders>
            <w:shd w:val="clear" w:color="auto" w:fill="auto"/>
            <w:vAlign w:val="center"/>
          </w:tcPr>
          <w:p w:rsidR="00CA2383" w:rsidRPr="00CA2383" w:rsidRDefault="00CA2383" w:rsidP="00CA2383">
            <w:pPr>
              <w:pStyle w:val="TableHead0"/>
              <w:rPr>
                <w:rFonts w:asciiTheme="majorBidi" w:hAnsiTheme="majorBidi" w:cstheme="majorBidi"/>
                <w:sz w:val="20"/>
                <w:lang w:val="en-GB"/>
              </w:rPr>
            </w:pPr>
            <w:r w:rsidRPr="00CA2383">
              <w:rPr>
                <w:rFonts w:asciiTheme="majorBidi" w:hAnsiTheme="majorBidi" w:cstheme="majorBidi"/>
                <w:bCs/>
                <w:sz w:val="20"/>
                <w:lang w:val="en-US"/>
              </w:rPr>
              <w:t>Reference bandwidth</w:t>
            </w:r>
          </w:p>
        </w:tc>
      </w:tr>
      <w:tr w:rsidR="00CA2383" w:rsidRPr="00CA2383" w:rsidTr="00BB675E">
        <w:trPr>
          <w:trHeight w:val="270"/>
          <w:tblHeader/>
        </w:trPr>
        <w:tc>
          <w:tcPr>
            <w:tcW w:w="2502" w:type="dxa"/>
            <w:gridSpan w:val="3"/>
            <w:vMerge/>
            <w:tcBorders>
              <w:left w:val="single" w:sz="8" w:space="0" w:color="auto"/>
              <w:bottom w:val="single" w:sz="4" w:space="0" w:color="auto"/>
              <w:right w:val="single" w:sz="4" w:space="0" w:color="auto"/>
            </w:tcBorders>
            <w:shd w:val="clear" w:color="auto" w:fill="auto"/>
            <w:vAlign w:val="center"/>
          </w:tcPr>
          <w:p w:rsidR="00CA2383" w:rsidRPr="00CA2383" w:rsidRDefault="00CA2383" w:rsidP="00CA2383">
            <w:pPr>
              <w:pStyle w:val="TableHead0"/>
              <w:rPr>
                <w:rFonts w:asciiTheme="majorBidi" w:hAnsiTheme="majorBidi" w:cstheme="majorBidi"/>
                <w:sz w:val="20"/>
                <w:lang w:val="en-GB"/>
              </w:rPr>
            </w:pPr>
          </w:p>
        </w:tc>
        <w:tc>
          <w:tcPr>
            <w:tcW w:w="1932" w:type="dxa"/>
            <w:vMerge/>
            <w:tcBorders>
              <w:left w:val="single" w:sz="4" w:space="0" w:color="auto"/>
              <w:bottom w:val="single" w:sz="4" w:space="0" w:color="auto"/>
              <w:right w:val="single" w:sz="4" w:space="0" w:color="auto"/>
            </w:tcBorders>
            <w:shd w:val="clear" w:color="auto" w:fill="auto"/>
            <w:vAlign w:val="center"/>
          </w:tcPr>
          <w:p w:rsidR="00CA2383" w:rsidRPr="00CA2383" w:rsidRDefault="00CA2383" w:rsidP="00CA2383">
            <w:pPr>
              <w:pStyle w:val="TableHead0"/>
              <w:rPr>
                <w:rFonts w:asciiTheme="majorBidi" w:hAnsiTheme="majorBidi" w:cstheme="majorBidi"/>
                <w:sz w:val="20"/>
                <w:lang w:val="en-GB"/>
              </w:rPr>
            </w:pPr>
          </w:p>
        </w:tc>
        <w:tc>
          <w:tcPr>
            <w:tcW w:w="1008" w:type="dxa"/>
            <w:tcBorders>
              <w:top w:val="single" w:sz="4" w:space="0" w:color="auto"/>
              <w:left w:val="nil"/>
              <w:bottom w:val="single" w:sz="4" w:space="0" w:color="auto"/>
              <w:right w:val="single" w:sz="4" w:space="0" w:color="auto"/>
            </w:tcBorders>
            <w:shd w:val="clear" w:color="auto" w:fill="auto"/>
            <w:vAlign w:val="center"/>
          </w:tcPr>
          <w:p w:rsidR="00CA2383" w:rsidRPr="00CA2383" w:rsidRDefault="00CA2383" w:rsidP="00CA2383">
            <w:pPr>
              <w:pStyle w:val="TableHead0"/>
              <w:rPr>
                <w:rFonts w:asciiTheme="majorBidi" w:hAnsiTheme="majorBidi" w:cstheme="majorBidi"/>
                <w:sz w:val="20"/>
                <w:lang w:val="en-GB"/>
              </w:rPr>
            </w:pPr>
            <w:r w:rsidRPr="00CA2383">
              <w:rPr>
                <w:rFonts w:asciiTheme="majorBidi" w:hAnsiTheme="majorBidi" w:cstheme="majorBidi"/>
                <w:bCs/>
                <w:sz w:val="20"/>
                <w:lang w:val="en-US"/>
              </w:rPr>
              <w:t>0º</w:t>
            </w:r>
            <w:r w:rsidR="00CE0952">
              <w:rPr>
                <w:rFonts w:asciiTheme="majorBidi" w:hAnsiTheme="majorBidi" w:cstheme="majorBidi"/>
                <w:bCs/>
                <w:sz w:val="20"/>
                <w:lang w:val="en-US"/>
              </w:rPr>
              <w:t xml:space="preserve"> </w:t>
            </w:r>
            <w:r w:rsidRPr="00CA2383">
              <w:rPr>
                <w:rFonts w:asciiTheme="majorBidi" w:hAnsiTheme="majorBidi" w:cstheme="majorBidi"/>
                <w:bCs/>
                <w:sz w:val="20"/>
                <w:lang w:val="en-US"/>
              </w:rPr>
              <w:t>≤</w:t>
            </w:r>
            <w:r w:rsidR="00CE0952">
              <w:rPr>
                <w:rFonts w:asciiTheme="majorBidi" w:hAnsiTheme="majorBidi" w:cstheme="majorBidi"/>
                <w:bCs/>
                <w:sz w:val="20"/>
                <w:lang w:val="en-US"/>
              </w:rPr>
              <w:t xml:space="preserve"> </w:t>
            </w:r>
            <w:r w:rsidRPr="00CA2383">
              <w:rPr>
                <w:rFonts w:asciiTheme="majorBidi" w:hAnsiTheme="majorBidi" w:cstheme="majorBidi"/>
                <w:bCs/>
                <w:sz w:val="20"/>
              </w:rPr>
              <w:t>θ</w:t>
            </w:r>
            <w:r w:rsidR="00CE0952">
              <w:rPr>
                <w:rFonts w:asciiTheme="majorBidi" w:hAnsiTheme="majorBidi" w:cstheme="majorBidi"/>
                <w:bCs/>
                <w:sz w:val="20"/>
              </w:rPr>
              <w:t xml:space="preserve"> </w:t>
            </w:r>
            <w:r w:rsidRPr="00CA2383">
              <w:rPr>
                <w:rFonts w:asciiTheme="majorBidi" w:hAnsiTheme="majorBidi" w:cstheme="majorBidi"/>
                <w:bCs/>
                <w:sz w:val="20"/>
                <w:lang w:val="en-US"/>
              </w:rPr>
              <w:t>≤</w:t>
            </w:r>
            <w:r w:rsidR="00CE0952">
              <w:rPr>
                <w:rFonts w:asciiTheme="majorBidi" w:hAnsiTheme="majorBidi" w:cstheme="majorBidi"/>
                <w:bCs/>
                <w:sz w:val="20"/>
                <w:lang w:val="en-US"/>
              </w:rPr>
              <w:t xml:space="preserve"> </w:t>
            </w:r>
            <w:r w:rsidRPr="00CA2383">
              <w:rPr>
                <w:rFonts w:asciiTheme="majorBidi" w:hAnsiTheme="majorBidi" w:cstheme="majorBidi"/>
                <w:bCs/>
                <w:sz w:val="20"/>
                <w:lang w:val="en-US"/>
              </w:rPr>
              <w:t>5º</w:t>
            </w:r>
          </w:p>
        </w:tc>
        <w:tc>
          <w:tcPr>
            <w:tcW w:w="1721" w:type="dxa"/>
            <w:tcBorders>
              <w:top w:val="single" w:sz="4" w:space="0" w:color="auto"/>
              <w:left w:val="nil"/>
              <w:bottom w:val="single" w:sz="4" w:space="0" w:color="auto"/>
              <w:right w:val="single" w:sz="4" w:space="0" w:color="auto"/>
            </w:tcBorders>
            <w:shd w:val="clear" w:color="auto" w:fill="auto"/>
            <w:vAlign w:val="center"/>
          </w:tcPr>
          <w:p w:rsidR="00CA2383" w:rsidRPr="00CA2383" w:rsidRDefault="00CA2383" w:rsidP="00CA2383">
            <w:pPr>
              <w:pStyle w:val="TableHead0"/>
              <w:rPr>
                <w:rFonts w:asciiTheme="majorBidi" w:hAnsiTheme="majorBidi" w:cstheme="majorBidi"/>
                <w:sz w:val="20"/>
                <w:lang w:val="en-GB"/>
              </w:rPr>
            </w:pPr>
            <w:r w:rsidRPr="00CA2383">
              <w:rPr>
                <w:rFonts w:asciiTheme="majorBidi" w:hAnsiTheme="majorBidi" w:cstheme="majorBidi"/>
                <w:bCs/>
                <w:sz w:val="20"/>
                <w:lang w:val="en-US"/>
              </w:rPr>
              <w:t>5º</w:t>
            </w:r>
            <w:r w:rsidR="00CE0952">
              <w:rPr>
                <w:rFonts w:asciiTheme="majorBidi" w:hAnsiTheme="majorBidi" w:cstheme="majorBidi"/>
                <w:bCs/>
                <w:sz w:val="20"/>
                <w:lang w:val="en-US"/>
              </w:rPr>
              <w:t xml:space="preserve"> </w:t>
            </w:r>
            <w:r w:rsidRPr="00CA2383">
              <w:rPr>
                <w:rFonts w:asciiTheme="majorBidi" w:hAnsiTheme="majorBidi" w:cstheme="majorBidi"/>
                <w:bCs/>
                <w:sz w:val="20"/>
                <w:lang w:val="en-US"/>
              </w:rPr>
              <w:t>&lt;</w:t>
            </w:r>
            <w:r w:rsidR="00CE0952">
              <w:rPr>
                <w:rFonts w:asciiTheme="majorBidi" w:hAnsiTheme="majorBidi" w:cstheme="majorBidi"/>
                <w:bCs/>
                <w:sz w:val="20"/>
                <w:lang w:val="en-US"/>
              </w:rPr>
              <w:t xml:space="preserve"> </w:t>
            </w:r>
            <w:r w:rsidRPr="00CA2383">
              <w:rPr>
                <w:rFonts w:asciiTheme="majorBidi" w:hAnsiTheme="majorBidi" w:cstheme="majorBidi"/>
                <w:bCs/>
                <w:sz w:val="20"/>
              </w:rPr>
              <w:t>θ</w:t>
            </w:r>
            <w:r w:rsidR="00CE0952">
              <w:rPr>
                <w:rFonts w:asciiTheme="majorBidi" w:hAnsiTheme="majorBidi" w:cstheme="majorBidi"/>
                <w:bCs/>
                <w:sz w:val="20"/>
              </w:rPr>
              <w:t xml:space="preserve"> </w:t>
            </w:r>
            <w:r w:rsidRPr="00CA2383">
              <w:rPr>
                <w:rFonts w:asciiTheme="majorBidi" w:hAnsiTheme="majorBidi" w:cstheme="majorBidi"/>
                <w:bCs/>
                <w:sz w:val="20"/>
                <w:lang w:val="en-US"/>
              </w:rPr>
              <w:t>≤</w:t>
            </w:r>
            <w:r w:rsidR="00CE0952">
              <w:rPr>
                <w:rFonts w:asciiTheme="majorBidi" w:hAnsiTheme="majorBidi" w:cstheme="majorBidi"/>
                <w:bCs/>
                <w:sz w:val="20"/>
                <w:lang w:val="en-US"/>
              </w:rPr>
              <w:t xml:space="preserve"> </w:t>
            </w:r>
            <w:r w:rsidRPr="00CA2383">
              <w:rPr>
                <w:rFonts w:asciiTheme="majorBidi" w:hAnsiTheme="majorBidi" w:cstheme="majorBidi"/>
                <w:bCs/>
                <w:sz w:val="20"/>
              </w:rPr>
              <w:t>25º</w:t>
            </w:r>
          </w:p>
        </w:tc>
        <w:tc>
          <w:tcPr>
            <w:tcW w:w="1092" w:type="dxa"/>
            <w:tcBorders>
              <w:top w:val="single" w:sz="4" w:space="0" w:color="auto"/>
              <w:left w:val="nil"/>
              <w:bottom w:val="single" w:sz="4" w:space="0" w:color="auto"/>
              <w:right w:val="single" w:sz="4" w:space="0" w:color="auto"/>
            </w:tcBorders>
            <w:shd w:val="clear" w:color="auto" w:fill="auto"/>
            <w:vAlign w:val="center"/>
          </w:tcPr>
          <w:p w:rsidR="00CA2383" w:rsidRPr="00CA2383" w:rsidRDefault="00CA2383" w:rsidP="00CA2383">
            <w:pPr>
              <w:pStyle w:val="TableHead0"/>
              <w:rPr>
                <w:rFonts w:asciiTheme="majorBidi" w:hAnsiTheme="majorBidi" w:cstheme="majorBidi"/>
                <w:sz w:val="20"/>
                <w:lang w:val="en-GB"/>
              </w:rPr>
            </w:pPr>
            <w:r w:rsidRPr="00CA2383">
              <w:rPr>
                <w:rFonts w:asciiTheme="majorBidi" w:hAnsiTheme="majorBidi" w:cstheme="majorBidi"/>
                <w:bCs/>
                <w:sz w:val="20"/>
              </w:rPr>
              <w:t>25º</w:t>
            </w:r>
            <w:r w:rsidR="00CE0952">
              <w:rPr>
                <w:rFonts w:asciiTheme="majorBidi" w:hAnsiTheme="majorBidi" w:cstheme="majorBidi"/>
                <w:bCs/>
                <w:sz w:val="20"/>
              </w:rPr>
              <w:t xml:space="preserve"> </w:t>
            </w:r>
            <w:r w:rsidRPr="00CA2383">
              <w:rPr>
                <w:rFonts w:asciiTheme="majorBidi" w:hAnsiTheme="majorBidi" w:cstheme="majorBidi"/>
                <w:bCs/>
                <w:sz w:val="20"/>
              </w:rPr>
              <w:t>&lt;</w:t>
            </w:r>
            <w:r w:rsidR="00CE0952">
              <w:rPr>
                <w:rFonts w:asciiTheme="majorBidi" w:hAnsiTheme="majorBidi" w:cstheme="majorBidi"/>
                <w:bCs/>
                <w:sz w:val="20"/>
              </w:rPr>
              <w:t xml:space="preserve"> </w:t>
            </w:r>
            <w:r w:rsidRPr="00CA2383">
              <w:rPr>
                <w:rFonts w:asciiTheme="majorBidi" w:hAnsiTheme="majorBidi" w:cstheme="majorBidi"/>
                <w:bCs/>
                <w:sz w:val="20"/>
              </w:rPr>
              <w:t>θ</w:t>
            </w:r>
            <w:r w:rsidR="00CE0952">
              <w:rPr>
                <w:rFonts w:asciiTheme="majorBidi" w:hAnsiTheme="majorBidi" w:cstheme="majorBidi"/>
                <w:bCs/>
                <w:sz w:val="20"/>
              </w:rPr>
              <w:t xml:space="preserve"> </w:t>
            </w:r>
            <w:r w:rsidRPr="00CA2383">
              <w:rPr>
                <w:rFonts w:asciiTheme="majorBidi" w:hAnsiTheme="majorBidi" w:cstheme="majorBidi"/>
                <w:bCs/>
                <w:sz w:val="20"/>
              </w:rPr>
              <w:t>≤</w:t>
            </w:r>
            <w:r w:rsidR="00CE0952">
              <w:rPr>
                <w:rFonts w:asciiTheme="majorBidi" w:hAnsiTheme="majorBidi" w:cstheme="majorBidi"/>
                <w:bCs/>
                <w:sz w:val="20"/>
              </w:rPr>
              <w:t xml:space="preserve"> </w:t>
            </w:r>
            <w:r w:rsidRPr="00CA2383">
              <w:rPr>
                <w:rFonts w:asciiTheme="majorBidi" w:hAnsiTheme="majorBidi" w:cstheme="majorBidi"/>
                <w:bCs/>
                <w:sz w:val="20"/>
              </w:rPr>
              <w:t>90</w:t>
            </w:r>
            <w:r w:rsidRPr="00CA2383">
              <w:rPr>
                <w:rFonts w:asciiTheme="majorBidi" w:hAnsiTheme="majorBidi" w:cstheme="majorBidi"/>
                <w:bCs/>
                <w:sz w:val="20"/>
                <w:vertAlign w:val="superscript"/>
              </w:rPr>
              <w:t>º</w:t>
            </w:r>
          </w:p>
        </w:tc>
        <w:tc>
          <w:tcPr>
            <w:tcW w:w="1092" w:type="dxa"/>
            <w:vMerge/>
            <w:tcBorders>
              <w:left w:val="nil"/>
              <w:bottom w:val="single" w:sz="4" w:space="0" w:color="auto"/>
              <w:right w:val="single" w:sz="8" w:space="0" w:color="auto"/>
            </w:tcBorders>
            <w:shd w:val="clear" w:color="auto" w:fill="auto"/>
            <w:vAlign w:val="center"/>
          </w:tcPr>
          <w:p w:rsidR="00CA2383" w:rsidRPr="00CA2383" w:rsidRDefault="00CA2383" w:rsidP="00CA2383">
            <w:pPr>
              <w:pStyle w:val="TableHead0"/>
              <w:rPr>
                <w:rFonts w:asciiTheme="majorBidi" w:hAnsiTheme="majorBidi" w:cstheme="majorBidi"/>
                <w:sz w:val="20"/>
                <w:lang w:val="en-GB"/>
              </w:rPr>
            </w:pPr>
          </w:p>
        </w:tc>
      </w:tr>
      <w:tr w:rsidR="005C3ED0" w:rsidRPr="001B2694" w:rsidTr="00BB675E">
        <w:trPr>
          <w:trHeight w:val="270"/>
        </w:trPr>
        <w:tc>
          <w:tcPr>
            <w:tcW w:w="1600" w:type="dxa"/>
            <w:gridSpan w:val="2"/>
            <w:tcBorders>
              <w:top w:val="nil"/>
              <w:left w:val="single" w:sz="8" w:space="0" w:color="auto"/>
              <w:bottom w:val="single" w:sz="4"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22.55</w:t>
            </w:r>
            <w:r>
              <w:rPr>
                <w:rFonts w:asciiTheme="majorBidi" w:hAnsiTheme="majorBidi" w:cstheme="majorBidi"/>
                <w:color w:val="000000"/>
                <w:sz w:val="20"/>
              </w:rPr>
              <w:t>-</w:t>
            </w:r>
            <w:r w:rsidRPr="001B2694">
              <w:rPr>
                <w:rFonts w:asciiTheme="majorBidi" w:hAnsiTheme="majorBidi" w:cstheme="majorBidi"/>
                <w:color w:val="000000"/>
                <w:sz w:val="20"/>
              </w:rPr>
              <w:t>23.55</w:t>
            </w:r>
          </w:p>
        </w:tc>
        <w:tc>
          <w:tcPr>
            <w:tcW w:w="902" w:type="dxa"/>
            <w:tcBorders>
              <w:top w:val="nil"/>
              <w:left w:val="nil"/>
              <w:bottom w:val="single" w:sz="4" w:space="0" w:color="auto"/>
              <w:right w:val="single" w:sz="4" w:space="0" w:color="auto"/>
            </w:tcBorders>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GHz</w:t>
            </w:r>
          </w:p>
        </w:tc>
        <w:tc>
          <w:tcPr>
            <w:tcW w:w="1932" w:type="dxa"/>
            <w:tcBorders>
              <w:top w:val="nil"/>
              <w:left w:val="single" w:sz="4" w:space="0" w:color="auto"/>
              <w:bottom w:val="single" w:sz="4"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s-s</w:t>
            </w:r>
          </w:p>
        </w:tc>
        <w:tc>
          <w:tcPr>
            <w:tcW w:w="1008" w:type="dxa"/>
            <w:tcBorders>
              <w:top w:val="nil"/>
              <w:left w:val="nil"/>
              <w:bottom w:val="single" w:sz="4" w:space="0" w:color="auto"/>
              <w:right w:val="single" w:sz="4" w:space="0" w:color="auto"/>
            </w:tcBorders>
            <w:shd w:val="clear" w:color="auto" w:fill="auto"/>
          </w:tcPr>
          <w:p w:rsidR="005C3ED0" w:rsidRPr="001B2694" w:rsidRDefault="00DB308A" w:rsidP="00CA2383">
            <w:pPr>
              <w:overflowPunct/>
              <w:autoSpaceDE/>
              <w:autoSpaceDN/>
              <w:adjustRightInd/>
              <w:spacing w:before="20" w:after="20"/>
              <w:jc w:val="center"/>
              <w:textAlignment w:val="auto"/>
              <w:rPr>
                <w:rFonts w:asciiTheme="majorBidi" w:hAnsiTheme="majorBidi" w:cstheme="majorBidi"/>
                <w:color w:val="000000"/>
                <w:sz w:val="20"/>
              </w:rPr>
            </w:pPr>
            <w:r>
              <w:rPr>
                <w:color w:val="000000"/>
                <w:sz w:val="20"/>
              </w:rPr>
              <w:t>−</w:t>
            </w:r>
            <w:r w:rsidR="005C3ED0" w:rsidRPr="001B2694">
              <w:rPr>
                <w:rFonts w:asciiTheme="majorBidi" w:hAnsiTheme="majorBidi" w:cstheme="majorBidi"/>
                <w:color w:val="000000"/>
                <w:sz w:val="20"/>
              </w:rPr>
              <w:t>115</w:t>
            </w:r>
          </w:p>
        </w:tc>
        <w:tc>
          <w:tcPr>
            <w:tcW w:w="1721" w:type="dxa"/>
            <w:tcBorders>
              <w:top w:val="nil"/>
              <w:left w:val="nil"/>
              <w:bottom w:val="single" w:sz="4" w:space="0" w:color="auto"/>
              <w:right w:val="single" w:sz="4" w:space="0" w:color="auto"/>
            </w:tcBorders>
            <w:shd w:val="clear" w:color="auto" w:fill="auto"/>
          </w:tcPr>
          <w:p w:rsidR="005C3ED0" w:rsidRPr="001B2694" w:rsidRDefault="00DB308A" w:rsidP="00DB308A">
            <w:pPr>
              <w:overflowPunct/>
              <w:autoSpaceDE/>
              <w:autoSpaceDN/>
              <w:adjustRightInd/>
              <w:spacing w:before="20" w:after="20"/>
              <w:jc w:val="center"/>
              <w:textAlignment w:val="auto"/>
              <w:rPr>
                <w:rFonts w:asciiTheme="majorBidi" w:hAnsiTheme="majorBidi" w:cstheme="majorBidi"/>
                <w:color w:val="000000"/>
                <w:sz w:val="20"/>
              </w:rPr>
            </w:pPr>
            <w:r>
              <w:rPr>
                <w:color w:val="000000"/>
                <w:sz w:val="20"/>
              </w:rPr>
              <w:t>−</w:t>
            </w:r>
            <w:r w:rsidR="005C3ED0" w:rsidRPr="001B2694">
              <w:rPr>
                <w:rFonts w:asciiTheme="majorBidi" w:hAnsiTheme="majorBidi" w:cstheme="majorBidi"/>
                <w:color w:val="000000"/>
                <w:sz w:val="20"/>
              </w:rPr>
              <w:t xml:space="preserve">115 + 0.5 (θ </w:t>
            </w:r>
            <w:r>
              <w:rPr>
                <w:color w:val="000000"/>
                <w:sz w:val="20"/>
              </w:rPr>
              <w:t>−</w:t>
            </w:r>
            <w:r w:rsidR="005C3ED0" w:rsidRPr="001B2694">
              <w:rPr>
                <w:rFonts w:asciiTheme="majorBidi" w:hAnsiTheme="majorBidi" w:cstheme="majorBidi"/>
                <w:color w:val="000000"/>
                <w:sz w:val="20"/>
              </w:rPr>
              <w:t xml:space="preserve"> 5)</w:t>
            </w:r>
          </w:p>
        </w:tc>
        <w:tc>
          <w:tcPr>
            <w:tcW w:w="1092" w:type="dxa"/>
            <w:tcBorders>
              <w:top w:val="nil"/>
              <w:left w:val="nil"/>
              <w:bottom w:val="single" w:sz="4" w:space="0" w:color="auto"/>
              <w:right w:val="single" w:sz="4" w:space="0" w:color="auto"/>
            </w:tcBorders>
            <w:shd w:val="clear" w:color="auto" w:fill="auto"/>
          </w:tcPr>
          <w:p w:rsidR="005C3ED0" w:rsidRPr="001B2694" w:rsidRDefault="00DB308A" w:rsidP="00CA2383">
            <w:pPr>
              <w:overflowPunct/>
              <w:autoSpaceDE/>
              <w:autoSpaceDN/>
              <w:adjustRightInd/>
              <w:spacing w:before="20" w:after="20"/>
              <w:jc w:val="center"/>
              <w:textAlignment w:val="auto"/>
              <w:rPr>
                <w:rFonts w:asciiTheme="majorBidi" w:hAnsiTheme="majorBidi" w:cstheme="majorBidi"/>
                <w:color w:val="000000"/>
                <w:sz w:val="20"/>
              </w:rPr>
            </w:pPr>
            <w:r>
              <w:rPr>
                <w:color w:val="000000"/>
                <w:sz w:val="20"/>
              </w:rPr>
              <w:t>−</w:t>
            </w:r>
            <w:r w:rsidR="005C3ED0" w:rsidRPr="001B2694">
              <w:rPr>
                <w:rFonts w:asciiTheme="majorBidi" w:hAnsiTheme="majorBidi" w:cstheme="majorBidi"/>
                <w:color w:val="000000"/>
                <w:sz w:val="20"/>
              </w:rPr>
              <w:t>105</w:t>
            </w:r>
          </w:p>
        </w:tc>
        <w:tc>
          <w:tcPr>
            <w:tcW w:w="1092" w:type="dxa"/>
            <w:tcBorders>
              <w:top w:val="nil"/>
              <w:left w:val="nil"/>
              <w:bottom w:val="single" w:sz="4" w:space="0" w:color="auto"/>
              <w:right w:val="single" w:sz="8"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1 MHz</w:t>
            </w:r>
          </w:p>
        </w:tc>
      </w:tr>
      <w:tr w:rsidR="005C3ED0" w:rsidRPr="001B2694" w:rsidTr="00BB675E">
        <w:trPr>
          <w:trHeight w:val="270"/>
        </w:trPr>
        <w:tc>
          <w:tcPr>
            <w:tcW w:w="1600" w:type="dxa"/>
            <w:gridSpan w:val="2"/>
            <w:tcBorders>
              <w:top w:val="nil"/>
              <w:left w:val="single" w:sz="8" w:space="0" w:color="auto"/>
              <w:bottom w:val="single" w:sz="4"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22.55</w:t>
            </w:r>
            <w:r>
              <w:rPr>
                <w:rFonts w:asciiTheme="majorBidi" w:hAnsiTheme="majorBidi" w:cstheme="majorBidi"/>
                <w:color w:val="000000"/>
                <w:sz w:val="20"/>
              </w:rPr>
              <w:t>-</w:t>
            </w:r>
            <w:r w:rsidRPr="001B2694">
              <w:rPr>
                <w:rFonts w:asciiTheme="majorBidi" w:hAnsiTheme="majorBidi" w:cstheme="majorBidi"/>
                <w:color w:val="000000"/>
                <w:sz w:val="20"/>
              </w:rPr>
              <w:t>23.15</w:t>
            </w:r>
          </w:p>
        </w:tc>
        <w:tc>
          <w:tcPr>
            <w:tcW w:w="902" w:type="dxa"/>
            <w:tcBorders>
              <w:top w:val="nil"/>
              <w:left w:val="nil"/>
              <w:bottom w:val="single" w:sz="4" w:space="0" w:color="auto"/>
              <w:right w:val="single" w:sz="4" w:space="0" w:color="auto"/>
            </w:tcBorders>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GHz</w:t>
            </w:r>
          </w:p>
        </w:tc>
        <w:tc>
          <w:tcPr>
            <w:tcW w:w="1932" w:type="dxa"/>
            <w:tcBorders>
              <w:top w:val="nil"/>
              <w:left w:val="single" w:sz="4" w:space="0" w:color="auto"/>
              <w:bottom w:val="single" w:sz="4"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E-s</w:t>
            </w:r>
          </w:p>
        </w:tc>
        <w:tc>
          <w:tcPr>
            <w:tcW w:w="1008" w:type="dxa"/>
            <w:tcBorders>
              <w:top w:val="nil"/>
              <w:left w:val="nil"/>
              <w:bottom w:val="single" w:sz="4"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sz w:val="20"/>
              </w:rPr>
            </w:pPr>
          </w:p>
        </w:tc>
        <w:tc>
          <w:tcPr>
            <w:tcW w:w="1721" w:type="dxa"/>
            <w:tcBorders>
              <w:top w:val="nil"/>
              <w:left w:val="nil"/>
              <w:bottom w:val="single" w:sz="4"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sz w:val="20"/>
              </w:rPr>
            </w:pPr>
          </w:p>
        </w:tc>
        <w:tc>
          <w:tcPr>
            <w:tcW w:w="1092" w:type="dxa"/>
            <w:tcBorders>
              <w:top w:val="nil"/>
              <w:left w:val="nil"/>
              <w:bottom w:val="single" w:sz="4"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sz w:val="20"/>
              </w:rPr>
            </w:pPr>
          </w:p>
        </w:tc>
        <w:tc>
          <w:tcPr>
            <w:tcW w:w="1092" w:type="dxa"/>
            <w:tcBorders>
              <w:top w:val="nil"/>
              <w:left w:val="nil"/>
              <w:bottom w:val="single" w:sz="4" w:space="0" w:color="auto"/>
              <w:right w:val="single" w:sz="8"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sz w:val="20"/>
              </w:rPr>
            </w:pPr>
          </w:p>
        </w:tc>
      </w:tr>
      <w:tr w:rsidR="005C3ED0" w:rsidRPr="001B2694" w:rsidTr="00BB675E">
        <w:trPr>
          <w:trHeight w:val="270"/>
        </w:trPr>
        <w:tc>
          <w:tcPr>
            <w:tcW w:w="1600" w:type="dxa"/>
            <w:gridSpan w:val="2"/>
            <w:tcBorders>
              <w:top w:val="nil"/>
              <w:left w:val="single" w:sz="8" w:space="0" w:color="auto"/>
              <w:bottom w:val="single" w:sz="4"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25.25</w:t>
            </w:r>
            <w:r>
              <w:rPr>
                <w:rFonts w:asciiTheme="majorBidi" w:hAnsiTheme="majorBidi" w:cstheme="majorBidi"/>
                <w:color w:val="000000"/>
                <w:sz w:val="20"/>
              </w:rPr>
              <w:t>-</w:t>
            </w:r>
            <w:r w:rsidRPr="001B2694">
              <w:rPr>
                <w:rFonts w:asciiTheme="majorBidi" w:hAnsiTheme="majorBidi" w:cstheme="majorBidi"/>
                <w:color w:val="000000"/>
                <w:sz w:val="20"/>
              </w:rPr>
              <w:t>27.5</w:t>
            </w:r>
          </w:p>
        </w:tc>
        <w:tc>
          <w:tcPr>
            <w:tcW w:w="902" w:type="dxa"/>
            <w:tcBorders>
              <w:top w:val="nil"/>
              <w:left w:val="nil"/>
              <w:bottom w:val="single" w:sz="4" w:space="0" w:color="auto"/>
              <w:right w:val="single" w:sz="4" w:space="0" w:color="auto"/>
            </w:tcBorders>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GHz</w:t>
            </w:r>
          </w:p>
        </w:tc>
        <w:tc>
          <w:tcPr>
            <w:tcW w:w="1932" w:type="dxa"/>
            <w:tcBorders>
              <w:top w:val="nil"/>
              <w:left w:val="single" w:sz="4" w:space="0" w:color="auto"/>
              <w:bottom w:val="single" w:sz="4"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s-s</w:t>
            </w:r>
          </w:p>
        </w:tc>
        <w:tc>
          <w:tcPr>
            <w:tcW w:w="1008" w:type="dxa"/>
            <w:tcBorders>
              <w:top w:val="nil"/>
              <w:left w:val="nil"/>
              <w:bottom w:val="single" w:sz="4" w:space="0" w:color="auto"/>
              <w:right w:val="single" w:sz="4" w:space="0" w:color="auto"/>
            </w:tcBorders>
            <w:shd w:val="clear" w:color="auto" w:fill="auto"/>
          </w:tcPr>
          <w:p w:rsidR="005C3ED0" w:rsidRPr="001B2694" w:rsidRDefault="00DB308A" w:rsidP="00CA2383">
            <w:pPr>
              <w:overflowPunct/>
              <w:autoSpaceDE/>
              <w:autoSpaceDN/>
              <w:adjustRightInd/>
              <w:spacing w:before="20" w:after="20"/>
              <w:jc w:val="center"/>
              <w:textAlignment w:val="auto"/>
              <w:rPr>
                <w:rFonts w:asciiTheme="majorBidi" w:hAnsiTheme="majorBidi" w:cstheme="majorBidi"/>
                <w:color w:val="000000"/>
                <w:sz w:val="20"/>
              </w:rPr>
            </w:pPr>
            <w:r>
              <w:rPr>
                <w:color w:val="000000"/>
                <w:sz w:val="20"/>
              </w:rPr>
              <w:t>−</w:t>
            </w:r>
            <w:r w:rsidR="005C3ED0" w:rsidRPr="001B2694">
              <w:rPr>
                <w:rFonts w:asciiTheme="majorBidi" w:hAnsiTheme="majorBidi" w:cstheme="majorBidi"/>
                <w:color w:val="000000"/>
                <w:sz w:val="20"/>
              </w:rPr>
              <w:t>115</w:t>
            </w:r>
          </w:p>
        </w:tc>
        <w:tc>
          <w:tcPr>
            <w:tcW w:w="1721" w:type="dxa"/>
            <w:tcBorders>
              <w:top w:val="nil"/>
              <w:left w:val="nil"/>
              <w:bottom w:val="single" w:sz="4" w:space="0" w:color="auto"/>
              <w:right w:val="single" w:sz="4" w:space="0" w:color="auto"/>
            </w:tcBorders>
            <w:shd w:val="clear" w:color="auto" w:fill="auto"/>
          </w:tcPr>
          <w:p w:rsidR="005C3ED0" w:rsidRPr="001B2694" w:rsidRDefault="00DB308A" w:rsidP="00DB308A">
            <w:pPr>
              <w:overflowPunct/>
              <w:autoSpaceDE/>
              <w:autoSpaceDN/>
              <w:adjustRightInd/>
              <w:spacing w:before="20" w:after="20"/>
              <w:jc w:val="center"/>
              <w:textAlignment w:val="auto"/>
              <w:rPr>
                <w:rFonts w:asciiTheme="majorBidi" w:hAnsiTheme="majorBidi" w:cstheme="majorBidi"/>
                <w:color w:val="000000"/>
                <w:sz w:val="20"/>
              </w:rPr>
            </w:pPr>
            <w:r>
              <w:rPr>
                <w:color w:val="000000"/>
                <w:sz w:val="20"/>
              </w:rPr>
              <w:t>−</w:t>
            </w:r>
            <w:r w:rsidR="005C3ED0" w:rsidRPr="001B2694">
              <w:rPr>
                <w:rFonts w:asciiTheme="majorBidi" w:hAnsiTheme="majorBidi" w:cstheme="majorBidi"/>
                <w:color w:val="000000"/>
                <w:sz w:val="20"/>
              </w:rPr>
              <w:t xml:space="preserve">115 + 0.5 (θ </w:t>
            </w:r>
            <w:r>
              <w:rPr>
                <w:color w:val="000000"/>
                <w:sz w:val="20"/>
              </w:rPr>
              <w:t>−</w:t>
            </w:r>
            <w:r w:rsidR="005C3ED0" w:rsidRPr="001B2694">
              <w:rPr>
                <w:rFonts w:asciiTheme="majorBidi" w:hAnsiTheme="majorBidi" w:cstheme="majorBidi"/>
                <w:color w:val="000000"/>
                <w:sz w:val="20"/>
              </w:rPr>
              <w:t xml:space="preserve"> 5)</w:t>
            </w:r>
          </w:p>
        </w:tc>
        <w:tc>
          <w:tcPr>
            <w:tcW w:w="1092" w:type="dxa"/>
            <w:tcBorders>
              <w:top w:val="nil"/>
              <w:left w:val="nil"/>
              <w:bottom w:val="single" w:sz="4" w:space="0" w:color="auto"/>
              <w:right w:val="single" w:sz="4" w:space="0" w:color="auto"/>
            </w:tcBorders>
            <w:shd w:val="clear" w:color="auto" w:fill="auto"/>
          </w:tcPr>
          <w:p w:rsidR="005C3ED0" w:rsidRPr="001B2694" w:rsidRDefault="00DB308A" w:rsidP="00CA2383">
            <w:pPr>
              <w:overflowPunct/>
              <w:autoSpaceDE/>
              <w:autoSpaceDN/>
              <w:adjustRightInd/>
              <w:spacing w:before="20" w:after="20"/>
              <w:jc w:val="center"/>
              <w:textAlignment w:val="auto"/>
              <w:rPr>
                <w:rFonts w:asciiTheme="majorBidi" w:hAnsiTheme="majorBidi" w:cstheme="majorBidi"/>
                <w:color w:val="000000"/>
                <w:sz w:val="20"/>
              </w:rPr>
            </w:pPr>
            <w:r>
              <w:rPr>
                <w:color w:val="000000"/>
                <w:sz w:val="20"/>
              </w:rPr>
              <w:t>−</w:t>
            </w:r>
            <w:r w:rsidR="005C3ED0" w:rsidRPr="001B2694">
              <w:rPr>
                <w:rFonts w:asciiTheme="majorBidi" w:hAnsiTheme="majorBidi" w:cstheme="majorBidi"/>
                <w:color w:val="000000"/>
                <w:sz w:val="20"/>
              </w:rPr>
              <w:t>105</w:t>
            </w:r>
          </w:p>
        </w:tc>
        <w:tc>
          <w:tcPr>
            <w:tcW w:w="1092" w:type="dxa"/>
            <w:tcBorders>
              <w:top w:val="nil"/>
              <w:left w:val="nil"/>
              <w:bottom w:val="single" w:sz="4" w:space="0" w:color="auto"/>
              <w:right w:val="single" w:sz="8"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1 MHz</w:t>
            </w:r>
          </w:p>
        </w:tc>
      </w:tr>
      <w:tr w:rsidR="005C3ED0" w:rsidRPr="001B2694" w:rsidTr="00BB675E">
        <w:trPr>
          <w:trHeight w:val="270"/>
        </w:trPr>
        <w:tc>
          <w:tcPr>
            <w:tcW w:w="1600" w:type="dxa"/>
            <w:gridSpan w:val="2"/>
            <w:tcBorders>
              <w:top w:val="nil"/>
              <w:left w:val="single" w:sz="8" w:space="0" w:color="auto"/>
              <w:bottom w:val="single" w:sz="4"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25.5</w:t>
            </w:r>
            <w:r>
              <w:rPr>
                <w:rFonts w:asciiTheme="majorBidi" w:hAnsiTheme="majorBidi" w:cstheme="majorBidi"/>
                <w:color w:val="000000"/>
                <w:sz w:val="20"/>
              </w:rPr>
              <w:t>-</w:t>
            </w:r>
            <w:r w:rsidRPr="001B2694">
              <w:rPr>
                <w:rFonts w:asciiTheme="majorBidi" w:hAnsiTheme="majorBidi" w:cstheme="majorBidi"/>
                <w:color w:val="000000"/>
                <w:sz w:val="20"/>
              </w:rPr>
              <w:t>27</w:t>
            </w:r>
          </w:p>
        </w:tc>
        <w:tc>
          <w:tcPr>
            <w:tcW w:w="902" w:type="dxa"/>
            <w:tcBorders>
              <w:top w:val="nil"/>
              <w:left w:val="nil"/>
              <w:bottom w:val="single" w:sz="4" w:space="0" w:color="auto"/>
              <w:right w:val="single" w:sz="4" w:space="0" w:color="auto"/>
            </w:tcBorders>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GHz</w:t>
            </w:r>
          </w:p>
        </w:tc>
        <w:tc>
          <w:tcPr>
            <w:tcW w:w="1932" w:type="dxa"/>
            <w:tcBorders>
              <w:top w:val="nil"/>
              <w:left w:val="single" w:sz="4" w:space="0" w:color="auto"/>
              <w:bottom w:val="single" w:sz="4"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s-E</w:t>
            </w:r>
          </w:p>
        </w:tc>
        <w:tc>
          <w:tcPr>
            <w:tcW w:w="1008" w:type="dxa"/>
            <w:tcBorders>
              <w:top w:val="nil"/>
              <w:left w:val="nil"/>
              <w:bottom w:val="single" w:sz="4" w:space="0" w:color="auto"/>
              <w:right w:val="single" w:sz="4" w:space="0" w:color="auto"/>
            </w:tcBorders>
            <w:shd w:val="clear" w:color="auto" w:fill="auto"/>
          </w:tcPr>
          <w:p w:rsidR="005C3ED0" w:rsidRPr="001B2694" w:rsidRDefault="00DB308A" w:rsidP="00CA2383">
            <w:pPr>
              <w:overflowPunct/>
              <w:autoSpaceDE/>
              <w:autoSpaceDN/>
              <w:adjustRightInd/>
              <w:spacing w:before="20" w:after="20"/>
              <w:jc w:val="center"/>
              <w:textAlignment w:val="auto"/>
              <w:rPr>
                <w:rFonts w:asciiTheme="majorBidi" w:hAnsiTheme="majorBidi" w:cstheme="majorBidi"/>
                <w:color w:val="000000"/>
                <w:sz w:val="20"/>
              </w:rPr>
            </w:pPr>
            <w:r>
              <w:rPr>
                <w:color w:val="000000"/>
                <w:sz w:val="20"/>
              </w:rPr>
              <w:t>−</w:t>
            </w:r>
            <w:r w:rsidR="005C3ED0" w:rsidRPr="001B2694">
              <w:rPr>
                <w:rFonts w:asciiTheme="majorBidi" w:hAnsiTheme="majorBidi" w:cstheme="majorBidi"/>
                <w:color w:val="000000"/>
                <w:sz w:val="20"/>
              </w:rPr>
              <w:t>115</w:t>
            </w:r>
          </w:p>
        </w:tc>
        <w:tc>
          <w:tcPr>
            <w:tcW w:w="1721" w:type="dxa"/>
            <w:tcBorders>
              <w:top w:val="nil"/>
              <w:left w:val="nil"/>
              <w:bottom w:val="single" w:sz="4" w:space="0" w:color="auto"/>
              <w:right w:val="single" w:sz="4" w:space="0" w:color="auto"/>
            </w:tcBorders>
            <w:shd w:val="clear" w:color="auto" w:fill="auto"/>
          </w:tcPr>
          <w:p w:rsidR="005C3ED0" w:rsidRPr="001B2694" w:rsidRDefault="00DB308A" w:rsidP="00DB308A">
            <w:pPr>
              <w:overflowPunct/>
              <w:autoSpaceDE/>
              <w:autoSpaceDN/>
              <w:adjustRightInd/>
              <w:spacing w:before="20" w:after="20"/>
              <w:jc w:val="center"/>
              <w:textAlignment w:val="auto"/>
              <w:rPr>
                <w:rFonts w:asciiTheme="majorBidi" w:hAnsiTheme="majorBidi" w:cstheme="majorBidi"/>
                <w:color w:val="000000"/>
                <w:sz w:val="20"/>
              </w:rPr>
            </w:pPr>
            <w:r>
              <w:rPr>
                <w:color w:val="000000"/>
                <w:sz w:val="20"/>
              </w:rPr>
              <w:t>−</w:t>
            </w:r>
            <w:r w:rsidR="005C3ED0" w:rsidRPr="001B2694">
              <w:rPr>
                <w:rFonts w:asciiTheme="majorBidi" w:hAnsiTheme="majorBidi" w:cstheme="majorBidi"/>
                <w:color w:val="000000"/>
                <w:sz w:val="20"/>
              </w:rPr>
              <w:t xml:space="preserve">115 + 0.5 (θ </w:t>
            </w:r>
            <w:r>
              <w:rPr>
                <w:color w:val="000000"/>
                <w:sz w:val="20"/>
              </w:rPr>
              <w:t>−</w:t>
            </w:r>
            <w:r w:rsidR="005C3ED0" w:rsidRPr="001B2694">
              <w:rPr>
                <w:rFonts w:asciiTheme="majorBidi" w:hAnsiTheme="majorBidi" w:cstheme="majorBidi"/>
                <w:color w:val="000000"/>
                <w:sz w:val="20"/>
              </w:rPr>
              <w:t xml:space="preserve"> 5)</w:t>
            </w:r>
          </w:p>
        </w:tc>
        <w:tc>
          <w:tcPr>
            <w:tcW w:w="1092" w:type="dxa"/>
            <w:tcBorders>
              <w:top w:val="nil"/>
              <w:left w:val="nil"/>
              <w:bottom w:val="single" w:sz="4" w:space="0" w:color="auto"/>
              <w:right w:val="single" w:sz="4" w:space="0" w:color="auto"/>
            </w:tcBorders>
            <w:shd w:val="clear" w:color="auto" w:fill="auto"/>
          </w:tcPr>
          <w:p w:rsidR="005C3ED0" w:rsidRPr="001B2694" w:rsidRDefault="00DB308A" w:rsidP="00CA2383">
            <w:pPr>
              <w:overflowPunct/>
              <w:autoSpaceDE/>
              <w:autoSpaceDN/>
              <w:adjustRightInd/>
              <w:spacing w:before="20" w:after="20"/>
              <w:jc w:val="center"/>
              <w:textAlignment w:val="auto"/>
              <w:rPr>
                <w:rFonts w:asciiTheme="majorBidi" w:hAnsiTheme="majorBidi" w:cstheme="majorBidi"/>
                <w:color w:val="000000"/>
                <w:sz w:val="20"/>
              </w:rPr>
            </w:pPr>
            <w:r>
              <w:rPr>
                <w:color w:val="000000"/>
                <w:sz w:val="20"/>
              </w:rPr>
              <w:t>−</w:t>
            </w:r>
            <w:r w:rsidR="005C3ED0" w:rsidRPr="001B2694">
              <w:rPr>
                <w:rFonts w:asciiTheme="majorBidi" w:hAnsiTheme="majorBidi" w:cstheme="majorBidi"/>
                <w:color w:val="000000"/>
                <w:sz w:val="20"/>
              </w:rPr>
              <w:t>105</w:t>
            </w:r>
          </w:p>
        </w:tc>
        <w:tc>
          <w:tcPr>
            <w:tcW w:w="1092" w:type="dxa"/>
            <w:tcBorders>
              <w:top w:val="nil"/>
              <w:left w:val="nil"/>
              <w:bottom w:val="single" w:sz="4" w:space="0" w:color="auto"/>
              <w:right w:val="single" w:sz="8"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1 MHz</w:t>
            </w:r>
          </w:p>
        </w:tc>
      </w:tr>
      <w:tr w:rsidR="005C3ED0" w:rsidRPr="001B2694" w:rsidTr="00BB675E">
        <w:trPr>
          <w:trHeight w:val="270"/>
        </w:trPr>
        <w:tc>
          <w:tcPr>
            <w:tcW w:w="1600" w:type="dxa"/>
            <w:gridSpan w:val="2"/>
            <w:tcBorders>
              <w:top w:val="nil"/>
              <w:left w:val="single" w:sz="8" w:space="0" w:color="auto"/>
              <w:bottom w:val="single" w:sz="4"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31</w:t>
            </w:r>
            <w:r>
              <w:rPr>
                <w:rFonts w:asciiTheme="majorBidi" w:hAnsiTheme="majorBidi" w:cstheme="majorBidi"/>
                <w:color w:val="000000"/>
                <w:sz w:val="20"/>
              </w:rPr>
              <w:t>-</w:t>
            </w:r>
            <w:r w:rsidRPr="001B2694">
              <w:rPr>
                <w:rFonts w:asciiTheme="majorBidi" w:hAnsiTheme="majorBidi" w:cstheme="majorBidi"/>
                <w:color w:val="000000"/>
                <w:sz w:val="20"/>
              </w:rPr>
              <w:t>31.3</w:t>
            </w:r>
          </w:p>
        </w:tc>
        <w:tc>
          <w:tcPr>
            <w:tcW w:w="902" w:type="dxa"/>
            <w:tcBorders>
              <w:top w:val="nil"/>
              <w:left w:val="nil"/>
              <w:bottom w:val="single" w:sz="4" w:space="0" w:color="auto"/>
              <w:right w:val="single" w:sz="4" w:space="0" w:color="auto"/>
            </w:tcBorders>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GHz</w:t>
            </w:r>
          </w:p>
        </w:tc>
        <w:tc>
          <w:tcPr>
            <w:tcW w:w="1932" w:type="dxa"/>
            <w:tcBorders>
              <w:top w:val="nil"/>
              <w:left w:val="single" w:sz="4" w:space="0" w:color="auto"/>
              <w:bottom w:val="single" w:sz="4"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SRS</w:t>
            </w:r>
          </w:p>
        </w:tc>
        <w:tc>
          <w:tcPr>
            <w:tcW w:w="1008" w:type="dxa"/>
            <w:tcBorders>
              <w:top w:val="nil"/>
              <w:left w:val="nil"/>
              <w:bottom w:val="single" w:sz="4" w:space="0" w:color="auto"/>
              <w:right w:val="single" w:sz="4" w:space="0" w:color="auto"/>
            </w:tcBorders>
            <w:shd w:val="clear" w:color="auto" w:fill="auto"/>
          </w:tcPr>
          <w:p w:rsidR="005C3ED0" w:rsidRPr="001B2694" w:rsidRDefault="00DB308A" w:rsidP="00CA2383">
            <w:pPr>
              <w:overflowPunct/>
              <w:autoSpaceDE/>
              <w:autoSpaceDN/>
              <w:adjustRightInd/>
              <w:spacing w:before="20" w:after="20"/>
              <w:jc w:val="center"/>
              <w:textAlignment w:val="auto"/>
              <w:rPr>
                <w:rFonts w:asciiTheme="majorBidi" w:hAnsiTheme="majorBidi" w:cstheme="majorBidi"/>
                <w:color w:val="000000"/>
                <w:sz w:val="20"/>
              </w:rPr>
            </w:pPr>
            <w:r>
              <w:rPr>
                <w:color w:val="000000"/>
                <w:sz w:val="20"/>
              </w:rPr>
              <w:t>−</w:t>
            </w:r>
            <w:r w:rsidR="005C3ED0" w:rsidRPr="001B2694">
              <w:rPr>
                <w:rFonts w:asciiTheme="majorBidi" w:hAnsiTheme="majorBidi" w:cstheme="majorBidi"/>
                <w:color w:val="000000"/>
                <w:sz w:val="20"/>
              </w:rPr>
              <w:t>115</w:t>
            </w:r>
          </w:p>
        </w:tc>
        <w:tc>
          <w:tcPr>
            <w:tcW w:w="1721" w:type="dxa"/>
            <w:tcBorders>
              <w:top w:val="nil"/>
              <w:left w:val="nil"/>
              <w:bottom w:val="single" w:sz="4" w:space="0" w:color="auto"/>
              <w:right w:val="single" w:sz="4" w:space="0" w:color="auto"/>
            </w:tcBorders>
            <w:shd w:val="clear" w:color="auto" w:fill="auto"/>
          </w:tcPr>
          <w:p w:rsidR="005C3ED0" w:rsidRPr="001B2694" w:rsidRDefault="00DB308A" w:rsidP="00DB308A">
            <w:pPr>
              <w:overflowPunct/>
              <w:autoSpaceDE/>
              <w:autoSpaceDN/>
              <w:adjustRightInd/>
              <w:spacing w:before="20" w:after="20"/>
              <w:jc w:val="center"/>
              <w:textAlignment w:val="auto"/>
              <w:rPr>
                <w:rFonts w:asciiTheme="majorBidi" w:hAnsiTheme="majorBidi" w:cstheme="majorBidi"/>
                <w:color w:val="000000"/>
                <w:sz w:val="20"/>
              </w:rPr>
            </w:pPr>
            <w:r>
              <w:rPr>
                <w:color w:val="000000"/>
                <w:sz w:val="20"/>
              </w:rPr>
              <w:t>−</w:t>
            </w:r>
            <w:r w:rsidR="005C3ED0" w:rsidRPr="001B2694">
              <w:rPr>
                <w:rFonts w:asciiTheme="majorBidi" w:hAnsiTheme="majorBidi" w:cstheme="majorBidi"/>
                <w:color w:val="000000"/>
                <w:sz w:val="20"/>
              </w:rPr>
              <w:t xml:space="preserve">115 + 0.5 (θ </w:t>
            </w:r>
            <w:r>
              <w:rPr>
                <w:color w:val="000000"/>
                <w:sz w:val="20"/>
              </w:rPr>
              <w:t>−</w:t>
            </w:r>
            <w:r w:rsidR="005C3ED0" w:rsidRPr="001B2694">
              <w:rPr>
                <w:rFonts w:asciiTheme="majorBidi" w:hAnsiTheme="majorBidi" w:cstheme="majorBidi"/>
                <w:color w:val="000000"/>
                <w:sz w:val="20"/>
              </w:rPr>
              <w:t xml:space="preserve"> 5)</w:t>
            </w:r>
          </w:p>
        </w:tc>
        <w:tc>
          <w:tcPr>
            <w:tcW w:w="1092" w:type="dxa"/>
            <w:tcBorders>
              <w:top w:val="nil"/>
              <w:left w:val="nil"/>
              <w:bottom w:val="single" w:sz="4" w:space="0" w:color="auto"/>
              <w:right w:val="single" w:sz="4" w:space="0" w:color="auto"/>
            </w:tcBorders>
            <w:shd w:val="clear" w:color="auto" w:fill="auto"/>
          </w:tcPr>
          <w:p w:rsidR="005C3ED0" w:rsidRPr="001B2694" w:rsidRDefault="00DB308A" w:rsidP="00CA2383">
            <w:pPr>
              <w:overflowPunct/>
              <w:autoSpaceDE/>
              <w:autoSpaceDN/>
              <w:adjustRightInd/>
              <w:spacing w:before="20" w:after="20"/>
              <w:jc w:val="center"/>
              <w:textAlignment w:val="auto"/>
              <w:rPr>
                <w:rFonts w:asciiTheme="majorBidi" w:hAnsiTheme="majorBidi" w:cstheme="majorBidi"/>
                <w:color w:val="000000"/>
                <w:sz w:val="20"/>
              </w:rPr>
            </w:pPr>
            <w:r>
              <w:rPr>
                <w:color w:val="000000"/>
                <w:sz w:val="20"/>
              </w:rPr>
              <w:t>−</w:t>
            </w:r>
            <w:r w:rsidR="005C3ED0" w:rsidRPr="001B2694">
              <w:rPr>
                <w:rFonts w:asciiTheme="majorBidi" w:hAnsiTheme="majorBidi" w:cstheme="majorBidi"/>
                <w:color w:val="000000"/>
                <w:sz w:val="20"/>
              </w:rPr>
              <w:t>105</w:t>
            </w:r>
          </w:p>
        </w:tc>
        <w:tc>
          <w:tcPr>
            <w:tcW w:w="1092" w:type="dxa"/>
            <w:tcBorders>
              <w:top w:val="nil"/>
              <w:left w:val="nil"/>
              <w:bottom w:val="single" w:sz="4" w:space="0" w:color="auto"/>
              <w:right w:val="single" w:sz="8"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1 MHz</w:t>
            </w:r>
          </w:p>
        </w:tc>
      </w:tr>
      <w:tr w:rsidR="005C3ED0" w:rsidRPr="001B2694" w:rsidTr="00BB675E">
        <w:trPr>
          <w:trHeight w:val="270"/>
        </w:trPr>
        <w:tc>
          <w:tcPr>
            <w:tcW w:w="1600" w:type="dxa"/>
            <w:gridSpan w:val="2"/>
            <w:tcBorders>
              <w:top w:val="nil"/>
              <w:left w:val="single" w:sz="8" w:space="0" w:color="auto"/>
              <w:bottom w:val="single" w:sz="4"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31.8</w:t>
            </w:r>
            <w:r>
              <w:rPr>
                <w:rFonts w:asciiTheme="majorBidi" w:hAnsiTheme="majorBidi" w:cstheme="majorBidi"/>
                <w:color w:val="000000"/>
                <w:sz w:val="20"/>
              </w:rPr>
              <w:t>-</w:t>
            </w:r>
            <w:r w:rsidRPr="001B2694">
              <w:rPr>
                <w:rFonts w:asciiTheme="majorBidi" w:hAnsiTheme="majorBidi" w:cstheme="majorBidi"/>
                <w:color w:val="000000"/>
                <w:sz w:val="20"/>
              </w:rPr>
              <w:t>32.3</w:t>
            </w:r>
          </w:p>
        </w:tc>
        <w:tc>
          <w:tcPr>
            <w:tcW w:w="902" w:type="dxa"/>
            <w:tcBorders>
              <w:top w:val="nil"/>
              <w:left w:val="nil"/>
              <w:bottom w:val="single" w:sz="4" w:space="0" w:color="auto"/>
              <w:right w:val="single" w:sz="4" w:space="0" w:color="auto"/>
            </w:tcBorders>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GHz</w:t>
            </w:r>
          </w:p>
        </w:tc>
        <w:tc>
          <w:tcPr>
            <w:tcW w:w="1932" w:type="dxa"/>
            <w:tcBorders>
              <w:top w:val="nil"/>
              <w:left w:val="single" w:sz="4" w:space="0" w:color="auto"/>
              <w:bottom w:val="single" w:sz="4" w:space="0" w:color="auto"/>
              <w:right w:val="single" w:sz="4" w:space="0" w:color="auto"/>
            </w:tcBorders>
            <w:shd w:val="clear" w:color="auto" w:fill="auto"/>
          </w:tcPr>
          <w:p w:rsidR="005C3ED0" w:rsidRDefault="005C3ED0" w:rsidP="00CA2383">
            <w:pPr>
              <w:overflowPunct/>
              <w:autoSpaceDE/>
              <w:autoSpaceDN/>
              <w:adjustRightInd/>
              <w:spacing w:before="20" w:after="20"/>
              <w:jc w:val="center"/>
              <w:textAlignment w:val="auto"/>
              <w:rPr>
                <w:rFonts w:asciiTheme="majorBidi" w:hAnsiTheme="majorBidi" w:cstheme="majorBidi"/>
                <w:b/>
                <w:i/>
                <w:color w:val="000000"/>
                <w:sz w:val="20"/>
              </w:rPr>
            </w:pPr>
            <w:r w:rsidRPr="001B2694">
              <w:rPr>
                <w:rFonts w:asciiTheme="majorBidi" w:hAnsiTheme="majorBidi" w:cstheme="majorBidi"/>
                <w:color w:val="000000"/>
                <w:sz w:val="20"/>
              </w:rPr>
              <w:t>ds, s-E</w:t>
            </w:r>
          </w:p>
        </w:tc>
        <w:tc>
          <w:tcPr>
            <w:tcW w:w="1008" w:type="dxa"/>
            <w:tcBorders>
              <w:top w:val="nil"/>
              <w:left w:val="nil"/>
              <w:bottom w:val="single" w:sz="4" w:space="0" w:color="auto"/>
              <w:right w:val="single" w:sz="4" w:space="0" w:color="auto"/>
            </w:tcBorders>
            <w:shd w:val="clear" w:color="auto" w:fill="auto"/>
          </w:tcPr>
          <w:p w:rsidR="005C3ED0" w:rsidRPr="001B2694" w:rsidRDefault="00DB308A" w:rsidP="00CA2383">
            <w:pPr>
              <w:overflowPunct/>
              <w:autoSpaceDE/>
              <w:autoSpaceDN/>
              <w:adjustRightInd/>
              <w:spacing w:before="20" w:after="20"/>
              <w:jc w:val="center"/>
              <w:textAlignment w:val="auto"/>
              <w:rPr>
                <w:rFonts w:asciiTheme="majorBidi" w:hAnsiTheme="majorBidi" w:cstheme="majorBidi"/>
                <w:color w:val="000000"/>
                <w:sz w:val="20"/>
              </w:rPr>
            </w:pPr>
            <w:r>
              <w:rPr>
                <w:color w:val="000000"/>
                <w:sz w:val="20"/>
              </w:rPr>
              <w:t>−</w:t>
            </w:r>
            <w:r w:rsidR="005C3ED0" w:rsidRPr="001B2694">
              <w:rPr>
                <w:rFonts w:asciiTheme="majorBidi" w:hAnsiTheme="majorBidi" w:cstheme="majorBidi"/>
                <w:color w:val="000000"/>
                <w:sz w:val="20"/>
              </w:rPr>
              <w:t>120</w:t>
            </w:r>
          </w:p>
        </w:tc>
        <w:tc>
          <w:tcPr>
            <w:tcW w:w="1721" w:type="dxa"/>
            <w:tcBorders>
              <w:top w:val="nil"/>
              <w:left w:val="nil"/>
              <w:bottom w:val="single" w:sz="4" w:space="0" w:color="auto"/>
              <w:right w:val="single" w:sz="4" w:space="0" w:color="auto"/>
            </w:tcBorders>
            <w:shd w:val="clear" w:color="auto" w:fill="auto"/>
          </w:tcPr>
          <w:p w:rsidR="005C3ED0" w:rsidRPr="001B2694" w:rsidRDefault="00DB308A" w:rsidP="00CA2383">
            <w:pPr>
              <w:overflowPunct/>
              <w:autoSpaceDE/>
              <w:autoSpaceDN/>
              <w:adjustRightInd/>
              <w:spacing w:before="20" w:after="20"/>
              <w:jc w:val="center"/>
              <w:textAlignment w:val="auto"/>
              <w:rPr>
                <w:rFonts w:asciiTheme="majorBidi" w:hAnsiTheme="majorBidi" w:cstheme="majorBidi"/>
                <w:color w:val="000000"/>
                <w:sz w:val="20"/>
              </w:rPr>
            </w:pPr>
            <w:r>
              <w:rPr>
                <w:color w:val="000000"/>
                <w:sz w:val="20"/>
              </w:rPr>
              <w:t>−</w:t>
            </w:r>
            <w:r>
              <w:rPr>
                <w:rFonts w:asciiTheme="majorBidi" w:hAnsiTheme="majorBidi" w:cstheme="majorBidi"/>
                <w:color w:val="000000"/>
                <w:sz w:val="20"/>
              </w:rPr>
              <w:t xml:space="preserve">120 + 0.75 (θ </w:t>
            </w:r>
            <w:r>
              <w:rPr>
                <w:color w:val="000000"/>
                <w:sz w:val="20"/>
              </w:rPr>
              <w:t>−</w:t>
            </w:r>
            <w:r w:rsidR="005C3ED0" w:rsidRPr="001B2694">
              <w:rPr>
                <w:rFonts w:asciiTheme="majorBidi" w:hAnsiTheme="majorBidi" w:cstheme="majorBidi"/>
                <w:color w:val="000000"/>
                <w:sz w:val="20"/>
              </w:rPr>
              <w:t xml:space="preserve"> 5)</w:t>
            </w:r>
          </w:p>
        </w:tc>
        <w:tc>
          <w:tcPr>
            <w:tcW w:w="1092" w:type="dxa"/>
            <w:tcBorders>
              <w:top w:val="nil"/>
              <w:left w:val="nil"/>
              <w:bottom w:val="single" w:sz="4" w:space="0" w:color="auto"/>
              <w:right w:val="single" w:sz="4" w:space="0" w:color="auto"/>
            </w:tcBorders>
            <w:shd w:val="clear" w:color="auto" w:fill="auto"/>
          </w:tcPr>
          <w:p w:rsidR="005C3ED0" w:rsidRPr="001B2694" w:rsidRDefault="00DB308A" w:rsidP="00CA2383">
            <w:pPr>
              <w:overflowPunct/>
              <w:autoSpaceDE/>
              <w:autoSpaceDN/>
              <w:adjustRightInd/>
              <w:spacing w:before="20" w:after="20"/>
              <w:jc w:val="center"/>
              <w:textAlignment w:val="auto"/>
              <w:rPr>
                <w:rFonts w:asciiTheme="majorBidi" w:hAnsiTheme="majorBidi" w:cstheme="majorBidi"/>
                <w:color w:val="000000"/>
                <w:sz w:val="20"/>
              </w:rPr>
            </w:pPr>
            <w:r>
              <w:rPr>
                <w:color w:val="000000"/>
                <w:sz w:val="20"/>
              </w:rPr>
              <w:t>−</w:t>
            </w:r>
            <w:r w:rsidR="005C3ED0" w:rsidRPr="001B2694">
              <w:rPr>
                <w:rFonts w:asciiTheme="majorBidi" w:hAnsiTheme="majorBidi" w:cstheme="majorBidi"/>
                <w:color w:val="000000"/>
                <w:sz w:val="20"/>
              </w:rPr>
              <w:t>105</w:t>
            </w:r>
          </w:p>
        </w:tc>
        <w:tc>
          <w:tcPr>
            <w:tcW w:w="1092" w:type="dxa"/>
            <w:tcBorders>
              <w:top w:val="nil"/>
              <w:left w:val="nil"/>
              <w:bottom w:val="single" w:sz="4" w:space="0" w:color="auto"/>
              <w:right w:val="single" w:sz="8"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1 MHz</w:t>
            </w:r>
          </w:p>
        </w:tc>
      </w:tr>
      <w:tr w:rsidR="005C3ED0" w:rsidRPr="001B2694" w:rsidTr="00BB675E">
        <w:trPr>
          <w:trHeight w:val="270"/>
        </w:trPr>
        <w:tc>
          <w:tcPr>
            <w:tcW w:w="1600" w:type="dxa"/>
            <w:gridSpan w:val="2"/>
            <w:tcBorders>
              <w:top w:val="nil"/>
              <w:left w:val="single" w:sz="8" w:space="0" w:color="auto"/>
              <w:bottom w:val="single" w:sz="4"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34.2</w:t>
            </w:r>
            <w:r>
              <w:rPr>
                <w:rFonts w:asciiTheme="majorBidi" w:hAnsiTheme="majorBidi" w:cstheme="majorBidi"/>
                <w:color w:val="000000"/>
                <w:sz w:val="20"/>
              </w:rPr>
              <w:t>-</w:t>
            </w:r>
            <w:r w:rsidRPr="001B2694">
              <w:rPr>
                <w:rFonts w:asciiTheme="majorBidi" w:hAnsiTheme="majorBidi" w:cstheme="majorBidi"/>
                <w:color w:val="000000"/>
                <w:sz w:val="20"/>
              </w:rPr>
              <w:t>34.7</w:t>
            </w:r>
          </w:p>
        </w:tc>
        <w:tc>
          <w:tcPr>
            <w:tcW w:w="902" w:type="dxa"/>
            <w:tcBorders>
              <w:top w:val="nil"/>
              <w:left w:val="nil"/>
              <w:bottom w:val="single" w:sz="4" w:space="0" w:color="auto"/>
              <w:right w:val="single" w:sz="4" w:space="0" w:color="auto"/>
            </w:tcBorders>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GHz</w:t>
            </w:r>
          </w:p>
        </w:tc>
        <w:tc>
          <w:tcPr>
            <w:tcW w:w="1932" w:type="dxa"/>
            <w:tcBorders>
              <w:top w:val="nil"/>
              <w:left w:val="single" w:sz="4" w:space="0" w:color="auto"/>
              <w:bottom w:val="single" w:sz="4" w:space="0" w:color="auto"/>
              <w:right w:val="single" w:sz="4" w:space="0" w:color="auto"/>
            </w:tcBorders>
            <w:shd w:val="clear" w:color="auto" w:fill="auto"/>
          </w:tcPr>
          <w:p w:rsidR="005C3ED0" w:rsidRDefault="005C3ED0" w:rsidP="00CA2383">
            <w:pPr>
              <w:overflowPunct/>
              <w:autoSpaceDE/>
              <w:autoSpaceDN/>
              <w:adjustRightInd/>
              <w:spacing w:before="20" w:after="20"/>
              <w:jc w:val="center"/>
              <w:textAlignment w:val="auto"/>
              <w:rPr>
                <w:rFonts w:asciiTheme="majorBidi" w:hAnsiTheme="majorBidi" w:cstheme="majorBidi"/>
                <w:b/>
                <w:i/>
                <w:color w:val="000000"/>
                <w:sz w:val="20"/>
              </w:rPr>
            </w:pPr>
            <w:r w:rsidRPr="001B2694">
              <w:rPr>
                <w:rFonts w:asciiTheme="majorBidi" w:hAnsiTheme="majorBidi" w:cstheme="majorBidi"/>
                <w:color w:val="000000"/>
                <w:sz w:val="20"/>
              </w:rPr>
              <w:t>ds, E-s</w:t>
            </w:r>
          </w:p>
        </w:tc>
        <w:tc>
          <w:tcPr>
            <w:tcW w:w="1008" w:type="dxa"/>
            <w:tcBorders>
              <w:top w:val="nil"/>
              <w:left w:val="nil"/>
              <w:bottom w:val="single" w:sz="4"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sz w:val="20"/>
              </w:rPr>
            </w:pPr>
          </w:p>
        </w:tc>
        <w:tc>
          <w:tcPr>
            <w:tcW w:w="1721" w:type="dxa"/>
            <w:tcBorders>
              <w:top w:val="nil"/>
              <w:left w:val="nil"/>
              <w:bottom w:val="single" w:sz="4"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sz w:val="20"/>
              </w:rPr>
            </w:pPr>
          </w:p>
        </w:tc>
        <w:tc>
          <w:tcPr>
            <w:tcW w:w="1092" w:type="dxa"/>
            <w:tcBorders>
              <w:top w:val="nil"/>
              <w:left w:val="nil"/>
              <w:bottom w:val="single" w:sz="4"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sz w:val="20"/>
              </w:rPr>
            </w:pPr>
          </w:p>
        </w:tc>
        <w:tc>
          <w:tcPr>
            <w:tcW w:w="1092" w:type="dxa"/>
            <w:tcBorders>
              <w:top w:val="nil"/>
              <w:left w:val="nil"/>
              <w:bottom w:val="single" w:sz="4" w:space="0" w:color="auto"/>
              <w:right w:val="single" w:sz="8"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sz w:val="20"/>
              </w:rPr>
            </w:pPr>
          </w:p>
        </w:tc>
      </w:tr>
      <w:tr w:rsidR="005C3ED0" w:rsidRPr="001B2694" w:rsidTr="00BB675E">
        <w:trPr>
          <w:trHeight w:val="270"/>
        </w:trPr>
        <w:tc>
          <w:tcPr>
            <w:tcW w:w="1600" w:type="dxa"/>
            <w:gridSpan w:val="2"/>
            <w:tcBorders>
              <w:top w:val="nil"/>
              <w:left w:val="single" w:sz="8" w:space="0" w:color="auto"/>
              <w:bottom w:val="single" w:sz="4"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34.7</w:t>
            </w:r>
            <w:r>
              <w:rPr>
                <w:rFonts w:asciiTheme="majorBidi" w:hAnsiTheme="majorBidi" w:cstheme="majorBidi"/>
                <w:color w:val="000000"/>
                <w:sz w:val="20"/>
              </w:rPr>
              <w:t>-</w:t>
            </w:r>
            <w:r w:rsidRPr="001B2694">
              <w:rPr>
                <w:rFonts w:asciiTheme="majorBidi" w:hAnsiTheme="majorBidi" w:cstheme="majorBidi"/>
                <w:color w:val="000000"/>
                <w:sz w:val="20"/>
              </w:rPr>
              <w:t>35.2</w:t>
            </w:r>
          </w:p>
        </w:tc>
        <w:tc>
          <w:tcPr>
            <w:tcW w:w="902" w:type="dxa"/>
            <w:tcBorders>
              <w:top w:val="nil"/>
              <w:left w:val="nil"/>
              <w:bottom w:val="single" w:sz="4" w:space="0" w:color="auto"/>
              <w:right w:val="single" w:sz="4" w:space="0" w:color="auto"/>
            </w:tcBorders>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GHz</w:t>
            </w:r>
          </w:p>
        </w:tc>
        <w:tc>
          <w:tcPr>
            <w:tcW w:w="1932" w:type="dxa"/>
            <w:tcBorders>
              <w:top w:val="nil"/>
              <w:left w:val="single" w:sz="4" w:space="0" w:color="auto"/>
              <w:bottom w:val="single" w:sz="4"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SRS</w:t>
            </w:r>
          </w:p>
        </w:tc>
        <w:tc>
          <w:tcPr>
            <w:tcW w:w="1008" w:type="dxa"/>
            <w:tcBorders>
              <w:top w:val="nil"/>
              <w:left w:val="nil"/>
              <w:bottom w:val="single" w:sz="4" w:space="0" w:color="auto"/>
              <w:right w:val="single" w:sz="4" w:space="0" w:color="auto"/>
            </w:tcBorders>
            <w:shd w:val="clear" w:color="auto" w:fill="auto"/>
          </w:tcPr>
          <w:p w:rsidR="005C3ED0" w:rsidRPr="001B2694" w:rsidRDefault="00DB308A" w:rsidP="00CA2383">
            <w:pPr>
              <w:overflowPunct/>
              <w:autoSpaceDE/>
              <w:autoSpaceDN/>
              <w:adjustRightInd/>
              <w:spacing w:before="20" w:after="20"/>
              <w:jc w:val="center"/>
              <w:textAlignment w:val="auto"/>
              <w:rPr>
                <w:rFonts w:asciiTheme="majorBidi" w:hAnsiTheme="majorBidi" w:cstheme="majorBidi"/>
                <w:color w:val="000000"/>
                <w:sz w:val="20"/>
              </w:rPr>
            </w:pPr>
            <w:r>
              <w:rPr>
                <w:color w:val="000000"/>
                <w:sz w:val="20"/>
              </w:rPr>
              <w:t>−</w:t>
            </w:r>
            <w:r w:rsidR="005C3ED0" w:rsidRPr="001B2694">
              <w:rPr>
                <w:rFonts w:asciiTheme="majorBidi" w:hAnsiTheme="majorBidi" w:cstheme="majorBidi"/>
                <w:color w:val="000000"/>
                <w:sz w:val="20"/>
              </w:rPr>
              <w:t>115</w:t>
            </w:r>
          </w:p>
        </w:tc>
        <w:tc>
          <w:tcPr>
            <w:tcW w:w="1721" w:type="dxa"/>
            <w:tcBorders>
              <w:top w:val="nil"/>
              <w:left w:val="nil"/>
              <w:bottom w:val="single" w:sz="4" w:space="0" w:color="auto"/>
              <w:right w:val="single" w:sz="4" w:space="0" w:color="auto"/>
            </w:tcBorders>
            <w:shd w:val="clear" w:color="auto" w:fill="auto"/>
          </w:tcPr>
          <w:p w:rsidR="005C3ED0" w:rsidRPr="001B2694" w:rsidRDefault="00DB308A" w:rsidP="00DB308A">
            <w:pPr>
              <w:overflowPunct/>
              <w:autoSpaceDE/>
              <w:autoSpaceDN/>
              <w:adjustRightInd/>
              <w:spacing w:before="20" w:after="20"/>
              <w:jc w:val="center"/>
              <w:textAlignment w:val="auto"/>
              <w:rPr>
                <w:rFonts w:asciiTheme="majorBidi" w:hAnsiTheme="majorBidi" w:cstheme="majorBidi"/>
                <w:color w:val="000000"/>
                <w:sz w:val="20"/>
              </w:rPr>
            </w:pPr>
            <w:r>
              <w:rPr>
                <w:color w:val="000000"/>
                <w:sz w:val="20"/>
              </w:rPr>
              <w:t>−</w:t>
            </w:r>
            <w:r w:rsidR="005C3ED0" w:rsidRPr="001B2694">
              <w:rPr>
                <w:rFonts w:asciiTheme="majorBidi" w:hAnsiTheme="majorBidi" w:cstheme="majorBidi"/>
                <w:color w:val="000000"/>
                <w:sz w:val="20"/>
              </w:rPr>
              <w:t xml:space="preserve">115 + 0.5 (θ </w:t>
            </w:r>
            <w:r>
              <w:rPr>
                <w:color w:val="000000"/>
                <w:sz w:val="20"/>
              </w:rPr>
              <w:t>−</w:t>
            </w:r>
            <w:r w:rsidR="005C3ED0" w:rsidRPr="001B2694">
              <w:rPr>
                <w:rFonts w:asciiTheme="majorBidi" w:hAnsiTheme="majorBidi" w:cstheme="majorBidi"/>
                <w:color w:val="000000"/>
                <w:sz w:val="20"/>
              </w:rPr>
              <w:t xml:space="preserve"> 5)</w:t>
            </w:r>
          </w:p>
        </w:tc>
        <w:tc>
          <w:tcPr>
            <w:tcW w:w="1092" w:type="dxa"/>
            <w:tcBorders>
              <w:top w:val="nil"/>
              <w:left w:val="nil"/>
              <w:bottom w:val="single" w:sz="4" w:space="0" w:color="auto"/>
              <w:right w:val="single" w:sz="4" w:space="0" w:color="auto"/>
            </w:tcBorders>
            <w:shd w:val="clear" w:color="auto" w:fill="auto"/>
          </w:tcPr>
          <w:p w:rsidR="005C3ED0" w:rsidRPr="001B2694" w:rsidRDefault="00DB308A" w:rsidP="00CA2383">
            <w:pPr>
              <w:overflowPunct/>
              <w:autoSpaceDE/>
              <w:autoSpaceDN/>
              <w:adjustRightInd/>
              <w:spacing w:before="20" w:after="20"/>
              <w:jc w:val="center"/>
              <w:textAlignment w:val="auto"/>
              <w:rPr>
                <w:rFonts w:asciiTheme="majorBidi" w:hAnsiTheme="majorBidi" w:cstheme="majorBidi"/>
                <w:color w:val="000000"/>
                <w:sz w:val="20"/>
              </w:rPr>
            </w:pPr>
            <w:r>
              <w:rPr>
                <w:color w:val="000000"/>
                <w:sz w:val="20"/>
              </w:rPr>
              <w:t>−</w:t>
            </w:r>
            <w:r w:rsidR="005C3ED0" w:rsidRPr="001B2694">
              <w:rPr>
                <w:rFonts w:asciiTheme="majorBidi" w:hAnsiTheme="majorBidi" w:cstheme="majorBidi"/>
                <w:color w:val="000000"/>
                <w:sz w:val="20"/>
              </w:rPr>
              <w:t>105</w:t>
            </w:r>
          </w:p>
        </w:tc>
        <w:tc>
          <w:tcPr>
            <w:tcW w:w="1092" w:type="dxa"/>
            <w:tcBorders>
              <w:top w:val="nil"/>
              <w:left w:val="nil"/>
              <w:bottom w:val="single" w:sz="4" w:space="0" w:color="auto"/>
              <w:right w:val="single" w:sz="8"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1 MHz</w:t>
            </w:r>
          </w:p>
        </w:tc>
      </w:tr>
      <w:tr w:rsidR="005C3ED0" w:rsidRPr="001B2694" w:rsidTr="00BB675E">
        <w:trPr>
          <w:trHeight w:val="270"/>
        </w:trPr>
        <w:tc>
          <w:tcPr>
            <w:tcW w:w="1600" w:type="dxa"/>
            <w:gridSpan w:val="2"/>
            <w:tcBorders>
              <w:top w:val="nil"/>
              <w:left w:val="single" w:sz="8" w:space="0" w:color="auto"/>
              <w:bottom w:val="single" w:sz="4" w:space="0" w:color="auto"/>
              <w:right w:val="single" w:sz="4" w:space="0" w:color="auto"/>
            </w:tcBorders>
            <w:shd w:val="clear" w:color="auto" w:fill="auto"/>
          </w:tcPr>
          <w:p w:rsidR="005C3ED0" w:rsidRPr="001B2694" w:rsidRDefault="005C3ED0" w:rsidP="00DB308A">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35.5</w:t>
            </w:r>
            <w:r>
              <w:rPr>
                <w:rFonts w:asciiTheme="majorBidi" w:hAnsiTheme="majorBidi" w:cstheme="majorBidi"/>
                <w:color w:val="000000"/>
                <w:sz w:val="20"/>
              </w:rPr>
              <w:t>-</w:t>
            </w:r>
            <w:r w:rsidRPr="001B2694">
              <w:rPr>
                <w:rFonts w:asciiTheme="majorBidi" w:hAnsiTheme="majorBidi" w:cstheme="majorBidi"/>
                <w:color w:val="000000"/>
                <w:sz w:val="20"/>
              </w:rPr>
              <w:t>36</w:t>
            </w:r>
          </w:p>
        </w:tc>
        <w:tc>
          <w:tcPr>
            <w:tcW w:w="902" w:type="dxa"/>
            <w:tcBorders>
              <w:top w:val="nil"/>
              <w:left w:val="nil"/>
              <w:bottom w:val="single" w:sz="4" w:space="0" w:color="auto"/>
              <w:right w:val="single" w:sz="4" w:space="0" w:color="auto"/>
            </w:tcBorders>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GHz</w:t>
            </w:r>
          </w:p>
        </w:tc>
        <w:tc>
          <w:tcPr>
            <w:tcW w:w="1932" w:type="dxa"/>
            <w:tcBorders>
              <w:top w:val="nil"/>
              <w:left w:val="single" w:sz="4" w:space="0" w:color="auto"/>
              <w:bottom w:val="single" w:sz="4"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Pr>
                <w:rFonts w:asciiTheme="majorBidi" w:hAnsiTheme="majorBidi" w:cstheme="majorBidi"/>
                <w:color w:val="000000"/>
                <w:sz w:val="20"/>
              </w:rPr>
              <w:t>active sensing</w:t>
            </w:r>
          </w:p>
        </w:tc>
        <w:tc>
          <w:tcPr>
            <w:tcW w:w="1008" w:type="dxa"/>
            <w:tcBorders>
              <w:top w:val="nil"/>
              <w:left w:val="nil"/>
              <w:bottom w:val="single" w:sz="4"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sz w:val="20"/>
              </w:rPr>
            </w:pPr>
          </w:p>
        </w:tc>
        <w:tc>
          <w:tcPr>
            <w:tcW w:w="1721" w:type="dxa"/>
            <w:tcBorders>
              <w:top w:val="nil"/>
              <w:left w:val="nil"/>
              <w:bottom w:val="single" w:sz="4"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sz w:val="20"/>
              </w:rPr>
            </w:pPr>
          </w:p>
        </w:tc>
        <w:tc>
          <w:tcPr>
            <w:tcW w:w="1092" w:type="dxa"/>
            <w:tcBorders>
              <w:top w:val="nil"/>
              <w:left w:val="nil"/>
              <w:bottom w:val="single" w:sz="4"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sz w:val="20"/>
              </w:rPr>
            </w:pPr>
          </w:p>
        </w:tc>
        <w:tc>
          <w:tcPr>
            <w:tcW w:w="1092" w:type="dxa"/>
            <w:tcBorders>
              <w:top w:val="nil"/>
              <w:left w:val="nil"/>
              <w:bottom w:val="single" w:sz="4" w:space="0" w:color="auto"/>
              <w:right w:val="single" w:sz="8"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sz w:val="20"/>
              </w:rPr>
            </w:pPr>
          </w:p>
        </w:tc>
      </w:tr>
      <w:tr w:rsidR="005C3ED0" w:rsidRPr="001B2694" w:rsidTr="00BB675E">
        <w:trPr>
          <w:trHeight w:val="270"/>
        </w:trPr>
        <w:tc>
          <w:tcPr>
            <w:tcW w:w="1600" w:type="dxa"/>
            <w:gridSpan w:val="2"/>
            <w:tcBorders>
              <w:top w:val="nil"/>
              <w:left w:val="single" w:sz="8" w:space="0" w:color="auto"/>
              <w:bottom w:val="single" w:sz="4"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37</w:t>
            </w:r>
            <w:r>
              <w:rPr>
                <w:rFonts w:asciiTheme="majorBidi" w:hAnsiTheme="majorBidi" w:cstheme="majorBidi"/>
                <w:color w:val="000000"/>
                <w:sz w:val="20"/>
              </w:rPr>
              <w:t>-</w:t>
            </w:r>
            <w:r w:rsidRPr="001B2694">
              <w:rPr>
                <w:rFonts w:asciiTheme="majorBidi" w:hAnsiTheme="majorBidi" w:cstheme="majorBidi"/>
                <w:color w:val="000000"/>
                <w:sz w:val="20"/>
              </w:rPr>
              <w:t>38</w:t>
            </w:r>
          </w:p>
        </w:tc>
        <w:tc>
          <w:tcPr>
            <w:tcW w:w="902" w:type="dxa"/>
            <w:tcBorders>
              <w:top w:val="nil"/>
              <w:left w:val="nil"/>
              <w:bottom w:val="single" w:sz="4" w:space="0" w:color="auto"/>
              <w:right w:val="single" w:sz="4" w:space="0" w:color="auto"/>
            </w:tcBorders>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GHz</w:t>
            </w:r>
          </w:p>
        </w:tc>
        <w:tc>
          <w:tcPr>
            <w:tcW w:w="1932" w:type="dxa"/>
            <w:tcBorders>
              <w:top w:val="nil"/>
              <w:left w:val="single" w:sz="4" w:space="0" w:color="auto"/>
              <w:bottom w:val="single" w:sz="4"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s-E, NGSO</w:t>
            </w:r>
          </w:p>
        </w:tc>
        <w:tc>
          <w:tcPr>
            <w:tcW w:w="1008" w:type="dxa"/>
            <w:tcBorders>
              <w:top w:val="nil"/>
              <w:left w:val="nil"/>
              <w:bottom w:val="single" w:sz="4" w:space="0" w:color="auto"/>
              <w:right w:val="single" w:sz="4" w:space="0" w:color="auto"/>
            </w:tcBorders>
            <w:shd w:val="clear" w:color="auto" w:fill="auto"/>
          </w:tcPr>
          <w:p w:rsidR="005C3ED0" w:rsidRPr="001B2694" w:rsidRDefault="00DB308A" w:rsidP="00CA2383">
            <w:pPr>
              <w:overflowPunct/>
              <w:autoSpaceDE/>
              <w:autoSpaceDN/>
              <w:adjustRightInd/>
              <w:spacing w:before="20" w:after="20"/>
              <w:jc w:val="center"/>
              <w:textAlignment w:val="auto"/>
              <w:rPr>
                <w:rFonts w:asciiTheme="majorBidi" w:hAnsiTheme="majorBidi" w:cstheme="majorBidi"/>
                <w:color w:val="000000"/>
                <w:sz w:val="20"/>
              </w:rPr>
            </w:pPr>
            <w:r>
              <w:rPr>
                <w:color w:val="000000"/>
                <w:sz w:val="20"/>
              </w:rPr>
              <w:t>−</w:t>
            </w:r>
            <w:r w:rsidR="005C3ED0" w:rsidRPr="001B2694">
              <w:rPr>
                <w:rFonts w:asciiTheme="majorBidi" w:hAnsiTheme="majorBidi" w:cstheme="majorBidi"/>
                <w:color w:val="000000"/>
                <w:sz w:val="20"/>
              </w:rPr>
              <w:t>120</w:t>
            </w:r>
          </w:p>
        </w:tc>
        <w:tc>
          <w:tcPr>
            <w:tcW w:w="1721" w:type="dxa"/>
            <w:tcBorders>
              <w:top w:val="nil"/>
              <w:left w:val="nil"/>
              <w:bottom w:val="single" w:sz="4" w:space="0" w:color="auto"/>
              <w:right w:val="single" w:sz="4" w:space="0" w:color="auto"/>
            </w:tcBorders>
            <w:shd w:val="clear" w:color="auto" w:fill="auto"/>
          </w:tcPr>
          <w:p w:rsidR="005C3ED0" w:rsidRPr="001B2694" w:rsidRDefault="00DB308A" w:rsidP="00CA2383">
            <w:pPr>
              <w:overflowPunct/>
              <w:autoSpaceDE/>
              <w:autoSpaceDN/>
              <w:adjustRightInd/>
              <w:spacing w:before="20" w:after="20"/>
              <w:jc w:val="center"/>
              <w:textAlignment w:val="auto"/>
              <w:rPr>
                <w:rFonts w:asciiTheme="majorBidi" w:hAnsiTheme="majorBidi" w:cstheme="majorBidi"/>
                <w:color w:val="000000"/>
                <w:sz w:val="20"/>
              </w:rPr>
            </w:pPr>
            <w:r>
              <w:rPr>
                <w:color w:val="000000"/>
                <w:sz w:val="20"/>
              </w:rPr>
              <w:t>−</w:t>
            </w:r>
            <w:r>
              <w:rPr>
                <w:rFonts w:asciiTheme="majorBidi" w:hAnsiTheme="majorBidi" w:cstheme="majorBidi"/>
                <w:color w:val="000000"/>
                <w:sz w:val="20"/>
              </w:rPr>
              <w:t xml:space="preserve">120 + 0.75 (θ </w:t>
            </w:r>
            <w:r>
              <w:rPr>
                <w:color w:val="000000"/>
                <w:sz w:val="20"/>
              </w:rPr>
              <w:t>−</w:t>
            </w:r>
            <w:r w:rsidR="005C3ED0" w:rsidRPr="001B2694">
              <w:rPr>
                <w:rFonts w:asciiTheme="majorBidi" w:hAnsiTheme="majorBidi" w:cstheme="majorBidi"/>
                <w:color w:val="000000"/>
                <w:sz w:val="20"/>
              </w:rPr>
              <w:t xml:space="preserve"> 5)</w:t>
            </w:r>
          </w:p>
        </w:tc>
        <w:tc>
          <w:tcPr>
            <w:tcW w:w="1092" w:type="dxa"/>
            <w:tcBorders>
              <w:top w:val="nil"/>
              <w:left w:val="nil"/>
              <w:bottom w:val="single" w:sz="4" w:space="0" w:color="auto"/>
              <w:right w:val="single" w:sz="4" w:space="0" w:color="auto"/>
            </w:tcBorders>
            <w:shd w:val="clear" w:color="auto" w:fill="auto"/>
          </w:tcPr>
          <w:p w:rsidR="005C3ED0" w:rsidRPr="001B2694" w:rsidRDefault="00DB308A" w:rsidP="00CA2383">
            <w:pPr>
              <w:overflowPunct/>
              <w:autoSpaceDE/>
              <w:autoSpaceDN/>
              <w:adjustRightInd/>
              <w:spacing w:before="20" w:after="20"/>
              <w:jc w:val="center"/>
              <w:textAlignment w:val="auto"/>
              <w:rPr>
                <w:rFonts w:asciiTheme="majorBidi" w:hAnsiTheme="majorBidi" w:cstheme="majorBidi"/>
                <w:color w:val="000000"/>
                <w:sz w:val="20"/>
              </w:rPr>
            </w:pPr>
            <w:r>
              <w:rPr>
                <w:color w:val="000000"/>
                <w:sz w:val="20"/>
              </w:rPr>
              <w:t>−</w:t>
            </w:r>
            <w:r w:rsidR="005C3ED0" w:rsidRPr="001B2694">
              <w:rPr>
                <w:rFonts w:asciiTheme="majorBidi" w:hAnsiTheme="majorBidi" w:cstheme="majorBidi"/>
                <w:color w:val="000000"/>
                <w:sz w:val="20"/>
              </w:rPr>
              <w:t>105</w:t>
            </w:r>
          </w:p>
        </w:tc>
        <w:tc>
          <w:tcPr>
            <w:tcW w:w="1092" w:type="dxa"/>
            <w:tcBorders>
              <w:top w:val="nil"/>
              <w:left w:val="nil"/>
              <w:bottom w:val="single" w:sz="4" w:space="0" w:color="auto"/>
              <w:right w:val="single" w:sz="8"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1 MHz</w:t>
            </w:r>
          </w:p>
        </w:tc>
      </w:tr>
      <w:tr w:rsidR="005C3ED0" w:rsidRPr="001B2694" w:rsidTr="00BB675E">
        <w:trPr>
          <w:trHeight w:val="270"/>
        </w:trPr>
        <w:tc>
          <w:tcPr>
            <w:tcW w:w="1600" w:type="dxa"/>
            <w:gridSpan w:val="2"/>
            <w:tcBorders>
              <w:top w:val="nil"/>
              <w:left w:val="single" w:sz="8" w:space="0" w:color="auto"/>
              <w:bottom w:val="single" w:sz="4" w:space="0" w:color="auto"/>
              <w:right w:val="single" w:sz="4" w:space="0" w:color="auto"/>
            </w:tcBorders>
            <w:shd w:val="clear" w:color="auto" w:fill="auto"/>
          </w:tcPr>
          <w:p w:rsidR="005C3ED0" w:rsidRPr="001B2694" w:rsidRDefault="005C3ED0" w:rsidP="00DB308A">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37-38</w:t>
            </w:r>
            <w:r w:rsidRPr="00E64B97">
              <w:rPr>
                <w:rFonts w:asciiTheme="majorBidi" w:hAnsiTheme="majorBidi" w:cstheme="majorBidi"/>
                <w:color w:val="000000"/>
                <w:sz w:val="20"/>
                <w:vertAlign w:val="superscript"/>
              </w:rPr>
              <w:t>(</w:t>
            </w:r>
            <w:r>
              <w:rPr>
                <w:rFonts w:asciiTheme="majorBidi" w:hAnsiTheme="majorBidi" w:cstheme="majorBidi"/>
                <w:color w:val="000000"/>
                <w:sz w:val="20"/>
                <w:vertAlign w:val="superscript"/>
              </w:rPr>
              <w:t>2</w:t>
            </w:r>
            <w:r w:rsidRPr="00E64B97">
              <w:rPr>
                <w:rFonts w:asciiTheme="majorBidi" w:hAnsiTheme="majorBidi" w:cstheme="majorBidi"/>
                <w:color w:val="000000"/>
                <w:sz w:val="20"/>
                <w:vertAlign w:val="superscript"/>
              </w:rPr>
              <w:t>)</w:t>
            </w:r>
          </w:p>
        </w:tc>
        <w:tc>
          <w:tcPr>
            <w:tcW w:w="902" w:type="dxa"/>
            <w:tcBorders>
              <w:top w:val="nil"/>
              <w:left w:val="nil"/>
              <w:bottom w:val="single" w:sz="4" w:space="0" w:color="auto"/>
              <w:right w:val="single" w:sz="4" w:space="0" w:color="auto"/>
            </w:tcBorders>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GHz</w:t>
            </w:r>
          </w:p>
        </w:tc>
        <w:tc>
          <w:tcPr>
            <w:tcW w:w="1932" w:type="dxa"/>
            <w:tcBorders>
              <w:top w:val="nil"/>
              <w:left w:val="single" w:sz="4" w:space="0" w:color="auto"/>
              <w:bottom w:val="single" w:sz="4"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Pr>
                <w:rFonts w:asciiTheme="majorBidi" w:hAnsiTheme="majorBidi" w:cstheme="majorBidi"/>
                <w:color w:val="000000"/>
                <w:sz w:val="20"/>
              </w:rPr>
              <w:t xml:space="preserve">ds, </w:t>
            </w:r>
            <w:r w:rsidRPr="001B2694">
              <w:rPr>
                <w:rFonts w:asciiTheme="majorBidi" w:hAnsiTheme="majorBidi" w:cstheme="majorBidi"/>
                <w:color w:val="000000"/>
                <w:sz w:val="20"/>
              </w:rPr>
              <w:t>s-E, NGSO</w:t>
            </w:r>
          </w:p>
        </w:tc>
        <w:tc>
          <w:tcPr>
            <w:tcW w:w="1008" w:type="dxa"/>
            <w:tcBorders>
              <w:top w:val="nil"/>
              <w:left w:val="nil"/>
              <w:bottom w:val="single" w:sz="4" w:space="0" w:color="auto"/>
              <w:right w:val="single" w:sz="4" w:space="0" w:color="auto"/>
            </w:tcBorders>
            <w:shd w:val="clear" w:color="auto" w:fill="auto"/>
          </w:tcPr>
          <w:p w:rsidR="005C3ED0" w:rsidRPr="001B2694" w:rsidRDefault="00DB308A" w:rsidP="00CA2383">
            <w:pPr>
              <w:overflowPunct/>
              <w:autoSpaceDE/>
              <w:autoSpaceDN/>
              <w:adjustRightInd/>
              <w:spacing w:before="20" w:after="20"/>
              <w:jc w:val="center"/>
              <w:textAlignment w:val="auto"/>
              <w:rPr>
                <w:rFonts w:asciiTheme="majorBidi" w:hAnsiTheme="majorBidi" w:cstheme="majorBidi"/>
                <w:color w:val="000000"/>
                <w:sz w:val="20"/>
              </w:rPr>
            </w:pPr>
            <w:r>
              <w:rPr>
                <w:color w:val="000000"/>
                <w:sz w:val="20"/>
              </w:rPr>
              <w:t>−</w:t>
            </w:r>
            <w:r w:rsidR="005C3ED0" w:rsidRPr="001B2694">
              <w:rPr>
                <w:rFonts w:asciiTheme="majorBidi" w:hAnsiTheme="majorBidi" w:cstheme="majorBidi"/>
                <w:color w:val="000000"/>
                <w:sz w:val="20"/>
              </w:rPr>
              <w:t>115</w:t>
            </w:r>
          </w:p>
        </w:tc>
        <w:tc>
          <w:tcPr>
            <w:tcW w:w="1721" w:type="dxa"/>
            <w:tcBorders>
              <w:top w:val="nil"/>
              <w:left w:val="nil"/>
              <w:bottom w:val="single" w:sz="4" w:space="0" w:color="auto"/>
              <w:right w:val="single" w:sz="4" w:space="0" w:color="auto"/>
            </w:tcBorders>
            <w:shd w:val="clear" w:color="auto" w:fill="auto"/>
          </w:tcPr>
          <w:p w:rsidR="005C3ED0" w:rsidRPr="001B2694" w:rsidRDefault="00DB308A" w:rsidP="00DB308A">
            <w:pPr>
              <w:overflowPunct/>
              <w:autoSpaceDE/>
              <w:autoSpaceDN/>
              <w:adjustRightInd/>
              <w:spacing w:before="20" w:after="20"/>
              <w:jc w:val="center"/>
              <w:textAlignment w:val="auto"/>
              <w:rPr>
                <w:rFonts w:asciiTheme="majorBidi" w:hAnsiTheme="majorBidi" w:cstheme="majorBidi"/>
                <w:color w:val="000000"/>
                <w:sz w:val="20"/>
              </w:rPr>
            </w:pPr>
            <w:r>
              <w:rPr>
                <w:color w:val="000000"/>
                <w:sz w:val="20"/>
              </w:rPr>
              <w:t>−</w:t>
            </w:r>
            <w:r w:rsidR="005C3ED0" w:rsidRPr="001B2694">
              <w:rPr>
                <w:rFonts w:asciiTheme="majorBidi" w:hAnsiTheme="majorBidi" w:cstheme="majorBidi"/>
                <w:color w:val="000000"/>
                <w:sz w:val="20"/>
              </w:rPr>
              <w:t xml:space="preserve">115 + 0.5 (θ </w:t>
            </w:r>
            <w:r>
              <w:rPr>
                <w:color w:val="000000"/>
                <w:sz w:val="20"/>
              </w:rPr>
              <w:t>−</w:t>
            </w:r>
            <w:r w:rsidR="005C3ED0" w:rsidRPr="001B2694">
              <w:rPr>
                <w:rFonts w:asciiTheme="majorBidi" w:hAnsiTheme="majorBidi" w:cstheme="majorBidi"/>
                <w:color w:val="000000"/>
                <w:sz w:val="20"/>
              </w:rPr>
              <w:t xml:space="preserve"> 5)</w:t>
            </w:r>
          </w:p>
        </w:tc>
        <w:tc>
          <w:tcPr>
            <w:tcW w:w="1092" w:type="dxa"/>
            <w:tcBorders>
              <w:top w:val="nil"/>
              <w:left w:val="nil"/>
              <w:bottom w:val="single" w:sz="4" w:space="0" w:color="auto"/>
              <w:right w:val="single" w:sz="4" w:space="0" w:color="auto"/>
            </w:tcBorders>
            <w:shd w:val="clear" w:color="auto" w:fill="auto"/>
          </w:tcPr>
          <w:p w:rsidR="005C3ED0" w:rsidRPr="001B2694" w:rsidRDefault="00DB308A" w:rsidP="00CA2383">
            <w:pPr>
              <w:overflowPunct/>
              <w:autoSpaceDE/>
              <w:autoSpaceDN/>
              <w:adjustRightInd/>
              <w:spacing w:before="20" w:after="20"/>
              <w:jc w:val="center"/>
              <w:textAlignment w:val="auto"/>
              <w:rPr>
                <w:rFonts w:asciiTheme="majorBidi" w:hAnsiTheme="majorBidi" w:cstheme="majorBidi"/>
                <w:color w:val="000000"/>
                <w:sz w:val="20"/>
              </w:rPr>
            </w:pPr>
            <w:r>
              <w:rPr>
                <w:color w:val="000000"/>
                <w:sz w:val="20"/>
              </w:rPr>
              <w:t>−</w:t>
            </w:r>
            <w:r w:rsidR="005C3ED0" w:rsidRPr="001B2694">
              <w:rPr>
                <w:rFonts w:asciiTheme="majorBidi" w:hAnsiTheme="majorBidi" w:cstheme="majorBidi"/>
                <w:color w:val="000000"/>
                <w:sz w:val="20"/>
              </w:rPr>
              <w:t>105</w:t>
            </w:r>
          </w:p>
        </w:tc>
        <w:tc>
          <w:tcPr>
            <w:tcW w:w="1092" w:type="dxa"/>
            <w:tcBorders>
              <w:top w:val="nil"/>
              <w:left w:val="nil"/>
              <w:bottom w:val="single" w:sz="4" w:space="0" w:color="auto"/>
              <w:right w:val="single" w:sz="8"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1 MHz</w:t>
            </w:r>
          </w:p>
        </w:tc>
      </w:tr>
      <w:tr w:rsidR="005C3ED0" w:rsidRPr="001B2694" w:rsidTr="00BB675E">
        <w:trPr>
          <w:trHeight w:val="270"/>
        </w:trPr>
        <w:tc>
          <w:tcPr>
            <w:tcW w:w="1600" w:type="dxa"/>
            <w:gridSpan w:val="2"/>
            <w:tcBorders>
              <w:top w:val="nil"/>
              <w:left w:val="single" w:sz="8" w:space="0" w:color="auto"/>
              <w:bottom w:val="single" w:sz="4"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37</w:t>
            </w:r>
            <w:r>
              <w:rPr>
                <w:rFonts w:asciiTheme="majorBidi" w:hAnsiTheme="majorBidi" w:cstheme="majorBidi"/>
                <w:color w:val="000000"/>
                <w:sz w:val="20"/>
              </w:rPr>
              <w:t>-</w:t>
            </w:r>
            <w:r w:rsidRPr="001B2694">
              <w:rPr>
                <w:rFonts w:asciiTheme="majorBidi" w:hAnsiTheme="majorBidi" w:cstheme="majorBidi"/>
                <w:color w:val="000000"/>
                <w:sz w:val="20"/>
              </w:rPr>
              <w:t>38</w:t>
            </w:r>
          </w:p>
        </w:tc>
        <w:tc>
          <w:tcPr>
            <w:tcW w:w="902" w:type="dxa"/>
            <w:tcBorders>
              <w:top w:val="nil"/>
              <w:left w:val="nil"/>
              <w:bottom w:val="single" w:sz="4" w:space="0" w:color="auto"/>
              <w:right w:val="single" w:sz="4" w:space="0" w:color="auto"/>
            </w:tcBorders>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GHz</w:t>
            </w:r>
          </w:p>
        </w:tc>
        <w:tc>
          <w:tcPr>
            <w:tcW w:w="1932" w:type="dxa"/>
            <w:tcBorders>
              <w:top w:val="nil"/>
              <w:left w:val="single" w:sz="4" w:space="0" w:color="auto"/>
              <w:bottom w:val="single" w:sz="4"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s-E, GSO</w:t>
            </w:r>
          </w:p>
        </w:tc>
        <w:tc>
          <w:tcPr>
            <w:tcW w:w="1008" w:type="dxa"/>
            <w:tcBorders>
              <w:top w:val="nil"/>
              <w:left w:val="nil"/>
              <w:bottom w:val="single" w:sz="4" w:space="0" w:color="auto"/>
              <w:right w:val="single" w:sz="4" w:space="0" w:color="auto"/>
            </w:tcBorders>
            <w:shd w:val="clear" w:color="auto" w:fill="auto"/>
          </w:tcPr>
          <w:p w:rsidR="005C3ED0" w:rsidRPr="001B2694" w:rsidRDefault="00DB308A" w:rsidP="00CA2383">
            <w:pPr>
              <w:overflowPunct/>
              <w:autoSpaceDE/>
              <w:autoSpaceDN/>
              <w:adjustRightInd/>
              <w:spacing w:before="20" w:after="20"/>
              <w:jc w:val="center"/>
              <w:textAlignment w:val="auto"/>
              <w:rPr>
                <w:rFonts w:asciiTheme="majorBidi" w:hAnsiTheme="majorBidi" w:cstheme="majorBidi"/>
                <w:color w:val="000000"/>
                <w:sz w:val="20"/>
              </w:rPr>
            </w:pPr>
            <w:r>
              <w:rPr>
                <w:color w:val="000000"/>
                <w:sz w:val="20"/>
              </w:rPr>
              <w:t>−</w:t>
            </w:r>
            <w:r w:rsidR="005C3ED0" w:rsidRPr="001B2694">
              <w:rPr>
                <w:rFonts w:asciiTheme="majorBidi" w:hAnsiTheme="majorBidi" w:cstheme="majorBidi"/>
                <w:color w:val="000000"/>
                <w:sz w:val="20"/>
              </w:rPr>
              <w:t>125</w:t>
            </w:r>
          </w:p>
        </w:tc>
        <w:tc>
          <w:tcPr>
            <w:tcW w:w="1721" w:type="dxa"/>
            <w:tcBorders>
              <w:top w:val="nil"/>
              <w:left w:val="nil"/>
              <w:bottom w:val="single" w:sz="4" w:space="0" w:color="auto"/>
              <w:right w:val="single" w:sz="4" w:space="0" w:color="auto"/>
            </w:tcBorders>
            <w:shd w:val="clear" w:color="auto" w:fill="auto"/>
          </w:tcPr>
          <w:p w:rsidR="005C3ED0" w:rsidRPr="001B2694" w:rsidRDefault="00DB308A" w:rsidP="00DB308A">
            <w:pPr>
              <w:overflowPunct/>
              <w:autoSpaceDE/>
              <w:autoSpaceDN/>
              <w:adjustRightInd/>
              <w:spacing w:before="20" w:after="20"/>
              <w:jc w:val="center"/>
              <w:textAlignment w:val="auto"/>
              <w:rPr>
                <w:rFonts w:asciiTheme="majorBidi" w:hAnsiTheme="majorBidi" w:cstheme="majorBidi"/>
                <w:color w:val="000000"/>
                <w:sz w:val="20"/>
              </w:rPr>
            </w:pPr>
            <w:r>
              <w:rPr>
                <w:color w:val="000000"/>
                <w:sz w:val="20"/>
              </w:rPr>
              <w:t>−</w:t>
            </w:r>
            <w:r w:rsidR="005C3ED0" w:rsidRPr="001B2694">
              <w:rPr>
                <w:rFonts w:asciiTheme="majorBidi" w:hAnsiTheme="majorBidi" w:cstheme="majorBidi"/>
                <w:color w:val="000000"/>
                <w:sz w:val="20"/>
              </w:rPr>
              <w:t xml:space="preserve">125 + (θ </w:t>
            </w:r>
            <w:r>
              <w:rPr>
                <w:color w:val="000000"/>
                <w:sz w:val="20"/>
              </w:rPr>
              <w:t>−</w:t>
            </w:r>
            <w:r w:rsidR="005C3ED0" w:rsidRPr="001B2694">
              <w:rPr>
                <w:rFonts w:asciiTheme="majorBidi" w:hAnsiTheme="majorBidi" w:cstheme="majorBidi"/>
                <w:color w:val="000000"/>
                <w:sz w:val="20"/>
              </w:rPr>
              <w:t xml:space="preserve"> 5)</w:t>
            </w:r>
          </w:p>
        </w:tc>
        <w:tc>
          <w:tcPr>
            <w:tcW w:w="1092" w:type="dxa"/>
            <w:tcBorders>
              <w:top w:val="nil"/>
              <w:left w:val="nil"/>
              <w:bottom w:val="single" w:sz="4" w:space="0" w:color="auto"/>
              <w:right w:val="single" w:sz="4" w:space="0" w:color="auto"/>
            </w:tcBorders>
            <w:shd w:val="clear" w:color="auto" w:fill="auto"/>
          </w:tcPr>
          <w:p w:rsidR="005C3ED0" w:rsidRPr="001B2694" w:rsidRDefault="00DB308A" w:rsidP="00CA2383">
            <w:pPr>
              <w:overflowPunct/>
              <w:autoSpaceDE/>
              <w:autoSpaceDN/>
              <w:adjustRightInd/>
              <w:spacing w:before="20" w:after="20"/>
              <w:jc w:val="center"/>
              <w:textAlignment w:val="auto"/>
              <w:rPr>
                <w:rFonts w:asciiTheme="majorBidi" w:hAnsiTheme="majorBidi" w:cstheme="majorBidi"/>
                <w:color w:val="000000"/>
                <w:sz w:val="20"/>
              </w:rPr>
            </w:pPr>
            <w:r>
              <w:rPr>
                <w:color w:val="000000"/>
                <w:sz w:val="20"/>
              </w:rPr>
              <w:t>−</w:t>
            </w:r>
            <w:r w:rsidR="005C3ED0" w:rsidRPr="001B2694">
              <w:rPr>
                <w:rFonts w:asciiTheme="majorBidi" w:hAnsiTheme="majorBidi" w:cstheme="majorBidi"/>
                <w:color w:val="000000"/>
                <w:sz w:val="20"/>
              </w:rPr>
              <w:t>105</w:t>
            </w:r>
          </w:p>
        </w:tc>
        <w:tc>
          <w:tcPr>
            <w:tcW w:w="1092" w:type="dxa"/>
            <w:tcBorders>
              <w:top w:val="nil"/>
              <w:left w:val="nil"/>
              <w:bottom w:val="single" w:sz="4" w:space="0" w:color="auto"/>
              <w:right w:val="single" w:sz="8"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1 MHz</w:t>
            </w:r>
          </w:p>
        </w:tc>
      </w:tr>
      <w:tr w:rsidR="005C3ED0" w:rsidRPr="001B2694" w:rsidTr="00BB675E">
        <w:trPr>
          <w:trHeight w:val="270"/>
        </w:trPr>
        <w:tc>
          <w:tcPr>
            <w:tcW w:w="1600" w:type="dxa"/>
            <w:gridSpan w:val="2"/>
            <w:tcBorders>
              <w:top w:val="nil"/>
              <w:left w:val="single" w:sz="8" w:space="0" w:color="auto"/>
              <w:bottom w:val="single" w:sz="4"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40</w:t>
            </w:r>
            <w:r>
              <w:rPr>
                <w:rFonts w:asciiTheme="majorBidi" w:hAnsiTheme="majorBidi" w:cstheme="majorBidi"/>
                <w:color w:val="000000"/>
                <w:sz w:val="20"/>
              </w:rPr>
              <w:t>-</w:t>
            </w:r>
            <w:r w:rsidRPr="001B2694">
              <w:rPr>
                <w:rFonts w:asciiTheme="majorBidi" w:hAnsiTheme="majorBidi" w:cstheme="majorBidi"/>
                <w:color w:val="000000"/>
                <w:sz w:val="20"/>
              </w:rPr>
              <w:t>40.5</w:t>
            </w:r>
          </w:p>
        </w:tc>
        <w:tc>
          <w:tcPr>
            <w:tcW w:w="902" w:type="dxa"/>
            <w:tcBorders>
              <w:top w:val="nil"/>
              <w:left w:val="nil"/>
              <w:bottom w:val="single" w:sz="4" w:space="0" w:color="auto"/>
              <w:right w:val="single" w:sz="4" w:space="0" w:color="auto"/>
            </w:tcBorders>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GHz</w:t>
            </w:r>
          </w:p>
        </w:tc>
        <w:tc>
          <w:tcPr>
            <w:tcW w:w="1932" w:type="dxa"/>
            <w:tcBorders>
              <w:top w:val="nil"/>
              <w:left w:val="single" w:sz="4" w:space="0" w:color="auto"/>
              <w:bottom w:val="single" w:sz="4"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E-s</w:t>
            </w:r>
          </w:p>
        </w:tc>
        <w:tc>
          <w:tcPr>
            <w:tcW w:w="1008" w:type="dxa"/>
            <w:tcBorders>
              <w:top w:val="nil"/>
              <w:left w:val="nil"/>
              <w:bottom w:val="single" w:sz="4"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sz w:val="20"/>
              </w:rPr>
            </w:pPr>
          </w:p>
        </w:tc>
        <w:tc>
          <w:tcPr>
            <w:tcW w:w="1721" w:type="dxa"/>
            <w:tcBorders>
              <w:top w:val="nil"/>
              <w:left w:val="nil"/>
              <w:bottom w:val="single" w:sz="4"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sz w:val="20"/>
              </w:rPr>
            </w:pPr>
          </w:p>
        </w:tc>
        <w:tc>
          <w:tcPr>
            <w:tcW w:w="1092" w:type="dxa"/>
            <w:tcBorders>
              <w:top w:val="nil"/>
              <w:left w:val="nil"/>
              <w:bottom w:val="single" w:sz="4"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sz w:val="20"/>
              </w:rPr>
            </w:pPr>
          </w:p>
        </w:tc>
        <w:tc>
          <w:tcPr>
            <w:tcW w:w="1092" w:type="dxa"/>
            <w:tcBorders>
              <w:top w:val="nil"/>
              <w:left w:val="nil"/>
              <w:bottom w:val="single" w:sz="4" w:space="0" w:color="auto"/>
              <w:right w:val="single" w:sz="8"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sz w:val="20"/>
              </w:rPr>
            </w:pPr>
          </w:p>
        </w:tc>
      </w:tr>
      <w:tr w:rsidR="005C3ED0" w:rsidRPr="001B2694" w:rsidTr="00BB675E">
        <w:trPr>
          <w:trHeight w:val="270"/>
        </w:trPr>
        <w:tc>
          <w:tcPr>
            <w:tcW w:w="1600" w:type="dxa"/>
            <w:gridSpan w:val="2"/>
            <w:tcBorders>
              <w:top w:val="nil"/>
              <w:left w:val="single" w:sz="8" w:space="0" w:color="auto"/>
              <w:bottom w:val="single" w:sz="4"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65</w:t>
            </w:r>
            <w:r>
              <w:rPr>
                <w:rFonts w:asciiTheme="majorBidi" w:hAnsiTheme="majorBidi" w:cstheme="majorBidi"/>
                <w:color w:val="000000"/>
                <w:sz w:val="20"/>
              </w:rPr>
              <w:t>-</w:t>
            </w:r>
            <w:r w:rsidRPr="001B2694">
              <w:rPr>
                <w:rFonts w:asciiTheme="majorBidi" w:hAnsiTheme="majorBidi" w:cstheme="majorBidi"/>
                <w:color w:val="000000"/>
                <w:sz w:val="20"/>
              </w:rPr>
              <w:t>66</w:t>
            </w:r>
          </w:p>
        </w:tc>
        <w:tc>
          <w:tcPr>
            <w:tcW w:w="902" w:type="dxa"/>
            <w:tcBorders>
              <w:top w:val="nil"/>
              <w:left w:val="nil"/>
              <w:bottom w:val="single" w:sz="4" w:space="0" w:color="auto"/>
              <w:right w:val="single" w:sz="4" w:space="0" w:color="auto"/>
            </w:tcBorders>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GHz</w:t>
            </w:r>
          </w:p>
        </w:tc>
        <w:tc>
          <w:tcPr>
            <w:tcW w:w="1932" w:type="dxa"/>
            <w:tcBorders>
              <w:top w:val="nil"/>
              <w:left w:val="single" w:sz="4" w:space="0" w:color="auto"/>
              <w:bottom w:val="single" w:sz="4"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SRS</w:t>
            </w:r>
          </w:p>
        </w:tc>
        <w:tc>
          <w:tcPr>
            <w:tcW w:w="1008" w:type="dxa"/>
            <w:tcBorders>
              <w:top w:val="nil"/>
              <w:left w:val="nil"/>
              <w:bottom w:val="single" w:sz="4"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sz w:val="20"/>
              </w:rPr>
            </w:pPr>
          </w:p>
        </w:tc>
        <w:tc>
          <w:tcPr>
            <w:tcW w:w="1721" w:type="dxa"/>
            <w:tcBorders>
              <w:top w:val="nil"/>
              <w:left w:val="nil"/>
              <w:bottom w:val="single" w:sz="4"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sz w:val="20"/>
              </w:rPr>
            </w:pPr>
          </w:p>
        </w:tc>
        <w:tc>
          <w:tcPr>
            <w:tcW w:w="1092" w:type="dxa"/>
            <w:tcBorders>
              <w:top w:val="nil"/>
              <w:left w:val="nil"/>
              <w:bottom w:val="single" w:sz="4"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sz w:val="20"/>
              </w:rPr>
            </w:pPr>
          </w:p>
        </w:tc>
        <w:tc>
          <w:tcPr>
            <w:tcW w:w="1092" w:type="dxa"/>
            <w:tcBorders>
              <w:top w:val="nil"/>
              <w:left w:val="nil"/>
              <w:bottom w:val="single" w:sz="4" w:space="0" w:color="auto"/>
              <w:right w:val="single" w:sz="8"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sz w:val="20"/>
              </w:rPr>
            </w:pPr>
          </w:p>
        </w:tc>
      </w:tr>
      <w:tr w:rsidR="005C3ED0" w:rsidRPr="001B2694" w:rsidTr="00BB675E">
        <w:trPr>
          <w:trHeight w:val="270"/>
        </w:trPr>
        <w:tc>
          <w:tcPr>
            <w:tcW w:w="1600" w:type="dxa"/>
            <w:gridSpan w:val="2"/>
            <w:tcBorders>
              <w:top w:val="nil"/>
              <w:left w:val="single" w:sz="8" w:space="0" w:color="auto"/>
              <w:bottom w:val="single" w:sz="4"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74</w:t>
            </w:r>
            <w:r>
              <w:rPr>
                <w:rFonts w:asciiTheme="majorBidi" w:hAnsiTheme="majorBidi" w:cstheme="majorBidi"/>
                <w:color w:val="000000"/>
                <w:sz w:val="20"/>
              </w:rPr>
              <w:t>-</w:t>
            </w:r>
            <w:r w:rsidRPr="001B2694">
              <w:rPr>
                <w:rFonts w:asciiTheme="majorBidi" w:hAnsiTheme="majorBidi" w:cstheme="majorBidi"/>
                <w:color w:val="000000"/>
                <w:sz w:val="20"/>
              </w:rPr>
              <w:t>84</w:t>
            </w:r>
          </w:p>
        </w:tc>
        <w:tc>
          <w:tcPr>
            <w:tcW w:w="902" w:type="dxa"/>
            <w:tcBorders>
              <w:top w:val="nil"/>
              <w:left w:val="nil"/>
              <w:bottom w:val="single" w:sz="4" w:space="0" w:color="auto"/>
              <w:right w:val="single" w:sz="4" w:space="0" w:color="auto"/>
            </w:tcBorders>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GHz</w:t>
            </w:r>
          </w:p>
        </w:tc>
        <w:tc>
          <w:tcPr>
            <w:tcW w:w="1932" w:type="dxa"/>
            <w:tcBorders>
              <w:top w:val="nil"/>
              <w:left w:val="single" w:sz="4" w:space="0" w:color="auto"/>
              <w:bottom w:val="single" w:sz="4"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s-E</w:t>
            </w:r>
          </w:p>
        </w:tc>
        <w:tc>
          <w:tcPr>
            <w:tcW w:w="1008" w:type="dxa"/>
            <w:tcBorders>
              <w:top w:val="nil"/>
              <w:left w:val="nil"/>
              <w:bottom w:val="single" w:sz="4"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sz w:val="20"/>
              </w:rPr>
            </w:pPr>
          </w:p>
        </w:tc>
        <w:tc>
          <w:tcPr>
            <w:tcW w:w="1721" w:type="dxa"/>
            <w:tcBorders>
              <w:top w:val="nil"/>
              <w:left w:val="nil"/>
              <w:bottom w:val="single" w:sz="4"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sz w:val="20"/>
              </w:rPr>
            </w:pPr>
          </w:p>
        </w:tc>
        <w:tc>
          <w:tcPr>
            <w:tcW w:w="1092" w:type="dxa"/>
            <w:tcBorders>
              <w:top w:val="nil"/>
              <w:left w:val="nil"/>
              <w:bottom w:val="single" w:sz="4"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sz w:val="20"/>
              </w:rPr>
            </w:pPr>
          </w:p>
        </w:tc>
        <w:tc>
          <w:tcPr>
            <w:tcW w:w="1092" w:type="dxa"/>
            <w:tcBorders>
              <w:top w:val="nil"/>
              <w:left w:val="nil"/>
              <w:bottom w:val="single" w:sz="4" w:space="0" w:color="auto"/>
              <w:right w:val="single" w:sz="8"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sz w:val="20"/>
              </w:rPr>
            </w:pPr>
          </w:p>
        </w:tc>
      </w:tr>
      <w:tr w:rsidR="005C3ED0" w:rsidRPr="001B2694" w:rsidTr="00F43A51">
        <w:trPr>
          <w:trHeight w:val="270"/>
        </w:trPr>
        <w:tc>
          <w:tcPr>
            <w:tcW w:w="1600" w:type="dxa"/>
            <w:gridSpan w:val="2"/>
            <w:tcBorders>
              <w:top w:val="nil"/>
              <w:left w:val="single" w:sz="8" w:space="0" w:color="auto"/>
              <w:bottom w:val="single" w:sz="8"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94</w:t>
            </w:r>
            <w:r>
              <w:rPr>
                <w:rFonts w:asciiTheme="majorBidi" w:hAnsiTheme="majorBidi" w:cstheme="majorBidi"/>
                <w:color w:val="000000"/>
                <w:sz w:val="20"/>
              </w:rPr>
              <w:t>-</w:t>
            </w:r>
            <w:r w:rsidRPr="001B2694">
              <w:rPr>
                <w:rFonts w:asciiTheme="majorBidi" w:hAnsiTheme="majorBidi" w:cstheme="majorBidi"/>
                <w:color w:val="000000"/>
                <w:sz w:val="20"/>
              </w:rPr>
              <w:t>94.1</w:t>
            </w:r>
          </w:p>
        </w:tc>
        <w:tc>
          <w:tcPr>
            <w:tcW w:w="902" w:type="dxa"/>
            <w:tcBorders>
              <w:top w:val="nil"/>
              <w:left w:val="nil"/>
              <w:bottom w:val="single" w:sz="8" w:space="0" w:color="auto"/>
              <w:right w:val="single" w:sz="4" w:space="0" w:color="auto"/>
            </w:tcBorders>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sidRPr="001B2694">
              <w:rPr>
                <w:rFonts w:asciiTheme="majorBidi" w:hAnsiTheme="majorBidi" w:cstheme="majorBidi"/>
                <w:color w:val="000000"/>
                <w:sz w:val="20"/>
              </w:rPr>
              <w:t>GHz</w:t>
            </w:r>
          </w:p>
        </w:tc>
        <w:tc>
          <w:tcPr>
            <w:tcW w:w="1932" w:type="dxa"/>
            <w:tcBorders>
              <w:top w:val="nil"/>
              <w:left w:val="single" w:sz="4" w:space="0" w:color="auto"/>
              <w:bottom w:val="single" w:sz="8"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color w:val="000000"/>
                <w:sz w:val="20"/>
              </w:rPr>
            </w:pPr>
            <w:r>
              <w:rPr>
                <w:rFonts w:asciiTheme="majorBidi" w:hAnsiTheme="majorBidi" w:cstheme="majorBidi"/>
                <w:color w:val="000000"/>
                <w:sz w:val="20"/>
              </w:rPr>
              <w:t>active sensing</w:t>
            </w:r>
          </w:p>
        </w:tc>
        <w:tc>
          <w:tcPr>
            <w:tcW w:w="1008" w:type="dxa"/>
            <w:tcBorders>
              <w:top w:val="nil"/>
              <w:left w:val="nil"/>
              <w:bottom w:val="single" w:sz="8"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sz w:val="20"/>
              </w:rPr>
            </w:pPr>
          </w:p>
        </w:tc>
        <w:tc>
          <w:tcPr>
            <w:tcW w:w="1721" w:type="dxa"/>
            <w:tcBorders>
              <w:top w:val="nil"/>
              <w:left w:val="nil"/>
              <w:bottom w:val="single" w:sz="8"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sz w:val="20"/>
              </w:rPr>
            </w:pPr>
          </w:p>
        </w:tc>
        <w:tc>
          <w:tcPr>
            <w:tcW w:w="1092" w:type="dxa"/>
            <w:tcBorders>
              <w:top w:val="nil"/>
              <w:left w:val="nil"/>
              <w:bottom w:val="single" w:sz="8" w:space="0" w:color="auto"/>
              <w:right w:val="single" w:sz="4"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sz w:val="20"/>
              </w:rPr>
            </w:pPr>
          </w:p>
        </w:tc>
        <w:tc>
          <w:tcPr>
            <w:tcW w:w="1092" w:type="dxa"/>
            <w:tcBorders>
              <w:top w:val="nil"/>
              <w:left w:val="nil"/>
              <w:bottom w:val="single" w:sz="8" w:space="0" w:color="auto"/>
              <w:right w:val="single" w:sz="8" w:space="0" w:color="auto"/>
            </w:tcBorders>
            <w:shd w:val="clear" w:color="auto" w:fill="auto"/>
          </w:tcPr>
          <w:p w:rsidR="005C3ED0" w:rsidRPr="001B2694" w:rsidRDefault="005C3ED0" w:rsidP="00CA2383">
            <w:pPr>
              <w:overflowPunct/>
              <w:autoSpaceDE/>
              <w:autoSpaceDN/>
              <w:adjustRightInd/>
              <w:spacing w:before="20" w:after="20"/>
              <w:jc w:val="center"/>
              <w:textAlignment w:val="auto"/>
              <w:rPr>
                <w:rFonts w:asciiTheme="majorBidi" w:hAnsiTheme="majorBidi" w:cstheme="majorBidi"/>
                <w:sz w:val="20"/>
              </w:rPr>
            </w:pPr>
          </w:p>
        </w:tc>
      </w:tr>
      <w:tr w:rsidR="005C3ED0" w:rsidRPr="00817DB2" w:rsidTr="00F43A51">
        <w:trPr>
          <w:trHeight w:val="270"/>
        </w:trPr>
        <w:tc>
          <w:tcPr>
            <w:tcW w:w="9347" w:type="dxa"/>
            <w:gridSpan w:val="8"/>
            <w:tcBorders>
              <w:top w:val="single" w:sz="8" w:space="0" w:color="auto"/>
            </w:tcBorders>
          </w:tcPr>
          <w:p w:rsidR="005C3ED0" w:rsidRPr="00953D93" w:rsidRDefault="005C3ED0" w:rsidP="00F43A51">
            <w:pPr>
              <w:pStyle w:val="Tablelegend"/>
              <w:ind w:left="369"/>
              <w:rPr>
                <w:rFonts w:asciiTheme="majorBidi" w:hAnsiTheme="majorBidi" w:cstheme="majorBidi"/>
                <w:sz w:val="18"/>
                <w:szCs w:val="18"/>
                <w:lang w:val="en-US"/>
              </w:rPr>
            </w:pPr>
            <w:r w:rsidRPr="00953D93">
              <w:rPr>
                <w:rFonts w:asciiTheme="majorBidi" w:hAnsiTheme="majorBidi" w:cstheme="majorBidi"/>
                <w:sz w:val="18"/>
                <w:szCs w:val="18"/>
                <w:vertAlign w:val="superscript"/>
                <w:lang w:val="en-US"/>
              </w:rPr>
              <w:t>(1)</w:t>
            </w:r>
            <w:r w:rsidRPr="00953D93">
              <w:rPr>
                <w:rFonts w:asciiTheme="majorBidi" w:hAnsiTheme="majorBidi" w:cstheme="majorBidi"/>
                <w:sz w:val="18"/>
                <w:szCs w:val="18"/>
                <w:lang w:val="en-US"/>
              </w:rPr>
              <w:t xml:space="preserve"> </w:t>
            </w:r>
            <w:r w:rsidRPr="00953D93">
              <w:rPr>
                <w:rFonts w:asciiTheme="majorBidi" w:hAnsiTheme="majorBidi" w:cstheme="majorBidi"/>
                <w:sz w:val="18"/>
                <w:szCs w:val="18"/>
                <w:lang w:val="en-US"/>
              </w:rPr>
              <w:tab/>
              <w:t>Blank cell means the value is not available.</w:t>
            </w:r>
          </w:p>
          <w:p w:rsidR="005C3ED0" w:rsidRPr="005C3ED0" w:rsidRDefault="005C3ED0" w:rsidP="00DB308A">
            <w:pPr>
              <w:pStyle w:val="Tablelegend"/>
              <w:ind w:left="1134" w:hanging="765"/>
              <w:rPr>
                <w:lang w:val="en-US"/>
              </w:rPr>
            </w:pPr>
            <w:r w:rsidRPr="00953D93">
              <w:rPr>
                <w:rFonts w:asciiTheme="majorBidi" w:hAnsiTheme="majorBidi" w:cstheme="majorBidi"/>
                <w:sz w:val="18"/>
                <w:szCs w:val="18"/>
                <w:vertAlign w:val="superscript"/>
                <w:lang w:val="en-US"/>
              </w:rPr>
              <w:t>(2)</w:t>
            </w:r>
            <w:r w:rsidRPr="00953D93">
              <w:rPr>
                <w:rFonts w:asciiTheme="majorBidi" w:hAnsiTheme="majorBidi" w:cstheme="majorBidi"/>
                <w:sz w:val="18"/>
                <w:szCs w:val="18"/>
                <w:lang w:val="en-US"/>
              </w:rPr>
              <w:t xml:space="preserve"> </w:t>
            </w:r>
            <w:r w:rsidRPr="00953D93">
              <w:rPr>
                <w:rFonts w:asciiTheme="majorBidi" w:hAnsiTheme="majorBidi" w:cstheme="majorBidi"/>
                <w:sz w:val="18"/>
                <w:szCs w:val="18"/>
                <w:lang w:val="en-US"/>
              </w:rPr>
              <w:tab/>
              <w:t xml:space="preserve">By ITU RR Footnote </w:t>
            </w:r>
            <w:r w:rsidRPr="00953D93">
              <w:rPr>
                <w:rFonts w:asciiTheme="majorBidi" w:hAnsiTheme="majorBidi" w:cstheme="majorBidi"/>
                <w:b/>
                <w:sz w:val="18"/>
                <w:szCs w:val="18"/>
                <w:lang w:val="en-US"/>
              </w:rPr>
              <w:t>21.16.10</w:t>
            </w:r>
            <w:r w:rsidRPr="00953D93">
              <w:rPr>
                <w:rFonts w:asciiTheme="majorBidi" w:hAnsiTheme="majorBidi" w:cstheme="majorBidi"/>
                <w:sz w:val="18"/>
                <w:szCs w:val="18"/>
                <w:lang w:val="en-US"/>
              </w:rPr>
              <w:t xml:space="preserve">, this relaxed pfd limit applies to the launch and near-Earth operational phases of </w:t>
            </w:r>
            <w:r w:rsidRPr="00953D93">
              <w:rPr>
                <w:rFonts w:asciiTheme="majorBidi" w:hAnsiTheme="majorBidi" w:cstheme="majorBidi"/>
                <w:sz w:val="18"/>
                <w:szCs w:val="18"/>
                <w:lang w:val="en-US"/>
              </w:rPr>
              <w:br/>
              <w:t xml:space="preserve"> deep</w:t>
            </w:r>
            <w:r w:rsidRPr="00953D93">
              <w:rPr>
                <w:rFonts w:asciiTheme="majorBidi" w:hAnsiTheme="majorBidi" w:cstheme="majorBidi"/>
                <w:sz w:val="18"/>
                <w:szCs w:val="18"/>
                <w:lang w:val="en-US"/>
              </w:rPr>
              <w:noBreakHyphen/>
              <w:t>space missions, which are part of the non-geostationary SRS systems.</w:t>
            </w:r>
          </w:p>
        </w:tc>
      </w:tr>
    </w:tbl>
    <w:p w:rsidR="009469A6" w:rsidRPr="00CA2383" w:rsidRDefault="009469A6" w:rsidP="009469A6">
      <w:pPr>
        <w:jc w:val="left"/>
        <w:rPr>
          <w:sz w:val="24"/>
          <w:lang w:val="en-US"/>
        </w:rPr>
      </w:pPr>
    </w:p>
    <w:p w:rsidR="009469A6" w:rsidRPr="009469A6" w:rsidRDefault="009469A6" w:rsidP="009469A6">
      <w:pPr>
        <w:jc w:val="left"/>
        <w:rPr>
          <w:sz w:val="24"/>
          <w:lang w:val="en-US" w:eastAsia="zh-CN"/>
        </w:rPr>
      </w:pPr>
    </w:p>
    <w:p w:rsidR="009469A6" w:rsidRPr="009469A6" w:rsidRDefault="009469A6" w:rsidP="009469A6">
      <w:pPr>
        <w:jc w:val="center"/>
        <w:rPr>
          <w:sz w:val="24"/>
          <w:lang w:val="en-US" w:eastAsia="zh-CN"/>
        </w:rPr>
      </w:pPr>
      <w:r w:rsidRPr="009469A6">
        <w:rPr>
          <w:sz w:val="24"/>
          <w:lang w:val="en-US" w:eastAsia="zh-CN"/>
        </w:rPr>
        <w:t>______________</w:t>
      </w:r>
    </w:p>
    <w:p w:rsidR="00F449F2" w:rsidRDefault="00F449F2" w:rsidP="00451A49">
      <w:pPr>
        <w:rPr>
          <w:rFonts w:asciiTheme="majorBidi" w:hAnsiTheme="majorBidi" w:cstheme="majorBidi"/>
          <w:sz w:val="24"/>
          <w:szCs w:val="24"/>
        </w:rPr>
      </w:pPr>
    </w:p>
    <w:p w:rsidR="006E2555" w:rsidRDefault="006E2555" w:rsidP="00451A49">
      <w:pPr>
        <w:rPr>
          <w:rFonts w:asciiTheme="majorBidi" w:hAnsiTheme="majorBidi" w:cstheme="majorBidi"/>
          <w:sz w:val="24"/>
          <w:szCs w:val="24"/>
        </w:rPr>
      </w:pPr>
    </w:p>
    <w:p w:rsidR="006E2555" w:rsidRDefault="006E2555" w:rsidP="00451A49">
      <w:pPr>
        <w:rPr>
          <w:rFonts w:asciiTheme="majorBidi" w:hAnsiTheme="majorBidi" w:cstheme="majorBidi"/>
          <w:sz w:val="24"/>
          <w:szCs w:val="24"/>
        </w:rPr>
      </w:pPr>
    </w:p>
    <w:p w:rsidR="006E2555" w:rsidRDefault="006E2555" w:rsidP="00451A49">
      <w:pPr>
        <w:rPr>
          <w:rFonts w:asciiTheme="majorBidi" w:hAnsiTheme="majorBidi" w:cstheme="majorBidi"/>
          <w:sz w:val="24"/>
          <w:szCs w:val="24"/>
        </w:rPr>
      </w:pPr>
    </w:p>
    <w:p w:rsidR="006E2555" w:rsidRDefault="006E2555" w:rsidP="00451A49">
      <w:pPr>
        <w:rPr>
          <w:rFonts w:asciiTheme="majorBidi" w:hAnsiTheme="majorBidi" w:cstheme="majorBidi"/>
          <w:sz w:val="24"/>
          <w:szCs w:val="24"/>
        </w:rPr>
      </w:pPr>
    </w:p>
    <w:p w:rsidR="006E2555" w:rsidRDefault="006E2555" w:rsidP="00451A49">
      <w:pPr>
        <w:rPr>
          <w:rFonts w:asciiTheme="majorBidi" w:hAnsiTheme="majorBidi" w:cstheme="majorBidi"/>
          <w:sz w:val="24"/>
          <w:szCs w:val="24"/>
        </w:rPr>
      </w:pPr>
    </w:p>
    <w:p w:rsidR="006E2555" w:rsidRDefault="006E2555" w:rsidP="00451A49">
      <w:pPr>
        <w:rPr>
          <w:rFonts w:asciiTheme="majorBidi" w:hAnsiTheme="majorBidi" w:cstheme="majorBidi"/>
          <w:sz w:val="24"/>
          <w:szCs w:val="24"/>
        </w:rPr>
      </w:pPr>
    </w:p>
    <w:p w:rsidR="006E2555" w:rsidRDefault="006E2555" w:rsidP="00451A49">
      <w:pPr>
        <w:rPr>
          <w:rFonts w:asciiTheme="majorBidi" w:hAnsiTheme="majorBidi" w:cstheme="majorBidi"/>
          <w:sz w:val="24"/>
          <w:szCs w:val="24"/>
        </w:rPr>
      </w:pPr>
    </w:p>
    <w:p w:rsidR="006E2555" w:rsidRDefault="006E2555" w:rsidP="00451A49">
      <w:pPr>
        <w:rPr>
          <w:rFonts w:asciiTheme="majorBidi" w:hAnsiTheme="majorBidi" w:cstheme="majorBidi"/>
          <w:sz w:val="24"/>
          <w:szCs w:val="24"/>
        </w:rPr>
      </w:pPr>
    </w:p>
    <w:p w:rsidR="006E2555" w:rsidRDefault="006E2555" w:rsidP="00451A49">
      <w:pPr>
        <w:rPr>
          <w:rFonts w:asciiTheme="majorBidi" w:hAnsiTheme="majorBidi" w:cstheme="majorBidi"/>
          <w:sz w:val="24"/>
          <w:szCs w:val="24"/>
        </w:rPr>
      </w:pPr>
    </w:p>
    <w:p w:rsidR="00F449F2" w:rsidRPr="001733DD" w:rsidRDefault="00F449F2" w:rsidP="00451A49">
      <w:pPr>
        <w:rPr>
          <w:rFonts w:asciiTheme="majorBidi" w:hAnsiTheme="majorBidi" w:cstheme="majorBidi"/>
          <w:sz w:val="24"/>
          <w:szCs w:val="24"/>
          <w:lang w:val="en-US"/>
        </w:rPr>
      </w:pPr>
    </w:p>
    <w:p w:rsidR="00451A49" w:rsidRPr="00CE5A0B" w:rsidRDefault="00451A49" w:rsidP="00451A49">
      <w:pPr>
        <w:rPr>
          <w:rFonts w:asciiTheme="majorBidi" w:hAnsiTheme="majorBidi" w:cstheme="majorBidi"/>
          <w:sz w:val="24"/>
          <w:szCs w:val="24"/>
        </w:rPr>
      </w:pPr>
    </w:p>
    <w:p w:rsidR="00451A49" w:rsidRDefault="00451A49" w:rsidP="00451A49">
      <w:pPr>
        <w:rPr>
          <w:rFonts w:asciiTheme="majorBidi" w:hAnsiTheme="majorBidi" w:cstheme="majorBidi"/>
          <w:sz w:val="24"/>
          <w:szCs w:val="24"/>
        </w:rPr>
      </w:pPr>
    </w:p>
    <w:p w:rsidR="005C3ED0" w:rsidRDefault="005C3ED0" w:rsidP="00451A49">
      <w:pPr>
        <w:rPr>
          <w:rFonts w:asciiTheme="majorBidi" w:hAnsiTheme="majorBidi" w:cstheme="majorBidi"/>
          <w:sz w:val="24"/>
          <w:szCs w:val="24"/>
        </w:rPr>
      </w:pPr>
    </w:p>
    <w:p w:rsidR="006E2555" w:rsidRDefault="006E2555" w:rsidP="00451A49">
      <w:pPr>
        <w:rPr>
          <w:rFonts w:asciiTheme="majorBidi" w:hAnsiTheme="majorBidi" w:cstheme="majorBidi"/>
          <w:sz w:val="24"/>
          <w:szCs w:val="24"/>
        </w:rPr>
        <w:sectPr w:rsidR="006E2555" w:rsidSect="00941C88">
          <w:headerReference w:type="even" r:id="rId46"/>
          <w:headerReference w:type="default" r:id="rId47"/>
          <w:footnotePr>
            <w:pos w:val="beneathText"/>
          </w:footnotePr>
          <w:type w:val="oddPage"/>
          <w:pgSz w:w="11907" w:h="16840" w:code="9"/>
          <w:pgMar w:top="1418" w:right="1134" w:bottom="1418" w:left="1134" w:header="720" w:footer="720" w:gutter="0"/>
          <w:cols w:space="720"/>
          <w:vAlign w:val="both"/>
        </w:sectPr>
      </w:pPr>
    </w:p>
    <w:p w:rsidR="00461865" w:rsidRPr="00A445A7" w:rsidRDefault="00461865" w:rsidP="001E0A74"/>
    <w:sectPr w:rsidR="00461865" w:rsidRPr="00A445A7" w:rsidSect="00B17B8A">
      <w:headerReference w:type="even" r:id="rId48"/>
      <w:headerReference w:type="default" r:id="rId49"/>
      <w:footerReference w:type="even" r:id="rId50"/>
      <w:footerReference w:type="default" r:id="rId51"/>
      <w:footnotePr>
        <w:pos w:val="beneathText"/>
      </w:footnotePr>
      <w:pgSz w:w="11913" w:h="16834" w:code="9"/>
      <w:pgMar w:top="1418" w:right="1134" w:bottom="1134" w:left="1418" w:header="720" w:footer="720" w:gutter="0"/>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F65" w:rsidRDefault="00EE6F65">
      <w:r>
        <w:separator/>
      </w:r>
    </w:p>
  </w:endnote>
  <w:endnote w:type="continuationSeparator" w:id="0">
    <w:p w:rsidR="00EE6F65" w:rsidRDefault="00EE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Univers BoldExt">
    <w:altName w:val="Wide Latin"/>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65" w:rsidRPr="001838DA" w:rsidRDefault="00EE6F65" w:rsidP="00692520">
    <w:pPr>
      <w:pStyle w:val="Footer"/>
      <w:tabs>
        <w:tab w:val="center" w:pos="4848"/>
      </w:tabs>
      <w:jc w:val="left"/>
      <w:rPr>
        <w:b/>
        <w:sz w:val="20"/>
        <w:lang w:val="en-US"/>
      </w:rPr>
    </w:pPr>
    <w:r w:rsidRPr="00D21EBB">
      <w:rPr>
        <w:b/>
        <w:sz w:val="20"/>
      </w:rPr>
      <w:t>Amateur and amateur-satellite service</w:t>
    </w:r>
    <w:r>
      <w:rPr>
        <w:b/>
        <w:sz w:val="20"/>
      </w:rPr>
      <w:t>s</w:t>
    </w:r>
    <w:r w:rsidRPr="00A05FCB">
      <w:rPr>
        <w:b/>
        <w:sz w:val="20"/>
        <w:lang w:val="en-US"/>
      </w:rPr>
      <w:tab/>
    </w:r>
    <w:r w:rsidRPr="00A05FCB">
      <w:rPr>
        <w:rStyle w:val="PageNumber"/>
        <w:b/>
        <w:sz w:val="20"/>
      </w:rPr>
      <w:t>-</w:t>
    </w:r>
    <w:r w:rsidRPr="00842A0E">
      <w:rPr>
        <w:sz w:val="20"/>
        <w:lang w:val="en-US"/>
      </w:rPr>
      <w:t xml:space="preserve"> </w:t>
    </w:r>
    <w:r w:rsidRPr="00842A0E">
      <w:rPr>
        <w:rStyle w:val="PageNumber"/>
        <w:sz w:val="20"/>
      </w:rPr>
      <w:fldChar w:fldCharType="begin"/>
    </w:r>
    <w:r w:rsidRPr="00842A0E">
      <w:rPr>
        <w:rStyle w:val="PageNumber"/>
        <w:sz w:val="20"/>
      </w:rPr>
      <w:instrText xml:space="preserve"> PAGE </w:instrText>
    </w:r>
    <w:r w:rsidRPr="00842A0E">
      <w:rPr>
        <w:rStyle w:val="PageNumber"/>
        <w:sz w:val="20"/>
      </w:rPr>
      <w:fldChar w:fldCharType="separate"/>
    </w:r>
    <w:r>
      <w:rPr>
        <w:rStyle w:val="PageNumber"/>
        <w:sz w:val="20"/>
      </w:rPr>
      <w:t>v</w:t>
    </w:r>
    <w:r w:rsidRPr="00842A0E">
      <w:rPr>
        <w:rStyle w:val="PageNumber"/>
        <w:sz w:val="20"/>
      </w:rPr>
      <w:fldChar w:fldCharType="end"/>
    </w:r>
    <w:r w:rsidRPr="00842A0E">
      <w:rPr>
        <w:rStyle w:val="PageNumber"/>
        <w:sz w:val="20"/>
      </w:rPr>
      <w:t xml:space="preserve"> -</w:t>
    </w:r>
    <w:r w:rsidRPr="001838DA">
      <w:rPr>
        <w:rStyle w:val="PageNumber"/>
        <w:sz w:val="20"/>
      </w:rPr>
      <w:tab/>
    </w:r>
    <w:r>
      <w:rPr>
        <w:b/>
        <w:sz w:val="20"/>
        <w:lang w:val="en-US"/>
      </w:rPr>
      <w:t>Table of contents</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65" w:rsidRPr="00A61BDD" w:rsidRDefault="00EE6F65" w:rsidP="00A61B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65" w:rsidRDefault="00EE6F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65" w:rsidRPr="001838DA" w:rsidRDefault="00EE6F65" w:rsidP="00104341">
    <w:pPr>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65" w:rsidRPr="006E2555" w:rsidRDefault="00EE6F65" w:rsidP="006E255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65" w:rsidRPr="00A61BDD" w:rsidRDefault="00EE6F65" w:rsidP="00A61BD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65" w:rsidRPr="00A61BDD" w:rsidRDefault="00EE6F65" w:rsidP="00A61BD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65" w:rsidRPr="00A61BDD" w:rsidRDefault="00EE6F65" w:rsidP="00A61BD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65" w:rsidRPr="00A61BDD" w:rsidRDefault="00EE6F65" w:rsidP="00A61BDD">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65" w:rsidRPr="001F6C19" w:rsidRDefault="00EE6F65" w:rsidP="001F6C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F65" w:rsidRDefault="00EE6F65">
      <w:r>
        <w:separator/>
      </w:r>
    </w:p>
  </w:footnote>
  <w:footnote w:type="continuationSeparator" w:id="0">
    <w:p w:rsidR="00EE6F65" w:rsidRDefault="00EE6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65" w:rsidRPr="0048762A" w:rsidRDefault="00EE6F65" w:rsidP="0048762A">
    <w:pPr>
      <w:jc w:val="center"/>
      <w:rPr>
        <w:rFonts w:ascii="Univers BoldExt" w:hAnsi="Univers BoldExt"/>
        <w:color w:val="999999"/>
        <w:spacing w:val="80"/>
        <w:sz w:val="24"/>
        <w:szCs w:val="24"/>
      </w:rPr>
    </w:pPr>
    <w:r w:rsidRPr="0048762A">
      <w:rPr>
        <w:rFonts w:ascii="Univers BoldExt" w:hAnsi="Univers BoldExt"/>
        <w:color w:val="999999"/>
        <w:spacing w:val="80"/>
        <w:sz w:val="24"/>
        <w:szCs w:val="24"/>
      </w:rPr>
      <w:t>International</w:t>
    </w:r>
    <w:r>
      <w:rPr>
        <w:rFonts w:ascii="Univers BoldExt" w:hAnsi="Univers BoldExt"/>
        <w:color w:val="999999"/>
        <w:spacing w:val="80"/>
        <w:sz w:val="24"/>
        <w:szCs w:val="24"/>
      </w:rPr>
      <w:t xml:space="preserve"> </w:t>
    </w:r>
    <w:r w:rsidRPr="0048762A">
      <w:rPr>
        <w:rFonts w:ascii="Univers BoldExt" w:hAnsi="Univers BoldExt"/>
        <w:color w:val="999999"/>
        <w:spacing w:val="80"/>
        <w:sz w:val="24"/>
        <w:szCs w:val="24"/>
      </w:rPr>
      <w:t>Telecommunication</w:t>
    </w:r>
    <w:r>
      <w:rPr>
        <w:rFonts w:ascii="Univers BoldExt" w:hAnsi="Univers BoldExt"/>
        <w:color w:val="999999"/>
        <w:spacing w:val="80"/>
        <w:sz w:val="24"/>
        <w:szCs w:val="24"/>
      </w:rPr>
      <w:t xml:space="preserve"> </w:t>
    </w:r>
    <w:r w:rsidRPr="0048762A">
      <w:rPr>
        <w:rFonts w:ascii="Univers BoldExt" w:hAnsi="Univers BoldExt"/>
        <w:color w:val="999999"/>
        <w:spacing w:val="80"/>
        <w:sz w:val="24"/>
        <w:szCs w:val="24"/>
      </w:rPr>
      <w:t>Union</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65" w:rsidRPr="0076703B" w:rsidRDefault="00EE6F65" w:rsidP="0076703B">
    <w:pPr>
      <w:tabs>
        <w:tab w:val="clear" w:pos="1134"/>
        <w:tab w:val="clear" w:pos="1871"/>
        <w:tab w:val="clear" w:pos="2268"/>
        <w:tab w:val="right" w:pos="9639"/>
      </w:tabs>
      <w:spacing w:before="0"/>
      <w:jc w:val="center"/>
      <w:rPr>
        <w:i/>
        <w:szCs w:val="22"/>
        <w:lang w:val="en-US"/>
      </w:rPr>
    </w:pPr>
    <w:r>
      <w:rPr>
        <w:i/>
        <w:szCs w:val="22"/>
        <w:lang w:val="en-US"/>
      </w:rPr>
      <w:t>Chapter</w:t>
    </w:r>
    <w:r w:rsidRPr="00561422">
      <w:rPr>
        <w:i/>
        <w:szCs w:val="22"/>
        <w:lang w:val="en-US"/>
      </w:rPr>
      <w:t xml:space="preserve"> </w:t>
    </w:r>
    <w:r>
      <w:rPr>
        <w:i/>
        <w:szCs w:val="22"/>
        <w:lang w:val="en-US"/>
      </w:rPr>
      <w:t>2</w:t>
    </w:r>
    <w:r w:rsidRPr="00561422">
      <w:rPr>
        <w:i/>
        <w:szCs w:val="22"/>
        <w:lang w:val="en-US"/>
      </w:rPr>
      <w:tab/>
    </w:r>
    <w:r w:rsidRPr="00561422">
      <w:rPr>
        <w:b/>
        <w:i/>
        <w:iCs/>
        <w:szCs w:val="22"/>
        <w:lang w:val="en-US"/>
      </w:rPr>
      <w:fldChar w:fldCharType="begin"/>
    </w:r>
    <w:r w:rsidRPr="00561422">
      <w:rPr>
        <w:b/>
        <w:iCs/>
        <w:szCs w:val="22"/>
        <w:lang w:val="en-US"/>
      </w:rPr>
      <w:instrText xml:space="preserve"> PAGE </w:instrText>
    </w:r>
    <w:r w:rsidRPr="00561422">
      <w:rPr>
        <w:b/>
        <w:i/>
        <w:iCs/>
        <w:szCs w:val="22"/>
        <w:lang w:val="en-US"/>
      </w:rPr>
      <w:fldChar w:fldCharType="separate"/>
    </w:r>
    <w:r w:rsidR="00444475">
      <w:rPr>
        <w:b/>
        <w:iCs/>
        <w:noProof/>
        <w:szCs w:val="22"/>
        <w:lang w:val="en-US"/>
      </w:rPr>
      <w:t>13</w:t>
    </w:r>
    <w:r w:rsidRPr="00561422">
      <w:rPr>
        <w:b/>
        <w:i/>
        <w:iCs/>
        <w:szCs w:val="22"/>
        <w:lang w:val="en-US"/>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65" w:rsidRPr="0076703B" w:rsidRDefault="00EE6F65" w:rsidP="0076703B">
    <w:pPr>
      <w:tabs>
        <w:tab w:val="clear" w:pos="1134"/>
        <w:tab w:val="clear" w:pos="1871"/>
        <w:tab w:val="clear" w:pos="2268"/>
        <w:tab w:val="right" w:pos="9639"/>
      </w:tabs>
      <w:spacing w:before="0"/>
      <w:jc w:val="center"/>
      <w:rPr>
        <w:i/>
        <w:szCs w:val="22"/>
        <w:lang w:val="en-US"/>
      </w:rPr>
    </w:pPr>
    <w:r w:rsidRPr="00561422">
      <w:rPr>
        <w:b/>
        <w:i/>
        <w:iCs/>
        <w:szCs w:val="22"/>
        <w:lang w:val="en-US"/>
      </w:rPr>
      <w:fldChar w:fldCharType="begin"/>
    </w:r>
    <w:r w:rsidRPr="00561422">
      <w:rPr>
        <w:b/>
        <w:iCs/>
        <w:szCs w:val="22"/>
        <w:lang w:val="en-US"/>
      </w:rPr>
      <w:instrText xml:space="preserve"> PAGE </w:instrText>
    </w:r>
    <w:r w:rsidRPr="00561422">
      <w:rPr>
        <w:b/>
        <w:i/>
        <w:iCs/>
        <w:szCs w:val="22"/>
        <w:lang w:val="en-US"/>
      </w:rPr>
      <w:fldChar w:fldCharType="separate"/>
    </w:r>
    <w:r w:rsidR="00444475">
      <w:rPr>
        <w:b/>
        <w:iCs/>
        <w:noProof/>
        <w:szCs w:val="22"/>
        <w:lang w:val="en-US"/>
      </w:rPr>
      <w:t>16</w:t>
    </w:r>
    <w:r w:rsidRPr="00561422">
      <w:rPr>
        <w:b/>
        <w:i/>
        <w:iCs/>
        <w:szCs w:val="22"/>
        <w:lang w:val="en-US"/>
      </w:rPr>
      <w:fldChar w:fldCharType="end"/>
    </w:r>
    <w:r>
      <w:rPr>
        <w:b/>
        <w:i/>
        <w:iCs/>
        <w:szCs w:val="22"/>
        <w:lang w:val="en-US"/>
      </w:rPr>
      <w:tab/>
    </w:r>
    <w:r w:rsidRPr="00C31665">
      <w:rPr>
        <w:i/>
        <w:szCs w:val="22"/>
        <w:lang w:val="en-US"/>
      </w:rPr>
      <w:t>Space Research Communication</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65" w:rsidRPr="0076703B" w:rsidRDefault="00EE6F65" w:rsidP="0076703B">
    <w:pPr>
      <w:tabs>
        <w:tab w:val="clear" w:pos="1134"/>
        <w:tab w:val="clear" w:pos="1871"/>
        <w:tab w:val="clear" w:pos="2268"/>
        <w:tab w:val="right" w:pos="9639"/>
      </w:tabs>
      <w:spacing w:before="0"/>
      <w:jc w:val="center"/>
      <w:rPr>
        <w:i/>
        <w:szCs w:val="22"/>
        <w:lang w:val="en-US"/>
      </w:rPr>
    </w:pPr>
    <w:r>
      <w:rPr>
        <w:i/>
        <w:szCs w:val="22"/>
        <w:lang w:val="en-US"/>
      </w:rPr>
      <w:t>Chapter</w:t>
    </w:r>
    <w:r w:rsidRPr="00561422">
      <w:rPr>
        <w:i/>
        <w:szCs w:val="22"/>
        <w:lang w:val="en-US"/>
      </w:rPr>
      <w:t xml:space="preserve"> </w:t>
    </w:r>
    <w:r>
      <w:rPr>
        <w:i/>
        <w:szCs w:val="22"/>
        <w:lang w:val="en-US"/>
      </w:rPr>
      <w:t>3</w:t>
    </w:r>
    <w:r w:rsidRPr="00561422">
      <w:rPr>
        <w:i/>
        <w:szCs w:val="22"/>
        <w:lang w:val="en-US"/>
      </w:rPr>
      <w:tab/>
    </w:r>
    <w:r w:rsidRPr="00561422">
      <w:rPr>
        <w:b/>
        <w:i/>
        <w:iCs/>
        <w:szCs w:val="22"/>
        <w:lang w:val="en-US"/>
      </w:rPr>
      <w:fldChar w:fldCharType="begin"/>
    </w:r>
    <w:r w:rsidRPr="00561422">
      <w:rPr>
        <w:b/>
        <w:iCs/>
        <w:szCs w:val="22"/>
        <w:lang w:val="en-US"/>
      </w:rPr>
      <w:instrText xml:space="preserve"> PAGE </w:instrText>
    </w:r>
    <w:r w:rsidRPr="00561422">
      <w:rPr>
        <w:b/>
        <w:i/>
        <w:iCs/>
        <w:szCs w:val="22"/>
        <w:lang w:val="en-US"/>
      </w:rPr>
      <w:fldChar w:fldCharType="separate"/>
    </w:r>
    <w:r w:rsidR="00444475">
      <w:rPr>
        <w:b/>
        <w:iCs/>
        <w:noProof/>
        <w:szCs w:val="22"/>
        <w:lang w:val="en-US"/>
      </w:rPr>
      <w:t>17</w:t>
    </w:r>
    <w:r w:rsidRPr="00561422">
      <w:rPr>
        <w:b/>
        <w:i/>
        <w:iCs/>
        <w:szCs w:val="22"/>
        <w:lang w:val="en-US"/>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65" w:rsidRPr="00090FC8" w:rsidRDefault="00EE6F65" w:rsidP="00090FC8">
    <w:pPr>
      <w:tabs>
        <w:tab w:val="clear" w:pos="1134"/>
        <w:tab w:val="clear" w:pos="1871"/>
        <w:tab w:val="clear" w:pos="2268"/>
        <w:tab w:val="right" w:pos="9639"/>
      </w:tabs>
      <w:spacing w:before="0"/>
      <w:jc w:val="center"/>
      <w:rPr>
        <w:i/>
        <w:szCs w:val="22"/>
        <w:lang w:val="en-US"/>
      </w:rPr>
    </w:pPr>
    <w:r w:rsidRPr="00561422">
      <w:rPr>
        <w:b/>
        <w:i/>
        <w:iCs/>
        <w:szCs w:val="22"/>
        <w:lang w:val="en-US"/>
      </w:rPr>
      <w:fldChar w:fldCharType="begin"/>
    </w:r>
    <w:r w:rsidRPr="00561422">
      <w:rPr>
        <w:b/>
        <w:iCs/>
        <w:szCs w:val="22"/>
        <w:lang w:val="en-US"/>
      </w:rPr>
      <w:instrText xml:space="preserve"> PAGE </w:instrText>
    </w:r>
    <w:r w:rsidRPr="00561422">
      <w:rPr>
        <w:b/>
        <w:i/>
        <w:iCs/>
        <w:szCs w:val="22"/>
        <w:lang w:val="en-US"/>
      </w:rPr>
      <w:fldChar w:fldCharType="separate"/>
    </w:r>
    <w:r w:rsidR="00444475">
      <w:rPr>
        <w:b/>
        <w:iCs/>
        <w:noProof/>
        <w:szCs w:val="22"/>
        <w:lang w:val="en-US"/>
      </w:rPr>
      <w:t>20</w:t>
    </w:r>
    <w:r w:rsidRPr="00561422">
      <w:rPr>
        <w:b/>
        <w:i/>
        <w:iCs/>
        <w:szCs w:val="22"/>
        <w:lang w:val="en-US"/>
      </w:rPr>
      <w:fldChar w:fldCharType="end"/>
    </w:r>
    <w:r>
      <w:rPr>
        <w:b/>
        <w:i/>
        <w:iCs/>
        <w:szCs w:val="22"/>
        <w:lang w:val="en-US"/>
      </w:rPr>
      <w:tab/>
    </w:r>
    <w:r w:rsidRPr="00C31665">
      <w:rPr>
        <w:i/>
        <w:szCs w:val="22"/>
        <w:lang w:val="en-US"/>
      </w:rPr>
      <w:t>Space Research Communication</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65" w:rsidRPr="00090FC8" w:rsidRDefault="00EE6F65" w:rsidP="00090FC8">
    <w:pPr>
      <w:tabs>
        <w:tab w:val="clear" w:pos="1134"/>
        <w:tab w:val="clear" w:pos="1871"/>
        <w:tab w:val="clear" w:pos="2268"/>
        <w:tab w:val="right" w:pos="9639"/>
      </w:tabs>
      <w:spacing w:before="0"/>
      <w:jc w:val="center"/>
      <w:rPr>
        <w:i/>
        <w:szCs w:val="22"/>
        <w:lang w:val="en-US"/>
      </w:rPr>
    </w:pPr>
    <w:r>
      <w:rPr>
        <w:i/>
        <w:szCs w:val="22"/>
        <w:lang w:val="en-US"/>
      </w:rPr>
      <w:t>Chapter</w:t>
    </w:r>
    <w:r w:rsidRPr="00561422">
      <w:rPr>
        <w:i/>
        <w:szCs w:val="22"/>
        <w:lang w:val="en-US"/>
      </w:rPr>
      <w:t xml:space="preserve"> </w:t>
    </w:r>
    <w:r>
      <w:rPr>
        <w:i/>
        <w:szCs w:val="22"/>
        <w:lang w:val="en-US"/>
      </w:rPr>
      <w:t>4</w:t>
    </w:r>
    <w:r w:rsidRPr="00561422">
      <w:rPr>
        <w:i/>
        <w:szCs w:val="22"/>
        <w:lang w:val="en-US"/>
      </w:rPr>
      <w:tab/>
    </w:r>
    <w:r w:rsidRPr="00561422">
      <w:rPr>
        <w:b/>
        <w:i/>
        <w:iCs/>
        <w:szCs w:val="22"/>
        <w:lang w:val="en-US"/>
      </w:rPr>
      <w:fldChar w:fldCharType="begin"/>
    </w:r>
    <w:r w:rsidRPr="00561422">
      <w:rPr>
        <w:b/>
        <w:iCs/>
        <w:szCs w:val="22"/>
        <w:lang w:val="en-US"/>
      </w:rPr>
      <w:instrText xml:space="preserve"> PAGE </w:instrText>
    </w:r>
    <w:r w:rsidRPr="00561422">
      <w:rPr>
        <w:b/>
        <w:i/>
        <w:iCs/>
        <w:szCs w:val="22"/>
        <w:lang w:val="en-US"/>
      </w:rPr>
      <w:fldChar w:fldCharType="separate"/>
    </w:r>
    <w:r w:rsidR="00444475">
      <w:rPr>
        <w:b/>
        <w:iCs/>
        <w:noProof/>
        <w:szCs w:val="22"/>
        <w:lang w:val="en-US"/>
      </w:rPr>
      <w:t>19</w:t>
    </w:r>
    <w:r w:rsidRPr="00561422">
      <w:rPr>
        <w:b/>
        <w:i/>
        <w:iCs/>
        <w:szCs w:val="22"/>
        <w:lang w:val="en-US"/>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65" w:rsidRPr="00090FC8" w:rsidRDefault="00EE6F65" w:rsidP="00E769E6">
    <w:pPr>
      <w:tabs>
        <w:tab w:val="clear" w:pos="1134"/>
        <w:tab w:val="clear" w:pos="1871"/>
        <w:tab w:val="clear" w:pos="2268"/>
        <w:tab w:val="right" w:pos="9639"/>
      </w:tabs>
      <w:spacing w:before="0"/>
      <w:jc w:val="center"/>
      <w:rPr>
        <w:i/>
        <w:szCs w:val="22"/>
        <w:lang w:val="en-US"/>
      </w:rPr>
    </w:pPr>
    <w:r>
      <w:rPr>
        <w:i/>
        <w:szCs w:val="22"/>
        <w:lang w:val="en-US"/>
      </w:rPr>
      <w:t>Attachment 1</w:t>
    </w:r>
    <w:r w:rsidRPr="00561422">
      <w:rPr>
        <w:i/>
        <w:szCs w:val="22"/>
        <w:lang w:val="en-US"/>
      </w:rPr>
      <w:tab/>
    </w:r>
    <w:r w:rsidRPr="00561422">
      <w:rPr>
        <w:b/>
        <w:i/>
        <w:iCs/>
        <w:szCs w:val="22"/>
        <w:lang w:val="en-US"/>
      </w:rPr>
      <w:fldChar w:fldCharType="begin"/>
    </w:r>
    <w:r w:rsidRPr="00561422">
      <w:rPr>
        <w:b/>
        <w:iCs/>
        <w:szCs w:val="22"/>
        <w:lang w:val="en-US"/>
      </w:rPr>
      <w:instrText xml:space="preserve"> PAGE </w:instrText>
    </w:r>
    <w:r w:rsidRPr="00561422">
      <w:rPr>
        <w:b/>
        <w:i/>
        <w:iCs/>
        <w:szCs w:val="22"/>
        <w:lang w:val="en-US"/>
      </w:rPr>
      <w:fldChar w:fldCharType="separate"/>
    </w:r>
    <w:r w:rsidR="00444475">
      <w:rPr>
        <w:b/>
        <w:iCs/>
        <w:noProof/>
        <w:szCs w:val="22"/>
        <w:lang w:val="en-US"/>
      </w:rPr>
      <w:t>27</w:t>
    </w:r>
    <w:r w:rsidRPr="00561422">
      <w:rPr>
        <w:b/>
        <w:i/>
        <w:iCs/>
        <w:szCs w:val="22"/>
        <w:lang w:val="en-US"/>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65" w:rsidRPr="00090FC8" w:rsidRDefault="00EE6F65" w:rsidP="00090FC8">
    <w:pPr>
      <w:tabs>
        <w:tab w:val="clear" w:pos="1134"/>
        <w:tab w:val="clear" w:pos="1871"/>
        <w:tab w:val="clear" w:pos="2268"/>
        <w:tab w:val="right" w:pos="9639"/>
      </w:tabs>
      <w:spacing w:before="0"/>
      <w:jc w:val="center"/>
      <w:rPr>
        <w:i/>
        <w:szCs w:val="22"/>
        <w:lang w:val="en-US"/>
      </w:rPr>
    </w:pPr>
    <w:r w:rsidRPr="00561422">
      <w:rPr>
        <w:b/>
        <w:i/>
        <w:iCs/>
        <w:szCs w:val="22"/>
        <w:lang w:val="en-US"/>
      </w:rPr>
      <w:fldChar w:fldCharType="begin"/>
    </w:r>
    <w:r w:rsidRPr="00561422">
      <w:rPr>
        <w:b/>
        <w:iCs/>
        <w:szCs w:val="22"/>
        <w:lang w:val="en-US"/>
      </w:rPr>
      <w:instrText xml:space="preserve"> PAGE </w:instrText>
    </w:r>
    <w:r w:rsidRPr="00561422">
      <w:rPr>
        <w:b/>
        <w:i/>
        <w:iCs/>
        <w:szCs w:val="22"/>
        <w:lang w:val="en-US"/>
      </w:rPr>
      <w:fldChar w:fldCharType="separate"/>
    </w:r>
    <w:r w:rsidR="00444475">
      <w:rPr>
        <w:b/>
        <w:iCs/>
        <w:noProof/>
        <w:szCs w:val="22"/>
        <w:lang w:val="en-US"/>
      </w:rPr>
      <w:t>30</w:t>
    </w:r>
    <w:r w:rsidRPr="00561422">
      <w:rPr>
        <w:b/>
        <w:i/>
        <w:iCs/>
        <w:szCs w:val="22"/>
        <w:lang w:val="en-US"/>
      </w:rPr>
      <w:fldChar w:fldCharType="end"/>
    </w:r>
    <w:r>
      <w:rPr>
        <w:b/>
        <w:i/>
        <w:iCs/>
        <w:szCs w:val="22"/>
        <w:lang w:val="en-US"/>
      </w:rPr>
      <w:tab/>
    </w:r>
    <w:r w:rsidRPr="00C31665">
      <w:rPr>
        <w:i/>
        <w:szCs w:val="22"/>
        <w:lang w:val="en-US"/>
      </w:rPr>
      <w:t>Space Research Communication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65" w:rsidRPr="00090FC8" w:rsidRDefault="00EE6F65" w:rsidP="006A4F6C">
    <w:pPr>
      <w:tabs>
        <w:tab w:val="clear" w:pos="1134"/>
        <w:tab w:val="clear" w:pos="1871"/>
        <w:tab w:val="clear" w:pos="2268"/>
        <w:tab w:val="right" w:pos="9639"/>
      </w:tabs>
      <w:spacing w:before="0"/>
      <w:jc w:val="center"/>
      <w:rPr>
        <w:i/>
        <w:szCs w:val="22"/>
        <w:lang w:val="en-US"/>
      </w:rPr>
    </w:pPr>
    <w:r>
      <w:rPr>
        <w:i/>
        <w:szCs w:val="22"/>
        <w:lang w:val="en-US"/>
      </w:rPr>
      <w:t>Attachment 2</w:t>
    </w:r>
    <w:r w:rsidRPr="00561422">
      <w:rPr>
        <w:i/>
        <w:szCs w:val="22"/>
        <w:lang w:val="en-US"/>
      </w:rPr>
      <w:tab/>
    </w:r>
    <w:r w:rsidRPr="00561422">
      <w:rPr>
        <w:b/>
        <w:i/>
        <w:iCs/>
        <w:szCs w:val="22"/>
        <w:lang w:val="en-US"/>
      </w:rPr>
      <w:fldChar w:fldCharType="begin"/>
    </w:r>
    <w:r w:rsidRPr="00561422">
      <w:rPr>
        <w:b/>
        <w:iCs/>
        <w:szCs w:val="22"/>
        <w:lang w:val="en-US"/>
      </w:rPr>
      <w:instrText xml:space="preserve"> PAGE </w:instrText>
    </w:r>
    <w:r w:rsidRPr="00561422">
      <w:rPr>
        <w:b/>
        <w:i/>
        <w:iCs/>
        <w:szCs w:val="22"/>
        <w:lang w:val="en-US"/>
      </w:rPr>
      <w:fldChar w:fldCharType="separate"/>
    </w:r>
    <w:r w:rsidR="00444475">
      <w:rPr>
        <w:b/>
        <w:iCs/>
        <w:noProof/>
        <w:szCs w:val="22"/>
        <w:lang w:val="en-US"/>
      </w:rPr>
      <w:t>29</w:t>
    </w:r>
    <w:r w:rsidRPr="00561422">
      <w:rPr>
        <w:b/>
        <w:i/>
        <w:iCs/>
        <w:szCs w:val="22"/>
        <w:lang w:val="en-US"/>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65" w:rsidRPr="001F6C19" w:rsidRDefault="00EE6F65" w:rsidP="001F6C19"/>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65" w:rsidRDefault="00EE6F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65" w:rsidRPr="00C31665" w:rsidRDefault="00EE6F65" w:rsidP="00C31665">
    <w:pPr>
      <w:tabs>
        <w:tab w:val="clear" w:pos="1134"/>
        <w:tab w:val="clear" w:pos="1871"/>
        <w:tab w:val="clear" w:pos="2268"/>
        <w:tab w:val="right" w:pos="9639"/>
      </w:tabs>
      <w:spacing w:before="0"/>
      <w:jc w:val="center"/>
      <w:rPr>
        <w:i/>
        <w:szCs w:val="22"/>
        <w:lang w:val="en-US"/>
      </w:rPr>
    </w:pPr>
    <w:r w:rsidRPr="00561422">
      <w:rPr>
        <w:b/>
        <w:i/>
        <w:iCs/>
        <w:szCs w:val="22"/>
        <w:lang w:val="en-US"/>
      </w:rPr>
      <w:fldChar w:fldCharType="begin"/>
    </w:r>
    <w:r w:rsidRPr="00561422">
      <w:rPr>
        <w:b/>
        <w:iCs/>
        <w:szCs w:val="22"/>
        <w:lang w:val="en-US"/>
      </w:rPr>
      <w:instrText xml:space="preserve"> PAGE </w:instrText>
    </w:r>
    <w:r w:rsidRPr="00561422">
      <w:rPr>
        <w:b/>
        <w:i/>
        <w:iCs/>
        <w:szCs w:val="22"/>
        <w:lang w:val="en-US"/>
      </w:rPr>
      <w:fldChar w:fldCharType="separate"/>
    </w:r>
    <w:r w:rsidR="00444475">
      <w:rPr>
        <w:b/>
        <w:iCs/>
        <w:noProof/>
        <w:szCs w:val="22"/>
        <w:lang w:val="en-US"/>
      </w:rPr>
      <w:t>vi</w:t>
    </w:r>
    <w:r w:rsidRPr="00561422">
      <w:rPr>
        <w:b/>
        <w:i/>
        <w:iCs/>
        <w:szCs w:val="22"/>
        <w:lang w:val="en-US"/>
      </w:rPr>
      <w:fldChar w:fldCharType="end"/>
    </w:r>
    <w:r>
      <w:rPr>
        <w:b/>
        <w:i/>
        <w:iCs/>
        <w:szCs w:val="22"/>
        <w:lang w:val="en-US"/>
      </w:rPr>
      <w:tab/>
    </w:r>
    <w:r w:rsidRPr="00C31665">
      <w:rPr>
        <w:i/>
        <w:szCs w:val="22"/>
        <w:lang w:val="en-US"/>
      </w:rPr>
      <w:t>Space Research Communication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65" w:rsidRPr="00C1787C" w:rsidRDefault="00EE6F65" w:rsidP="00C1787C">
    <w:pPr>
      <w:tabs>
        <w:tab w:val="clear" w:pos="1134"/>
        <w:tab w:val="clear" w:pos="1871"/>
        <w:tab w:val="clear" w:pos="2268"/>
        <w:tab w:val="right" w:pos="9639"/>
      </w:tabs>
      <w:spacing w:before="0"/>
      <w:jc w:val="center"/>
      <w:rPr>
        <w:i/>
        <w:szCs w:val="22"/>
        <w:lang w:val="en-US"/>
      </w:rPr>
    </w:pPr>
    <w:r>
      <w:rPr>
        <w:i/>
        <w:szCs w:val="22"/>
        <w:lang w:val="en-US"/>
      </w:rPr>
      <w:t>Space Research Communication</w:t>
    </w:r>
    <w:r>
      <w:rPr>
        <w:i/>
        <w:szCs w:val="22"/>
        <w:lang w:val="en-US"/>
      </w:rPr>
      <w:tab/>
    </w:r>
    <w:r w:rsidRPr="00561422">
      <w:rPr>
        <w:b/>
        <w:i/>
        <w:iCs/>
        <w:szCs w:val="22"/>
        <w:lang w:val="en-US"/>
      </w:rPr>
      <w:fldChar w:fldCharType="begin"/>
    </w:r>
    <w:r w:rsidRPr="00561422">
      <w:rPr>
        <w:b/>
        <w:iCs/>
        <w:szCs w:val="22"/>
        <w:lang w:val="en-US"/>
      </w:rPr>
      <w:instrText xml:space="preserve"> PAGE </w:instrText>
    </w:r>
    <w:r w:rsidRPr="00561422">
      <w:rPr>
        <w:b/>
        <w:i/>
        <w:iCs/>
        <w:szCs w:val="22"/>
        <w:lang w:val="en-US"/>
      </w:rPr>
      <w:fldChar w:fldCharType="separate"/>
    </w:r>
    <w:r w:rsidR="00444475">
      <w:rPr>
        <w:b/>
        <w:iCs/>
        <w:noProof/>
        <w:szCs w:val="22"/>
        <w:lang w:val="en-US"/>
      </w:rPr>
      <w:t>v</w:t>
    </w:r>
    <w:r w:rsidRPr="00561422">
      <w:rPr>
        <w:b/>
        <w:i/>
        <w:iCs/>
        <w:szCs w:val="22"/>
        <w:lang w:val="en-US"/>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65" w:rsidRPr="00C31665" w:rsidRDefault="00EE6F65" w:rsidP="00C31665">
    <w:pPr>
      <w:tabs>
        <w:tab w:val="clear" w:pos="1134"/>
        <w:tab w:val="clear" w:pos="1871"/>
        <w:tab w:val="clear" w:pos="2268"/>
        <w:tab w:val="right" w:pos="9639"/>
      </w:tabs>
      <w:spacing w:before="0"/>
      <w:jc w:val="center"/>
      <w:rPr>
        <w:i/>
        <w:szCs w:val="22"/>
        <w:lang w:val="en-US"/>
      </w:rPr>
    </w:pPr>
    <w:r>
      <w:rPr>
        <w:i/>
        <w:szCs w:val="22"/>
        <w:lang w:val="en-US"/>
      </w:rPr>
      <w:t>Space Research Communication</w:t>
    </w:r>
    <w:r>
      <w:rPr>
        <w:i/>
        <w:szCs w:val="22"/>
        <w:lang w:val="en-US"/>
      </w:rPr>
      <w:tab/>
    </w:r>
    <w:r w:rsidRPr="00561422">
      <w:rPr>
        <w:b/>
        <w:i/>
        <w:iCs/>
        <w:szCs w:val="22"/>
        <w:lang w:val="en-US"/>
      </w:rPr>
      <w:fldChar w:fldCharType="begin"/>
    </w:r>
    <w:r w:rsidRPr="00561422">
      <w:rPr>
        <w:b/>
        <w:iCs/>
        <w:szCs w:val="22"/>
        <w:lang w:val="en-US"/>
      </w:rPr>
      <w:instrText xml:space="preserve"> PAGE </w:instrText>
    </w:r>
    <w:r w:rsidRPr="00561422">
      <w:rPr>
        <w:b/>
        <w:i/>
        <w:iCs/>
        <w:szCs w:val="22"/>
        <w:lang w:val="en-US"/>
      </w:rPr>
      <w:fldChar w:fldCharType="separate"/>
    </w:r>
    <w:r w:rsidR="00444475">
      <w:rPr>
        <w:b/>
        <w:iCs/>
        <w:noProof/>
        <w:szCs w:val="22"/>
        <w:lang w:val="en-US"/>
      </w:rPr>
      <w:t>iii</w:t>
    </w:r>
    <w:r w:rsidRPr="00561422">
      <w:rPr>
        <w:b/>
        <w:i/>
        <w:iCs/>
        <w:szCs w:val="22"/>
        <w:lang w:val="en-U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65" w:rsidRPr="00C1787C" w:rsidRDefault="00EE6F65" w:rsidP="00C1787C">
    <w:pPr>
      <w:tabs>
        <w:tab w:val="clear" w:pos="1134"/>
        <w:tab w:val="clear" w:pos="1871"/>
        <w:tab w:val="clear" w:pos="2268"/>
        <w:tab w:val="right" w:pos="9639"/>
      </w:tabs>
      <w:spacing w:before="0"/>
      <w:jc w:val="center"/>
      <w:rPr>
        <w:i/>
        <w:szCs w:val="22"/>
        <w:lang w:val="en-US"/>
      </w:rPr>
    </w:pPr>
    <w:r w:rsidRPr="00561422">
      <w:rPr>
        <w:b/>
        <w:i/>
        <w:iCs/>
        <w:szCs w:val="22"/>
        <w:lang w:val="en-US"/>
      </w:rPr>
      <w:fldChar w:fldCharType="begin"/>
    </w:r>
    <w:r w:rsidRPr="00561422">
      <w:rPr>
        <w:b/>
        <w:iCs/>
        <w:szCs w:val="22"/>
        <w:lang w:val="en-US"/>
      </w:rPr>
      <w:instrText xml:space="preserve"> PAGE </w:instrText>
    </w:r>
    <w:r w:rsidRPr="00561422">
      <w:rPr>
        <w:b/>
        <w:i/>
        <w:iCs/>
        <w:szCs w:val="22"/>
        <w:lang w:val="en-US"/>
      </w:rPr>
      <w:fldChar w:fldCharType="separate"/>
    </w:r>
    <w:r w:rsidR="00444475">
      <w:rPr>
        <w:b/>
        <w:iCs/>
        <w:noProof/>
        <w:szCs w:val="22"/>
        <w:lang w:val="en-US"/>
      </w:rPr>
      <w:t>viii</w:t>
    </w:r>
    <w:r w:rsidRPr="00561422">
      <w:rPr>
        <w:b/>
        <w:i/>
        <w:iCs/>
        <w:szCs w:val="22"/>
        <w:lang w:val="en-US"/>
      </w:rPr>
      <w:fldChar w:fldCharType="end"/>
    </w:r>
    <w:r>
      <w:rPr>
        <w:b/>
        <w:i/>
        <w:iCs/>
        <w:szCs w:val="22"/>
        <w:lang w:val="en-US"/>
      </w:rPr>
      <w:tab/>
    </w:r>
    <w:r w:rsidRPr="00C31665">
      <w:rPr>
        <w:i/>
        <w:szCs w:val="22"/>
        <w:lang w:val="en-US"/>
      </w:rPr>
      <w:t>Space Research Communication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65" w:rsidRPr="00C1787C" w:rsidRDefault="00EE6F65" w:rsidP="00C1787C">
    <w:pPr>
      <w:tabs>
        <w:tab w:val="clear" w:pos="1134"/>
        <w:tab w:val="clear" w:pos="1871"/>
        <w:tab w:val="clear" w:pos="2268"/>
        <w:tab w:val="right" w:pos="9639"/>
      </w:tabs>
      <w:spacing w:before="0"/>
      <w:jc w:val="center"/>
      <w:rPr>
        <w:i/>
        <w:szCs w:val="22"/>
        <w:lang w:val="en-US"/>
      </w:rPr>
    </w:pPr>
    <w:r>
      <w:rPr>
        <w:i/>
        <w:szCs w:val="22"/>
        <w:lang w:val="en-US"/>
      </w:rPr>
      <w:t>Space Research Communication</w:t>
    </w:r>
    <w:r>
      <w:rPr>
        <w:i/>
        <w:szCs w:val="22"/>
        <w:lang w:val="en-US"/>
      </w:rPr>
      <w:tab/>
    </w:r>
    <w:r w:rsidRPr="00561422">
      <w:rPr>
        <w:b/>
        <w:i/>
        <w:iCs/>
        <w:szCs w:val="22"/>
        <w:lang w:val="en-US"/>
      </w:rPr>
      <w:fldChar w:fldCharType="begin"/>
    </w:r>
    <w:r w:rsidRPr="00561422">
      <w:rPr>
        <w:b/>
        <w:iCs/>
        <w:szCs w:val="22"/>
        <w:lang w:val="en-US"/>
      </w:rPr>
      <w:instrText xml:space="preserve"> PAGE </w:instrText>
    </w:r>
    <w:r w:rsidRPr="00561422">
      <w:rPr>
        <w:b/>
        <w:i/>
        <w:iCs/>
        <w:szCs w:val="22"/>
        <w:lang w:val="en-US"/>
      </w:rPr>
      <w:fldChar w:fldCharType="separate"/>
    </w:r>
    <w:r w:rsidR="00444475">
      <w:rPr>
        <w:b/>
        <w:iCs/>
        <w:noProof/>
        <w:szCs w:val="22"/>
        <w:lang w:val="en-US"/>
      </w:rPr>
      <w:t>vii</w:t>
    </w:r>
    <w:r w:rsidRPr="00561422">
      <w:rPr>
        <w:b/>
        <w:i/>
        <w:iCs/>
        <w:szCs w:val="22"/>
        <w:lang w:val="en-US"/>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65" w:rsidRPr="00C1787C" w:rsidRDefault="00EE6F65" w:rsidP="00C1787C">
    <w:pPr>
      <w:tabs>
        <w:tab w:val="clear" w:pos="1134"/>
        <w:tab w:val="clear" w:pos="1871"/>
        <w:tab w:val="clear" w:pos="2268"/>
        <w:tab w:val="right" w:pos="9639"/>
      </w:tabs>
      <w:spacing w:before="0"/>
      <w:jc w:val="center"/>
      <w:rPr>
        <w:i/>
        <w:szCs w:val="22"/>
        <w:lang w:val="en-US"/>
      </w:rPr>
    </w:pPr>
    <w:r w:rsidRPr="00561422">
      <w:rPr>
        <w:b/>
        <w:i/>
        <w:iCs/>
        <w:szCs w:val="22"/>
        <w:lang w:val="en-US"/>
      </w:rPr>
      <w:fldChar w:fldCharType="begin"/>
    </w:r>
    <w:r w:rsidRPr="00561422">
      <w:rPr>
        <w:b/>
        <w:iCs/>
        <w:szCs w:val="22"/>
        <w:lang w:val="en-US"/>
      </w:rPr>
      <w:instrText xml:space="preserve"> PAGE </w:instrText>
    </w:r>
    <w:r w:rsidRPr="00561422">
      <w:rPr>
        <w:b/>
        <w:i/>
        <w:iCs/>
        <w:szCs w:val="22"/>
        <w:lang w:val="en-US"/>
      </w:rPr>
      <w:fldChar w:fldCharType="separate"/>
    </w:r>
    <w:r w:rsidR="00444475">
      <w:rPr>
        <w:b/>
        <w:iCs/>
        <w:noProof/>
        <w:szCs w:val="22"/>
        <w:lang w:val="en-US"/>
      </w:rPr>
      <w:t>8</w:t>
    </w:r>
    <w:r w:rsidRPr="00561422">
      <w:rPr>
        <w:b/>
        <w:i/>
        <w:iCs/>
        <w:szCs w:val="22"/>
        <w:lang w:val="en-US"/>
      </w:rPr>
      <w:fldChar w:fldCharType="end"/>
    </w:r>
    <w:r>
      <w:rPr>
        <w:b/>
        <w:i/>
        <w:iCs/>
        <w:szCs w:val="22"/>
        <w:lang w:val="en-US"/>
      </w:rPr>
      <w:tab/>
    </w:r>
    <w:r w:rsidRPr="00C31665">
      <w:rPr>
        <w:i/>
        <w:szCs w:val="22"/>
        <w:lang w:val="en-US"/>
      </w:rPr>
      <w:t>Space Research Communication</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65" w:rsidRPr="00C1787C" w:rsidRDefault="00EE6F65" w:rsidP="00C1787C">
    <w:pPr>
      <w:tabs>
        <w:tab w:val="clear" w:pos="1134"/>
        <w:tab w:val="clear" w:pos="1871"/>
        <w:tab w:val="clear" w:pos="2268"/>
        <w:tab w:val="right" w:pos="9639"/>
      </w:tabs>
      <w:spacing w:before="0"/>
      <w:jc w:val="center"/>
      <w:rPr>
        <w:i/>
        <w:szCs w:val="22"/>
        <w:lang w:val="en-US"/>
      </w:rPr>
    </w:pPr>
    <w:r>
      <w:rPr>
        <w:i/>
        <w:szCs w:val="22"/>
        <w:lang w:val="en-US"/>
      </w:rPr>
      <w:t>Chapter</w:t>
    </w:r>
    <w:r w:rsidRPr="00561422">
      <w:rPr>
        <w:i/>
        <w:szCs w:val="22"/>
        <w:lang w:val="en-US"/>
      </w:rPr>
      <w:t xml:space="preserve"> </w:t>
    </w:r>
    <w:r>
      <w:rPr>
        <w:i/>
        <w:szCs w:val="22"/>
        <w:lang w:val="en-US"/>
      </w:rPr>
      <w:t>1</w:t>
    </w:r>
    <w:r w:rsidRPr="00561422">
      <w:rPr>
        <w:i/>
        <w:szCs w:val="22"/>
        <w:lang w:val="en-US"/>
      </w:rPr>
      <w:tab/>
    </w:r>
    <w:r w:rsidRPr="00561422">
      <w:rPr>
        <w:b/>
        <w:i/>
        <w:iCs/>
        <w:szCs w:val="22"/>
        <w:lang w:val="en-US"/>
      </w:rPr>
      <w:fldChar w:fldCharType="begin"/>
    </w:r>
    <w:r w:rsidRPr="00561422">
      <w:rPr>
        <w:b/>
        <w:iCs/>
        <w:szCs w:val="22"/>
        <w:lang w:val="en-US"/>
      </w:rPr>
      <w:instrText xml:space="preserve"> PAGE </w:instrText>
    </w:r>
    <w:r w:rsidRPr="00561422">
      <w:rPr>
        <w:b/>
        <w:i/>
        <w:iCs/>
        <w:szCs w:val="22"/>
        <w:lang w:val="en-US"/>
      </w:rPr>
      <w:fldChar w:fldCharType="separate"/>
    </w:r>
    <w:r w:rsidR="00444475">
      <w:rPr>
        <w:b/>
        <w:iCs/>
        <w:noProof/>
        <w:szCs w:val="22"/>
        <w:lang w:val="en-US"/>
      </w:rPr>
      <w:t>7</w:t>
    </w:r>
    <w:r w:rsidRPr="00561422">
      <w:rPr>
        <w:b/>
        <w:i/>
        <w:iCs/>
        <w:szCs w:val="22"/>
        <w:lang w:val="en-US"/>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65" w:rsidRPr="0076703B" w:rsidRDefault="00EE6F65" w:rsidP="0076703B">
    <w:pPr>
      <w:tabs>
        <w:tab w:val="clear" w:pos="1134"/>
        <w:tab w:val="clear" w:pos="1871"/>
        <w:tab w:val="clear" w:pos="2268"/>
        <w:tab w:val="right" w:pos="9639"/>
      </w:tabs>
      <w:spacing w:before="0"/>
      <w:jc w:val="center"/>
      <w:rPr>
        <w:i/>
        <w:szCs w:val="22"/>
        <w:lang w:val="en-US"/>
      </w:rPr>
    </w:pPr>
    <w:r w:rsidRPr="00561422">
      <w:rPr>
        <w:b/>
        <w:i/>
        <w:iCs/>
        <w:szCs w:val="22"/>
        <w:lang w:val="en-US"/>
      </w:rPr>
      <w:fldChar w:fldCharType="begin"/>
    </w:r>
    <w:r w:rsidRPr="00561422">
      <w:rPr>
        <w:b/>
        <w:iCs/>
        <w:szCs w:val="22"/>
        <w:lang w:val="en-US"/>
      </w:rPr>
      <w:instrText xml:space="preserve"> PAGE </w:instrText>
    </w:r>
    <w:r w:rsidRPr="00561422">
      <w:rPr>
        <w:b/>
        <w:i/>
        <w:iCs/>
        <w:szCs w:val="22"/>
        <w:lang w:val="en-US"/>
      </w:rPr>
      <w:fldChar w:fldCharType="separate"/>
    </w:r>
    <w:r w:rsidR="00444475">
      <w:rPr>
        <w:b/>
        <w:iCs/>
        <w:noProof/>
        <w:szCs w:val="22"/>
        <w:lang w:val="en-US"/>
      </w:rPr>
      <w:t>14</w:t>
    </w:r>
    <w:r w:rsidRPr="00561422">
      <w:rPr>
        <w:b/>
        <w:i/>
        <w:iCs/>
        <w:szCs w:val="22"/>
        <w:lang w:val="en-US"/>
      </w:rPr>
      <w:fldChar w:fldCharType="end"/>
    </w:r>
    <w:r>
      <w:rPr>
        <w:b/>
        <w:i/>
        <w:iCs/>
        <w:szCs w:val="22"/>
        <w:lang w:val="en-US"/>
      </w:rPr>
      <w:tab/>
    </w:r>
    <w:r w:rsidRPr="00C31665">
      <w:rPr>
        <w:i/>
        <w:szCs w:val="22"/>
        <w:lang w:val="en-US"/>
      </w:rPr>
      <w:t>Space Research Communication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FCE1928"/>
    <w:lvl w:ilvl="0">
      <w:start w:val="1"/>
      <w:numFmt w:val="decimal"/>
      <w:lvlText w:val="%1."/>
      <w:lvlJc w:val="left"/>
      <w:pPr>
        <w:tabs>
          <w:tab w:val="num" w:pos="1492"/>
        </w:tabs>
        <w:ind w:left="1492" w:hanging="360"/>
      </w:pPr>
    </w:lvl>
  </w:abstractNum>
  <w:abstractNum w:abstractNumId="1">
    <w:nsid w:val="FFFFFF7D"/>
    <w:multiLevelType w:val="singleLevel"/>
    <w:tmpl w:val="2DFA148C"/>
    <w:lvl w:ilvl="0">
      <w:start w:val="1"/>
      <w:numFmt w:val="decimal"/>
      <w:lvlText w:val="%1."/>
      <w:lvlJc w:val="left"/>
      <w:pPr>
        <w:tabs>
          <w:tab w:val="num" w:pos="1209"/>
        </w:tabs>
        <w:ind w:left="1209" w:hanging="360"/>
      </w:pPr>
    </w:lvl>
  </w:abstractNum>
  <w:abstractNum w:abstractNumId="2">
    <w:nsid w:val="FFFFFF7E"/>
    <w:multiLevelType w:val="singleLevel"/>
    <w:tmpl w:val="4FBA06F4"/>
    <w:lvl w:ilvl="0">
      <w:start w:val="1"/>
      <w:numFmt w:val="decimal"/>
      <w:lvlText w:val="%1."/>
      <w:lvlJc w:val="left"/>
      <w:pPr>
        <w:tabs>
          <w:tab w:val="num" w:pos="926"/>
        </w:tabs>
        <w:ind w:left="926" w:hanging="360"/>
      </w:pPr>
    </w:lvl>
  </w:abstractNum>
  <w:abstractNum w:abstractNumId="3">
    <w:nsid w:val="FFFFFF7F"/>
    <w:multiLevelType w:val="singleLevel"/>
    <w:tmpl w:val="B4C2EFE2"/>
    <w:lvl w:ilvl="0">
      <w:start w:val="1"/>
      <w:numFmt w:val="decimal"/>
      <w:lvlText w:val="%1."/>
      <w:lvlJc w:val="left"/>
      <w:pPr>
        <w:tabs>
          <w:tab w:val="num" w:pos="643"/>
        </w:tabs>
        <w:ind w:left="643" w:hanging="360"/>
      </w:pPr>
    </w:lvl>
  </w:abstractNum>
  <w:abstractNum w:abstractNumId="4">
    <w:nsid w:val="FFFFFF80"/>
    <w:multiLevelType w:val="singleLevel"/>
    <w:tmpl w:val="92BA7F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9A77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2423C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CAA49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468F81A"/>
    <w:lvl w:ilvl="0">
      <w:start w:val="1"/>
      <w:numFmt w:val="decimal"/>
      <w:lvlText w:val="%1."/>
      <w:lvlJc w:val="left"/>
      <w:pPr>
        <w:tabs>
          <w:tab w:val="num" w:pos="360"/>
        </w:tabs>
        <w:ind w:left="360" w:hanging="360"/>
      </w:pPr>
    </w:lvl>
  </w:abstractNum>
  <w:abstractNum w:abstractNumId="9">
    <w:nsid w:val="FFFFFF89"/>
    <w:multiLevelType w:val="singleLevel"/>
    <w:tmpl w:val="34AAE2C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01DF6F7C"/>
    <w:multiLevelType w:val="hybridMultilevel"/>
    <w:tmpl w:val="3B8498F8"/>
    <w:lvl w:ilvl="0" w:tplc="34B20B28">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C4D1974"/>
    <w:multiLevelType w:val="hybridMultilevel"/>
    <w:tmpl w:val="06ECE20A"/>
    <w:lvl w:ilvl="0" w:tplc="5378A616">
      <w:start w:val="2"/>
      <w:numFmt w:val="decimal"/>
      <w:lvlText w:val="%1"/>
      <w:lvlJc w:val="left"/>
      <w:pPr>
        <w:tabs>
          <w:tab w:val="num" w:pos="1155"/>
        </w:tabs>
        <w:ind w:left="1155" w:hanging="7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440052D"/>
    <w:multiLevelType w:val="hybridMultilevel"/>
    <w:tmpl w:val="482878FA"/>
    <w:lvl w:ilvl="0" w:tplc="3D567912">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4D3A3C"/>
    <w:multiLevelType w:val="hybridMultilevel"/>
    <w:tmpl w:val="95848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9476EA3"/>
    <w:multiLevelType w:val="hybridMultilevel"/>
    <w:tmpl w:val="288007EC"/>
    <w:lvl w:ilvl="0" w:tplc="FFFFFFFF">
      <w:start w:val="2"/>
      <w:numFmt w:val="bullet"/>
      <w:lvlText w:val=""/>
      <w:lvlJc w:val="left"/>
      <w:pPr>
        <w:tabs>
          <w:tab w:val="num" w:pos="795"/>
        </w:tabs>
        <w:ind w:left="795" w:hanging="795"/>
      </w:pPr>
      <w:rPr>
        <w:rFonts w:ascii="Symbol" w:eastAsia="Times New Roman"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Times New Roman" w:hint="default"/>
      </w:rPr>
    </w:lvl>
    <w:lvl w:ilvl="3" w:tplc="FFFFFFFF">
      <w:start w:val="1"/>
      <w:numFmt w:val="bullet"/>
      <w:lvlText w:val=""/>
      <w:lvlJc w:val="left"/>
      <w:pPr>
        <w:tabs>
          <w:tab w:val="num" w:pos="2520"/>
        </w:tabs>
        <w:ind w:left="2520" w:hanging="360"/>
      </w:pPr>
      <w:rPr>
        <w:rFonts w:ascii="Symbol" w:hAnsi="Symbol" w:cs="Times New Roman"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Times New Roman" w:hint="default"/>
      </w:rPr>
    </w:lvl>
    <w:lvl w:ilvl="6" w:tplc="FFFFFFFF">
      <w:start w:val="1"/>
      <w:numFmt w:val="bullet"/>
      <w:lvlText w:val=""/>
      <w:lvlJc w:val="left"/>
      <w:pPr>
        <w:tabs>
          <w:tab w:val="num" w:pos="4680"/>
        </w:tabs>
        <w:ind w:left="4680" w:hanging="360"/>
      </w:pPr>
      <w:rPr>
        <w:rFonts w:ascii="Symbol" w:hAnsi="Symbol" w:cs="Times New Roman"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Times New Roman" w:hint="default"/>
      </w:rPr>
    </w:lvl>
  </w:abstractNum>
  <w:abstractNum w:abstractNumId="16">
    <w:nsid w:val="1BBE76B8"/>
    <w:multiLevelType w:val="multilevel"/>
    <w:tmpl w:val="3C7269D2"/>
    <w:lvl w:ilvl="0">
      <w:start w:val="248"/>
      <w:numFmt w:val="decimal"/>
      <w:lvlText w:val="%1"/>
      <w:lvlJc w:val="left"/>
      <w:pPr>
        <w:tabs>
          <w:tab w:val="num" w:pos="2952"/>
        </w:tabs>
        <w:ind w:left="2952" w:hanging="2952"/>
      </w:pPr>
      <w:rPr>
        <w:rFonts w:hint="default"/>
      </w:rPr>
    </w:lvl>
    <w:lvl w:ilvl="1">
      <w:start w:val="250"/>
      <w:numFmt w:val="decimal"/>
      <w:lvlText w:val="%1-%2"/>
      <w:lvlJc w:val="left"/>
      <w:pPr>
        <w:tabs>
          <w:tab w:val="num" w:pos="2952"/>
        </w:tabs>
        <w:ind w:left="2952" w:hanging="2952"/>
      </w:pPr>
      <w:rPr>
        <w:rFonts w:hint="default"/>
        <w:b/>
      </w:rPr>
    </w:lvl>
    <w:lvl w:ilvl="2">
      <w:start w:val="1"/>
      <w:numFmt w:val="decimal"/>
      <w:lvlText w:val="%1-%2.%3"/>
      <w:lvlJc w:val="left"/>
      <w:pPr>
        <w:tabs>
          <w:tab w:val="num" w:pos="2952"/>
        </w:tabs>
        <w:ind w:left="2952" w:hanging="2952"/>
      </w:pPr>
      <w:rPr>
        <w:rFonts w:hint="default"/>
      </w:rPr>
    </w:lvl>
    <w:lvl w:ilvl="3">
      <w:start w:val="1"/>
      <w:numFmt w:val="decimal"/>
      <w:lvlText w:val="%1-%2.%3.%4"/>
      <w:lvlJc w:val="left"/>
      <w:pPr>
        <w:tabs>
          <w:tab w:val="num" w:pos="2952"/>
        </w:tabs>
        <w:ind w:left="2952" w:hanging="2952"/>
      </w:pPr>
      <w:rPr>
        <w:rFonts w:hint="default"/>
      </w:rPr>
    </w:lvl>
    <w:lvl w:ilvl="4">
      <w:start w:val="1"/>
      <w:numFmt w:val="decimal"/>
      <w:lvlText w:val="%1-%2.%3.%4.%5"/>
      <w:lvlJc w:val="left"/>
      <w:pPr>
        <w:tabs>
          <w:tab w:val="num" w:pos="2952"/>
        </w:tabs>
        <w:ind w:left="2952" w:hanging="2952"/>
      </w:pPr>
      <w:rPr>
        <w:rFonts w:hint="default"/>
      </w:rPr>
    </w:lvl>
    <w:lvl w:ilvl="5">
      <w:start w:val="1"/>
      <w:numFmt w:val="decimal"/>
      <w:lvlText w:val="%1-%2.%3.%4.%5.%6"/>
      <w:lvlJc w:val="left"/>
      <w:pPr>
        <w:tabs>
          <w:tab w:val="num" w:pos="2952"/>
        </w:tabs>
        <w:ind w:left="2952" w:hanging="2952"/>
      </w:pPr>
      <w:rPr>
        <w:rFonts w:hint="default"/>
      </w:rPr>
    </w:lvl>
    <w:lvl w:ilvl="6">
      <w:start w:val="1"/>
      <w:numFmt w:val="decimal"/>
      <w:lvlText w:val="%1-%2.%3.%4.%5.%6.%7"/>
      <w:lvlJc w:val="left"/>
      <w:pPr>
        <w:tabs>
          <w:tab w:val="num" w:pos="2952"/>
        </w:tabs>
        <w:ind w:left="2952" w:hanging="2952"/>
      </w:pPr>
      <w:rPr>
        <w:rFonts w:hint="default"/>
      </w:rPr>
    </w:lvl>
    <w:lvl w:ilvl="7">
      <w:start w:val="1"/>
      <w:numFmt w:val="decimal"/>
      <w:lvlText w:val="%1-%2.%3.%4.%5.%6.%7.%8"/>
      <w:lvlJc w:val="left"/>
      <w:pPr>
        <w:tabs>
          <w:tab w:val="num" w:pos="2952"/>
        </w:tabs>
        <w:ind w:left="2952" w:hanging="2952"/>
      </w:pPr>
      <w:rPr>
        <w:rFonts w:hint="default"/>
      </w:rPr>
    </w:lvl>
    <w:lvl w:ilvl="8">
      <w:start w:val="1"/>
      <w:numFmt w:val="decimal"/>
      <w:lvlText w:val="%1-%2.%3.%4.%5.%6.%7.%8.%9"/>
      <w:lvlJc w:val="left"/>
      <w:pPr>
        <w:tabs>
          <w:tab w:val="num" w:pos="2952"/>
        </w:tabs>
        <w:ind w:left="2952" w:hanging="2952"/>
      </w:pPr>
      <w:rPr>
        <w:rFonts w:hint="default"/>
      </w:rPr>
    </w:lvl>
  </w:abstractNum>
  <w:abstractNum w:abstractNumId="17">
    <w:nsid w:val="22B95969"/>
    <w:multiLevelType w:val="hybridMultilevel"/>
    <w:tmpl w:val="D3AE78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3784990"/>
    <w:multiLevelType w:val="hybridMultilevel"/>
    <w:tmpl w:val="ABFA17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1330822"/>
    <w:multiLevelType w:val="hybridMultilevel"/>
    <w:tmpl w:val="0B38DF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46445EDB"/>
    <w:multiLevelType w:val="hybridMultilevel"/>
    <w:tmpl w:val="90408A74"/>
    <w:lvl w:ilvl="0" w:tplc="04090001">
      <w:start w:val="43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646BD1"/>
    <w:multiLevelType w:val="hybridMultilevel"/>
    <w:tmpl w:val="11B6B088"/>
    <w:lvl w:ilvl="0" w:tplc="1D14EE42">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595A07A8"/>
    <w:multiLevelType w:val="hybridMultilevel"/>
    <w:tmpl w:val="09CE663C"/>
    <w:lvl w:ilvl="0" w:tplc="CD34CFD8">
      <w:start w:val="430"/>
      <w:numFmt w:val="bullet"/>
      <w:lvlText w:val=""/>
      <w:lvlJc w:val="left"/>
      <w:pPr>
        <w:tabs>
          <w:tab w:val="num" w:pos="720"/>
        </w:tabs>
        <w:ind w:left="720" w:hanging="360"/>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E6F793D"/>
    <w:multiLevelType w:val="hybridMultilevel"/>
    <w:tmpl w:val="D0D662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41E629C"/>
    <w:multiLevelType w:val="hybridMultilevel"/>
    <w:tmpl w:val="000E6F9A"/>
    <w:lvl w:ilvl="0" w:tplc="C76C1C38">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F54948"/>
    <w:multiLevelType w:val="singleLevel"/>
    <w:tmpl w:val="3DB23C74"/>
    <w:lvl w:ilvl="0">
      <w:numFmt w:val="bullet"/>
      <w:lvlText w:val="–"/>
      <w:lvlJc w:val="left"/>
      <w:pPr>
        <w:tabs>
          <w:tab w:val="num" w:pos="795"/>
        </w:tabs>
        <w:ind w:left="795" w:hanging="795"/>
      </w:pPr>
      <w:rPr>
        <w:rFonts w:hint="default"/>
      </w:rPr>
    </w:lvl>
  </w:abstractNum>
  <w:abstractNum w:abstractNumId="26">
    <w:nsid w:val="7CA63FA8"/>
    <w:multiLevelType w:val="hybridMultilevel"/>
    <w:tmpl w:val="398E498C"/>
    <w:lvl w:ilvl="0" w:tplc="1FF8BA34">
      <w:start w:val="1"/>
      <w:numFmt w:val="decimal"/>
      <w:lvlText w:val="%1)"/>
      <w:lvlJc w:val="left"/>
      <w:pPr>
        <w:ind w:left="1226" w:hanging="375"/>
      </w:pPr>
      <w:rPr>
        <w:rFonts w:cs="Times New Roman" w:hint="default"/>
        <w:sz w:val="24"/>
      </w:rPr>
    </w:lvl>
    <w:lvl w:ilvl="1" w:tplc="1760268C">
      <w:start w:val="1"/>
      <w:numFmt w:val="lowerLetter"/>
      <w:lvlText w:val="%2."/>
      <w:lvlJc w:val="left"/>
      <w:pPr>
        <w:ind w:left="1931" w:hanging="360"/>
      </w:pPr>
      <w:rPr>
        <w:rFonts w:cs="Times New Roman"/>
        <w:sz w:val="24"/>
        <w:szCs w:val="24"/>
      </w:rPr>
    </w:lvl>
    <w:lvl w:ilvl="2" w:tplc="0419001B">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25"/>
  </w:num>
  <w:num w:numId="14">
    <w:abstractNumId w:val="16"/>
  </w:num>
  <w:num w:numId="15">
    <w:abstractNumId w:val="22"/>
  </w:num>
  <w:num w:numId="16">
    <w:abstractNumId w:val="20"/>
  </w:num>
  <w:num w:numId="17">
    <w:abstractNumId w:val="24"/>
  </w:num>
  <w:num w:numId="18">
    <w:abstractNumId w:val="12"/>
  </w:num>
  <w:num w:numId="19">
    <w:abstractNumId w:val="17"/>
  </w:num>
  <w:num w:numId="20">
    <w:abstractNumId w:val="19"/>
  </w:num>
  <w:num w:numId="21">
    <w:abstractNumId w:val="18"/>
  </w:num>
  <w:num w:numId="22">
    <w:abstractNumId w:val="21"/>
  </w:num>
  <w:num w:numId="23">
    <w:abstractNumId w:val="26"/>
  </w:num>
  <w:num w:numId="24">
    <w:abstractNumId w:val="23"/>
  </w:num>
  <w:num w:numId="25">
    <w:abstractNumId w:val="11"/>
  </w:num>
  <w:num w:numId="2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hideSpellingErrors/>
  <w:hideGrammaticalErrors/>
  <w:activeWritingStyle w:appName="MSWord" w:lang="en-US" w:vendorID="64" w:dllVersion="131077"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AU" w:vendorID="64" w:dllVersion="131078" w:nlCheck="1" w:checkStyle="1"/>
  <w:activeWritingStyle w:appName="MSWord" w:lang="es-ES_tradnl" w:vendorID="64" w:dllVersion="131078" w:nlCheck="1" w:checkStyle="1"/>
  <w:activeWritingStyle w:appName="MSWord" w:lang="en-CA" w:vendorID="64" w:dllVersion="131078" w:nlCheck="1" w:checkStyle="1"/>
  <w:activeWritingStyle w:appName="MSWord" w:lang="fr-CA" w:vendorID="64" w:dllVersion="131078" w:nlCheck="1" w:checkStyle="1"/>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consecutiveHyphenLimit w:val="3"/>
  <w:hyphenationZone w:val="357"/>
  <w:evenAndOddHeaders/>
  <w:noPunctuationKerning/>
  <w:characterSpacingControl w:val="doNotCompress"/>
  <w:hdrShapeDefaults>
    <o:shapedefaults v:ext="edit" spidmax="33793"/>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139"/>
    <w:rsid w:val="000032C0"/>
    <w:rsid w:val="00006998"/>
    <w:rsid w:val="00011945"/>
    <w:rsid w:val="00012842"/>
    <w:rsid w:val="000158A0"/>
    <w:rsid w:val="00015ADD"/>
    <w:rsid w:val="00016975"/>
    <w:rsid w:val="0002252E"/>
    <w:rsid w:val="00026D4F"/>
    <w:rsid w:val="000302A3"/>
    <w:rsid w:val="00034A84"/>
    <w:rsid w:val="0003757F"/>
    <w:rsid w:val="00052940"/>
    <w:rsid w:val="00054919"/>
    <w:rsid w:val="00057DE7"/>
    <w:rsid w:val="00066B02"/>
    <w:rsid w:val="00074685"/>
    <w:rsid w:val="00077B1F"/>
    <w:rsid w:val="00081D00"/>
    <w:rsid w:val="00083523"/>
    <w:rsid w:val="00090FC8"/>
    <w:rsid w:val="00091868"/>
    <w:rsid w:val="00094FF8"/>
    <w:rsid w:val="0009616D"/>
    <w:rsid w:val="000A717B"/>
    <w:rsid w:val="000C2AEA"/>
    <w:rsid w:val="000D229C"/>
    <w:rsid w:val="000D2CD4"/>
    <w:rsid w:val="000D38E1"/>
    <w:rsid w:val="000D706E"/>
    <w:rsid w:val="000E00B5"/>
    <w:rsid w:val="000E138D"/>
    <w:rsid w:val="000E3E55"/>
    <w:rsid w:val="000F0039"/>
    <w:rsid w:val="00100512"/>
    <w:rsid w:val="00101AB0"/>
    <w:rsid w:val="00104341"/>
    <w:rsid w:val="00104624"/>
    <w:rsid w:val="0010545F"/>
    <w:rsid w:val="00112225"/>
    <w:rsid w:val="00113059"/>
    <w:rsid w:val="0011423F"/>
    <w:rsid w:val="00114CDF"/>
    <w:rsid w:val="00117AE8"/>
    <w:rsid w:val="00136605"/>
    <w:rsid w:val="00140AB0"/>
    <w:rsid w:val="00146D97"/>
    <w:rsid w:val="00147363"/>
    <w:rsid w:val="00147D4C"/>
    <w:rsid w:val="0015095A"/>
    <w:rsid w:val="0015290B"/>
    <w:rsid w:val="00154E45"/>
    <w:rsid w:val="001567EC"/>
    <w:rsid w:val="00156D90"/>
    <w:rsid w:val="00160E89"/>
    <w:rsid w:val="00160F74"/>
    <w:rsid w:val="0017040E"/>
    <w:rsid w:val="001733DD"/>
    <w:rsid w:val="00180BF6"/>
    <w:rsid w:val="00181C62"/>
    <w:rsid w:val="00182046"/>
    <w:rsid w:val="001838DA"/>
    <w:rsid w:val="0018698B"/>
    <w:rsid w:val="00187D75"/>
    <w:rsid w:val="00191E9A"/>
    <w:rsid w:val="00193522"/>
    <w:rsid w:val="00195A3D"/>
    <w:rsid w:val="001A2E14"/>
    <w:rsid w:val="001C3162"/>
    <w:rsid w:val="001D3629"/>
    <w:rsid w:val="001D475B"/>
    <w:rsid w:val="001E0A74"/>
    <w:rsid w:val="001E30D2"/>
    <w:rsid w:val="001E6348"/>
    <w:rsid w:val="001F0977"/>
    <w:rsid w:val="001F0B7D"/>
    <w:rsid w:val="001F1A99"/>
    <w:rsid w:val="001F2775"/>
    <w:rsid w:val="001F5B09"/>
    <w:rsid w:val="001F6C19"/>
    <w:rsid w:val="00202862"/>
    <w:rsid w:val="0020346D"/>
    <w:rsid w:val="00205ADC"/>
    <w:rsid w:val="00207E07"/>
    <w:rsid w:val="00211FE2"/>
    <w:rsid w:val="00213E57"/>
    <w:rsid w:val="00213F2E"/>
    <w:rsid w:val="00214FE2"/>
    <w:rsid w:val="00216D2B"/>
    <w:rsid w:val="00231CA5"/>
    <w:rsid w:val="00235189"/>
    <w:rsid w:val="002410A0"/>
    <w:rsid w:val="002570F0"/>
    <w:rsid w:val="00261A71"/>
    <w:rsid w:val="002626C4"/>
    <w:rsid w:val="002677C3"/>
    <w:rsid w:val="00272AB2"/>
    <w:rsid w:val="00272ECA"/>
    <w:rsid w:val="00274C62"/>
    <w:rsid w:val="00274CA1"/>
    <w:rsid w:val="00282866"/>
    <w:rsid w:val="00284152"/>
    <w:rsid w:val="00284C35"/>
    <w:rsid w:val="00284F20"/>
    <w:rsid w:val="00285EED"/>
    <w:rsid w:val="00287B23"/>
    <w:rsid w:val="00295F0C"/>
    <w:rsid w:val="00297800"/>
    <w:rsid w:val="00297B9C"/>
    <w:rsid w:val="00297FE7"/>
    <w:rsid w:val="002A1B85"/>
    <w:rsid w:val="002B1C0B"/>
    <w:rsid w:val="002B50EC"/>
    <w:rsid w:val="002C0DAC"/>
    <w:rsid w:val="002C0EFB"/>
    <w:rsid w:val="002C328F"/>
    <w:rsid w:val="002C7833"/>
    <w:rsid w:val="002D30B9"/>
    <w:rsid w:val="002D46EE"/>
    <w:rsid w:val="002E76F7"/>
    <w:rsid w:val="002F5D19"/>
    <w:rsid w:val="002F71D4"/>
    <w:rsid w:val="002F7F56"/>
    <w:rsid w:val="00301401"/>
    <w:rsid w:val="00302B00"/>
    <w:rsid w:val="003042CB"/>
    <w:rsid w:val="00305328"/>
    <w:rsid w:val="003202FD"/>
    <w:rsid w:val="003336EC"/>
    <w:rsid w:val="0034211E"/>
    <w:rsid w:val="003472FA"/>
    <w:rsid w:val="00350E49"/>
    <w:rsid w:val="00354E1C"/>
    <w:rsid w:val="00354E47"/>
    <w:rsid w:val="00364069"/>
    <w:rsid w:val="0038052F"/>
    <w:rsid w:val="00382054"/>
    <w:rsid w:val="003834F7"/>
    <w:rsid w:val="00383D40"/>
    <w:rsid w:val="00391A51"/>
    <w:rsid w:val="00391C69"/>
    <w:rsid w:val="003A64DF"/>
    <w:rsid w:val="003A743F"/>
    <w:rsid w:val="003B2204"/>
    <w:rsid w:val="003C03F7"/>
    <w:rsid w:val="003C0A2F"/>
    <w:rsid w:val="003C5DB4"/>
    <w:rsid w:val="003C5FD1"/>
    <w:rsid w:val="003D0D8C"/>
    <w:rsid w:val="003D4F3B"/>
    <w:rsid w:val="003E0F3A"/>
    <w:rsid w:val="003E339D"/>
    <w:rsid w:val="003E43FF"/>
    <w:rsid w:val="003E6C84"/>
    <w:rsid w:val="003F015A"/>
    <w:rsid w:val="003F566E"/>
    <w:rsid w:val="00400B99"/>
    <w:rsid w:val="0040190B"/>
    <w:rsid w:val="00402E62"/>
    <w:rsid w:val="00405BDB"/>
    <w:rsid w:val="00410AE0"/>
    <w:rsid w:val="004132FC"/>
    <w:rsid w:val="00414E37"/>
    <w:rsid w:val="00423B63"/>
    <w:rsid w:val="00433153"/>
    <w:rsid w:val="00435A0D"/>
    <w:rsid w:val="004435A1"/>
    <w:rsid w:val="00443B1E"/>
    <w:rsid w:val="0044417E"/>
    <w:rsid w:val="00444475"/>
    <w:rsid w:val="00451A49"/>
    <w:rsid w:val="00457462"/>
    <w:rsid w:val="00461865"/>
    <w:rsid w:val="004639B6"/>
    <w:rsid w:val="004656EA"/>
    <w:rsid w:val="00481F1C"/>
    <w:rsid w:val="0048762A"/>
    <w:rsid w:val="004904CB"/>
    <w:rsid w:val="004935CA"/>
    <w:rsid w:val="004938A8"/>
    <w:rsid w:val="004962A0"/>
    <w:rsid w:val="00496FA6"/>
    <w:rsid w:val="004A05B1"/>
    <w:rsid w:val="004A1A44"/>
    <w:rsid w:val="004A34C0"/>
    <w:rsid w:val="004A57F7"/>
    <w:rsid w:val="004B0630"/>
    <w:rsid w:val="004B1CC1"/>
    <w:rsid w:val="004C2F52"/>
    <w:rsid w:val="004C4551"/>
    <w:rsid w:val="004C6229"/>
    <w:rsid w:val="004C74ED"/>
    <w:rsid w:val="004D4D92"/>
    <w:rsid w:val="004D611F"/>
    <w:rsid w:val="004E557E"/>
    <w:rsid w:val="004E74BD"/>
    <w:rsid w:val="004E7C86"/>
    <w:rsid w:val="004F6D94"/>
    <w:rsid w:val="0050573C"/>
    <w:rsid w:val="00511D6D"/>
    <w:rsid w:val="00512F17"/>
    <w:rsid w:val="00515DE1"/>
    <w:rsid w:val="00517D20"/>
    <w:rsid w:val="00536726"/>
    <w:rsid w:val="00542A9D"/>
    <w:rsid w:val="0055078D"/>
    <w:rsid w:val="00551CF2"/>
    <w:rsid w:val="00553A8B"/>
    <w:rsid w:val="005555B7"/>
    <w:rsid w:val="00571E69"/>
    <w:rsid w:val="0057473F"/>
    <w:rsid w:val="00574D19"/>
    <w:rsid w:val="0058787D"/>
    <w:rsid w:val="005A1F72"/>
    <w:rsid w:val="005A1F92"/>
    <w:rsid w:val="005A6412"/>
    <w:rsid w:val="005A7033"/>
    <w:rsid w:val="005B5FF3"/>
    <w:rsid w:val="005C290F"/>
    <w:rsid w:val="005C3ED0"/>
    <w:rsid w:val="005C4086"/>
    <w:rsid w:val="005C57D4"/>
    <w:rsid w:val="005C6EDE"/>
    <w:rsid w:val="005C7D9E"/>
    <w:rsid w:val="005D030D"/>
    <w:rsid w:val="005D0E09"/>
    <w:rsid w:val="005D3CAB"/>
    <w:rsid w:val="005D751E"/>
    <w:rsid w:val="005E6328"/>
    <w:rsid w:val="005E682B"/>
    <w:rsid w:val="005F2B45"/>
    <w:rsid w:val="005F2C92"/>
    <w:rsid w:val="005F5520"/>
    <w:rsid w:val="006016CA"/>
    <w:rsid w:val="0060313D"/>
    <w:rsid w:val="00603DA5"/>
    <w:rsid w:val="00612400"/>
    <w:rsid w:val="00614B18"/>
    <w:rsid w:val="00621DAB"/>
    <w:rsid w:val="006278C3"/>
    <w:rsid w:val="0063010D"/>
    <w:rsid w:val="00630A8A"/>
    <w:rsid w:val="0063244B"/>
    <w:rsid w:val="006377FC"/>
    <w:rsid w:val="00640D2E"/>
    <w:rsid w:val="00644664"/>
    <w:rsid w:val="00644E6E"/>
    <w:rsid w:val="006456AF"/>
    <w:rsid w:val="00655614"/>
    <w:rsid w:val="006609AB"/>
    <w:rsid w:val="00661818"/>
    <w:rsid w:val="00661A92"/>
    <w:rsid w:val="00661F1B"/>
    <w:rsid w:val="00672FC9"/>
    <w:rsid w:val="006808AF"/>
    <w:rsid w:val="00681C92"/>
    <w:rsid w:val="00682A18"/>
    <w:rsid w:val="00683F1A"/>
    <w:rsid w:val="00686AB0"/>
    <w:rsid w:val="00686E57"/>
    <w:rsid w:val="00692520"/>
    <w:rsid w:val="00693CD8"/>
    <w:rsid w:val="006A0E41"/>
    <w:rsid w:val="006A3F31"/>
    <w:rsid w:val="006A4F6C"/>
    <w:rsid w:val="006A583A"/>
    <w:rsid w:val="006B76EF"/>
    <w:rsid w:val="006C0F56"/>
    <w:rsid w:val="006C3372"/>
    <w:rsid w:val="006C50D6"/>
    <w:rsid w:val="006C711E"/>
    <w:rsid w:val="006D2E42"/>
    <w:rsid w:val="006D4F4F"/>
    <w:rsid w:val="006E2555"/>
    <w:rsid w:val="006E618D"/>
    <w:rsid w:val="006E66A7"/>
    <w:rsid w:val="006E786E"/>
    <w:rsid w:val="006F1D4F"/>
    <w:rsid w:val="006F3935"/>
    <w:rsid w:val="006F4515"/>
    <w:rsid w:val="006F65E7"/>
    <w:rsid w:val="00702BB7"/>
    <w:rsid w:val="00703FB6"/>
    <w:rsid w:val="00705EA5"/>
    <w:rsid w:val="00706F9E"/>
    <w:rsid w:val="00707836"/>
    <w:rsid w:val="00707CE4"/>
    <w:rsid w:val="00710F53"/>
    <w:rsid w:val="00711231"/>
    <w:rsid w:val="00716C2D"/>
    <w:rsid w:val="00721E6A"/>
    <w:rsid w:val="0072365A"/>
    <w:rsid w:val="00723C17"/>
    <w:rsid w:val="007246A4"/>
    <w:rsid w:val="00726DB0"/>
    <w:rsid w:val="00734B52"/>
    <w:rsid w:val="007351D6"/>
    <w:rsid w:val="007434D0"/>
    <w:rsid w:val="0074538F"/>
    <w:rsid w:val="00746718"/>
    <w:rsid w:val="00750114"/>
    <w:rsid w:val="007509CA"/>
    <w:rsid w:val="007532EF"/>
    <w:rsid w:val="00754C31"/>
    <w:rsid w:val="00755E97"/>
    <w:rsid w:val="00763062"/>
    <w:rsid w:val="00764B87"/>
    <w:rsid w:val="0076557C"/>
    <w:rsid w:val="0076702C"/>
    <w:rsid w:val="0076703B"/>
    <w:rsid w:val="00767507"/>
    <w:rsid w:val="007677B1"/>
    <w:rsid w:val="007756D5"/>
    <w:rsid w:val="0078200A"/>
    <w:rsid w:val="00784FD4"/>
    <w:rsid w:val="00791B85"/>
    <w:rsid w:val="00795F4A"/>
    <w:rsid w:val="007A1E60"/>
    <w:rsid w:val="007A1FE6"/>
    <w:rsid w:val="007A7634"/>
    <w:rsid w:val="007B5824"/>
    <w:rsid w:val="007D088A"/>
    <w:rsid w:val="007D2F86"/>
    <w:rsid w:val="007D3218"/>
    <w:rsid w:val="007D6C01"/>
    <w:rsid w:val="007E068F"/>
    <w:rsid w:val="007F0615"/>
    <w:rsid w:val="007F0821"/>
    <w:rsid w:val="007F09BB"/>
    <w:rsid w:val="007F18EB"/>
    <w:rsid w:val="007F41A2"/>
    <w:rsid w:val="007F443E"/>
    <w:rsid w:val="007F5475"/>
    <w:rsid w:val="007F7DA2"/>
    <w:rsid w:val="0080253F"/>
    <w:rsid w:val="00804219"/>
    <w:rsid w:val="00805674"/>
    <w:rsid w:val="00807CA3"/>
    <w:rsid w:val="008101D3"/>
    <w:rsid w:val="00811B70"/>
    <w:rsid w:val="00811D20"/>
    <w:rsid w:val="00817DB2"/>
    <w:rsid w:val="00825682"/>
    <w:rsid w:val="00825A28"/>
    <w:rsid w:val="00826A2C"/>
    <w:rsid w:val="00830C4A"/>
    <w:rsid w:val="00831058"/>
    <w:rsid w:val="0083219A"/>
    <w:rsid w:val="00833049"/>
    <w:rsid w:val="0084188E"/>
    <w:rsid w:val="00842A0E"/>
    <w:rsid w:val="0084311E"/>
    <w:rsid w:val="00844CB4"/>
    <w:rsid w:val="0084606C"/>
    <w:rsid w:val="008557A4"/>
    <w:rsid w:val="00856C21"/>
    <w:rsid w:val="00864C01"/>
    <w:rsid w:val="00870014"/>
    <w:rsid w:val="00870482"/>
    <w:rsid w:val="008724A3"/>
    <w:rsid w:val="0087434A"/>
    <w:rsid w:val="008749DC"/>
    <w:rsid w:val="00892135"/>
    <w:rsid w:val="00896174"/>
    <w:rsid w:val="00897FD5"/>
    <w:rsid w:val="008A16E3"/>
    <w:rsid w:val="008A2719"/>
    <w:rsid w:val="008B0507"/>
    <w:rsid w:val="008B0891"/>
    <w:rsid w:val="008B1965"/>
    <w:rsid w:val="008C03EF"/>
    <w:rsid w:val="008C0940"/>
    <w:rsid w:val="008D17AF"/>
    <w:rsid w:val="008D485F"/>
    <w:rsid w:val="008D4BD2"/>
    <w:rsid w:val="008D5ED6"/>
    <w:rsid w:val="008E65F4"/>
    <w:rsid w:val="008F4DD8"/>
    <w:rsid w:val="008F618E"/>
    <w:rsid w:val="008F732E"/>
    <w:rsid w:val="00905032"/>
    <w:rsid w:val="00907210"/>
    <w:rsid w:val="0091000D"/>
    <w:rsid w:val="00911C51"/>
    <w:rsid w:val="0092612B"/>
    <w:rsid w:val="00926A7A"/>
    <w:rsid w:val="0093514F"/>
    <w:rsid w:val="009352BE"/>
    <w:rsid w:val="00936711"/>
    <w:rsid w:val="00941C88"/>
    <w:rsid w:val="009469A6"/>
    <w:rsid w:val="009507C0"/>
    <w:rsid w:val="00953D93"/>
    <w:rsid w:val="00957B7C"/>
    <w:rsid w:val="00957FB8"/>
    <w:rsid w:val="0096488C"/>
    <w:rsid w:val="009648CD"/>
    <w:rsid w:val="009663AD"/>
    <w:rsid w:val="009712D0"/>
    <w:rsid w:val="00973D92"/>
    <w:rsid w:val="00982770"/>
    <w:rsid w:val="009829C4"/>
    <w:rsid w:val="00985718"/>
    <w:rsid w:val="00985CCE"/>
    <w:rsid w:val="00986B23"/>
    <w:rsid w:val="00991A13"/>
    <w:rsid w:val="00992973"/>
    <w:rsid w:val="00993995"/>
    <w:rsid w:val="00993F9D"/>
    <w:rsid w:val="009947CD"/>
    <w:rsid w:val="009A127E"/>
    <w:rsid w:val="009A7CC8"/>
    <w:rsid w:val="009B51B9"/>
    <w:rsid w:val="009B74D8"/>
    <w:rsid w:val="009C022F"/>
    <w:rsid w:val="009C1023"/>
    <w:rsid w:val="009C1B1E"/>
    <w:rsid w:val="009C27EE"/>
    <w:rsid w:val="009C35E1"/>
    <w:rsid w:val="009D15F2"/>
    <w:rsid w:val="009D71F3"/>
    <w:rsid w:val="009E3304"/>
    <w:rsid w:val="009F0A69"/>
    <w:rsid w:val="009F57FC"/>
    <w:rsid w:val="00A016FA"/>
    <w:rsid w:val="00A05FCB"/>
    <w:rsid w:val="00A106D1"/>
    <w:rsid w:val="00A12CE9"/>
    <w:rsid w:val="00A21842"/>
    <w:rsid w:val="00A2534F"/>
    <w:rsid w:val="00A279BF"/>
    <w:rsid w:val="00A348DB"/>
    <w:rsid w:val="00A34AEA"/>
    <w:rsid w:val="00A364DD"/>
    <w:rsid w:val="00A40BC6"/>
    <w:rsid w:val="00A445A7"/>
    <w:rsid w:val="00A514A2"/>
    <w:rsid w:val="00A51B5A"/>
    <w:rsid w:val="00A520A3"/>
    <w:rsid w:val="00A5527E"/>
    <w:rsid w:val="00A566B1"/>
    <w:rsid w:val="00A6164B"/>
    <w:rsid w:val="00A61B17"/>
    <w:rsid w:val="00A61BDD"/>
    <w:rsid w:val="00A62EDB"/>
    <w:rsid w:val="00A63447"/>
    <w:rsid w:val="00A8232B"/>
    <w:rsid w:val="00A90A05"/>
    <w:rsid w:val="00A97815"/>
    <w:rsid w:val="00AA0098"/>
    <w:rsid w:val="00AA5DFE"/>
    <w:rsid w:val="00AB0EBA"/>
    <w:rsid w:val="00AB2582"/>
    <w:rsid w:val="00AE0062"/>
    <w:rsid w:val="00AE37E0"/>
    <w:rsid w:val="00AE3959"/>
    <w:rsid w:val="00AE60AD"/>
    <w:rsid w:val="00AE6B17"/>
    <w:rsid w:val="00AF0F5C"/>
    <w:rsid w:val="00AF18B5"/>
    <w:rsid w:val="00AF1BB4"/>
    <w:rsid w:val="00AF3BEF"/>
    <w:rsid w:val="00AF5518"/>
    <w:rsid w:val="00AF636E"/>
    <w:rsid w:val="00B03FD2"/>
    <w:rsid w:val="00B12139"/>
    <w:rsid w:val="00B14F04"/>
    <w:rsid w:val="00B16E39"/>
    <w:rsid w:val="00B17B8A"/>
    <w:rsid w:val="00B202C5"/>
    <w:rsid w:val="00B21103"/>
    <w:rsid w:val="00B22814"/>
    <w:rsid w:val="00B22F98"/>
    <w:rsid w:val="00B25DFF"/>
    <w:rsid w:val="00B30D6A"/>
    <w:rsid w:val="00B32162"/>
    <w:rsid w:val="00B44666"/>
    <w:rsid w:val="00B471ED"/>
    <w:rsid w:val="00B518C8"/>
    <w:rsid w:val="00B5290E"/>
    <w:rsid w:val="00B52A57"/>
    <w:rsid w:val="00B62104"/>
    <w:rsid w:val="00B626FC"/>
    <w:rsid w:val="00B6324C"/>
    <w:rsid w:val="00B64876"/>
    <w:rsid w:val="00B66813"/>
    <w:rsid w:val="00B67459"/>
    <w:rsid w:val="00B70821"/>
    <w:rsid w:val="00B721D0"/>
    <w:rsid w:val="00B757F2"/>
    <w:rsid w:val="00B76EA7"/>
    <w:rsid w:val="00B91588"/>
    <w:rsid w:val="00B91E79"/>
    <w:rsid w:val="00BA3F5E"/>
    <w:rsid w:val="00BB4E5E"/>
    <w:rsid w:val="00BB675E"/>
    <w:rsid w:val="00BC049E"/>
    <w:rsid w:val="00BC16AC"/>
    <w:rsid w:val="00BC1F32"/>
    <w:rsid w:val="00BC34A2"/>
    <w:rsid w:val="00BC6635"/>
    <w:rsid w:val="00BD1895"/>
    <w:rsid w:val="00BD2461"/>
    <w:rsid w:val="00BE5145"/>
    <w:rsid w:val="00BE73E8"/>
    <w:rsid w:val="00BF34C3"/>
    <w:rsid w:val="00BF53BB"/>
    <w:rsid w:val="00BF5673"/>
    <w:rsid w:val="00BF6BBD"/>
    <w:rsid w:val="00C01F5F"/>
    <w:rsid w:val="00C117CD"/>
    <w:rsid w:val="00C1361B"/>
    <w:rsid w:val="00C14A48"/>
    <w:rsid w:val="00C151E2"/>
    <w:rsid w:val="00C15491"/>
    <w:rsid w:val="00C1787C"/>
    <w:rsid w:val="00C206E1"/>
    <w:rsid w:val="00C22F02"/>
    <w:rsid w:val="00C23C17"/>
    <w:rsid w:val="00C26378"/>
    <w:rsid w:val="00C30BB4"/>
    <w:rsid w:val="00C30F2E"/>
    <w:rsid w:val="00C31665"/>
    <w:rsid w:val="00C56172"/>
    <w:rsid w:val="00C66762"/>
    <w:rsid w:val="00C70DBF"/>
    <w:rsid w:val="00C712CD"/>
    <w:rsid w:val="00C75C83"/>
    <w:rsid w:val="00C814ED"/>
    <w:rsid w:val="00C85B5E"/>
    <w:rsid w:val="00CA144F"/>
    <w:rsid w:val="00CA2383"/>
    <w:rsid w:val="00CA638E"/>
    <w:rsid w:val="00CB1ADF"/>
    <w:rsid w:val="00CB1DA4"/>
    <w:rsid w:val="00CB2591"/>
    <w:rsid w:val="00CB5BE5"/>
    <w:rsid w:val="00CB72F3"/>
    <w:rsid w:val="00CC7C18"/>
    <w:rsid w:val="00CD28E6"/>
    <w:rsid w:val="00CD7FAE"/>
    <w:rsid w:val="00CE0952"/>
    <w:rsid w:val="00CE5A0B"/>
    <w:rsid w:val="00CE702D"/>
    <w:rsid w:val="00D10434"/>
    <w:rsid w:val="00D1073E"/>
    <w:rsid w:val="00D13AF7"/>
    <w:rsid w:val="00D14999"/>
    <w:rsid w:val="00D21EBB"/>
    <w:rsid w:val="00D21F40"/>
    <w:rsid w:val="00D23C72"/>
    <w:rsid w:val="00D26BEE"/>
    <w:rsid w:val="00D2731A"/>
    <w:rsid w:val="00D27686"/>
    <w:rsid w:val="00D32DAC"/>
    <w:rsid w:val="00D333EE"/>
    <w:rsid w:val="00D3395E"/>
    <w:rsid w:val="00D35047"/>
    <w:rsid w:val="00D3600A"/>
    <w:rsid w:val="00D404D0"/>
    <w:rsid w:val="00D42290"/>
    <w:rsid w:val="00D42ECC"/>
    <w:rsid w:val="00D44C0F"/>
    <w:rsid w:val="00D51C86"/>
    <w:rsid w:val="00D52DAD"/>
    <w:rsid w:val="00D615EB"/>
    <w:rsid w:val="00D61B80"/>
    <w:rsid w:val="00D629F1"/>
    <w:rsid w:val="00D654DB"/>
    <w:rsid w:val="00D67BAB"/>
    <w:rsid w:val="00D73E09"/>
    <w:rsid w:val="00D75BD4"/>
    <w:rsid w:val="00D76704"/>
    <w:rsid w:val="00D84C07"/>
    <w:rsid w:val="00D84E1B"/>
    <w:rsid w:val="00D85106"/>
    <w:rsid w:val="00D8515B"/>
    <w:rsid w:val="00D855E9"/>
    <w:rsid w:val="00D87255"/>
    <w:rsid w:val="00D87DC5"/>
    <w:rsid w:val="00D912CB"/>
    <w:rsid w:val="00D92FCA"/>
    <w:rsid w:val="00D953B0"/>
    <w:rsid w:val="00D9614A"/>
    <w:rsid w:val="00DA4363"/>
    <w:rsid w:val="00DA5D6E"/>
    <w:rsid w:val="00DA60D8"/>
    <w:rsid w:val="00DA6C74"/>
    <w:rsid w:val="00DB308A"/>
    <w:rsid w:val="00DC7EC2"/>
    <w:rsid w:val="00DD3226"/>
    <w:rsid w:val="00DE24F2"/>
    <w:rsid w:val="00DE380E"/>
    <w:rsid w:val="00DF1E8D"/>
    <w:rsid w:val="00DF3DB4"/>
    <w:rsid w:val="00E01D11"/>
    <w:rsid w:val="00E04E2F"/>
    <w:rsid w:val="00E07D60"/>
    <w:rsid w:val="00E132A6"/>
    <w:rsid w:val="00E148C1"/>
    <w:rsid w:val="00E2709A"/>
    <w:rsid w:val="00E34710"/>
    <w:rsid w:val="00E36E7B"/>
    <w:rsid w:val="00E37685"/>
    <w:rsid w:val="00E46961"/>
    <w:rsid w:val="00E47515"/>
    <w:rsid w:val="00E50780"/>
    <w:rsid w:val="00E517B2"/>
    <w:rsid w:val="00E51AD0"/>
    <w:rsid w:val="00E52C33"/>
    <w:rsid w:val="00E565BD"/>
    <w:rsid w:val="00E609A9"/>
    <w:rsid w:val="00E62201"/>
    <w:rsid w:val="00E62E91"/>
    <w:rsid w:val="00E769E6"/>
    <w:rsid w:val="00E81A0D"/>
    <w:rsid w:val="00E840ED"/>
    <w:rsid w:val="00E85338"/>
    <w:rsid w:val="00E908B9"/>
    <w:rsid w:val="00E93F8F"/>
    <w:rsid w:val="00EA0781"/>
    <w:rsid w:val="00EA20A4"/>
    <w:rsid w:val="00EA415A"/>
    <w:rsid w:val="00EA4341"/>
    <w:rsid w:val="00EB1398"/>
    <w:rsid w:val="00EB55CB"/>
    <w:rsid w:val="00EB5E73"/>
    <w:rsid w:val="00EB792B"/>
    <w:rsid w:val="00EC2916"/>
    <w:rsid w:val="00EC3D05"/>
    <w:rsid w:val="00ED106A"/>
    <w:rsid w:val="00ED694B"/>
    <w:rsid w:val="00EE183F"/>
    <w:rsid w:val="00EE60B0"/>
    <w:rsid w:val="00EE6F65"/>
    <w:rsid w:val="00EF3885"/>
    <w:rsid w:val="00EF49ED"/>
    <w:rsid w:val="00F076CD"/>
    <w:rsid w:val="00F135C2"/>
    <w:rsid w:val="00F2138B"/>
    <w:rsid w:val="00F2317E"/>
    <w:rsid w:val="00F25744"/>
    <w:rsid w:val="00F31F61"/>
    <w:rsid w:val="00F33472"/>
    <w:rsid w:val="00F37C1A"/>
    <w:rsid w:val="00F40075"/>
    <w:rsid w:val="00F43A51"/>
    <w:rsid w:val="00F440E5"/>
    <w:rsid w:val="00F449F2"/>
    <w:rsid w:val="00F47F6E"/>
    <w:rsid w:val="00F53FCC"/>
    <w:rsid w:val="00F62328"/>
    <w:rsid w:val="00F659BA"/>
    <w:rsid w:val="00F65B7D"/>
    <w:rsid w:val="00F74AB8"/>
    <w:rsid w:val="00F74ADA"/>
    <w:rsid w:val="00F7507D"/>
    <w:rsid w:val="00F81298"/>
    <w:rsid w:val="00F87C59"/>
    <w:rsid w:val="00F91A22"/>
    <w:rsid w:val="00F92BF8"/>
    <w:rsid w:val="00FA1810"/>
    <w:rsid w:val="00FB0735"/>
    <w:rsid w:val="00FC1248"/>
    <w:rsid w:val="00FC3177"/>
    <w:rsid w:val="00FD27A8"/>
    <w:rsid w:val="00FD6F31"/>
    <w:rsid w:val="00FE0DA8"/>
    <w:rsid w:val="00FE662A"/>
    <w:rsid w:val="00FF00F0"/>
    <w:rsid w:val="00FF0D2C"/>
    <w:rsid w:val="00FF10BC"/>
    <w:rsid w:val="00FF24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5:docId w15:val="{2ACADE31-CD0E-4D38-9B22-58D78661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6D1"/>
    <w:pPr>
      <w:tabs>
        <w:tab w:val="left" w:pos="1134"/>
        <w:tab w:val="left" w:pos="1871"/>
        <w:tab w:val="left" w:pos="2268"/>
      </w:tabs>
      <w:overflowPunct w:val="0"/>
      <w:autoSpaceDE w:val="0"/>
      <w:autoSpaceDN w:val="0"/>
      <w:adjustRightInd w:val="0"/>
      <w:spacing w:before="120"/>
      <w:jc w:val="both"/>
      <w:textAlignment w:val="baseline"/>
    </w:pPr>
    <w:rPr>
      <w:sz w:val="22"/>
      <w:lang w:val="en-GB" w:eastAsia="en-US"/>
    </w:rPr>
  </w:style>
  <w:style w:type="paragraph" w:styleId="Heading1">
    <w:name w:val="heading 1"/>
    <w:basedOn w:val="Normal"/>
    <w:next w:val="Normal"/>
    <w:link w:val="Heading1Char"/>
    <w:qFormat/>
    <w:rsid w:val="003E6C84"/>
    <w:pPr>
      <w:keepNext/>
      <w:keepLines/>
      <w:spacing w:before="280"/>
      <w:ind w:left="1134" w:hanging="1134"/>
      <w:outlineLvl w:val="0"/>
    </w:pPr>
    <w:rPr>
      <w:b/>
      <w:sz w:val="28"/>
    </w:rPr>
  </w:style>
  <w:style w:type="paragraph" w:styleId="Heading2">
    <w:name w:val="heading 2"/>
    <w:basedOn w:val="Heading1"/>
    <w:next w:val="Normal"/>
    <w:link w:val="Heading2Char"/>
    <w:qFormat/>
    <w:rsid w:val="003E6C84"/>
    <w:pPr>
      <w:spacing w:before="200"/>
      <w:outlineLvl w:val="1"/>
    </w:pPr>
    <w:rPr>
      <w:sz w:val="24"/>
    </w:rPr>
  </w:style>
  <w:style w:type="paragraph" w:styleId="Heading3">
    <w:name w:val="heading 3"/>
    <w:basedOn w:val="Heading1"/>
    <w:next w:val="Normal"/>
    <w:link w:val="Heading3Char"/>
    <w:qFormat/>
    <w:rsid w:val="003E6C84"/>
    <w:pPr>
      <w:tabs>
        <w:tab w:val="clear" w:pos="1134"/>
      </w:tabs>
      <w:spacing w:before="200"/>
      <w:outlineLvl w:val="2"/>
    </w:pPr>
    <w:rPr>
      <w:sz w:val="24"/>
    </w:rPr>
  </w:style>
  <w:style w:type="paragraph" w:styleId="Heading4">
    <w:name w:val="heading 4"/>
    <w:basedOn w:val="Heading3"/>
    <w:next w:val="Normal"/>
    <w:link w:val="Heading4Char"/>
    <w:qFormat/>
    <w:rsid w:val="003E6C84"/>
    <w:pPr>
      <w:outlineLvl w:val="3"/>
    </w:pPr>
  </w:style>
  <w:style w:type="paragraph" w:styleId="Heading5">
    <w:name w:val="heading 5"/>
    <w:basedOn w:val="Heading4"/>
    <w:next w:val="Normal"/>
    <w:link w:val="Heading5Char"/>
    <w:qFormat/>
    <w:rsid w:val="003E6C84"/>
    <w:pPr>
      <w:outlineLvl w:val="4"/>
    </w:pPr>
  </w:style>
  <w:style w:type="paragraph" w:styleId="Heading6">
    <w:name w:val="heading 6"/>
    <w:basedOn w:val="Heading4"/>
    <w:next w:val="Normal"/>
    <w:link w:val="Heading6Char"/>
    <w:qFormat/>
    <w:rsid w:val="003E6C84"/>
    <w:pPr>
      <w:outlineLvl w:val="5"/>
    </w:pPr>
  </w:style>
  <w:style w:type="paragraph" w:styleId="Heading7">
    <w:name w:val="heading 7"/>
    <w:basedOn w:val="Heading6"/>
    <w:next w:val="Normal"/>
    <w:link w:val="Heading7Char"/>
    <w:qFormat/>
    <w:rsid w:val="003E6C84"/>
    <w:pPr>
      <w:outlineLvl w:val="6"/>
    </w:pPr>
  </w:style>
  <w:style w:type="paragraph" w:styleId="Heading8">
    <w:name w:val="heading 8"/>
    <w:basedOn w:val="Heading6"/>
    <w:next w:val="Normal"/>
    <w:link w:val="Heading8Char"/>
    <w:qFormat/>
    <w:rsid w:val="003E6C84"/>
    <w:pPr>
      <w:outlineLvl w:val="7"/>
    </w:pPr>
  </w:style>
  <w:style w:type="paragraph" w:styleId="Heading9">
    <w:name w:val="heading 9"/>
    <w:basedOn w:val="Heading6"/>
    <w:next w:val="Normal"/>
    <w:link w:val="Heading9Char"/>
    <w:qFormat/>
    <w:rsid w:val="003E6C8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E6C84"/>
    <w:pPr>
      <w:spacing w:before="0"/>
      <w:jc w:val="center"/>
    </w:pPr>
    <w:rPr>
      <w:sz w:val="18"/>
    </w:rPr>
  </w:style>
  <w:style w:type="paragraph" w:styleId="Footer">
    <w:name w:val="footer"/>
    <w:basedOn w:val="Normal"/>
    <w:link w:val="FooterChar"/>
    <w:rsid w:val="003E6C8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3E6C84"/>
    <w:rPr>
      <w:caps/>
      <w:noProof/>
      <w:sz w:val="16"/>
      <w:lang w:val="en-GB" w:eastAsia="en-US"/>
    </w:rPr>
  </w:style>
  <w:style w:type="character" w:styleId="PageNumber">
    <w:name w:val="page number"/>
    <w:basedOn w:val="DefaultParagraphFont"/>
    <w:rsid w:val="003E6C84"/>
  </w:style>
  <w:style w:type="paragraph" w:customStyle="1" w:styleId="Headingb">
    <w:name w:val="Heading_b"/>
    <w:basedOn w:val="Normal"/>
    <w:next w:val="Normal"/>
    <w:link w:val="HeadingbChar"/>
    <w:qFormat/>
    <w:rsid w:val="003E6C84"/>
    <w:pPr>
      <w:spacing w:before="160"/>
    </w:pPr>
    <w:rPr>
      <w:rFonts w:ascii="Times New Roman Bold" w:hAnsi="Times New Roman Bold" w:cs="Times New Roman Bold"/>
      <w:b/>
      <w:lang w:val="fr-CH"/>
    </w:rPr>
  </w:style>
  <w:style w:type="paragraph" w:customStyle="1" w:styleId="Headingi">
    <w:name w:val="Heading_i"/>
    <w:basedOn w:val="Normal"/>
    <w:next w:val="Normal"/>
    <w:qFormat/>
    <w:rsid w:val="003E6C84"/>
    <w:pPr>
      <w:spacing w:before="160"/>
    </w:pPr>
    <w:rPr>
      <w:i/>
    </w:rPr>
  </w:style>
  <w:style w:type="character" w:customStyle="1" w:styleId="href">
    <w:name w:val="href"/>
    <w:basedOn w:val="DefaultParagraphFont"/>
    <w:rsid w:val="003E6C84"/>
  </w:style>
  <w:style w:type="paragraph" w:customStyle="1" w:styleId="enumlev1">
    <w:name w:val="enumlev1"/>
    <w:basedOn w:val="Normal"/>
    <w:link w:val="enumlev1Char"/>
    <w:rsid w:val="00A106D1"/>
    <w:pPr>
      <w:tabs>
        <w:tab w:val="clear" w:pos="2268"/>
        <w:tab w:val="left" w:pos="2608"/>
        <w:tab w:val="left" w:pos="3345"/>
      </w:tabs>
      <w:spacing w:before="80"/>
      <w:ind w:left="1134" w:hanging="1134"/>
    </w:pPr>
  </w:style>
  <w:style w:type="paragraph" w:customStyle="1" w:styleId="enumlev2">
    <w:name w:val="enumlev2"/>
    <w:basedOn w:val="enumlev1"/>
    <w:rsid w:val="003E6C84"/>
    <w:pPr>
      <w:ind w:left="1871" w:hanging="737"/>
    </w:pPr>
  </w:style>
  <w:style w:type="paragraph" w:customStyle="1" w:styleId="enumlev3">
    <w:name w:val="enumlev3"/>
    <w:basedOn w:val="enumlev2"/>
    <w:rsid w:val="003E6C84"/>
    <w:pPr>
      <w:ind w:left="2268" w:hanging="397"/>
    </w:pPr>
  </w:style>
  <w:style w:type="paragraph" w:customStyle="1" w:styleId="Normalaftertitle">
    <w:name w:val="Normal_after_title"/>
    <w:basedOn w:val="Normal"/>
    <w:next w:val="Normal"/>
    <w:link w:val="NormalaftertitleChar"/>
    <w:rsid w:val="003E6C84"/>
    <w:pPr>
      <w:spacing w:before="360"/>
    </w:pPr>
  </w:style>
  <w:style w:type="paragraph" w:customStyle="1" w:styleId="Normalaftertitle0">
    <w:name w:val="Normal after title"/>
    <w:basedOn w:val="Normal"/>
    <w:next w:val="Normal"/>
    <w:link w:val="NormalaftertitleChar0"/>
    <w:rsid w:val="003E6C84"/>
    <w:pPr>
      <w:spacing w:before="280"/>
    </w:pPr>
  </w:style>
  <w:style w:type="paragraph" w:customStyle="1" w:styleId="Note">
    <w:name w:val="Note"/>
    <w:basedOn w:val="Normal"/>
    <w:next w:val="Normal"/>
    <w:link w:val="NoteChar"/>
    <w:rsid w:val="003E6C84"/>
    <w:pPr>
      <w:tabs>
        <w:tab w:val="left" w:pos="284"/>
      </w:tabs>
      <w:spacing w:before="80"/>
    </w:pPr>
  </w:style>
  <w:style w:type="paragraph" w:customStyle="1" w:styleId="RecNo">
    <w:name w:val="Rec_No"/>
    <w:basedOn w:val="Normal"/>
    <w:next w:val="Normal"/>
    <w:link w:val="RecNoChar"/>
    <w:rsid w:val="003E6C84"/>
    <w:pPr>
      <w:keepNext/>
      <w:keepLines/>
      <w:spacing w:before="480"/>
      <w:jc w:val="center"/>
    </w:pPr>
    <w:rPr>
      <w:caps/>
      <w:sz w:val="28"/>
    </w:rPr>
  </w:style>
  <w:style w:type="paragraph" w:customStyle="1" w:styleId="Rectitle">
    <w:name w:val="Rec_title"/>
    <w:basedOn w:val="RecNo"/>
    <w:next w:val="Normal"/>
    <w:rsid w:val="003E6C84"/>
    <w:pPr>
      <w:spacing w:before="240"/>
    </w:pPr>
    <w:rPr>
      <w:rFonts w:ascii="Times New Roman Bold" w:hAnsi="Times New Roman Bold"/>
      <w:b/>
      <w:caps w:val="0"/>
    </w:rPr>
  </w:style>
  <w:style w:type="paragraph" w:customStyle="1" w:styleId="Recref">
    <w:name w:val="Rec_ref"/>
    <w:basedOn w:val="Rectitle"/>
    <w:next w:val="Recdate"/>
    <w:rsid w:val="003E6C84"/>
    <w:pPr>
      <w:spacing w:before="120"/>
    </w:pPr>
    <w:rPr>
      <w:rFonts w:ascii="Times New Roman" w:hAnsi="Times New Roman"/>
      <w:b w:val="0"/>
      <w:sz w:val="24"/>
    </w:rPr>
  </w:style>
  <w:style w:type="paragraph" w:customStyle="1" w:styleId="Recdate">
    <w:name w:val="Rec_date"/>
    <w:basedOn w:val="Normal"/>
    <w:next w:val="Normalaftertitle0"/>
    <w:rsid w:val="003E6C84"/>
    <w:pPr>
      <w:keepNext/>
      <w:keepLines/>
      <w:jc w:val="right"/>
    </w:pPr>
  </w:style>
  <w:style w:type="paragraph" w:customStyle="1" w:styleId="AnnexNoTitle">
    <w:name w:val="Annex_NoTitle"/>
    <w:basedOn w:val="Normal"/>
    <w:next w:val="Normalaftertitle"/>
    <w:link w:val="AnnexNoTitleChar"/>
    <w:rsid w:val="003E6C84"/>
    <w:pPr>
      <w:keepNext/>
      <w:keepLines/>
      <w:spacing w:before="480" w:after="80"/>
      <w:jc w:val="center"/>
    </w:pPr>
    <w:rPr>
      <w:b/>
      <w:sz w:val="28"/>
    </w:rPr>
  </w:style>
  <w:style w:type="paragraph" w:customStyle="1" w:styleId="AppendixNoTitle">
    <w:name w:val="Appendix_NoTitle"/>
    <w:basedOn w:val="AnnexNoTitle"/>
    <w:next w:val="Normal"/>
    <w:rsid w:val="003E6C84"/>
  </w:style>
  <w:style w:type="paragraph" w:customStyle="1" w:styleId="Tablefin">
    <w:name w:val="Table_fin"/>
    <w:basedOn w:val="Normal"/>
    <w:next w:val="Normal"/>
    <w:rsid w:val="003E6C84"/>
    <w:pPr>
      <w:spacing w:before="0"/>
    </w:pPr>
    <w:rPr>
      <w:sz w:val="20"/>
    </w:rPr>
  </w:style>
  <w:style w:type="paragraph" w:customStyle="1" w:styleId="Tablehead">
    <w:name w:val="Table_head"/>
    <w:basedOn w:val="Normal"/>
    <w:link w:val="TableheadChar"/>
    <w:rsid w:val="003E6C84"/>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3E6C84"/>
    <w:rPr>
      <w:sz w:val="20"/>
    </w:rPr>
  </w:style>
  <w:style w:type="paragraph" w:customStyle="1" w:styleId="TableNo">
    <w:name w:val="Table_No"/>
    <w:basedOn w:val="Normal"/>
    <w:next w:val="Normal"/>
    <w:link w:val="TableNoChar"/>
    <w:rsid w:val="003E6C84"/>
    <w:pPr>
      <w:keepNext/>
      <w:spacing w:before="560" w:after="120"/>
      <w:jc w:val="center"/>
    </w:pPr>
    <w:rPr>
      <w:caps/>
      <w:sz w:val="20"/>
    </w:rPr>
  </w:style>
  <w:style w:type="paragraph" w:customStyle="1" w:styleId="Tabletext">
    <w:name w:val="Table_text"/>
    <w:basedOn w:val="Normal"/>
    <w:link w:val="TabletextChar"/>
    <w:rsid w:val="003E6C8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Equation">
    <w:name w:val="Equation"/>
    <w:basedOn w:val="Normal"/>
    <w:link w:val="EquationChar"/>
    <w:rsid w:val="003E6C84"/>
    <w:pPr>
      <w:tabs>
        <w:tab w:val="clear" w:pos="1871"/>
        <w:tab w:val="clear" w:pos="2268"/>
        <w:tab w:val="center" w:pos="4820"/>
        <w:tab w:val="right" w:pos="9639"/>
      </w:tabs>
    </w:pPr>
  </w:style>
  <w:style w:type="paragraph" w:customStyle="1" w:styleId="Equationlegend">
    <w:name w:val="Equation_legend"/>
    <w:basedOn w:val="NormalIndent"/>
    <w:rsid w:val="003E6C84"/>
    <w:pPr>
      <w:tabs>
        <w:tab w:val="clear" w:pos="1134"/>
        <w:tab w:val="clear" w:pos="2268"/>
        <w:tab w:val="right" w:pos="1871"/>
        <w:tab w:val="left" w:pos="2041"/>
      </w:tabs>
      <w:spacing w:before="80"/>
      <w:ind w:left="2041" w:hanging="2041"/>
    </w:pPr>
  </w:style>
  <w:style w:type="paragraph" w:styleId="NormalIndent">
    <w:name w:val="Normal Indent"/>
    <w:basedOn w:val="Normal"/>
    <w:rsid w:val="003E6C84"/>
    <w:pPr>
      <w:ind w:left="1134"/>
    </w:pPr>
  </w:style>
  <w:style w:type="paragraph" w:customStyle="1" w:styleId="Figurelegend">
    <w:name w:val="Figure_legend"/>
    <w:basedOn w:val="Normal"/>
    <w:rsid w:val="003E6C84"/>
    <w:pPr>
      <w:keepNext/>
      <w:keepLines/>
      <w:spacing w:before="20" w:after="20"/>
    </w:pPr>
    <w:rPr>
      <w:sz w:val="18"/>
    </w:rPr>
  </w:style>
  <w:style w:type="paragraph" w:customStyle="1" w:styleId="FigureNo">
    <w:name w:val="Figure_No"/>
    <w:basedOn w:val="Normal"/>
    <w:next w:val="Normal"/>
    <w:link w:val="FigureNoChar"/>
    <w:rsid w:val="003E6C84"/>
    <w:pPr>
      <w:keepNext/>
      <w:keepLines/>
      <w:spacing w:before="480" w:after="120"/>
      <w:jc w:val="center"/>
    </w:pPr>
    <w:rPr>
      <w:caps/>
      <w:sz w:val="20"/>
    </w:rPr>
  </w:style>
  <w:style w:type="paragraph" w:customStyle="1" w:styleId="tocpart">
    <w:name w:val="tocpart"/>
    <w:basedOn w:val="Normal"/>
    <w:rsid w:val="003E6C84"/>
    <w:pPr>
      <w:tabs>
        <w:tab w:val="left" w:pos="2693"/>
        <w:tab w:val="left" w:pos="8789"/>
        <w:tab w:val="right" w:pos="9639"/>
      </w:tabs>
      <w:ind w:left="2693" w:hanging="2693"/>
    </w:pPr>
  </w:style>
  <w:style w:type="paragraph" w:customStyle="1" w:styleId="ArtNo">
    <w:name w:val="Art_No"/>
    <w:basedOn w:val="Normal"/>
    <w:next w:val="Normal"/>
    <w:link w:val="ArtNoChar"/>
    <w:rsid w:val="003E6C84"/>
    <w:pPr>
      <w:keepNext/>
      <w:keepLines/>
      <w:spacing w:before="480"/>
      <w:jc w:val="center"/>
    </w:pPr>
    <w:rPr>
      <w:caps/>
      <w:sz w:val="28"/>
    </w:rPr>
  </w:style>
  <w:style w:type="paragraph" w:customStyle="1" w:styleId="Arttitle">
    <w:name w:val="Art_title"/>
    <w:basedOn w:val="Normal"/>
    <w:next w:val="Normal"/>
    <w:link w:val="ArttitleCar"/>
    <w:rsid w:val="003E6C84"/>
    <w:pPr>
      <w:keepNext/>
      <w:keepLines/>
      <w:spacing w:before="240"/>
      <w:jc w:val="center"/>
    </w:pPr>
    <w:rPr>
      <w:b/>
      <w:sz w:val="28"/>
    </w:rPr>
  </w:style>
  <w:style w:type="paragraph" w:customStyle="1" w:styleId="Blanc">
    <w:name w:val="Blanc"/>
    <w:basedOn w:val="Normal"/>
    <w:next w:val="Tabletext"/>
    <w:rsid w:val="003E6C84"/>
    <w:pPr>
      <w:keepNext/>
      <w:keepLines/>
      <w:spacing w:before="0"/>
    </w:pPr>
    <w:rPr>
      <w:sz w:val="16"/>
    </w:rPr>
  </w:style>
  <w:style w:type="paragraph" w:customStyle="1" w:styleId="ASN1">
    <w:name w:val="ASN.1"/>
    <w:basedOn w:val="Normal"/>
    <w:rsid w:val="003E6C8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3E6C84"/>
    <w:pPr>
      <w:keepNext/>
      <w:keepLines/>
      <w:spacing w:before="160"/>
      <w:ind w:left="1134"/>
    </w:pPr>
    <w:rPr>
      <w:i/>
    </w:rPr>
  </w:style>
  <w:style w:type="paragraph" w:customStyle="1" w:styleId="ChapNo">
    <w:name w:val="Chap_No"/>
    <w:basedOn w:val="ArtNo"/>
    <w:next w:val="Normal"/>
    <w:rsid w:val="003E6C84"/>
    <w:rPr>
      <w:rFonts w:hAnsi="Times New Roman Bold"/>
    </w:rPr>
  </w:style>
  <w:style w:type="paragraph" w:customStyle="1" w:styleId="Chaptitle">
    <w:name w:val="Chap_title"/>
    <w:basedOn w:val="Arttitle"/>
    <w:next w:val="Normal"/>
    <w:link w:val="ChaptitleChar"/>
    <w:rsid w:val="003E6C84"/>
  </w:style>
  <w:style w:type="character" w:styleId="FootnoteReference">
    <w:name w:val="footnote reference"/>
    <w:basedOn w:val="DefaultParagraphFont"/>
    <w:rsid w:val="003E6C84"/>
    <w:rPr>
      <w:position w:val="6"/>
      <w:sz w:val="18"/>
    </w:rPr>
  </w:style>
  <w:style w:type="paragraph" w:styleId="FootnoteText">
    <w:name w:val="footnote text"/>
    <w:basedOn w:val="Normal"/>
    <w:link w:val="FootnoteTextChar"/>
    <w:rsid w:val="003E6C84"/>
    <w:pPr>
      <w:keepLines/>
      <w:tabs>
        <w:tab w:val="left" w:pos="255"/>
      </w:tabs>
    </w:pPr>
  </w:style>
  <w:style w:type="paragraph" w:styleId="Index1">
    <w:name w:val="index 1"/>
    <w:basedOn w:val="Normal"/>
    <w:next w:val="Normal"/>
    <w:semiHidden/>
    <w:rsid w:val="003E6C84"/>
  </w:style>
  <w:style w:type="paragraph" w:styleId="Index2">
    <w:name w:val="index 2"/>
    <w:basedOn w:val="Normal"/>
    <w:next w:val="Normal"/>
    <w:semiHidden/>
    <w:rsid w:val="003E6C84"/>
    <w:pPr>
      <w:ind w:left="283"/>
    </w:pPr>
  </w:style>
  <w:style w:type="paragraph" w:styleId="Index3">
    <w:name w:val="index 3"/>
    <w:basedOn w:val="Normal"/>
    <w:next w:val="Normal"/>
    <w:semiHidden/>
    <w:rsid w:val="003E6C84"/>
    <w:pPr>
      <w:ind w:left="566"/>
    </w:pPr>
  </w:style>
  <w:style w:type="paragraph" w:styleId="IndexHeading">
    <w:name w:val="index heading"/>
    <w:basedOn w:val="Normal"/>
    <w:next w:val="Index1"/>
    <w:rsid w:val="003E6C84"/>
  </w:style>
  <w:style w:type="paragraph" w:customStyle="1" w:styleId="Line">
    <w:name w:val="Line"/>
    <w:basedOn w:val="Normal"/>
    <w:next w:val="Normal"/>
    <w:rsid w:val="003E6C84"/>
    <w:pPr>
      <w:pBdr>
        <w:top w:val="single" w:sz="6" w:space="1" w:color="auto"/>
      </w:pBdr>
      <w:spacing w:before="240"/>
      <w:ind w:left="3997" w:right="3997"/>
      <w:jc w:val="center"/>
    </w:pPr>
    <w:rPr>
      <w:sz w:val="20"/>
    </w:rPr>
  </w:style>
  <w:style w:type="paragraph" w:customStyle="1" w:styleId="toctemp">
    <w:name w:val="toctemp"/>
    <w:basedOn w:val="Normal"/>
    <w:rsid w:val="003E6C84"/>
    <w:pPr>
      <w:tabs>
        <w:tab w:val="left" w:pos="2693"/>
        <w:tab w:val="left" w:leader="dot" w:pos="8789"/>
        <w:tab w:val="right" w:pos="9639"/>
      </w:tabs>
      <w:ind w:left="2693" w:right="964" w:hanging="2693"/>
    </w:pPr>
  </w:style>
  <w:style w:type="paragraph" w:customStyle="1" w:styleId="PartNo">
    <w:name w:val="Part_No"/>
    <w:basedOn w:val="AnnexNo"/>
    <w:next w:val="Normal"/>
    <w:rsid w:val="003E6C84"/>
  </w:style>
  <w:style w:type="paragraph" w:customStyle="1" w:styleId="Partref">
    <w:name w:val="Part_ref"/>
    <w:basedOn w:val="Annexref"/>
    <w:next w:val="Normal"/>
    <w:rsid w:val="003E6C84"/>
  </w:style>
  <w:style w:type="paragraph" w:customStyle="1" w:styleId="Parttitle">
    <w:name w:val="Part_title"/>
    <w:basedOn w:val="Annextitle"/>
    <w:next w:val="Normalaftertitle0"/>
    <w:rsid w:val="003E6C84"/>
  </w:style>
  <w:style w:type="paragraph" w:customStyle="1" w:styleId="Questiondate">
    <w:name w:val="Question_date"/>
    <w:basedOn w:val="Normal"/>
    <w:next w:val="Normalaftertitle0"/>
    <w:rsid w:val="003E6C84"/>
    <w:pPr>
      <w:keepNext/>
      <w:keepLines/>
      <w:jc w:val="right"/>
    </w:pPr>
  </w:style>
  <w:style w:type="paragraph" w:customStyle="1" w:styleId="QuestionNo">
    <w:name w:val="Question_No"/>
    <w:basedOn w:val="Normal"/>
    <w:next w:val="Normal"/>
    <w:rsid w:val="003E6C84"/>
    <w:pPr>
      <w:keepNext/>
      <w:keepLines/>
      <w:spacing w:before="480"/>
      <w:jc w:val="center"/>
    </w:pPr>
    <w:rPr>
      <w:caps/>
      <w:sz w:val="28"/>
    </w:rPr>
  </w:style>
  <w:style w:type="paragraph" w:customStyle="1" w:styleId="Questionref">
    <w:name w:val="Question_ref"/>
    <w:basedOn w:val="Recref"/>
    <w:next w:val="Questiondate"/>
    <w:rsid w:val="003E6C84"/>
  </w:style>
  <w:style w:type="paragraph" w:customStyle="1" w:styleId="Questiontitle">
    <w:name w:val="Question_title"/>
    <w:basedOn w:val="Normal"/>
    <w:next w:val="Normal"/>
    <w:rsid w:val="003E6C84"/>
    <w:pPr>
      <w:keepNext/>
      <w:keepLines/>
      <w:spacing w:before="240"/>
      <w:jc w:val="center"/>
    </w:pPr>
    <w:rPr>
      <w:rFonts w:ascii="Times New Roman Bold" w:hAnsi="Times New Roman Bold"/>
      <w:b/>
      <w:sz w:val="28"/>
    </w:rPr>
  </w:style>
  <w:style w:type="paragraph" w:customStyle="1" w:styleId="Reftext">
    <w:name w:val="Ref_text"/>
    <w:basedOn w:val="Normal"/>
    <w:rsid w:val="003E6C84"/>
    <w:pPr>
      <w:ind w:left="1134" w:hanging="1134"/>
    </w:pPr>
  </w:style>
  <w:style w:type="paragraph" w:customStyle="1" w:styleId="Reftitle">
    <w:name w:val="Ref_title"/>
    <w:basedOn w:val="Normal"/>
    <w:next w:val="Reftext"/>
    <w:rsid w:val="003E6C84"/>
    <w:pPr>
      <w:spacing w:before="480"/>
      <w:jc w:val="center"/>
    </w:pPr>
    <w:rPr>
      <w:caps/>
    </w:rPr>
  </w:style>
  <w:style w:type="paragraph" w:customStyle="1" w:styleId="Repdate">
    <w:name w:val="Rep_date"/>
    <w:basedOn w:val="Recdate"/>
    <w:next w:val="Normalaftertitle0"/>
    <w:rsid w:val="003E6C84"/>
  </w:style>
  <w:style w:type="paragraph" w:customStyle="1" w:styleId="RepNo">
    <w:name w:val="Rep_No"/>
    <w:basedOn w:val="RecNo"/>
    <w:next w:val="Reptitle"/>
    <w:link w:val="RepNoChar"/>
    <w:rsid w:val="003E6C84"/>
  </w:style>
  <w:style w:type="paragraph" w:customStyle="1" w:styleId="Reptitle">
    <w:name w:val="Rep_title"/>
    <w:basedOn w:val="Rectitle"/>
    <w:next w:val="Repref"/>
    <w:link w:val="ReptitleChar"/>
    <w:rsid w:val="003E6C84"/>
  </w:style>
  <w:style w:type="paragraph" w:customStyle="1" w:styleId="Repref">
    <w:name w:val="Rep_ref"/>
    <w:basedOn w:val="Recref"/>
    <w:next w:val="Repdate"/>
    <w:rsid w:val="003E6C84"/>
  </w:style>
  <w:style w:type="paragraph" w:customStyle="1" w:styleId="Resdate">
    <w:name w:val="Res_date"/>
    <w:basedOn w:val="Recdate"/>
    <w:next w:val="Normalaftertitle0"/>
    <w:rsid w:val="003E6C84"/>
  </w:style>
  <w:style w:type="paragraph" w:customStyle="1" w:styleId="ResNo">
    <w:name w:val="Res_No"/>
    <w:basedOn w:val="RecNo"/>
    <w:next w:val="Normal"/>
    <w:link w:val="ResNoChar"/>
    <w:rsid w:val="003E6C84"/>
  </w:style>
  <w:style w:type="paragraph" w:customStyle="1" w:styleId="Resref">
    <w:name w:val="Res_ref"/>
    <w:basedOn w:val="Recref"/>
    <w:next w:val="Resdate"/>
    <w:rsid w:val="003E6C84"/>
  </w:style>
  <w:style w:type="paragraph" w:customStyle="1" w:styleId="Restitle">
    <w:name w:val="Res_title"/>
    <w:basedOn w:val="Rectitle"/>
    <w:next w:val="Normal"/>
    <w:link w:val="RestitleChar"/>
    <w:rsid w:val="003E6C84"/>
  </w:style>
  <w:style w:type="paragraph" w:customStyle="1" w:styleId="SectionNo">
    <w:name w:val="Section_No"/>
    <w:basedOn w:val="AnnexNo"/>
    <w:next w:val="Normal"/>
    <w:rsid w:val="003E6C84"/>
  </w:style>
  <w:style w:type="paragraph" w:customStyle="1" w:styleId="Sectiontitle">
    <w:name w:val="Section_title"/>
    <w:basedOn w:val="Annextitle"/>
    <w:next w:val="Normalaftertitle0"/>
    <w:rsid w:val="003E6C84"/>
  </w:style>
  <w:style w:type="paragraph" w:customStyle="1" w:styleId="toc0">
    <w:name w:val="toc 0"/>
    <w:basedOn w:val="Normal"/>
    <w:next w:val="TOC1"/>
    <w:rsid w:val="003E6C84"/>
    <w:pPr>
      <w:tabs>
        <w:tab w:val="clear" w:pos="1134"/>
        <w:tab w:val="clear" w:pos="1871"/>
        <w:tab w:val="clear" w:pos="2268"/>
        <w:tab w:val="right" w:pos="9781"/>
      </w:tabs>
    </w:pPr>
    <w:rPr>
      <w:b/>
    </w:rPr>
  </w:style>
  <w:style w:type="paragraph" w:styleId="TOC1">
    <w:name w:val="toc 1"/>
    <w:basedOn w:val="Normal"/>
    <w:uiPriority w:val="39"/>
    <w:rsid w:val="003E6C8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3E6C84"/>
    <w:pPr>
      <w:spacing w:before="120"/>
    </w:pPr>
  </w:style>
  <w:style w:type="paragraph" w:styleId="TOC3">
    <w:name w:val="toc 3"/>
    <w:basedOn w:val="TOC2"/>
    <w:uiPriority w:val="39"/>
    <w:rsid w:val="003E6C84"/>
  </w:style>
  <w:style w:type="paragraph" w:styleId="TOC4">
    <w:name w:val="toc 4"/>
    <w:basedOn w:val="TOC3"/>
    <w:rsid w:val="003E6C84"/>
  </w:style>
  <w:style w:type="paragraph" w:styleId="TOC5">
    <w:name w:val="toc 5"/>
    <w:basedOn w:val="TOC4"/>
    <w:rsid w:val="003E6C84"/>
  </w:style>
  <w:style w:type="paragraph" w:styleId="TOC6">
    <w:name w:val="toc 6"/>
    <w:basedOn w:val="TOC4"/>
    <w:rsid w:val="003E6C84"/>
  </w:style>
  <w:style w:type="paragraph" w:styleId="TOC7">
    <w:name w:val="toc 7"/>
    <w:basedOn w:val="TOC4"/>
    <w:rsid w:val="003E6C84"/>
  </w:style>
  <w:style w:type="paragraph" w:styleId="TOC8">
    <w:name w:val="toc 8"/>
    <w:basedOn w:val="TOC4"/>
    <w:rsid w:val="003E6C84"/>
  </w:style>
  <w:style w:type="paragraph" w:customStyle="1" w:styleId="Annexref">
    <w:name w:val="Annex_ref"/>
    <w:basedOn w:val="Normal"/>
    <w:next w:val="Normal"/>
    <w:rsid w:val="003E6C84"/>
    <w:pPr>
      <w:keepNext/>
      <w:keepLines/>
      <w:spacing w:after="280"/>
      <w:jc w:val="center"/>
    </w:pPr>
  </w:style>
  <w:style w:type="paragraph" w:customStyle="1" w:styleId="Appendixref">
    <w:name w:val="Appendix_ref"/>
    <w:basedOn w:val="Annexref"/>
    <w:next w:val="Annextitle"/>
    <w:rsid w:val="003E6C84"/>
  </w:style>
  <w:style w:type="paragraph" w:customStyle="1" w:styleId="Figuretitle">
    <w:name w:val="Figure_title"/>
    <w:basedOn w:val="Normal"/>
    <w:next w:val="Normal"/>
    <w:link w:val="FiguretitleChar"/>
    <w:rsid w:val="003E6C84"/>
    <w:pPr>
      <w:keepNext/>
      <w:keepLines/>
      <w:spacing w:before="0" w:after="480"/>
      <w:jc w:val="center"/>
    </w:pPr>
    <w:rPr>
      <w:rFonts w:ascii="Times New Roman Bold" w:hAnsi="Times New Roman Bold"/>
      <w:b/>
      <w:sz w:val="20"/>
    </w:rPr>
  </w:style>
  <w:style w:type="paragraph" w:customStyle="1" w:styleId="Tabletitle">
    <w:name w:val="Table_title"/>
    <w:basedOn w:val="Normal"/>
    <w:next w:val="Tabletext"/>
    <w:link w:val="TabletitleChar"/>
    <w:rsid w:val="003E6C84"/>
    <w:pPr>
      <w:keepNext/>
      <w:keepLines/>
      <w:spacing w:before="0" w:after="120"/>
      <w:jc w:val="center"/>
    </w:pPr>
    <w:rPr>
      <w:rFonts w:ascii="Times New Roman Bold" w:hAnsi="Times New Roman Bold"/>
      <w:b/>
      <w:sz w:val="20"/>
    </w:rPr>
  </w:style>
  <w:style w:type="paragraph" w:customStyle="1" w:styleId="AnnexNo">
    <w:name w:val="Annex_No"/>
    <w:basedOn w:val="Normal"/>
    <w:next w:val="Normal"/>
    <w:link w:val="AnnexNoChar"/>
    <w:rsid w:val="003E6C84"/>
    <w:pPr>
      <w:keepNext/>
      <w:keepLines/>
      <w:spacing w:before="480" w:after="80"/>
      <w:jc w:val="center"/>
    </w:pPr>
    <w:rPr>
      <w:caps/>
      <w:sz w:val="28"/>
    </w:rPr>
  </w:style>
  <w:style w:type="character" w:styleId="Hyperlink">
    <w:name w:val="Hyperlink"/>
    <w:uiPriority w:val="99"/>
    <w:rsid w:val="00551CF2"/>
    <w:rPr>
      <w:color w:val="0000FF"/>
      <w:u w:val="single"/>
    </w:rPr>
  </w:style>
  <w:style w:type="paragraph" w:styleId="NormalWeb">
    <w:name w:val="Normal (Web)"/>
    <w:basedOn w:val="Normal"/>
    <w:rsid w:val="00661818"/>
    <w:pPr>
      <w:overflowPunct/>
      <w:autoSpaceDE/>
      <w:autoSpaceDN/>
      <w:adjustRightInd/>
      <w:spacing w:before="100" w:beforeAutospacing="1" w:after="100" w:afterAutospacing="1"/>
      <w:jc w:val="left"/>
      <w:textAlignment w:val="auto"/>
    </w:pPr>
    <w:rPr>
      <w:rFonts w:eastAsia="SimSun"/>
      <w:color w:val="000000"/>
      <w:sz w:val="24"/>
      <w:szCs w:val="24"/>
      <w:lang w:val="en-US" w:eastAsia="zh-CN"/>
    </w:rPr>
  </w:style>
  <w:style w:type="paragraph" w:customStyle="1" w:styleId="AnnexNoVerdana">
    <w:name w:val="Annex_No + Verdana"/>
    <w:aliases w:val="Left"/>
    <w:basedOn w:val="AnnexNo"/>
    <w:rsid w:val="00DA5D6E"/>
    <w:pPr>
      <w:jc w:val="left"/>
    </w:pPr>
    <w:rPr>
      <w:rFonts w:ascii="Verdana" w:hAnsi="Verdana"/>
      <w:b/>
      <w:lang w:val="en-US"/>
    </w:rPr>
  </w:style>
  <w:style w:type="paragraph" w:customStyle="1" w:styleId="StyleAnnexNoVerdanaLeft">
    <w:name w:val="Style Annex_No + Verdana Left"/>
    <w:basedOn w:val="AnnexNo"/>
    <w:rsid w:val="00DA5D6E"/>
    <w:pPr>
      <w:jc w:val="left"/>
    </w:pPr>
    <w:rPr>
      <w:rFonts w:ascii="Verdana" w:hAnsi="Verdana"/>
      <w:b/>
    </w:rPr>
  </w:style>
  <w:style w:type="table" w:styleId="TableGrid">
    <w:name w:val="Table Grid"/>
    <w:basedOn w:val="TableNormal"/>
    <w:rsid w:val="002570F0"/>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title">
    <w:name w:val="Appendix_title"/>
    <w:basedOn w:val="Annextitle"/>
    <w:next w:val="Normal"/>
    <w:link w:val="AppendixtitleChar"/>
    <w:rsid w:val="003E6C84"/>
  </w:style>
  <w:style w:type="paragraph" w:customStyle="1" w:styleId="listitem">
    <w:name w:val="listitem"/>
    <w:basedOn w:val="Normal"/>
    <w:rsid w:val="00016975"/>
    <w:pPr>
      <w:overflowPunct/>
      <w:autoSpaceDE/>
      <w:autoSpaceDN/>
      <w:adjustRightInd/>
      <w:spacing w:before="0"/>
      <w:jc w:val="left"/>
      <w:textAlignment w:val="auto"/>
    </w:pPr>
    <w:rPr>
      <w:sz w:val="24"/>
      <w:szCs w:val="24"/>
    </w:rPr>
  </w:style>
  <w:style w:type="paragraph" w:customStyle="1" w:styleId="AnnexNotitle0">
    <w:name w:val="Annex_No &amp; title"/>
    <w:basedOn w:val="Normal"/>
    <w:next w:val="Normalaftertitle"/>
    <w:link w:val="AnnexNotitleChar0"/>
    <w:rsid w:val="00016975"/>
    <w:pPr>
      <w:keepNext/>
      <w:keepLines/>
      <w:spacing w:before="480"/>
      <w:jc w:val="center"/>
    </w:pPr>
    <w:rPr>
      <w:b/>
      <w:bCs/>
      <w:sz w:val="28"/>
      <w:szCs w:val="28"/>
    </w:rPr>
  </w:style>
  <w:style w:type="paragraph" w:customStyle="1" w:styleId="TableNoBR">
    <w:name w:val="Table_No_BR"/>
    <w:basedOn w:val="Normal"/>
    <w:next w:val="TabletitleBR"/>
    <w:rsid w:val="00016975"/>
    <w:pPr>
      <w:keepNext/>
      <w:spacing w:before="560" w:after="120"/>
      <w:jc w:val="center"/>
    </w:pPr>
    <w:rPr>
      <w:caps/>
      <w:sz w:val="24"/>
      <w:szCs w:val="24"/>
    </w:rPr>
  </w:style>
  <w:style w:type="paragraph" w:customStyle="1" w:styleId="TabletitleBR">
    <w:name w:val="Table_title_BR"/>
    <w:basedOn w:val="Normal"/>
    <w:next w:val="Tablehead"/>
    <w:rsid w:val="00016975"/>
    <w:pPr>
      <w:keepNext/>
      <w:keepLines/>
      <w:spacing w:before="0" w:after="120"/>
      <w:jc w:val="center"/>
    </w:pPr>
    <w:rPr>
      <w:b/>
      <w:bCs/>
      <w:sz w:val="24"/>
      <w:szCs w:val="24"/>
    </w:rPr>
  </w:style>
  <w:style w:type="paragraph" w:customStyle="1" w:styleId="Figure">
    <w:name w:val="Figure"/>
    <w:basedOn w:val="Normal"/>
    <w:next w:val="Normal"/>
    <w:rsid w:val="003E6C84"/>
    <w:pPr>
      <w:keepNext/>
      <w:keepLines/>
      <w:jc w:val="center"/>
    </w:pPr>
  </w:style>
  <w:style w:type="paragraph" w:customStyle="1" w:styleId="FigureNotitle">
    <w:name w:val="Figure_No &amp; title"/>
    <w:basedOn w:val="Normal"/>
    <w:next w:val="Normalaftertitle"/>
    <w:rsid w:val="00016975"/>
    <w:pPr>
      <w:keepLines/>
      <w:spacing w:before="240" w:after="120"/>
      <w:jc w:val="center"/>
    </w:pPr>
    <w:rPr>
      <w:b/>
      <w:bCs/>
      <w:sz w:val="24"/>
      <w:szCs w:val="24"/>
    </w:rPr>
  </w:style>
  <w:style w:type="paragraph" w:customStyle="1" w:styleId="Annextitle">
    <w:name w:val="Annex_title"/>
    <w:basedOn w:val="Normal"/>
    <w:next w:val="Normal"/>
    <w:link w:val="AnnextitleChar1"/>
    <w:rsid w:val="003E6C84"/>
    <w:pPr>
      <w:keepNext/>
      <w:keepLines/>
      <w:spacing w:before="240" w:after="280"/>
      <w:jc w:val="center"/>
    </w:pPr>
    <w:rPr>
      <w:rFonts w:ascii="Times New Roman Bold" w:hAnsi="Times New Roman Bold"/>
      <w:b/>
      <w:sz w:val="28"/>
    </w:rPr>
  </w:style>
  <w:style w:type="paragraph" w:styleId="BodyText">
    <w:name w:val="Body Text"/>
    <w:aliases w:val="b"/>
    <w:basedOn w:val="Normal"/>
    <w:link w:val="BodyTextChar"/>
    <w:rsid w:val="00016975"/>
    <w:pPr>
      <w:widowControl w:val="0"/>
      <w:overflowPunct/>
      <w:autoSpaceDE/>
      <w:autoSpaceDN/>
      <w:adjustRightInd/>
      <w:spacing w:before="0"/>
      <w:textAlignment w:val="auto"/>
    </w:pPr>
    <w:rPr>
      <w:sz w:val="24"/>
      <w:szCs w:val="24"/>
      <w:lang w:val="en-US"/>
    </w:rPr>
  </w:style>
  <w:style w:type="paragraph" w:customStyle="1" w:styleId="AppendixNotitle0">
    <w:name w:val="Appendix_No &amp; title"/>
    <w:basedOn w:val="AnnexNotitle0"/>
    <w:next w:val="Normalaftertitle"/>
    <w:rsid w:val="00016975"/>
  </w:style>
  <w:style w:type="paragraph" w:customStyle="1" w:styleId="Figurewithouttitle">
    <w:name w:val="Figure_without_title"/>
    <w:basedOn w:val="FigureNo"/>
    <w:next w:val="Normal"/>
    <w:rsid w:val="003E6C84"/>
    <w:pPr>
      <w:keepNext w:val="0"/>
    </w:pPr>
  </w:style>
  <w:style w:type="paragraph" w:styleId="Caption">
    <w:name w:val="caption"/>
    <w:basedOn w:val="Normal"/>
    <w:next w:val="Normal"/>
    <w:qFormat/>
    <w:rsid w:val="00016975"/>
    <w:pPr>
      <w:overflowPunct/>
      <w:autoSpaceDE/>
      <w:autoSpaceDN/>
      <w:adjustRightInd/>
      <w:spacing w:before="0"/>
      <w:jc w:val="left"/>
      <w:textAlignment w:val="auto"/>
    </w:pPr>
    <w:rPr>
      <w:b/>
      <w:bCs/>
      <w:sz w:val="24"/>
      <w:szCs w:val="24"/>
      <w:lang w:val="en-US"/>
    </w:rPr>
  </w:style>
  <w:style w:type="paragraph" w:styleId="BodyTextIndent">
    <w:name w:val="Body Text Indent"/>
    <w:basedOn w:val="Normal"/>
    <w:link w:val="BodyTextIndentChar"/>
    <w:rsid w:val="00016975"/>
    <w:pPr>
      <w:tabs>
        <w:tab w:val="left" w:pos="340"/>
      </w:tabs>
      <w:spacing w:before="80"/>
      <w:ind w:left="340" w:hanging="340"/>
    </w:pPr>
    <w:rPr>
      <w:szCs w:val="22"/>
    </w:rPr>
  </w:style>
  <w:style w:type="paragraph" w:styleId="BodyTextIndent2">
    <w:name w:val="Body Text Indent 2"/>
    <w:basedOn w:val="Normal"/>
    <w:rsid w:val="00016975"/>
    <w:pPr>
      <w:tabs>
        <w:tab w:val="left" w:pos="720"/>
      </w:tabs>
      <w:ind w:left="720" w:hanging="720"/>
    </w:pPr>
    <w:rPr>
      <w:sz w:val="24"/>
      <w:szCs w:val="24"/>
    </w:rPr>
  </w:style>
  <w:style w:type="paragraph" w:customStyle="1" w:styleId="FooterQP">
    <w:name w:val="Footer_QP"/>
    <w:basedOn w:val="Normal"/>
    <w:rsid w:val="00016975"/>
    <w:pPr>
      <w:tabs>
        <w:tab w:val="left" w:pos="907"/>
        <w:tab w:val="right" w:pos="8789"/>
        <w:tab w:val="right" w:pos="9639"/>
      </w:tabs>
      <w:spacing w:before="0"/>
      <w:jc w:val="left"/>
    </w:pPr>
    <w:rPr>
      <w:b/>
      <w:bCs/>
      <w:szCs w:val="22"/>
    </w:rPr>
  </w:style>
  <w:style w:type="character" w:styleId="FollowedHyperlink">
    <w:name w:val="FollowedHyperlink"/>
    <w:rsid w:val="0072365A"/>
    <w:rPr>
      <w:color w:val="800080"/>
      <w:u w:val="single"/>
    </w:rPr>
  </w:style>
  <w:style w:type="paragraph" w:customStyle="1" w:styleId="AnnexTitle0">
    <w:name w:val="Annex_Title"/>
    <w:basedOn w:val="AnnexNoTitle"/>
    <w:rsid w:val="00682A18"/>
    <w:rPr>
      <w:sz w:val="20"/>
    </w:rPr>
  </w:style>
  <w:style w:type="character" w:styleId="CommentReference">
    <w:name w:val="annotation reference"/>
    <w:rsid w:val="00682A18"/>
    <w:rPr>
      <w:sz w:val="16"/>
      <w:szCs w:val="16"/>
    </w:rPr>
  </w:style>
  <w:style w:type="paragraph" w:styleId="CommentText">
    <w:name w:val="annotation text"/>
    <w:basedOn w:val="Normal"/>
    <w:link w:val="CommentTextChar"/>
    <w:rsid w:val="00682A18"/>
    <w:rPr>
      <w:sz w:val="20"/>
    </w:rPr>
  </w:style>
  <w:style w:type="paragraph" w:styleId="CommentSubject">
    <w:name w:val="annotation subject"/>
    <w:basedOn w:val="CommentText"/>
    <w:next w:val="CommentText"/>
    <w:link w:val="CommentSubjectChar"/>
    <w:rsid w:val="00682A18"/>
    <w:rPr>
      <w:b/>
      <w:bCs/>
    </w:rPr>
  </w:style>
  <w:style w:type="paragraph" w:customStyle="1" w:styleId="Artheading">
    <w:name w:val="Art_heading"/>
    <w:basedOn w:val="Normal"/>
    <w:next w:val="Normal"/>
    <w:rsid w:val="003E6C84"/>
    <w:pPr>
      <w:spacing w:before="480"/>
      <w:jc w:val="center"/>
    </w:pPr>
    <w:rPr>
      <w:rFonts w:ascii="Times New Roman Bold" w:hAnsi="Times New Roman Bold"/>
      <w:b/>
      <w:sz w:val="28"/>
    </w:rPr>
  </w:style>
  <w:style w:type="character" w:styleId="EndnoteReference">
    <w:name w:val="endnote reference"/>
    <w:basedOn w:val="DefaultParagraphFont"/>
    <w:rsid w:val="003E6C84"/>
    <w:rPr>
      <w:vertAlign w:val="superscript"/>
    </w:rPr>
  </w:style>
  <w:style w:type="paragraph" w:customStyle="1" w:styleId="FirstFooter">
    <w:name w:val="FirstFooter"/>
    <w:basedOn w:val="Footer"/>
    <w:rsid w:val="003E6C84"/>
    <w:pPr>
      <w:tabs>
        <w:tab w:val="clear" w:pos="5954"/>
        <w:tab w:val="clear" w:pos="9639"/>
      </w:tabs>
      <w:overflowPunct/>
      <w:autoSpaceDE/>
      <w:autoSpaceDN/>
      <w:adjustRightInd/>
      <w:spacing w:before="40"/>
      <w:textAlignment w:val="auto"/>
    </w:pPr>
    <w:rPr>
      <w:caps w:val="0"/>
      <w:noProof w:val="0"/>
    </w:rPr>
  </w:style>
  <w:style w:type="character" w:customStyle="1" w:styleId="NoteChar">
    <w:name w:val="Note Char"/>
    <w:link w:val="Note"/>
    <w:rsid w:val="00E36E7B"/>
    <w:rPr>
      <w:sz w:val="24"/>
      <w:lang w:val="en-GB" w:eastAsia="en-US"/>
    </w:rPr>
  </w:style>
  <w:style w:type="character" w:customStyle="1" w:styleId="FootnoteTextChar">
    <w:name w:val="Footnote Text Char"/>
    <w:basedOn w:val="DefaultParagraphFont"/>
    <w:link w:val="FootnoteText"/>
    <w:rsid w:val="003E6C84"/>
    <w:rPr>
      <w:sz w:val="24"/>
      <w:lang w:val="en-GB" w:eastAsia="en-US"/>
    </w:rPr>
  </w:style>
  <w:style w:type="paragraph" w:customStyle="1" w:styleId="Source">
    <w:name w:val="Source"/>
    <w:basedOn w:val="Normal"/>
    <w:next w:val="Normal"/>
    <w:link w:val="SourceChar"/>
    <w:rsid w:val="003E6C84"/>
    <w:pPr>
      <w:spacing w:before="840"/>
      <w:jc w:val="center"/>
    </w:pPr>
    <w:rPr>
      <w:b/>
      <w:sz w:val="28"/>
    </w:rPr>
  </w:style>
  <w:style w:type="paragraph" w:customStyle="1" w:styleId="SpecialFooter">
    <w:name w:val="Special Footer"/>
    <w:basedOn w:val="Footer"/>
    <w:rsid w:val="003E6C84"/>
    <w:pPr>
      <w:tabs>
        <w:tab w:val="left" w:pos="567"/>
        <w:tab w:val="left" w:pos="1134"/>
        <w:tab w:val="left" w:pos="1701"/>
        <w:tab w:val="left" w:pos="2268"/>
        <w:tab w:val="left" w:pos="2835"/>
      </w:tabs>
    </w:pPr>
    <w:rPr>
      <w:caps w:val="0"/>
      <w:noProof w:val="0"/>
    </w:rPr>
  </w:style>
  <w:style w:type="paragraph" w:customStyle="1" w:styleId="Tableref">
    <w:name w:val="Table_ref"/>
    <w:basedOn w:val="Normal"/>
    <w:next w:val="Normal"/>
    <w:rsid w:val="003E6C84"/>
    <w:pPr>
      <w:keepNext/>
      <w:spacing w:before="560"/>
      <w:jc w:val="center"/>
    </w:pPr>
    <w:rPr>
      <w:sz w:val="20"/>
    </w:rPr>
  </w:style>
  <w:style w:type="paragraph" w:customStyle="1" w:styleId="Title1">
    <w:name w:val="Title 1"/>
    <w:basedOn w:val="Source"/>
    <w:next w:val="Normal"/>
    <w:link w:val="Title1Char"/>
    <w:rsid w:val="003E6C84"/>
    <w:pPr>
      <w:tabs>
        <w:tab w:val="left" w:pos="567"/>
        <w:tab w:val="left" w:pos="1701"/>
        <w:tab w:val="left" w:pos="2835"/>
      </w:tabs>
      <w:spacing w:before="240"/>
    </w:pPr>
    <w:rPr>
      <w:b w:val="0"/>
      <w:caps/>
    </w:rPr>
  </w:style>
  <w:style w:type="paragraph" w:customStyle="1" w:styleId="Title2">
    <w:name w:val="Title 2"/>
    <w:basedOn w:val="Source"/>
    <w:next w:val="Normal"/>
    <w:rsid w:val="003E6C84"/>
    <w:pPr>
      <w:overflowPunct/>
      <w:autoSpaceDE/>
      <w:autoSpaceDN/>
      <w:adjustRightInd/>
      <w:spacing w:before="480"/>
      <w:textAlignment w:val="auto"/>
    </w:pPr>
    <w:rPr>
      <w:b w:val="0"/>
      <w:caps/>
    </w:rPr>
  </w:style>
  <w:style w:type="paragraph" w:customStyle="1" w:styleId="Title3">
    <w:name w:val="Title 3"/>
    <w:basedOn w:val="Title2"/>
    <w:next w:val="Normal"/>
    <w:rsid w:val="003E6C84"/>
    <w:pPr>
      <w:spacing w:before="240"/>
    </w:pPr>
    <w:rPr>
      <w:caps w:val="0"/>
    </w:rPr>
  </w:style>
  <w:style w:type="paragraph" w:customStyle="1" w:styleId="Title4">
    <w:name w:val="Title 4"/>
    <w:basedOn w:val="Title3"/>
    <w:next w:val="Heading1"/>
    <w:rsid w:val="003E6C84"/>
    <w:rPr>
      <w:b/>
    </w:rPr>
  </w:style>
  <w:style w:type="character" w:customStyle="1" w:styleId="Appdef">
    <w:name w:val="App_def"/>
    <w:basedOn w:val="DefaultParagraphFont"/>
    <w:rsid w:val="003E6C84"/>
    <w:rPr>
      <w:rFonts w:ascii="Times New Roman" w:hAnsi="Times New Roman"/>
      <w:b/>
    </w:rPr>
  </w:style>
  <w:style w:type="character" w:customStyle="1" w:styleId="Appref">
    <w:name w:val="App_ref"/>
    <w:basedOn w:val="DefaultParagraphFont"/>
    <w:rsid w:val="003E6C84"/>
  </w:style>
  <w:style w:type="character" w:customStyle="1" w:styleId="Artdef">
    <w:name w:val="Art_def"/>
    <w:basedOn w:val="DefaultParagraphFont"/>
    <w:rsid w:val="003E6C84"/>
    <w:rPr>
      <w:rFonts w:ascii="Times New Roman" w:hAnsi="Times New Roman"/>
      <w:b/>
    </w:rPr>
  </w:style>
  <w:style w:type="character" w:customStyle="1" w:styleId="Artref">
    <w:name w:val="Art_ref"/>
    <w:basedOn w:val="DefaultParagraphFont"/>
    <w:rsid w:val="003E6C84"/>
  </w:style>
  <w:style w:type="character" w:customStyle="1" w:styleId="Recdef">
    <w:name w:val="Rec_def"/>
    <w:basedOn w:val="DefaultParagraphFont"/>
    <w:rsid w:val="003E6C84"/>
    <w:rPr>
      <w:b/>
    </w:rPr>
  </w:style>
  <w:style w:type="character" w:customStyle="1" w:styleId="Resdef">
    <w:name w:val="Res_def"/>
    <w:basedOn w:val="DefaultParagraphFont"/>
    <w:rsid w:val="003E6C84"/>
    <w:rPr>
      <w:rFonts w:ascii="Times New Roman" w:hAnsi="Times New Roman"/>
      <w:b/>
    </w:rPr>
  </w:style>
  <w:style w:type="character" w:customStyle="1" w:styleId="Tablefreq">
    <w:name w:val="Table_freq"/>
    <w:basedOn w:val="DefaultParagraphFont"/>
    <w:rsid w:val="003E6C84"/>
    <w:rPr>
      <w:b/>
      <w:color w:val="auto"/>
      <w:sz w:val="20"/>
    </w:rPr>
  </w:style>
  <w:style w:type="paragraph" w:customStyle="1" w:styleId="Formal">
    <w:name w:val="Formal"/>
    <w:basedOn w:val="ASN1"/>
    <w:rsid w:val="003E6C84"/>
    <w:rPr>
      <w:b w:val="0"/>
    </w:rPr>
  </w:style>
  <w:style w:type="paragraph" w:customStyle="1" w:styleId="Section1">
    <w:name w:val="Section_1"/>
    <w:basedOn w:val="Normal"/>
    <w:link w:val="Section1Char"/>
    <w:rsid w:val="003E6C8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3E6C84"/>
    <w:rPr>
      <w:b w:val="0"/>
      <w:i/>
    </w:rPr>
  </w:style>
  <w:style w:type="paragraph" w:styleId="BodyText2">
    <w:name w:val="Body Text 2"/>
    <w:basedOn w:val="Normal"/>
    <w:link w:val="BodyText2Char"/>
    <w:rsid w:val="00E36E7B"/>
    <w:pPr>
      <w:spacing w:before="0"/>
      <w:jc w:val="left"/>
    </w:pPr>
    <w:rPr>
      <w:color w:val="000000"/>
      <w:sz w:val="24"/>
      <w:szCs w:val="24"/>
    </w:rPr>
  </w:style>
  <w:style w:type="paragraph" w:customStyle="1" w:styleId="TableTextS5">
    <w:name w:val="Table_TextS5"/>
    <w:basedOn w:val="Normal"/>
    <w:link w:val="TableTextS5Char"/>
    <w:rsid w:val="003E6C8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Border">
    <w:name w:val="Border"/>
    <w:basedOn w:val="Normal"/>
    <w:rsid w:val="003E6C84"/>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HeadingSum">
    <w:name w:val="Heading_Sum"/>
    <w:basedOn w:val="Headingb"/>
    <w:next w:val="Normal"/>
    <w:autoRedefine/>
    <w:rsid w:val="003E6C84"/>
    <w:pPr>
      <w:spacing w:before="240"/>
    </w:pPr>
    <w:rPr>
      <w:lang w:val="es-ES_tradnl"/>
    </w:rPr>
  </w:style>
  <w:style w:type="paragraph" w:customStyle="1" w:styleId="Summary">
    <w:name w:val="Summary"/>
    <w:basedOn w:val="Normal"/>
    <w:next w:val="Normalaftertitle"/>
    <w:autoRedefine/>
    <w:rsid w:val="003E6C84"/>
    <w:pPr>
      <w:spacing w:after="480"/>
    </w:pPr>
    <w:rPr>
      <w:lang w:val="es-ES_tradnl"/>
    </w:rPr>
  </w:style>
  <w:style w:type="paragraph" w:customStyle="1" w:styleId="TableTitle0">
    <w:name w:val="Table_Title"/>
    <w:basedOn w:val="Normal"/>
    <w:next w:val="Normal"/>
    <w:rsid w:val="00E36E7B"/>
    <w:pPr>
      <w:keepNext/>
      <w:spacing w:before="0" w:after="113"/>
      <w:jc w:val="center"/>
    </w:pPr>
    <w:rPr>
      <w:b/>
    </w:rPr>
  </w:style>
  <w:style w:type="paragraph" w:customStyle="1" w:styleId="TableText0">
    <w:name w:val="Table_Text"/>
    <w:basedOn w:val="TableLegend0"/>
    <w:link w:val="TableTextChar0"/>
    <w:rsid w:val="00E36E7B"/>
    <w:pPr>
      <w:spacing w:before="100" w:after="100" w:line="190" w:lineRule="exact"/>
      <w:ind w:left="0" w:right="0"/>
    </w:pPr>
  </w:style>
  <w:style w:type="paragraph" w:customStyle="1" w:styleId="TableLegend0">
    <w:name w:val="Table_Legend"/>
    <w:basedOn w:val="Normal"/>
    <w:next w:val="Normal"/>
    <w:rsid w:val="00E36E7B"/>
    <w:pPr>
      <w:keepNext/>
      <w:spacing w:before="86" w:line="199" w:lineRule="exact"/>
      <w:ind w:left="-85" w:right="-85"/>
    </w:pPr>
  </w:style>
  <w:style w:type="paragraph" w:customStyle="1" w:styleId="AppendixNo">
    <w:name w:val="Appendix_No"/>
    <w:basedOn w:val="AnnexNo"/>
    <w:next w:val="Annexref"/>
    <w:link w:val="AppendixNoCar"/>
    <w:rsid w:val="003E6C84"/>
  </w:style>
  <w:style w:type="numbering" w:customStyle="1" w:styleId="NoList1">
    <w:name w:val="No List1"/>
    <w:next w:val="NoList"/>
    <w:semiHidden/>
    <w:rsid w:val="00433153"/>
  </w:style>
  <w:style w:type="paragraph" w:styleId="Index7">
    <w:name w:val="index 7"/>
    <w:basedOn w:val="Normal"/>
    <w:next w:val="Normal"/>
    <w:rsid w:val="003E6C84"/>
    <w:pPr>
      <w:ind w:left="1698"/>
    </w:pPr>
  </w:style>
  <w:style w:type="paragraph" w:styleId="Index6">
    <w:name w:val="index 6"/>
    <w:basedOn w:val="Normal"/>
    <w:next w:val="Normal"/>
    <w:rsid w:val="003E6C84"/>
    <w:pPr>
      <w:ind w:left="1415"/>
    </w:pPr>
  </w:style>
  <w:style w:type="paragraph" w:styleId="Index5">
    <w:name w:val="index 5"/>
    <w:basedOn w:val="Normal"/>
    <w:next w:val="Normal"/>
    <w:rsid w:val="003E6C84"/>
    <w:pPr>
      <w:ind w:left="1132"/>
    </w:pPr>
  </w:style>
  <w:style w:type="paragraph" w:styleId="Index4">
    <w:name w:val="index 4"/>
    <w:basedOn w:val="Normal"/>
    <w:next w:val="Normal"/>
    <w:rsid w:val="003E6C84"/>
    <w:pPr>
      <w:ind w:left="849"/>
    </w:pPr>
  </w:style>
  <w:style w:type="character" w:styleId="LineNumber">
    <w:name w:val="line number"/>
    <w:basedOn w:val="DefaultParagraphFont"/>
    <w:rsid w:val="003E6C84"/>
  </w:style>
  <w:style w:type="paragraph" w:customStyle="1" w:styleId="Line1">
    <w:name w:val="Line_1"/>
    <w:basedOn w:val="Normal"/>
    <w:next w:val="Normal"/>
    <w:rsid w:val="00433153"/>
    <w:pPr>
      <w:pBdr>
        <w:top w:val="dashed" w:sz="6" w:space="1" w:color="auto"/>
      </w:pBdr>
      <w:spacing w:before="240"/>
      <w:ind w:left="3997" w:right="3997"/>
      <w:jc w:val="center"/>
    </w:pPr>
    <w:rPr>
      <w:sz w:val="20"/>
      <w:lang w:eastAsia="zh-CN"/>
    </w:rPr>
  </w:style>
  <w:style w:type="paragraph" w:customStyle="1" w:styleId="Table">
    <w:name w:val="Table_#"/>
    <w:basedOn w:val="Normal"/>
    <w:next w:val="TableTitle0"/>
    <w:rsid w:val="00433153"/>
    <w:pPr>
      <w:keepNext/>
      <w:spacing w:before="567" w:after="113"/>
      <w:jc w:val="center"/>
    </w:pPr>
    <w:rPr>
      <w:lang w:eastAsia="zh-CN"/>
    </w:rPr>
  </w:style>
  <w:style w:type="paragraph" w:customStyle="1" w:styleId="FigureLegend0">
    <w:name w:val="Figure_Legend"/>
    <w:basedOn w:val="TableLegend0"/>
    <w:next w:val="FigureRemark"/>
    <w:rsid w:val="00433153"/>
    <w:pPr>
      <w:jc w:val="left"/>
    </w:pPr>
    <w:rPr>
      <w:lang w:eastAsia="zh-CN"/>
    </w:rPr>
  </w:style>
  <w:style w:type="paragraph" w:customStyle="1" w:styleId="Figure0">
    <w:name w:val="Figure_#"/>
    <w:basedOn w:val="Table"/>
    <w:next w:val="FigureTitle0"/>
    <w:rsid w:val="00433153"/>
  </w:style>
  <w:style w:type="paragraph" w:customStyle="1" w:styleId="FigureTitle0">
    <w:name w:val="Figure_Title"/>
    <w:basedOn w:val="TableTitle0"/>
    <w:next w:val="FigureLegend0"/>
    <w:rsid w:val="00433153"/>
    <w:pPr>
      <w:spacing w:after="240"/>
    </w:pPr>
    <w:rPr>
      <w:lang w:eastAsia="zh-CN"/>
    </w:rPr>
  </w:style>
  <w:style w:type="paragraph" w:customStyle="1" w:styleId="Annex">
    <w:name w:val="Annex_#"/>
    <w:basedOn w:val="Normal"/>
    <w:next w:val="AnnexRef0"/>
    <w:rsid w:val="00433153"/>
    <w:pPr>
      <w:tabs>
        <w:tab w:val="center" w:pos="4849"/>
        <w:tab w:val="right" w:pos="9696"/>
      </w:tabs>
      <w:spacing w:before="720" w:after="68"/>
      <w:jc w:val="center"/>
    </w:pPr>
    <w:rPr>
      <w:sz w:val="20"/>
      <w:lang w:eastAsia="zh-CN"/>
    </w:rPr>
  </w:style>
  <w:style w:type="paragraph" w:customStyle="1" w:styleId="AnnexRef0">
    <w:name w:val="Annex_Ref"/>
    <w:basedOn w:val="Normal"/>
    <w:next w:val="AnnexTitle0"/>
    <w:rsid w:val="00433153"/>
    <w:pPr>
      <w:tabs>
        <w:tab w:val="center" w:pos="4849"/>
        <w:tab w:val="right" w:pos="9696"/>
      </w:tabs>
      <w:spacing w:before="0"/>
      <w:jc w:val="center"/>
    </w:pPr>
    <w:rPr>
      <w:sz w:val="20"/>
      <w:lang w:eastAsia="zh-CN"/>
    </w:rPr>
  </w:style>
  <w:style w:type="paragraph" w:customStyle="1" w:styleId="Appendix">
    <w:name w:val="Appendix_#"/>
    <w:basedOn w:val="Annex"/>
    <w:next w:val="AppendixRef0"/>
    <w:rsid w:val="00433153"/>
  </w:style>
  <w:style w:type="paragraph" w:customStyle="1" w:styleId="AppendixRef0">
    <w:name w:val="Appendix_Ref"/>
    <w:basedOn w:val="AnnexRef0"/>
    <w:next w:val="AppendixTitle0"/>
    <w:rsid w:val="00433153"/>
  </w:style>
  <w:style w:type="paragraph" w:customStyle="1" w:styleId="AppendixTitle0">
    <w:name w:val="Appendix_Title"/>
    <w:basedOn w:val="AnnexTitle0"/>
    <w:next w:val="Normal"/>
    <w:rsid w:val="00C70DBF"/>
    <w:pPr>
      <w:keepNext w:val="0"/>
      <w:keepLines w:val="0"/>
      <w:tabs>
        <w:tab w:val="left" w:pos="4849"/>
        <w:tab w:val="right" w:pos="9696"/>
      </w:tabs>
      <w:spacing w:before="136" w:after="200"/>
    </w:pPr>
    <w:rPr>
      <w:sz w:val="28"/>
      <w:lang w:eastAsia="zh-CN"/>
    </w:rPr>
  </w:style>
  <w:style w:type="paragraph" w:customStyle="1" w:styleId="RefTitle0">
    <w:name w:val="Ref_Title"/>
    <w:basedOn w:val="Normal"/>
    <w:next w:val="RefText0"/>
    <w:rsid w:val="00433153"/>
    <w:pPr>
      <w:keepNext/>
      <w:keepLines/>
      <w:spacing w:before="600"/>
      <w:jc w:val="center"/>
    </w:pPr>
    <w:rPr>
      <w:lang w:eastAsia="zh-CN"/>
    </w:rPr>
  </w:style>
  <w:style w:type="paragraph" w:customStyle="1" w:styleId="RefText0">
    <w:name w:val="Ref_Text"/>
    <w:basedOn w:val="Normal"/>
    <w:rsid w:val="00433153"/>
    <w:pPr>
      <w:spacing w:before="136"/>
      <w:ind w:left="567" w:hanging="567"/>
    </w:pPr>
    <w:rPr>
      <w:lang w:eastAsia="zh-CN"/>
    </w:rPr>
  </w:style>
  <w:style w:type="paragraph" w:customStyle="1" w:styleId="Rec">
    <w:name w:val="Rec_#"/>
    <w:basedOn w:val="Normal"/>
    <w:next w:val="RecTitle0"/>
    <w:rsid w:val="00433153"/>
    <w:pPr>
      <w:keepNext/>
      <w:keepLines/>
      <w:tabs>
        <w:tab w:val="center" w:pos="4849"/>
        <w:tab w:val="right" w:pos="9696"/>
      </w:tabs>
      <w:spacing w:before="720"/>
      <w:jc w:val="center"/>
    </w:pPr>
    <w:rPr>
      <w:sz w:val="20"/>
      <w:lang w:eastAsia="zh-CN"/>
    </w:rPr>
  </w:style>
  <w:style w:type="paragraph" w:customStyle="1" w:styleId="RecTitle0">
    <w:name w:val="Rec_Title"/>
    <w:basedOn w:val="Rec"/>
    <w:next w:val="RecTitleRef"/>
    <w:rsid w:val="00705EA5"/>
    <w:pPr>
      <w:spacing w:before="180"/>
    </w:pPr>
    <w:rPr>
      <w:b/>
      <w:sz w:val="28"/>
    </w:rPr>
  </w:style>
  <w:style w:type="paragraph" w:customStyle="1" w:styleId="call0">
    <w:name w:val="call"/>
    <w:basedOn w:val="Normal"/>
    <w:next w:val="Normal"/>
    <w:rsid w:val="00433153"/>
    <w:pPr>
      <w:keepNext/>
      <w:keepLines/>
      <w:spacing w:before="227"/>
      <w:ind w:left="794"/>
      <w:jc w:val="left"/>
    </w:pPr>
    <w:rPr>
      <w:i/>
      <w:sz w:val="20"/>
      <w:lang w:eastAsia="zh-CN"/>
    </w:rPr>
  </w:style>
  <w:style w:type="paragraph" w:customStyle="1" w:styleId="deftitle">
    <w:name w:val="def title"/>
    <w:basedOn w:val="Heading2"/>
    <w:next w:val="deftexte"/>
    <w:rsid w:val="00433153"/>
    <w:pPr>
      <w:spacing w:before="313"/>
      <w:outlineLvl w:val="9"/>
    </w:pPr>
    <w:rPr>
      <w:sz w:val="22"/>
      <w:lang w:eastAsia="zh-CN"/>
    </w:rPr>
  </w:style>
  <w:style w:type="paragraph" w:customStyle="1" w:styleId="deftexte">
    <w:name w:val="def texte"/>
    <w:basedOn w:val="Normal"/>
    <w:rsid w:val="00433153"/>
    <w:pPr>
      <w:spacing w:before="136"/>
    </w:pPr>
    <w:rPr>
      <w:sz w:val="20"/>
      <w:lang w:eastAsia="zh-CN"/>
    </w:rPr>
  </w:style>
  <w:style w:type="paragraph" w:customStyle="1" w:styleId="Section">
    <w:name w:val="Section #"/>
    <w:basedOn w:val="Normal"/>
    <w:next w:val="Sectiontitle0"/>
    <w:rsid w:val="00433153"/>
    <w:pPr>
      <w:keepNext/>
      <w:keepLines/>
      <w:pageBreakBefore/>
      <w:tabs>
        <w:tab w:val="left" w:pos="1474"/>
      </w:tabs>
      <w:spacing w:before="0"/>
      <w:ind w:left="1474" w:hanging="1474"/>
      <w:jc w:val="left"/>
    </w:pPr>
    <w:rPr>
      <w:sz w:val="20"/>
      <w:lang w:eastAsia="zh-CN"/>
    </w:rPr>
  </w:style>
  <w:style w:type="paragraph" w:customStyle="1" w:styleId="Sectiontitle0">
    <w:name w:val="Section title"/>
    <w:basedOn w:val="Section"/>
    <w:next w:val="Rec"/>
    <w:rsid w:val="00433153"/>
    <w:pPr>
      <w:pageBreakBefore w:val="0"/>
      <w:spacing w:before="240"/>
    </w:pPr>
    <w:rPr>
      <w:i/>
    </w:rPr>
  </w:style>
  <w:style w:type="paragraph" w:customStyle="1" w:styleId="RecTitleRef">
    <w:name w:val="Rec_Title/Ref"/>
    <w:basedOn w:val="RecTitle0"/>
    <w:next w:val="RecTitleDate"/>
    <w:rsid w:val="00433153"/>
    <w:pPr>
      <w:spacing w:before="136"/>
    </w:pPr>
    <w:rPr>
      <w:b w:val="0"/>
    </w:rPr>
  </w:style>
  <w:style w:type="paragraph" w:customStyle="1" w:styleId="RecTitleDate">
    <w:name w:val="Rec_Title/Date"/>
    <w:basedOn w:val="RecTitleRef"/>
    <w:next w:val="headfoot"/>
    <w:rsid w:val="00433153"/>
    <w:pPr>
      <w:tabs>
        <w:tab w:val="clear" w:pos="4849"/>
      </w:tabs>
      <w:jc w:val="right"/>
    </w:pPr>
  </w:style>
  <w:style w:type="paragraph" w:customStyle="1" w:styleId="heading">
    <w:name w:val="heading"/>
    <w:basedOn w:val="Heading2"/>
    <w:rsid w:val="00433153"/>
    <w:pPr>
      <w:spacing w:before="313"/>
      <w:outlineLvl w:val="9"/>
    </w:pPr>
    <w:rPr>
      <w:sz w:val="22"/>
      <w:lang w:eastAsia="zh-CN"/>
    </w:rPr>
  </w:style>
  <w:style w:type="paragraph" w:customStyle="1" w:styleId="headfoot">
    <w:name w:val="head_foot"/>
    <w:basedOn w:val="Normal"/>
    <w:next w:val="Normalaftertitle0"/>
    <w:rsid w:val="00433153"/>
    <w:pPr>
      <w:spacing w:before="0"/>
    </w:pPr>
    <w:rPr>
      <w:color w:val="FF0000"/>
      <w:sz w:val="8"/>
      <w:lang w:eastAsia="zh-CN"/>
    </w:rPr>
  </w:style>
  <w:style w:type="paragraph" w:customStyle="1" w:styleId="Part">
    <w:name w:val="Part_#"/>
    <w:basedOn w:val="Annex"/>
    <w:next w:val="PartRef0"/>
    <w:rsid w:val="00433153"/>
  </w:style>
  <w:style w:type="paragraph" w:customStyle="1" w:styleId="PartRef0">
    <w:name w:val="Part_Ref"/>
    <w:basedOn w:val="AnnexRef0"/>
    <w:rsid w:val="00433153"/>
  </w:style>
  <w:style w:type="paragraph" w:customStyle="1" w:styleId="PartTitle0">
    <w:name w:val="Part_Title"/>
    <w:basedOn w:val="AnnexTitle0"/>
    <w:next w:val="Normalaftertitle0"/>
    <w:rsid w:val="00433153"/>
    <w:pPr>
      <w:keepNext w:val="0"/>
      <w:keepLines w:val="0"/>
      <w:tabs>
        <w:tab w:val="left" w:pos="4849"/>
        <w:tab w:val="right" w:pos="9696"/>
      </w:tabs>
      <w:spacing w:before="136" w:after="200"/>
    </w:pPr>
    <w:rPr>
      <w:sz w:val="24"/>
      <w:lang w:eastAsia="zh-CN"/>
    </w:rPr>
  </w:style>
  <w:style w:type="paragraph" w:customStyle="1" w:styleId="Rep">
    <w:name w:val="Rep_#"/>
    <w:basedOn w:val="Rec"/>
    <w:next w:val="RepTitle0"/>
    <w:rsid w:val="00433153"/>
  </w:style>
  <w:style w:type="paragraph" w:customStyle="1" w:styleId="RepTitle0">
    <w:name w:val="Rep_Title"/>
    <w:basedOn w:val="RecTitle0"/>
    <w:next w:val="RepTitleRef"/>
    <w:rsid w:val="00433153"/>
  </w:style>
  <w:style w:type="paragraph" w:customStyle="1" w:styleId="RepTitleDate">
    <w:name w:val="Rep_Title/Date"/>
    <w:basedOn w:val="RecTitleDate"/>
    <w:next w:val="headfoot"/>
    <w:rsid w:val="00433153"/>
  </w:style>
  <w:style w:type="paragraph" w:customStyle="1" w:styleId="RepTitleRef">
    <w:name w:val="Rep_Title/Ref"/>
    <w:basedOn w:val="RecTitleRef"/>
    <w:next w:val="RepTitleDate"/>
    <w:rsid w:val="00433153"/>
  </w:style>
  <w:style w:type="paragraph" w:customStyle="1" w:styleId="RefDoc">
    <w:name w:val="Ref_Doc"/>
    <w:basedOn w:val="RefText0"/>
    <w:next w:val="RefText0"/>
    <w:rsid w:val="00433153"/>
    <w:pPr>
      <w:spacing w:before="227"/>
    </w:pPr>
    <w:rPr>
      <w:i/>
    </w:rPr>
  </w:style>
  <w:style w:type="paragraph" w:customStyle="1" w:styleId="Question">
    <w:name w:val="Question_#"/>
    <w:basedOn w:val="Rec"/>
    <w:next w:val="QuestionTitle0"/>
    <w:rsid w:val="00433153"/>
    <w:pPr>
      <w:spacing w:before="0"/>
    </w:pPr>
  </w:style>
  <w:style w:type="paragraph" w:customStyle="1" w:styleId="QuestionTitle0">
    <w:name w:val="Question_Title"/>
    <w:basedOn w:val="RecTitle0"/>
    <w:next w:val="QuestionTitleRef"/>
    <w:rsid w:val="005D3CAB"/>
  </w:style>
  <w:style w:type="paragraph" w:customStyle="1" w:styleId="QuestionTitleDate">
    <w:name w:val="Question_Title/Date"/>
    <w:basedOn w:val="RecTitleDate"/>
    <w:next w:val="headfoot"/>
    <w:rsid w:val="00433153"/>
  </w:style>
  <w:style w:type="paragraph" w:customStyle="1" w:styleId="QuestionTitleRef">
    <w:name w:val="Question_Title/Ref"/>
    <w:basedOn w:val="RecTitleRef"/>
    <w:next w:val="QuestionTitleDate"/>
    <w:rsid w:val="00433153"/>
  </w:style>
  <w:style w:type="paragraph" w:customStyle="1" w:styleId="Res">
    <w:name w:val="Res_#"/>
    <w:basedOn w:val="Rec"/>
    <w:next w:val="ResTitle0"/>
    <w:rsid w:val="00433153"/>
  </w:style>
  <w:style w:type="paragraph" w:customStyle="1" w:styleId="ResTitle0">
    <w:name w:val="Res_Title"/>
    <w:basedOn w:val="RecTitle0"/>
    <w:next w:val="ResTitleRef"/>
    <w:rsid w:val="00433153"/>
  </w:style>
  <w:style w:type="paragraph" w:customStyle="1" w:styleId="ResTitleDate">
    <w:name w:val="Res_Title/Date"/>
    <w:basedOn w:val="RecTitleDate"/>
    <w:next w:val="headfoot"/>
    <w:rsid w:val="00433153"/>
  </w:style>
  <w:style w:type="paragraph" w:customStyle="1" w:styleId="ResTitleRef">
    <w:name w:val="Res_Title/Ref"/>
    <w:basedOn w:val="RecTitleRef"/>
    <w:next w:val="ResTitleDate"/>
    <w:rsid w:val="00433153"/>
  </w:style>
  <w:style w:type="paragraph" w:customStyle="1" w:styleId="Style">
    <w:name w:val="Style"/>
    <w:basedOn w:val="Normal"/>
    <w:rsid w:val="00433153"/>
    <w:pPr>
      <w:tabs>
        <w:tab w:val="center" w:pos="4196"/>
        <w:tab w:val="left" w:pos="9242"/>
        <w:tab w:val="center" w:pos="12587"/>
      </w:tabs>
      <w:spacing w:before="340" w:line="318" w:lineRule="atLeast"/>
      <w:ind w:right="618"/>
    </w:pPr>
    <w:rPr>
      <w:i/>
      <w:sz w:val="28"/>
      <w:lang w:eastAsia="zh-CN"/>
    </w:rPr>
  </w:style>
  <w:style w:type="paragraph" w:customStyle="1" w:styleId="Sectionsous">
    <w:name w:val="Section_sous"/>
    <w:basedOn w:val="Section"/>
    <w:next w:val="Rec"/>
    <w:rsid w:val="00433153"/>
    <w:pPr>
      <w:pageBreakBefore w:val="0"/>
      <w:spacing w:before="240"/>
    </w:pPr>
  </w:style>
  <w:style w:type="paragraph" w:customStyle="1" w:styleId="CCI">
    <w:name w:val="CCI"/>
    <w:basedOn w:val="Normal"/>
    <w:next w:val="call0"/>
    <w:rsid w:val="00433153"/>
    <w:pPr>
      <w:keepNext/>
      <w:keepLines/>
      <w:spacing w:before="199"/>
    </w:pPr>
    <w:rPr>
      <w:sz w:val="20"/>
      <w:lang w:eastAsia="zh-CN"/>
    </w:rPr>
  </w:style>
  <w:style w:type="paragraph" w:customStyle="1" w:styleId="FigureRemark">
    <w:name w:val="Figure_Remark"/>
    <w:basedOn w:val="TableLegend0"/>
    <w:rsid w:val="00433153"/>
    <w:pPr>
      <w:tabs>
        <w:tab w:val="center" w:pos="284"/>
      </w:tabs>
      <w:spacing w:before="142"/>
    </w:pPr>
    <w:rPr>
      <w:lang w:eastAsia="zh-CN"/>
    </w:rPr>
  </w:style>
  <w:style w:type="paragraph" w:customStyle="1" w:styleId="Fig">
    <w:name w:val="Fig"/>
    <w:basedOn w:val="Figure"/>
    <w:next w:val="Fig0"/>
    <w:rsid w:val="00433153"/>
    <w:pPr>
      <w:keepNext w:val="0"/>
      <w:keepLines w:val="0"/>
      <w:spacing w:before="136"/>
    </w:pPr>
    <w:rPr>
      <w:sz w:val="20"/>
      <w:lang w:val="en-US" w:eastAsia="zh-CN"/>
    </w:rPr>
  </w:style>
  <w:style w:type="paragraph" w:customStyle="1" w:styleId="Fig0">
    <w:name w:val="Fig_#"/>
    <w:basedOn w:val="Fig"/>
    <w:next w:val="Normal"/>
    <w:rsid w:val="00433153"/>
    <w:pPr>
      <w:jc w:val="left"/>
    </w:pPr>
    <w:rPr>
      <w:color w:val="FF0000"/>
    </w:rPr>
  </w:style>
  <w:style w:type="paragraph" w:customStyle="1" w:styleId="TableRef0">
    <w:name w:val="Table_Ref"/>
    <w:basedOn w:val="Normal"/>
    <w:next w:val="TableTitle0"/>
    <w:rsid w:val="00433153"/>
    <w:pPr>
      <w:keepNext/>
      <w:tabs>
        <w:tab w:val="left" w:pos="737"/>
        <w:tab w:val="left" w:pos="1077"/>
        <w:tab w:val="left" w:pos="1418"/>
      </w:tabs>
      <w:spacing w:before="567"/>
      <w:jc w:val="center"/>
    </w:pPr>
    <w:rPr>
      <w:rFonts w:ascii="Times" w:hAnsi="Times"/>
      <w:lang w:eastAsia="zh-CN"/>
    </w:rPr>
  </w:style>
  <w:style w:type="paragraph" w:customStyle="1" w:styleId="Finalact">
    <w:name w:val="Final act"/>
    <w:basedOn w:val="Normal"/>
    <w:next w:val="Normalaftertitle0"/>
    <w:rsid w:val="00433153"/>
    <w:pPr>
      <w:pageBreakBefore/>
      <w:tabs>
        <w:tab w:val="left" w:pos="737"/>
        <w:tab w:val="left" w:pos="1077"/>
        <w:tab w:val="left" w:pos="1418"/>
      </w:tabs>
      <w:spacing w:before="1200" w:after="240"/>
      <w:jc w:val="center"/>
    </w:pPr>
    <w:rPr>
      <w:rFonts w:ascii="Times" w:hAnsi="Times"/>
      <w:b/>
      <w:sz w:val="24"/>
      <w:lang w:eastAsia="zh-CN"/>
    </w:rPr>
  </w:style>
  <w:style w:type="paragraph" w:customStyle="1" w:styleId="Finacttitle">
    <w:name w:val="Finact title"/>
    <w:basedOn w:val="Finalact"/>
    <w:next w:val="Normal"/>
    <w:rsid w:val="00433153"/>
    <w:pPr>
      <w:pageBreakBefore w:val="0"/>
      <w:spacing w:before="0" w:after="720"/>
    </w:pPr>
  </w:style>
  <w:style w:type="paragraph" w:customStyle="1" w:styleId="Art">
    <w:name w:val="Art_#"/>
    <w:basedOn w:val="Normal"/>
    <w:next w:val="Arttitle"/>
    <w:rsid w:val="00433153"/>
    <w:pPr>
      <w:keepNext/>
      <w:keepLines/>
      <w:tabs>
        <w:tab w:val="left" w:pos="737"/>
        <w:tab w:val="left" w:pos="1077"/>
        <w:tab w:val="left" w:pos="1418"/>
      </w:tabs>
      <w:spacing w:before="624"/>
      <w:jc w:val="center"/>
    </w:pPr>
    <w:rPr>
      <w:rFonts w:ascii="Times" w:hAnsi="Times"/>
      <w:sz w:val="20"/>
      <w:lang w:eastAsia="zh-CN"/>
    </w:rPr>
  </w:style>
  <w:style w:type="paragraph" w:customStyle="1" w:styleId="Signcountry">
    <w:name w:val="Sign_country"/>
    <w:basedOn w:val="Normal"/>
    <w:next w:val="SignPart"/>
    <w:rsid w:val="00433153"/>
    <w:pPr>
      <w:keepNext/>
      <w:keepLines/>
      <w:tabs>
        <w:tab w:val="left" w:pos="737"/>
        <w:tab w:val="left" w:pos="1077"/>
        <w:tab w:val="left" w:pos="1418"/>
      </w:tabs>
      <w:spacing w:before="240" w:after="57"/>
      <w:jc w:val="left"/>
    </w:pPr>
    <w:rPr>
      <w:rFonts w:ascii="Times" w:hAnsi="Times"/>
      <w:b/>
      <w:sz w:val="20"/>
      <w:lang w:eastAsia="zh-CN"/>
    </w:rPr>
  </w:style>
  <w:style w:type="paragraph" w:customStyle="1" w:styleId="SignPart">
    <w:name w:val="Sign_Part"/>
    <w:basedOn w:val="Signcountry"/>
    <w:rsid w:val="00433153"/>
    <w:pPr>
      <w:keepNext w:val="0"/>
      <w:keepLines w:val="0"/>
      <w:spacing w:before="0"/>
      <w:ind w:left="284"/>
    </w:pPr>
    <w:rPr>
      <w:b w:val="0"/>
      <w:smallCaps/>
    </w:rPr>
  </w:style>
  <w:style w:type="paragraph" w:customStyle="1" w:styleId="ANN">
    <w:name w:val="ANN_#"/>
    <w:basedOn w:val="Finalact"/>
    <w:next w:val="ANNTITLE"/>
    <w:rsid w:val="00433153"/>
    <w:pPr>
      <w:spacing w:before="720" w:after="0"/>
    </w:pPr>
  </w:style>
  <w:style w:type="paragraph" w:customStyle="1" w:styleId="ANNTITLE">
    <w:name w:val="ANN_TITLE"/>
    <w:basedOn w:val="ANN"/>
    <w:next w:val="Normal"/>
    <w:rsid w:val="00433153"/>
    <w:pPr>
      <w:pageBreakBefore w:val="0"/>
      <w:spacing w:before="240" w:line="240" w:lineRule="exact"/>
    </w:pPr>
  </w:style>
  <w:style w:type="paragraph" w:customStyle="1" w:styleId="Chap">
    <w:name w:val="Chap_#"/>
    <w:basedOn w:val="Art"/>
    <w:next w:val="Chaptitle"/>
    <w:rsid w:val="00433153"/>
    <w:pPr>
      <w:spacing w:before="0"/>
    </w:pPr>
    <w:rPr>
      <w:sz w:val="24"/>
    </w:rPr>
  </w:style>
  <w:style w:type="paragraph" w:customStyle="1" w:styleId="Protfin">
    <w:name w:val="Prot_fin"/>
    <w:basedOn w:val="ANN"/>
    <w:next w:val="Normalaftertitle0"/>
    <w:rsid w:val="00433153"/>
    <w:pPr>
      <w:spacing w:after="240"/>
    </w:pPr>
  </w:style>
  <w:style w:type="paragraph" w:customStyle="1" w:styleId="Prot">
    <w:name w:val="Prot_#"/>
    <w:basedOn w:val="Normal"/>
    <w:next w:val="Protlang"/>
    <w:rsid w:val="00433153"/>
    <w:pPr>
      <w:keepNext/>
      <w:tabs>
        <w:tab w:val="left" w:pos="737"/>
        <w:tab w:val="left" w:pos="1077"/>
        <w:tab w:val="left" w:pos="1418"/>
      </w:tabs>
      <w:spacing w:before="240"/>
      <w:jc w:val="center"/>
    </w:pPr>
    <w:rPr>
      <w:rFonts w:ascii="Times" w:hAnsi="Times"/>
      <w:sz w:val="20"/>
      <w:lang w:eastAsia="zh-CN"/>
    </w:rPr>
  </w:style>
  <w:style w:type="paragraph" w:customStyle="1" w:styleId="Protlang">
    <w:name w:val="Prot_lang"/>
    <w:basedOn w:val="Prot"/>
    <w:next w:val="Protpays"/>
    <w:rsid w:val="00433153"/>
    <w:pPr>
      <w:keepLines/>
      <w:framePr w:hSpace="181" w:vSpace="181" w:wrap="auto" w:hAnchor="text" w:xAlign="right"/>
      <w:spacing w:before="0"/>
      <w:jc w:val="right"/>
    </w:pPr>
    <w:rPr>
      <w:i/>
      <w:sz w:val="18"/>
    </w:rPr>
  </w:style>
  <w:style w:type="paragraph" w:customStyle="1" w:styleId="Protpays">
    <w:name w:val="Prot_pays"/>
    <w:basedOn w:val="Protlang"/>
    <w:next w:val="headfoot"/>
    <w:rsid w:val="00433153"/>
    <w:pPr>
      <w:framePr w:wrap="auto"/>
      <w:spacing w:before="113" w:line="199" w:lineRule="exact"/>
      <w:jc w:val="left"/>
    </w:pPr>
  </w:style>
  <w:style w:type="paragraph" w:customStyle="1" w:styleId="Prottexte">
    <w:name w:val="Prot_texte"/>
    <w:basedOn w:val="Protlang"/>
    <w:rsid w:val="00433153"/>
    <w:pPr>
      <w:keepNext w:val="0"/>
      <w:keepLines w:val="0"/>
      <w:framePr w:wrap="auto"/>
      <w:spacing w:before="113" w:line="199" w:lineRule="exact"/>
      <w:jc w:val="both"/>
    </w:pPr>
    <w:rPr>
      <w:i w:val="0"/>
    </w:rPr>
  </w:style>
  <w:style w:type="paragraph" w:customStyle="1" w:styleId="Protcall">
    <w:name w:val="Prot_call"/>
    <w:basedOn w:val="Prottexte"/>
    <w:next w:val="Prottexte"/>
    <w:rsid w:val="00433153"/>
    <w:pPr>
      <w:keepNext/>
      <w:keepLines/>
      <w:framePr w:wrap="auto" w:xAlign="left"/>
      <w:spacing w:before="170"/>
      <w:ind w:left="794"/>
      <w:jc w:val="left"/>
    </w:pPr>
    <w:rPr>
      <w:i/>
    </w:rPr>
  </w:style>
  <w:style w:type="paragraph" w:customStyle="1" w:styleId="RESREC">
    <w:name w:val="RES+REC"/>
    <w:basedOn w:val="ANN"/>
    <w:next w:val="Res"/>
    <w:rsid w:val="00433153"/>
  </w:style>
  <w:style w:type="paragraph" w:customStyle="1" w:styleId="Rescall">
    <w:name w:val="Res_call"/>
    <w:next w:val="Normal"/>
    <w:rsid w:val="00433153"/>
    <w:pPr>
      <w:keepNext/>
      <w:keepLines/>
      <w:tabs>
        <w:tab w:val="left" w:pos="794"/>
        <w:tab w:val="left" w:pos="1191"/>
        <w:tab w:val="center" w:leader="hyphen" w:pos="1588"/>
        <w:tab w:val="center" w:pos="1985"/>
      </w:tabs>
      <w:overflowPunct w:val="0"/>
      <w:autoSpaceDE w:val="0"/>
      <w:autoSpaceDN w:val="0"/>
      <w:adjustRightInd w:val="0"/>
      <w:spacing w:before="227"/>
      <w:ind w:left="794"/>
      <w:textAlignment w:val="baseline"/>
    </w:pPr>
    <w:rPr>
      <w:rFonts w:ascii="Times" w:hAnsi="Times"/>
      <w:i/>
      <w:lang w:val="en-GB"/>
    </w:rPr>
  </w:style>
  <w:style w:type="paragraph" w:customStyle="1" w:styleId="Reccall">
    <w:name w:val="Rec_call"/>
    <w:basedOn w:val="Rescall"/>
    <w:next w:val="Normal"/>
    <w:rsid w:val="00433153"/>
  </w:style>
  <w:style w:type="paragraph" w:customStyle="1" w:styleId="Resann">
    <w:name w:val="Res_ann_#"/>
    <w:basedOn w:val="Res"/>
    <w:rsid w:val="00433153"/>
    <w:pPr>
      <w:tabs>
        <w:tab w:val="clear" w:pos="4849"/>
        <w:tab w:val="clear" w:pos="9696"/>
        <w:tab w:val="left" w:pos="737"/>
        <w:tab w:val="left" w:pos="1077"/>
        <w:tab w:val="left" w:pos="1418"/>
      </w:tabs>
      <w:spacing w:before="0"/>
    </w:pPr>
    <w:rPr>
      <w:rFonts w:ascii="Times" w:hAnsi="Times"/>
    </w:rPr>
  </w:style>
  <w:style w:type="paragraph" w:customStyle="1" w:styleId="Resanntitle">
    <w:name w:val="Res_ann_title"/>
    <w:basedOn w:val="ResTitle0"/>
    <w:next w:val="Heading1"/>
    <w:rsid w:val="00433153"/>
    <w:pPr>
      <w:tabs>
        <w:tab w:val="clear" w:pos="4849"/>
        <w:tab w:val="clear" w:pos="9696"/>
      </w:tabs>
      <w:spacing w:before="240"/>
    </w:pPr>
    <w:rPr>
      <w:rFonts w:ascii="Times" w:hAnsi="Times"/>
    </w:rPr>
  </w:style>
  <w:style w:type="paragraph" w:customStyle="1" w:styleId="Recann">
    <w:name w:val="Rec_ann_#"/>
    <w:basedOn w:val="Resann"/>
    <w:next w:val="Recanntitle"/>
    <w:rsid w:val="00433153"/>
  </w:style>
  <w:style w:type="paragraph" w:customStyle="1" w:styleId="Recanntitle">
    <w:name w:val="Rec_ann_title"/>
    <w:basedOn w:val="Resanntitle"/>
    <w:rsid w:val="00433153"/>
  </w:style>
  <w:style w:type="paragraph" w:customStyle="1" w:styleId="Recannheading">
    <w:name w:val="Rec_ann_heading"/>
    <w:basedOn w:val="Resannheading"/>
    <w:next w:val="Normal"/>
    <w:rsid w:val="00433153"/>
  </w:style>
  <w:style w:type="paragraph" w:customStyle="1" w:styleId="Resannheading">
    <w:name w:val="Res_ann_heading"/>
    <w:basedOn w:val="Heading2"/>
    <w:next w:val="Normal"/>
    <w:rsid w:val="00433153"/>
    <w:pPr>
      <w:spacing w:before="313"/>
      <w:ind w:left="737" w:hanging="737"/>
      <w:outlineLvl w:val="9"/>
    </w:pPr>
    <w:rPr>
      <w:rFonts w:ascii="Times" w:hAnsi="Times"/>
      <w:b w:val="0"/>
      <w:lang w:eastAsia="zh-CN"/>
    </w:rPr>
  </w:style>
  <w:style w:type="paragraph" w:customStyle="1" w:styleId="RR">
    <w:name w:val="RR"/>
    <w:basedOn w:val="Finalact"/>
    <w:next w:val="Normalaftertitle0"/>
    <w:rsid w:val="00433153"/>
    <w:pPr>
      <w:spacing w:line="480" w:lineRule="atLeast"/>
    </w:pPr>
    <w:rPr>
      <w:sz w:val="28"/>
    </w:rPr>
  </w:style>
  <w:style w:type="paragraph" w:customStyle="1" w:styleId="RRtitle">
    <w:name w:val="RR_title"/>
    <w:basedOn w:val="Normal"/>
    <w:next w:val="headfoot"/>
    <w:rsid w:val="00433153"/>
    <w:pPr>
      <w:tabs>
        <w:tab w:val="left" w:pos="737"/>
        <w:tab w:val="left" w:pos="1077"/>
        <w:tab w:val="left" w:pos="1418"/>
      </w:tabs>
      <w:spacing w:before="240" w:after="284" w:line="360" w:lineRule="atLeast"/>
      <w:jc w:val="center"/>
    </w:pPr>
    <w:rPr>
      <w:rFonts w:ascii="Times" w:hAnsi="Times"/>
      <w:sz w:val="24"/>
      <w:lang w:eastAsia="zh-CN"/>
    </w:rPr>
  </w:style>
  <w:style w:type="paragraph" w:customStyle="1" w:styleId="Section0">
    <w:name w:val="Section"/>
    <w:basedOn w:val="Normal"/>
    <w:next w:val="Normalaftertitle0"/>
    <w:rsid w:val="00433153"/>
    <w:pPr>
      <w:keepNext/>
      <w:keepLines/>
      <w:tabs>
        <w:tab w:val="left" w:pos="1077"/>
        <w:tab w:val="left" w:pos="1418"/>
      </w:tabs>
      <w:spacing w:before="454"/>
      <w:jc w:val="center"/>
    </w:pPr>
    <w:rPr>
      <w:rFonts w:ascii="Times" w:hAnsi="Times"/>
      <w:b/>
      <w:lang w:eastAsia="zh-CN"/>
    </w:rPr>
  </w:style>
  <w:style w:type="paragraph" w:customStyle="1" w:styleId="Secthead1">
    <w:name w:val="Sect_head_1"/>
    <w:basedOn w:val="Section0"/>
    <w:rsid w:val="00433153"/>
    <w:pPr>
      <w:spacing w:before="340"/>
    </w:pPr>
    <w:rPr>
      <w:b w:val="0"/>
      <w:i/>
      <w:sz w:val="20"/>
    </w:rPr>
  </w:style>
  <w:style w:type="paragraph" w:customStyle="1" w:styleId="Secthead2">
    <w:name w:val="Sect_head_2"/>
    <w:basedOn w:val="Secthead1"/>
    <w:next w:val="Normal"/>
    <w:rsid w:val="00433153"/>
    <w:pPr>
      <w:spacing w:before="284"/>
    </w:pPr>
    <w:rPr>
      <w:i w:val="0"/>
    </w:rPr>
  </w:style>
  <w:style w:type="paragraph" w:customStyle="1" w:styleId="9head">
    <w:name w:val="9_head"/>
    <w:basedOn w:val="Art"/>
    <w:next w:val="9title"/>
    <w:rsid w:val="00433153"/>
    <w:pPr>
      <w:spacing w:before="567"/>
    </w:pPr>
    <w:rPr>
      <w:sz w:val="18"/>
    </w:rPr>
  </w:style>
  <w:style w:type="paragraph" w:customStyle="1" w:styleId="9title">
    <w:name w:val="9_title"/>
    <w:basedOn w:val="Arttitle"/>
    <w:next w:val="Normalaftertitle0"/>
    <w:rsid w:val="00433153"/>
    <w:pPr>
      <w:spacing w:before="170"/>
    </w:pPr>
    <w:rPr>
      <w:rFonts w:ascii="Times" w:hAnsi="Times"/>
      <w:sz w:val="18"/>
      <w:lang w:eastAsia="zh-CN"/>
    </w:rPr>
  </w:style>
  <w:style w:type="paragraph" w:customStyle="1" w:styleId="10title">
    <w:name w:val="10_title"/>
    <w:basedOn w:val="9title"/>
    <w:next w:val="Normalaftertitle0"/>
    <w:rsid w:val="00433153"/>
    <w:rPr>
      <w:sz w:val="20"/>
    </w:rPr>
  </w:style>
  <w:style w:type="paragraph" w:customStyle="1" w:styleId="10head">
    <w:name w:val="10_head"/>
    <w:basedOn w:val="9head"/>
    <w:next w:val="10title"/>
    <w:rsid w:val="00433153"/>
    <w:rPr>
      <w:sz w:val="20"/>
    </w:rPr>
  </w:style>
  <w:style w:type="paragraph" w:customStyle="1" w:styleId="ANN0">
    <w:name w:val="ANN #"/>
    <w:basedOn w:val="Normal"/>
    <w:next w:val="Normal"/>
    <w:rsid w:val="00433153"/>
    <w:pPr>
      <w:pageBreakBefore/>
      <w:spacing w:before="720"/>
      <w:jc w:val="center"/>
    </w:pPr>
    <w:rPr>
      <w:rFonts w:ascii="Times" w:hAnsi="Times"/>
      <w:sz w:val="24"/>
      <w:lang w:eastAsia="zh-CN"/>
    </w:rPr>
  </w:style>
  <w:style w:type="paragraph" w:customStyle="1" w:styleId="Arttitle0">
    <w:name w:val="Art title"/>
    <w:next w:val="headfoot"/>
    <w:rsid w:val="00433153"/>
    <w:pPr>
      <w:keepNext/>
      <w:keepLines/>
      <w:overflowPunct w:val="0"/>
      <w:autoSpaceDE w:val="0"/>
      <w:autoSpaceDN w:val="0"/>
      <w:adjustRightInd w:val="0"/>
      <w:spacing w:before="240"/>
      <w:jc w:val="center"/>
      <w:textAlignment w:val="baseline"/>
    </w:pPr>
    <w:rPr>
      <w:rFonts w:ascii="Times" w:hAnsi="Times"/>
      <w:b/>
      <w:lang w:val="en-GB"/>
    </w:rPr>
  </w:style>
  <w:style w:type="paragraph" w:customStyle="1" w:styleId="Art0">
    <w:name w:val="Art #"/>
    <w:basedOn w:val="Normal"/>
    <w:next w:val="Arttitle0"/>
    <w:rsid w:val="00433153"/>
    <w:pPr>
      <w:keepNext/>
      <w:keepLines/>
      <w:tabs>
        <w:tab w:val="right" w:pos="567"/>
      </w:tabs>
      <w:spacing w:before="624"/>
      <w:jc w:val="center"/>
    </w:pPr>
    <w:rPr>
      <w:rFonts w:ascii="Times" w:hAnsi="Times"/>
      <w:sz w:val="20"/>
      <w:lang w:eastAsia="zh-CN"/>
    </w:rPr>
  </w:style>
  <w:style w:type="paragraph" w:customStyle="1" w:styleId="Signcountry0">
    <w:name w:val="Sign country"/>
    <w:basedOn w:val="Normal"/>
    <w:next w:val="Signpart0"/>
    <w:rsid w:val="00433153"/>
    <w:pPr>
      <w:keepNext/>
      <w:keepLines/>
      <w:tabs>
        <w:tab w:val="right" w:pos="567"/>
      </w:tabs>
      <w:spacing w:before="240" w:after="57"/>
      <w:ind w:left="567" w:hanging="567"/>
      <w:jc w:val="left"/>
    </w:pPr>
    <w:rPr>
      <w:rFonts w:ascii="Times" w:hAnsi="Times"/>
      <w:b/>
      <w:sz w:val="20"/>
      <w:lang w:eastAsia="zh-CN"/>
    </w:rPr>
  </w:style>
  <w:style w:type="paragraph" w:customStyle="1" w:styleId="Signpart0">
    <w:name w:val="Sign part"/>
    <w:basedOn w:val="Signcountry0"/>
    <w:rsid w:val="00433153"/>
    <w:pPr>
      <w:keepNext w:val="0"/>
      <w:keepLines w:val="0"/>
      <w:spacing w:before="0"/>
      <w:ind w:left="284"/>
    </w:pPr>
    <w:rPr>
      <w:b w:val="0"/>
      <w:smallCaps/>
    </w:rPr>
  </w:style>
  <w:style w:type="paragraph" w:customStyle="1" w:styleId="AppendixConfRef">
    <w:name w:val="Appendix_Conf_Ref"/>
    <w:basedOn w:val="Appendix"/>
    <w:next w:val="AppendixTitle0"/>
    <w:rsid w:val="00433153"/>
    <w:pPr>
      <w:keepNext/>
      <w:keepLines/>
      <w:tabs>
        <w:tab w:val="clear" w:pos="4849"/>
        <w:tab w:val="clear" w:pos="9696"/>
        <w:tab w:val="left" w:pos="1077"/>
        <w:tab w:val="left" w:pos="1418"/>
      </w:tabs>
      <w:spacing w:before="0" w:after="0"/>
    </w:pPr>
    <w:rPr>
      <w:rFonts w:ascii="Times" w:hAnsi="Times"/>
      <w:b/>
      <w:sz w:val="18"/>
    </w:rPr>
  </w:style>
  <w:style w:type="paragraph" w:customStyle="1" w:styleId="ANNTITLE0">
    <w:name w:val="ANN TITLE"/>
    <w:basedOn w:val="ANN0"/>
    <w:next w:val="Normal"/>
    <w:rsid w:val="00433153"/>
    <w:pPr>
      <w:pageBreakBefore w:val="0"/>
      <w:spacing w:before="240" w:line="240" w:lineRule="exact"/>
    </w:pPr>
    <w:rPr>
      <w:b/>
    </w:rPr>
  </w:style>
  <w:style w:type="paragraph" w:customStyle="1" w:styleId="Chap0">
    <w:name w:val="Chap #"/>
    <w:basedOn w:val="Art0"/>
    <w:next w:val="Chaptitle0"/>
    <w:rsid w:val="00433153"/>
    <w:rPr>
      <w:sz w:val="24"/>
    </w:rPr>
  </w:style>
  <w:style w:type="paragraph" w:customStyle="1" w:styleId="Chaptitle0">
    <w:name w:val="Chap title"/>
    <w:basedOn w:val="Arttitle0"/>
    <w:next w:val="headfoot"/>
    <w:rsid w:val="00433153"/>
    <w:rPr>
      <w:sz w:val="24"/>
    </w:rPr>
  </w:style>
  <w:style w:type="paragraph" w:customStyle="1" w:styleId="Protfin0">
    <w:name w:val="Prot fin"/>
    <w:basedOn w:val="ANN0"/>
    <w:next w:val="Normalaftertitle0"/>
    <w:rsid w:val="00433153"/>
    <w:pPr>
      <w:spacing w:after="240"/>
    </w:pPr>
    <w:rPr>
      <w:b/>
    </w:rPr>
  </w:style>
  <w:style w:type="paragraph" w:customStyle="1" w:styleId="Prot0">
    <w:name w:val="Prot #"/>
    <w:basedOn w:val="Normal"/>
    <w:next w:val="Protlang0"/>
    <w:rsid w:val="00433153"/>
    <w:pPr>
      <w:keepNext/>
      <w:tabs>
        <w:tab w:val="right" w:pos="567"/>
      </w:tabs>
      <w:spacing w:before="240"/>
      <w:ind w:left="567" w:hanging="567"/>
      <w:jc w:val="center"/>
    </w:pPr>
    <w:rPr>
      <w:rFonts w:ascii="Times" w:hAnsi="Times"/>
      <w:sz w:val="20"/>
      <w:lang w:eastAsia="zh-CN"/>
    </w:rPr>
  </w:style>
  <w:style w:type="paragraph" w:customStyle="1" w:styleId="Protlang0">
    <w:name w:val="Prot lang"/>
    <w:basedOn w:val="Prot0"/>
    <w:next w:val="Protpays0"/>
    <w:rsid w:val="00433153"/>
    <w:pPr>
      <w:keepLines/>
      <w:framePr w:hSpace="181" w:vSpace="181" w:wrap="auto" w:hAnchor="text" w:xAlign="right"/>
      <w:spacing w:before="0"/>
      <w:jc w:val="right"/>
    </w:pPr>
    <w:rPr>
      <w:i/>
      <w:sz w:val="18"/>
    </w:rPr>
  </w:style>
  <w:style w:type="paragraph" w:customStyle="1" w:styleId="Protpays0">
    <w:name w:val="Prot pays"/>
    <w:basedOn w:val="Protlang0"/>
    <w:next w:val="headfoot"/>
    <w:rsid w:val="00433153"/>
    <w:pPr>
      <w:framePr w:wrap="auto"/>
      <w:spacing w:before="113" w:line="199" w:lineRule="exact"/>
      <w:jc w:val="left"/>
    </w:pPr>
  </w:style>
  <w:style w:type="paragraph" w:customStyle="1" w:styleId="Prottexte0">
    <w:name w:val="Prot texte"/>
    <w:basedOn w:val="Protlang0"/>
    <w:rsid w:val="00433153"/>
    <w:pPr>
      <w:keepNext w:val="0"/>
      <w:keepLines w:val="0"/>
      <w:framePr w:wrap="auto"/>
      <w:spacing w:before="113" w:line="199" w:lineRule="exact"/>
      <w:jc w:val="both"/>
    </w:pPr>
    <w:rPr>
      <w:i w:val="0"/>
    </w:rPr>
  </w:style>
  <w:style w:type="paragraph" w:customStyle="1" w:styleId="Protcall0">
    <w:name w:val="Prot call"/>
    <w:basedOn w:val="Prottexte0"/>
    <w:next w:val="Prottexte0"/>
    <w:rsid w:val="00433153"/>
    <w:pPr>
      <w:keepNext/>
      <w:keepLines/>
      <w:framePr w:wrap="auto" w:xAlign="left"/>
      <w:spacing w:before="170"/>
      <w:ind w:left="794"/>
      <w:jc w:val="left"/>
    </w:pPr>
    <w:rPr>
      <w:i/>
    </w:rPr>
  </w:style>
  <w:style w:type="paragraph" w:customStyle="1" w:styleId="Res0">
    <w:name w:val="Res #"/>
    <w:basedOn w:val="Chap0"/>
    <w:next w:val="Restitle1"/>
    <w:rsid w:val="00433153"/>
    <w:rPr>
      <w:sz w:val="20"/>
    </w:rPr>
  </w:style>
  <w:style w:type="paragraph" w:customStyle="1" w:styleId="Restitle1">
    <w:name w:val="Res title"/>
    <w:basedOn w:val="Chaptitle0"/>
    <w:next w:val="headfoot"/>
    <w:rsid w:val="00433153"/>
    <w:rPr>
      <w:sz w:val="20"/>
    </w:rPr>
  </w:style>
  <w:style w:type="paragraph" w:customStyle="1" w:styleId="Rec0">
    <w:name w:val="Rec #"/>
    <w:basedOn w:val="Res0"/>
    <w:next w:val="Rectitle1"/>
    <w:rsid w:val="00433153"/>
  </w:style>
  <w:style w:type="paragraph" w:customStyle="1" w:styleId="Rectitle1">
    <w:name w:val="Rec title"/>
    <w:basedOn w:val="Restitle1"/>
    <w:next w:val="headfoot"/>
    <w:rsid w:val="00433153"/>
  </w:style>
  <w:style w:type="paragraph" w:customStyle="1" w:styleId="Rescall0">
    <w:name w:val="Res call"/>
    <w:next w:val="Normal"/>
    <w:rsid w:val="00433153"/>
    <w:pPr>
      <w:keepNext/>
      <w:keepLines/>
      <w:tabs>
        <w:tab w:val="left" w:pos="794"/>
        <w:tab w:val="left" w:pos="1191"/>
        <w:tab w:val="center" w:leader="hyphen" w:pos="1588"/>
        <w:tab w:val="center" w:pos="1985"/>
      </w:tabs>
      <w:overflowPunct w:val="0"/>
      <w:autoSpaceDE w:val="0"/>
      <w:autoSpaceDN w:val="0"/>
      <w:adjustRightInd w:val="0"/>
      <w:spacing w:before="227"/>
      <w:ind w:left="794"/>
      <w:textAlignment w:val="baseline"/>
    </w:pPr>
    <w:rPr>
      <w:rFonts w:ascii="Times" w:hAnsi="Times"/>
      <w:i/>
      <w:lang w:val="en-GB"/>
    </w:rPr>
  </w:style>
  <w:style w:type="paragraph" w:customStyle="1" w:styleId="Reccall0">
    <w:name w:val="Rec call"/>
    <w:basedOn w:val="Rescall0"/>
    <w:next w:val="Normal"/>
    <w:rsid w:val="00433153"/>
  </w:style>
  <w:style w:type="paragraph" w:customStyle="1" w:styleId="Resann0">
    <w:name w:val="Res ann #"/>
    <w:basedOn w:val="Res0"/>
    <w:rsid w:val="00433153"/>
  </w:style>
  <w:style w:type="paragraph" w:customStyle="1" w:styleId="Resanntitle0">
    <w:name w:val="Res ann title"/>
    <w:basedOn w:val="Restitle1"/>
    <w:next w:val="Heading1"/>
    <w:rsid w:val="00433153"/>
  </w:style>
  <w:style w:type="paragraph" w:customStyle="1" w:styleId="Recann0">
    <w:name w:val="Rec ann #"/>
    <w:basedOn w:val="Resann0"/>
    <w:next w:val="Recanntitle0"/>
    <w:rsid w:val="00433153"/>
  </w:style>
  <w:style w:type="paragraph" w:customStyle="1" w:styleId="Recanntitle0">
    <w:name w:val="Rec ann title"/>
    <w:basedOn w:val="Resanntitle0"/>
    <w:rsid w:val="00433153"/>
  </w:style>
  <w:style w:type="paragraph" w:customStyle="1" w:styleId="Recannheading0">
    <w:name w:val="Rec ann heading"/>
    <w:basedOn w:val="Resannheading0"/>
    <w:next w:val="Normal"/>
    <w:rsid w:val="00433153"/>
  </w:style>
  <w:style w:type="paragraph" w:customStyle="1" w:styleId="Resannheading0">
    <w:name w:val="Res ann heading"/>
    <w:basedOn w:val="Heading2"/>
    <w:next w:val="Normal"/>
    <w:rsid w:val="00433153"/>
    <w:pPr>
      <w:tabs>
        <w:tab w:val="right" w:pos="567"/>
      </w:tabs>
      <w:spacing w:before="313"/>
      <w:ind w:left="1588"/>
      <w:jc w:val="left"/>
      <w:outlineLvl w:val="9"/>
    </w:pPr>
    <w:rPr>
      <w:rFonts w:ascii="Times" w:hAnsi="Times"/>
      <w:b w:val="0"/>
      <w:lang w:eastAsia="zh-CN"/>
    </w:rPr>
  </w:style>
  <w:style w:type="paragraph" w:customStyle="1" w:styleId="Conv">
    <w:name w:val="Conv"/>
    <w:basedOn w:val="Finalact"/>
    <w:next w:val="Normalaftertitle0"/>
    <w:rsid w:val="00433153"/>
    <w:pPr>
      <w:tabs>
        <w:tab w:val="clear" w:pos="737"/>
        <w:tab w:val="clear" w:pos="1077"/>
        <w:tab w:val="clear" w:pos="1418"/>
      </w:tabs>
      <w:spacing w:line="480" w:lineRule="atLeast"/>
    </w:pPr>
    <w:rPr>
      <w:sz w:val="28"/>
    </w:rPr>
  </w:style>
  <w:style w:type="paragraph" w:customStyle="1" w:styleId="Convtitle">
    <w:name w:val="Conv title"/>
    <w:basedOn w:val="Normal"/>
    <w:next w:val="headfoot"/>
    <w:rsid w:val="00433153"/>
    <w:pPr>
      <w:tabs>
        <w:tab w:val="right" w:pos="567"/>
      </w:tabs>
      <w:spacing w:before="240" w:after="284" w:line="360" w:lineRule="atLeast"/>
      <w:jc w:val="center"/>
    </w:pPr>
    <w:rPr>
      <w:rFonts w:ascii="Times" w:hAnsi="Times"/>
      <w:sz w:val="24"/>
      <w:lang w:eastAsia="zh-CN"/>
    </w:rPr>
  </w:style>
  <w:style w:type="paragraph" w:customStyle="1" w:styleId="ONormal">
    <w:name w:val="O_Normal"/>
    <w:basedOn w:val="Normal"/>
    <w:rsid w:val="00433153"/>
    <w:pPr>
      <w:keepNext/>
      <w:keepLines/>
      <w:framePr w:w="737" w:hSpace="57" w:vSpace="57" w:wrap="auto" w:hAnchor="page"/>
      <w:spacing w:before="136"/>
      <w:jc w:val="left"/>
    </w:pPr>
    <w:rPr>
      <w:rFonts w:ascii="Times" w:hAnsi="Times"/>
      <w:b/>
      <w:sz w:val="20"/>
      <w:lang w:eastAsia="zh-CN"/>
    </w:rPr>
  </w:style>
  <w:style w:type="paragraph" w:customStyle="1" w:styleId="Oenumlev1">
    <w:name w:val="O_enumlev1"/>
    <w:basedOn w:val="enumlev1"/>
    <w:rsid w:val="00433153"/>
    <w:pPr>
      <w:keepNext/>
      <w:keepLines/>
      <w:framePr w:w="737" w:hSpace="57" w:vSpace="57" w:wrap="auto" w:hAnchor="page"/>
      <w:tabs>
        <w:tab w:val="left" w:pos="737"/>
        <w:tab w:val="left" w:pos="1021"/>
      </w:tabs>
      <w:spacing w:before="103"/>
      <w:ind w:left="0" w:firstLine="0"/>
      <w:jc w:val="left"/>
    </w:pPr>
    <w:rPr>
      <w:rFonts w:ascii="Times" w:hAnsi="Times"/>
      <w:b/>
      <w:sz w:val="20"/>
      <w:lang w:eastAsia="zh-CN"/>
    </w:rPr>
  </w:style>
  <w:style w:type="paragraph" w:customStyle="1" w:styleId="OSecthead1">
    <w:name w:val="O_Sect_head_1"/>
    <w:basedOn w:val="Secthead1"/>
    <w:rsid w:val="00433153"/>
    <w:pPr>
      <w:framePr w:w="737" w:hSpace="57" w:vSpace="57" w:wrap="auto" w:hAnchor="page"/>
      <w:tabs>
        <w:tab w:val="clear" w:pos="1077"/>
        <w:tab w:val="clear" w:pos="1418"/>
      </w:tabs>
      <w:jc w:val="left"/>
    </w:pPr>
    <w:rPr>
      <w:b/>
      <w:i w:val="0"/>
    </w:rPr>
  </w:style>
  <w:style w:type="paragraph" w:customStyle="1" w:styleId="OSecthead2">
    <w:name w:val="O_Sect_head_2"/>
    <w:basedOn w:val="Secthead2"/>
    <w:rsid w:val="00433153"/>
    <w:pPr>
      <w:framePr w:w="737" w:hSpace="57" w:vSpace="57" w:wrap="auto" w:hAnchor="page"/>
      <w:tabs>
        <w:tab w:val="clear" w:pos="1077"/>
        <w:tab w:val="clear" w:pos="1418"/>
      </w:tabs>
      <w:jc w:val="left"/>
    </w:pPr>
    <w:rPr>
      <w:b/>
    </w:rPr>
  </w:style>
  <w:style w:type="paragraph" w:customStyle="1" w:styleId="Ofootnotetext">
    <w:name w:val="O_footnote text"/>
    <w:basedOn w:val="FootnoteText"/>
    <w:rsid w:val="00433153"/>
    <w:pPr>
      <w:keepLines w:val="0"/>
      <w:framePr w:w="737" w:hSpace="57" w:vSpace="57" w:wrap="auto" w:hAnchor="page"/>
      <w:tabs>
        <w:tab w:val="clear" w:pos="255"/>
        <w:tab w:val="left" w:pos="907"/>
      </w:tabs>
      <w:spacing w:before="136" w:line="199" w:lineRule="exact"/>
      <w:jc w:val="left"/>
    </w:pPr>
    <w:rPr>
      <w:rFonts w:ascii="Times" w:hAnsi="Times"/>
      <w:b/>
      <w:sz w:val="18"/>
      <w:lang w:eastAsia="zh-CN"/>
    </w:rPr>
  </w:style>
  <w:style w:type="paragraph" w:customStyle="1" w:styleId="OChaptitle">
    <w:name w:val="O_Chap_title"/>
    <w:basedOn w:val="Chap"/>
    <w:rsid w:val="00433153"/>
    <w:pPr>
      <w:framePr w:w="737" w:hSpace="57" w:vSpace="57" w:wrap="auto" w:hAnchor="page"/>
      <w:tabs>
        <w:tab w:val="clear" w:pos="737"/>
        <w:tab w:val="clear" w:pos="1077"/>
        <w:tab w:val="clear" w:pos="1418"/>
      </w:tabs>
      <w:spacing w:before="240"/>
      <w:jc w:val="left"/>
    </w:pPr>
    <w:rPr>
      <w:b/>
      <w:sz w:val="20"/>
    </w:rPr>
  </w:style>
  <w:style w:type="paragraph" w:customStyle="1" w:styleId="OArt">
    <w:name w:val="O_Art_#"/>
    <w:basedOn w:val="Art"/>
    <w:rsid w:val="00433153"/>
    <w:pPr>
      <w:framePr w:w="737" w:hSpace="57" w:vSpace="57" w:wrap="auto" w:hAnchor="page"/>
      <w:tabs>
        <w:tab w:val="clear" w:pos="737"/>
        <w:tab w:val="clear" w:pos="1077"/>
        <w:tab w:val="clear" w:pos="1418"/>
      </w:tabs>
      <w:jc w:val="left"/>
    </w:pPr>
    <w:rPr>
      <w:b/>
    </w:rPr>
  </w:style>
  <w:style w:type="paragraph" w:customStyle="1" w:styleId="OArttitle">
    <w:name w:val="O_Art_title"/>
    <w:basedOn w:val="Arttitle"/>
    <w:rsid w:val="00433153"/>
    <w:pPr>
      <w:framePr w:w="737" w:hSpace="57" w:vSpace="57" w:wrap="auto" w:hAnchor="page"/>
      <w:jc w:val="left"/>
    </w:pPr>
    <w:rPr>
      <w:rFonts w:ascii="Times" w:hAnsi="Times"/>
      <w:sz w:val="20"/>
      <w:lang w:eastAsia="zh-CN"/>
    </w:rPr>
  </w:style>
  <w:style w:type="paragraph" w:customStyle="1" w:styleId="OSection">
    <w:name w:val="O_Section"/>
    <w:basedOn w:val="Section0"/>
    <w:rsid w:val="00433153"/>
    <w:pPr>
      <w:framePr w:w="737" w:hSpace="57" w:vSpace="57" w:wrap="auto" w:hAnchor="page"/>
      <w:tabs>
        <w:tab w:val="clear" w:pos="1077"/>
        <w:tab w:val="clear" w:pos="1418"/>
      </w:tabs>
      <w:spacing w:before="397"/>
      <w:jc w:val="left"/>
    </w:pPr>
    <w:rPr>
      <w:sz w:val="20"/>
    </w:rPr>
  </w:style>
  <w:style w:type="paragraph" w:customStyle="1" w:styleId="Oenumlev2">
    <w:name w:val="O_enumlev2"/>
    <w:basedOn w:val="enumlev2"/>
    <w:rsid w:val="00433153"/>
    <w:pPr>
      <w:keepNext/>
      <w:keepLines/>
      <w:framePr w:w="737" w:hSpace="57" w:vSpace="57" w:wrap="auto" w:hAnchor="page"/>
      <w:spacing w:before="103"/>
      <w:ind w:left="0" w:firstLine="0"/>
      <w:jc w:val="left"/>
    </w:pPr>
    <w:rPr>
      <w:rFonts w:ascii="Times" w:hAnsi="Times"/>
      <w:b/>
      <w:sz w:val="20"/>
      <w:lang w:eastAsia="zh-CN"/>
    </w:rPr>
  </w:style>
  <w:style w:type="paragraph" w:customStyle="1" w:styleId="Oenumlev3">
    <w:name w:val="O_enumlev3"/>
    <w:basedOn w:val="enumlev3"/>
    <w:rsid w:val="00433153"/>
    <w:pPr>
      <w:keepNext/>
      <w:keepLines/>
      <w:framePr w:w="737" w:hSpace="57" w:vSpace="57" w:wrap="auto" w:hAnchor="page"/>
      <w:spacing w:before="103"/>
      <w:ind w:left="0" w:firstLine="0"/>
      <w:jc w:val="left"/>
    </w:pPr>
    <w:rPr>
      <w:rFonts w:ascii="Times" w:hAnsi="Times"/>
      <w:b/>
      <w:sz w:val="20"/>
      <w:lang w:eastAsia="zh-CN"/>
    </w:rPr>
  </w:style>
  <w:style w:type="paragraph" w:customStyle="1" w:styleId="OChap">
    <w:name w:val="O_Chap_#"/>
    <w:basedOn w:val="Chap"/>
    <w:rsid w:val="00433153"/>
    <w:pPr>
      <w:framePr w:w="737" w:hSpace="57" w:vSpace="57" w:wrap="auto" w:hAnchor="page"/>
      <w:tabs>
        <w:tab w:val="clear" w:pos="1077"/>
        <w:tab w:val="clear" w:pos="1418"/>
      </w:tabs>
    </w:pPr>
    <w:rPr>
      <w:b/>
      <w:sz w:val="20"/>
    </w:rPr>
  </w:style>
  <w:style w:type="paragraph" w:customStyle="1" w:styleId="TableHead0">
    <w:name w:val="Table_Head"/>
    <w:basedOn w:val="TableText0"/>
    <w:rsid w:val="00433153"/>
    <w:pPr>
      <w:keepNext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13" w:after="113" w:line="240" w:lineRule="auto"/>
      <w:jc w:val="center"/>
    </w:pPr>
    <w:rPr>
      <w:rFonts w:ascii="Times" w:hAnsi="Times"/>
      <w:b/>
      <w:sz w:val="24"/>
      <w:lang w:val="es-ES_tradnl" w:eastAsia="zh-CN"/>
    </w:rPr>
  </w:style>
  <w:style w:type="paragraph" w:customStyle="1" w:styleId="Head">
    <w:name w:val="Head"/>
    <w:basedOn w:val="Normal"/>
    <w:rsid w:val="00433153"/>
    <w:pPr>
      <w:tabs>
        <w:tab w:val="left" w:pos="6663"/>
      </w:tabs>
      <w:spacing w:before="0"/>
      <w:jc w:val="left"/>
    </w:pPr>
    <w:rPr>
      <w:rFonts w:ascii="Times" w:hAnsi="Times"/>
      <w:sz w:val="24"/>
      <w:lang w:val="es-ES_tradnl" w:eastAsia="zh-CN"/>
    </w:rPr>
  </w:style>
  <w:style w:type="paragraph" w:styleId="List">
    <w:name w:val="List"/>
    <w:basedOn w:val="Normal"/>
    <w:rsid w:val="00433153"/>
    <w:pPr>
      <w:tabs>
        <w:tab w:val="left" w:pos="1701"/>
        <w:tab w:val="left" w:pos="2127"/>
      </w:tabs>
      <w:spacing w:before="136"/>
      <w:ind w:left="2127" w:hanging="2127"/>
      <w:jc w:val="left"/>
    </w:pPr>
    <w:rPr>
      <w:rFonts w:ascii="Times" w:hAnsi="Times"/>
      <w:sz w:val="24"/>
      <w:lang w:val="es-ES_tradnl" w:eastAsia="zh-CN"/>
    </w:rPr>
  </w:style>
  <w:style w:type="paragraph" w:customStyle="1" w:styleId="Infodoc">
    <w:name w:val="Infodoc"/>
    <w:basedOn w:val="Normal"/>
    <w:rsid w:val="00433153"/>
    <w:pPr>
      <w:tabs>
        <w:tab w:val="left" w:pos="1418"/>
      </w:tabs>
      <w:spacing w:before="0"/>
      <w:ind w:left="1418" w:hanging="1418"/>
      <w:jc w:val="left"/>
    </w:pPr>
    <w:rPr>
      <w:rFonts w:ascii="Times" w:hAnsi="Times"/>
      <w:sz w:val="24"/>
      <w:lang w:val="es-ES_tradnl" w:eastAsia="zh-CN"/>
    </w:rPr>
  </w:style>
  <w:style w:type="paragraph" w:customStyle="1" w:styleId="Part0">
    <w:name w:val="Part"/>
    <w:basedOn w:val="Normal"/>
    <w:rsid w:val="00433153"/>
    <w:pPr>
      <w:tabs>
        <w:tab w:val="left" w:pos="1276"/>
        <w:tab w:val="left" w:pos="1701"/>
      </w:tabs>
      <w:spacing w:before="199"/>
      <w:ind w:left="1701" w:hanging="1701"/>
      <w:jc w:val="left"/>
    </w:pPr>
    <w:rPr>
      <w:rFonts w:ascii="Times" w:hAnsi="Times"/>
      <w:caps/>
      <w:sz w:val="24"/>
      <w:lang w:val="es-ES_tradnl" w:eastAsia="zh-CN"/>
    </w:rPr>
  </w:style>
  <w:style w:type="paragraph" w:customStyle="1" w:styleId="Address">
    <w:name w:val="Address"/>
    <w:basedOn w:val="Normal"/>
    <w:rsid w:val="00433153"/>
    <w:pPr>
      <w:tabs>
        <w:tab w:val="left" w:pos="4820"/>
        <w:tab w:val="left" w:pos="5529"/>
      </w:tabs>
      <w:spacing w:before="136"/>
      <w:ind w:left="794"/>
      <w:jc w:val="left"/>
    </w:pPr>
    <w:rPr>
      <w:rFonts w:ascii="Times" w:hAnsi="Times"/>
      <w:sz w:val="24"/>
      <w:lang w:val="es-ES_tradnl" w:eastAsia="zh-CN"/>
    </w:rPr>
  </w:style>
  <w:style w:type="paragraph" w:customStyle="1" w:styleId="Qlist">
    <w:name w:val="Qlist"/>
    <w:basedOn w:val="Normal"/>
    <w:rsid w:val="00433153"/>
    <w:pPr>
      <w:spacing w:before="199"/>
      <w:ind w:left="2268" w:hanging="2268"/>
      <w:jc w:val="left"/>
    </w:pPr>
    <w:rPr>
      <w:rFonts w:ascii="Times" w:hAnsi="Times"/>
      <w:b/>
      <w:sz w:val="24"/>
      <w:lang w:val="es-ES_tradnl" w:eastAsia="zh-CN"/>
    </w:rPr>
  </w:style>
  <w:style w:type="paragraph" w:customStyle="1" w:styleId="Keywords">
    <w:name w:val="Keywords"/>
    <w:basedOn w:val="Normal"/>
    <w:rsid w:val="00433153"/>
    <w:pPr>
      <w:spacing w:before="136"/>
      <w:ind w:left="794" w:hanging="794"/>
      <w:jc w:val="left"/>
    </w:pPr>
    <w:rPr>
      <w:rFonts w:ascii="Times" w:hAnsi="Times"/>
      <w:sz w:val="24"/>
      <w:lang w:val="es-ES_tradnl" w:eastAsia="zh-CN"/>
    </w:rPr>
  </w:style>
  <w:style w:type="paragraph" w:customStyle="1" w:styleId="EquationLegend0">
    <w:name w:val="Equation_Legend"/>
    <w:basedOn w:val="Normal"/>
    <w:rsid w:val="00433153"/>
    <w:pPr>
      <w:tabs>
        <w:tab w:val="right" w:pos="1531"/>
        <w:tab w:val="left" w:pos="1701"/>
      </w:tabs>
      <w:spacing w:before="86"/>
      <w:ind w:left="1701" w:hanging="1701"/>
      <w:jc w:val="left"/>
    </w:pPr>
    <w:rPr>
      <w:rFonts w:ascii="Times" w:hAnsi="Times"/>
      <w:sz w:val="24"/>
      <w:lang w:val="es-ES_tradnl" w:eastAsia="zh-CN"/>
    </w:rPr>
  </w:style>
  <w:style w:type="paragraph" w:customStyle="1" w:styleId="meeting">
    <w:name w:val="meeting"/>
    <w:basedOn w:val="Head"/>
    <w:next w:val="Head"/>
    <w:rsid w:val="00433153"/>
    <w:pPr>
      <w:tabs>
        <w:tab w:val="left" w:pos="7371"/>
      </w:tabs>
      <w:spacing w:after="567"/>
    </w:pPr>
  </w:style>
  <w:style w:type="paragraph" w:customStyle="1" w:styleId="Subject">
    <w:name w:val="Subject"/>
    <w:basedOn w:val="Normal"/>
    <w:next w:val="Source"/>
    <w:rsid w:val="00433153"/>
    <w:pPr>
      <w:spacing w:before="0"/>
      <w:ind w:left="1134" w:hanging="1134"/>
      <w:jc w:val="left"/>
    </w:pPr>
    <w:rPr>
      <w:rFonts w:ascii="Times" w:hAnsi="Times"/>
      <w:sz w:val="24"/>
      <w:lang w:val="es-ES_tradnl" w:eastAsia="zh-CN"/>
    </w:rPr>
  </w:style>
  <w:style w:type="paragraph" w:customStyle="1" w:styleId="Object">
    <w:name w:val="Object"/>
    <w:basedOn w:val="Subject"/>
    <w:next w:val="Subject"/>
    <w:rsid w:val="00433153"/>
  </w:style>
  <w:style w:type="paragraph" w:customStyle="1" w:styleId="Data">
    <w:name w:val="Data"/>
    <w:basedOn w:val="Subject"/>
    <w:next w:val="Subject"/>
    <w:rsid w:val="00433153"/>
  </w:style>
  <w:style w:type="numbering" w:customStyle="1" w:styleId="NoList2">
    <w:name w:val="No List2"/>
    <w:next w:val="NoList"/>
    <w:semiHidden/>
    <w:rsid w:val="009B51B9"/>
  </w:style>
  <w:style w:type="paragraph" w:styleId="TOC9">
    <w:name w:val="toc 9"/>
    <w:basedOn w:val="Normal"/>
    <w:next w:val="Normal"/>
    <w:autoRedefine/>
    <w:uiPriority w:val="39"/>
    <w:rsid w:val="008B0507"/>
    <w:pPr>
      <w:overflowPunct/>
      <w:autoSpaceDE/>
      <w:autoSpaceDN/>
      <w:adjustRightInd/>
      <w:spacing w:before="0"/>
      <w:ind w:left="1920"/>
      <w:jc w:val="left"/>
      <w:textAlignment w:val="auto"/>
    </w:pPr>
    <w:rPr>
      <w:rFonts w:eastAsia="SimSun"/>
      <w:sz w:val="24"/>
      <w:szCs w:val="24"/>
      <w:lang w:val="en-US" w:eastAsia="zh-CN"/>
    </w:rPr>
  </w:style>
  <w:style w:type="paragraph" w:styleId="BlockText">
    <w:name w:val="Block Text"/>
    <w:basedOn w:val="Normal"/>
    <w:rsid w:val="00D21EBB"/>
    <w:pPr>
      <w:spacing w:before="0" w:after="60"/>
      <w:ind w:left="567" w:right="567"/>
      <w:jc w:val="left"/>
    </w:pPr>
    <w:rPr>
      <w:bCs/>
      <w:i/>
      <w:iCs/>
      <w:sz w:val="24"/>
    </w:rPr>
  </w:style>
  <w:style w:type="character" w:customStyle="1" w:styleId="TabletextChar">
    <w:name w:val="Table_text Char"/>
    <w:link w:val="Tabletext"/>
    <w:locked/>
    <w:rsid w:val="006456AF"/>
    <w:rPr>
      <w:lang w:val="en-GB" w:eastAsia="en-US"/>
    </w:rPr>
  </w:style>
  <w:style w:type="paragraph" w:customStyle="1" w:styleId="CharCharCharCharCharChar">
    <w:name w:val="Char Char Char Char Char Char"/>
    <w:basedOn w:val="Normal"/>
    <w:rsid w:val="003A743F"/>
    <w:pPr>
      <w:tabs>
        <w:tab w:val="left" w:pos="540"/>
        <w:tab w:val="left" w:pos="1260"/>
        <w:tab w:val="left" w:pos="1800"/>
      </w:tabs>
      <w:overflowPunct/>
      <w:autoSpaceDE/>
      <w:autoSpaceDN/>
      <w:adjustRightInd/>
      <w:spacing w:before="240" w:after="160" w:line="240" w:lineRule="exact"/>
      <w:jc w:val="left"/>
      <w:textAlignment w:val="auto"/>
    </w:pPr>
    <w:rPr>
      <w:noProof/>
      <w:sz w:val="24"/>
      <w:lang w:val="en-US"/>
    </w:rPr>
  </w:style>
  <w:style w:type="paragraph" w:styleId="BalloonText">
    <w:name w:val="Balloon Text"/>
    <w:basedOn w:val="Normal"/>
    <w:link w:val="BalloonTextChar"/>
    <w:rsid w:val="00571E69"/>
    <w:pPr>
      <w:spacing w:before="0"/>
    </w:pPr>
    <w:rPr>
      <w:rFonts w:ascii="Tahoma" w:hAnsi="Tahoma" w:cs="Tahoma"/>
      <w:sz w:val="16"/>
      <w:szCs w:val="16"/>
    </w:rPr>
  </w:style>
  <w:style w:type="character" w:customStyle="1" w:styleId="BalloonTextChar">
    <w:name w:val="Balloon Text Char"/>
    <w:link w:val="BalloonText"/>
    <w:rsid w:val="00571E69"/>
    <w:rPr>
      <w:rFonts w:ascii="Tahoma" w:hAnsi="Tahoma" w:cs="Tahoma"/>
      <w:sz w:val="16"/>
      <w:szCs w:val="16"/>
      <w:lang w:val="fr-FR" w:eastAsia="en-US"/>
    </w:rPr>
  </w:style>
  <w:style w:type="character" w:customStyle="1" w:styleId="HeaderChar">
    <w:name w:val="Header Char"/>
    <w:basedOn w:val="DefaultParagraphFont"/>
    <w:link w:val="Header"/>
    <w:rsid w:val="003E6C84"/>
    <w:rPr>
      <w:sz w:val="18"/>
      <w:lang w:val="en-GB" w:eastAsia="en-US"/>
    </w:rPr>
  </w:style>
  <w:style w:type="character" w:customStyle="1" w:styleId="EquationChar">
    <w:name w:val="Equation Char"/>
    <w:link w:val="Equation"/>
    <w:locked/>
    <w:rsid w:val="00AE6B17"/>
    <w:rPr>
      <w:sz w:val="24"/>
      <w:lang w:val="en-GB" w:eastAsia="en-US"/>
    </w:rPr>
  </w:style>
  <w:style w:type="numbering" w:customStyle="1" w:styleId="NoList3">
    <w:name w:val="No List3"/>
    <w:next w:val="NoList"/>
    <w:uiPriority w:val="99"/>
    <w:semiHidden/>
    <w:unhideWhenUsed/>
    <w:rsid w:val="00AE6B17"/>
  </w:style>
  <w:style w:type="paragraph" w:customStyle="1" w:styleId="Proposal">
    <w:name w:val="Proposal"/>
    <w:basedOn w:val="Normal"/>
    <w:next w:val="Normal"/>
    <w:link w:val="ProposalChar"/>
    <w:rsid w:val="003E6C84"/>
    <w:pPr>
      <w:keepNext/>
      <w:spacing w:before="240"/>
    </w:pPr>
    <w:rPr>
      <w:rFonts w:hAnsi="Times New Roman Bold"/>
      <w:b/>
    </w:rPr>
  </w:style>
  <w:style w:type="paragraph" w:customStyle="1" w:styleId="Reasons">
    <w:name w:val="Reasons"/>
    <w:basedOn w:val="Normal"/>
    <w:link w:val="ReasonsChar"/>
    <w:rsid w:val="003E6C84"/>
    <w:pPr>
      <w:tabs>
        <w:tab w:val="clear" w:pos="1871"/>
        <w:tab w:val="clear" w:pos="2268"/>
        <w:tab w:val="left" w:pos="1588"/>
        <w:tab w:val="left" w:pos="1985"/>
      </w:tabs>
    </w:pPr>
  </w:style>
  <w:style w:type="paragraph" w:customStyle="1" w:styleId="Section3">
    <w:name w:val="Section_3"/>
    <w:basedOn w:val="Section1"/>
    <w:rsid w:val="003E6C84"/>
    <w:rPr>
      <w:b w:val="0"/>
    </w:rPr>
  </w:style>
  <w:style w:type="character" w:customStyle="1" w:styleId="Heading1Char">
    <w:name w:val="Heading 1 Char"/>
    <w:link w:val="Heading1"/>
    <w:rsid w:val="00AE6B17"/>
    <w:rPr>
      <w:b/>
      <w:sz w:val="28"/>
      <w:lang w:val="en-GB" w:eastAsia="en-US"/>
    </w:rPr>
  </w:style>
  <w:style w:type="character" w:customStyle="1" w:styleId="Heading2Char">
    <w:name w:val="Heading 2 Char"/>
    <w:link w:val="Heading2"/>
    <w:rsid w:val="00AE6B17"/>
    <w:rPr>
      <w:b/>
      <w:sz w:val="24"/>
      <w:lang w:val="en-GB" w:eastAsia="en-US"/>
    </w:rPr>
  </w:style>
  <w:style w:type="character" w:customStyle="1" w:styleId="Heading3Char">
    <w:name w:val="Heading 3 Char"/>
    <w:link w:val="Heading3"/>
    <w:rsid w:val="00AE6B17"/>
    <w:rPr>
      <w:b/>
      <w:sz w:val="24"/>
      <w:lang w:val="en-GB" w:eastAsia="en-US"/>
    </w:rPr>
  </w:style>
  <w:style w:type="character" w:customStyle="1" w:styleId="Heading4Char">
    <w:name w:val="Heading 4 Char"/>
    <w:link w:val="Heading4"/>
    <w:rsid w:val="00AE6B17"/>
    <w:rPr>
      <w:b/>
      <w:sz w:val="24"/>
      <w:lang w:val="en-GB" w:eastAsia="en-US"/>
    </w:rPr>
  </w:style>
  <w:style w:type="character" w:customStyle="1" w:styleId="Heading5Char">
    <w:name w:val="Heading 5 Char"/>
    <w:link w:val="Heading5"/>
    <w:rsid w:val="00AE6B17"/>
    <w:rPr>
      <w:b/>
      <w:sz w:val="24"/>
      <w:lang w:val="en-GB" w:eastAsia="en-US"/>
    </w:rPr>
  </w:style>
  <w:style w:type="character" w:customStyle="1" w:styleId="Heading6Char">
    <w:name w:val="Heading 6 Char"/>
    <w:link w:val="Heading6"/>
    <w:rsid w:val="00AE6B17"/>
    <w:rPr>
      <w:b/>
      <w:sz w:val="24"/>
      <w:lang w:val="en-GB" w:eastAsia="en-US"/>
    </w:rPr>
  </w:style>
  <w:style w:type="character" w:customStyle="1" w:styleId="Heading7Char">
    <w:name w:val="Heading 7 Char"/>
    <w:link w:val="Heading7"/>
    <w:rsid w:val="00AE6B17"/>
    <w:rPr>
      <w:b/>
      <w:sz w:val="24"/>
      <w:lang w:val="en-GB" w:eastAsia="en-US"/>
    </w:rPr>
  </w:style>
  <w:style w:type="character" w:customStyle="1" w:styleId="Heading8Char">
    <w:name w:val="Heading 8 Char"/>
    <w:link w:val="Heading8"/>
    <w:rsid w:val="00AE6B17"/>
    <w:rPr>
      <w:b/>
      <w:sz w:val="24"/>
      <w:lang w:val="en-GB" w:eastAsia="en-US"/>
    </w:rPr>
  </w:style>
  <w:style w:type="character" w:customStyle="1" w:styleId="Heading9Char">
    <w:name w:val="Heading 9 Char"/>
    <w:link w:val="Heading9"/>
    <w:rsid w:val="00AE6B17"/>
    <w:rPr>
      <w:b/>
      <w:sz w:val="24"/>
      <w:lang w:val="en-GB" w:eastAsia="en-US"/>
    </w:rPr>
  </w:style>
  <w:style w:type="character" w:customStyle="1" w:styleId="NormalaftertitleChar">
    <w:name w:val="Normal_after_title Char"/>
    <w:link w:val="Normalaftertitle"/>
    <w:locked/>
    <w:rsid w:val="00AE6B17"/>
    <w:rPr>
      <w:sz w:val="24"/>
      <w:lang w:val="en-GB" w:eastAsia="en-US"/>
    </w:rPr>
  </w:style>
  <w:style w:type="character" w:customStyle="1" w:styleId="ArttitleCar">
    <w:name w:val="Art_title Car"/>
    <w:link w:val="Arttitle"/>
    <w:locked/>
    <w:rsid w:val="00AE6B17"/>
    <w:rPr>
      <w:b/>
      <w:sz w:val="28"/>
      <w:lang w:val="en-GB" w:eastAsia="en-US"/>
    </w:rPr>
  </w:style>
  <w:style w:type="character" w:customStyle="1" w:styleId="ArtNoChar">
    <w:name w:val="Art_No Char"/>
    <w:link w:val="ArtNo"/>
    <w:locked/>
    <w:rsid w:val="00AE6B17"/>
    <w:rPr>
      <w:caps/>
      <w:sz w:val="28"/>
      <w:lang w:val="en-GB" w:eastAsia="en-US"/>
    </w:rPr>
  </w:style>
  <w:style w:type="character" w:customStyle="1" w:styleId="CallChar">
    <w:name w:val="Call Char"/>
    <w:link w:val="Call"/>
    <w:locked/>
    <w:rsid w:val="00AE6B17"/>
    <w:rPr>
      <w:i/>
      <w:sz w:val="24"/>
      <w:lang w:val="en-GB" w:eastAsia="en-US"/>
    </w:rPr>
  </w:style>
  <w:style w:type="character" w:customStyle="1" w:styleId="ChaptitleChar">
    <w:name w:val="Chap_title Char"/>
    <w:link w:val="Chaptitle"/>
    <w:locked/>
    <w:rsid w:val="00AE6B17"/>
    <w:rPr>
      <w:b/>
      <w:sz w:val="28"/>
      <w:lang w:val="en-GB" w:eastAsia="en-US"/>
    </w:rPr>
  </w:style>
  <w:style w:type="character" w:customStyle="1" w:styleId="enumlev1Char">
    <w:name w:val="enumlev1 Char"/>
    <w:link w:val="enumlev1"/>
    <w:locked/>
    <w:rsid w:val="00A106D1"/>
    <w:rPr>
      <w:sz w:val="22"/>
      <w:lang w:val="en-GB" w:eastAsia="en-US"/>
    </w:rPr>
  </w:style>
  <w:style w:type="character" w:customStyle="1" w:styleId="TabletitleChar">
    <w:name w:val="Table_title Char"/>
    <w:link w:val="Tabletitle"/>
    <w:locked/>
    <w:rsid w:val="00AE6B17"/>
    <w:rPr>
      <w:rFonts w:ascii="Times New Roman Bold" w:hAnsi="Times New Roman Bold"/>
      <w:b/>
      <w:lang w:val="en-GB" w:eastAsia="en-US"/>
    </w:rPr>
  </w:style>
  <w:style w:type="character" w:customStyle="1" w:styleId="FiguretitleChar">
    <w:name w:val="Figure_title Char"/>
    <w:link w:val="Figuretitle"/>
    <w:locked/>
    <w:rsid w:val="00AE6B17"/>
    <w:rPr>
      <w:rFonts w:ascii="Times New Roman Bold" w:hAnsi="Times New Roman Bold"/>
      <w:b/>
      <w:lang w:val="en-GB" w:eastAsia="en-US"/>
    </w:rPr>
  </w:style>
  <w:style w:type="character" w:customStyle="1" w:styleId="FigureNoChar">
    <w:name w:val="Figure_No Char"/>
    <w:link w:val="FigureNo"/>
    <w:locked/>
    <w:rsid w:val="00AE6B17"/>
    <w:rPr>
      <w:caps/>
      <w:lang w:val="en-GB" w:eastAsia="en-US"/>
    </w:rPr>
  </w:style>
  <w:style w:type="character" w:customStyle="1" w:styleId="AnnexNoChar">
    <w:name w:val="Annex_No Char"/>
    <w:link w:val="AnnexNo"/>
    <w:locked/>
    <w:rsid w:val="00AE6B17"/>
    <w:rPr>
      <w:caps/>
      <w:sz w:val="28"/>
      <w:lang w:val="en-GB" w:eastAsia="en-US"/>
    </w:rPr>
  </w:style>
  <w:style w:type="character" w:customStyle="1" w:styleId="AnnextitleChar1">
    <w:name w:val="Annex_title Char1"/>
    <w:link w:val="Annextitle"/>
    <w:locked/>
    <w:rsid w:val="00AE6B17"/>
    <w:rPr>
      <w:rFonts w:ascii="Times New Roman Bold" w:hAnsi="Times New Roman Bold"/>
      <w:b/>
      <w:sz w:val="28"/>
      <w:lang w:val="en-GB" w:eastAsia="en-US"/>
    </w:rPr>
  </w:style>
  <w:style w:type="character" w:customStyle="1" w:styleId="NormalaftertitleChar0">
    <w:name w:val="Normal after title Char"/>
    <w:link w:val="Normalaftertitle0"/>
    <w:locked/>
    <w:rsid w:val="00AE6B17"/>
    <w:rPr>
      <w:sz w:val="24"/>
      <w:lang w:val="en-GB" w:eastAsia="en-US"/>
    </w:rPr>
  </w:style>
  <w:style w:type="character" w:customStyle="1" w:styleId="RecNoChar">
    <w:name w:val="Rec_No Char"/>
    <w:link w:val="RecNo"/>
    <w:locked/>
    <w:rsid w:val="00A2534F"/>
    <w:rPr>
      <w:caps/>
      <w:sz w:val="28"/>
      <w:lang w:val="en-GB" w:eastAsia="en-US"/>
    </w:rPr>
  </w:style>
  <w:style w:type="character" w:customStyle="1" w:styleId="ReptitleChar">
    <w:name w:val="Rep_title Char"/>
    <w:link w:val="Reptitle"/>
    <w:locked/>
    <w:rsid w:val="00AE6B17"/>
    <w:rPr>
      <w:rFonts w:ascii="Times New Roman Bold" w:hAnsi="Times New Roman Bold"/>
      <w:b/>
      <w:sz w:val="28"/>
      <w:lang w:val="en-GB" w:eastAsia="en-US"/>
    </w:rPr>
  </w:style>
  <w:style w:type="character" w:customStyle="1" w:styleId="RepNoChar">
    <w:name w:val="Rep_No Char"/>
    <w:link w:val="RepNo"/>
    <w:locked/>
    <w:rsid w:val="00705EA5"/>
    <w:rPr>
      <w:caps/>
      <w:sz w:val="28"/>
      <w:lang w:val="en-GB" w:eastAsia="en-US"/>
    </w:rPr>
  </w:style>
  <w:style w:type="character" w:customStyle="1" w:styleId="RestitleChar">
    <w:name w:val="Res_title Char"/>
    <w:link w:val="Restitle"/>
    <w:locked/>
    <w:rsid w:val="00AE6B17"/>
    <w:rPr>
      <w:rFonts w:ascii="Times New Roman Bold" w:hAnsi="Times New Roman Bold"/>
      <w:b/>
      <w:sz w:val="28"/>
      <w:lang w:val="en-GB" w:eastAsia="en-US"/>
    </w:rPr>
  </w:style>
  <w:style w:type="character" w:customStyle="1" w:styleId="ResNoChar">
    <w:name w:val="Res_No Char"/>
    <w:link w:val="ResNo"/>
    <w:locked/>
    <w:rsid w:val="00AE6B17"/>
    <w:rPr>
      <w:caps/>
      <w:sz w:val="28"/>
      <w:lang w:val="en-GB" w:eastAsia="en-US"/>
    </w:rPr>
  </w:style>
  <w:style w:type="character" w:customStyle="1" w:styleId="SourceChar">
    <w:name w:val="Source Char"/>
    <w:link w:val="Source"/>
    <w:locked/>
    <w:rsid w:val="00AE6B17"/>
    <w:rPr>
      <w:b/>
      <w:sz w:val="28"/>
      <w:lang w:val="en-GB" w:eastAsia="en-US"/>
    </w:rPr>
  </w:style>
  <w:style w:type="character" w:customStyle="1" w:styleId="TableheadChar">
    <w:name w:val="Table_head Char"/>
    <w:link w:val="Tablehead"/>
    <w:locked/>
    <w:rsid w:val="00AE6B17"/>
    <w:rPr>
      <w:rFonts w:ascii="Times New Roman Bold" w:hAnsi="Times New Roman Bold" w:cs="Times New Roman Bold"/>
      <w:b/>
      <w:lang w:val="en-GB" w:eastAsia="en-US"/>
    </w:rPr>
  </w:style>
  <w:style w:type="character" w:customStyle="1" w:styleId="TablelegendChar">
    <w:name w:val="Table_legend Char"/>
    <w:link w:val="Tablelegend"/>
    <w:locked/>
    <w:rsid w:val="00AE6B17"/>
    <w:rPr>
      <w:lang w:val="en-GB" w:eastAsia="en-US"/>
    </w:rPr>
  </w:style>
  <w:style w:type="character" w:customStyle="1" w:styleId="TableNoChar">
    <w:name w:val="Table_No Char"/>
    <w:link w:val="TableNo"/>
    <w:locked/>
    <w:rsid w:val="00AE6B17"/>
    <w:rPr>
      <w:caps/>
      <w:lang w:val="en-GB" w:eastAsia="en-US"/>
    </w:rPr>
  </w:style>
  <w:style w:type="character" w:customStyle="1" w:styleId="Title1Char">
    <w:name w:val="Title 1 Char"/>
    <w:link w:val="Title1"/>
    <w:locked/>
    <w:rsid w:val="00AE6B17"/>
    <w:rPr>
      <w:caps/>
      <w:sz w:val="28"/>
      <w:lang w:val="en-GB" w:eastAsia="en-US"/>
    </w:rPr>
  </w:style>
  <w:style w:type="character" w:customStyle="1" w:styleId="Section1Char">
    <w:name w:val="Section_1 Char"/>
    <w:link w:val="Section1"/>
    <w:locked/>
    <w:rsid w:val="00AE6B17"/>
    <w:rPr>
      <w:b/>
      <w:sz w:val="24"/>
      <w:lang w:val="en-GB" w:eastAsia="en-US"/>
    </w:rPr>
  </w:style>
  <w:style w:type="character" w:customStyle="1" w:styleId="HeadingbChar">
    <w:name w:val="Heading_b Char"/>
    <w:link w:val="Headingb"/>
    <w:locked/>
    <w:rsid w:val="00AE6B17"/>
    <w:rPr>
      <w:rFonts w:ascii="Times New Roman Bold" w:hAnsi="Times New Roman Bold" w:cs="Times New Roman Bold"/>
      <w:b/>
      <w:sz w:val="24"/>
      <w:lang w:val="fr-CH" w:eastAsia="en-US"/>
    </w:rPr>
  </w:style>
  <w:style w:type="character" w:customStyle="1" w:styleId="AppendixNoCar">
    <w:name w:val="Appendix_No Car"/>
    <w:link w:val="AppendixNo"/>
    <w:locked/>
    <w:rsid w:val="00AE6B17"/>
    <w:rPr>
      <w:caps/>
      <w:sz w:val="28"/>
      <w:lang w:val="en-GB" w:eastAsia="en-US"/>
    </w:rPr>
  </w:style>
  <w:style w:type="character" w:customStyle="1" w:styleId="AppendixtitleChar">
    <w:name w:val="Appendix_title Char"/>
    <w:link w:val="Appendixtitle"/>
    <w:locked/>
    <w:rsid w:val="00AE6B17"/>
    <w:rPr>
      <w:rFonts w:ascii="Times New Roman Bold" w:hAnsi="Times New Roman Bold"/>
      <w:b/>
      <w:sz w:val="28"/>
      <w:lang w:val="en-GB" w:eastAsia="en-US"/>
    </w:rPr>
  </w:style>
  <w:style w:type="character" w:customStyle="1" w:styleId="ProposalChar">
    <w:name w:val="Proposal Char"/>
    <w:link w:val="Proposal"/>
    <w:locked/>
    <w:rsid w:val="00AE6B17"/>
    <w:rPr>
      <w:rFonts w:hAnsi="Times New Roman Bold"/>
      <w:b/>
      <w:sz w:val="24"/>
      <w:lang w:val="en-GB" w:eastAsia="en-US"/>
    </w:rPr>
  </w:style>
  <w:style w:type="character" w:customStyle="1" w:styleId="ReasonsChar">
    <w:name w:val="Reasons Char"/>
    <w:link w:val="Reasons"/>
    <w:locked/>
    <w:rsid w:val="00AE6B17"/>
    <w:rPr>
      <w:sz w:val="24"/>
      <w:lang w:val="en-GB" w:eastAsia="en-US"/>
    </w:rPr>
  </w:style>
  <w:style w:type="character" w:customStyle="1" w:styleId="TableTextS5Char">
    <w:name w:val="Table_TextS5 Char"/>
    <w:link w:val="TableTextS5"/>
    <w:locked/>
    <w:rsid w:val="00AE6B17"/>
    <w:rPr>
      <w:lang w:val="en-GB" w:eastAsia="en-US"/>
    </w:rPr>
  </w:style>
  <w:style w:type="character" w:customStyle="1" w:styleId="CommentTextChar">
    <w:name w:val="Comment Text Char"/>
    <w:link w:val="CommentText"/>
    <w:rsid w:val="00AE6B17"/>
    <w:rPr>
      <w:rFonts w:ascii="Verdana" w:hAnsi="Verdana"/>
      <w:lang w:val="fr-FR" w:eastAsia="en-US"/>
    </w:rPr>
  </w:style>
  <w:style w:type="character" w:customStyle="1" w:styleId="FootnoteTextChar2">
    <w:name w:val="Footnote Text Char2"/>
    <w:aliases w:val="ALTS FOOTNOTE Char2,Footnote Text Char1 Char2,Footnote Text Char Char1 Char2,Footnote Text Char4 Char Char Char2,Footnote Text Char1 Char1 Char1 Char Char2,Footnote Text Char Char1 Char1 Char Char Char,DNV-FT Char1,DNV Char"/>
    <w:locked/>
    <w:rsid w:val="00AE6B17"/>
    <w:rPr>
      <w:rFonts w:ascii="Times New Roman" w:hAnsi="Times New Roman"/>
      <w:sz w:val="24"/>
      <w:lang w:val="en-GB" w:eastAsia="en-US"/>
    </w:rPr>
  </w:style>
  <w:style w:type="character" w:customStyle="1" w:styleId="HeaderChar1">
    <w:name w:val="Header Char1"/>
    <w:aliases w:val="encabezado Char1,header odd Char1,header odd1 Char1,header odd2 Char1,he Char1,h Char1,Header/Footer Char1,Page No Char1,header Char1"/>
    <w:locked/>
    <w:rsid w:val="00AE6B17"/>
    <w:rPr>
      <w:rFonts w:ascii="Times New Roman" w:hAnsi="Times New Roman"/>
      <w:sz w:val="18"/>
      <w:lang w:val="en-GB" w:eastAsia="en-US"/>
    </w:rPr>
  </w:style>
  <w:style w:type="character" w:customStyle="1" w:styleId="AnnexNoTitleChar">
    <w:name w:val="Annex_NoTitle Char"/>
    <w:link w:val="AnnexNoTitle"/>
    <w:locked/>
    <w:rsid w:val="00AE6B17"/>
    <w:rPr>
      <w:b/>
      <w:sz w:val="28"/>
      <w:lang w:val="fr-FR" w:eastAsia="en-US"/>
    </w:rPr>
  </w:style>
  <w:style w:type="paragraph" w:customStyle="1" w:styleId="Char">
    <w:name w:val="Char Знак Знак Знак Знак Знак Знак"/>
    <w:basedOn w:val="Normal"/>
    <w:autoRedefine/>
    <w:rsid w:val="00AE6B17"/>
    <w:pPr>
      <w:overflowPunct/>
      <w:autoSpaceDE/>
      <w:autoSpaceDN/>
      <w:adjustRightInd/>
      <w:spacing w:before="0" w:after="160" w:line="240" w:lineRule="exact"/>
      <w:textAlignment w:val="auto"/>
    </w:pPr>
    <w:rPr>
      <w:sz w:val="28"/>
      <w:lang w:val="en-US"/>
    </w:rPr>
  </w:style>
  <w:style w:type="character" w:customStyle="1" w:styleId="BodyTextChar">
    <w:name w:val="Body Text Char"/>
    <w:aliases w:val="b Char"/>
    <w:link w:val="BodyText"/>
    <w:rsid w:val="00AE6B17"/>
    <w:rPr>
      <w:sz w:val="24"/>
      <w:szCs w:val="24"/>
      <w:lang w:eastAsia="en-US"/>
    </w:rPr>
  </w:style>
  <w:style w:type="paragraph" w:customStyle="1" w:styleId="Styleenumlev3After15cm">
    <w:name w:val="Style enumlev3 + After:  1.5 cm"/>
    <w:basedOn w:val="enumlev3"/>
    <w:rsid w:val="00AE6B17"/>
    <w:pPr>
      <w:tabs>
        <w:tab w:val="left" w:pos="1276"/>
        <w:tab w:val="left" w:pos="2268"/>
      </w:tabs>
      <w:ind w:right="851" w:hanging="992"/>
    </w:pPr>
    <w:rPr>
      <w:rFonts w:ascii="CG Times" w:hAnsi="CG Times"/>
      <w:lang w:val="ru-RU"/>
    </w:rPr>
  </w:style>
  <w:style w:type="character" w:customStyle="1" w:styleId="1">
    <w:name w:val="Текст сноски1"/>
    <w:rsid w:val="00AE6B17"/>
    <w:rPr>
      <w:lang w:val="ru-RU" w:eastAsia="en-US"/>
    </w:rPr>
  </w:style>
  <w:style w:type="character" w:customStyle="1" w:styleId="AnnexNotitleChar0">
    <w:name w:val="Annex_No &amp; title Char"/>
    <w:link w:val="AnnexNotitle0"/>
    <w:locked/>
    <w:rsid w:val="00AE6B17"/>
    <w:rPr>
      <w:b/>
      <w:bCs/>
      <w:sz w:val="28"/>
      <w:szCs w:val="28"/>
      <w:lang w:val="en-GB" w:eastAsia="en-US"/>
    </w:rPr>
  </w:style>
  <w:style w:type="character" w:customStyle="1" w:styleId="TableTextChar0">
    <w:name w:val="Table_Text Char"/>
    <w:link w:val="TableText0"/>
    <w:locked/>
    <w:rsid w:val="00AE6B17"/>
    <w:rPr>
      <w:sz w:val="18"/>
      <w:lang w:val="en-GB" w:eastAsia="en-US"/>
    </w:rPr>
  </w:style>
  <w:style w:type="character" w:customStyle="1" w:styleId="Artref0">
    <w:name w:val="Art#_ref"/>
    <w:rsid w:val="00AE6B17"/>
    <w:rPr>
      <w:rFonts w:cs="Times New Roman"/>
    </w:rPr>
  </w:style>
  <w:style w:type="paragraph" w:customStyle="1" w:styleId="StyleTableText9pt">
    <w:name w:val="Style Table_Text + 9 pt"/>
    <w:basedOn w:val="TableText0"/>
    <w:link w:val="StyleTableText9ptChar"/>
    <w:rsid w:val="00AE6B17"/>
    <w:pPr>
      <w:keepNext w:val="0"/>
      <w:spacing w:before="40" w:after="40" w:line="240" w:lineRule="auto"/>
      <w:jc w:val="left"/>
    </w:pPr>
    <w:rPr>
      <w:rFonts w:ascii="CG Times" w:hAnsi="CG Times"/>
      <w:noProof/>
      <w:szCs w:val="18"/>
      <w:lang w:val="en-US"/>
    </w:rPr>
  </w:style>
  <w:style w:type="character" w:customStyle="1" w:styleId="StyleTableText9ptChar">
    <w:name w:val="Style Table_Text + 9 pt Char"/>
    <w:link w:val="StyleTableText9pt"/>
    <w:locked/>
    <w:rsid w:val="00AE6B17"/>
    <w:rPr>
      <w:rFonts w:ascii="CG Times" w:hAnsi="CG Times"/>
      <w:noProof/>
      <w:sz w:val="18"/>
      <w:szCs w:val="18"/>
      <w:lang w:eastAsia="en-US"/>
    </w:rPr>
  </w:style>
  <w:style w:type="character" w:customStyle="1" w:styleId="BodyTextIndentChar">
    <w:name w:val="Body Text Indent Char"/>
    <w:link w:val="BodyTextIndent"/>
    <w:rsid w:val="00AE6B17"/>
    <w:rPr>
      <w:sz w:val="22"/>
      <w:szCs w:val="22"/>
      <w:lang w:val="en-GB" w:eastAsia="en-US"/>
    </w:rPr>
  </w:style>
  <w:style w:type="paragraph" w:styleId="BodyText3">
    <w:name w:val="Body Text 3"/>
    <w:basedOn w:val="Normal"/>
    <w:link w:val="BodyText3Char"/>
    <w:rsid w:val="00AE6B17"/>
    <w:pPr>
      <w:overflowPunct/>
      <w:autoSpaceDE/>
      <w:autoSpaceDN/>
      <w:adjustRightInd/>
      <w:spacing w:before="0"/>
      <w:jc w:val="left"/>
      <w:textAlignment w:val="auto"/>
    </w:pPr>
    <w:rPr>
      <w:szCs w:val="22"/>
      <w:lang w:val="ru-RU" w:eastAsia="ru-RU"/>
    </w:rPr>
  </w:style>
  <w:style w:type="character" w:customStyle="1" w:styleId="BodyText3Char">
    <w:name w:val="Body Text 3 Char"/>
    <w:link w:val="BodyText3"/>
    <w:rsid w:val="00AE6B17"/>
    <w:rPr>
      <w:sz w:val="22"/>
      <w:szCs w:val="22"/>
      <w:lang w:val="ru-RU" w:eastAsia="ru-RU"/>
    </w:rPr>
  </w:style>
  <w:style w:type="paragraph" w:customStyle="1" w:styleId="10">
    <w:name w:val="Подзаголовок 1"/>
    <w:basedOn w:val="Normal"/>
    <w:rsid w:val="00AE6B17"/>
    <w:pPr>
      <w:overflowPunct/>
      <w:spacing w:before="0" w:line="320" w:lineRule="atLeast"/>
      <w:jc w:val="center"/>
      <w:textAlignment w:val="auto"/>
    </w:pPr>
    <w:rPr>
      <w:b/>
      <w:bCs/>
      <w:sz w:val="28"/>
      <w:szCs w:val="28"/>
      <w:lang w:val="ru-RU" w:eastAsia="ru-RU"/>
    </w:rPr>
  </w:style>
  <w:style w:type="paragraph" w:customStyle="1" w:styleId="11pt">
    <w:name w:val="Стиль Основной текст + 11 pt Авто"/>
    <w:basedOn w:val="BodyText"/>
    <w:semiHidden/>
    <w:rsid w:val="00AE6B17"/>
    <w:pPr>
      <w:widowControl/>
      <w:tabs>
        <w:tab w:val="left" w:pos="454"/>
      </w:tabs>
      <w:autoSpaceDE w:val="0"/>
      <w:autoSpaceDN w:val="0"/>
      <w:adjustRightInd w:val="0"/>
      <w:spacing w:before="240" w:line="270" w:lineRule="exact"/>
    </w:pPr>
    <w:rPr>
      <w:sz w:val="23"/>
      <w:szCs w:val="23"/>
      <w:lang w:val="ru-RU" w:eastAsia="ru-RU"/>
    </w:rPr>
  </w:style>
  <w:style w:type="character" w:customStyle="1" w:styleId="a">
    <w:name w:val="Основной текст Знак"/>
    <w:rsid w:val="00AE6B17"/>
    <w:rPr>
      <w:color w:val="000000"/>
      <w:sz w:val="16"/>
      <w:lang w:val="ru-RU" w:eastAsia="ru-RU"/>
    </w:rPr>
  </w:style>
  <w:style w:type="character" w:customStyle="1" w:styleId="11pt0">
    <w:name w:val="Стиль Основной текст + 11 pt Авто Знак"/>
    <w:rsid w:val="00AE6B17"/>
    <w:rPr>
      <w:rFonts w:cs="Times New Roman"/>
      <w:color w:val="000000"/>
      <w:sz w:val="16"/>
      <w:szCs w:val="16"/>
      <w:lang w:val="ru-RU" w:eastAsia="ru-RU"/>
    </w:rPr>
  </w:style>
  <w:style w:type="paragraph" w:customStyle="1" w:styleId="a0">
    <w:name w:val="Весь текст"/>
    <w:basedOn w:val="11pt"/>
    <w:rsid w:val="00AE6B17"/>
    <w:pPr>
      <w:tabs>
        <w:tab w:val="center" w:pos="4678"/>
        <w:tab w:val="right" w:pos="9356"/>
      </w:tabs>
    </w:pPr>
  </w:style>
  <w:style w:type="paragraph" w:customStyle="1" w:styleId="a1">
    <w:name w:val="Первый заголовок"/>
    <w:basedOn w:val="a0"/>
    <w:rsid w:val="00AE6B17"/>
    <w:pPr>
      <w:spacing w:before="0" w:line="240" w:lineRule="auto"/>
      <w:jc w:val="center"/>
    </w:pPr>
    <w:rPr>
      <w:sz w:val="27"/>
      <w:szCs w:val="27"/>
    </w:rPr>
  </w:style>
  <w:style w:type="paragraph" w:styleId="DocumentMap">
    <w:name w:val="Document Map"/>
    <w:basedOn w:val="Normal"/>
    <w:link w:val="DocumentMapChar"/>
    <w:rsid w:val="00AE6B17"/>
    <w:pPr>
      <w:shd w:val="clear" w:color="auto" w:fill="000080"/>
      <w:overflowPunct/>
      <w:autoSpaceDE/>
      <w:autoSpaceDN/>
      <w:adjustRightInd/>
      <w:spacing w:before="0"/>
      <w:jc w:val="left"/>
      <w:textAlignment w:val="auto"/>
    </w:pPr>
    <w:rPr>
      <w:rFonts w:ascii="Tahoma" w:hAnsi="Tahoma" w:cs="Tahoma"/>
      <w:sz w:val="24"/>
      <w:szCs w:val="24"/>
      <w:lang w:val="ru-RU" w:eastAsia="ru-RU"/>
    </w:rPr>
  </w:style>
  <w:style w:type="character" w:customStyle="1" w:styleId="DocumentMapChar">
    <w:name w:val="Document Map Char"/>
    <w:link w:val="DocumentMap"/>
    <w:rsid w:val="00AE6B17"/>
    <w:rPr>
      <w:rFonts w:ascii="Tahoma" w:hAnsi="Tahoma" w:cs="Tahoma"/>
      <w:sz w:val="24"/>
      <w:szCs w:val="24"/>
      <w:shd w:val="clear" w:color="auto" w:fill="000080"/>
      <w:lang w:val="ru-RU" w:eastAsia="ru-RU"/>
    </w:rPr>
  </w:style>
  <w:style w:type="paragraph" w:customStyle="1" w:styleId="a2">
    <w:name w:val="ПРИМЕЧАНИЯ"/>
    <w:basedOn w:val="BodyText"/>
    <w:rsid w:val="00AE6B17"/>
    <w:pPr>
      <w:widowControl/>
      <w:tabs>
        <w:tab w:val="left" w:pos="1928"/>
      </w:tabs>
      <w:autoSpaceDE w:val="0"/>
      <w:autoSpaceDN w:val="0"/>
      <w:adjustRightInd w:val="0"/>
      <w:spacing w:before="160"/>
    </w:pPr>
    <w:rPr>
      <w:sz w:val="19"/>
      <w:szCs w:val="19"/>
      <w:lang w:val="ru-RU" w:eastAsia="ru-RU"/>
    </w:rPr>
  </w:style>
  <w:style w:type="character" w:customStyle="1" w:styleId="a3">
    <w:name w:val="ПРИМЕЧАНИЯ Знак"/>
    <w:rsid w:val="00AE6B17"/>
    <w:rPr>
      <w:rFonts w:cs="Times New Roman"/>
      <w:color w:val="000000"/>
      <w:sz w:val="16"/>
      <w:szCs w:val="16"/>
      <w:lang w:val="ru-RU" w:eastAsia="ru-RU"/>
    </w:rPr>
  </w:style>
  <w:style w:type="character" w:customStyle="1" w:styleId="footnotetextChar0">
    <w:name w:val="footnote text Char"/>
    <w:aliases w:val="DNV-FT Char,ALTS FOOTNOTE Char,Footnote Text Char1 Char,Footnote Text Char Char1 Char,Footnote Text Char4 Char Char Char,Footnote Text Char1 Char1 Char1 Char Char,Footnote Text Char Char1 Char1 Char Char Char Char,DNV-FT Char Char"/>
    <w:rsid w:val="00AE6B17"/>
    <w:rPr>
      <w:lang w:val="ru-RU" w:eastAsia="en-US"/>
    </w:rPr>
  </w:style>
  <w:style w:type="paragraph" w:customStyle="1" w:styleId="StyleTablelegendComplex9pt">
    <w:name w:val="Style Table_legend + (Complex) 9 pt"/>
    <w:basedOn w:val="Tablelegend"/>
    <w:link w:val="StyleTablelegendComplex9ptChar"/>
    <w:rsid w:val="00AE6B17"/>
    <w:rPr>
      <w:rFonts w:ascii="CG Times" w:hAnsi="CG Times"/>
      <w:sz w:val="18"/>
      <w:szCs w:val="18"/>
      <w:lang w:val="ru-RU"/>
    </w:rPr>
  </w:style>
  <w:style w:type="character" w:customStyle="1" w:styleId="StyleTablelegendComplex9ptChar">
    <w:name w:val="Style Table_legend + (Complex) 9 pt Char"/>
    <w:link w:val="StyleTablelegendComplex9pt"/>
    <w:locked/>
    <w:rsid w:val="00AE6B17"/>
    <w:rPr>
      <w:rFonts w:ascii="CG Times" w:hAnsi="CG Times"/>
      <w:sz w:val="18"/>
      <w:szCs w:val="18"/>
      <w:lang w:val="ru-RU" w:eastAsia="en-US"/>
    </w:rPr>
  </w:style>
  <w:style w:type="character" w:customStyle="1" w:styleId="a4">
    <w:name w:val="Первый заголовок Знак"/>
    <w:rsid w:val="00AE6B17"/>
    <w:rPr>
      <w:sz w:val="16"/>
      <w:lang w:val="ru-RU" w:eastAsia="ru-RU"/>
    </w:rPr>
  </w:style>
  <w:style w:type="character" w:customStyle="1" w:styleId="11">
    <w:name w:val="Знак Знак1"/>
    <w:rsid w:val="00AE6B17"/>
    <w:rPr>
      <w:b/>
      <w:sz w:val="26"/>
      <w:lang w:val="ru-RU" w:eastAsia="en-US"/>
    </w:rPr>
  </w:style>
  <w:style w:type="character" w:customStyle="1" w:styleId="AnnexNoCar">
    <w:name w:val="Annex_No Car"/>
    <w:rsid w:val="00AE6B17"/>
    <w:rPr>
      <w:sz w:val="28"/>
      <w:lang w:val="fr-FR" w:eastAsia="en-US"/>
    </w:rPr>
  </w:style>
  <w:style w:type="character" w:customStyle="1" w:styleId="AppendixNoChar">
    <w:name w:val="Appendix_No Char"/>
    <w:rsid w:val="00AE6B17"/>
    <w:rPr>
      <w:sz w:val="28"/>
      <w:lang w:val="fr-FR" w:eastAsia="en-US"/>
    </w:rPr>
  </w:style>
  <w:style w:type="paragraph" w:customStyle="1" w:styleId="Signpart1">
    <w:name w:val="Sign_part"/>
    <w:basedOn w:val="Signcountry"/>
    <w:rsid w:val="00AE6B17"/>
    <w:pPr>
      <w:keepNext w:val="0"/>
      <w:keepLines w:val="0"/>
      <w:tabs>
        <w:tab w:val="clear" w:pos="737"/>
        <w:tab w:val="clear" w:pos="1077"/>
        <w:tab w:val="clear" w:pos="1418"/>
      </w:tabs>
      <w:spacing w:before="0"/>
      <w:ind w:left="284"/>
    </w:pPr>
    <w:rPr>
      <w:rFonts w:ascii="Times New Roman" w:hAnsi="Times New Roman"/>
      <w:b w:val="0"/>
      <w:smallCaps/>
      <w:sz w:val="24"/>
      <w:lang w:val="fr-FR" w:eastAsia="en-US"/>
    </w:rPr>
  </w:style>
  <w:style w:type="paragraph" w:customStyle="1" w:styleId="ProtNo">
    <w:name w:val="Prot_No"/>
    <w:basedOn w:val="Normal"/>
    <w:next w:val="Protlang"/>
    <w:rsid w:val="00AE6B17"/>
    <w:pPr>
      <w:keepNext/>
      <w:spacing w:before="240"/>
      <w:jc w:val="center"/>
    </w:pPr>
    <w:rPr>
      <w:sz w:val="24"/>
    </w:rPr>
  </w:style>
  <w:style w:type="paragraph" w:customStyle="1" w:styleId="MEP">
    <w:name w:val="MEP"/>
    <w:basedOn w:val="Normal"/>
    <w:rsid w:val="00AE6B17"/>
    <w:pPr>
      <w:spacing w:before="240"/>
    </w:pPr>
    <w:rPr>
      <w:sz w:val="24"/>
    </w:rPr>
  </w:style>
  <w:style w:type="paragraph" w:customStyle="1" w:styleId="TableNote">
    <w:name w:val="TableNote"/>
    <w:basedOn w:val="Tabletext"/>
    <w:rsid w:val="00AE6B17"/>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left"/>
    </w:pPr>
    <w:rPr>
      <w:rFonts w:ascii="CG Times" w:hAnsi="CG Times"/>
      <w:color w:val="000000"/>
      <w:lang w:val="fr-FR"/>
    </w:rPr>
  </w:style>
  <w:style w:type="character" w:customStyle="1" w:styleId="Resref0">
    <w:name w:val="Res#_ref"/>
    <w:rsid w:val="00AE6B17"/>
    <w:rPr>
      <w:rFonts w:cs="Times New Roman"/>
    </w:rPr>
  </w:style>
  <w:style w:type="character" w:customStyle="1" w:styleId="Recref0">
    <w:name w:val="Rec#_ref"/>
    <w:rsid w:val="00AE6B17"/>
    <w:rPr>
      <w:rFonts w:cs="Times New Roman"/>
    </w:rPr>
  </w:style>
  <w:style w:type="character" w:customStyle="1" w:styleId="Artdef0">
    <w:name w:val="Art#_def"/>
    <w:rsid w:val="00AE6B17"/>
    <w:rPr>
      <w:rFonts w:ascii="Times New Roman" w:hAnsi="Times New Roman"/>
      <w:b/>
    </w:rPr>
  </w:style>
  <w:style w:type="character" w:styleId="HTMLAcronym">
    <w:name w:val="HTML Acronym"/>
    <w:rsid w:val="00AE6B17"/>
    <w:rPr>
      <w:rFonts w:cs="Times New Roman"/>
    </w:rPr>
  </w:style>
  <w:style w:type="character" w:customStyle="1" w:styleId="StyleBold">
    <w:name w:val="Style Bold"/>
    <w:rsid w:val="00AE6B17"/>
    <w:rPr>
      <w:b/>
    </w:rPr>
  </w:style>
  <w:style w:type="paragraph" w:customStyle="1" w:styleId="StyleTOC3Complex14pt">
    <w:name w:val="Style TOC 3 + (Complex) 14 pt"/>
    <w:basedOn w:val="TOC3"/>
    <w:rsid w:val="00AE6B17"/>
    <w:pPr>
      <w:tabs>
        <w:tab w:val="left" w:pos="2126"/>
        <w:tab w:val="right" w:leader="dot" w:pos="8505"/>
        <w:tab w:val="right" w:pos="9355"/>
      </w:tabs>
      <w:ind w:left="2126" w:hanging="2126"/>
    </w:pPr>
    <w:rPr>
      <w:sz w:val="24"/>
      <w:szCs w:val="28"/>
      <w:lang w:val="fr-FR"/>
    </w:rPr>
  </w:style>
  <w:style w:type="paragraph" w:customStyle="1" w:styleId="headingb0">
    <w:name w:val="heading_b"/>
    <w:basedOn w:val="Heading3"/>
    <w:next w:val="Normal"/>
    <w:rsid w:val="00AE6B17"/>
    <w:pPr>
      <w:tabs>
        <w:tab w:val="left" w:pos="2127"/>
        <w:tab w:val="left" w:pos="2410"/>
        <w:tab w:val="left" w:pos="2921"/>
        <w:tab w:val="left" w:pos="3261"/>
      </w:tabs>
      <w:overflowPunct/>
      <w:autoSpaceDE/>
      <w:autoSpaceDN/>
      <w:adjustRightInd/>
      <w:spacing w:before="160"/>
      <w:ind w:left="0" w:firstLine="0"/>
      <w:jc w:val="left"/>
      <w:textAlignment w:val="auto"/>
      <w:outlineLvl w:val="9"/>
    </w:pPr>
    <w:rPr>
      <w:rFonts w:ascii="CG Times" w:hAnsi="CG Times"/>
      <w:lang w:eastAsia="fr-FR"/>
    </w:rPr>
  </w:style>
  <w:style w:type="paragraph" w:customStyle="1" w:styleId="TableFin0">
    <w:name w:val="Table_Fin"/>
    <w:basedOn w:val="Normal"/>
    <w:rsid w:val="00AE6B17"/>
    <w:pPr>
      <w:spacing w:before="0"/>
    </w:pPr>
    <w:rPr>
      <w:noProof/>
      <w:sz w:val="12"/>
      <w:lang w:val="en-US"/>
    </w:rPr>
  </w:style>
  <w:style w:type="paragraph" w:customStyle="1" w:styleId="headingb1">
    <w:name w:val="heading b"/>
    <w:basedOn w:val="Headingb"/>
    <w:rsid w:val="00AE6B17"/>
    <w:pPr>
      <w:spacing w:before="400"/>
      <w:jc w:val="left"/>
    </w:pPr>
    <w:rPr>
      <w:rFonts w:ascii="CG Times" w:hAnsi="CG Times"/>
      <w:bCs/>
      <w:sz w:val="24"/>
      <w:szCs w:val="24"/>
      <w:lang w:val="es-ES_tradnl"/>
    </w:rPr>
  </w:style>
  <w:style w:type="paragraph" w:styleId="PlainText">
    <w:name w:val="Plain Text"/>
    <w:basedOn w:val="Normal"/>
    <w:link w:val="PlainTextChar"/>
    <w:rsid w:val="00AE6B17"/>
    <w:pPr>
      <w:overflowPunct/>
      <w:autoSpaceDE/>
      <w:autoSpaceDN/>
      <w:adjustRightInd/>
      <w:spacing w:before="0"/>
      <w:jc w:val="left"/>
      <w:textAlignment w:val="auto"/>
    </w:pPr>
    <w:rPr>
      <w:rFonts w:ascii="Courier New" w:eastAsia="SimSun" w:hAnsi="Courier New" w:cs="Courier New"/>
      <w:noProof/>
      <w:sz w:val="20"/>
      <w:lang w:val="en-US" w:eastAsia="zh-CN"/>
    </w:rPr>
  </w:style>
  <w:style w:type="character" w:customStyle="1" w:styleId="PlainTextChar">
    <w:name w:val="Plain Text Char"/>
    <w:link w:val="PlainText"/>
    <w:rsid w:val="00AE6B17"/>
    <w:rPr>
      <w:rFonts w:ascii="Courier New" w:eastAsia="SimSun" w:hAnsi="Courier New" w:cs="Courier New"/>
      <w:noProof/>
    </w:rPr>
  </w:style>
  <w:style w:type="paragraph" w:customStyle="1" w:styleId="Style2notbold">
    <w:name w:val="Style2 (not bold)"/>
    <w:basedOn w:val="Normal"/>
    <w:link w:val="Style2notboldChar"/>
    <w:rsid w:val="00AE6B17"/>
    <w:pPr>
      <w:spacing w:before="40"/>
      <w:ind w:left="227"/>
      <w:jc w:val="left"/>
    </w:pPr>
    <w:rPr>
      <w:rFonts w:ascii="CG Times" w:hAnsi="CG Times"/>
      <w:noProof/>
      <w:color w:val="000000"/>
      <w:sz w:val="16"/>
      <w:szCs w:val="16"/>
      <w:lang w:val="en-US"/>
    </w:rPr>
  </w:style>
  <w:style w:type="character" w:customStyle="1" w:styleId="Style2notboldChar">
    <w:name w:val="Style2 (not bold) Char"/>
    <w:link w:val="Style2notbold"/>
    <w:locked/>
    <w:rsid w:val="00AE6B17"/>
    <w:rPr>
      <w:rFonts w:ascii="CG Times" w:hAnsi="CG Times"/>
      <w:noProof/>
      <w:color w:val="000000"/>
      <w:sz w:val="16"/>
      <w:szCs w:val="16"/>
      <w:lang w:eastAsia="en-US"/>
    </w:rPr>
  </w:style>
  <w:style w:type="paragraph" w:customStyle="1" w:styleId="Style0">
    <w:name w:val="Style0"/>
    <w:basedOn w:val="Normal"/>
    <w:link w:val="Style0CharChar"/>
    <w:rsid w:val="00AE6B17"/>
    <w:pPr>
      <w:spacing w:before="40"/>
      <w:jc w:val="left"/>
    </w:pPr>
    <w:rPr>
      <w:rFonts w:ascii="CG Times" w:hAnsi="CG Times"/>
      <w:b/>
      <w:bCs/>
      <w:noProof/>
      <w:color w:val="000000"/>
      <w:sz w:val="16"/>
      <w:szCs w:val="16"/>
      <w:lang w:val="en-CA"/>
    </w:rPr>
  </w:style>
  <w:style w:type="character" w:customStyle="1" w:styleId="Style0CharChar">
    <w:name w:val="Style0 Char Char"/>
    <w:link w:val="Style0"/>
    <w:locked/>
    <w:rsid w:val="00AE6B17"/>
    <w:rPr>
      <w:rFonts w:ascii="CG Times" w:hAnsi="CG Times"/>
      <w:b/>
      <w:bCs/>
      <w:noProof/>
      <w:color w:val="000000"/>
      <w:sz w:val="16"/>
      <w:szCs w:val="16"/>
      <w:lang w:val="en-CA" w:eastAsia="en-US"/>
    </w:rPr>
  </w:style>
  <w:style w:type="paragraph" w:customStyle="1" w:styleId="Style1notBold">
    <w:name w:val="Style1(not Bold)"/>
    <w:basedOn w:val="Normal"/>
    <w:link w:val="Style1notBoldChar"/>
    <w:rsid w:val="00AE6B17"/>
    <w:pPr>
      <w:spacing w:before="40"/>
      <w:ind w:left="57"/>
      <w:jc w:val="left"/>
    </w:pPr>
    <w:rPr>
      <w:rFonts w:ascii="CG Times" w:hAnsi="CG Times"/>
      <w:noProof/>
      <w:color w:val="000000"/>
      <w:sz w:val="16"/>
      <w:szCs w:val="16"/>
      <w:lang w:val="en-US"/>
    </w:rPr>
  </w:style>
  <w:style w:type="character" w:customStyle="1" w:styleId="Style1notBoldChar">
    <w:name w:val="Style1(not Bold) Char"/>
    <w:link w:val="Style1notBold"/>
    <w:locked/>
    <w:rsid w:val="00AE6B17"/>
    <w:rPr>
      <w:rFonts w:ascii="CG Times" w:hAnsi="CG Times"/>
      <w:noProof/>
      <w:color w:val="000000"/>
      <w:sz w:val="16"/>
      <w:szCs w:val="16"/>
      <w:lang w:eastAsia="en-US"/>
    </w:rPr>
  </w:style>
  <w:style w:type="paragraph" w:customStyle="1" w:styleId="Style3notbold">
    <w:name w:val="Style3 (not bold)"/>
    <w:basedOn w:val="Normal"/>
    <w:link w:val="Style3notboldChar"/>
    <w:rsid w:val="00AE6B17"/>
    <w:pPr>
      <w:spacing w:before="40"/>
      <w:ind w:left="397"/>
      <w:jc w:val="left"/>
    </w:pPr>
    <w:rPr>
      <w:rFonts w:ascii="CG Times" w:hAnsi="CG Times"/>
      <w:noProof/>
      <w:sz w:val="16"/>
      <w:lang w:val="en-CA"/>
    </w:rPr>
  </w:style>
  <w:style w:type="character" w:customStyle="1" w:styleId="Style3notboldChar">
    <w:name w:val="Style3 (not bold) Char"/>
    <w:link w:val="Style3notbold"/>
    <w:locked/>
    <w:rsid w:val="00AE6B17"/>
    <w:rPr>
      <w:rFonts w:ascii="CG Times" w:hAnsi="CG Times"/>
      <w:noProof/>
      <w:sz w:val="16"/>
      <w:lang w:val="en-CA" w:eastAsia="en-US"/>
    </w:rPr>
  </w:style>
  <w:style w:type="paragraph" w:customStyle="1" w:styleId="Style4notbold">
    <w:name w:val="Style4 (not bold)"/>
    <w:basedOn w:val="Style3notbold"/>
    <w:link w:val="Style4notboldChar"/>
    <w:rsid w:val="00AE6B17"/>
    <w:pPr>
      <w:ind w:left="567"/>
    </w:pPr>
  </w:style>
  <w:style w:type="character" w:customStyle="1" w:styleId="Style4notboldChar">
    <w:name w:val="Style4 (not bold) Char"/>
    <w:link w:val="Style4notbold"/>
    <w:locked/>
    <w:rsid w:val="00AE6B17"/>
    <w:rPr>
      <w:rFonts w:ascii="CG Times" w:hAnsi="CG Times"/>
      <w:noProof/>
      <w:sz w:val="16"/>
      <w:lang w:val="en-CA" w:eastAsia="en-US"/>
    </w:rPr>
  </w:style>
  <w:style w:type="paragraph" w:customStyle="1" w:styleId="Style1">
    <w:name w:val="Style1"/>
    <w:basedOn w:val="Style0"/>
    <w:link w:val="Style1Char"/>
    <w:rsid w:val="00AE6B17"/>
    <w:rPr>
      <w:rFonts w:ascii="Times New Roman Bold" w:hAnsi="Times New Roman Bold"/>
    </w:rPr>
  </w:style>
  <w:style w:type="character" w:customStyle="1" w:styleId="Style1Char">
    <w:name w:val="Style1 Char"/>
    <w:link w:val="Style1"/>
    <w:locked/>
    <w:rsid w:val="00AE6B17"/>
    <w:rPr>
      <w:rFonts w:ascii="Times New Roman Bold" w:hAnsi="Times New Roman Bold"/>
      <w:b/>
      <w:bCs/>
      <w:noProof/>
      <w:color w:val="000000"/>
      <w:sz w:val="16"/>
      <w:szCs w:val="16"/>
      <w:lang w:val="en-CA" w:eastAsia="en-US"/>
    </w:rPr>
  </w:style>
  <w:style w:type="character" w:customStyle="1" w:styleId="footnotetextChar1">
    <w:name w:val="footnote text Char1"/>
    <w:aliases w:val="ALTS FOOTNOTE Char1,Footnote Text Char1 Char1,Footnote Text Char Char1 Char1,Footnote Text Char4 Char Char Char1,Footnote Text Char1 Char1 Char1 Char Char1,Footnote Text Char Char1 Char1 Char Char Char1"/>
    <w:rsid w:val="00AE6B17"/>
    <w:rPr>
      <w:sz w:val="24"/>
      <w:lang w:val="en-GB" w:eastAsia="en-US"/>
    </w:rPr>
  </w:style>
  <w:style w:type="character" w:customStyle="1" w:styleId="Tabledef">
    <w:name w:val="Table_def"/>
    <w:rsid w:val="00AE6B17"/>
    <w:rPr>
      <w:b/>
      <w:color w:val="FFCC00"/>
      <w:lang w:val="en-GB"/>
    </w:rPr>
  </w:style>
  <w:style w:type="character" w:customStyle="1" w:styleId="StyleArtdefBlack">
    <w:name w:val="Style Art_def + Black"/>
    <w:rsid w:val="00AE6B17"/>
    <w:rPr>
      <w:rFonts w:ascii="Times New Roman" w:hAnsi="Times New Roman"/>
      <w:b/>
      <w:color w:val="000000"/>
    </w:rPr>
  </w:style>
  <w:style w:type="character" w:customStyle="1" w:styleId="FootnoteCharacters">
    <w:name w:val="Footnote Characters"/>
    <w:rsid w:val="00AE6B17"/>
    <w:rPr>
      <w:vertAlign w:val="superscript"/>
    </w:rPr>
  </w:style>
  <w:style w:type="character" w:customStyle="1" w:styleId="WW-DefaultParagraphFont">
    <w:name w:val="WW-Default Paragraph Font"/>
    <w:rsid w:val="00AE6B17"/>
  </w:style>
  <w:style w:type="paragraph" w:customStyle="1" w:styleId="CharCharCharCharCharChar0">
    <w:name w:val="Char Char Char Char Char Char"/>
    <w:basedOn w:val="Normal"/>
    <w:rsid w:val="00AE6B17"/>
    <w:pPr>
      <w:tabs>
        <w:tab w:val="left" w:pos="540"/>
        <w:tab w:val="left" w:pos="1260"/>
        <w:tab w:val="left" w:pos="1800"/>
      </w:tabs>
      <w:overflowPunct/>
      <w:autoSpaceDE/>
      <w:autoSpaceDN/>
      <w:adjustRightInd/>
      <w:spacing w:before="240" w:after="160" w:line="240" w:lineRule="exact"/>
      <w:jc w:val="left"/>
      <w:textAlignment w:val="auto"/>
    </w:pPr>
    <w:rPr>
      <w:noProof/>
      <w:sz w:val="24"/>
      <w:lang w:val="en-US"/>
    </w:rPr>
  </w:style>
  <w:style w:type="paragraph" w:customStyle="1" w:styleId="ResNoBR">
    <w:name w:val="Res_No_BR"/>
    <w:basedOn w:val="Normal"/>
    <w:next w:val="Restitle"/>
    <w:rsid w:val="00AE6B17"/>
    <w:pPr>
      <w:keepNext/>
      <w:keepLines/>
      <w:spacing w:before="480"/>
      <w:jc w:val="center"/>
    </w:pPr>
    <w:rPr>
      <w:rFonts w:cs="Angsana New"/>
      <w:caps/>
      <w:noProof/>
      <w:sz w:val="28"/>
      <w:lang w:val="en-CA"/>
    </w:rPr>
  </w:style>
  <w:style w:type="character" w:styleId="HTMLTypewriter">
    <w:name w:val="HTML Typewriter"/>
    <w:rsid w:val="00AE6B17"/>
    <w:rPr>
      <w:rFonts w:ascii="Courier New" w:hAnsi="Courier New"/>
      <w:sz w:val="20"/>
    </w:rPr>
  </w:style>
  <w:style w:type="paragraph" w:customStyle="1" w:styleId="Style2bold">
    <w:name w:val="Style2 (bold)"/>
    <w:basedOn w:val="Normal"/>
    <w:rsid w:val="00AE6B17"/>
    <w:pPr>
      <w:spacing w:before="40"/>
      <w:ind w:left="57"/>
      <w:jc w:val="left"/>
    </w:pPr>
    <w:rPr>
      <w:b/>
      <w:bCs/>
      <w:noProof/>
      <w:color w:val="000000"/>
      <w:sz w:val="16"/>
      <w:szCs w:val="16"/>
      <w:lang w:val="en-CA"/>
    </w:rPr>
  </w:style>
  <w:style w:type="paragraph" w:customStyle="1" w:styleId="Style3">
    <w:name w:val="Style3"/>
    <w:basedOn w:val="Style2bold"/>
    <w:rsid w:val="00AE6B17"/>
    <w:pPr>
      <w:ind w:left="227"/>
    </w:pPr>
  </w:style>
  <w:style w:type="paragraph" w:styleId="Date">
    <w:name w:val="Date"/>
    <w:basedOn w:val="Normal"/>
    <w:next w:val="Normal"/>
    <w:link w:val="DateChar"/>
    <w:rsid w:val="00AE6B17"/>
    <w:pPr>
      <w:jc w:val="left"/>
    </w:pPr>
    <w:rPr>
      <w:noProof/>
      <w:sz w:val="24"/>
      <w:lang w:val="en-CA"/>
    </w:rPr>
  </w:style>
  <w:style w:type="character" w:customStyle="1" w:styleId="DateChar">
    <w:name w:val="Date Char"/>
    <w:link w:val="Date"/>
    <w:rsid w:val="00AE6B17"/>
    <w:rPr>
      <w:noProof/>
      <w:sz w:val="24"/>
      <w:lang w:val="en-CA" w:eastAsia="en-US"/>
    </w:rPr>
  </w:style>
  <w:style w:type="paragraph" w:styleId="ListBullet">
    <w:name w:val="List Bullet"/>
    <w:basedOn w:val="Normal"/>
    <w:rsid w:val="00AE6B17"/>
    <w:pPr>
      <w:tabs>
        <w:tab w:val="num" w:pos="360"/>
      </w:tabs>
      <w:spacing w:before="240"/>
      <w:ind w:left="360" w:hanging="360"/>
    </w:pPr>
    <w:rPr>
      <w:sz w:val="24"/>
    </w:rPr>
  </w:style>
  <w:style w:type="character" w:customStyle="1" w:styleId="StyleAppref10ptBold">
    <w:name w:val="Style App_ref + 10 pt Bold"/>
    <w:rsid w:val="00AE6B17"/>
    <w:rPr>
      <w:b/>
      <w:color w:val="auto"/>
      <w:sz w:val="20"/>
    </w:rPr>
  </w:style>
  <w:style w:type="paragraph" w:customStyle="1" w:styleId="docnoted">
    <w:name w:val="docnoted"/>
    <w:basedOn w:val="Normal"/>
    <w:next w:val="Head"/>
    <w:rsid w:val="00AE6B17"/>
    <w:pPr>
      <w:pBdr>
        <w:top w:val="single" w:sz="6" w:space="0" w:color="auto"/>
        <w:left w:val="single" w:sz="6" w:space="0" w:color="auto"/>
        <w:bottom w:val="single" w:sz="6" w:space="0" w:color="auto"/>
        <w:right w:val="single" w:sz="6" w:space="0" w:color="auto"/>
      </w:pBdr>
      <w:shd w:val="pct10" w:color="auto" w:fill="auto"/>
      <w:ind w:right="91"/>
      <w:jc w:val="left"/>
    </w:pPr>
    <w:rPr>
      <w:sz w:val="20"/>
    </w:rPr>
  </w:style>
  <w:style w:type="paragraph" w:customStyle="1" w:styleId="docnottitle">
    <w:name w:val="docnot_title"/>
    <w:basedOn w:val="docnoted"/>
    <w:next w:val="docnoted"/>
    <w:rsid w:val="00AE6B17"/>
    <w:pPr>
      <w:jc w:val="center"/>
    </w:pPr>
  </w:style>
  <w:style w:type="paragraph" w:customStyle="1" w:styleId="headingi0">
    <w:name w:val="heading_i"/>
    <w:basedOn w:val="Heading3"/>
    <w:next w:val="Normal"/>
    <w:rsid w:val="00AE6B17"/>
    <w:pPr>
      <w:tabs>
        <w:tab w:val="left" w:pos="2127"/>
        <w:tab w:val="left" w:pos="2410"/>
        <w:tab w:val="left" w:pos="2921"/>
        <w:tab w:val="left" w:pos="3261"/>
      </w:tabs>
      <w:spacing w:before="160"/>
      <w:ind w:left="0" w:firstLine="0"/>
      <w:jc w:val="left"/>
      <w:outlineLvl w:val="9"/>
    </w:pPr>
    <w:rPr>
      <w:rFonts w:ascii="CG Times" w:hAnsi="CG Times"/>
      <w:b w:val="0"/>
      <w:i/>
    </w:rPr>
  </w:style>
  <w:style w:type="paragraph" w:customStyle="1" w:styleId="Title0">
    <w:name w:val="Title 0"/>
    <w:basedOn w:val="Normal"/>
    <w:next w:val="Normal"/>
    <w:rsid w:val="00AE6B17"/>
    <w:pPr>
      <w:spacing w:before="720" w:after="240"/>
      <w:jc w:val="center"/>
    </w:pPr>
    <w:rPr>
      <w:rFonts w:ascii="Arial" w:hAnsi="Arial"/>
      <w:u w:val="single"/>
    </w:rPr>
  </w:style>
  <w:style w:type="paragraph" w:customStyle="1" w:styleId="UIT">
    <w:name w:val="UIT"/>
    <w:basedOn w:val="Normal"/>
    <w:rsid w:val="00AE6B17"/>
    <w:pPr>
      <w:framePr w:hSpace="181" w:wrap="notBeside" w:vAnchor="page" w:hAnchor="page" w:x="1135" w:y="852"/>
      <w:tabs>
        <w:tab w:val="left" w:pos="567"/>
        <w:tab w:val="left" w:pos="1701"/>
        <w:tab w:val="left" w:pos="2835"/>
      </w:tabs>
      <w:spacing w:before="136"/>
      <w:jc w:val="center"/>
    </w:pPr>
    <w:rPr>
      <w:sz w:val="20"/>
    </w:rPr>
  </w:style>
  <w:style w:type="paragraph" w:customStyle="1" w:styleId="Heading0">
    <w:name w:val="Heading 0"/>
    <w:basedOn w:val="Heading1"/>
    <w:rsid w:val="00AE6B17"/>
    <w:pPr>
      <w:spacing w:before="240"/>
      <w:ind w:left="0" w:firstLine="0"/>
      <w:jc w:val="left"/>
      <w:outlineLvl w:val="9"/>
    </w:pPr>
    <w:rPr>
      <w:rFonts w:ascii="CG Times" w:hAnsi="CG Times"/>
      <w:sz w:val="24"/>
    </w:rPr>
  </w:style>
  <w:style w:type="paragraph" w:customStyle="1" w:styleId="AnnexS2">
    <w:name w:val="Annex_#_S2"/>
    <w:basedOn w:val="Annex"/>
    <w:next w:val="Annex"/>
    <w:rsid w:val="00AE6B17"/>
    <w:pPr>
      <w:tabs>
        <w:tab w:val="clear" w:pos="4849"/>
        <w:tab w:val="clear" w:pos="9696"/>
        <w:tab w:val="left" w:pos="851"/>
      </w:tabs>
      <w:spacing w:after="0"/>
      <w:jc w:val="left"/>
    </w:pPr>
    <w:rPr>
      <w:b/>
      <w:caps/>
      <w:sz w:val="24"/>
      <w:lang w:eastAsia="en-US"/>
    </w:rPr>
  </w:style>
  <w:style w:type="paragraph" w:customStyle="1" w:styleId="Statement">
    <w:name w:val="Statement"/>
    <w:basedOn w:val="SpecialFooter"/>
    <w:rsid w:val="00AE6B17"/>
    <w:rPr>
      <w:b/>
      <w:sz w:val="22"/>
      <w:u w:val="single"/>
    </w:rPr>
  </w:style>
  <w:style w:type="paragraph" w:customStyle="1" w:styleId="AnnexRefS2">
    <w:name w:val="Annex_Ref_S2"/>
    <w:basedOn w:val="AnnexRef0"/>
    <w:next w:val="AnnexRef0"/>
    <w:rsid w:val="00AE6B17"/>
    <w:pPr>
      <w:tabs>
        <w:tab w:val="clear" w:pos="4849"/>
        <w:tab w:val="clear" w:pos="9696"/>
        <w:tab w:val="left" w:pos="851"/>
      </w:tabs>
      <w:spacing w:before="136"/>
      <w:jc w:val="left"/>
    </w:pPr>
    <w:rPr>
      <w:b/>
      <w:sz w:val="24"/>
      <w:lang w:eastAsia="en-US"/>
    </w:rPr>
  </w:style>
  <w:style w:type="paragraph" w:customStyle="1" w:styleId="AnnexTitleS2">
    <w:name w:val="Annex_Title_S2"/>
    <w:basedOn w:val="AnnexTitle0"/>
    <w:next w:val="AnnexTitle0"/>
    <w:rsid w:val="00AE6B17"/>
    <w:pPr>
      <w:keepNext w:val="0"/>
      <w:keepLines w:val="0"/>
      <w:tabs>
        <w:tab w:val="left" w:pos="851"/>
      </w:tabs>
      <w:spacing w:before="240" w:after="280"/>
      <w:jc w:val="left"/>
    </w:pPr>
    <w:rPr>
      <w:sz w:val="24"/>
    </w:rPr>
  </w:style>
  <w:style w:type="paragraph" w:customStyle="1" w:styleId="ANNEXE1B">
    <w:name w:val="ANNEXE1B"/>
    <w:basedOn w:val="TableText0"/>
    <w:rsid w:val="00AE6B17"/>
    <w:pPr>
      <w:keepNext w:val="0"/>
      <w:spacing w:before="57" w:after="57" w:line="240" w:lineRule="auto"/>
      <w:jc w:val="left"/>
    </w:pPr>
    <w:rPr>
      <w:rFonts w:ascii="CG Times" w:hAnsi="CG Times"/>
    </w:rPr>
  </w:style>
  <w:style w:type="paragraph" w:customStyle="1" w:styleId="AppendixS2">
    <w:name w:val="Appendix_#_S2"/>
    <w:basedOn w:val="Appendix"/>
    <w:next w:val="Appendix"/>
    <w:rsid w:val="00AE6B17"/>
    <w:pPr>
      <w:tabs>
        <w:tab w:val="clear" w:pos="4849"/>
        <w:tab w:val="clear" w:pos="9696"/>
        <w:tab w:val="left" w:pos="851"/>
      </w:tabs>
      <w:spacing w:after="0"/>
      <w:jc w:val="left"/>
    </w:pPr>
    <w:rPr>
      <w:b/>
      <w:caps/>
      <w:sz w:val="24"/>
      <w:lang w:eastAsia="en-US"/>
    </w:rPr>
  </w:style>
  <w:style w:type="paragraph" w:customStyle="1" w:styleId="AppendixRefS2">
    <w:name w:val="Appendix_Ref_S2"/>
    <w:basedOn w:val="AppendixRef0"/>
    <w:next w:val="AppendixRef0"/>
    <w:rsid w:val="00AE6B17"/>
    <w:pPr>
      <w:tabs>
        <w:tab w:val="clear" w:pos="4849"/>
        <w:tab w:val="clear" w:pos="9696"/>
        <w:tab w:val="left" w:pos="851"/>
      </w:tabs>
      <w:spacing w:before="136"/>
      <w:jc w:val="left"/>
    </w:pPr>
    <w:rPr>
      <w:b/>
      <w:sz w:val="24"/>
      <w:lang w:eastAsia="en-US"/>
    </w:rPr>
  </w:style>
  <w:style w:type="paragraph" w:customStyle="1" w:styleId="AppendixTitleS2">
    <w:name w:val="Appendix_Title_S2"/>
    <w:basedOn w:val="AppendixTitle0"/>
    <w:next w:val="AppendixTitle0"/>
    <w:rsid w:val="00AE6B17"/>
    <w:pPr>
      <w:tabs>
        <w:tab w:val="clear" w:pos="4849"/>
        <w:tab w:val="clear" w:pos="9696"/>
        <w:tab w:val="left" w:pos="851"/>
      </w:tabs>
      <w:spacing w:before="240" w:after="280"/>
      <w:jc w:val="left"/>
    </w:pPr>
    <w:rPr>
      <w:lang w:eastAsia="en-US"/>
    </w:rPr>
  </w:style>
  <w:style w:type="paragraph" w:customStyle="1" w:styleId="AR28">
    <w:name w:val="AR28"/>
    <w:basedOn w:val="TableText0"/>
    <w:rsid w:val="00AE6B17"/>
    <w:pPr>
      <w:keepNext w:val="0"/>
      <w:spacing w:before="57" w:after="57" w:line="240" w:lineRule="auto"/>
      <w:jc w:val="left"/>
    </w:pPr>
    <w:rPr>
      <w:rFonts w:ascii="CG Times" w:hAnsi="CG Times"/>
    </w:rPr>
  </w:style>
  <w:style w:type="paragraph" w:customStyle="1" w:styleId="ArtS2">
    <w:name w:val="Art_#_S2"/>
    <w:basedOn w:val="Art"/>
    <w:next w:val="Art"/>
    <w:rsid w:val="00AE6B17"/>
    <w:pPr>
      <w:keepNext w:val="0"/>
      <w:keepLines w:val="0"/>
      <w:tabs>
        <w:tab w:val="clear" w:pos="737"/>
        <w:tab w:val="clear" w:pos="1077"/>
        <w:tab w:val="clear" w:pos="1418"/>
        <w:tab w:val="left" w:pos="567"/>
        <w:tab w:val="left" w:pos="851"/>
        <w:tab w:val="left" w:pos="1701"/>
        <w:tab w:val="left" w:pos="2835"/>
      </w:tabs>
      <w:jc w:val="left"/>
    </w:pPr>
    <w:rPr>
      <w:rFonts w:ascii="Times New Roman" w:hAnsi="Times New Roman"/>
      <w:b/>
      <w:caps/>
      <w:sz w:val="24"/>
      <w:lang w:eastAsia="en-US"/>
    </w:rPr>
  </w:style>
  <w:style w:type="paragraph" w:customStyle="1" w:styleId="ArtHeading0">
    <w:name w:val="Art_Heading"/>
    <w:basedOn w:val="Normal"/>
    <w:next w:val="Normalaftertitle0"/>
    <w:rsid w:val="00AE6B17"/>
    <w:pPr>
      <w:tabs>
        <w:tab w:val="left" w:pos="567"/>
        <w:tab w:val="left" w:pos="1701"/>
        <w:tab w:val="left" w:pos="2835"/>
      </w:tabs>
      <w:spacing w:before="480"/>
      <w:jc w:val="center"/>
    </w:pPr>
    <w:rPr>
      <w:b/>
      <w:sz w:val="24"/>
    </w:rPr>
  </w:style>
  <w:style w:type="paragraph" w:customStyle="1" w:styleId="ArtHeadingS2">
    <w:name w:val="Art_Heading_S2"/>
    <w:basedOn w:val="ArtHeading0"/>
    <w:next w:val="ArtHeading0"/>
    <w:rsid w:val="00AE6B17"/>
    <w:pPr>
      <w:tabs>
        <w:tab w:val="left" w:pos="851"/>
      </w:tabs>
      <w:jc w:val="left"/>
    </w:pPr>
  </w:style>
  <w:style w:type="paragraph" w:customStyle="1" w:styleId="ArtTitleS2">
    <w:name w:val="Art_Title_S2"/>
    <w:basedOn w:val="Arttitle"/>
    <w:next w:val="Arttitle"/>
    <w:rsid w:val="00AE6B17"/>
    <w:pPr>
      <w:keepNext w:val="0"/>
      <w:keepLines w:val="0"/>
      <w:tabs>
        <w:tab w:val="left" w:pos="567"/>
        <w:tab w:val="left" w:pos="851"/>
        <w:tab w:val="left" w:pos="1701"/>
        <w:tab w:val="left" w:pos="2835"/>
      </w:tabs>
      <w:jc w:val="left"/>
    </w:pPr>
    <w:rPr>
      <w:rFonts w:ascii="CG Times" w:hAnsi="CG Times"/>
      <w:sz w:val="24"/>
    </w:rPr>
  </w:style>
  <w:style w:type="paragraph" w:customStyle="1" w:styleId="callS2">
    <w:name w:val="call_S2"/>
    <w:basedOn w:val="call0"/>
    <w:next w:val="call0"/>
    <w:rsid w:val="00AE6B17"/>
    <w:pPr>
      <w:keepNext w:val="0"/>
      <w:keepLines w:val="0"/>
      <w:tabs>
        <w:tab w:val="left" w:pos="851"/>
        <w:tab w:val="left" w:pos="1701"/>
        <w:tab w:val="left" w:pos="2835"/>
      </w:tabs>
      <w:spacing w:before="153"/>
      <w:ind w:left="0"/>
    </w:pPr>
    <w:rPr>
      <w:b/>
      <w:i w:val="0"/>
      <w:sz w:val="24"/>
      <w:lang w:eastAsia="en-US"/>
    </w:rPr>
  </w:style>
  <w:style w:type="paragraph" w:customStyle="1" w:styleId="ChapS2">
    <w:name w:val="Chap_#_S2"/>
    <w:basedOn w:val="Chap"/>
    <w:next w:val="Chap"/>
    <w:rsid w:val="00AE6B17"/>
    <w:pPr>
      <w:keepNext w:val="0"/>
      <w:keepLines w:val="0"/>
      <w:tabs>
        <w:tab w:val="clear" w:pos="737"/>
        <w:tab w:val="clear" w:pos="1077"/>
        <w:tab w:val="clear" w:pos="1418"/>
        <w:tab w:val="left" w:pos="567"/>
        <w:tab w:val="left" w:pos="851"/>
        <w:tab w:val="left" w:pos="1701"/>
        <w:tab w:val="left" w:pos="2835"/>
      </w:tabs>
      <w:spacing w:before="624"/>
      <w:jc w:val="left"/>
    </w:pPr>
    <w:rPr>
      <w:rFonts w:ascii="Times New Roman" w:hAnsi="Times New Roman"/>
      <w:b/>
      <w:caps/>
      <w:lang w:eastAsia="en-US"/>
    </w:rPr>
  </w:style>
  <w:style w:type="paragraph" w:customStyle="1" w:styleId="ChaptitleS2">
    <w:name w:val="Chap_title_S2"/>
    <w:basedOn w:val="Chaptitle"/>
    <w:next w:val="Chaptitle"/>
    <w:rsid w:val="00AE6B17"/>
    <w:pPr>
      <w:keepNext w:val="0"/>
      <w:keepLines w:val="0"/>
      <w:tabs>
        <w:tab w:val="left" w:pos="567"/>
        <w:tab w:val="left" w:pos="851"/>
        <w:tab w:val="left" w:pos="1701"/>
        <w:tab w:val="left" w:pos="2835"/>
      </w:tabs>
      <w:jc w:val="left"/>
    </w:pPr>
    <w:rPr>
      <w:rFonts w:ascii="CG Times" w:hAnsi="CG Times"/>
      <w:sz w:val="24"/>
    </w:rPr>
  </w:style>
  <w:style w:type="paragraph" w:customStyle="1" w:styleId="enumlev1S2">
    <w:name w:val="enumlev1_S2"/>
    <w:basedOn w:val="enumlev1"/>
    <w:next w:val="enumlev1"/>
    <w:rsid w:val="00AE6B17"/>
    <w:pPr>
      <w:tabs>
        <w:tab w:val="left" w:pos="851"/>
      </w:tabs>
      <w:spacing w:before="86"/>
      <w:ind w:left="0" w:firstLine="0"/>
      <w:jc w:val="left"/>
    </w:pPr>
    <w:rPr>
      <w:rFonts w:ascii="CG Times" w:hAnsi="CG Times"/>
      <w:b/>
      <w:sz w:val="24"/>
    </w:rPr>
  </w:style>
  <w:style w:type="paragraph" w:customStyle="1" w:styleId="enumlev2S2">
    <w:name w:val="enumlev2_S2"/>
    <w:basedOn w:val="enumlev2"/>
    <w:next w:val="enumlev2"/>
    <w:rsid w:val="00AE6B17"/>
    <w:pPr>
      <w:tabs>
        <w:tab w:val="left" w:pos="851"/>
      </w:tabs>
      <w:spacing w:before="86"/>
      <w:ind w:left="0" w:firstLine="0"/>
      <w:jc w:val="left"/>
    </w:pPr>
    <w:rPr>
      <w:rFonts w:ascii="CG Times" w:hAnsi="CG Times"/>
      <w:b/>
      <w:sz w:val="24"/>
    </w:rPr>
  </w:style>
  <w:style w:type="paragraph" w:customStyle="1" w:styleId="enumlev3S2">
    <w:name w:val="enumlev3_S2"/>
    <w:basedOn w:val="enumlev3"/>
    <w:next w:val="enumlev3"/>
    <w:rsid w:val="00AE6B17"/>
    <w:pPr>
      <w:tabs>
        <w:tab w:val="left" w:pos="851"/>
      </w:tabs>
      <w:spacing w:before="86"/>
      <w:ind w:left="0" w:firstLine="0"/>
      <w:jc w:val="left"/>
    </w:pPr>
    <w:rPr>
      <w:rFonts w:ascii="CG Times" w:hAnsi="CG Times"/>
      <w:b/>
      <w:sz w:val="24"/>
    </w:rPr>
  </w:style>
  <w:style w:type="paragraph" w:customStyle="1" w:styleId="FigureS2">
    <w:name w:val="Figure_#_S2"/>
    <w:basedOn w:val="Figure0"/>
    <w:next w:val="Figure0"/>
    <w:rsid w:val="00AE6B17"/>
    <w:pPr>
      <w:keepNext w:val="0"/>
      <w:tabs>
        <w:tab w:val="left" w:pos="851"/>
      </w:tabs>
      <w:jc w:val="left"/>
    </w:pPr>
    <w:rPr>
      <w:b/>
      <w:caps/>
      <w:sz w:val="24"/>
      <w:lang w:eastAsia="en-US"/>
    </w:rPr>
  </w:style>
  <w:style w:type="paragraph" w:customStyle="1" w:styleId="FigureLegendS2">
    <w:name w:val="Figure_Legend_S2"/>
    <w:basedOn w:val="FigureLegend0"/>
    <w:next w:val="FigureLegend0"/>
    <w:rsid w:val="00AE6B17"/>
    <w:pPr>
      <w:keepLines/>
      <w:tabs>
        <w:tab w:val="left" w:pos="567"/>
        <w:tab w:val="left" w:pos="851"/>
        <w:tab w:val="left" w:pos="1701"/>
        <w:tab w:val="left" w:pos="2835"/>
      </w:tabs>
      <w:spacing w:before="20" w:after="20" w:line="240" w:lineRule="auto"/>
      <w:ind w:left="0" w:right="0"/>
    </w:pPr>
    <w:rPr>
      <w:b/>
      <w:lang w:eastAsia="en-US"/>
    </w:rPr>
  </w:style>
  <w:style w:type="paragraph" w:customStyle="1" w:styleId="FigureTitleS2">
    <w:name w:val="Figure_Title_S2"/>
    <w:basedOn w:val="FigureTitle0"/>
    <w:next w:val="FigureTitle0"/>
    <w:rsid w:val="00AE6B17"/>
    <w:pPr>
      <w:tabs>
        <w:tab w:val="left" w:pos="851"/>
      </w:tabs>
      <w:spacing w:after="720"/>
      <w:jc w:val="left"/>
    </w:pPr>
    <w:rPr>
      <w:sz w:val="24"/>
      <w:lang w:eastAsia="en-US"/>
    </w:rPr>
  </w:style>
  <w:style w:type="paragraph" w:customStyle="1" w:styleId="footerS2">
    <w:name w:val="footer_S2"/>
    <w:basedOn w:val="Footer"/>
    <w:rsid w:val="00AE6B17"/>
    <w:pPr>
      <w:tabs>
        <w:tab w:val="left" w:pos="567"/>
        <w:tab w:val="left" w:pos="1134"/>
        <w:tab w:val="left" w:pos="1701"/>
        <w:tab w:val="left" w:pos="2268"/>
        <w:tab w:val="left" w:pos="2835"/>
        <w:tab w:val="left" w:pos="3686"/>
        <w:tab w:val="right" w:pos="7655"/>
      </w:tabs>
      <w:ind w:left="-1985"/>
      <w:jc w:val="left"/>
    </w:pPr>
    <w:rPr>
      <w:caps w:val="0"/>
      <w:noProof w:val="0"/>
    </w:rPr>
  </w:style>
  <w:style w:type="paragraph" w:customStyle="1" w:styleId="footnotetextS2">
    <w:name w:val="footnote text_S2"/>
    <w:basedOn w:val="FootnoteText"/>
    <w:next w:val="FootnoteText"/>
    <w:rsid w:val="00AE6B17"/>
    <w:pPr>
      <w:tabs>
        <w:tab w:val="clear" w:pos="255"/>
        <w:tab w:val="left" w:pos="851"/>
      </w:tabs>
      <w:spacing w:before="136"/>
      <w:jc w:val="left"/>
    </w:pPr>
    <w:rPr>
      <w:rFonts w:ascii="CG Times" w:hAnsi="CG Times"/>
      <w:b/>
      <w:sz w:val="24"/>
    </w:rPr>
  </w:style>
  <w:style w:type="paragraph" w:customStyle="1" w:styleId="headerS2">
    <w:name w:val="header_S2"/>
    <w:basedOn w:val="Normal"/>
    <w:rsid w:val="00AE6B17"/>
    <w:pPr>
      <w:tabs>
        <w:tab w:val="left" w:pos="567"/>
        <w:tab w:val="left" w:pos="1701"/>
        <w:tab w:val="left" w:pos="2835"/>
      </w:tabs>
      <w:spacing w:before="0"/>
      <w:ind w:left="-1985"/>
      <w:jc w:val="center"/>
    </w:pPr>
  </w:style>
  <w:style w:type="paragraph" w:customStyle="1" w:styleId="heading1S2">
    <w:name w:val="heading 1_S2"/>
    <w:basedOn w:val="Heading1"/>
    <w:next w:val="Heading1"/>
    <w:rsid w:val="00AE6B17"/>
    <w:pPr>
      <w:tabs>
        <w:tab w:val="left" w:pos="851"/>
      </w:tabs>
      <w:ind w:left="0" w:firstLine="0"/>
      <w:jc w:val="left"/>
      <w:outlineLvl w:val="9"/>
    </w:pPr>
    <w:rPr>
      <w:rFonts w:ascii="CG Times" w:hAnsi="CG Times"/>
      <w:sz w:val="24"/>
    </w:rPr>
  </w:style>
  <w:style w:type="paragraph" w:customStyle="1" w:styleId="Heading1c">
    <w:name w:val="Heading 1c"/>
    <w:basedOn w:val="Heading1"/>
    <w:next w:val="Normal"/>
    <w:rsid w:val="00AE6B17"/>
    <w:pPr>
      <w:tabs>
        <w:tab w:val="left" w:pos="567"/>
        <w:tab w:val="left" w:pos="1701"/>
        <w:tab w:val="left" w:pos="2835"/>
      </w:tabs>
      <w:ind w:left="0" w:firstLine="0"/>
      <w:jc w:val="center"/>
      <w:outlineLvl w:val="9"/>
    </w:pPr>
    <w:rPr>
      <w:rFonts w:ascii="CG Times" w:hAnsi="CG Times"/>
      <w:sz w:val="24"/>
    </w:rPr>
  </w:style>
  <w:style w:type="paragraph" w:customStyle="1" w:styleId="Heading1cS2">
    <w:name w:val="Heading 1c_S2"/>
    <w:basedOn w:val="Heading1c"/>
    <w:rsid w:val="00AE6B17"/>
    <w:pPr>
      <w:tabs>
        <w:tab w:val="clear" w:pos="567"/>
        <w:tab w:val="clear" w:pos="1134"/>
        <w:tab w:val="clear" w:pos="1701"/>
        <w:tab w:val="clear" w:pos="2268"/>
        <w:tab w:val="clear" w:pos="2835"/>
        <w:tab w:val="left" w:pos="851"/>
      </w:tabs>
      <w:jc w:val="left"/>
    </w:pPr>
  </w:style>
  <w:style w:type="paragraph" w:customStyle="1" w:styleId="heading2S2">
    <w:name w:val="heading 2_S2"/>
    <w:basedOn w:val="Heading2"/>
    <w:next w:val="Heading2"/>
    <w:rsid w:val="00AE6B17"/>
    <w:pPr>
      <w:tabs>
        <w:tab w:val="left" w:pos="851"/>
      </w:tabs>
      <w:spacing w:before="313"/>
      <w:ind w:left="0" w:firstLine="0"/>
      <w:jc w:val="left"/>
      <w:outlineLvl w:val="9"/>
    </w:pPr>
    <w:rPr>
      <w:rFonts w:ascii="CG Times" w:hAnsi="CG Times"/>
    </w:rPr>
  </w:style>
  <w:style w:type="paragraph" w:customStyle="1" w:styleId="Heading2i">
    <w:name w:val="Heading 2i"/>
    <w:basedOn w:val="Heading2"/>
    <w:next w:val="Normal"/>
    <w:rsid w:val="00AE6B17"/>
    <w:pPr>
      <w:tabs>
        <w:tab w:val="left" w:pos="567"/>
        <w:tab w:val="left" w:pos="1701"/>
        <w:tab w:val="left" w:pos="2835"/>
      </w:tabs>
      <w:spacing w:before="313"/>
      <w:ind w:left="567" w:hanging="567"/>
      <w:jc w:val="left"/>
      <w:outlineLvl w:val="9"/>
    </w:pPr>
    <w:rPr>
      <w:rFonts w:ascii="CG Times" w:hAnsi="CG Times"/>
      <w:b w:val="0"/>
      <w:i/>
    </w:rPr>
  </w:style>
  <w:style w:type="paragraph" w:customStyle="1" w:styleId="Heading2iS2">
    <w:name w:val="Heading 2i_S2"/>
    <w:basedOn w:val="Heading2i"/>
    <w:rsid w:val="00AE6B17"/>
    <w:pPr>
      <w:tabs>
        <w:tab w:val="clear" w:pos="567"/>
        <w:tab w:val="clear" w:pos="1134"/>
        <w:tab w:val="clear" w:pos="1701"/>
        <w:tab w:val="clear" w:pos="2268"/>
        <w:tab w:val="clear" w:pos="2835"/>
        <w:tab w:val="left" w:pos="851"/>
      </w:tabs>
      <w:ind w:left="0" w:firstLine="0"/>
    </w:pPr>
    <w:rPr>
      <w:b/>
      <w:i w:val="0"/>
    </w:rPr>
  </w:style>
  <w:style w:type="paragraph" w:customStyle="1" w:styleId="heading3S2">
    <w:name w:val="heading 3_S2"/>
    <w:basedOn w:val="Heading3"/>
    <w:next w:val="Heading3"/>
    <w:rsid w:val="00AE6B17"/>
    <w:pPr>
      <w:tabs>
        <w:tab w:val="left" w:pos="851"/>
      </w:tabs>
      <w:ind w:left="0" w:firstLine="0"/>
      <w:jc w:val="left"/>
      <w:outlineLvl w:val="9"/>
    </w:pPr>
    <w:rPr>
      <w:rFonts w:ascii="CG Times" w:hAnsi="CG Times"/>
    </w:rPr>
  </w:style>
  <w:style w:type="paragraph" w:customStyle="1" w:styleId="heading4S2">
    <w:name w:val="heading 4_S2"/>
    <w:basedOn w:val="Heading4"/>
    <w:next w:val="Heading4"/>
    <w:rsid w:val="00AE6B17"/>
    <w:pPr>
      <w:tabs>
        <w:tab w:val="left" w:pos="851"/>
      </w:tabs>
      <w:ind w:left="0" w:firstLine="0"/>
      <w:jc w:val="left"/>
      <w:outlineLvl w:val="9"/>
    </w:pPr>
    <w:rPr>
      <w:rFonts w:ascii="CG Times" w:hAnsi="CG Times"/>
    </w:rPr>
  </w:style>
  <w:style w:type="paragraph" w:customStyle="1" w:styleId="heading5S2">
    <w:name w:val="heading 5_S2"/>
    <w:basedOn w:val="Heading5"/>
    <w:next w:val="Heading5"/>
    <w:rsid w:val="00AE6B17"/>
    <w:pPr>
      <w:tabs>
        <w:tab w:val="left" w:pos="851"/>
      </w:tabs>
      <w:ind w:left="0" w:firstLine="0"/>
      <w:jc w:val="left"/>
      <w:outlineLvl w:val="9"/>
    </w:pPr>
    <w:rPr>
      <w:rFonts w:ascii="CG Times" w:hAnsi="CG Times"/>
    </w:rPr>
  </w:style>
  <w:style w:type="paragraph" w:customStyle="1" w:styleId="heading6S2">
    <w:name w:val="heading 6_S2"/>
    <w:basedOn w:val="Heading6"/>
    <w:next w:val="Heading6"/>
    <w:rsid w:val="00AE6B17"/>
    <w:pPr>
      <w:tabs>
        <w:tab w:val="left" w:pos="851"/>
      </w:tabs>
      <w:ind w:left="0" w:firstLine="0"/>
      <w:jc w:val="left"/>
      <w:outlineLvl w:val="9"/>
    </w:pPr>
    <w:rPr>
      <w:rFonts w:ascii="CG Times" w:hAnsi="CG Times"/>
    </w:rPr>
  </w:style>
  <w:style w:type="paragraph" w:customStyle="1" w:styleId="heading7S2">
    <w:name w:val="heading 7_S2"/>
    <w:basedOn w:val="Heading7"/>
    <w:next w:val="Heading7"/>
    <w:rsid w:val="00AE6B17"/>
    <w:pPr>
      <w:tabs>
        <w:tab w:val="left" w:pos="851"/>
      </w:tabs>
      <w:ind w:left="0" w:firstLine="0"/>
      <w:jc w:val="left"/>
      <w:outlineLvl w:val="9"/>
    </w:pPr>
    <w:rPr>
      <w:rFonts w:ascii="CG Times" w:hAnsi="CG Times"/>
    </w:rPr>
  </w:style>
  <w:style w:type="paragraph" w:customStyle="1" w:styleId="heading8S2">
    <w:name w:val="heading 8_S2"/>
    <w:basedOn w:val="Heading8"/>
    <w:next w:val="Heading8"/>
    <w:rsid w:val="00AE6B17"/>
    <w:pPr>
      <w:tabs>
        <w:tab w:val="left" w:pos="851"/>
      </w:tabs>
      <w:ind w:left="0" w:firstLine="0"/>
      <w:jc w:val="left"/>
      <w:outlineLvl w:val="9"/>
    </w:pPr>
    <w:rPr>
      <w:rFonts w:ascii="CG Times" w:hAnsi="CG Times"/>
    </w:rPr>
  </w:style>
  <w:style w:type="paragraph" w:customStyle="1" w:styleId="heading9S2">
    <w:name w:val="heading 9_S2"/>
    <w:basedOn w:val="Heading9"/>
    <w:next w:val="Heading9"/>
    <w:rsid w:val="00AE6B17"/>
    <w:pPr>
      <w:tabs>
        <w:tab w:val="left" w:pos="851"/>
      </w:tabs>
      <w:ind w:left="0" w:firstLine="0"/>
      <w:outlineLvl w:val="9"/>
    </w:pPr>
    <w:rPr>
      <w:rFonts w:ascii="CG Times" w:hAnsi="CG Times"/>
    </w:rPr>
  </w:style>
  <w:style w:type="paragraph" w:customStyle="1" w:styleId="headingbS2">
    <w:name w:val="headingb_S2"/>
    <w:basedOn w:val="headingb0"/>
    <w:next w:val="headingb0"/>
    <w:rsid w:val="00AE6B17"/>
    <w:pPr>
      <w:tabs>
        <w:tab w:val="clear" w:pos="2127"/>
        <w:tab w:val="clear" w:pos="2410"/>
        <w:tab w:val="clear" w:pos="2921"/>
        <w:tab w:val="clear" w:pos="3261"/>
        <w:tab w:val="left" w:pos="851"/>
      </w:tabs>
      <w:overflowPunct w:val="0"/>
      <w:autoSpaceDE w:val="0"/>
      <w:autoSpaceDN w:val="0"/>
      <w:adjustRightInd w:val="0"/>
      <w:textAlignment w:val="baseline"/>
    </w:pPr>
    <w:rPr>
      <w:lang w:eastAsia="en-US"/>
    </w:rPr>
  </w:style>
  <w:style w:type="paragraph" w:customStyle="1" w:styleId="headingiS2">
    <w:name w:val="headingi_S2"/>
    <w:basedOn w:val="headingi0"/>
    <w:next w:val="headingi0"/>
    <w:rsid w:val="00AE6B17"/>
    <w:pPr>
      <w:tabs>
        <w:tab w:val="clear" w:pos="2127"/>
        <w:tab w:val="clear" w:pos="2410"/>
        <w:tab w:val="clear" w:pos="2921"/>
        <w:tab w:val="clear" w:pos="3261"/>
        <w:tab w:val="left" w:pos="851"/>
      </w:tabs>
    </w:pPr>
    <w:rPr>
      <w:b/>
      <w:i w:val="0"/>
    </w:rPr>
  </w:style>
  <w:style w:type="paragraph" w:customStyle="1" w:styleId="MinusFootnote">
    <w:name w:val="MinusFootnote"/>
    <w:basedOn w:val="Normal"/>
    <w:rsid w:val="00AE6B17"/>
    <w:pPr>
      <w:tabs>
        <w:tab w:val="left" w:pos="567"/>
        <w:tab w:val="left" w:pos="1701"/>
        <w:tab w:val="left" w:pos="2835"/>
      </w:tabs>
      <w:spacing w:before="136"/>
      <w:ind w:left="-1701" w:hanging="284"/>
      <w:jc w:val="left"/>
    </w:pPr>
    <w:rPr>
      <w:sz w:val="24"/>
    </w:rPr>
  </w:style>
  <w:style w:type="paragraph" w:customStyle="1" w:styleId="NormalaftertitleS2">
    <w:name w:val="Normal after title_S2"/>
    <w:basedOn w:val="Normalaftertitle0"/>
    <w:next w:val="Normalaftertitle0"/>
    <w:rsid w:val="00AE6B17"/>
    <w:pPr>
      <w:keepNext/>
      <w:keepLines/>
      <w:tabs>
        <w:tab w:val="left" w:pos="851"/>
      </w:tabs>
      <w:spacing w:before="313"/>
      <w:jc w:val="left"/>
    </w:pPr>
    <w:rPr>
      <w:rFonts w:ascii="CG Times" w:hAnsi="CG Times"/>
      <w:b/>
      <w:sz w:val="24"/>
    </w:rPr>
  </w:style>
  <w:style w:type="paragraph" w:customStyle="1" w:styleId="NormalIndentS2">
    <w:name w:val="Normal Indent_S2"/>
    <w:basedOn w:val="NormalIndent"/>
    <w:next w:val="NormalIndent"/>
    <w:rsid w:val="00AE6B17"/>
    <w:pPr>
      <w:tabs>
        <w:tab w:val="left" w:pos="851"/>
      </w:tabs>
      <w:spacing w:before="136"/>
      <w:ind w:left="0"/>
      <w:jc w:val="left"/>
    </w:pPr>
    <w:rPr>
      <w:b/>
      <w:sz w:val="24"/>
    </w:rPr>
  </w:style>
  <w:style w:type="paragraph" w:customStyle="1" w:styleId="NormalS2">
    <w:name w:val="Normal_S2"/>
    <w:basedOn w:val="Normal"/>
    <w:next w:val="Normal"/>
    <w:rsid w:val="00AE6B17"/>
    <w:pPr>
      <w:tabs>
        <w:tab w:val="left" w:pos="851"/>
      </w:tabs>
      <w:spacing w:before="136"/>
      <w:jc w:val="left"/>
    </w:pPr>
    <w:rPr>
      <w:b/>
      <w:sz w:val="24"/>
    </w:rPr>
  </w:style>
  <w:style w:type="paragraph" w:customStyle="1" w:styleId="NoteS2">
    <w:name w:val="Note_S2"/>
    <w:basedOn w:val="Note"/>
    <w:next w:val="Note"/>
    <w:rsid w:val="00AE6B17"/>
    <w:pPr>
      <w:tabs>
        <w:tab w:val="left" w:pos="851"/>
      </w:tabs>
      <w:spacing w:before="136"/>
      <w:jc w:val="left"/>
    </w:pPr>
    <w:rPr>
      <w:rFonts w:ascii="CG Times" w:hAnsi="CG Times"/>
      <w:b/>
      <w:iCs/>
      <w:sz w:val="24"/>
    </w:rPr>
  </w:style>
  <w:style w:type="paragraph" w:customStyle="1" w:styleId="ReasonsS2">
    <w:name w:val="Reasons_S2"/>
    <w:basedOn w:val="Reasons"/>
    <w:next w:val="Reasons"/>
    <w:rsid w:val="00AE6B17"/>
    <w:pPr>
      <w:tabs>
        <w:tab w:val="clear" w:pos="1134"/>
        <w:tab w:val="clear" w:pos="1588"/>
        <w:tab w:val="clear" w:pos="1985"/>
        <w:tab w:val="left" w:pos="851"/>
      </w:tabs>
      <w:spacing w:before="136"/>
    </w:pPr>
    <w:rPr>
      <w:rFonts w:ascii="CG Times" w:hAnsi="CG Times"/>
      <w:b/>
    </w:rPr>
  </w:style>
  <w:style w:type="paragraph" w:customStyle="1" w:styleId="RecS2">
    <w:name w:val="Rec_#_S2"/>
    <w:basedOn w:val="Rec"/>
    <w:next w:val="Rec"/>
    <w:rsid w:val="00AE6B17"/>
    <w:pPr>
      <w:keepNext w:val="0"/>
      <w:keepLines w:val="0"/>
      <w:tabs>
        <w:tab w:val="clear" w:pos="4849"/>
        <w:tab w:val="clear" w:pos="9696"/>
        <w:tab w:val="left" w:pos="851"/>
      </w:tabs>
      <w:jc w:val="left"/>
    </w:pPr>
    <w:rPr>
      <w:b/>
      <w:caps/>
      <w:sz w:val="24"/>
      <w:lang w:eastAsia="en-US"/>
    </w:rPr>
  </w:style>
  <w:style w:type="paragraph" w:customStyle="1" w:styleId="RecTitleS2">
    <w:name w:val="Rec_Title_S2"/>
    <w:basedOn w:val="RecTitle0"/>
    <w:next w:val="RecTitle0"/>
    <w:rsid w:val="00AE6B17"/>
    <w:pPr>
      <w:keepNext w:val="0"/>
      <w:keepLines w:val="0"/>
      <w:tabs>
        <w:tab w:val="clear" w:pos="4849"/>
        <w:tab w:val="clear" w:pos="9696"/>
        <w:tab w:val="left" w:pos="851"/>
      </w:tabs>
      <w:spacing w:before="240"/>
      <w:jc w:val="left"/>
    </w:pPr>
    <w:rPr>
      <w:caps/>
      <w:sz w:val="24"/>
      <w:lang w:eastAsia="en-US"/>
    </w:rPr>
  </w:style>
  <w:style w:type="paragraph" w:customStyle="1" w:styleId="RefTextS2">
    <w:name w:val="Ref_Text_S2"/>
    <w:basedOn w:val="RefText0"/>
    <w:next w:val="RefText0"/>
    <w:rsid w:val="00AE6B17"/>
    <w:pPr>
      <w:tabs>
        <w:tab w:val="left" w:pos="851"/>
      </w:tabs>
      <w:ind w:left="0" w:firstLine="0"/>
      <w:jc w:val="left"/>
    </w:pPr>
    <w:rPr>
      <w:b/>
      <w:sz w:val="24"/>
      <w:lang w:eastAsia="en-US"/>
    </w:rPr>
  </w:style>
  <w:style w:type="paragraph" w:customStyle="1" w:styleId="RefTitleS2">
    <w:name w:val="Ref_Title_S2"/>
    <w:basedOn w:val="RefTitle0"/>
    <w:next w:val="RefTitle0"/>
    <w:rsid w:val="00AE6B17"/>
    <w:pPr>
      <w:keepNext w:val="0"/>
      <w:keepLines w:val="0"/>
      <w:tabs>
        <w:tab w:val="left" w:pos="851"/>
      </w:tabs>
      <w:spacing w:before="480"/>
      <w:jc w:val="left"/>
    </w:pPr>
    <w:rPr>
      <w:b/>
      <w:sz w:val="24"/>
      <w:lang w:eastAsia="en-US"/>
    </w:rPr>
  </w:style>
  <w:style w:type="paragraph" w:customStyle="1" w:styleId="ResS2">
    <w:name w:val="Res_#_S2"/>
    <w:basedOn w:val="Res"/>
    <w:next w:val="Res"/>
    <w:rsid w:val="00AE6B17"/>
    <w:pPr>
      <w:keepNext w:val="0"/>
      <w:keepLines w:val="0"/>
      <w:tabs>
        <w:tab w:val="clear" w:pos="4849"/>
        <w:tab w:val="clear" w:pos="9696"/>
        <w:tab w:val="left" w:pos="851"/>
      </w:tabs>
      <w:jc w:val="left"/>
    </w:pPr>
    <w:rPr>
      <w:b/>
      <w:caps/>
      <w:sz w:val="24"/>
      <w:lang w:eastAsia="en-US"/>
    </w:rPr>
  </w:style>
  <w:style w:type="paragraph" w:customStyle="1" w:styleId="RestitleS2">
    <w:name w:val="Res_title_S2"/>
    <w:basedOn w:val="Restitle"/>
    <w:next w:val="Restitle"/>
    <w:rsid w:val="00AE6B17"/>
    <w:pPr>
      <w:tabs>
        <w:tab w:val="left" w:pos="851"/>
      </w:tabs>
      <w:spacing w:after="280"/>
      <w:jc w:val="left"/>
    </w:pPr>
    <w:rPr>
      <w:rFonts w:ascii="CG Times" w:hAnsi="CG Times"/>
      <w:b w:val="0"/>
      <w:sz w:val="24"/>
    </w:rPr>
  </w:style>
  <w:style w:type="paragraph" w:customStyle="1" w:styleId="Section10">
    <w:name w:val="Section 1"/>
    <w:basedOn w:val="Chap"/>
    <w:next w:val="Normal"/>
    <w:rsid w:val="00AE6B17"/>
    <w:pPr>
      <w:keepNext w:val="0"/>
      <w:keepLines w:val="0"/>
      <w:tabs>
        <w:tab w:val="clear" w:pos="737"/>
        <w:tab w:val="clear" w:pos="1077"/>
        <w:tab w:val="clear" w:pos="1418"/>
      </w:tabs>
      <w:spacing w:before="624"/>
    </w:pPr>
    <w:rPr>
      <w:rFonts w:ascii="Times New Roman" w:hAnsi="Times New Roman"/>
      <w:lang w:eastAsia="en-US"/>
    </w:rPr>
  </w:style>
  <w:style w:type="paragraph" w:customStyle="1" w:styleId="Section1S2">
    <w:name w:val="Section 1_S2"/>
    <w:basedOn w:val="Section10"/>
    <w:next w:val="Section10"/>
    <w:rsid w:val="00AE6B17"/>
    <w:pPr>
      <w:tabs>
        <w:tab w:val="left" w:pos="851"/>
      </w:tabs>
      <w:jc w:val="left"/>
    </w:pPr>
    <w:rPr>
      <w:b/>
      <w:caps/>
    </w:rPr>
  </w:style>
  <w:style w:type="paragraph" w:customStyle="1" w:styleId="Section20">
    <w:name w:val="Section 2"/>
    <w:basedOn w:val="Section10"/>
    <w:next w:val="Normal"/>
    <w:rsid w:val="00AE6B17"/>
    <w:pPr>
      <w:spacing w:before="360"/>
    </w:pPr>
    <w:rPr>
      <w:i/>
    </w:rPr>
  </w:style>
  <w:style w:type="paragraph" w:customStyle="1" w:styleId="Section2S2">
    <w:name w:val="Section 2_S2"/>
    <w:basedOn w:val="Section20"/>
    <w:next w:val="Section20"/>
    <w:rsid w:val="00AE6B17"/>
    <w:pPr>
      <w:tabs>
        <w:tab w:val="left" w:pos="851"/>
      </w:tabs>
      <w:jc w:val="left"/>
    </w:pPr>
    <w:rPr>
      <w:i w:val="0"/>
    </w:rPr>
  </w:style>
  <w:style w:type="paragraph" w:customStyle="1" w:styleId="Section30">
    <w:name w:val="Section 3"/>
    <w:basedOn w:val="Section20"/>
    <w:next w:val="Normal"/>
    <w:rsid w:val="00AE6B17"/>
    <w:pPr>
      <w:spacing w:before="240"/>
    </w:pPr>
    <w:rPr>
      <w:i w:val="0"/>
    </w:rPr>
  </w:style>
  <w:style w:type="paragraph" w:customStyle="1" w:styleId="Section3S2">
    <w:name w:val="Section 3_S2"/>
    <w:basedOn w:val="Section2S2"/>
    <w:rsid w:val="00AE6B17"/>
    <w:pPr>
      <w:spacing w:before="240"/>
    </w:pPr>
    <w:rPr>
      <w:b/>
    </w:rPr>
  </w:style>
  <w:style w:type="paragraph" w:customStyle="1" w:styleId="TableS2">
    <w:name w:val="Table_#_S2"/>
    <w:basedOn w:val="Table"/>
    <w:next w:val="Table"/>
    <w:rsid w:val="00AE6B17"/>
    <w:pPr>
      <w:keepNext w:val="0"/>
      <w:tabs>
        <w:tab w:val="left" w:pos="851"/>
      </w:tabs>
      <w:jc w:val="left"/>
    </w:pPr>
    <w:rPr>
      <w:b/>
      <w:caps/>
      <w:sz w:val="24"/>
      <w:lang w:eastAsia="en-US"/>
    </w:rPr>
  </w:style>
  <w:style w:type="paragraph" w:customStyle="1" w:styleId="TableLegendS2">
    <w:name w:val="Table_Legend_S2"/>
    <w:basedOn w:val="TableLegend0"/>
    <w:next w:val="TableLegend0"/>
    <w:rsid w:val="00AE6B17"/>
    <w:pPr>
      <w:keepNext w:val="0"/>
      <w:tabs>
        <w:tab w:val="left" w:pos="851"/>
      </w:tabs>
      <w:spacing w:before="113" w:line="240" w:lineRule="auto"/>
      <w:ind w:left="0" w:right="0"/>
      <w:jc w:val="left"/>
    </w:pPr>
    <w:rPr>
      <w:b/>
    </w:rPr>
  </w:style>
  <w:style w:type="paragraph" w:customStyle="1" w:styleId="TableTextS2">
    <w:name w:val="Table_Text_S2"/>
    <w:basedOn w:val="TableText0"/>
    <w:next w:val="TableText0"/>
    <w:rsid w:val="00AE6B17"/>
    <w:pPr>
      <w:keepNext w:val="0"/>
      <w:tabs>
        <w:tab w:val="left" w:pos="851"/>
      </w:tabs>
      <w:spacing w:before="57" w:after="57" w:line="240" w:lineRule="auto"/>
      <w:jc w:val="left"/>
    </w:pPr>
    <w:rPr>
      <w:rFonts w:ascii="CG Times" w:hAnsi="CG Times"/>
      <w:b/>
    </w:rPr>
  </w:style>
  <w:style w:type="paragraph" w:customStyle="1" w:styleId="TableTitleS2">
    <w:name w:val="Table_Title_S2"/>
    <w:basedOn w:val="TableTitle0"/>
    <w:next w:val="TableTitle0"/>
    <w:rsid w:val="00AE6B17"/>
    <w:pPr>
      <w:keepNext w:val="0"/>
      <w:tabs>
        <w:tab w:val="left" w:pos="851"/>
      </w:tabs>
      <w:jc w:val="left"/>
    </w:pPr>
    <w:rPr>
      <w:sz w:val="24"/>
    </w:rPr>
  </w:style>
  <w:style w:type="character" w:customStyle="1" w:styleId="BodyText2Char">
    <w:name w:val="Body Text 2 Char"/>
    <w:link w:val="BodyText2"/>
    <w:rsid w:val="00AE6B17"/>
    <w:rPr>
      <w:color w:val="000000"/>
      <w:sz w:val="24"/>
      <w:szCs w:val="24"/>
      <w:lang w:val="en-GB" w:eastAsia="en-US"/>
    </w:rPr>
  </w:style>
  <w:style w:type="paragraph" w:styleId="Title">
    <w:name w:val="Title"/>
    <w:basedOn w:val="Normal"/>
    <w:link w:val="TitleChar"/>
    <w:qFormat/>
    <w:rsid w:val="00AE6B17"/>
    <w:pPr>
      <w:spacing w:before="0"/>
      <w:jc w:val="center"/>
    </w:pPr>
    <w:rPr>
      <w:b/>
      <w:sz w:val="24"/>
      <w:lang w:val="en-US"/>
    </w:rPr>
  </w:style>
  <w:style w:type="character" w:customStyle="1" w:styleId="TitleChar">
    <w:name w:val="Title Char"/>
    <w:link w:val="Title"/>
    <w:rsid w:val="00AE6B17"/>
    <w:rPr>
      <w:b/>
      <w:sz w:val="24"/>
      <w:lang w:eastAsia="en-US"/>
    </w:rPr>
  </w:style>
  <w:style w:type="paragraph" w:customStyle="1" w:styleId="xl24">
    <w:name w:val="xl24"/>
    <w:basedOn w:val="Normal"/>
    <w:rsid w:val="00AE6B1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sz w:val="24"/>
      <w:szCs w:val="24"/>
      <w:lang w:val="ru-RU" w:eastAsia="ru-RU"/>
    </w:rPr>
  </w:style>
  <w:style w:type="paragraph" w:customStyle="1" w:styleId="xl25">
    <w:name w:val="xl25"/>
    <w:basedOn w:val="Normal"/>
    <w:rsid w:val="00AE6B17"/>
    <w:pPr>
      <w:overflowPunct/>
      <w:autoSpaceDE/>
      <w:autoSpaceDN/>
      <w:adjustRightInd/>
      <w:spacing w:before="100" w:beforeAutospacing="1" w:after="100" w:afterAutospacing="1"/>
      <w:jc w:val="left"/>
      <w:textAlignment w:val="auto"/>
    </w:pPr>
    <w:rPr>
      <w:b/>
      <w:bCs/>
      <w:sz w:val="24"/>
      <w:szCs w:val="24"/>
      <w:lang w:val="ru-RU" w:eastAsia="ru-RU"/>
    </w:rPr>
  </w:style>
  <w:style w:type="paragraph" w:customStyle="1" w:styleId="xl26">
    <w:name w:val="xl26"/>
    <w:basedOn w:val="Normal"/>
    <w:rsid w:val="00AE6B17"/>
    <w:pPr>
      <w:pBdr>
        <w:top w:val="single" w:sz="4" w:space="0" w:color="auto"/>
        <w:left w:val="single" w:sz="4" w:space="0" w:color="auto"/>
        <w:bottom w:val="single" w:sz="4" w:space="0" w:color="auto"/>
        <w:right w:val="single" w:sz="4" w:space="0" w:color="auto"/>
      </w:pBdr>
      <w:shd w:val="clear" w:color="auto" w:fill="CCFFFF"/>
      <w:overflowPunct/>
      <w:autoSpaceDE/>
      <w:autoSpaceDN/>
      <w:adjustRightInd/>
      <w:spacing w:before="100" w:beforeAutospacing="1" w:after="100" w:afterAutospacing="1"/>
      <w:jc w:val="center"/>
      <w:textAlignment w:val="auto"/>
    </w:pPr>
    <w:rPr>
      <w:sz w:val="24"/>
      <w:szCs w:val="24"/>
      <w:lang w:val="ru-RU" w:eastAsia="ru-RU"/>
    </w:rPr>
  </w:style>
  <w:style w:type="paragraph" w:customStyle="1" w:styleId="Note2">
    <w:name w:val="Note2"/>
    <w:basedOn w:val="Note"/>
    <w:link w:val="Note2Char"/>
    <w:qFormat/>
    <w:rsid w:val="00AE6B17"/>
    <w:rPr>
      <w:iCs/>
      <w:sz w:val="20"/>
    </w:rPr>
  </w:style>
  <w:style w:type="character" w:customStyle="1" w:styleId="Note2Char">
    <w:name w:val="Note2 Char"/>
    <w:link w:val="Note2"/>
    <w:rsid w:val="00AE6B17"/>
    <w:rPr>
      <w:szCs w:val="16"/>
      <w:lang w:val="en-GB" w:eastAsia="en-US"/>
    </w:rPr>
  </w:style>
  <w:style w:type="character" w:customStyle="1" w:styleId="ArtrefBold">
    <w:name w:val="Art_ref + Bold"/>
    <w:rsid w:val="00AE6B17"/>
    <w:rPr>
      <w:b/>
      <w:bCs/>
      <w:color w:val="auto"/>
    </w:rPr>
  </w:style>
  <w:style w:type="character" w:customStyle="1" w:styleId="ApprefBold">
    <w:name w:val="App_ref +  Bold"/>
    <w:rsid w:val="00AE6B17"/>
    <w:rPr>
      <w:b/>
      <w:color w:val="auto"/>
    </w:rPr>
  </w:style>
  <w:style w:type="paragraph" w:customStyle="1" w:styleId="Agendaitem">
    <w:name w:val="Agenda_item"/>
    <w:basedOn w:val="Normal"/>
    <w:next w:val="Normal"/>
    <w:qFormat/>
    <w:rsid w:val="003E6C84"/>
    <w:pPr>
      <w:overflowPunct/>
      <w:autoSpaceDE/>
      <w:autoSpaceDN/>
      <w:adjustRightInd/>
      <w:spacing w:before="240"/>
      <w:jc w:val="center"/>
      <w:textAlignment w:val="auto"/>
    </w:pPr>
    <w:rPr>
      <w:sz w:val="28"/>
      <w:lang w:val="es-ES_tradnl"/>
    </w:rPr>
  </w:style>
  <w:style w:type="paragraph" w:customStyle="1" w:styleId="ApptoAnnex">
    <w:name w:val="App_to_Annex"/>
    <w:basedOn w:val="AppendixNo"/>
    <w:next w:val="Normal"/>
    <w:qFormat/>
    <w:rsid w:val="003E6C84"/>
  </w:style>
  <w:style w:type="paragraph" w:customStyle="1" w:styleId="Subsection1">
    <w:name w:val="Subsection_1"/>
    <w:basedOn w:val="Section1"/>
    <w:next w:val="Normalaftertitle0"/>
    <w:qFormat/>
    <w:rsid w:val="003E6C84"/>
  </w:style>
  <w:style w:type="paragraph" w:customStyle="1" w:styleId="Normalend">
    <w:name w:val="Normal_end"/>
    <w:basedOn w:val="Normal"/>
    <w:next w:val="Normal"/>
    <w:qFormat/>
    <w:rsid w:val="003E6C84"/>
    <w:rPr>
      <w:lang w:val="en-US"/>
    </w:rPr>
  </w:style>
  <w:style w:type="paragraph" w:customStyle="1" w:styleId="Part1">
    <w:name w:val="Part_1"/>
    <w:basedOn w:val="Section1"/>
    <w:next w:val="Section1"/>
    <w:qFormat/>
    <w:rsid w:val="003E6C84"/>
  </w:style>
  <w:style w:type="paragraph" w:customStyle="1" w:styleId="AppArtNo">
    <w:name w:val="App_Art_No"/>
    <w:basedOn w:val="ArtNo"/>
    <w:qFormat/>
    <w:rsid w:val="003E6C84"/>
  </w:style>
  <w:style w:type="paragraph" w:customStyle="1" w:styleId="AppArttitle">
    <w:name w:val="App_Art_title"/>
    <w:basedOn w:val="Arttitle"/>
    <w:qFormat/>
    <w:rsid w:val="003E6C84"/>
  </w:style>
  <w:style w:type="paragraph" w:customStyle="1" w:styleId="VolumeTitle">
    <w:name w:val="VolumeTitle"/>
    <w:basedOn w:val="Normal"/>
    <w:qFormat/>
    <w:rsid w:val="00AE6B17"/>
    <w:pPr>
      <w:jc w:val="center"/>
    </w:pPr>
    <w:rPr>
      <w:sz w:val="32"/>
      <w:szCs w:val="32"/>
    </w:rPr>
  </w:style>
  <w:style w:type="paragraph" w:customStyle="1" w:styleId="SubSection10">
    <w:name w:val="SubSection_1"/>
    <w:basedOn w:val="Section1"/>
    <w:qFormat/>
    <w:rsid w:val="00AE6B17"/>
  </w:style>
  <w:style w:type="paragraph" w:customStyle="1" w:styleId="TabletextHanging0">
    <w:name w:val="Table_text + Hanging:  0"/>
    <w:aliases w:val="5 cm"/>
    <w:basedOn w:val="Tabletext"/>
    <w:rsid w:val="00AE6B17"/>
    <w:pPr>
      <w:ind w:left="284" w:hanging="284"/>
      <w:jc w:val="left"/>
    </w:pPr>
    <w:rPr>
      <w:lang w:val="en-US"/>
    </w:rPr>
  </w:style>
  <w:style w:type="character" w:customStyle="1" w:styleId="ApprefBold0">
    <w:name w:val="App_ref + Bold"/>
    <w:rsid w:val="00AE6B17"/>
    <w:rPr>
      <w:rFonts w:cs="Times New Roman"/>
      <w:b/>
      <w:color w:val="000000"/>
    </w:rPr>
  </w:style>
  <w:style w:type="paragraph" w:customStyle="1" w:styleId="StyleAnnextitleBlack">
    <w:name w:val="Style Annex_title + Black"/>
    <w:basedOn w:val="Annextitle"/>
    <w:rsid w:val="00AE6B17"/>
    <w:rPr>
      <w:bCs/>
      <w:lang w:val="fr-FR"/>
    </w:rPr>
  </w:style>
  <w:style w:type="paragraph" w:customStyle="1" w:styleId="Volumetitle0">
    <w:name w:val="Volume_title"/>
    <w:basedOn w:val="Normal"/>
    <w:qFormat/>
    <w:rsid w:val="003E6C84"/>
    <w:pPr>
      <w:jc w:val="center"/>
    </w:pPr>
    <w:rPr>
      <w:b/>
      <w:bCs/>
      <w:sz w:val="28"/>
      <w:szCs w:val="28"/>
    </w:rPr>
  </w:style>
  <w:style w:type="paragraph" w:customStyle="1" w:styleId="MainTitle">
    <w:name w:val="Main_Title"/>
    <w:basedOn w:val="Header"/>
    <w:rsid w:val="00AE6B17"/>
    <w:pPr>
      <w:overflowPunct/>
      <w:autoSpaceDE/>
      <w:autoSpaceDN/>
      <w:adjustRightInd/>
      <w:spacing w:before="500" w:line="540" w:lineRule="exact"/>
      <w:textAlignment w:val="auto"/>
    </w:pPr>
    <w:rPr>
      <w:rFonts w:ascii="Times New Roman Bold" w:eastAsia="'宋体" w:hAnsi="Times New Roman Bold"/>
      <w:b/>
      <w:bCs/>
      <w:smallCaps/>
      <w:sz w:val="36"/>
      <w:szCs w:val="36"/>
      <w:lang w:eastAsia="zh-CN"/>
    </w:rPr>
  </w:style>
  <w:style w:type="paragraph" w:styleId="EndnoteText">
    <w:name w:val="endnote text"/>
    <w:basedOn w:val="Normal"/>
    <w:link w:val="EndnoteTextChar"/>
    <w:rsid w:val="00AE6B17"/>
    <w:pPr>
      <w:spacing w:before="0"/>
    </w:pPr>
    <w:rPr>
      <w:sz w:val="20"/>
    </w:rPr>
  </w:style>
  <w:style w:type="character" w:customStyle="1" w:styleId="EndnoteTextChar">
    <w:name w:val="Endnote Text Char"/>
    <w:link w:val="EndnoteText"/>
    <w:rsid w:val="00AE6B17"/>
    <w:rPr>
      <w:lang w:val="en-GB" w:eastAsia="en-US"/>
    </w:rPr>
  </w:style>
  <w:style w:type="paragraph" w:customStyle="1" w:styleId="QuestionNoBR">
    <w:name w:val="Question_No_BR"/>
    <w:basedOn w:val="Normal"/>
    <w:next w:val="Questiontitle"/>
    <w:rsid w:val="00AE6B17"/>
    <w:pPr>
      <w:keepNext/>
      <w:keepLines/>
      <w:spacing w:before="480"/>
      <w:jc w:val="center"/>
    </w:pPr>
    <w:rPr>
      <w:caps/>
      <w:sz w:val="28"/>
    </w:rPr>
  </w:style>
  <w:style w:type="character" w:customStyle="1" w:styleId="CommentSubjectChar">
    <w:name w:val="Comment Subject Char"/>
    <w:link w:val="CommentSubject"/>
    <w:rsid w:val="00AE6B17"/>
    <w:rPr>
      <w:rFonts w:ascii="Verdana" w:hAnsi="Verdana"/>
      <w:b/>
      <w:bCs/>
      <w:lang w:val="fr-FR" w:eastAsia="en-US"/>
    </w:rPr>
  </w:style>
  <w:style w:type="paragraph" w:styleId="Revision">
    <w:name w:val="Revision"/>
    <w:hidden/>
    <w:uiPriority w:val="99"/>
    <w:semiHidden/>
    <w:rsid w:val="00AE6B17"/>
    <w:rPr>
      <w:sz w:val="24"/>
      <w:lang w:val="en-GB" w:eastAsia="en-US"/>
    </w:rPr>
  </w:style>
  <w:style w:type="paragraph" w:styleId="ListParagraph">
    <w:name w:val="List Paragraph"/>
    <w:basedOn w:val="Normal"/>
    <w:uiPriority w:val="34"/>
    <w:qFormat/>
    <w:rsid w:val="00AE6B17"/>
    <w:pPr>
      <w:ind w:left="720"/>
      <w:contextualSpacing/>
      <w:jc w:val="left"/>
    </w:pPr>
    <w:rPr>
      <w:sz w:val="24"/>
    </w:rPr>
  </w:style>
  <w:style w:type="numbering" w:customStyle="1" w:styleId="NoList4">
    <w:name w:val="No List4"/>
    <w:next w:val="NoList"/>
    <w:uiPriority w:val="99"/>
    <w:semiHidden/>
    <w:unhideWhenUsed/>
    <w:rsid w:val="00AE6B17"/>
  </w:style>
  <w:style w:type="paragraph" w:customStyle="1" w:styleId="TableLegendNote">
    <w:name w:val="Table_Legend_Note"/>
    <w:basedOn w:val="Tablelegend"/>
    <w:next w:val="Tablelegend"/>
    <w:rsid w:val="003E6C84"/>
    <w:pPr>
      <w:ind w:left="-85"/>
    </w:pPr>
    <w:rPr>
      <w:lang w:val="en-US"/>
    </w:rPr>
  </w:style>
  <w:style w:type="paragraph" w:customStyle="1" w:styleId="Committee">
    <w:name w:val="Committee"/>
    <w:basedOn w:val="Normal"/>
    <w:qFormat/>
    <w:rsid w:val="003E6C84"/>
    <w:pPr>
      <w:framePr w:hSpace="180" w:wrap="around" w:hAnchor="margin" w:y="-675"/>
      <w:tabs>
        <w:tab w:val="left" w:pos="851"/>
      </w:tabs>
      <w:spacing w:before="0" w:line="240" w:lineRule="atLeast"/>
    </w:pPr>
    <w:rPr>
      <w:rFonts w:asciiTheme="minorHAnsi" w:hAnsiTheme="minorHAnsi" w:cstheme="minorHAns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hyperlink" Target="http://www.itu.int/pub/%20%20%20%20%20%20%20%20%20%20%20%20%20%20publications.aspx?lang=en&amp;parent=R-REP-SA.2177" TargetMode="Externa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yperlink" Target="http://www.itu.int/pub/%20%20%20%20%20%20%20%20%20%20%20%20%20%20publications.aspx?lang=en&amp;parent=R-REP-SA.2098" TargetMode="External"/><Relationship Id="rId42" Type="http://schemas.openxmlformats.org/officeDocument/2006/relationships/hyperlink" Target="http://www.itu.int/pub/%20%20%20%20%20%20%20%20%20%20%20%20%20%20publications.aspx?lang=en&amp;parent=R-REP-SA.2191" TargetMode="External"/><Relationship Id="rId47" Type="http://schemas.openxmlformats.org/officeDocument/2006/relationships/header" Target="header17.xml"/><Relationship Id="rId50"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yperlink" Target="http://www.itu.int/pub/%20%20%20%20%20%20%20%20%20%20%20%20%20%20publications.aspx?lang=en&amp;parent=R-REP-SA.2067" TargetMode="External"/><Relationship Id="rId38" Type="http://schemas.openxmlformats.org/officeDocument/2006/relationships/hyperlink" Target="http://www.itu.int/pub/%20%20%20%20%20%20%20%20%20%20%20%20%20%20publications.aspx?lang=en&amp;parent=R-REP-SA.2167" TargetMode="External"/><Relationship Id="rId46"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footer" Target="footer7.xml"/><Relationship Id="rId41" Type="http://schemas.openxmlformats.org/officeDocument/2006/relationships/hyperlink" Target="http://www.itu.int/pub/%20%20%20%20%20%20%20%20%20%20%20%20%20%20publications.aspx?lang=en&amp;parent=R-REP-SA.21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yperlink" Target="http://www.itu.int/pub/%20%20%20%20%20%20%20%20%20%20%20%20%20%20publications.aspx?lang=en&amp;parent=R-REP-SA.2066" TargetMode="External"/><Relationship Id="rId37" Type="http://schemas.openxmlformats.org/officeDocument/2006/relationships/hyperlink" Target="http://www.itu.int/pub/%20%20%20%20%20%20%20%20%20%20%20%20%20%20publications.aspx?lang=en&amp;parent=R-REP-SA.2166" TargetMode="External"/><Relationship Id="rId40" Type="http://schemas.openxmlformats.org/officeDocument/2006/relationships/hyperlink" Target="http://www.itu.int/pub/%20%20%20%20%20%20%20%20%20%20%20%20%20%20publications.aspx?lang=en&amp;parent=R-REP-SA.2183" TargetMode="External"/><Relationship Id="rId45" Type="http://schemas.openxmlformats.org/officeDocument/2006/relationships/header" Target="header15.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header" Target="header14.xml"/><Relationship Id="rId36" Type="http://schemas.openxmlformats.org/officeDocument/2006/relationships/hyperlink" Target="http://www.itu.int/pub/%20%20%20%20%20%20%20%20%20%20%20%20%20%20publications.aspx?lang=en&amp;parent=R-REP-SA.2162" TargetMode="External"/><Relationship Id="rId49" Type="http://schemas.openxmlformats.org/officeDocument/2006/relationships/header" Target="header19.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yperlink" Target="http://www.itu.int/pub/%20%20%20%20%20%20%20%20%20%20%20%20%20%20publications.aspx?lang=en&amp;parent=R-REP-SA.2065" TargetMode="External"/><Relationship Id="rId44" Type="http://schemas.openxmlformats.org/officeDocument/2006/relationships/hyperlink" Target="http://www.itu.int/pub/%20%20%20%20%20%20%20%20%20%20%20%20%20%20publications.aspx?lang=en&amp;parent=R-REP-SA.2193"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footer" Target="footer8.xml"/><Relationship Id="rId35" Type="http://schemas.openxmlformats.org/officeDocument/2006/relationships/hyperlink" Target="http://www.itu.int/pub/%20%20%20%20%20%20%20%20%20%20%20%20%20%20publications.aspx?lang=en&amp;parent=R-REP-SA.2132" TargetMode="External"/><Relationship Id="rId43" Type="http://schemas.openxmlformats.org/officeDocument/2006/relationships/hyperlink" Target="http://www.itu.int/pub/%20%20%20%20%20%20%20%20%20%20%20%20%20%20publications.aspx?lang=en&amp;parent=R-REP-SA.2192" TargetMode="External"/><Relationship Id="rId48" Type="http://schemas.openxmlformats.org/officeDocument/2006/relationships/header" Target="header18.xml"/><Relationship Id="rId8" Type="http://schemas.openxmlformats.org/officeDocument/2006/relationships/image" Target="media/image1.jpeg"/><Relationship Id="rId51"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8C0C6-5C16-497D-952D-0BD3D9602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300</TotalTime>
  <Pages>39</Pages>
  <Words>16303</Words>
  <Characters>92928</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Amateur service and amateur-satellite service</vt:lpstr>
    </vt:vector>
  </TitlesOfParts>
  <Manager>CP--3344/DD</Manager>
  <Company>ITU</Company>
  <LinksUpToDate>false</LinksUpToDate>
  <CharactersWithSpaces>109013</CharactersWithSpaces>
  <SharedDoc>false</SharedDoc>
  <HLinks>
    <vt:vector size="690" baseType="variant">
      <vt:variant>
        <vt:i4>5636184</vt:i4>
      </vt:variant>
      <vt:variant>
        <vt:i4>558</vt:i4>
      </vt:variant>
      <vt:variant>
        <vt:i4>0</vt:i4>
      </vt:variant>
      <vt:variant>
        <vt:i4>5</vt:i4>
      </vt:variant>
      <vt:variant>
        <vt:lpwstr>http://www.itu.int/pub/D-HDB</vt:lpwstr>
      </vt:variant>
      <vt:variant>
        <vt:lpwstr/>
      </vt:variant>
      <vt:variant>
        <vt:i4>5177419</vt:i4>
      </vt:variant>
      <vt:variant>
        <vt:i4>555</vt:i4>
      </vt:variant>
      <vt:variant>
        <vt:i4>0</vt:i4>
      </vt:variant>
      <vt:variant>
        <vt:i4>5</vt:i4>
      </vt:variant>
      <vt:variant>
        <vt:lpwstr>http://www.itu.int/rec/D-REC-D/e</vt:lpwstr>
      </vt:variant>
      <vt:variant>
        <vt:lpwstr/>
      </vt:variant>
      <vt:variant>
        <vt:i4>2556008</vt:i4>
      </vt:variant>
      <vt:variant>
        <vt:i4>552</vt:i4>
      </vt:variant>
      <vt:variant>
        <vt:i4>0</vt:i4>
      </vt:variant>
      <vt:variant>
        <vt:i4>5</vt:i4>
      </vt:variant>
      <vt:variant>
        <vt:lpwstr>http://www.itu.int/pub/R-REP-M.2203</vt:lpwstr>
      </vt:variant>
      <vt:variant>
        <vt:lpwstr/>
      </vt:variant>
      <vt:variant>
        <vt:i4>2556008</vt:i4>
      </vt:variant>
      <vt:variant>
        <vt:i4>549</vt:i4>
      </vt:variant>
      <vt:variant>
        <vt:i4>0</vt:i4>
      </vt:variant>
      <vt:variant>
        <vt:i4>5</vt:i4>
      </vt:variant>
      <vt:variant>
        <vt:lpwstr>http://www.itu.int/pub/R-REP-M.2203</vt:lpwstr>
      </vt:variant>
      <vt:variant>
        <vt:lpwstr/>
      </vt:variant>
      <vt:variant>
        <vt:i4>2556008</vt:i4>
      </vt:variant>
      <vt:variant>
        <vt:i4>546</vt:i4>
      </vt:variant>
      <vt:variant>
        <vt:i4>0</vt:i4>
      </vt:variant>
      <vt:variant>
        <vt:i4>5</vt:i4>
      </vt:variant>
      <vt:variant>
        <vt:lpwstr>http://www.itu.int/pub/R-REP-M.2200</vt:lpwstr>
      </vt:variant>
      <vt:variant>
        <vt:lpwstr/>
      </vt:variant>
      <vt:variant>
        <vt:i4>2490475</vt:i4>
      </vt:variant>
      <vt:variant>
        <vt:i4>543</vt:i4>
      </vt:variant>
      <vt:variant>
        <vt:i4>0</vt:i4>
      </vt:variant>
      <vt:variant>
        <vt:i4>5</vt:i4>
      </vt:variant>
      <vt:variant>
        <vt:lpwstr>http://www.itu.int/pub/R-REP-M.2117</vt:lpwstr>
      </vt:variant>
      <vt:variant>
        <vt:lpwstr/>
      </vt:variant>
      <vt:variant>
        <vt:i4>3080298</vt:i4>
      </vt:variant>
      <vt:variant>
        <vt:i4>540</vt:i4>
      </vt:variant>
      <vt:variant>
        <vt:i4>0</vt:i4>
      </vt:variant>
      <vt:variant>
        <vt:i4>5</vt:i4>
      </vt:variant>
      <vt:variant>
        <vt:lpwstr>http://www.itu.int/pub/R-REP-M.2085</vt:lpwstr>
      </vt:variant>
      <vt:variant>
        <vt:lpwstr/>
      </vt:variant>
      <vt:variant>
        <vt:i4>7667755</vt:i4>
      </vt:variant>
      <vt:variant>
        <vt:i4>537</vt:i4>
      </vt:variant>
      <vt:variant>
        <vt:i4>0</vt:i4>
      </vt:variant>
      <vt:variant>
        <vt:i4>5</vt:i4>
      </vt:variant>
      <vt:variant>
        <vt:lpwstr>http://www.itu.int/rec/R-REC-M.2034/en</vt:lpwstr>
      </vt:variant>
      <vt:variant>
        <vt:lpwstr/>
      </vt:variant>
      <vt:variant>
        <vt:i4>7733290</vt:i4>
      </vt:variant>
      <vt:variant>
        <vt:i4>534</vt:i4>
      </vt:variant>
      <vt:variant>
        <vt:i4>0</vt:i4>
      </vt:variant>
      <vt:variant>
        <vt:i4>5</vt:i4>
      </vt:variant>
      <vt:variant>
        <vt:lpwstr>http://www.itu.int/rec/R-REC-M.1732/en</vt:lpwstr>
      </vt:variant>
      <vt:variant>
        <vt:lpwstr/>
      </vt:variant>
      <vt:variant>
        <vt:i4>7471150</vt:i4>
      </vt:variant>
      <vt:variant>
        <vt:i4>531</vt:i4>
      </vt:variant>
      <vt:variant>
        <vt:i4>0</vt:i4>
      </vt:variant>
      <vt:variant>
        <vt:i4>5</vt:i4>
      </vt:variant>
      <vt:variant>
        <vt:lpwstr>http://www.itu.int/rec/R-REC-M.1677/en</vt:lpwstr>
      </vt:variant>
      <vt:variant>
        <vt:lpwstr/>
      </vt:variant>
      <vt:variant>
        <vt:i4>7405614</vt:i4>
      </vt:variant>
      <vt:variant>
        <vt:i4>528</vt:i4>
      </vt:variant>
      <vt:variant>
        <vt:i4>0</vt:i4>
      </vt:variant>
      <vt:variant>
        <vt:i4>5</vt:i4>
      </vt:variant>
      <vt:variant>
        <vt:lpwstr>http://www.itu.int/rec/R-REC-M.1544/en</vt:lpwstr>
      </vt:variant>
      <vt:variant>
        <vt:lpwstr/>
      </vt:variant>
      <vt:variant>
        <vt:i4>7471148</vt:i4>
      </vt:variant>
      <vt:variant>
        <vt:i4>525</vt:i4>
      </vt:variant>
      <vt:variant>
        <vt:i4>0</vt:i4>
      </vt:variant>
      <vt:variant>
        <vt:i4>5</vt:i4>
      </vt:variant>
      <vt:variant>
        <vt:lpwstr>http://www.itu.int/rec/R-REC-M.1172/en</vt:lpwstr>
      </vt:variant>
      <vt:variant>
        <vt:lpwstr/>
      </vt:variant>
      <vt:variant>
        <vt:i4>7405611</vt:i4>
      </vt:variant>
      <vt:variant>
        <vt:i4>522</vt:i4>
      </vt:variant>
      <vt:variant>
        <vt:i4>0</vt:i4>
      </vt:variant>
      <vt:variant>
        <vt:i4>5</vt:i4>
      </vt:variant>
      <vt:variant>
        <vt:lpwstr>http://www.itu.int/rec/R-REC-M.1044/en</vt:lpwstr>
      </vt:variant>
      <vt:variant>
        <vt:lpwstr/>
      </vt:variant>
      <vt:variant>
        <vt:i4>7405612</vt:i4>
      </vt:variant>
      <vt:variant>
        <vt:i4>519</vt:i4>
      </vt:variant>
      <vt:variant>
        <vt:i4>0</vt:i4>
      </vt:variant>
      <vt:variant>
        <vt:i4>5</vt:i4>
      </vt:variant>
      <vt:variant>
        <vt:lpwstr>http://www.itu.int/rec/R-REC-M.1043/en</vt:lpwstr>
      </vt:variant>
      <vt:variant>
        <vt:lpwstr/>
      </vt:variant>
      <vt:variant>
        <vt:i4>7405613</vt:i4>
      </vt:variant>
      <vt:variant>
        <vt:i4>516</vt:i4>
      </vt:variant>
      <vt:variant>
        <vt:i4>0</vt:i4>
      </vt:variant>
      <vt:variant>
        <vt:i4>5</vt:i4>
      </vt:variant>
      <vt:variant>
        <vt:lpwstr>http://www.itu.int/rec/R-REC-M.1042/en</vt:lpwstr>
      </vt:variant>
      <vt:variant>
        <vt:lpwstr/>
      </vt:variant>
      <vt:variant>
        <vt:i4>7405614</vt:i4>
      </vt:variant>
      <vt:variant>
        <vt:i4>513</vt:i4>
      </vt:variant>
      <vt:variant>
        <vt:i4>0</vt:i4>
      </vt:variant>
      <vt:variant>
        <vt:i4>5</vt:i4>
      </vt:variant>
      <vt:variant>
        <vt:lpwstr>http://www.itu.int/rec/R-REC-M.1041/en</vt:lpwstr>
      </vt:variant>
      <vt:variant>
        <vt:lpwstr/>
      </vt:variant>
      <vt:variant>
        <vt:i4>196612</vt:i4>
      </vt:variant>
      <vt:variant>
        <vt:i4>510</vt:i4>
      </vt:variant>
      <vt:variant>
        <vt:i4>0</vt:i4>
      </vt:variant>
      <vt:variant>
        <vt:i4>5</vt:i4>
      </vt:variant>
      <vt:variant>
        <vt:lpwstr>http://www.itu.int/pub/R-QUE-SG05.209</vt:lpwstr>
      </vt:variant>
      <vt:variant>
        <vt:lpwstr/>
      </vt:variant>
      <vt:variant>
        <vt:i4>720898</vt:i4>
      </vt:variant>
      <vt:variant>
        <vt:i4>507</vt:i4>
      </vt:variant>
      <vt:variant>
        <vt:i4>0</vt:i4>
      </vt:variant>
      <vt:variant>
        <vt:i4>5</vt:i4>
      </vt:variant>
      <vt:variant>
        <vt:lpwstr>http://www.itu.int/pub/R-QUE-SG05.48</vt:lpwstr>
      </vt:variant>
      <vt:variant>
        <vt:lpwstr/>
      </vt:variant>
      <vt:variant>
        <vt:i4>4521984</vt:i4>
      </vt:variant>
      <vt:variant>
        <vt:i4>504</vt:i4>
      </vt:variant>
      <vt:variant>
        <vt:i4>0</vt:i4>
      </vt:variant>
      <vt:variant>
        <vt:i4>5</vt:i4>
      </vt:variant>
      <vt:variant>
        <vt:lpwstr>http://www.amsat.org/</vt:lpwstr>
      </vt:variant>
      <vt:variant>
        <vt:lpwstr/>
      </vt:variant>
      <vt:variant>
        <vt:i4>5570570</vt:i4>
      </vt:variant>
      <vt:variant>
        <vt:i4>501</vt:i4>
      </vt:variant>
      <vt:variant>
        <vt:i4>0</vt:i4>
      </vt:variant>
      <vt:variant>
        <vt:i4>5</vt:i4>
      </vt:variant>
      <vt:variant>
        <vt:lpwstr>http://www.ncdxf.org/beacons.html</vt:lpwstr>
      </vt:variant>
      <vt:variant>
        <vt:lpwstr/>
      </vt:variant>
      <vt:variant>
        <vt:i4>1376304</vt:i4>
      </vt:variant>
      <vt:variant>
        <vt:i4>494</vt:i4>
      </vt:variant>
      <vt:variant>
        <vt:i4>0</vt:i4>
      </vt:variant>
      <vt:variant>
        <vt:i4>5</vt:i4>
      </vt:variant>
      <vt:variant>
        <vt:lpwstr/>
      </vt:variant>
      <vt:variant>
        <vt:lpwstr>_Toc387830722</vt:lpwstr>
      </vt:variant>
      <vt:variant>
        <vt:i4>1376304</vt:i4>
      </vt:variant>
      <vt:variant>
        <vt:i4>488</vt:i4>
      </vt:variant>
      <vt:variant>
        <vt:i4>0</vt:i4>
      </vt:variant>
      <vt:variant>
        <vt:i4>5</vt:i4>
      </vt:variant>
      <vt:variant>
        <vt:lpwstr/>
      </vt:variant>
      <vt:variant>
        <vt:lpwstr>_Toc387830721</vt:lpwstr>
      </vt:variant>
      <vt:variant>
        <vt:i4>1376304</vt:i4>
      </vt:variant>
      <vt:variant>
        <vt:i4>485</vt:i4>
      </vt:variant>
      <vt:variant>
        <vt:i4>0</vt:i4>
      </vt:variant>
      <vt:variant>
        <vt:i4>5</vt:i4>
      </vt:variant>
      <vt:variant>
        <vt:lpwstr/>
      </vt:variant>
      <vt:variant>
        <vt:lpwstr>_Toc387830720</vt:lpwstr>
      </vt:variant>
      <vt:variant>
        <vt:i4>1441840</vt:i4>
      </vt:variant>
      <vt:variant>
        <vt:i4>479</vt:i4>
      </vt:variant>
      <vt:variant>
        <vt:i4>0</vt:i4>
      </vt:variant>
      <vt:variant>
        <vt:i4>5</vt:i4>
      </vt:variant>
      <vt:variant>
        <vt:lpwstr/>
      </vt:variant>
      <vt:variant>
        <vt:lpwstr>_Toc387830719</vt:lpwstr>
      </vt:variant>
      <vt:variant>
        <vt:i4>1441840</vt:i4>
      </vt:variant>
      <vt:variant>
        <vt:i4>476</vt:i4>
      </vt:variant>
      <vt:variant>
        <vt:i4>0</vt:i4>
      </vt:variant>
      <vt:variant>
        <vt:i4>5</vt:i4>
      </vt:variant>
      <vt:variant>
        <vt:lpwstr/>
      </vt:variant>
      <vt:variant>
        <vt:lpwstr>_Toc387830718</vt:lpwstr>
      </vt:variant>
      <vt:variant>
        <vt:i4>1441840</vt:i4>
      </vt:variant>
      <vt:variant>
        <vt:i4>470</vt:i4>
      </vt:variant>
      <vt:variant>
        <vt:i4>0</vt:i4>
      </vt:variant>
      <vt:variant>
        <vt:i4>5</vt:i4>
      </vt:variant>
      <vt:variant>
        <vt:lpwstr/>
      </vt:variant>
      <vt:variant>
        <vt:lpwstr>_Toc387830717</vt:lpwstr>
      </vt:variant>
      <vt:variant>
        <vt:i4>1441840</vt:i4>
      </vt:variant>
      <vt:variant>
        <vt:i4>467</vt:i4>
      </vt:variant>
      <vt:variant>
        <vt:i4>0</vt:i4>
      </vt:variant>
      <vt:variant>
        <vt:i4>5</vt:i4>
      </vt:variant>
      <vt:variant>
        <vt:lpwstr/>
      </vt:variant>
      <vt:variant>
        <vt:lpwstr>_Toc387830716</vt:lpwstr>
      </vt:variant>
      <vt:variant>
        <vt:i4>1441840</vt:i4>
      </vt:variant>
      <vt:variant>
        <vt:i4>461</vt:i4>
      </vt:variant>
      <vt:variant>
        <vt:i4>0</vt:i4>
      </vt:variant>
      <vt:variant>
        <vt:i4>5</vt:i4>
      </vt:variant>
      <vt:variant>
        <vt:lpwstr/>
      </vt:variant>
      <vt:variant>
        <vt:lpwstr>_Toc387830715</vt:lpwstr>
      </vt:variant>
      <vt:variant>
        <vt:i4>1441840</vt:i4>
      </vt:variant>
      <vt:variant>
        <vt:i4>458</vt:i4>
      </vt:variant>
      <vt:variant>
        <vt:i4>0</vt:i4>
      </vt:variant>
      <vt:variant>
        <vt:i4>5</vt:i4>
      </vt:variant>
      <vt:variant>
        <vt:lpwstr/>
      </vt:variant>
      <vt:variant>
        <vt:lpwstr>_Toc387830714</vt:lpwstr>
      </vt:variant>
      <vt:variant>
        <vt:i4>1441840</vt:i4>
      </vt:variant>
      <vt:variant>
        <vt:i4>452</vt:i4>
      </vt:variant>
      <vt:variant>
        <vt:i4>0</vt:i4>
      </vt:variant>
      <vt:variant>
        <vt:i4>5</vt:i4>
      </vt:variant>
      <vt:variant>
        <vt:lpwstr/>
      </vt:variant>
      <vt:variant>
        <vt:lpwstr>_Toc387830713</vt:lpwstr>
      </vt:variant>
      <vt:variant>
        <vt:i4>1441840</vt:i4>
      </vt:variant>
      <vt:variant>
        <vt:i4>449</vt:i4>
      </vt:variant>
      <vt:variant>
        <vt:i4>0</vt:i4>
      </vt:variant>
      <vt:variant>
        <vt:i4>5</vt:i4>
      </vt:variant>
      <vt:variant>
        <vt:lpwstr/>
      </vt:variant>
      <vt:variant>
        <vt:lpwstr>_Toc387830712</vt:lpwstr>
      </vt:variant>
      <vt:variant>
        <vt:i4>1441840</vt:i4>
      </vt:variant>
      <vt:variant>
        <vt:i4>443</vt:i4>
      </vt:variant>
      <vt:variant>
        <vt:i4>0</vt:i4>
      </vt:variant>
      <vt:variant>
        <vt:i4>5</vt:i4>
      </vt:variant>
      <vt:variant>
        <vt:lpwstr/>
      </vt:variant>
      <vt:variant>
        <vt:lpwstr>_Toc387830711</vt:lpwstr>
      </vt:variant>
      <vt:variant>
        <vt:i4>1441840</vt:i4>
      </vt:variant>
      <vt:variant>
        <vt:i4>437</vt:i4>
      </vt:variant>
      <vt:variant>
        <vt:i4>0</vt:i4>
      </vt:variant>
      <vt:variant>
        <vt:i4>5</vt:i4>
      </vt:variant>
      <vt:variant>
        <vt:lpwstr/>
      </vt:variant>
      <vt:variant>
        <vt:lpwstr>_Toc387830710</vt:lpwstr>
      </vt:variant>
      <vt:variant>
        <vt:i4>1507376</vt:i4>
      </vt:variant>
      <vt:variant>
        <vt:i4>434</vt:i4>
      </vt:variant>
      <vt:variant>
        <vt:i4>0</vt:i4>
      </vt:variant>
      <vt:variant>
        <vt:i4>5</vt:i4>
      </vt:variant>
      <vt:variant>
        <vt:lpwstr/>
      </vt:variant>
      <vt:variant>
        <vt:lpwstr>_Toc387830709</vt:lpwstr>
      </vt:variant>
      <vt:variant>
        <vt:i4>1507376</vt:i4>
      </vt:variant>
      <vt:variant>
        <vt:i4>428</vt:i4>
      </vt:variant>
      <vt:variant>
        <vt:i4>0</vt:i4>
      </vt:variant>
      <vt:variant>
        <vt:i4>5</vt:i4>
      </vt:variant>
      <vt:variant>
        <vt:lpwstr/>
      </vt:variant>
      <vt:variant>
        <vt:lpwstr>_Toc387830708</vt:lpwstr>
      </vt:variant>
      <vt:variant>
        <vt:i4>1507376</vt:i4>
      </vt:variant>
      <vt:variant>
        <vt:i4>425</vt:i4>
      </vt:variant>
      <vt:variant>
        <vt:i4>0</vt:i4>
      </vt:variant>
      <vt:variant>
        <vt:i4>5</vt:i4>
      </vt:variant>
      <vt:variant>
        <vt:lpwstr/>
      </vt:variant>
      <vt:variant>
        <vt:lpwstr>_Toc387830707</vt:lpwstr>
      </vt:variant>
      <vt:variant>
        <vt:i4>1507376</vt:i4>
      </vt:variant>
      <vt:variant>
        <vt:i4>419</vt:i4>
      </vt:variant>
      <vt:variant>
        <vt:i4>0</vt:i4>
      </vt:variant>
      <vt:variant>
        <vt:i4>5</vt:i4>
      </vt:variant>
      <vt:variant>
        <vt:lpwstr/>
      </vt:variant>
      <vt:variant>
        <vt:lpwstr>_Toc387830706</vt:lpwstr>
      </vt:variant>
      <vt:variant>
        <vt:i4>1507376</vt:i4>
      </vt:variant>
      <vt:variant>
        <vt:i4>416</vt:i4>
      </vt:variant>
      <vt:variant>
        <vt:i4>0</vt:i4>
      </vt:variant>
      <vt:variant>
        <vt:i4>5</vt:i4>
      </vt:variant>
      <vt:variant>
        <vt:lpwstr/>
      </vt:variant>
      <vt:variant>
        <vt:lpwstr>_Toc387830705</vt:lpwstr>
      </vt:variant>
      <vt:variant>
        <vt:i4>1507376</vt:i4>
      </vt:variant>
      <vt:variant>
        <vt:i4>410</vt:i4>
      </vt:variant>
      <vt:variant>
        <vt:i4>0</vt:i4>
      </vt:variant>
      <vt:variant>
        <vt:i4>5</vt:i4>
      </vt:variant>
      <vt:variant>
        <vt:lpwstr/>
      </vt:variant>
      <vt:variant>
        <vt:lpwstr>_Toc387830704</vt:lpwstr>
      </vt:variant>
      <vt:variant>
        <vt:i4>1507376</vt:i4>
      </vt:variant>
      <vt:variant>
        <vt:i4>407</vt:i4>
      </vt:variant>
      <vt:variant>
        <vt:i4>0</vt:i4>
      </vt:variant>
      <vt:variant>
        <vt:i4>5</vt:i4>
      </vt:variant>
      <vt:variant>
        <vt:lpwstr/>
      </vt:variant>
      <vt:variant>
        <vt:lpwstr>_Toc387830703</vt:lpwstr>
      </vt:variant>
      <vt:variant>
        <vt:i4>1507376</vt:i4>
      </vt:variant>
      <vt:variant>
        <vt:i4>401</vt:i4>
      </vt:variant>
      <vt:variant>
        <vt:i4>0</vt:i4>
      </vt:variant>
      <vt:variant>
        <vt:i4>5</vt:i4>
      </vt:variant>
      <vt:variant>
        <vt:lpwstr/>
      </vt:variant>
      <vt:variant>
        <vt:lpwstr>_Toc387830702</vt:lpwstr>
      </vt:variant>
      <vt:variant>
        <vt:i4>1507376</vt:i4>
      </vt:variant>
      <vt:variant>
        <vt:i4>398</vt:i4>
      </vt:variant>
      <vt:variant>
        <vt:i4>0</vt:i4>
      </vt:variant>
      <vt:variant>
        <vt:i4>5</vt:i4>
      </vt:variant>
      <vt:variant>
        <vt:lpwstr/>
      </vt:variant>
      <vt:variant>
        <vt:lpwstr>_Toc387830701</vt:lpwstr>
      </vt:variant>
      <vt:variant>
        <vt:i4>1507376</vt:i4>
      </vt:variant>
      <vt:variant>
        <vt:i4>392</vt:i4>
      </vt:variant>
      <vt:variant>
        <vt:i4>0</vt:i4>
      </vt:variant>
      <vt:variant>
        <vt:i4>5</vt:i4>
      </vt:variant>
      <vt:variant>
        <vt:lpwstr/>
      </vt:variant>
      <vt:variant>
        <vt:lpwstr>_Toc387830700</vt:lpwstr>
      </vt:variant>
      <vt:variant>
        <vt:i4>1966129</vt:i4>
      </vt:variant>
      <vt:variant>
        <vt:i4>389</vt:i4>
      </vt:variant>
      <vt:variant>
        <vt:i4>0</vt:i4>
      </vt:variant>
      <vt:variant>
        <vt:i4>5</vt:i4>
      </vt:variant>
      <vt:variant>
        <vt:lpwstr/>
      </vt:variant>
      <vt:variant>
        <vt:lpwstr>_Toc387830699</vt:lpwstr>
      </vt:variant>
      <vt:variant>
        <vt:i4>1966129</vt:i4>
      </vt:variant>
      <vt:variant>
        <vt:i4>383</vt:i4>
      </vt:variant>
      <vt:variant>
        <vt:i4>0</vt:i4>
      </vt:variant>
      <vt:variant>
        <vt:i4>5</vt:i4>
      </vt:variant>
      <vt:variant>
        <vt:lpwstr/>
      </vt:variant>
      <vt:variant>
        <vt:lpwstr>_Toc387830698</vt:lpwstr>
      </vt:variant>
      <vt:variant>
        <vt:i4>1966129</vt:i4>
      </vt:variant>
      <vt:variant>
        <vt:i4>380</vt:i4>
      </vt:variant>
      <vt:variant>
        <vt:i4>0</vt:i4>
      </vt:variant>
      <vt:variant>
        <vt:i4>5</vt:i4>
      </vt:variant>
      <vt:variant>
        <vt:lpwstr/>
      </vt:variant>
      <vt:variant>
        <vt:lpwstr>_Toc387830697</vt:lpwstr>
      </vt:variant>
      <vt:variant>
        <vt:i4>1966129</vt:i4>
      </vt:variant>
      <vt:variant>
        <vt:i4>374</vt:i4>
      </vt:variant>
      <vt:variant>
        <vt:i4>0</vt:i4>
      </vt:variant>
      <vt:variant>
        <vt:i4>5</vt:i4>
      </vt:variant>
      <vt:variant>
        <vt:lpwstr/>
      </vt:variant>
      <vt:variant>
        <vt:lpwstr>_Toc387830696</vt:lpwstr>
      </vt:variant>
      <vt:variant>
        <vt:i4>1966129</vt:i4>
      </vt:variant>
      <vt:variant>
        <vt:i4>371</vt:i4>
      </vt:variant>
      <vt:variant>
        <vt:i4>0</vt:i4>
      </vt:variant>
      <vt:variant>
        <vt:i4>5</vt:i4>
      </vt:variant>
      <vt:variant>
        <vt:lpwstr/>
      </vt:variant>
      <vt:variant>
        <vt:lpwstr>_Toc387830695</vt:lpwstr>
      </vt:variant>
      <vt:variant>
        <vt:i4>1966129</vt:i4>
      </vt:variant>
      <vt:variant>
        <vt:i4>365</vt:i4>
      </vt:variant>
      <vt:variant>
        <vt:i4>0</vt:i4>
      </vt:variant>
      <vt:variant>
        <vt:i4>5</vt:i4>
      </vt:variant>
      <vt:variant>
        <vt:lpwstr/>
      </vt:variant>
      <vt:variant>
        <vt:lpwstr>_Toc387830694</vt:lpwstr>
      </vt:variant>
      <vt:variant>
        <vt:i4>1966129</vt:i4>
      </vt:variant>
      <vt:variant>
        <vt:i4>362</vt:i4>
      </vt:variant>
      <vt:variant>
        <vt:i4>0</vt:i4>
      </vt:variant>
      <vt:variant>
        <vt:i4>5</vt:i4>
      </vt:variant>
      <vt:variant>
        <vt:lpwstr/>
      </vt:variant>
      <vt:variant>
        <vt:lpwstr>_Toc387830693</vt:lpwstr>
      </vt:variant>
      <vt:variant>
        <vt:i4>1966129</vt:i4>
      </vt:variant>
      <vt:variant>
        <vt:i4>356</vt:i4>
      </vt:variant>
      <vt:variant>
        <vt:i4>0</vt:i4>
      </vt:variant>
      <vt:variant>
        <vt:i4>5</vt:i4>
      </vt:variant>
      <vt:variant>
        <vt:lpwstr/>
      </vt:variant>
      <vt:variant>
        <vt:lpwstr>_Toc387830692</vt:lpwstr>
      </vt:variant>
      <vt:variant>
        <vt:i4>1966129</vt:i4>
      </vt:variant>
      <vt:variant>
        <vt:i4>350</vt:i4>
      </vt:variant>
      <vt:variant>
        <vt:i4>0</vt:i4>
      </vt:variant>
      <vt:variant>
        <vt:i4>5</vt:i4>
      </vt:variant>
      <vt:variant>
        <vt:lpwstr/>
      </vt:variant>
      <vt:variant>
        <vt:lpwstr>_Toc387830690</vt:lpwstr>
      </vt:variant>
      <vt:variant>
        <vt:i4>2031665</vt:i4>
      </vt:variant>
      <vt:variant>
        <vt:i4>347</vt:i4>
      </vt:variant>
      <vt:variant>
        <vt:i4>0</vt:i4>
      </vt:variant>
      <vt:variant>
        <vt:i4>5</vt:i4>
      </vt:variant>
      <vt:variant>
        <vt:lpwstr/>
      </vt:variant>
      <vt:variant>
        <vt:lpwstr>_Toc387830689</vt:lpwstr>
      </vt:variant>
      <vt:variant>
        <vt:i4>2031665</vt:i4>
      </vt:variant>
      <vt:variant>
        <vt:i4>341</vt:i4>
      </vt:variant>
      <vt:variant>
        <vt:i4>0</vt:i4>
      </vt:variant>
      <vt:variant>
        <vt:i4>5</vt:i4>
      </vt:variant>
      <vt:variant>
        <vt:lpwstr/>
      </vt:variant>
      <vt:variant>
        <vt:lpwstr>_Toc387830688</vt:lpwstr>
      </vt:variant>
      <vt:variant>
        <vt:i4>2031665</vt:i4>
      </vt:variant>
      <vt:variant>
        <vt:i4>338</vt:i4>
      </vt:variant>
      <vt:variant>
        <vt:i4>0</vt:i4>
      </vt:variant>
      <vt:variant>
        <vt:i4>5</vt:i4>
      </vt:variant>
      <vt:variant>
        <vt:lpwstr/>
      </vt:variant>
      <vt:variant>
        <vt:lpwstr>_Toc387830687</vt:lpwstr>
      </vt:variant>
      <vt:variant>
        <vt:i4>2031665</vt:i4>
      </vt:variant>
      <vt:variant>
        <vt:i4>332</vt:i4>
      </vt:variant>
      <vt:variant>
        <vt:i4>0</vt:i4>
      </vt:variant>
      <vt:variant>
        <vt:i4>5</vt:i4>
      </vt:variant>
      <vt:variant>
        <vt:lpwstr/>
      </vt:variant>
      <vt:variant>
        <vt:lpwstr>_Toc387830686</vt:lpwstr>
      </vt:variant>
      <vt:variant>
        <vt:i4>2031665</vt:i4>
      </vt:variant>
      <vt:variant>
        <vt:i4>326</vt:i4>
      </vt:variant>
      <vt:variant>
        <vt:i4>0</vt:i4>
      </vt:variant>
      <vt:variant>
        <vt:i4>5</vt:i4>
      </vt:variant>
      <vt:variant>
        <vt:lpwstr/>
      </vt:variant>
      <vt:variant>
        <vt:lpwstr>_Toc387830685</vt:lpwstr>
      </vt:variant>
      <vt:variant>
        <vt:i4>2031665</vt:i4>
      </vt:variant>
      <vt:variant>
        <vt:i4>323</vt:i4>
      </vt:variant>
      <vt:variant>
        <vt:i4>0</vt:i4>
      </vt:variant>
      <vt:variant>
        <vt:i4>5</vt:i4>
      </vt:variant>
      <vt:variant>
        <vt:lpwstr/>
      </vt:variant>
      <vt:variant>
        <vt:lpwstr>_Toc387830684</vt:lpwstr>
      </vt:variant>
      <vt:variant>
        <vt:i4>2031665</vt:i4>
      </vt:variant>
      <vt:variant>
        <vt:i4>317</vt:i4>
      </vt:variant>
      <vt:variant>
        <vt:i4>0</vt:i4>
      </vt:variant>
      <vt:variant>
        <vt:i4>5</vt:i4>
      </vt:variant>
      <vt:variant>
        <vt:lpwstr/>
      </vt:variant>
      <vt:variant>
        <vt:lpwstr>_Toc387830683</vt:lpwstr>
      </vt:variant>
      <vt:variant>
        <vt:i4>2031665</vt:i4>
      </vt:variant>
      <vt:variant>
        <vt:i4>314</vt:i4>
      </vt:variant>
      <vt:variant>
        <vt:i4>0</vt:i4>
      </vt:variant>
      <vt:variant>
        <vt:i4>5</vt:i4>
      </vt:variant>
      <vt:variant>
        <vt:lpwstr/>
      </vt:variant>
      <vt:variant>
        <vt:lpwstr>_Toc387830682</vt:lpwstr>
      </vt:variant>
      <vt:variant>
        <vt:i4>2031665</vt:i4>
      </vt:variant>
      <vt:variant>
        <vt:i4>308</vt:i4>
      </vt:variant>
      <vt:variant>
        <vt:i4>0</vt:i4>
      </vt:variant>
      <vt:variant>
        <vt:i4>5</vt:i4>
      </vt:variant>
      <vt:variant>
        <vt:lpwstr/>
      </vt:variant>
      <vt:variant>
        <vt:lpwstr>_Toc387830681</vt:lpwstr>
      </vt:variant>
      <vt:variant>
        <vt:i4>2031665</vt:i4>
      </vt:variant>
      <vt:variant>
        <vt:i4>305</vt:i4>
      </vt:variant>
      <vt:variant>
        <vt:i4>0</vt:i4>
      </vt:variant>
      <vt:variant>
        <vt:i4>5</vt:i4>
      </vt:variant>
      <vt:variant>
        <vt:lpwstr/>
      </vt:variant>
      <vt:variant>
        <vt:lpwstr>_Toc387830680</vt:lpwstr>
      </vt:variant>
      <vt:variant>
        <vt:i4>1048625</vt:i4>
      </vt:variant>
      <vt:variant>
        <vt:i4>299</vt:i4>
      </vt:variant>
      <vt:variant>
        <vt:i4>0</vt:i4>
      </vt:variant>
      <vt:variant>
        <vt:i4>5</vt:i4>
      </vt:variant>
      <vt:variant>
        <vt:lpwstr/>
      </vt:variant>
      <vt:variant>
        <vt:lpwstr>_Toc387830679</vt:lpwstr>
      </vt:variant>
      <vt:variant>
        <vt:i4>1048625</vt:i4>
      </vt:variant>
      <vt:variant>
        <vt:i4>296</vt:i4>
      </vt:variant>
      <vt:variant>
        <vt:i4>0</vt:i4>
      </vt:variant>
      <vt:variant>
        <vt:i4>5</vt:i4>
      </vt:variant>
      <vt:variant>
        <vt:lpwstr/>
      </vt:variant>
      <vt:variant>
        <vt:lpwstr>_Toc387830678</vt:lpwstr>
      </vt:variant>
      <vt:variant>
        <vt:i4>1048625</vt:i4>
      </vt:variant>
      <vt:variant>
        <vt:i4>290</vt:i4>
      </vt:variant>
      <vt:variant>
        <vt:i4>0</vt:i4>
      </vt:variant>
      <vt:variant>
        <vt:i4>5</vt:i4>
      </vt:variant>
      <vt:variant>
        <vt:lpwstr/>
      </vt:variant>
      <vt:variant>
        <vt:lpwstr>_Toc387830677</vt:lpwstr>
      </vt:variant>
      <vt:variant>
        <vt:i4>1048625</vt:i4>
      </vt:variant>
      <vt:variant>
        <vt:i4>287</vt:i4>
      </vt:variant>
      <vt:variant>
        <vt:i4>0</vt:i4>
      </vt:variant>
      <vt:variant>
        <vt:i4>5</vt:i4>
      </vt:variant>
      <vt:variant>
        <vt:lpwstr/>
      </vt:variant>
      <vt:variant>
        <vt:lpwstr>_Toc387830676</vt:lpwstr>
      </vt:variant>
      <vt:variant>
        <vt:i4>1048625</vt:i4>
      </vt:variant>
      <vt:variant>
        <vt:i4>281</vt:i4>
      </vt:variant>
      <vt:variant>
        <vt:i4>0</vt:i4>
      </vt:variant>
      <vt:variant>
        <vt:i4>5</vt:i4>
      </vt:variant>
      <vt:variant>
        <vt:lpwstr/>
      </vt:variant>
      <vt:variant>
        <vt:lpwstr>_Toc387830675</vt:lpwstr>
      </vt:variant>
      <vt:variant>
        <vt:i4>1048625</vt:i4>
      </vt:variant>
      <vt:variant>
        <vt:i4>278</vt:i4>
      </vt:variant>
      <vt:variant>
        <vt:i4>0</vt:i4>
      </vt:variant>
      <vt:variant>
        <vt:i4>5</vt:i4>
      </vt:variant>
      <vt:variant>
        <vt:lpwstr/>
      </vt:variant>
      <vt:variant>
        <vt:lpwstr>_Toc387830674</vt:lpwstr>
      </vt:variant>
      <vt:variant>
        <vt:i4>1048625</vt:i4>
      </vt:variant>
      <vt:variant>
        <vt:i4>272</vt:i4>
      </vt:variant>
      <vt:variant>
        <vt:i4>0</vt:i4>
      </vt:variant>
      <vt:variant>
        <vt:i4>5</vt:i4>
      </vt:variant>
      <vt:variant>
        <vt:lpwstr/>
      </vt:variant>
      <vt:variant>
        <vt:lpwstr>_Toc387830673</vt:lpwstr>
      </vt:variant>
      <vt:variant>
        <vt:i4>1048625</vt:i4>
      </vt:variant>
      <vt:variant>
        <vt:i4>269</vt:i4>
      </vt:variant>
      <vt:variant>
        <vt:i4>0</vt:i4>
      </vt:variant>
      <vt:variant>
        <vt:i4>5</vt:i4>
      </vt:variant>
      <vt:variant>
        <vt:lpwstr/>
      </vt:variant>
      <vt:variant>
        <vt:lpwstr>_Toc387830672</vt:lpwstr>
      </vt:variant>
      <vt:variant>
        <vt:i4>1048625</vt:i4>
      </vt:variant>
      <vt:variant>
        <vt:i4>263</vt:i4>
      </vt:variant>
      <vt:variant>
        <vt:i4>0</vt:i4>
      </vt:variant>
      <vt:variant>
        <vt:i4>5</vt:i4>
      </vt:variant>
      <vt:variant>
        <vt:lpwstr/>
      </vt:variant>
      <vt:variant>
        <vt:lpwstr>_Toc387830671</vt:lpwstr>
      </vt:variant>
      <vt:variant>
        <vt:i4>1048625</vt:i4>
      </vt:variant>
      <vt:variant>
        <vt:i4>260</vt:i4>
      </vt:variant>
      <vt:variant>
        <vt:i4>0</vt:i4>
      </vt:variant>
      <vt:variant>
        <vt:i4>5</vt:i4>
      </vt:variant>
      <vt:variant>
        <vt:lpwstr/>
      </vt:variant>
      <vt:variant>
        <vt:lpwstr>_Toc387830670</vt:lpwstr>
      </vt:variant>
      <vt:variant>
        <vt:i4>1114161</vt:i4>
      </vt:variant>
      <vt:variant>
        <vt:i4>254</vt:i4>
      </vt:variant>
      <vt:variant>
        <vt:i4>0</vt:i4>
      </vt:variant>
      <vt:variant>
        <vt:i4>5</vt:i4>
      </vt:variant>
      <vt:variant>
        <vt:lpwstr/>
      </vt:variant>
      <vt:variant>
        <vt:lpwstr>_Toc387830669</vt:lpwstr>
      </vt:variant>
      <vt:variant>
        <vt:i4>1114161</vt:i4>
      </vt:variant>
      <vt:variant>
        <vt:i4>248</vt:i4>
      </vt:variant>
      <vt:variant>
        <vt:i4>0</vt:i4>
      </vt:variant>
      <vt:variant>
        <vt:i4>5</vt:i4>
      </vt:variant>
      <vt:variant>
        <vt:lpwstr/>
      </vt:variant>
      <vt:variant>
        <vt:lpwstr>_Toc387830668</vt:lpwstr>
      </vt:variant>
      <vt:variant>
        <vt:i4>1114161</vt:i4>
      </vt:variant>
      <vt:variant>
        <vt:i4>242</vt:i4>
      </vt:variant>
      <vt:variant>
        <vt:i4>0</vt:i4>
      </vt:variant>
      <vt:variant>
        <vt:i4>5</vt:i4>
      </vt:variant>
      <vt:variant>
        <vt:lpwstr/>
      </vt:variant>
      <vt:variant>
        <vt:lpwstr>_Toc387830667</vt:lpwstr>
      </vt:variant>
      <vt:variant>
        <vt:i4>1114161</vt:i4>
      </vt:variant>
      <vt:variant>
        <vt:i4>236</vt:i4>
      </vt:variant>
      <vt:variant>
        <vt:i4>0</vt:i4>
      </vt:variant>
      <vt:variant>
        <vt:i4>5</vt:i4>
      </vt:variant>
      <vt:variant>
        <vt:lpwstr/>
      </vt:variant>
      <vt:variant>
        <vt:lpwstr>_Toc387830666</vt:lpwstr>
      </vt:variant>
      <vt:variant>
        <vt:i4>1114161</vt:i4>
      </vt:variant>
      <vt:variant>
        <vt:i4>230</vt:i4>
      </vt:variant>
      <vt:variant>
        <vt:i4>0</vt:i4>
      </vt:variant>
      <vt:variant>
        <vt:i4>5</vt:i4>
      </vt:variant>
      <vt:variant>
        <vt:lpwstr/>
      </vt:variant>
      <vt:variant>
        <vt:lpwstr>_Toc387830665</vt:lpwstr>
      </vt:variant>
      <vt:variant>
        <vt:i4>1114161</vt:i4>
      </vt:variant>
      <vt:variant>
        <vt:i4>224</vt:i4>
      </vt:variant>
      <vt:variant>
        <vt:i4>0</vt:i4>
      </vt:variant>
      <vt:variant>
        <vt:i4>5</vt:i4>
      </vt:variant>
      <vt:variant>
        <vt:lpwstr/>
      </vt:variant>
      <vt:variant>
        <vt:lpwstr>_Toc387830664</vt:lpwstr>
      </vt:variant>
      <vt:variant>
        <vt:i4>1114161</vt:i4>
      </vt:variant>
      <vt:variant>
        <vt:i4>218</vt:i4>
      </vt:variant>
      <vt:variant>
        <vt:i4>0</vt:i4>
      </vt:variant>
      <vt:variant>
        <vt:i4>5</vt:i4>
      </vt:variant>
      <vt:variant>
        <vt:lpwstr/>
      </vt:variant>
      <vt:variant>
        <vt:lpwstr>_Toc387830663</vt:lpwstr>
      </vt:variant>
      <vt:variant>
        <vt:i4>1114161</vt:i4>
      </vt:variant>
      <vt:variant>
        <vt:i4>212</vt:i4>
      </vt:variant>
      <vt:variant>
        <vt:i4>0</vt:i4>
      </vt:variant>
      <vt:variant>
        <vt:i4>5</vt:i4>
      </vt:variant>
      <vt:variant>
        <vt:lpwstr/>
      </vt:variant>
      <vt:variant>
        <vt:lpwstr>_Toc387830662</vt:lpwstr>
      </vt:variant>
      <vt:variant>
        <vt:i4>1114161</vt:i4>
      </vt:variant>
      <vt:variant>
        <vt:i4>206</vt:i4>
      </vt:variant>
      <vt:variant>
        <vt:i4>0</vt:i4>
      </vt:variant>
      <vt:variant>
        <vt:i4>5</vt:i4>
      </vt:variant>
      <vt:variant>
        <vt:lpwstr/>
      </vt:variant>
      <vt:variant>
        <vt:lpwstr>_Toc387830661</vt:lpwstr>
      </vt:variant>
      <vt:variant>
        <vt:i4>1114161</vt:i4>
      </vt:variant>
      <vt:variant>
        <vt:i4>200</vt:i4>
      </vt:variant>
      <vt:variant>
        <vt:i4>0</vt:i4>
      </vt:variant>
      <vt:variant>
        <vt:i4>5</vt:i4>
      </vt:variant>
      <vt:variant>
        <vt:lpwstr/>
      </vt:variant>
      <vt:variant>
        <vt:lpwstr>_Toc387830660</vt:lpwstr>
      </vt:variant>
      <vt:variant>
        <vt:i4>1179697</vt:i4>
      </vt:variant>
      <vt:variant>
        <vt:i4>194</vt:i4>
      </vt:variant>
      <vt:variant>
        <vt:i4>0</vt:i4>
      </vt:variant>
      <vt:variant>
        <vt:i4>5</vt:i4>
      </vt:variant>
      <vt:variant>
        <vt:lpwstr/>
      </vt:variant>
      <vt:variant>
        <vt:lpwstr>_Toc387830659</vt:lpwstr>
      </vt:variant>
      <vt:variant>
        <vt:i4>1179697</vt:i4>
      </vt:variant>
      <vt:variant>
        <vt:i4>188</vt:i4>
      </vt:variant>
      <vt:variant>
        <vt:i4>0</vt:i4>
      </vt:variant>
      <vt:variant>
        <vt:i4>5</vt:i4>
      </vt:variant>
      <vt:variant>
        <vt:lpwstr/>
      </vt:variant>
      <vt:variant>
        <vt:lpwstr>_Toc387830658</vt:lpwstr>
      </vt:variant>
      <vt:variant>
        <vt:i4>1179697</vt:i4>
      </vt:variant>
      <vt:variant>
        <vt:i4>182</vt:i4>
      </vt:variant>
      <vt:variant>
        <vt:i4>0</vt:i4>
      </vt:variant>
      <vt:variant>
        <vt:i4>5</vt:i4>
      </vt:variant>
      <vt:variant>
        <vt:lpwstr/>
      </vt:variant>
      <vt:variant>
        <vt:lpwstr>_Toc387830657</vt:lpwstr>
      </vt:variant>
      <vt:variant>
        <vt:i4>1179697</vt:i4>
      </vt:variant>
      <vt:variant>
        <vt:i4>176</vt:i4>
      </vt:variant>
      <vt:variant>
        <vt:i4>0</vt:i4>
      </vt:variant>
      <vt:variant>
        <vt:i4>5</vt:i4>
      </vt:variant>
      <vt:variant>
        <vt:lpwstr/>
      </vt:variant>
      <vt:variant>
        <vt:lpwstr>_Toc387830656</vt:lpwstr>
      </vt:variant>
      <vt:variant>
        <vt:i4>1179697</vt:i4>
      </vt:variant>
      <vt:variant>
        <vt:i4>170</vt:i4>
      </vt:variant>
      <vt:variant>
        <vt:i4>0</vt:i4>
      </vt:variant>
      <vt:variant>
        <vt:i4>5</vt:i4>
      </vt:variant>
      <vt:variant>
        <vt:lpwstr/>
      </vt:variant>
      <vt:variant>
        <vt:lpwstr>_Toc387830655</vt:lpwstr>
      </vt:variant>
      <vt:variant>
        <vt:i4>1179697</vt:i4>
      </vt:variant>
      <vt:variant>
        <vt:i4>164</vt:i4>
      </vt:variant>
      <vt:variant>
        <vt:i4>0</vt:i4>
      </vt:variant>
      <vt:variant>
        <vt:i4>5</vt:i4>
      </vt:variant>
      <vt:variant>
        <vt:lpwstr/>
      </vt:variant>
      <vt:variant>
        <vt:lpwstr>_Toc387830654</vt:lpwstr>
      </vt:variant>
      <vt:variant>
        <vt:i4>1179697</vt:i4>
      </vt:variant>
      <vt:variant>
        <vt:i4>158</vt:i4>
      </vt:variant>
      <vt:variant>
        <vt:i4>0</vt:i4>
      </vt:variant>
      <vt:variant>
        <vt:i4>5</vt:i4>
      </vt:variant>
      <vt:variant>
        <vt:lpwstr/>
      </vt:variant>
      <vt:variant>
        <vt:lpwstr>_Toc387830653</vt:lpwstr>
      </vt:variant>
      <vt:variant>
        <vt:i4>1179697</vt:i4>
      </vt:variant>
      <vt:variant>
        <vt:i4>152</vt:i4>
      </vt:variant>
      <vt:variant>
        <vt:i4>0</vt:i4>
      </vt:variant>
      <vt:variant>
        <vt:i4>5</vt:i4>
      </vt:variant>
      <vt:variant>
        <vt:lpwstr/>
      </vt:variant>
      <vt:variant>
        <vt:lpwstr>_Toc387830652</vt:lpwstr>
      </vt:variant>
      <vt:variant>
        <vt:i4>1179697</vt:i4>
      </vt:variant>
      <vt:variant>
        <vt:i4>146</vt:i4>
      </vt:variant>
      <vt:variant>
        <vt:i4>0</vt:i4>
      </vt:variant>
      <vt:variant>
        <vt:i4>5</vt:i4>
      </vt:variant>
      <vt:variant>
        <vt:lpwstr/>
      </vt:variant>
      <vt:variant>
        <vt:lpwstr>_Toc387830651</vt:lpwstr>
      </vt:variant>
      <vt:variant>
        <vt:i4>1179697</vt:i4>
      </vt:variant>
      <vt:variant>
        <vt:i4>140</vt:i4>
      </vt:variant>
      <vt:variant>
        <vt:i4>0</vt:i4>
      </vt:variant>
      <vt:variant>
        <vt:i4>5</vt:i4>
      </vt:variant>
      <vt:variant>
        <vt:lpwstr/>
      </vt:variant>
      <vt:variant>
        <vt:lpwstr>_Toc387830650</vt:lpwstr>
      </vt:variant>
      <vt:variant>
        <vt:i4>1245233</vt:i4>
      </vt:variant>
      <vt:variant>
        <vt:i4>134</vt:i4>
      </vt:variant>
      <vt:variant>
        <vt:i4>0</vt:i4>
      </vt:variant>
      <vt:variant>
        <vt:i4>5</vt:i4>
      </vt:variant>
      <vt:variant>
        <vt:lpwstr/>
      </vt:variant>
      <vt:variant>
        <vt:lpwstr>_Toc387830649</vt:lpwstr>
      </vt:variant>
      <vt:variant>
        <vt:i4>1245233</vt:i4>
      </vt:variant>
      <vt:variant>
        <vt:i4>128</vt:i4>
      </vt:variant>
      <vt:variant>
        <vt:i4>0</vt:i4>
      </vt:variant>
      <vt:variant>
        <vt:i4>5</vt:i4>
      </vt:variant>
      <vt:variant>
        <vt:lpwstr/>
      </vt:variant>
      <vt:variant>
        <vt:lpwstr>_Toc387830648</vt:lpwstr>
      </vt:variant>
      <vt:variant>
        <vt:i4>1245233</vt:i4>
      </vt:variant>
      <vt:variant>
        <vt:i4>122</vt:i4>
      </vt:variant>
      <vt:variant>
        <vt:i4>0</vt:i4>
      </vt:variant>
      <vt:variant>
        <vt:i4>5</vt:i4>
      </vt:variant>
      <vt:variant>
        <vt:lpwstr/>
      </vt:variant>
      <vt:variant>
        <vt:lpwstr>_Toc387830647</vt:lpwstr>
      </vt:variant>
      <vt:variant>
        <vt:i4>1245233</vt:i4>
      </vt:variant>
      <vt:variant>
        <vt:i4>116</vt:i4>
      </vt:variant>
      <vt:variant>
        <vt:i4>0</vt:i4>
      </vt:variant>
      <vt:variant>
        <vt:i4>5</vt:i4>
      </vt:variant>
      <vt:variant>
        <vt:lpwstr/>
      </vt:variant>
      <vt:variant>
        <vt:lpwstr>_Toc387830646</vt:lpwstr>
      </vt:variant>
      <vt:variant>
        <vt:i4>1245233</vt:i4>
      </vt:variant>
      <vt:variant>
        <vt:i4>110</vt:i4>
      </vt:variant>
      <vt:variant>
        <vt:i4>0</vt:i4>
      </vt:variant>
      <vt:variant>
        <vt:i4>5</vt:i4>
      </vt:variant>
      <vt:variant>
        <vt:lpwstr/>
      </vt:variant>
      <vt:variant>
        <vt:lpwstr>_Toc387830645</vt:lpwstr>
      </vt:variant>
      <vt:variant>
        <vt:i4>1245233</vt:i4>
      </vt:variant>
      <vt:variant>
        <vt:i4>104</vt:i4>
      </vt:variant>
      <vt:variant>
        <vt:i4>0</vt:i4>
      </vt:variant>
      <vt:variant>
        <vt:i4>5</vt:i4>
      </vt:variant>
      <vt:variant>
        <vt:lpwstr/>
      </vt:variant>
      <vt:variant>
        <vt:lpwstr>_Toc387830644</vt:lpwstr>
      </vt:variant>
      <vt:variant>
        <vt:i4>1245233</vt:i4>
      </vt:variant>
      <vt:variant>
        <vt:i4>98</vt:i4>
      </vt:variant>
      <vt:variant>
        <vt:i4>0</vt:i4>
      </vt:variant>
      <vt:variant>
        <vt:i4>5</vt:i4>
      </vt:variant>
      <vt:variant>
        <vt:lpwstr/>
      </vt:variant>
      <vt:variant>
        <vt:lpwstr>_Toc387830642</vt:lpwstr>
      </vt:variant>
      <vt:variant>
        <vt:i4>1245233</vt:i4>
      </vt:variant>
      <vt:variant>
        <vt:i4>92</vt:i4>
      </vt:variant>
      <vt:variant>
        <vt:i4>0</vt:i4>
      </vt:variant>
      <vt:variant>
        <vt:i4>5</vt:i4>
      </vt:variant>
      <vt:variant>
        <vt:lpwstr/>
      </vt:variant>
      <vt:variant>
        <vt:lpwstr>_Toc387830641</vt:lpwstr>
      </vt:variant>
      <vt:variant>
        <vt:i4>1245233</vt:i4>
      </vt:variant>
      <vt:variant>
        <vt:i4>86</vt:i4>
      </vt:variant>
      <vt:variant>
        <vt:i4>0</vt:i4>
      </vt:variant>
      <vt:variant>
        <vt:i4>5</vt:i4>
      </vt:variant>
      <vt:variant>
        <vt:lpwstr/>
      </vt:variant>
      <vt:variant>
        <vt:lpwstr>_Toc387830640</vt:lpwstr>
      </vt:variant>
      <vt:variant>
        <vt:i4>1310769</vt:i4>
      </vt:variant>
      <vt:variant>
        <vt:i4>80</vt:i4>
      </vt:variant>
      <vt:variant>
        <vt:i4>0</vt:i4>
      </vt:variant>
      <vt:variant>
        <vt:i4>5</vt:i4>
      </vt:variant>
      <vt:variant>
        <vt:lpwstr/>
      </vt:variant>
      <vt:variant>
        <vt:lpwstr>_Toc387830639</vt:lpwstr>
      </vt:variant>
      <vt:variant>
        <vt:i4>1310769</vt:i4>
      </vt:variant>
      <vt:variant>
        <vt:i4>74</vt:i4>
      </vt:variant>
      <vt:variant>
        <vt:i4>0</vt:i4>
      </vt:variant>
      <vt:variant>
        <vt:i4>5</vt:i4>
      </vt:variant>
      <vt:variant>
        <vt:lpwstr/>
      </vt:variant>
      <vt:variant>
        <vt:lpwstr>_Toc387830638</vt:lpwstr>
      </vt:variant>
      <vt:variant>
        <vt:i4>1310769</vt:i4>
      </vt:variant>
      <vt:variant>
        <vt:i4>68</vt:i4>
      </vt:variant>
      <vt:variant>
        <vt:i4>0</vt:i4>
      </vt:variant>
      <vt:variant>
        <vt:i4>5</vt:i4>
      </vt:variant>
      <vt:variant>
        <vt:lpwstr/>
      </vt:variant>
      <vt:variant>
        <vt:lpwstr>_Toc387830637</vt:lpwstr>
      </vt:variant>
      <vt:variant>
        <vt:i4>1310769</vt:i4>
      </vt:variant>
      <vt:variant>
        <vt:i4>62</vt:i4>
      </vt:variant>
      <vt:variant>
        <vt:i4>0</vt:i4>
      </vt:variant>
      <vt:variant>
        <vt:i4>5</vt:i4>
      </vt:variant>
      <vt:variant>
        <vt:lpwstr/>
      </vt:variant>
      <vt:variant>
        <vt:lpwstr>_Toc387830636</vt:lpwstr>
      </vt:variant>
      <vt:variant>
        <vt:i4>1310769</vt:i4>
      </vt:variant>
      <vt:variant>
        <vt:i4>56</vt:i4>
      </vt:variant>
      <vt:variant>
        <vt:i4>0</vt:i4>
      </vt:variant>
      <vt:variant>
        <vt:i4>5</vt:i4>
      </vt:variant>
      <vt:variant>
        <vt:lpwstr/>
      </vt:variant>
      <vt:variant>
        <vt:lpwstr>_Toc387830635</vt:lpwstr>
      </vt:variant>
      <vt:variant>
        <vt:i4>1310769</vt:i4>
      </vt:variant>
      <vt:variant>
        <vt:i4>50</vt:i4>
      </vt:variant>
      <vt:variant>
        <vt:i4>0</vt:i4>
      </vt:variant>
      <vt:variant>
        <vt:i4>5</vt:i4>
      </vt:variant>
      <vt:variant>
        <vt:lpwstr/>
      </vt:variant>
      <vt:variant>
        <vt:lpwstr>_Toc387830634</vt:lpwstr>
      </vt:variant>
      <vt:variant>
        <vt:i4>1310769</vt:i4>
      </vt:variant>
      <vt:variant>
        <vt:i4>44</vt:i4>
      </vt:variant>
      <vt:variant>
        <vt:i4>0</vt:i4>
      </vt:variant>
      <vt:variant>
        <vt:i4>5</vt:i4>
      </vt:variant>
      <vt:variant>
        <vt:lpwstr/>
      </vt:variant>
      <vt:variant>
        <vt:lpwstr>_Toc387830633</vt:lpwstr>
      </vt:variant>
      <vt:variant>
        <vt:i4>1310769</vt:i4>
      </vt:variant>
      <vt:variant>
        <vt:i4>38</vt:i4>
      </vt:variant>
      <vt:variant>
        <vt:i4>0</vt:i4>
      </vt:variant>
      <vt:variant>
        <vt:i4>5</vt:i4>
      </vt:variant>
      <vt:variant>
        <vt:lpwstr/>
      </vt:variant>
      <vt:variant>
        <vt:lpwstr>_Toc387830632</vt:lpwstr>
      </vt:variant>
      <vt:variant>
        <vt:i4>1310769</vt:i4>
      </vt:variant>
      <vt:variant>
        <vt:i4>32</vt:i4>
      </vt:variant>
      <vt:variant>
        <vt:i4>0</vt:i4>
      </vt:variant>
      <vt:variant>
        <vt:i4>5</vt:i4>
      </vt:variant>
      <vt:variant>
        <vt:lpwstr/>
      </vt:variant>
      <vt:variant>
        <vt:lpwstr>_Toc387830631</vt:lpwstr>
      </vt:variant>
      <vt:variant>
        <vt:i4>1310769</vt:i4>
      </vt:variant>
      <vt:variant>
        <vt:i4>26</vt:i4>
      </vt:variant>
      <vt:variant>
        <vt:i4>0</vt:i4>
      </vt:variant>
      <vt:variant>
        <vt:i4>5</vt:i4>
      </vt:variant>
      <vt:variant>
        <vt:lpwstr/>
      </vt:variant>
      <vt:variant>
        <vt:lpwstr>_Toc387830630</vt:lpwstr>
      </vt:variant>
      <vt:variant>
        <vt:i4>1376305</vt:i4>
      </vt:variant>
      <vt:variant>
        <vt:i4>20</vt:i4>
      </vt:variant>
      <vt:variant>
        <vt:i4>0</vt:i4>
      </vt:variant>
      <vt:variant>
        <vt:i4>5</vt:i4>
      </vt:variant>
      <vt:variant>
        <vt:lpwstr/>
      </vt:variant>
      <vt:variant>
        <vt:lpwstr>_Toc387830629</vt:lpwstr>
      </vt:variant>
      <vt:variant>
        <vt:i4>1376305</vt:i4>
      </vt:variant>
      <vt:variant>
        <vt:i4>14</vt:i4>
      </vt:variant>
      <vt:variant>
        <vt:i4>0</vt:i4>
      </vt:variant>
      <vt:variant>
        <vt:i4>5</vt:i4>
      </vt:variant>
      <vt:variant>
        <vt:lpwstr/>
      </vt:variant>
      <vt:variant>
        <vt:lpwstr>_Toc387830628</vt:lpwstr>
      </vt:variant>
      <vt:variant>
        <vt:i4>1376305</vt:i4>
      </vt:variant>
      <vt:variant>
        <vt:i4>8</vt:i4>
      </vt:variant>
      <vt:variant>
        <vt:i4>0</vt:i4>
      </vt:variant>
      <vt:variant>
        <vt:i4>5</vt:i4>
      </vt:variant>
      <vt:variant>
        <vt:lpwstr/>
      </vt:variant>
      <vt:variant>
        <vt:lpwstr>_Toc387830627</vt:lpwstr>
      </vt:variant>
      <vt:variant>
        <vt:i4>1376305</vt:i4>
      </vt:variant>
      <vt:variant>
        <vt:i4>2</vt:i4>
      </vt:variant>
      <vt:variant>
        <vt:i4>0</vt:i4>
      </vt:variant>
      <vt:variant>
        <vt:i4>5</vt:i4>
      </vt:variant>
      <vt:variant>
        <vt:lpwstr/>
      </vt:variant>
      <vt:variant>
        <vt:lpwstr>_Toc387830625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Amateur service and amateur-satellite service</dc:title>
  <dc:subject>Handbook</dc:subject>
  <dc:creator>ITU Radiocommunication Bureau (BR)</dc:creator>
  <cp:keywords>Folios:  i - viii (bl.)  + 1 - 136 (bl.) = 144 p.</cp:keywords>
  <dc:description>Récup. + Saisie:  18.12.2007/DD _x000d_
MEP + dict.:         04.01.2008/DD_x000d_
TM:                      07.01.2008/DD_x000d_
Corr. 1ere int.:   21.01.2008/DD_x000d_
pdf:                     22.01.2008/DD_x000d_
Corr. BAT:          04.02.2008/DD (4 fichiers)_x000d_
Corr. 2e BAT:     26.02.2008/DD_x000d_
Corr. 3e BAT:    29.02.2008/DD_x000d_
ULT:                   05.03.2008/DD</dc:description>
  <cp:lastModifiedBy>Gachet, Christelle</cp:lastModifiedBy>
  <cp:revision>105</cp:revision>
  <cp:lastPrinted>2014-12-10T08:46:00Z</cp:lastPrinted>
  <dcterms:created xsi:type="dcterms:W3CDTF">2014-05-14T12:15:00Z</dcterms:created>
  <dcterms:modified xsi:type="dcterms:W3CDTF">2014-12-10T09:03:00Z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ies>
</file>