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B1682" w14:textId="77777777" w:rsidR="00E609A9" w:rsidRPr="001E0A74" w:rsidRDefault="00E609A9" w:rsidP="00E609A9">
      <w:bookmarkStart w:id="0" w:name="_Toc127852941"/>
      <w:bookmarkStart w:id="1" w:name="_Toc129148514"/>
    </w:p>
    <w:p w14:paraId="4B9B5A8F" w14:textId="77777777" w:rsidR="005A7033" w:rsidRDefault="005A7033" w:rsidP="00E609A9"/>
    <w:p w14:paraId="21EDF7EB" w14:textId="77777777" w:rsidR="00F65B7D" w:rsidRDefault="00F65B7D" w:rsidP="00E609A9"/>
    <w:p w14:paraId="414CAF4A" w14:textId="77777777" w:rsidR="00F65B7D" w:rsidRPr="001E0A74" w:rsidRDefault="00F65B7D" w:rsidP="00E609A9"/>
    <w:p w14:paraId="35ED7736" w14:textId="77777777" w:rsidR="00E609A9" w:rsidRDefault="00E609A9" w:rsidP="00E609A9"/>
    <w:p w14:paraId="72031779" w14:textId="77777777" w:rsidR="008E65F4" w:rsidRDefault="008E65F4" w:rsidP="00E609A9"/>
    <w:p w14:paraId="7BA87A62" w14:textId="77777777" w:rsidR="004A6F75" w:rsidRDefault="004A6F75" w:rsidP="00E609A9"/>
    <w:p w14:paraId="096C0481" w14:textId="77777777" w:rsidR="004A6F75" w:rsidRDefault="004A6F75" w:rsidP="00E609A9"/>
    <w:p w14:paraId="0FF588EE" w14:textId="77777777" w:rsidR="00F65B7D" w:rsidRPr="001E0A74" w:rsidRDefault="00F65B7D" w:rsidP="00E609A9"/>
    <w:p w14:paraId="5992D18D" w14:textId="0FFB54E3" w:rsidR="004A6F75" w:rsidRPr="007F1D6E" w:rsidRDefault="00E352AE" w:rsidP="00632F9E">
      <w:pPr>
        <w:jc w:val="center"/>
        <w:rPr>
          <w:rFonts w:ascii="Arial" w:hAnsi="Arial" w:cs="Arial"/>
          <w:b/>
          <w:iCs/>
          <w:sz w:val="76"/>
          <w:szCs w:val="76"/>
        </w:rPr>
      </w:pPr>
      <w:r w:rsidRPr="007F1D6E">
        <w:rPr>
          <w:rFonts w:ascii="Arial" w:hAnsi="Arial" w:cs="Arial"/>
          <w:b/>
          <w:iCs/>
          <w:sz w:val="76"/>
          <w:szCs w:val="76"/>
        </w:rPr>
        <w:t xml:space="preserve">Handbook </w:t>
      </w:r>
    </w:p>
    <w:p w14:paraId="707DE5D0" w14:textId="37F444DC" w:rsidR="004A6F75" w:rsidRPr="007F1D6E" w:rsidRDefault="00632F9E" w:rsidP="004A6F75">
      <w:pPr>
        <w:jc w:val="center"/>
        <w:rPr>
          <w:rFonts w:ascii="Arial" w:hAnsi="Arial" w:cs="Arial"/>
          <w:b/>
          <w:iCs/>
          <w:sz w:val="76"/>
          <w:szCs w:val="76"/>
        </w:rPr>
      </w:pPr>
      <w:r w:rsidRPr="007F1D6E">
        <w:rPr>
          <w:rFonts w:ascii="Arial" w:hAnsi="Arial" w:cs="Arial"/>
          <w:b/>
          <w:iCs/>
          <w:sz w:val="76"/>
          <w:szCs w:val="76"/>
        </w:rPr>
        <w:t>on</w:t>
      </w:r>
    </w:p>
    <w:p w14:paraId="28E6435E" w14:textId="65DE7C05" w:rsidR="00E81A0D" w:rsidRPr="007F1D6E" w:rsidRDefault="00E2361B" w:rsidP="004A6F75">
      <w:pPr>
        <w:jc w:val="center"/>
        <w:rPr>
          <w:iCs/>
        </w:rPr>
      </w:pPr>
      <w:r>
        <w:rPr>
          <w:rFonts w:ascii="Arial" w:hAnsi="Arial" w:cs="Arial"/>
          <w:b/>
          <w:iCs/>
          <w:sz w:val="76"/>
          <w:szCs w:val="76"/>
        </w:rPr>
        <w:t>International Mobile Telecommunications</w:t>
      </w:r>
      <w:r w:rsidR="00E352AE" w:rsidRPr="007F1D6E">
        <w:rPr>
          <w:rFonts w:ascii="Arial" w:hAnsi="Arial" w:cs="Arial"/>
          <w:b/>
          <w:iCs/>
          <w:sz w:val="76"/>
          <w:szCs w:val="76"/>
        </w:rPr>
        <w:t xml:space="preserve"> </w:t>
      </w:r>
      <w:r>
        <w:rPr>
          <w:rFonts w:ascii="Arial" w:hAnsi="Arial" w:cs="Arial"/>
          <w:b/>
          <w:iCs/>
          <w:sz w:val="76"/>
          <w:szCs w:val="76"/>
        </w:rPr>
        <w:t>(</w:t>
      </w:r>
      <w:r w:rsidR="00E352AE" w:rsidRPr="007F1D6E">
        <w:rPr>
          <w:rFonts w:ascii="Arial" w:hAnsi="Arial" w:cs="Arial"/>
          <w:b/>
          <w:iCs/>
          <w:sz w:val="76"/>
          <w:szCs w:val="76"/>
        </w:rPr>
        <w:t>IMT</w:t>
      </w:r>
      <w:r>
        <w:rPr>
          <w:rFonts w:ascii="Arial" w:hAnsi="Arial" w:cs="Arial"/>
          <w:b/>
          <w:iCs/>
          <w:sz w:val="76"/>
          <w:szCs w:val="76"/>
        </w:rPr>
        <w:t>)</w:t>
      </w:r>
    </w:p>
    <w:p w14:paraId="24B328B8" w14:textId="77777777" w:rsidR="00E62E91" w:rsidRDefault="00E62E91" w:rsidP="00E62E91"/>
    <w:p w14:paraId="082DDDD5" w14:textId="77777777" w:rsidR="00D629F1" w:rsidRDefault="00D629F1" w:rsidP="00E62E91"/>
    <w:p w14:paraId="62A3F6B0" w14:textId="77777777" w:rsidR="00E81A0D" w:rsidRDefault="00E81A0D" w:rsidP="00E609A9">
      <w:pPr>
        <w:jc w:val="left"/>
        <w:rPr>
          <w:b/>
          <w:sz w:val="28"/>
          <w:szCs w:val="28"/>
        </w:rPr>
      </w:pPr>
    </w:p>
    <w:p w14:paraId="473BB4A0" w14:textId="77777777" w:rsidR="00D629F1" w:rsidRDefault="00D629F1" w:rsidP="00E609A9">
      <w:pPr>
        <w:jc w:val="left"/>
        <w:rPr>
          <w:b/>
          <w:sz w:val="28"/>
          <w:szCs w:val="28"/>
        </w:rPr>
      </w:pPr>
    </w:p>
    <w:p w14:paraId="588D2D2C" w14:textId="77777777" w:rsidR="00D629F1" w:rsidRDefault="00D629F1" w:rsidP="00D629F1">
      <w:pPr>
        <w:spacing w:before="0"/>
        <w:jc w:val="left"/>
        <w:rPr>
          <w:b/>
          <w:sz w:val="28"/>
          <w:szCs w:val="28"/>
        </w:rPr>
      </w:pPr>
    </w:p>
    <w:p w14:paraId="3B0AE307" w14:textId="77777777" w:rsidR="00603DA5" w:rsidRDefault="00603DA5" w:rsidP="00E609A9">
      <w:pPr>
        <w:jc w:val="left"/>
        <w:rPr>
          <w:b/>
          <w:sz w:val="28"/>
          <w:szCs w:val="28"/>
        </w:rPr>
      </w:pPr>
    </w:p>
    <w:p w14:paraId="2BB4488E" w14:textId="77777777" w:rsidR="0084311E" w:rsidRDefault="0084311E" w:rsidP="00E609A9">
      <w:pPr>
        <w:jc w:val="left"/>
        <w:rPr>
          <w:b/>
          <w:sz w:val="28"/>
          <w:szCs w:val="28"/>
        </w:rPr>
      </w:pPr>
    </w:p>
    <w:p w14:paraId="3E502E3A" w14:textId="77777777" w:rsidR="0084311E" w:rsidRDefault="0084311E" w:rsidP="00E609A9">
      <w:pPr>
        <w:jc w:val="left"/>
        <w:rPr>
          <w:b/>
          <w:sz w:val="28"/>
          <w:szCs w:val="28"/>
        </w:rPr>
      </w:pPr>
    </w:p>
    <w:p w14:paraId="250A3B37" w14:textId="77777777" w:rsidR="0084311E" w:rsidRDefault="0084311E" w:rsidP="00E609A9">
      <w:pPr>
        <w:jc w:val="left"/>
        <w:rPr>
          <w:b/>
          <w:sz w:val="28"/>
          <w:szCs w:val="28"/>
        </w:rPr>
      </w:pPr>
    </w:p>
    <w:p w14:paraId="3ABD1920" w14:textId="77777777" w:rsidR="0084311E" w:rsidRDefault="0084311E" w:rsidP="00E609A9">
      <w:pPr>
        <w:jc w:val="left"/>
        <w:rPr>
          <w:b/>
          <w:sz w:val="28"/>
          <w:szCs w:val="28"/>
        </w:rPr>
      </w:pPr>
    </w:p>
    <w:p w14:paraId="0379B8BF" w14:textId="77777777" w:rsidR="0084311E" w:rsidRDefault="0084311E" w:rsidP="00E609A9">
      <w:pPr>
        <w:jc w:val="left"/>
        <w:rPr>
          <w:b/>
          <w:sz w:val="28"/>
          <w:szCs w:val="28"/>
        </w:rPr>
      </w:pPr>
    </w:p>
    <w:p w14:paraId="6FB11BE0" w14:textId="6C61CD42" w:rsidR="00817DB2" w:rsidRPr="007F1D6E" w:rsidRDefault="00817DB2" w:rsidP="00817DB2">
      <w:pPr>
        <w:jc w:val="left"/>
        <w:rPr>
          <w:rFonts w:ascii="Arial" w:hAnsi="Arial" w:cs="Arial"/>
          <w:b/>
          <w:iCs/>
          <w:sz w:val="28"/>
          <w:szCs w:val="28"/>
        </w:rPr>
      </w:pPr>
      <w:r w:rsidRPr="007F1D6E">
        <w:rPr>
          <w:rFonts w:ascii="Arial" w:hAnsi="Arial" w:cs="Arial"/>
          <w:b/>
          <w:iCs/>
          <w:sz w:val="28"/>
          <w:szCs w:val="28"/>
        </w:rPr>
        <w:t>Edition of 20</w:t>
      </w:r>
      <w:r w:rsidR="00E2361B">
        <w:rPr>
          <w:rFonts w:ascii="Arial" w:hAnsi="Arial" w:cs="Arial"/>
          <w:b/>
          <w:iCs/>
          <w:sz w:val="28"/>
          <w:szCs w:val="28"/>
        </w:rPr>
        <w:t>22</w:t>
      </w:r>
    </w:p>
    <w:tbl>
      <w:tblPr>
        <w:tblW w:w="0" w:type="auto"/>
        <w:tblLayout w:type="fixed"/>
        <w:tblLook w:val="01E0" w:firstRow="1" w:lastRow="1" w:firstColumn="1" w:lastColumn="1" w:noHBand="0" w:noVBand="0"/>
      </w:tblPr>
      <w:tblGrid>
        <w:gridCol w:w="3969"/>
        <w:gridCol w:w="5670"/>
      </w:tblGrid>
      <w:tr w:rsidR="008E65F4" w:rsidRPr="00457462" w14:paraId="0AADD12F" w14:textId="77777777" w:rsidTr="00457462">
        <w:tc>
          <w:tcPr>
            <w:tcW w:w="3969" w:type="dxa"/>
            <w:shd w:val="clear" w:color="auto" w:fill="auto"/>
          </w:tcPr>
          <w:p w14:paraId="78874BD2" w14:textId="229B8EDA" w:rsidR="008E65F4" w:rsidRPr="00457462" w:rsidRDefault="00A2413A" w:rsidP="004A6F75">
            <w:pPr>
              <w:tabs>
                <w:tab w:val="right" w:pos="9356"/>
              </w:tabs>
              <w:spacing w:before="240"/>
              <w:ind w:left="-108"/>
              <w:jc w:val="left"/>
              <w:rPr>
                <w:b/>
                <w:spacing w:val="20"/>
                <w:sz w:val="20"/>
              </w:rPr>
            </w:pPr>
            <w:r w:rsidRPr="007F1D6E">
              <w:rPr>
                <w:rFonts w:ascii="Arial" w:hAnsi="Arial" w:cs="Arial"/>
                <w:b/>
                <w:iCs/>
                <w:sz w:val="28"/>
                <w:szCs w:val="28"/>
              </w:rPr>
              <w:t>ITU-R</w:t>
            </w:r>
          </w:p>
        </w:tc>
        <w:tc>
          <w:tcPr>
            <w:tcW w:w="5670" w:type="dxa"/>
            <w:shd w:val="clear" w:color="auto" w:fill="auto"/>
          </w:tcPr>
          <w:p w14:paraId="7974A368" w14:textId="66F4B07D" w:rsidR="008E65F4" w:rsidRPr="00457462" w:rsidRDefault="00B42F22" w:rsidP="00457462">
            <w:pPr>
              <w:tabs>
                <w:tab w:val="right" w:pos="9356"/>
              </w:tabs>
              <w:jc w:val="right"/>
              <w:rPr>
                <w:b/>
                <w:sz w:val="24"/>
                <w:szCs w:val="24"/>
              </w:rPr>
            </w:pPr>
            <w:r w:rsidRPr="00BF7DC4">
              <w:rPr>
                <w:noProof/>
              </w:rPr>
              <w:drawing>
                <wp:inline distT="0" distB="0" distL="0" distR="0" wp14:anchorId="5423AA6A" wp14:editId="774D79C6">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493EAA0D" w14:textId="77777777" w:rsidR="00D21EBB" w:rsidRPr="00A445A7" w:rsidRDefault="00D21EBB" w:rsidP="00E609A9">
      <w:pPr>
        <w:jc w:val="right"/>
        <w:rPr>
          <w:sz w:val="32"/>
          <w:szCs w:val="32"/>
        </w:rPr>
        <w:sectPr w:rsidR="00D21EBB" w:rsidRPr="00A445A7" w:rsidSect="009C1B1E">
          <w:headerReference w:type="default" r:id="rId12"/>
          <w:footerReference w:type="default" r:id="rId13"/>
          <w:footnotePr>
            <w:pos w:val="beneathText"/>
          </w:footnotePr>
          <w:type w:val="nextColumn"/>
          <w:pgSz w:w="11907" w:h="16840" w:code="9"/>
          <w:pgMar w:top="1418" w:right="1134" w:bottom="1418" w:left="1134" w:header="720" w:footer="720" w:gutter="0"/>
          <w:cols w:space="720"/>
          <w:vAlign w:val="both"/>
          <w:titlePg/>
        </w:sectPr>
      </w:pPr>
    </w:p>
    <w:p w14:paraId="55D9A387" w14:textId="77777777" w:rsidR="002C2325" w:rsidRPr="00125E92" w:rsidRDefault="002C2325" w:rsidP="002C2325">
      <w:pPr>
        <w:keepNext/>
        <w:keepLines/>
        <w:tabs>
          <w:tab w:val="left" w:pos="794"/>
          <w:tab w:val="left" w:pos="1191"/>
          <w:tab w:val="left" w:pos="1588"/>
          <w:tab w:val="left" w:pos="1985"/>
        </w:tabs>
        <w:spacing w:before="480" w:after="80"/>
        <w:jc w:val="center"/>
        <w:rPr>
          <w:b/>
          <w:bCs/>
          <w:caps/>
          <w:sz w:val="28"/>
          <w:szCs w:val="28"/>
        </w:rPr>
      </w:pPr>
      <w:bookmarkStart w:id="2" w:name="_Toc127852942"/>
      <w:bookmarkStart w:id="3" w:name="_Toc129148515"/>
      <w:bookmarkStart w:id="4" w:name="_Toc187465674"/>
      <w:bookmarkStart w:id="5" w:name="_Toc387830625"/>
      <w:bookmarkStart w:id="6" w:name="_Toc401051008"/>
      <w:bookmarkStart w:id="7" w:name="_Toc401061407"/>
      <w:bookmarkStart w:id="8" w:name="_Toc417624608"/>
      <w:bookmarkStart w:id="9" w:name="_Toc417626880"/>
      <w:bookmarkStart w:id="10" w:name="_Toc417627017"/>
      <w:bookmarkStart w:id="11" w:name="_Toc419795365"/>
      <w:bookmarkStart w:id="12" w:name="_Toc187465673"/>
      <w:r w:rsidRPr="00125E92">
        <w:rPr>
          <w:b/>
          <w:bCs/>
          <w:sz w:val="28"/>
          <w:szCs w:val="28"/>
        </w:rPr>
        <w:t>Preface</w:t>
      </w:r>
    </w:p>
    <w:p w14:paraId="196342D1" w14:textId="77777777" w:rsidR="002C2325" w:rsidRPr="001A42C2" w:rsidRDefault="002C2325" w:rsidP="002C2325">
      <w:pPr>
        <w:tabs>
          <w:tab w:val="left" w:pos="794"/>
          <w:tab w:val="left" w:pos="1191"/>
          <w:tab w:val="left" w:pos="1588"/>
          <w:tab w:val="left" w:pos="1985"/>
        </w:tabs>
        <w:rPr>
          <w:sz w:val="24"/>
        </w:rPr>
      </w:pPr>
    </w:p>
    <w:p w14:paraId="10071E6D" w14:textId="0EAA2590" w:rsidR="002C2325" w:rsidRPr="00125E92" w:rsidRDefault="002C2325" w:rsidP="002C2325">
      <w:pPr>
        <w:tabs>
          <w:tab w:val="left" w:pos="794"/>
          <w:tab w:val="left" w:pos="1191"/>
          <w:tab w:val="left" w:pos="1588"/>
          <w:tab w:val="left" w:pos="1985"/>
        </w:tabs>
        <w:rPr>
          <w:szCs w:val="22"/>
        </w:rPr>
      </w:pPr>
      <w:r w:rsidRPr="00125E92">
        <w:rPr>
          <w:szCs w:val="22"/>
        </w:rPr>
        <w:t xml:space="preserve">Since the publication of the first edition of this Handbook in 2015, </w:t>
      </w:r>
      <w:r w:rsidRPr="00125E92">
        <w:rPr>
          <w:rFonts w:eastAsiaTheme="minorHAnsi"/>
          <w:szCs w:val="22"/>
        </w:rPr>
        <w:t>International Mobile Telecommunication (IMT)</w:t>
      </w:r>
      <w:r w:rsidRPr="00125E92">
        <w:rPr>
          <w:szCs w:val="22"/>
        </w:rPr>
        <w:t xml:space="preserve"> technologies and applications have advanced so significantly that required the production of a new edition of the Handbook. These developments culminated with the </w:t>
      </w:r>
      <w:r w:rsidRPr="00125E92">
        <w:rPr>
          <w:color w:val="000000" w:themeColor="text1"/>
          <w:szCs w:val="22"/>
        </w:rPr>
        <w:t xml:space="preserve">approval by Member States in 2021 of </w:t>
      </w:r>
      <w:r>
        <w:rPr>
          <w:color w:val="000000" w:themeColor="text1"/>
          <w:szCs w:val="22"/>
        </w:rPr>
        <w:t xml:space="preserve">Recommendation </w:t>
      </w:r>
      <w:hyperlink r:id="rId14" w:history="1">
        <w:r w:rsidRPr="002C2325">
          <w:rPr>
            <w:rStyle w:val="Hyperlink"/>
            <w:color w:val="auto"/>
            <w:sz w:val="24"/>
            <w:szCs w:val="24"/>
            <w:u w:val="none"/>
            <w:shd w:val="clear" w:color="auto" w:fill="FFFFFF"/>
          </w:rPr>
          <w:t>ITU-R M.2150</w:t>
        </w:r>
      </w:hyperlink>
      <w:r w:rsidRPr="00125E92">
        <w:rPr>
          <w:color w:val="000000" w:themeColor="text1"/>
          <w:szCs w:val="22"/>
          <w:shd w:val="clear" w:color="auto" w:fill="FFFFFF"/>
        </w:rPr>
        <w:t xml:space="preserve"> </w:t>
      </w:r>
      <w:r>
        <w:rPr>
          <w:color w:val="000000" w:themeColor="text1"/>
          <w:szCs w:val="22"/>
          <w:shd w:val="clear" w:color="auto" w:fill="FFFFFF"/>
        </w:rPr>
        <w:t xml:space="preserve">‒ </w:t>
      </w:r>
      <w:r w:rsidRPr="00B24F94">
        <w:rPr>
          <w:rStyle w:val="Emphasis"/>
          <w:i w:val="0"/>
          <w:iCs w:val="0"/>
          <w:color w:val="000000" w:themeColor="text1"/>
          <w:szCs w:val="22"/>
          <w:bdr w:val="none" w:sz="0" w:space="0" w:color="auto" w:frame="1"/>
        </w:rPr>
        <w:t>Detailed specifications of the radio interfaces of International Mobile Telecommunications-2020 (IMT-2020)</w:t>
      </w:r>
      <w:r w:rsidR="00B24F94">
        <w:rPr>
          <w:rStyle w:val="Emphasis"/>
          <w:i w:val="0"/>
          <w:iCs w:val="0"/>
          <w:color w:val="000000" w:themeColor="text1"/>
          <w:szCs w:val="22"/>
          <w:bdr w:val="none" w:sz="0" w:space="0" w:color="auto" w:frame="1"/>
        </w:rPr>
        <w:t>,</w:t>
      </w:r>
      <w:r w:rsidRPr="00CD6E17">
        <w:rPr>
          <w:rStyle w:val="Emphasis"/>
          <w:color w:val="000000" w:themeColor="text1"/>
          <w:szCs w:val="22"/>
          <w:bdr w:val="none" w:sz="0" w:space="0" w:color="auto" w:frame="1"/>
        </w:rPr>
        <w:t xml:space="preserve"> </w:t>
      </w:r>
      <w:r w:rsidRPr="00B24F94">
        <w:rPr>
          <w:rStyle w:val="Emphasis"/>
          <w:i w:val="0"/>
          <w:iCs w:val="0"/>
          <w:color w:val="000000" w:themeColor="text1"/>
          <w:szCs w:val="22"/>
          <w:bdr w:val="none" w:sz="0" w:space="0" w:color="auto" w:frame="1"/>
        </w:rPr>
        <w:t>and its first revision in February 2022.</w:t>
      </w:r>
      <w:r w:rsidRPr="00CD6E17">
        <w:rPr>
          <w:i/>
          <w:color w:val="000000" w:themeColor="text1"/>
          <w:szCs w:val="22"/>
        </w:rPr>
        <w:t xml:space="preserve"> </w:t>
      </w:r>
      <w:r w:rsidRPr="00125E92">
        <w:rPr>
          <w:color w:val="000000" w:themeColor="text1"/>
          <w:szCs w:val="22"/>
          <w:shd w:val="clear" w:color="auto" w:fill="FFFFFF"/>
        </w:rPr>
        <w:t xml:space="preserve">IMT-2020 specifications for the fifth generation of mobile communications (5G) will be the backbone of tomorrow's digital economy, transforming lives and leading industry and society into the automated and intelligent world. 5G will enable much faster data speeds, reliable connectivity, and low latency to international mobile telecommunications (IMT) </w:t>
      </w:r>
      <w:r w:rsidR="000B47B6">
        <w:rPr>
          <w:color w:val="000000" w:themeColor="text1"/>
          <w:szCs w:val="22"/>
          <w:shd w:val="clear" w:color="auto" w:fill="FFFFFF"/>
        </w:rPr>
        <w:t xml:space="preserve">‒ </w:t>
      </w:r>
      <w:r w:rsidRPr="00125E92">
        <w:rPr>
          <w:color w:val="000000" w:themeColor="text1"/>
          <w:szCs w:val="22"/>
          <w:shd w:val="clear" w:color="auto" w:fill="FFFFFF"/>
        </w:rPr>
        <w:t>all needed for our new global communications ecosystem of connected devices sending vast amounts of data via ultrafast broadband.</w:t>
      </w:r>
      <w:r w:rsidRPr="00125E92">
        <w:rPr>
          <w:color w:val="000000" w:themeColor="text1"/>
          <w:szCs w:val="22"/>
        </w:rPr>
        <w:t xml:space="preserve"> The successful completion of the evaluation process and the release of this global standard was a significant milestone for the global telecommunication industry and its users. 5G technologies will further enrich the worldwide communications ecosystem, expand the range of innovative applications, and support the burgeoning Internet of Things, including machine-to-machine communication and other innovative applications.</w:t>
      </w:r>
    </w:p>
    <w:p w14:paraId="7C26EE8C" w14:textId="77777777" w:rsidR="002C2325" w:rsidRPr="00125E92" w:rsidRDefault="002C2325" w:rsidP="002C2325">
      <w:pPr>
        <w:rPr>
          <w:szCs w:val="22"/>
        </w:rPr>
      </w:pPr>
      <w:r w:rsidRPr="00125E92">
        <w:rPr>
          <w:szCs w:val="22"/>
        </w:rPr>
        <w:t>In this new edition of the Handbook, the evolution of IMT applications and global IMT subscriber information have been updated with the latest references including the results of the World Radiocommunication Conference in 2019 (WRC-19) on the identification of frequency spectrum for IMT as reflected in the Radio Regulations in force (Edition of 2020), and the most recent ITU-R Recommendations and Reports on IMT, in particular those on IMT-2020.</w:t>
      </w:r>
    </w:p>
    <w:p w14:paraId="7C9A5E7A" w14:textId="77777777" w:rsidR="002C2325" w:rsidRPr="00125E92" w:rsidRDefault="002C2325" w:rsidP="002C2325">
      <w:pPr>
        <w:rPr>
          <w:szCs w:val="22"/>
        </w:rPr>
      </w:pPr>
      <w:r w:rsidRPr="00125E92">
        <w:rPr>
          <w:szCs w:val="22"/>
        </w:rPr>
        <w:t xml:space="preserve">Beside thanking the ITU-R experts who contributed to this document, </w:t>
      </w:r>
      <w:bookmarkStart w:id="13" w:name="_Hlk99120405"/>
      <w:r w:rsidRPr="00125E92">
        <w:rPr>
          <w:szCs w:val="22"/>
        </w:rPr>
        <w:t xml:space="preserve">I acknowledge the work of the Study Group Department and that of Mr. Ferran Font Pons in particular, </w:t>
      </w:r>
      <w:bookmarkEnd w:id="13"/>
      <w:r w:rsidRPr="00125E92">
        <w:rPr>
          <w:szCs w:val="22"/>
        </w:rPr>
        <w:t xml:space="preserve">who in 2021 developed the first draft of this new edition of the Handbook before we passed it to Working Party 5D for review and completion. </w:t>
      </w:r>
    </w:p>
    <w:p w14:paraId="492764A2" w14:textId="77777777" w:rsidR="002C2325" w:rsidRPr="00125E92" w:rsidRDefault="002C2325" w:rsidP="002C2325">
      <w:pPr>
        <w:rPr>
          <w:szCs w:val="22"/>
        </w:rPr>
      </w:pPr>
    </w:p>
    <w:p w14:paraId="074C6D80" w14:textId="77777777" w:rsidR="002C2325" w:rsidRPr="00CD6E17" w:rsidRDefault="002C2325" w:rsidP="002C2325">
      <w:pPr>
        <w:tabs>
          <w:tab w:val="clear" w:pos="1134"/>
          <w:tab w:val="clear" w:pos="1871"/>
          <w:tab w:val="clear" w:pos="2268"/>
        </w:tabs>
        <w:spacing w:before="0"/>
        <w:ind w:left="4395"/>
        <w:jc w:val="center"/>
        <w:rPr>
          <w:szCs w:val="22"/>
        </w:rPr>
      </w:pPr>
      <w:r w:rsidRPr="00CD6E17">
        <w:rPr>
          <w:szCs w:val="22"/>
        </w:rPr>
        <w:t>Mario Maniewicz</w:t>
      </w:r>
    </w:p>
    <w:p w14:paraId="1A118864" w14:textId="42D1E589" w:rsidR="002C2325" w:rsidRDefault="002C2325" w:rsidP="002C2325">
      <w:pPr>
        <w:tabs>
          <w:tab w:val="clear" w:pos="1134"/>
          <w:tab w:val="clear" w:pos="1871"/>
          <w:tab w:val="clear" w:pos="2268"/>
        </w:tabs>
        <w:spacing w:before="0"/>
        <w:ind w:left="4395"/>
        <w:jc w:val="center"/>
        <w:rPr>
          <w:szCs w:val="22"/>
        </w:rPr>
      </w:pPr>
      <w:r w:rsidRPr="00CD6E17">
        <w:rPr>
          <w:szCs w:val="22"/>
        </w:rPr>
        <w:t>Director, ITU Radiocommunication Bureau</w:t>
      </w:r>
    </w:p>
    <w:p w14:paraId="095F84FA" w14:textId="4C9BAB43" w:rsidR="00242128" w:rsidRDefault="00242128" w:rsidP="00337D66"/>
    <w:p w14:paraId="0B060A73" w14:textId="01CBA0D8" w:rsidR="00FB14C9" w:rsidRDefault="00FB14C9" w:rsidP="00337D66"/>
    <w:p w14:paraId="7BE62162" w14:textId="469B9F2B" w:rsidR="00FB14C9" w:rsidRDefault="00FB14C9" w:rsidP="00337D66"/>
    <w:p w14:paraId="5B361B0C" w14:textId="45B880D0" w:rsidR="00FB14C9" w:rsidRDefault="00FB14C9" w:rsidP="00337D66"/>
    <w:p w14:paraId="52328327" w14:textId="76DE55F7" w:rsidR="00FB14C9" w:rsidRDefault="00FB14C9" w:rsidP="00337D66"/>
    <w:p w14:paraId="4A94ED06" w14:textId="4E55E89A" w:rsidR="00FB14C9" w:rsidRDefault="00FB14C9" w:rsidP="00337D66"/>
    <w:p w14:paraId="50C94B96" w14:textId="5565AC0E" w:rsidR="00FB14C9" w:rsidRDefault="00FB14C9" w:rsidP="00337D66"/>
    <w:p w14:paraId="38868AE0" w14:textId="1C8A7B89" w:rsidR="00FB14C9" w:rsidRDefault="00FB14C9" w:rsidP="00337D66"/>
    <w:p w14:paraId="07B1E72D" w14:textId="4EFE69DC" w:rsidR="00FB14C9" w:rsidRDefault="00FB14C9" w:rsidP="00337D66"/>
    <w:p w14:paraId="113005D3" w14:textId="7A5C2E84" w:rsidR="00FB14C9" w:rsidRDefault="00FB14C9" w:rsidP="00337D66"/>
    <w:p w14:paraId="3D716701" w14:textId="42895E51" w:rsidR="00FB14C9" w:rsidRDefault="00FB14C9" w:rsidP="00337D66"/>
    <w:p w14:paraId="2AF411CF" w14:textId="77777777" w:rsidR="00FB14C9" w:rsidRPr="00125E92" w:rsidRDefault="00FB14C9" w:rsidP="00337D66"/>
    <w:p w14:paraId="040E947C" w14:textId="77777777" w:rsidR="00692520" w:rsidRPr="00D615EB" w:rsidRDefault="00692520" w:rsidP="00692520">
      <w:pPr>
        <w:pStyle w:val="Heading1"/>
        <w:spacing w:after="480"/>
        <w:jc w:val="center"/>
        <w:rPr>
          <w:szCs w:val="28"/>
        </w:rPr>
      </w:pPr>
      <w:bookmarkStart w:id="14" w:name="_Toc101259996"/>
      <w:bookmarkStart w:id="15" w:name="_Toc101260065"/>
      <w:bookmarkStart w:id="16" w:name="_Toc101856298"/>
      <w:r w:rsidRPr="00D615EB">
        <w:rPr>
          <w:szCs w:val="28"/>
        </w:rPr>
        <w:t>Foreword</w:t>
      </w:r>
      <w:bookmarkEnd w:id="2"/>
      <w:bookmarkEnd w:id="3"/>
      <w:bookmarkEnd w:id="4"/>
      <w:bookmarkEnd w:id="5"/>
      <w:bookmarkEnd w:id="6"/>
      <w:bookmarkEnd w:id="7"/>
      <w:bookmarkEnd w:id="8"/>
      <w:bookmarkEnd w:id="9"/>
      <w:bookmarkEnd w:id="10"/>
      <w:bookmarkEnd w:id="11"/>
      <w:bookmarkEnd w:id="14"/>
      <w:bookmarkEnd w:id="15"/>
      <w:bookmarkEnd w:id="16"/>
    </w:p>
    <w:p w14:paraId="3E6311C5" w14:textId="274E0918" w:rsidR="004A6F75" w:rsidRPr="00653D0A" w:rsidRDefault="004A6F75" w:rsidP="004A6F75">
      <w:pPr>
        <w:rPr>
          <w:rFonts w:eastAsiaTheme="minorHAnsi"/>
        </w:rPr>
      </w:pPr>
      <w:r w:rsidRPr="00653D0A">
        <w:rPr>
          <w:rFonts w:eastAsiaTheme="minorHAnsi"/>
        </w:rPr>
        <w:t>This International Telecommunication Union (ITU) Handbook on International Mobile Telecommunication</w:t>
      </w:r>
      <w:r w:rsidR="00337D66">
        <w:rPr>
          <w:rFonts w:eastAsiaTheme="minorHAnsi"/>
        </w:rPr>
        <w:t>s</w:t>
      </w:r>
      <w:r w:rsidRPr="00653D0A">
        <w:rPr>
          <w:rFonts w:eastAsiaTheme="minorHAnsi"/>
        </w:rPr>
        <w:t xml:space="preserve"> (IMT) is a success story of international cooperation amongst qualified and skilled experts in the field of advanced mobile communications and regulations representing national regulatory agencies, mobile operators and major players in the IMT industry. </w:t>
      </w:r>
    </w:p>
    <w:p w14:paraId="79AD794C" w14:textId="409C16A4" w:rsidR="004A6F75" w:rsidRPr="00653D0A" w:rsidRDefault="004A6F75" w:rsidP="004A6F75">
      <w:pPr>
        <w:rPr>
          <w:rFonts w:eastAsiaTheme="minorHAnsi"/>
        </w:rPr>
      </w:pPr>
      <w:r w:rsidRPr="00653D0A">
        <w:rPr>
          <w:rFonts w:eastAsiaTheme="minorHAnsi"/>
        </w:rPr>
        <w:t xml:space="preserve">Recognizing the rapid progress of IMT, this Handbook </w:t>
      </w:r>
      <w:r w:rsidR="00337D66">
        <w:rPr>
          <w:rFonts w:eastAsiaTheme="minorHAnsi"/>
        </w:rPr>
        <w:t>may</w:t>
      </w:r>
      <w:r w:rsidRPr="00653D0A">
        <w:rPr>
          <w:rFonts w:eastAsiaTheme="minorHAnsi"/>
        </w:rPr>
        <w:t xml:space="preserve"> not necessarily contain all aspects of the future development of IMT. </w:t>
      </w:r>
      <w:proofErr w:type="gramStart"/>
      <w:r w:rsidRPr="00653D0A">
        <w:rPr>
          <w:rFonts w:eastAsiaTheme="minorHAnsi"/>
        </w:rPr>
        <w:t>However</w:t>
      </w:r>
      <w:proofErr w:type="gramEnd"/>
      <w:r w:rsidRPr="00653D0A">
        <w:rPr>
          <w:rFonts w:eastAsiaTheme="minorHAnsi"/>
        </w:rPr>
        <w:t xml:space="preserve"> it provides a useful guide to the main features of the current systems and the </w:t>
      </w:r>
      <w:r w:rsidR="004900BD">
        <w:rPr>
          <w:rFonts w:eastAsiaTheme="minorHAnsi"/>
        </w:rPr>
        <w:t>evolution</w:t>
      </w:r>
      <w:r w:rsidRPr="00653D0A">
        <w:rPr>
          <w:rFonts w:eastAsiaTheme="minorHAnsi"/>
        </w:rPr>
        <w:t xml:space="preserve"> towards the future. The readers are encouraged to check the latest version of the Handbook’s references.</w:t>
      </w:r>
    </w:p>
    <w:p w14:paraId="0F13446F" w14:textId="0071D16C" w:rsidR="004A6F75" w:rsidRPr="00653D0A" w:rsidRDefault="004A6F75" w:rsidP="004A6F75">
      <w:pPr>
        <w:rPr>
          <w:rFonts w:asciiTheme="majorBidi" w:hAnsiTheme="majorBidi" w:cstheme="majorBidi"/>
          <w:szCs w:val="24"/>
        </w:rPr>
      </w:pPr>
      <w:r w:rsidRPr="00653D0A">
        <w:rPr>
          <w:rFonts w:asciiTheme="majorBidi" w:hAnsiTheme="majorBidi" w:cstheme="majorBidi"/>
          <w:szCs w:val="24"/>
        </w:rPr>
        <w:t>We acknowledge with special thanks the helpful contribution to the discussions of all participants to ITU-R Working Party 5D</w:t>
      </w:r>
      <w:r w:rsidR="004900BD">
        <w:rPr>
          <w:rFonts w:asciiTheme="majorBidi" w:hAnsiTheme="majorBidi" w:cstheme="majorBidi"/>
          <w:szCs w:val="24"/>
        </w:rPr>
        <w:t xml:space="preserve"> (WP</w:t>
      </w:r>
      <w:r w:rsidR="00DB6302">
        <w:rPr>
          <w:rFonts w:asciiTheme="majorBidi" w:hAnsiTheme="majorBidi" w:cstheme="majorBidi"/>
          <w:szCs w:val="24"/>
        </w:rPr>
        <w:t xml:space="preserve"> </w:t>
      </w:r>
      <w:r w:rsidR="004900BD">
        <w:rPr>
          <w:rFonts w:asciiTheme="majorBidi" w:hAnsiTheme="majorBidi" w:cstheme="majorBidi"/>
          <w:szCs w:val="24"/>
        </w:rPr>
        <w:t>5D)</w:t>
      </w:r>
      <w:r w:rsidRPr="00653D0A">
        <w:rPr>
          <w:rFonts w:asciiTheme="majorBidi" w:hAnsiTheme="majorBidi" w:cstheme="majorBidi"/>
          <w:szCs w:val="24"/>
        </w:rPr>
        <w:t xml:space="preserve"> and those who have provided useful elements such as data and system parameters of existing IMT systems.</w:t>
      </w:r>
    </w:p>
    <w:p w14:paraId="18A9716F" w14:textId="0C979BEE" w:rsidR="000941A6" w:rsidRPr="00653D0A" w:rsidRDefault="000941A6" w:rsidP="000941A6">
      <w:r w:rsidRPr="00653D0A">
        <w:t>The development of this Handbook has also benefited from the numerous contributions by the participants in the various ITU groups involved, in particular ITU-R WP5D (</w:t>
      </w:r>
      <w:r>
        <w:t>IMT systems</w:t>
      </w:r>
      <w:r w:rsidRPr="00653D0A">
        <w:t>)</w:t>
      </w:r>
      <w:r>
        <w:t xml:space="preserve">, </w:t>
      </w:r>
      <w:r w:rsidRPr="00653D0A">
        <w:t>the group responsible for the ongoing maintenance and updating of the information</w:t>
      </w:r>
      <w:r>
        <w:rPr>
          <w:color w:val="808080" w:themeColor="background1" w:themeShade="80"/>
        </w:rPr>
        <w:t xml:space="preserve">, </w:t>
      </w:r>
      <w:r w:rsidRPr="00CD6E17">
        <w:t>wh</w:t>
      </w:r>
      <w:r>
        <w:t>ich</w:t>
      </w:r>
      <w:r w:rsidRPr="00CD6E17">
        <w:t xml:space="preserve"> coordinated and reported the works currently ongoing in other groups according to</w:t>
      </w:r>
      <w:r w:rsidRPr="00653D0A">
        <w:t xml:space="preserve"> their area of responsibility: ITU-R WP4B (satellite aspects), ITU-T SG 13 (core network aspects), </w:t>
      </w:r>
      <w:r>
        <w:t xml:space="preserve">and </w:t>
      </w:r>
      <w:r w:rsidRPr="00653D0A">
        <w:t>ITU-D (developing countries aspects).</w:t>
      </w:r>
    </w:p>
    <w:p w14:paraId="1CF935CD" w14:textId="77777777" w:rsidR="004A6F75" w:rsidRPr="00653D0A" w:rsidRDefault="004A6F75" w:rsidP="004A6F75">
      <w:pPr>
        <w:rPr>
          <w:rFonts w:eastAsiaTheme="minorHAnsi"/>
        </w:rPr>
      </w:pPr>
      <w:r w:rsidRPr="00653D0A">
        <w:rPr>
          <w:rFonts w:eastAsiaTheme="minorHAnsi"/>
        </w:rPr>
        <w:t>We believe that this Handbook, together with other ITU publications, will serve as practical tool to assist Administrations and other stakeholders in their endeavours to further develop their IMT networks for the provision of Mobile broadband services.</w:t>
      </w:r>
    </w:p>
    <w:p w14:paraId="1F91AA8E" w14:textId="77777777" w:rsidR="009C27EE" w:rsidRPr="004A6F75" w:rsidRDefault="009C27EE" w:rsidP="009C27EE">
      <w:pPr>
        <w:rPr>
          <w:rFonts w:asciiTheme="majorBidi" w:hAnsiTheme="majorBidi" w:cstheme="majorBidi"/>
          <w:szCs w:val="22"/>
        </w:rPr>
      </w:pPr>
    </w:p>
    <w:p w14:paraId="3248BC17" w14:textId="77777777" w:rsidR="00692520" w:rsidRDefault="00692520" w:rsidP="00692520">
      <w:pPr>
        <w:rPr>
          <w:rFonts w:eastAsia="SimSun"/>
          <w:sz w:val="24"/>
          <w:szCs w:val="24"/>
        </w:rPr>
      </w:pPr>
    </w:p>
    <w:p w14:paraId="2B64822B" w14:textId="77777777" w:rsidR="009C27EE" w:rsidRDefault="009C27EE" w:rsidP="00692520">
      <w:pPr>
        <w:rPr>
          <w:rFonts w:eastAsia="SimSun"/>
          <w:sz w:val="24"/>
          <w:szCs w:val="24"/>
        </w:rPr>
      </w:pPr>
    </w:p>
    <w:p w14:paraId="49E26DDC" w14:textId="77777777" w:rsidR="009C27EE" w:rsidRDefault="009C27EE" w:rsidP="00692520">
      <w:pPr>
        <w:rPr>
          <w:rFonts w:eastAsia="SimSun"/>
          <w:sz w:val="24"/>
          <w:szCs w:val="24"/>
        </w:rPr>
      </w:pPr>
    </w:p>
    <w:p w14:paraId="0E9D5A48" w14:textId="77777777" w:rsidR="009C27EE" w:rsidRDefault="009C27EE" w:rsidP="00692520">
      <w:pPr>
        <w:rPr>
          <w:rFonts w:eastAsia="SimSun"/>
          <w:sz w:val="24"/>
          <w:szCs w:val="24"/>
        </w:rPr>
      </w:pPr>
    </w:p>
    <w:p w14:paraId="459D28F7" w14:textId="77777777" w:rsidR="009C27EE" w:rsidRDefault="009C27EE" w:rsidP="00692520">
      <w:pPr>
        <w:rPr>
          <w:rFonts w:eastAsia="SimSun"/>
          <w:sz w:val="24"/>
          <w:szCs w:val="24"/>
        </w:rPr>
      </w:pPr>
    </w:p>
    <w:p w14:paraId="39395709" w14:textId="77777777" w:rsidR="009C27EE" w:rsidRDefault="009C27EE" w:rsidP="00692520">
      <w:pPr>
        <w:rPr>
          <w:rFonts w:eastAsia="SimSun"/>
          <w:sz w:val="24"/>
          <w:szCs w:val="24"/>
        </w:rPr>
      </w:pPr>
    </w:p>
    <w:p w14:paraId="67CCBCCC" w14:textId="77777777" w:rsidR="009C27EE" w:rsidRDefault="009C27EE" w:rsidP="00692520">
      <w:pPr>
        <w:rPr>
          <w:rFonts w:eastAsia="SimSun"/>
          <w:sz w:val="24"/>
          <w:szCs w:val="24"/>
        </w:rPr>
      </w:pPr>
    </w:p>
    <w:p w14:paraId="3473D7B8" w14:textId="77777777" w:rsidR="009C27EE" w:rsidRDefault="009C27EE" w:rsidP="00692520">
      <w:pPr>
        <w:rPr>
          <w:rFonts w:eastAsia="SimSun"/>
          <w:sz w:val="24"/>
          <w:szCs w:val="24"/>
        </w:rPr>
      </w:pPr>
    </w:p>
    <w:p w14:paraId="5B27801D" w14:textId="77777777" w:rsidR="009C27EE" w:rsidRDefault="009C27EE" w:rsidP="00692520">
      <w:pPr>
        <w:rPr>
          <w:rFonts w:eastAsia="SimSun"/>
          <w:sz w:val="24"/>
          <w:szCs w:val="24"/>
        </w:rPr>
      </w:pPr>
    </w:p>
    <w:p w14:paraId="156AC350" w14:textId="77777777" w:rsidR="009C27EE" w:rsidRDefault="009C27EE" w:rsidP="00692520">
      <w:pPr>
        <w:rPr>
          <w:rFonts w:eastAsia="SimSun"/>
          <w:sz w:val="24"/>
          <w:szCs w:val="24"/>
        </w:rPr>
      </w:pPr>
    </w:p>
    <w:p w14:paraId="3BD38152" w14:textId="77777777" w:rsidR="009C27EE" w:rsidRDefault="009C27EE" w:rsidP="00692520">
      <w:pPr>
        <w:rPr>
          <w:rFonts w:eastAsia="SimSun"/>
          <w:sz w:val="24"/>
          <w:szCs w:val="24"/>
        </w:rPr>
      </w:pPr>
    </w:p>
    <w:p w14:paraId="3C14F58A" w14:textId="77777777" w:rsidR="009C27EE" w:rsidRDefault="009C27EE" w:rsidP="00692520">
      <w:pPr>
        <w:rPr>
          <w:rFonts w:eastAsia="SimSun"/>
          <w:sz w:val="24"/>
          <w:szCs w:val="24"/>
        </w:rPr>
      </w:pPr>
    </w:p>
    <w:p w14:paraId="0B1C854E" w14:textId="77777777" w:rsidR="009C27EE" w:rsidRDefault="009C27EE" w:rsidP="00692520">
      <w:pPr>
        <w:rPr>
          <w:rFonts w:eastAsia="SimSun"/>
          <w:sz w:val="24"/>
          <w:szCs w:val="24"/>
        </w:rPr>
      </w:pPr>
    </w:p>
    <w:p w14:paraId="6032B077" w14:textId="77777777" w:rsidR="009C27EE" w:rsidRDefault="009C27EE" w:rsidP="00692520">
      <w:pPr>
        <w:rPr>
          <w:rFonts w:eastAsia="SimSun"/>
          <w:sz w:val="24"/>
          <w:szCs w:val="24"/>
        </w:rPr>
      </w:pPr>
    </w:p>
    <w:p w14:paraId="13A8A8BD" w14:textId="77777777" w:rsidR="009C27EE" w:rsidRDefault="009C27EE" w:rsidP="00692520">
      <w:pPr>
        <w:rPr>
          <w:rFonts w:eastAsia="SimSun"/>
          <w:sz w:val="24"/>
          <w:szCs w:val="24"/>
        </w:rPr>
      </w:pPr>
    </w:p>
    <w:p w14:paraId="485E1687" w14:textId="77777777" w:rsidR="009C27EE" w:rsidRDefault="009C27EE" w:rsidP="00692520">
      <w:pPr>
        <w:rPr>
          <w:rFonts w:eastAsia="SimSun"/>
          <w:sz w:val="24"/>
          <w:szCs w:val="24"/>
        </w:rPr>
      </w:pPr>
    </w:p>
    <w:p w14:paraId="5C9317E7" w14:textId="77777777" w:rsidR="009C27EE" w:rsidRPr="00A445A7" w:rsidRDefault="009C27EE" w:rsidP="00692520">
      <w:pPr>
        <w:rPr>
          <w:rFonts w:eastAsia="SimSun"/>
          <w:sz w:val="24"/>
          <w:szCs w:val="24"/>
        </w:rPr>
      </w:pPr>
    </w:p>
    <w:p w14:paraId="1208D11D" w14:textId="77777777" w:rsidR="00E565BD" w:rsidRDefault="00E565BD">
      <w:pPr>
        <w:overflowPunct/>
        <w:autoSpaceDE/>
        <w:autoSpaceDN/>
        <w:adjustRightInd/>
        <w:spacing w:before="0"/>
        <w:jc w:val="left"/>
        <w:textAlignment w:val="auto"/>
        <w:rPr>
          <w:rFonts w:eastAsia="SimSun"/>
          <w:sz w:val="24"/>
          <w:szCs w:val="24"/>
        </w:rPr>
      </w:pPr>
    </w:p>
    <w:p w14:paraId="774AF0FE" w14:textId="77777777" w:rsidR="00692520" w:rsidRPr="00481F1C" w:rsidRDefault="00692520" w:rsidP="00F25744">
      <w:pPr>
        <w:rPr>
          <w:lang w:val="en-US"/>
        </w:rPr>
        <w:sectPr w:rsidR="00692520" w:rsidRPr="00481F1C" w:rsidSect="009C1B1E">
          <w:headerReference w:type="even" r:id="rId15"/>
          <w:headerReference w:type="default" r:id="rId16"/>
          <w:footerReference w:type="even" r:id="rId17"/>
          <w:footerReference w:type="default" r:id="rId18"/>
          <w:headerReference w:type="first" r:id="rId19"/>
          <w:footerReference w:type="first" r:id="rId20"/>
          <w:footnotePr>
            <w:pos w:val="beneathText"/>
          </w:footnotePr>
          <w:type w:val="oddPage"/>
          <w:pgSz w:w="11907" w:h="16840" w:code="9"/>
          <w:pgMar w:top="1418" w:right="1134" w:bottom="1418" w:left="1134" w:header="720" w:footer="720" w:gutter="0"/>
          <w:pgNumType w:fmt="lowerRoman"/>
          <w:cols w:space="720"/>
          <w:vAlign w:val="both"/>
          <w:titlePg/>
        </w:sectPr>
      </w:pPr>
    </w:p>
    <w:p w14:paraId="1A580502" w14:textId="726D8354" w:rsidR="00354E47" w:rsidRDefault="00D21EBB" w:rsidP="00D615EB">
      <w:pPr>
        <w:jc w:val="center"/>
        <w:rPr>
          <w:rFonts w:asciiTheme="majorBidi" w:hAnsiTheme="majorBidi" w:cstheme="majorBidi"/>
          <w:szCs w:val="22"/>
        </w:rPr>
      </w:pPr>
      <w:bookmarkStart w:id="17" w:name="_Toc387829745"/>
      <w:bookmarkStart w:id="18" w:name="_Toc387830626"/>
      <w:bookmarkStart w:id="19" w:name="_Toc401051010"/>
      <w:r w:rsidRPr="00D615EB">
        <w:rPr>
          <w:rFonts w:asciiTheme="majorBidi" w:hAnsiTheme="majorBidi" w:cstheme="majorBidi"/>
          <w:szCs w:val="22"/>
        </w:rPr>
        <w:t>TABLE</w:t>
      </w:r>
      <w:r w:rsidR="007F443E">
        <w:rPr>
          <w:rFonts w:asciiTheme="majorBidi" w:hAnsiTheme="majorBidi" w:cstheme="majorBidi"/>
          <w:szCs w:val="22"/>
        </w:rPr>
        <w:t xml:space="preserve"> </w:t>
      </w:r>
      <w:r w:rsidRPr="00D615EB">
        <w:rPr>
          <w:rFonts w:asciiTheme="majorBidi" w:hAnsiTheme="majorBidi" w:cstheme="majorBidi"/>
          <w:szCs w:val="22"/>
        </w:rPr>
        <w:t>OF</w:t>
      </w:r>
      <w:r w:rsidR="007F443E">
        <w:rPr>
          <w:rFonts w:asciiTheme="majorBidi" w:hAnsiTheme="majorBidi" w:cstheme="majorBidi"/>
          <w:szCs w:val="22"/>
        </w:rPr>
        <w:t xml:space="preserve"> </w:t>
      </w:r>
      <w:r w:rsidRPr="00D615EB">
        <w:rPr>
          <w:rFonts w:asciiTheme="majorBidi" w:hAnsiTheme="majorBidi" w:cstheme="majorBidi"/>
          <w:szCs w:val="22"/>
        </w:rPr>
        <w:t>CONTENT</w:t>
      </w:r>
      <w:bookmarkEnd w:id="0"/>
      <w:r w:rsidRPr="00D615EB">
        <w:rPr>
          <w:rFonts w:asciiTheme="majorBidi" w:hAnsiTheme="majorBidi" w:cstheme="majorBidi"/>
          <w:szCs w:val="22"/>
        </w:rPr>
        <w:t>S</w:t>
      </w:r>
      <w:bookmarkEnd w:id="1"/>
      <w:bookmarkEnd w:id="12"/>
      <w:bookmarkEnd w:id="17"/>
      <w:bookmarkEnd w:id="18"/>
      <w:bookmarkEnd w:id="19"/>
    </w:p>
    <w:p w14:paraId="6E542A92" w14:textId="5B05D98F" w:rsidR="00791348" w:rsidRPr="00791348" w:rsidRDefault="00791348" w:rsidP="00791348">
      <w:pPr>
        <w:jc w:val="right"/>
        <w:rPr>
          <w:rFonts w:asciiTheme="majorBidi" w:hAnsiTheme="majorBidi" w:cstheme="majorBidi"/>
          <w:i/>
          <w:iCs/>
          <w:szCs w:val="22"/>
        </w:rPr>
      </w:pPr>
      <w:r w:rsidRPr="00791348">
        <w:rPr>
          <w:rFonts w:asciiTheme="majorBidi" w:hAnsiTheme="majorBidi" w:cstheme="majorBidi"/>
          <w:i/>
          <w:iCs/>
          <w:szCs w:val="22"/>
        </w:rPr>
        <w:t>Page</w:t>
      </w:r>
    </w:p>
    <w:p w14:paraId="685F497C" w14:textId="40FB2330" w:rsidR="00B42F22" w:rsidRDefault="00B42F22">
      <w:pPr>
        <w:pStyle w:val="TOC1"/>
        <w:rPr>
          <w:rFonts w:asciiTheme="minorHAnsi" w:eastAsiaTheme="minorEastAsia" w:hAnsiTheme="minorHAnsi" w:cstheme="minorBidi"/>
          <w:noProof/>
          <w:szCs w:val="22"/>
          <w:lang w:eastAsia="en-GB"/>
        </w:rPr>
      </w:pPr>
      <w:r>
        <w:fldChar w:fldCharType="begin"/>
      </w:r>
      <w:r>
        <w:instrText xml:space="preserve"> TOC \o "1-2" \h \z \u </w:instrText>
      </w:r>
      <w:r>
        <w:fldChar w:fldCharType="separate"/>
      </w:r>
      <w:hyperlink w:anchor="_Toc101856298" w:history="1">
        <w:r w:rsidRPr="006B3B3B">
          <w:rPr>
            <w:rStyle w:val="Hyperlink"/>
            <w:noProof/>
          </w:rPr>
          <w:t>Foreword</w:t>
        </w:r>
        <w:r>
          <w:rPr>
            <w:rStyle w:val="Hyperlink"/>
            <w:noProof/>
          </w:rPr>
          <w:tab/>
        </w:r>
        <w:r>
          <w:rPr>
            <w:noProof/>
            <w:webHidden/>
          </w:rPr>
          <w:tab/>
        </w:r>
        <w:r>
          <w:rPr>
            <w:noProof/>
            <w:webHidden/>
          </w:rPr>
          <w:fldChar w:fldCharType="begin"/>
        </w:r>
        <w:r>
          <w:rPr>
            <w:noProof/>
            <w:webHidden/>
          </w:rPr>
          <w:instrText xml:space="preserve"> PAGEREF _Toc101856298 \h </w:instrText>
        </w:r>
        <w:r>
          <w:rPr>
            <w:noProof/>
            <w:webHidden/>
          </w:rPr>
        </w:r>
        <w:r>
          <w:rPr>
            <w:noProof/>
            <w:webHidden/>
          </w:rPr>
          <w:fldChar w:fldCharType="separate"/>
        </w:r>
        <w:r w:rsidR="0027577C">
          <w:rPr>
            <w:noProof/>
            <w:webHidden/>
          </w:rPr>
          <w:t>iv</w:t>
        </w:r>
        <w:r>
          <w:rPr>
            <w:noProof/>
            <w:webHidden/>
          </w:rPr>
          <w:fldChar w:fldCharType="end"/>
        </w:r>
      </w:hyperlink>
    </w:p>
    <w:p w14:paraId="2A9305CC" w14:textId="34D351B9" w:rsidR="00B42F22" w:rsidRDefault="00B42F22">
      <w:pPr>
        <w:pStyle w:val="TOC1"/>
        <w:rPr>
          <w:rFonts w:asciiTheme="minorHAnsi" w:eastAsiaTheme="minorEastAsia" w:hAnsiTheme="minorHAnsi" w:cstheme="minorBidi"/>
          <w:noProof/>
          <w:szCs w:val="22"/>
          <w:lang w:eastAsia="en-GB"/>
        </w:rPr>
      </w:pPr>
      <w:hyperlink w:anchor="_Toc101856299" w:history="1">
        <w:r w:rsidRPr="006B3B3B">
          <w:rPr>
            <w:rStyle w:val="Hyperlink"/>
            <w:bCs/>
            <w:noProof/>
          </w:rPr>
          <w:t>1</w:t>
        </w:r>
        <w:r>
          <w:rPr>
            <w:rFonts w:asciiTheme="minorHAnsi" w:eastAsiaTheme="minorEastAsia" w:hAnsiTheme="minorHAnsi" w:cstheme="minorBidi"/>
            <w:noProof/>
            <w:szCs w:val="22"/>
            <w:lang w:eastAsia="en-GB"/>
          </w:rPr>
          <w:tab/>
        </w:r>
        <w:r w:rsidRPr="006B3B3B">
          <w:rPr>
            <w:rStyle w:val="Hyperlink"/>
            <w:bCs/>
            <w:noProof/>
          </w:rPr>
          <w:t>Introduction</w:t>
        </w:r>
        <w:r>
          <w:rPr>
            <w:rStyle w:val="Hyperlink"/>
            <w:bCs/>
            <w:noProof/>
          </w:rPr>
          <w:tab/>
        </w:r>
        <w:r>
          <w:rPr>
            <w:noProof/>
            <w:webHidden/>
          </w:rPr>
          <w:tab/>
        </w:r>
        <w:r>
          <w:rPr>
            <w:noProof/>
            <w:webHidden/>
          </w:rPr>
          <w:fldChar w:fldCharType="begin"/>
        </w:r>
        <w:r>
          <w:rPr>
            <w:noProof/>
            <w:webHidden/>
          </w:rPr>
          <w:instrText xml:space="preserve"> PAGEREF _Toc101856299 \h </w:instrText>
        </w:r>
        <w:r>
          <w:rPr>
            <w:noProof/>
            <w:webHidden/>
          </w:rPr>
        </w:r>
        <w:r>
          <w:rPr>
            <w:noProof/>
            <w:webHidden/>
          </w:rPr>
          <w:fldChar w:fldCharType="separate"/>
        </w:r>
        <w:r w:rsidR="0027577C">
          <w:rPr>
            <w:noProof/>
            <w:webHidden/>
          </w:rPr>
          <w:t>1</w:t>
        </w:r>
        <w:r>
          <w:rPr>
            <w:noProof/>
            <w:webHidden/>
          </w:rPr>
          <w:fldChar w:fldCharType="end"/>
        </w:r>
      </w:hyperlink>
    </w:p>
    <w:p w14:paraId="65521E3A" w14:textId="69BA6503" w:rsidR="00B42F22" w:rsidRDefault="00B42F22" w:rsidP="00B42F22">
      <w:pPr>
        <w:pStyle w:val="TOC2"/>
        <w:ind w:left="1134"/>
        <w:rPr>
          <w:rFonts w:asciiTheme="minorHAnsi" w:eastAsiaTheme="minorEastAsia" w:hAnsiTheme="minorHAnsi" w:cstheme="minorBidi"/>
          <w:noProof/>
          <w:szCs w:val="22"/>
          <w:lang w:eastAsia="en-GB"/>
        </w:rPr>
      </w:pPr>
      <w:hyperlink w:anchor="_Toc101856300" w:history="1">
        <w:r w:rsidRPr="006B3B3B">
          <w:rPr>
            <w:rStyle w:val="Hyperlink"/>
            <w:noProof/>
          </w:rPr>
          <w:t>1.1</w:t>
        </w:r>
        <w:r>
          <w:rPr>
            <w:rFonts w:asciiTheme="minorHAnsi" w:eastAsiaTheme="minorEastAsia" w:hAnsiTheme="minorHAnsi" w:cstheme="minorBidi"/>
            <w:noProof/>
            <w:szCs w:val="22"/>
            <w:lang w:eastAsia="en-GB"/>
          </w:rPr>
          <w:tab/>
        </w:r>
        <w:r w:rsidRPr="006B3B3B">
          <w:rPr>
            <w:rStyle w:val="Hyperlink"/>
            <w:noProof/>
          </w:rPr>
          <w:t>Purpose and scope</w:t>
        </w:r>
        <w:r>
          <w:rPr>
            <w:rStyle w:val="Hyperlink"/>
            <w:noProof/>
          </w:rPr>
          <w:tab/>
        </w:r>
        <w:r>
          <w:rPr>
            <w:noProof/>
            <w:webHidden/>
          </w:rPr>
          <w:tab/>
        </w:r>
        <w:r>
          <w:rPr>
            <w:noProof/>
            <w:webHidden/>
          </w:rPr>
          <w:fldChar w:fldCharType="begin"/>
        </w:r>
        <w:r>
          <w:rPr>
            <w:noProof/>
            <w:webHidden/>
          </w:rPr>
          <w:instrText xml:space="preserve"> PAGEREF _Toc101856300 \h </w:instrText>
        </w:r>
        <w:r>
          <w:rPr>
            <w:noProof/>
            <w:webHidden/>
          </w:rPr>
        </w:r>
        <w:r>
          <w:rPr>
            <w:noProof/>
            <w:webHidden/>
          </w:rPr>
          <w:fldChar w:fldCharType="separate"/>
        </w:r>
        <w:r w:rsidR="0027577C">
          <w:rPr>
            <w:noProof/>
            <w:webHidden/>
          </w:rPr>
          <w:t>1</w:t>
        </w:r>
        <w:r>
          <w:rPr>
            <w:noProof/>
            <w:webHidden/>
          </w:rPr>
          <w:fldChar w:fldCharType="end"/>
        </w:r>
      </w:hyperlink>
    </w:p>
    <w:p w14:paraId="1A5E7CFA" w14:textId="67C0B0E2" w:rsidR="00B42F22" w:rsidRDefault="00B42F22" w:rsidP="00B42F22">
      <w:pPr>
        <w:pStyle w:val="TOC2"/>
        <w:ind w:left="1134"/>
        <w:rPr>
          <w:rFonts w:asciiTheme="minorHAnsi" w:eastAsiaTheme="minorEastAsia" w:hAnsiTheme="minorHAnsi" w:cstheme="minorBidi"/>
          <w:noProof/>
          <w:szCs w:val="22"/>
          <w:lang w:eastAsia="en-GB"/>
        </w:rPr>
      </w:pPr>
      <w:hyperlink w:anchor="_Toc101856301" w:history="1">
        <w:r w:rsidRPr="006B3B3B">
          <w:rPr>
            <w:rStyle w:val="Hyperlink"/>
            <w:noProof/>
          </w:rPr>
          <w:t>1.2</w:t>
        </w:r>
        <w:r>
          <w:rPr>
            <w:rFonts w:asciiTheme="minorHAnsi" w:eastAsiaTheme="minorEastAsia" w:hAnsiTheme="minorHAnsi" w:cstheme="minorBidi"/>
            <w:noProof/>
            <w:szCs w:val="22"/>
            <w:lang w:eastAsia="en-GB"/>
          </w:rPr>
          <w:tab/>
        </w:r>
        <w:r w:rsidRPr="006B3B3B">
          <w:rPr>
            <w:rStyle w:val="Hyperlink"/>
            <w:noProof/>
          </w:rPr>
          <w:t>Vocabulary of key terms used in this Handbook</w:t>
        </w:r>
        <w:r>
          <w:rPr>
            <w:rStyle w:val="Hyperlink"/>
            <w:noProof/>
          </w:rPr>
          <w:tab/>
        </w:r>
        <w:r>
          <w:rPr>
            <w:noProof/>
            <w:webHidden/>
          </w:rPr>
          <w:tab/>
        </w:r>
        <w:r>
          <w:rPr>
            <w:noProof/>
            <w:webHidden/>
          </w:rPr>
          <w:fldChar w:fldCharType="begin"/>
        </w:r>
        <w:r>
          <w:rPr>
            <w:noProof/>
            <w:webHidden/>
          </w:rPr>
          <w:instrText xml:space="preserve"> PAGEREF _Toc101856301 \h </w:instrText>
        </w:r>
        <w:r>
          <w:rPr>
            <w:noProof/>
            <w:webHidden/>
          </w:rPr>
        </w:r>
        <w:r>
          <w:rPr>
            <w:noProof/>
            <w:webHidden/>
          </w:rPr>
          <w:fldChar w:fldCharType="separate"/>
        </w:r>
        <w:r w:rsidR="0027577C">
          <w:rPr>
            <w:noProof/>
            <w:webHidden/>
          </w:rPr>
          <w:t>1</w:t>
        </w:r>
        <w:r>
          <w:rPr>
            <w:noProof/>
            <w:webHidden/>
          </w:rPr>
          <w:fldChar w:fldCharType="end"/>
        </w:r>
      </w:hyperlink>
    </w:p>
    <w:p w14:paraId="35ED377F" w14:textId="75F1B32A" w:rsidR="00B42F22" w:rsidRDefault="00B42F22">
      <w:pPr>
        <w:pStyle w:val="TOC1"/>
        <w:rPr>
          <w:rFonts w:asciiTheme="minorHAnsi" w:eastAsiaTheme="minorEastAsia" w:hAnsiTheme="minorHAnsi" w:cstheme="minorBidi"/>
          <w:noProof/>
          <w:szCs w:val="22"/>
          <w:lang w:eastAsia="en-GB"/>
        </w:rPr>
      </w:pPr>
      <w:hyperlink w:anchor="_Toc101856302" w:history="1">
        <w:r w:rsidRPr="006B3B3B">
          <w:rPr>
            <w:rStyle w:val="Hyperlink"/>
            <w:bCs/>
            <w:noProof/>
          </w:rPr>
          <w:t>2</w:t>
        </w:r>
        <w:r>
          <w:rPr>
            <w:rFonts w:asciiTheme="minorHAnsi" w:eastAsiaTheme="minorEastAsia" w:hAnsiTheme="minorHAnsi" w:cstheme="minorBidi"/>
            <w:noProof/>
            <w:szCs w:val="22"/>
            <w:lang w:eastAsia="en-GB"/>
          </w:rPr>
          <w:tab/>
        </w:r>
        <w:r w:rsidRPr="006B3B3B">
          <w:rPr>
            <w:rStyle w:val="Hyperlink"/>
            <w:bCs/>
            <w:noProof/>
          </w:rPr>
          <w:t>Usage evolution and service requirements</w:t>
        </w:r>
        <w:r>
          <w:rPr>
            <w:rStyle w:val="Hyperlink"/>
            <w:bCs/>
            <w:noProof/>
          </w:rPr>
          <w:tab/>
        </w:r>
        <w:r>
          <w:rPr>
            <w:noProof/>
            <w:webHidden/>
          </w:rPr>
          <w:tab/>
        </w:r>
        <w:r>
          <w:rPr>
            <w:noProof/>
            <w:webHidden/>
          </w:rPr>
          <w:fldChar w:fldCharType="begin"/>
        </w:r>
        <w:r>
          <w:rPr>
            <w:noProof/>
            <w:webHidden/>
          </w:rPr>
          <w:instrText xml:space="preserve"> PAGEREF _Toc101856302 \h </w:instrText>
        </w:r>
        <w:r>
          <w:rPr>
            <w:noProof/>
            <w:webHidden/>
          </w:rPr>
        </w:r>
        <w:r>
          <w:rPr>
            <w:noProof/>
            <w:webHidden/>
          </w:rPr>
          <w:fldChar w:fldCharType="separate"/>
        </w:r>
        <w:r w:rsidR="0027577C">
          <w:rPr>
            <w:noProof/>
            <w:webHidden/>
          </w:rPr>
          <w:t>2</w:t>
        </w:r>
        <w:r>
          <w:rPr>
            <w:noProof/>
            <w:webHidden/>
          </w:rPr>
          <w:fldChar w:fldCharType="end"/>
        </w:r>
      </w:hyperlink>
    </w:p>
    <w:p w14:paraId="6876D136" w14:textId="6494689E" w:rsidR="00B42F22" w:rsidRPr="00B42F22" w:rsidRDefault="00B42F22" w:rsidP="00B42F22">
      <w:pPr>
        <w:pStyle w:val="TOC2"/>
        <w:ind w:left="1134"/>
        <w:rPr>
          <w:rStyle w:val="Hyperlink"/>
        </w:rPr>
      </w:pPr>
      <w:hyperlink w:anchor="_Toc101856303" w:history="1">
        <w:r w:rsidRPr="006B3B3B">
          <w:rPr>
            <w:rStyle w:val="Hyperlink"/>
            <w:noProof/>
          </w:rPr>
          <w:t>2.1</w:t>
        </w:r>
        <w:r w:rsidRPr="00B42F22">
          <w:rPr>
            <w:rStyle w:val="Hyperlink"/>
          </w:rPr>
          <w:tab/>
        </w:r>
        <w:r w:rsidRPr="006B3B3B">
          <w:rPr>
            <w:rStyle w:val="Hyperlink"/>
            <w:noProof/>
          </w:rPr>
          <w:t>Introduction</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_Toc101856303 \h </w:instrText>
        </w:r>
        <w:r w:rsidRPr="00B42F22">
          <w:rPr>
            <w:rStyle w:val="Hyperlink"/>
            <w:webHidden/>
          </w:rPr>
        </w:r>
        <w:r w:rsidRPr="00B42F22">
          <w:rPr>
            <w:rStyle w:val="Hyperlink"/>
            <w:webHidden/>
          </w:rPr>
          <w:fldChar w:fldCharType="separate"/>
        </w:r>
        <w:r w:rsidR="0027577C">
          <w:rPr>
            <w:rStyle w:val="Hyperlink"/>
            <w:noProof/>
            <w:webHidden/>
          </w:rPr>
          <w:t>2</w:t>
        </w:r>
        <w:r w:rsidRPr="00B42F22">
          <w:rPr>
            <w:rStyle w:val="Hyperlink"/>
            <w:webHidden/>
          </w:rPr>
          <w:fldChar w:fldCharType="end"/>
        </w:r>
      </w:hyperlink>
    </w:p>
    <w:p w14:paraId="3144E8CC" w14:textId="0539C2C2" w:rsidR="00B42F22" w:rsidRPr="00B42F22" w:rsidRDefault="00B42F22" w:rsidP="00B42F22">
      <w:pPr>
        <w:pStyle w:val="TOC2"/>
        <w:ind w:left="1134"/>
        <w:rPr>
          <w:rStyle w:val="Hyperlink"/>
        </w:rPr>
      </w:pPr>
      <w:hyperlink w:anchor="_Toc101856304" w:history="1">
        <w:r w:rsidRPr="006B3B3B">
          <w:rPr>
            <w:rStyle w:val="Hyperlink"/>
            <w:noProof/>
          </w:rPr>
          <w:t>2.2</w:t>
        </w:r>
        <w:r w:rsidRPr="00B42F22">
          <w:rPr>
            <w:rStyle w:val="Hyperlink"/>
          </w:rPr>
          <w:tab/>
        </w:r>
        <w:r w:rsidRPr="006B3B3B">
          <w:rPr>
            <w:rStyle w:val="Hyperlink"/>
            <w:noProof/>
          </w:rPr>
          <w:t xml:space="preserve">Usage </w:t>
        </w:r>
        <w:r w:rsidRPr="00B42F22">
          <w:rPr>
            <w:rStyle w:val="Hyperlink"/>
            <w:noProof/>
          </w:rPr>
          <w:t>evolution</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_Toc101856304 \h </w:instrText>
        </w:r>
        <w:r w:rsidRPr="00B42F22">
          <w:rPr>
            <w:rStyle w:val="Hyperlink"/>
            <w:webHidden/>
          </w:rPr>
        </w:r>
        <w:r w:rsidRPr="00B42F22">
          <w:rPr>
            <w:rStyle w:val="Hyperlink"/>
            <w:webHidden/>
          </w:rPr>
          <w:fldChar w:fldCharType="separate"/>
        </w:r>
        <w:r w:rsidR="0027577C">
          <w:rPr>
            <w:rStyle w:val="Hyperlink"/>
            <w:noProof/>
            <w:webHidden/>
          </w:rPr>
          <w:t>2</w:t>
        </w:r>
        <w:r w:rsidRPr="00B42F22">
          <w:rPr>
            <w:rStyle w:val="Hyperlink"/>
            <w:webHidden/>
          </w:rPr>
          <w:fldChar w:fldCharType="end"/>
        </w:r>
      </w:hyperlink>
    </w:p>
    <w:p w14:paraId="3BA3AE54" w14:textId="28D62953" w:rsidR="00B42F22" w:rsidRPr="00B42F22" w:rsidRDefault="00B42F22" w:rsidP="00B42F22">
      <w:pPr>
        <w:pStyle w:val="TOC2"/>
        <w:ind w:left="1134"/>
        <w:rPr>
          <w:rStyle w:val="Hyperlink"/>
        </w:rPr>
      </w:pPr>
      <w:hyperlink w:anchor="_Toc101856305" w:history="1">
        <w:r w:rsidRPr="006B3B3B">
          <w:rPr>
            <w:rStyle w:val="Hyperlink"/>
            <w:noProof/>
          </w:rPr>
          <w:t>2.3</w:t>
        </w:r>
        <w:r w:rsidRPr="00B42F22">
          <w:rPr>
            <w:rStyle w:val="Hyperlink"/>
          </w:rPr>
          <w:tab/>
        </w:r>
        <w:r w:rsidRPr="006B3B3B">
          <w:rPr>
            <w:rStyle w:val="Hyperlink"/>
            <w:noProof/>
          </w:rPr>
          <w:t>Market directions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_Toc101856305 \h </w:instrText>
        </w:r>
        <w:r w:rsidRPr="00B42F22">
          <w:rPr>
            <w:rStyle w:val="Hyperlink"/>
            <w:webHidden/>
          </w:rPr>
        </w:r>
        <w:r w:rsidRPr="00B42F22">
          <w:rPr>
            <w:rStyle w:val="Hyperlink"/>
            <w:webHidden/>
          </w:rPr>
          <w:fldChar w:fldCharType="separate"/>
        </w:r>
        <w:r w:rsidR="0027577C">
          <w:rPr>
            <w:rStyle w:val="Hyperlink"/>
            <w:noProof/>
            <w:webHidden/>
          </w:rPr>
          <w:t>6</w:t>
        </w:r>
        <w:r w:rsidRPr="00B42F22">
          <w:rPr>
            <w:rStyle w:val="Hyperlink"/>
            <w:webHidden/>
          </w:rPr>
          <w:fldChar w:fldCharType="end"/>
        </w:r>
      </w:hyperlink>
    </w:p>
    <w:p w14:paraId="1163ACA7" w14:textId="73B86514" w:rsidR="00B42F22" w:rsidRPr="00B42F22" w:rsidRDefault="00B42F22" w:rsidP="00B42F22">
      <w:pPr>
        <w:pStyle w:val="TOC2"/>
        <w:ind w:left="1134"/>
        <w:rPr>
          <w:rStyle w:val="Hyperlink"/>
        </w:rPr>
      </w:pPr>
      <w:hyperlink w:anchor="_Toc101856306" w:history="1">
        <w:r w:rsidRPr="006B3B3B">
          <w:rPr>
            <w:rStyle w:val="Hyperlink"/>
            <w:noProof/>
          </w:rPr>
          <w:t>2.4</w:t>
        </w:r>
        <w:r w:rsidRPr="00B42F22">
          <w:rPr>
            <w:rStyle w:val="Hyperlink"/>
          </w:rPr>
          <w:tab/>
        </w:r>
        <w:r w:rsidRPr="006B3B3B">
          <w:rPr>
            <w:rStyle w:val="Hyperlink"/>
            <w:noProof/>
          </w:rPr>
          <w:t>Key features of IMT</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_Toc101856306 \h </w:instrText>
        </w:r>
        <w:r w:rsidRPr="00B42F22">
          <w:rPr>
            <w:rStyle w:val="Hyperlink"/>
            <w:webHidden/>
          </w:rPr>
        </w:r>
        <w:r w:rsidRPr="00B42F22">
          <w:rPr>
            <w:rStyle w:val="Hyperlink"/>
            <w:webHidden/>
          </w:rPr>
          <w:fldChar w:fldCharType="separate"/>
        </w:r>
        <w:r w:rsidR="0027577C">
          <w:rPr>
            <w:rStyle w:val="Hyperlink"/>
            <w:noProof/>
            <w:webHidden/>
          </w:rPr>
          <w:t>10</w:t>
        </w:r>
        <w:r w:rsidRPr="00B42F22">
          <w:rPr>
            <w:rStyle w:val="Hyperlink"/>
            <w:webHidden/>
          </w:rPr>
          <w:fldChar w:fldCharType="end"/>
        </w:r>
      </w:hyperlink>
    </w:p>
    <w:p w14:paraId="37E337DE" w14:textId="26213FCC" w:rsidR="00B42F22" w:rsidRPr="00B42F22" w:rsidRDefault="00B42F22" w:rsidP="00B42F22">
      <w:pPr>
        <w:pStyle w:val="TOC2"/>
        <w:ind w:left="1134"/>
        <w:rPr>
          <w:rStyle w:val="Hyperlink"/>
        </w:rPr>
      </w:pPr>
      <w:hyperlink w:anchor="_Toc101856307" w:history="1">
        <w:r w:rsidRPr="006B3B3B">
          <w:rPr>
            <w:rStyle w:val="Hyperlink"/>
            <w:noProof/>
          </w:rPr>
          <w:t>2.5</w:t>
        </w:r>
        <w:r w:rsidRPr="00B42F22">
          <w:rPr>
            <w:rStyle w:val="Hyperlink"/>
          </w:rPr>
          <w:tab/>
        </w:r>
        <w:r w:rsidRPr="006B3B3B">
          <w:rPr>
            <w:rStyle w:val="Hyperlink"/>
            <w:noProof/>
          </w:rPr>
          <w:t>Servicing urban, rural and remote areas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_Toc101856307 \h </w:instrText>
        </w:r>
        <w:r w:rsidRPr="00B42F22">
          <w:rPr>
            <w:rStyle w:val="Hyperlink"/>
            <w:webHidden/>
          </w:rPr>
        </w:r>
        <w:r w:rsidRPr="00B42F22">
          <w:rPr>
            <w:rStyle w:val="Hyperlink"/>
            <w:webHidden/>
          </w:rPr>
          <w:fldChar w:fldCharType="separate"/>
        </w:r>
        <w:r w:rsidR="0027577C">
          <w:rPr>
            <w:rStyle w:val="Hyperlink"/>
            <w:noProof/>
            <w:webHidden/>
          </w:rPr>
          <w:t>11</w:t>
        </w:r>
        <w:r w:rsidRPr="00B42F22">
          <w:rPr>
            <w:rStyle w:val="Hyperlink"/>
            <w:webHidden/>
          </w:rPr>
          <w:fldChar w:fldCharType="end"/>
        </w:r>
      </w:hyperlink>
    </w:p>
    <w:p w14:paraId="22E31824" w14:textId="6690C7CE" w:rsidR="00B42F22" w:rsidRPr="00B42F22" w:rsidRDefault="00B42F22" w:rsidP="00B42F22">
      <w:pPr>
        <w:pStyle w:val="TOC2"/>
        <w:ind w:left="1134"/>
        <w:rPr>
          <w:rStyle w:val="Hyperlink"/>
        </w:rPr>
      </w:pPr>
      <w:hyperlink w:anchor="_Toc101856308" w:history="1">
        <w:r w:rsidRPr="006B3B3B">
          <w:rPr>
            <w:rStyle w:val="Hyperlink"/>
            <w:noProof/>
          </w:rPr>
          <w:t>2.6</w:t>
        </w:r>
        <w:r w:rsidRPr="00B42F22">
          <w:rPr>
            <w:rStyle w:val="Hyperlink"/>
          </w:rPr>
          <w:tab/>
        </w:r>
        <w:r w:rsidRPr="006B3B3B">
          <w:rPr>
            <w:rStyle w:val="Hyperlink"/>
            <w:noProof/>
          </w:rPr>
          <w:t>Use of IMT for specific applications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_Toc101856308 \h </w:instrText>
        </w:r>
        <w:r w:rsidRPr="00B42F22">
          <w:rPr>
            <w:rStyle w:val="Hyperlink"/>
            <w:webHidden/>
          </w:rPr>
        </w:r>
        <w:r w:rsidRPr="00B42F22">
          <w:rPr>
            <w:rStyle w:val="Hyperlink"/>
            <w:webHidden/>
          </w:rPr>
          <w:fldChar w:fldCharType="separate"/>
        </w:r>
        <w:r w:rsidR="0027577C">
          <w:rPr>
            <w:rStyle w:val="Hyperlink"/>
            <w:noProof/>
            <w:webHidden/>
          </w:rPr>
          <w:t>12</w:t>
        </w:r>
        <w:r w:rsidRPr="00B42F22">
          <w:rPr>
            <w:rStyle w:val="Hyperlink"/>
            <w:webHidden/>
          </w:rPr>
          <w:fldChar w:fldCharType="end"/>
        </w:r>
      </w:hyperlink>
    </w:p>
    <w:p w14:paraId="7D21E468" w14:textId="5BC1AC14" w:rsidR="00B42F22" w:rsidRDefault="00B42F22" w:rsidP="00B42F22">
      <w:pPr>
        <w:pStyle w:val="TOC2"/>
        <w:ind w:left="1134"/>
        <w:rPr>
          <w:rFonts w:asciiTheme="minorHAnsi" w:eastAsiaTheme="minorEastAsia" w:hAnsiTheme="minorHAnsi" w:cstheme="minorBidi"/>
          <w:noProof/>
          <w:szCs w:val="22"/>
          <w:lang w:eastAsia="en-GB"/>
        </w:rPr>
      </w:pPr>
      <w:hyperlink w:anchor="_Toc101856309" w:history="1">
        <w:r w:rsidRPr="006B3B3B">
          <w:rPr>
            <w:rStyle w:val="Hyperlink"/>
            <w:noProof/>
          </w:rPr>
          <w:t>2.7</w:t>
        </w:r>
        <w:r w:rsidRPr="00B42F22">
          <w:rPr>
            <w:rStyle w:val="Hyperlink"/>
          </w:rPr>
          <w:tab/>
        </w:r>
        <w:r w:rsidRPr="006B3B3B">
          <w:rPr>
            <w:rStyle w:val="Hyperlink"/>
            <w:noProof/>
          </w:rPr>
          <w:t>Considerations for developing countries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_Toc101856309 \h </w:instrText>
        </w:r>
        <w:r w:rsidRPr="00B42F22">
          <w:rPr>
            <w:rStyle w:val="Hyperlink"/>
            <w:webHidden/>
          </w:rPr>
        </w:r>
        <w:r w:rsidRPr="00B42F22">
          <w:rPr>
            <w:rStyle w:val="Hyperlink"/>
            <w:webHidden/>
          </w:rPr>
          <w:fldChar w:fldCharType="separate"/>
        </w:r>
        <w:r w:rsidR="0027577C">
          <w:rPr>
            <w:rStyle w:val="Hyperlink"/>
            <w:noProof/>
            <w:webHidden/>
          </w:rPr>
          <w:t>14</w:t>
        </w:r>
        <w:r w:rsidRPr="00B42F22">
          <w:rPr>
            <w:rStyle w:val="Hyperlink"/>
            <w:webHidden/>
          </w:rPr>
          <w:fldChar w:fldCharType="end"/>
        </w:r>
      </w:hyperlink>
    </w:p>
    <w:p w14:paraId="184466FD" w14:textId="25EC54C8" w:rsidR="00B42F22" w:rsidRDefault="00B42F22">
      <w:pPr>
        <w:pStyle w:val="TOC1"/>
        <w:rPr>
          <w:rFonts w:asciiTheme="minorHAnsi" w:eastAsiaTheme="minorEastAsia" w:hAnsiTheme="minorHAnsi" w:cstheme="minorBidi"/>
          <w:noProof/>
          <w:szCs w:val="22"/>
          <w:lang w:eastAsia="en-GB"/>
        </w:rPr>
      </w:pPr>
      <w:hyperlink w:anchor="_Toc101856310" w:history="1">
        <w:r w:rsidRPr="006B3B3B">
          <w:rPr>
            <w:rStyle w:val="Hyperlink"/>
            <w:noProof/>
          </w:rPr>
          <w:t>3</w:t>
        </w:r>
        <w:r>
          <w:rPr>
            <w:rFonts w:asciiTheme="minorHAnsi" w:eastAsiaTheme="minorEastAsia" w:hAnsiTheme="minorHAnsi" w:cstheme="minorBidi"/>
            <w:noProof/>
            <w:szCs w:val="22"/>
            <w:lang w:eastAsia="en-GB"/>
          </w:rPr>
          <w:tab/>
        </w:r>
        <w:r w:rsidRPr="006B3B3B">
          <w:rPr>
            <w:rStyle w:val="Hyperlink"/>
            <w:noProof/>
          </w:rPr>
          <w:t>IMT system characteristics, technologies and standards</w:t>
        </w:r>
        <w:r>
          <w:rPr>
            <w:rStyle w:val="Hyperlink"/>
            <w:noProof/>
          </w:rPr>
          <w:tab/>
        </w:r>
        <w:r>
          <w:rPr>
            <w:noProof/>
            <w:webHidden/>
          </w:rPr>
          <w:tab/>
        </w:r>
        <w:r>
          <w:rPr>
            <w:noProof/>
            <w:webHidden/>
          </w:rPr>
          <w:fldChar w:fldCharType="begin"/>
        </w:r>
        <w:r>
          <w:rPr>
            <w:noProof/>
            <w:webHidden/>
          </w:rPr>
          <w:instrText xml:space="preserve"> PAGEREF _Toc101856310 \h </w:instrText>
        </w:r>
        <w:r>
          <w:rPr>
            <w:noProof/>
            <w:webHidden/>
          </w:rPr>
        </w:r>
        <w:r>
          <w:rPr>
            <w:noProof/>
            <w:webHidden/>
          </w:rPr>
          <w:fldChar w:fldCharType="separate"/>
        </w:r>
        <w:r w:rsidR="0027577C">
          <w:rPr>
            <w:noProof/>
            <w:webHidden/>
          </w:rPr>
          <w:t>16</w:t>
        </w:r>
        <w:r>
          <w:rPr>
            <w:noProof/>
            <w:webHidden/>
          </w:rPr>
          <w:fldChar w:fldCharType="end"/>
        </w:r>
      </w:hyperlink>
    </w:p>
    <w:p w14:paraId="132FBF78" w14:textId="41077C56" w:rsidR="00B42F22" w:rsidRPr="00B42F22" w:rsidRDefault="00B42F22" w:rsidP="00B42F22">
      <w:pPr>
        <w:pStyle w:val="TOC2"/>
        <w:ind w:left="1134"/>
        <w:rPr>
          <w:rStyle w:val="Hyperlink"/>
        </w:rPr>
      </w:pPr>
      <w:hyperlink w:anchor="_Toc101856311" w:history="1">
        <w:r w:rsidRPr="006B3B3B">
          <w:rPr>
            <w:rStyle w:val="Hyperlink"/>
            <w:noProof/>
          </w:rPr>
          <w:t>3.1</w:t>
        </w:r>
        <w:r w:rsidRPr="00B42F22">
          <w:rPr>
            <w:rStyle w:val="Hyperlink"/>
          </w:rPr>
          <w:tab/>
        </w:r>
        <w:r w:rsidRPr="006B3B3B">
          <w:rPr>
            <w:rStyle w:val="Hyperlink"/>
            <w:noProof/>
          </w:rPr>
          <w:t>Introduction</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_Toc101856311 \h </w:instrText>
        </w:r>
        <w:r w:rsidRPr="00B42F22">
          <w:rPr>
            <w:rStyle w:val="Hyperlink"/>
            <w:webHidden/>
          </w:rPr>
        </w:r>
        <w:r w:rsidRPr="00B42F22">
          <w:rPr>
            <w:rStyle w:val="Hyperlink"/>
            <w:webHidden/>
          </w:rPr>
          <w:fldChar w:fldCharType="separate"/>
        </w:r>
        <w:r w:rsidR="0027577C">
          <w:rPr>
            <w:rStyle w:val="Hyperlink"/>
            <w:noProof/>
            <w:webHidden/>
          </w:rPr>
          <w:t>16</w:t>
        </w:r>
        <w:r w:rsidRPr="00B42F22">
          <w:rPr>
            <w:rStyle w:val="Hyperlink"/>
            <w:webHidden/>
          </w:rPr>
          <w:fldChar w:fldCharType="end"/>
        </w:r>
      </w:hyperlink>
    </w:p>
    <w:p w14:paraId="29D123FB" w14:textId="5D740CDA" w:rsidR="00B42F22" w:rsidRPr="00B42F22" w:rsidRDefault="00B42F22" w:rsidP="00B42F22">
      <w:pPr>
        <w:pStyle w:val="TOC2"/>
        <w:ind w:left="1134"/>
        <w:rPr>
          <w:rStyle w:val="Hyperlink"/>
        </w:rPr>
      </w:pPr>
      <w:hyperlink w:anchor="_Toc101856312" w:history="1">
        <w:r w:rsidRPr="006B3B3B">
          <w:rPr>
            <w:rStyle w:val="Hyperlink"/>
            <w:noProof/>
          </w:rPr>
          <w:t>3.2</w:t>
        </w:r>
        <w:r w:rsidRPr="00B42F22">
          <w:rPr>
            <w:rStyle w:val="Hyperlink"/>
          </w:rPr>
          <w:tab/>
        </w:r>
        <w:r w:rsidRPr="006B3B3B">
          <w:rPr>
            <w:rStyle w:val="Hyperlink"/>
            <w:noProof/>
          </w:rPr>
          <w:t>IMT system concepts and objectives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_Toc101856312 \h </w:instrText>
        </w:r>
        <w:r w:rsidRPr="00B42F22">
          <w:rPr>
            <w:rStyle w:val="Hyperlink"/>
            <w:webHidden/>
          </w:rPr>
        </w:r>
        <w:r w:rsidRPr="00B42F22">
          <w:rPr>
            <w:rStyle w:val="Hyperlink"/>
            <w:webHidden/>
          </w:rPr>
          <w:fldChar w:fldCharType="separate"/>
        </w:r>
        <w:r w:rsidR="0027577C">
          <w:rPr>
            <w:rStyle w:val="Hyperlink"/>
            <w:noProof/>
            <w:webHidden/>
          </w:rPr>
          <w:t>16</w:t>
        </w:r>
        <w:r w:rsidRPr="00B42F22">
          <w:rPr>
            <w:rStyle w:val="Hyperlink"/>
            <w:webHidden/>
          </w:rPr>
          <w:fldChar w:fldCharType="end"/>
        </w:r>
      </w:hyperlink>
    </w:p>
    <w:p w14:paraId="575E0F4D" w14:textId="418D770E" w:rsidR="00B42F22" w:rsidRPr="00B42F22" w:rsidRDefault="00B42F22" w:rsidP="00B42F22">
      <w:pPr>
        <w:pStyle w:val="TOC2"/>
        <w:ind w:left="1134"/>
        <w:rPr>
          <w:rStyle w:val="Hyperlink"/>
        </w:rPr>
      </w:pPr>
      <w:hyperlink w:anchor="_Toc101856313" w:history="1">
        <w:r w:rsidRPr="006B3B3B">
          <w:rPr>
            <w:rStyle w:val="Hyperlink"/>
            <w:noProof/>
          </w:rPr>
          <w:t>3.3</w:t>
        </w:r>
        <w:r w:rsidRPr="00B42F22">
          <w:rPr>
            <w:rStyle w:val="Hyperlink"/>
          </w:rPr>
          <w:tab/>
        </w:r>
        <w:r w:rsidRPr="006B3B3B">
          <w:rPr>
            <w:rStyle w:val="Hyperlink"/>
            <w:noProof/>
          </w:rPr>
          <w:t>IMT architecture and standards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_Toc101856313 \h </w:instrText>
        </w:r>
        <w:r w:rsidRPr="00B42F22">
          <w:rPr>
            <w:rStyle w:val="Hyperlink"/>
            <w:webHidden/>
          </w:rPr>
        </w:r>
        <w:r w:rsidRPr="00B42F22">
          <w:rPr>
            <w:rStyle w:val="Hyperlink"/>
            <w:webHidden/>
          </w:rPr>
          <w:fldChar w:fldCharType="separate"/>
        </w:r>
        <w:r w:rsidR="0027577C">
          <w:rPr>
            <w:rStyle w:val="Hyperlink"/>
            <w:noProof/>
            <w:webHidden/>
          </w:rPr>
          <w:t>18</w:t>
        </w:r>
        <w:r w:rsidRPr="00B42F22">
          <w:rPr>
            <w:rStyle w:val="Hyperlink"/>
            <w:webHidden/>
          </w:rPr>
          <w:fldChar w:fldCharType="end"/>
        </w:r>
      </w:hyperlink>
    </w:p>
    <w:p w14:paraId="4E7DE2E0" w14:textId="5BAB156C" w:rsidR="00B42F22" w:rsidRDefault="00B42F22" w:rsidP="00B42F22">
      <w:pPr>
        <w:pStyle w:val="TOC2"/>
        <w:ind w:left="1134"/>
        <w:rPr>
          <w:rFonts w:asciiTheme="minorHAnsi" w:eastAsiaTheme="minorEastAsia" w:hAnsiTheme="minorHAnsi" w:cstheme="minorBidi"/>
          <w:noProof/>
          <w:szCs w:val="22"/>
          <w:lang w:eastAsia="en-GB"/>
        </w:rPr>
      </w:pPr>
      <w:hyperlink w:anchor="_Toc101856314" w:history="1">
        <w:r w:rsidRPr="006B3B3B">
          <w:rPr>
            <w:rStyle w:val="Hyperlink"/>
            <w:noProof/>
          </w:rPr>
          <w:t>3.4</w:t>
        </w:r>
        <w:r w:rsidRPr="00B42F22">
          <w:rPr>
            <w:rStyle w:val="Hyperlink"/>
          </w:rPr>
          <w:tab/>
        </w:r>
        <w:r w:rsidRPr="006B3B3B">
          <w:rPr>
            <w:rStyle w:val="Hyperlink"/>
            <w:noProof/>
          </w:rPr>
          <w:t>Techniques to facilitate roaming</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_Toc101856314 \h </w:instrText>
        </w:r>
        <w:r w:rsidRPr="00B42F22">
          <w:rPr>
            <w:rStyle w:val="Hyperlink"/>
            <w:webHidden/>
          </w:rPr>
        </w:r>
        <w:r w:rsidRPr="00B42F22">
          <w:rPr>
            <w:rStyle w:val="Hyperlink"/>
            <w:webHidden/>
          </w:rPr>
          <w:fldChar w:fldCharType="separate"/>
        </w:r>
        <w:r w:rsidR="0027577C">
          <w:rPr>
            <w:rStyle w:val="Hyperlink"/>
            <w:noProof/>
            <w:webHidden/>
          </w:rPr>
          <w:t>41</w:t>
        </w:r>
        <w:r w:rsidRPr="00B42F22">
          <w:rPr>
            <w:rStyle w:val="Hyperlink"/>
            <w:webHidden/>
          </w:rPr>
          <w:fldChar w:fldCharType="end"/>
        </w:r>
      </w:hyperlink>
    </w:p>
    <w:p w14:paraId="4E75866A" w14:textId="366A70B7" w:rsidR="00B42F22" w:rsidRDefault="00B42F22">
      <w:pPr>
        <w:pStyle w:val="TOC1"/>
        <w:rPr>
          <w:rFonts w:asciiTheme="minorHAnsi" w:eastAsiaTheme="minorEastAsia" w:hAnsiTheme="minorHAnsi" w:cstheme="minorBidi"/>
          <w:noProof/>
          <w:szCs w:val="22"/>
          <w:lang w:eastAsia="en-GB"/>
        </w:rPr>
      </w:pPr>
      <w:hyperlink w:anchor="_Toc101856315" w:history="1">
        <w:r w:rsidRPr="006B3B3B">
          <w:rPr>
            <w:rStyle w:val="Hyperlink"/>
            <w:noProof/>
          </w:rPr>
          <w:t>4</w:t>
        </w:r>
        <w:r>
          <w:rPr>
            <w:rFonts w:asciiTheme="minorHAnsi" w:eastAsiaTheme="minorEastAsia" w:hAnsiTheme="minorHAnsi" w:cstheme="minorBidi"/>
            <w:noProof/>
            <w:szCs w:val="22"/>
            <w:lang w:eastAsia="en-GB"/>
          </w:rPr>
          <w:tab/>
        </w:r>
        <w:r w:rsidRPr="006B3B3B">
          <w:rPr>
            <w:rStyle w:val="Hyperlink"/>
            <w:noProof/>
          </w:rPr>
          <w:t>IMT spectrum</w:t>
        </w:r>
        <w:r>
          <w:rPr>
            <w:noProof/>
            <w:webHidden/>
          </w:rPr>
          <w:tab/>
        </w:r>
        <w:r>
          <w:rPr>
            <w:noProof/>
            <w:webHidden/>
          </w:rPr>
          <w:tab/>
        </w:r>
        <w:r>
          <w:rPr>
            <w:noProof/>
            <w:webHidden/>
          </w:rPr>
          <w:fldChar w:fldCharType="begin"/>
        </w:r>
        <w:r>
          <w:rPr>
            <w:noProof/>
            <w:webHidden/>
          </w:rPr>
          <w:instrText xml:space="preserve"> PAGEREF _Toc101856315 \h </w:instrText>
        </w:r>
        <w:r>
          <w:rPr>
            <w:noProof/>
            <w:webHidden/>
          </w:rPr>
        </w:r>
        <w:r>
          <w:rPr>
            <w:noProof/>
            <w:webHidden/>
          </w:rPr>
          <w:fldChar w:fldCharType="separate"/>
        </w:r>
        <w:r w:rsidR="0027577C">
          <w:rPr>
            <w:noProof/>
            <w:webHidden/>
          </w:rPr>
          <w:t>42</w:t>
        </w:r>
        <w:r>
          <w:rPr>
            <w:noProof/>
            <w:webHidden/>
          </w:rPr>
          <w:fldChar w:fldCharType="end"/>
        </w:r>
      </w:hyperlink>
    </w:p>
    <w:p w14:paraId="0DB25E96" w14:textId="4E135F7B" w:rsidR="00B42F22" w:rsidRPr="00B42F22" w:rsidRDefault="00B42F22" w:rsidP="00B42F22">
      <w:pPr>
        <w:pStyle w:val="TOC2"/>
        <w:ind w:left="1134"/>
        <w:rPr>
          <w:rStyle w:val="Hyperlink"/>
        </w:rPr>
      </w:pPr>
      <w:hyperlink w:anchor="_Toc101856316" w:history="1">
        <w:r w:rsidRPr="006B3B3B">
          <w:rPr>
            <w:rStyle w:val="Hyperlink"/>
            <w:noProof/>
          </w:rPr>
          <w:t>4.1</w:t>
        </w:r>
        <w:r w:rsidRPr="00B42F22">
          <w:rPr>
            <w:rStyle w:val="Hyperlink"/>
          </w:rPr>
          <w:tab/>
        </w:r>
        <w:r w:rsidRPr="006B3B3B">
          <w:rPr>
            <w:rStyle w:val="Hyperlink"/>
            <w:noProof/>
          </w:rPr>
          <w:t>International spectrum identified for IMT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_Toc101856316 \h </w:instrText>
        </w:r>
        <w:r w:rsidRPr="00B42F22">
          <w:rPr>
            <w:rStyle w:val="Hyperlink"/>
            <w:webHidden/>
          </w:rPr>
        </w:r>
        <w:r w:rsidRPr="00B42F22">
          <w:rPr>
            <w:rStyle w:val="Hyperlink"/>
            <w:webHidden/>
          </w:rPr>
          <w:fldChar w:fldCharType="separate"/>
        </w:r>
        <w:r w:rsidR="0027577C">
          <w:rPr>
            <w:rStyle w:val="Hyperlink"/>
            <w:noProof/>
            <w:webHidden/>
          </w:rPr>
          <w:t>42</w:t>
        </w:r>
        <w:r w:rsidRPr="00B42F22">
          <w:rPr>
            <w:rStyle w:val="Hyperlink"/>
            <w:webHidden/>
          </w:rPr>
          <w:fldChar w:fldCharType="end"/>
        </w:r>
      </w:hyperlink>
    </w:p>
    <w:p w14:paraId="0EE35E50" w14:textId="18CDFF97" w:rsidR="00B42F22" w:rsidRPr="00B42F22" w:rsidRDefault="00B42F22" w:rsidP="00B42F22">
      <w:pPr>
        <w:pStyle w:val="TOC2"/>
        <w:ind w:left="1134"/>
        <w:rPr>
          <w:rStyle w:val="Hyperlink"/>
        </w:rPr>
      </w:pPr>
      <w:hyperlink w:anchor="_Toc101856317" w:history="1">
        <w:r w:rsidRPr="006B3B3B">
          <w:rPr>
            <w:rStyle w:val="Hyperlink"/>
            <w:noProof/>
          </w:rPr>
          <w:t>4.2</w:t>
        </w:r>
        <w:r w:rsidRPr="00B42F22">
          <w:rPr>
            <w:rStyle w:val="Hyperlink"/>
          </w:rPr>
          <w:tab/>
        </w:r>
        <w:r w:rsidRPr="006B3B3B">
          <w:rPr>
            <w:rStyle w:val="Hyperlink"/>
            <w:noProof/>
          </w:rPr>
          <w:t>Frequency arrangements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_Toc101856317 \h </w:instrText>
        </w:r>
        <w:r w:rsidRPr="00B42F22">
          <w:rPr>
            <w:rStyle w:val="Hyperlink"/>
            <w:webHidden/>
          </w:rPr>
        </w:r>
        <w:r w:rsidRPr="00B42F22">
          <w:rPr>
            <w:rStyle w:val="Hyperlink"/>
            <w:webHidden/>
          </w:rPr>
          <w:fldChar w:fldCharType="separate"/>
        </w:r>
        <w:r w:rsidR="0027577C">
          <w:rPr>
            <w:rStyle w:val="Hyperlink"/>
            <w:noProof/>
            <w:webHidden/>
          </w:rPr>
          <w:t>43</w:t>
        </w:r>
        <w:r w:rsidRPr="00B42F22">
          <w:rPr>
            <w:rStyle w:val="Hyperlink"/>
            <w:webHidden/>
          </w:rPr>
          <w:fldChar w:fldCharType="end"/>
        </w:r>
      </w:hyperlink>
    </w:p>
    <w:p w14:paraId="43A5D0EB" w14:textId="08F9606E" w:rsidR="00B42F22" w:rsidRDefault="00B42F22" w:rsidP="00B42F22">
      <w:pPr>
        <w:pStyle w:val="TOC2"/>
        <w:ind w:left="1134"/>
        <w:rPr>
          <w:rFonts w:asciiTheme="minorHAnsi" w:eastAsiaTheme="minorEastAsia" w:hAnsiTheme="minorHAnsi" w:cstheme="minorBidi"/>
          <w:noProof/>
          <w:szCs w:val="22"/>
          <w:lang w:eastAsia="en-GB"/>
        </w:rPr>
      </w:pPr>
      <w:hyperlink w:anchor="_Toc101856318" w:history="1">
        <w:r w:rsidRPr="006B3B3B">
          <w:rPr>
            <w:rStyle w:val="Hyperlink"/>
            <w:noProof/>
          </w:rPr>
          <w:t>4.3</w:t>
        </w:r>
        <w:r w:rsidRPr="00B42F22">
          <w:rPr>
            <w:rStyle w:val="Hyperlink"/>
          </w:rPr>
          <w:tab/>
        </w:r>
        <w:r w:rsidRPr="006B3B3B">
          <w:rPr>
            <w:rStyle w:val="Hyperlink"/>
            <w:noProof/>
          </w:rPr>
          <w:t>Methods to Estimate spectrum requirements for IMT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_Toc101856318 \h </w:instrText>
        </w:r>
        <w:r w:rsidRPr="00B42F22">
          <w:rPr>
            <w:rStyle w:val="Hyperlink"/>
            <w:webHidden/>
          </w:rPr>
        </w:r>
        <w:r w:rsidRPr="00B42F22">
          <w:rPr>
            <w:rStyle w:val="Hyperlink"/>
            <w:webHidden/>
          </w:rPr>
          <w:fldChar w:fldCharType="separate"/>
        </w:r>
        <w:r w:rsidR="0027577C">
          <w:rPr>
            <w:rStyle w:val="Hyperlink"/>
            <w:noProof/>
            <w:webHidden/>
          </w:rPr>
          <w:t>43</w:t>
        </w:r>
        <w:r w:rsidRPr="00B42F22">
          <w:rPr>
            <w:rStyle w:val="Hyperlink"/>
            <w:webHidden/>
          </w:rPr>
          <w:fldChar w:fldCharType="end"/>
        </w:r>
      </w:hyperlink>
    </w:p>
    <w:p w14:paraId="4B4CA781" w14:textId="106118BE" w:rsidR="00B42F22" w:rsidRDefault="00B42F22">
      <w:pPr>
        <w:pStyle w:val="TOC1"/>
        <w:rPr>
          <w:rFonts w:asciiTheme="minorHAnsi" w:eastAsiaTheme="minorEastAsia" w:hAnsiTheme="minorHAnsi" w:cstheme="minorBidi"/>
          <w:noProof/>
          <w:szCs w:val="22"/>
          <w:lang w:eastAsia="en-GB"/>
        </w:rPr>
      </w:pPr>
      <w:hyperlink w:anchor="_Toc101856319" w:history="1">
        <w:r w:rsidRPr="006B3B3B">
          <w:rPr>
            <w:rStyle w:val="Hyperlink"/>
            <w:noProof/>
          </w:rPr>
          <w:t>5</w:t>
        </w:r>
        <w:r>
          <w:rPr>
            <w:rFonts w:asciiTheme="minorHAnsi" w:eastAsiaTheme="minorEastAsia" w:hAnsiTheme="minorHAnsi" w:cstheme="minorBidi"/>
            <w:noProof/>
            <w:szCs w:val="22"/>
            <w:lang w:eastAsia="en-GB"/>
          </w:rPr>
          <w:tab/>
        </w:r>
        <w:r w:rsidRPr="006B3B3B">
          <w:rPr>
            <w:rStyle w:val="Hyperlink"/>
            <w:noProof/>
          </w:rPr>
          <w:t>Regulatory issues</w:t>
        </w:r>
        <w:r>
          <w:rPr>
            <w:noProof/>
            <w:webHidden/>
          </w:rPr>
          <w:tab/>
        </w:r>
        <w:r>
          <w:rPr>
            <w:noProof/>
            <w:webHidden/>
          </w:rPr>
          <w:tab/>
        </w:r>
        <w:r>
          <w:rPr>
            <w:noProof/>
            <w:webHidden/>
          </w:rPr>
          <w:fldChar w:fldCharType="begin"/>
        </w:r>
        <w:r>
          <w:rPr>
            <w:noProof/>
            <w:webHidden/>
          </w:rPr>
          <w:instrText xml:space="preserve"> PAGEREF _Toc101856319 \h </w:instrText>
        </w:r>
        <w:r>
          <w:rPr>
            <w:noProof/>
            <w:webHidden/>
          </w:rPr>
        </w:r>
        <w:r>
          <w:rPr>
            <w:noProof/>
            <w:webHidden/>
          </w:rPr>
          <w:fldChar w:fldCharType="separate"/>
        </w:r>
        <w:r w:rsidR="0027577C">
          <w:rPr>
            <w:noProof/>
            <w:webHidden/>
          </w:rPr>
          <w:t>45</w:t>
        </w:r>
        <w:r>
          <w:rPr>
            <w:noProof/>
            <w:webHidden/>
          </w:rPr>
          <w:fldChar w:fldCharType="end"/>
        </w:r>
      </w:hyperlink>
    </w:p>
    <w:p w14:paraId="56C2DB6D" w14:textId="0B1A76F3" w:rsidR="00B42F22" w:rsidRPr="00B42F22" w:rsidRDefault="00B42F22" w:rsidP="00B42F22">
      <w:pPr>
        <w:pStyle w:val="TOC2"/>
        <w:ind w:left="1134"/>
        <w:rPr>
          <w:rStyle w:val="Hyperlink"/>
        </w:rPr>
      </w:pPr>
      <w:hyperlink w:anchor="_Toc101856320" w:history="1">
        <w:r w:rsidRPr="006B3B3B">
          <w:rPr>
            <w:rStyle w:val="Hyperlink"/>
            <w:noProof/>
          </w:rPr>
          <w:t>5.1</w:t>
        </w:r>
        <w:r w:rsidRPr="00B42F22">
          <w:rPr>
            <w:rStyle w:val="Hyperlink"/>
          </w:rPr>
          <w:tab/>
        </w:r>
        <w:r w:rsidRPr="006B3B3B">
          <w:rPr>
            <w:rStyle w:val="Hyperlink"/>
            <w:noProof/>
          </w:rPr>
          <w:t>Institutional aspects and arrangements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_Toc101856320 \h </w:instrText>
        </w:r>
        <w:r w:rsidRPr="00B42F22">
          <w:rPr>
            <w:rStyle w:val="Hyperlink"/>
            <w:webHidden/>
          </w:rPr>
        </w:r>
        <w:r w:rsidRPr="00B42F22">
          <w:rPr>
            <w:rStyle w:val="Hyperlink"/>
            <w:webHidden/>
          </w:rPr>
          <w:fldChar w:fldCharType="separate"/>
        </w:r>
        <w:r w:rsidR="0027577C">
          <w:rPr>
            <w:rStyle w:val="Hyperlink"/>
            <w:noProof/>
            <w:webHidden/>
          </w:rPr>
          <w:t>45</w:t>
        </w:r>
        <w:r w:rsidRPr="00B42F22">
          <w:rPr>
            <w:rStyle w:val="Hyperlink"/>
            <w:webHidden/>
          </w:rPr>
          <w:fldChar w:fldCharType="end"/>
        </w:r>
      </w:hyperlink>
    </w:p>
    <w:p w14:paraId="0C68BD17" w14:textId="0F8A7FEE" w:rsidR="00B42F22" w:rsidRPr="00B42F22" w:rsidRDefault="00B42F22" w:rsidP="00B42F22">
      <w:pPr>
        <w:pStyle w:val="TOC2"/>
        <w:ind w:left="1134"/>
        <w:rPr>
          <w:rStyle w:val="Hyperlink"/>
        </w:rPr>
      </w:pPr>
      <w:hyperlink w:anchor="_Toc101856321" w:history="1">
        <w:r w:rsidRPr="006B3B3B">
          <w:rPr>
            <w:rStyle w:val="Hyperlink"/>
            <w:noProof/>
          </w:rPr>
          <w:t>5.2</w:t>
        </w:r>
        <w:r w:rsidRPr="00B42F22">
          <w:rPr>
            <w:rStyle w:val="Hyperlink"/>
          </w:rPr>
          <w:tab/>
        </w:r>
        <w:r w:rsidRPr="006B3B3B">
          <w:rPr>
            <w:rStyle w:val="Hyperlink"/>
            <w:noProof/>
          </w:rPr>
          <w:t>Transparency and stakeholder involvement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_Toc101856321 \h </w:instrText>
        </w:r>
        <w:r w:rsidRPr="00B42F22">
          <w:rPr>
            <w:rStyle w:val="Hyperlink"/>
            <w:webHidden/>
          </w:rPr>
        </w:r>
        <w:r w:rsidRPr="00B42F22">
          <w:rPr>
            <w:rStyle w:val="Hyperlink"/>
            <w:webHidden/>
          </w:rPr>
          <w:fldChar w:fldCharType="separate"/>
        </w:r>
        <w:r w:rsidR="0027577C">
          <w:rPr>
            <w:rStyle w:val="Hyperlink"/>
            <w:noProof/>
            <w:webHidden/>
          </w:rPr>
          <w:t>45</w:t>
        </w:r>
        <w:r w:rsidRPr="00B42F22">
          <w:rPr>
            <w:rStyle w:val="Hyperlink"/>
            <w:webHidden/>
          </w:rPr>
          <w:fldChar w:fldCharType="end"/>
        </w:r>
      </w:hyperlink>
    </w:p>
    <w:p w14:paraId="292AE2B0" w14:textId="5D6A905C" w:rsidR="00B42F22" w:rsidRPr="00B42F22" w:rsidRDefault="00B42F22" w:rsidP="00B42F22">
      <w:pPr>
        <w:pStyle w:val="TOC2"/>
        <w:ind w:left="1134"/>
        <w:rPr>
          <w:rStyle w:val="Hyperlink"/>
        </w:rPr>
      </w:pPr>
      <w:hyperlink w:anchor="_Toc101856322" w:history="1">
        <w:r w:rsidRPr="006B3B3B">
          <w:rPr>
            <w:rStyle w:val="Hyperlink"/>
            <w:noProof/>
          </w:rPr>
          <w:t>5.3</w:t>
        </w:r>
        <w:r w:rsidRPr="00B42F22">
          <w:rPr>
            <w:rStyle w:val="Hyperlink"/>
          </w:rPr>
          <w:tab/>
        </w:r>
        <w:r w:rsidRPr="006B3B3B">
          <w:rPr>
            <w:rStyle w:val="Hyperlink"/>
            <w:noProof/>
          </w:rPr>
          <w:t>Market knowledge</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_Toc101856322 \h </w:instrText>
        </w:r>
        <w:r w:rsidRPr="00B42F22">
          <w:rPr>
            <w:rStyle w:val="Hyperlink"/>
            <w:webHidden/>
          </w:rPr>
        </w:r>
        <w:r w:rsidRPr="00B42F22">
          <w:rPr>
            <w:rStyle w:val="Hyperlink"/>
            <w:webHidden/>
          </w:rPr>
          <w:fldChar w:fldCharType="separate"/>
        </w:r>
        <w:r w:rsidR="0027577C">
          <w:rPr>
            <w:rStyle w:val="Hyperlink"/>
            <w:noProof/>
            <w:webHidden/>
          </w:rPr>
          <w:t>45</w:t>
        </w:r>
        <w:r w:rsidRPr="00B42F22">
          <w:rPr>
            <w:rStyle w:val="Hyperlink"/>
            <w:webHidden/>
          </w:rPr>
          <w:fldChar w:fldCharType="end"/>
        </w:r>
      </w:hyperlink>
    </w:p>
    <w:p w14:paraId="6D4750C7" w14:textId="5E331487" w:rsidR="00B42F22" w:rsidRPr="00B42F22" w:rsidRDefault="00B42F22" w:rsidP="00B42F22">
      <w:pPr>
        <w:pStyle w:val="TOC2"/>
        <w:ind w:left="1134"/>
        <w:rPr>
          <w:rStyle w:val="Hyperlink"/>
        </w:rPr>
      </w:pPr>
      <w:hyperlink w:anchor="_Toc101856323" w:history="1">
        <w:r w:rsidRPr="006B3B3B">
          <w:rPr>
            <w:rStyle w:val="Hyperlink"/>
            <w:noProof/>
          </w:rPr>
          <w:t>5.4</w:t>
        </w:r>
        <w:r w:rsidRPr="00B42F22">
          <w:rPr>
            <w:rStyle w:val="Hyperlink"/>
          </w:rPr>
          <w:tab/>
        </w:r>
        <w:r w:rsidRPr="006B3B3B">
          <w:rPr>
            <w:rStyle w:val="Hyperlink"/>
            <w:noProof/>
          </w:rPr>
          <w:t>Spectrum licensing</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_Toc101856323 \h </w:instrText>
        </w:r>
        <w:r w:rsidRPr="00B42F22">
          <w:rPr>
            <w:rStyle w:val="Hyperlink"/>
            <w:webHidden/>
          </w:rPr>
        </w:r>
        <w:r w:rsidRPr="00B42F22">
          <w:rPr>
            <w:rStyle w:val="Hyperlink"/>
            <w:webHidden/>
          </w:rPr>
          <w:fldChar w:fldCharType="separate"/>
        </w:r>
        <w:r w:rsidR="0027577C">
          <w:rPr>
            <w:rStyle w:val="Hyperlink"/>
            <w:noProof/>
            <w:webHidden/>
          </w:rPr>
          <w:t>45</w:t>
        </w:r>
        <w:r w:rsidRPr="00B42F22">
          <w:rPr>
            <w:rStyle w:val="Hyperlink"/>
            <w:webHidden/>
          </w:rPr>
          <w:fldChar w:fldCharType="end"/>
        </w:r>
      </w:hyperlink>
    </w:p>
    <w:p w14:paraId="63F2D023" w14:textId="76CA6A9E" w:rsidR="00B42F22" w:rsidRPr="00B42F22" w:rsidRDefault="00B42F22" w:rsidP="00B42F22">
      <w:pPr>
        <w:pStyle w:val="TOC2"/>
        <w:ind w:left="1134"/>
        <w:rPr>
          <w:rStyle w:val="Hyperlink"/>
        </w:rPr>
      </w:pPr>
      <w:hyperlink w:anchor="_Toc101856324" w:history="1">
        <w:r w:rsidRPr="006B3B3B">
          <w:rPr>
            <w:rStyle w:val="Hyperlink"/>
            <w:noProof/>
          </w:rPr>
          <w:t>5.5</w:t>
        </w:r>
        <w:r w:rsidRPr="00B42F22">
          <w:rPr>
            <w:rStyle w:val="Hyperlink"/>
          </w:rPr>
          <w:tab/>
        </w:r>
        <w:r w:rsidRPr="006B3B3B">
          <w:rPr>
            <w:rStyle w:val="Hyperlink"/>
            <w:noProof/>
          </w:rPr>
          <w:t>IMT spectrum clearing (including re-farming) guidelines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_Toc101856324 \h </w:instrText>
        </w:r>
        <w:r w:rsidRPr="00B42F22">
          <w:rPr>
            <w:rStyle w:val="Hyperlink"/>
            <w:webHidden/>
          </w:rPr>
        </w:r>
        <w:r w:rsidRPr="00B42F22">
          <w:rPr>
            <w:rStyle w:val="Hyperlink"/>
            <w:webHidden/>
          </w:rPr>
          <w:fldChar w:fldCharType="separate"/>
        </w:r>
        <w:r w:rsidR="0027577C">
          <w:rPr>
            <w:rStyle w:val="Hyperlink"/>
            <w:noProof/>
            <w:webHidden/>
          </w:rPr>
          <w:t>46</w:t>
        </w:r>
        <w:r w:rsidRPr="00B42F22">
          <w:rPr>
            <w:rStyle w:val="Hyperlink"/>
            <w:webHidden/>
          </w:rPr>
          <w:fldChar w:fldCharType="end"/>
        </w:r>
      </w:hyperlink>
    </w:p>
    <w:p w14:paraId="7527B3A4" w14:textId="3099A3A1" w:rsidR="00B42F22" w:rsidRPr="00B42F22" w:rsidRDefault="00B42F22" w:rsidP="00B42F22">
      <w:pPr>
        <w:pStyle w:val="TOC2"/>
        <w:ind w:left="1134"/>
        <w:rPr>
          <w:rStyle w:val="Hyperlink"/>
        </w:rPr>
      </w:pPr>
      <w:hyperlink w:anchor="_Toc101856325" w:history="1">
        <w:r w:rsidRPr="006B3B3B">
          <w:rPr>
            <w:rStyle w:val="Hyperlink"/>
            <w:noProof/>
          </w:rPr>
          <w:t>5.6</w:t>
        </w:r>
        <w:r w:rsidRPr="00B42F22">
          <w:rPr>
            <w:rStyle w:val="Hyperlink"/>
          </w:rPr>
          <w:tab/>
        </w:r>
        <w:r w:rsidRPr="006B3B3B">
          <w:rPr>
            <w:rStyle w:val="Hyperlink"/>
            <w:noProof/>
          </w:rPr>
          <w:t>Global circulation of terminals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_Toc101856325 \h </w:instrText>
        </w:r>
        <w:r w:rsidRPr="00B42F22">
          <w:rPr>
            <w:rStyle w:val="Hyperlink"/>
            <w:webHidden/>
          </w:rPr>
        </w:r>
        <w:r w:rsidRPr="00B42F22">
          <w:rPr>
            <w:rStyle w:val="Hyperlink"/>
            <w:webHidden/>
          </w:rPr>
          <w:fldChar w:fldCharType="separate"/>
        </w:r>
        <w:r w:rsidR="0027577C">
          <w:rPr>
            <w:rStyle w:val="Hyperlink"/>
            <w:noProof/>
            <w:webHidden/>
          </w:rPr>
          <w:t>46</w:t>
        </w:r>
        <w:r w:rsidRPr="00B42F22">
          <w:rPr>
            <w:rStyle w:val="Hyperlink"/>
            <w:webHidden/>
          </w:rPr>
          <w:fldChar w:fldCharType="end"/>
        </w:r>
      </w:hyperlink>
    </w:p>
    <w:p w14:paraId="0F238E1F" w14:textId="26A7E02F" w:rsidR="00B42F22" w:rsidRDefault="00B42F22" w:rsidP="00B42F22">
      <w:pPr>
        <w:pStyle w:val="TOC2"/>
        <w:ind w:left="1134"/>
        <w:rPr>
          <w:rFonts w:asciiTheme="minorHAnsi" w:eastAsiaTheme="minorEastAsia" w:hAnsiTheme="minorHAnsi" w:cstheme="minorBidi"/>
          <w:noProof/>
          <w:szCs w:val="22"/>
          <w:lang w:eastAsia="en-GB"/>
        </w:rPr>
      </w:pPr>
      <w:hyperlink w:anchor="_Toc101856326" w:history="1">
        <w:r w:rsidRPr="006B3B3B">
          <w:rPr>
            <w:rStyle w:val="Hyperlink"/>
            <w:noProof/>
          </w:rPr>
          <w:t>5.7</w:t>
        </w:r>
        <w:r w:rsidRPr="00B42F22">
          <w:rPr>
            <w:rStyle w:val="Hyperlink"/>
          </w:rPr>
          <w:tab/>
        </w:r>
        <w:r w:rsidRPr="006B3B3B">
          <w:rPr>
            <w:rStyle w:val="Hyperlink"/>
            <w:noProof/>
          </w:rPr>
          <w:t>Unwanted emissions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_Toc101856326 \h </w:instrText>
        </w:r>
        <w:r w:rsidRPr="00B42F22">
          <w:rPr>
            <w:rStyle w:val="Hyperlink"/>
            <w:webHidden/>
          </w:rPr>
        </w:r>
        <w:r w:rsidRPr="00B42F22">
          <w:rPr>
            <w:rStyle w:val="Hyperlink"/>
            <w:webHidden/>
          </w:rPr>
          <w:fldChar w:fldCharType="separate"/>
        </w:r>
        <w:r w:rsidR="0027577C">
          <w:rPr>
            <w:rStyle w:val="Hyperlink"/>
            <w:noProof/>
            <w:webHidden/>
          </w:rPr>
          <w:t>46</w:t>
        </w:r>
        <w:r w:rsidRPr="00B42F22">
          <w:rPr>
            <w:rStyle w:val="Hyperlink"/>
            <w:webHidden/>
          </w:rPr>
          <w:fldChar w:fldCharType="end"/>
        </w:r>
      </w:hyperlink>
    </w:p>
    <w:p w14:paraId="620FF255" w14:textId="4A603101" w:rsidR="00B42F22" w:rsidRDefault="00B42F22">
      <w:pPr>
        <w:pStyle w:val="TOC1"/>
        <w:rPr>
          <w:rFonts w:asciiTheme="minorHAnsi" w:eastAsiaTheme="minorEastAsia" w:hAnsiTheme="minorHAnsi" w:cstheme="minorBidi"/>
          <w:noProof/>
          <w:szCs w:val="22"/>
          <w:lang w:eastAsia="en-GB"/>
        </w:rPr>
      </w:pPr>
      <w:hyperlink w:anchor="_Toc101856327" w:history="1">
        <w:r w:rsidRPr="006B3B3B">
          <w:rPr>
            <w:rStyle w:val="Hyperlink"/>
            <w:noProof/>
          </w:rPr>
          <w:t>6</w:t>
        </w:r>
        <w:r>
          <w:rPr>
            <w:rFonts w:asciiTheme="minorHAnsi" w:eastAsiaTheme="minorEastAsia" w:hAnsiTheme="minorHAnsi" w:cstheme="minorBidi"/>
            <w:noProof/>
            <w:szCs w:val="22"/>
            <w:lang w:eastAsia="en-GB"/>
          </w:rPr>
          <w:tab/>
        </w:r>
        <w:r w:rsidRPr="006B3B3B">
          <w:rPr>
            <w:rStyle w:val="Hyperlink"/>
            <w:noProof/>
          </w:rPr>
          <w:t>Steps to consider in the deployment of IMT systems</w:t>
        </w:r>
        <w:r>
          <w:rPr>
            <w:rStyle w:val="Hyperlink"/>
            <w:noProof/>
          </w:rPr>
          <w:tab/>
        </w:r>
        <w:r>
          <w:rPr>
            <w:noProof/>
            <w:webHidden/>
          </w:rPr>
          <w:tab/>
        </w:r>
        <w:r>
          <w:rPr>
            <w:noProof/>
            <w:webHidden/>
          </w:rPr>
          <w:fldChar w:fldCharType="begin"/>
        </w:r>
        <w:r>
          <w:rPr>
            <w:noProof/>
            <w:webHidden/>
          </w:rPr>
          <w:instrText xml:space="preserve"> PAGEREF _Toc101856327 \h </w:instrText>
        </w:r>
        <w:r>
          <w:rPr>
            <w:noProof/>
            <w:webHidden/>
          </w:rPr>
        </w:r>
        <w:r>
          <w:rPr>
            <w:noProof/>
            <w:webHidden/>
          </w:rPr>
          <w:fldChar w:fldCharType="separate"/>
        </w:r>
        <w:r w:rsidR="0027577C">
          <w:rPr>
            <w:noProof/>
            <w:webHidden/>
          </w:rPr>
          <w:t>47</w:t>
        </w:r>
        <w:r>
          <w:rPr>
            <w:noProof/>
            <w:webHidden/>
          </w:rPr>
          <w:fldChar w:fldCharType="end"/>
        </w:r>
      </w:hyperlink>
    </w:p>
    <w:p w14:paraId="18D09421" w14:textId="580218B9" w:rsidR="00B42F22" w:rsidRPr="00B42F22" w:rsidRDefault="00B42F22" w:rsidP="00B42F22">
      <w:pPr>
        <w:pStyle w:val="TOC2"/>
        <w:ind w:left="1134"/>
        <w:rPr>
          <w:rStyle w:val="Hyperlink"/>
        </w:rPr>
      </w:pPr>
      <w:hyperlink w:anchor="_Toc101856328" w:history="1">
        <w:r w:rsidRPr="006B3B3B">
          <w:rPr>
            <w:rStyle w:val="Hyperlink"/>
            <w:noProof/>
          </w:rPr>
          <w:t>6.1</w:t>
        </w:r>
        <w:r w:rsidRPr="00B42F22">
          <w:rPr>
            <w:rStyle w:val="Hyperlink"/>
          </w:rPr>
          <w:tab/>
        </w:r>
        <w:r w:rsidRPr="006B3B3B">
          <w:rPr>
            <w:rStyle w:val="Hyperlink"/>
            <w:noProof/>
          </w:rPr>
          <w:t>Key issues and questions to be considered prior to IMT network deployment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_Toc101856328 \h </w:instrText>
        </w:r>
        <w:r w:rsidRPr="00B42F22">
          <w:rPr>
            <w:rStyle w:val="Hyperlink"/>
            <w:webHidden/>
          </w:rPr>
        </w:r>
        <w:r w:rsidRPr="00B42F22">
          <w:rPr>
            <w:rStyle w:val="Hyperlink"/>
            <w:webHidden/>
          </w:rPr>
          <w:fldChar w:fldCharType="separate"/>
        </w:r>
        <w:r w:rsidR="0027577C">
          <w:rPr>
            <w:rStyle w:val="Hyperlink"/>
            <w:noProof/>
            <w:webHidden/>
          </w:rPr>
          <w:t>47</w:t>
        </w:r>
        <w:r w:rsidRPr="00B42F22">
          <w:rPr>
            <w:rStyle w:val="Hyperlink"/>
            <w:webHidden/>
          </w:rPr>
          <w:fldChar w:fldCharType="end"/>
        </w:r>
      </w:hyperlink>
    </w:p>
    <w:p w14:paraId="14CF6306" w14:textId="0C2BBAD6" w:rsidR="00B42F22" w:rsidRPr="00B42F22" w:rsidRDefault="00B42F22" w:rsidP="00B42F22">
      <w:pPr>
        <w:pStyle w:val="TOC2"/>
        <w:ind w:left="1134"/>
        <w:rPr>
          <w:rStyle w:val="Hyperlink"/>
        </w:rPr>
      </w:pPr>
      <w:hyperlink w:anchor="_Toc101856329" w:history="1">
        <w:r w:rsidRPr="006B3B3B">
          <w:rPr>
            <w:rStyle w:val="Hyperlink"/>
            <w:noProof/>
          </w:rPr>
          <w:t>6.2</w:t>
        </w:r>
        <w:r w:rsidRPr="00B42F22">
          <w:rPr>
            <w:rStyle w:val="Hyperlink"/>
          </w:rPr>
          <w:tab/>
        </w:r>
        <w:r w:rsidRPr="006B3B3B">
          <w:rPr>
            <w:rStyle w:val="Hyperlink"/>
            <w:noProof/>
          </w:rPr>
          <w:t>Migration of existing wireless systems to IMT</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_Toc101856329 \h </w:instrText>
        </w:r>
        <w:r w:rsidRPr="00B42F22">
          <w:rPr>
            <w:rStyle w:val="Hyperlink"/>
            <w:webHidden/>
          </w:rPr>
        </w:r>
        <w:r w:rsidRPr="00B42F22">
          <w:rPr>
            <w:rStyle w:val="Hyperlink"/>
            <w:webHidden/>
          </w:rPr>
          <w:fldChar w:fldCharType="separate"/>
        </w:r>
        <w:r w:rsidR="0027577C">
          <w:rPr>
            <w:rStyle w:val="Hyperlink"/>
            <w:noProof/>
            <w:webHidden/>
          </w:rPr>
          <w:t>47</w:t>
        </w:r>
        <w:r w:rsidRPr="00B42F22">
          <w:rPr>
            <w:rStyle w:val="Hyperlink"/>
            <w:webHidden/>
          </w:rPr>
          <w:fldChar w:fldCharType="end"/>
        </w:r>
      </w:hyperlink>
    </w:p>
    <w:p w14:paraId="73169706" w14:textId="3D2C6648" w:rsidR="00B42F22" w:rsidRDefault="00B42F22" w:rsidP="00B42F22">
      <w:pPr>
        <w:pStyle w:val="TOC2"/>
        <w:ind w:left="1134"/>
        <w:rPr>
          <w:rStyle w:val="Hyperlink"/>
          <w:noProof/>
        </w:rPr>
      </w:pPr>
      <w:hyperlink w:anchor="_Toc101856330" w:history="1">
        <w:r w:rsidRPr="006B3B3B">
          <w:rPr>
            <w:rStyle w:val="Hyperlink"/>
            <w:noProof/>
          </w:rPr>
          <w:t>6.3</w:t>
        </w:r>
        <w:r w:rsidRPr="00B42F22">
          <w:rPr>
            <w:rStyle w:val="Hyperlink"/>
          </w:rPr>
          <w:tab/>
        </w:r>
        <w:r w:rsidRPr="006B3B3B">
          <w:rPr>
            <w:rStyle w:val="Hyperlink"/>
            <w:noProof/>
          </w:rPr>
          <w:t>Choice of technology in the identified IMT bands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_Toc101856330 \h </w:instrText>
        </w:r>
        <w:r w:rsidRPr="00B42F22">
          <w:rPr>
            <w:rStyle w:val="Hyperlink"/>
            <w:webHidden/>
          </w:rPr>
        </w:r>
        <w:r w:rsidRPr="00B42F22">
          <w:rPr>
            <w:rStyle w:val="Hyperlink"/>
            <w:webHidden/>
          </w:rPr>
          <w:fldChar w:fldCharType="separate"/>
        </w:r>
        <w:r w:rsidR="0027577C">
          <w:rPr>
            <w:rStyle w:val="Hyperlink"/>
            <w:noProof/>
            <w:webHidden/>
          </w:rPr>
          <w:t>52</w:t>
        </w:r>
        <w:r w:rsidRPr="00B42F22">
          <w:rPr>
            <w:rStyle w:val="Hyperlink"/>
            <w:webHidden/>
          </w:rPr>
          <w:fldChar w:fldCharType="end"/>
        </w:r>
      </w:hyperlink>
    </w:p>
    <w:p w14:paraId="73B8046D" w14:textId="77777777" w:rsidR="00B42F22" w:rsidRPr="00791348" w:rsidRDefault="00B42F22" w:rsidP="00B42F22">
      <w:pPr>
        <w:jc w:val="right"/>
        <w:rPr>
          <w:rFonts w:asciiTheme="majorBidi" w:hAnsiTheme="majorBidi" w:cstheme="majorBidi"/>
          <w:i/>
          <w:iCs/>
          <w:szCs w:val="22"/>
        </w:rPr>
      </w:pPr>
      <w:r w:rsidRPr="00791348">
        <w:rPr>
          <w:rFonts w:asciiTheme="majorBidi" w:hAnsiTheme="majorBidi" w:cstheme="majorBidi"/>
          <w:i/>
          <w:iCs/>
          <w:szCs w:val="22"/>
        </w:rPr>
        <w:t>Page</w:t>
      </w:r>
    </w:p>
    <w:p w14:paraId="44ACA3B6" w14:textId="5E8FB086" w:rsidR="00B42F22" w:rsidRDefault="00B42F22" w:rsidP="00B42F22">
      <w:pPr>
        <w:pStyle w:val="TOC2"/>
        <w:ind w:left="1134"/>
        <w:rPr>
          <w:rFonts w:asciiTheme="minorHAnsi" w:eastAsiaTheme="minorEastAsia" w:hAnsiTheme="minorHAnsi" w:cstheme="minorBidi"/>
          <w:noProof/>
          <w:szCs w:val="22"/>
          <w:lang w:eastAsia="en-GB"/>
        </w:rPr>
      </w:pPr>
      <w:hyperlink w:anchor="_Toc101856331" w:history="1">
        <w:r w:rsidRPr="006B3B3B">
          <w:rPr>
            <w:rStyle w:val="Hyperlink"/>
            <w:noProof/>
          </w:rPr>
          <w:t>6.4</w:t>
        </w:r>
        <w:r>
          <w:rPr>
            <w:rFonts w:asciiTheme="minorHAnsi" w:eastAsiaTheme="minorEastAsia" w:hAnsiTheme="minorHAnsi" w:cstheme="minorBidi"/>
            <w:noProof/>
            <w:szCs w:val="22"/>
            <w:lang w:eastAsia="en-GB"/>
          </w:rPr>
          <w:tab/>
        </w:r>
        <w:r w:rsidRPr="006B3B3B">
          <w:rPr>
            <w:rStyle w:val="Hyperlink"/>
            <w:noProof/>
          </w:rPr>
          <w:t>Deployment planning</w:t>
        </w:r>
        <w:r>
          <w:rPr>
            <w:rStyle w:val="Hyperlink"/>
            <w:noProof/>
          </w:rPr>
          <w:tab/>
        </w:r>
        <w:r>
          <w:rPr>
            <w:noProof/>
            <w:webHidden/>
          </w:rPr>
          <w:tab/>
        </w:r>
        <w:r>
          <w:rPr>
            <w:noProof/>
            <w:webHidden/>
          </w:rPr>
          <w:fldChar w:fldCharType="begin"/>
        </w:r>
        <w:r>
          <w:rPr>
            <w:noProof/>
            <w:webHidden/>
          </w:rPr>
          <w:instrText xml:space="preserve"> PAGEREF _Toc101856331 \h </w:instrText>
        </w:r>
        <w:r>
          <w:rPr>
            <w:noProof/>
            <w:webHidden/>
          </w:rPr>
        </w:r>
        <w:r>
          <w:rPr>
            <w:noProof/>
            <w:webHidden/>
          </w:rPr>
          <w:fldChar w:fldCharType="separate"/>
        </w:r>
        <w:r w:rsidR="0027577C">
          <w:rPr>
            <w:noProof/>
            <w:webHidden/>
          </w:rPr>
          <w:t>53</w:t>
        </w:r>
        <w:r>
          <w:rPr>
            <w:noProof/>
            <w:webHidden/>
          </w:rPr>
          <w:fldChar w:fldCharType="end"/>
        </w:r>
      </w:hyperlink>
    </w:p>
    <w:p w14:paraId="2E115190" w14:textId="7D4364F3" w:rsidR="00B42F22" w:rsidRDefault="00B42F22">
      <w:pPr>
        <w:pStyle w:val="TOC1"/>
        <w:rPr>
          <w:rFonts w:asciiTheme="minorHAnsi" w:eastAsiaTheme="minorEastAsia" w:hAnsiTheme="minorHAnsi" w:cstheme="minorBidi"/>
          <w:noProof/>
          <w:szCs w:val="22"/>
          <w:lang w:eastAsia="en-GB"/>
        </w:rPr>
      </w:pPr>
      <w:hyperlink w:anchor="_Toc101856332" w:history="1">
        <w:r w:rsidRPr="006B3B3B">
          <w:rPr>
            <w:rStyle w:val="Hyperlink"/>
            <w:noProof/>
          </w:rPr>
          <w:t>7</w:t>
        </w:r>
        <w:r>
          <w:rPr>
            <w:rFonts w:asciiTheme="minorHAnsi" w:eastAsiaTheme="minorEastAsia" w:hAnsiTheme="minorHAnsi" w:cstheme="minorBidi"/>
            <w:noProof/>
            <w:szCs w:val="22"/>
            <w:lang w:eastAsia="en-GB"/>
          </w:rPr>
          <w:tab/>
        </w:r>
        <w:r w:rsidRPr="006B3B3B">
          <w:rPr>
            <w:rStyle w:val="Hyperlink"/>
            <w:noProof/>
          </w:rPr>
          <w:t>Criteria leading to technology decisions</w:t>
        </w:r>
        <w:r>
          <w:rPr>
            <w:rStyle w:val="Hyperlink"/>
            <w:noProof/>
          </w:rPr>
          <w:tab/>
        </w:r>
        <w:r>
          <w:rPr>
            <w:noProof/>
            <w:webHidden/>
          </w:rPr>
          <w:tab/>
        </w:r>
        <w:r>
          <w:rPr>
            <w:noProof/>
            <w:webHidden/>
          </w:rPr>
          <w:fldChar w:fldCharType="begin"/>
        </w:r>
        <w:r>
          <w:rPr>
            <w:noProof/>
            <w:webHidden/>
          </w:rPr>
          <w:instrText xml:space="preserve"> PAGEREF _Toc101856332 \h </w:instrText>
        </w:r>
        <w:r>
          <w:rPr>
            <w:noProof/>
            <w:webHidden/>
          </w:rPr>
        </w:r>
        <w:r>
          <w:rPr>
            <w:noProof/>
            <w:webHidden/>
          </w:rPr>
          <w:fldChar w:fldCharType="separate"/>
        </w:r>
        <w:r w:rsidR="0027577C">
          <w:rPr>
            <w:noProof/>
            <w:webHidden/>
          </w:rPr>
          <w:t>54</w:t>
        </w:r>
        <w:r>
          <w:rPr>
            <w:noProof/>
            <w:webHidden/>
          </w:rPr>
          <w:fldChar w:fldCharType="end"/>
        </w:r>
      </w:hyperlink>
    </w:p>
    <w:p w14:paraId="6972CFFC" w14:textId="0949FDE6" w:rsidR="00B42F22" w:rsidRPr="00B42F22" w:rsidRDefault="00B42F22" w:rsidP="00B42F22">
      <w:pPr>
        <w:pStyle w:val="TOC2"/>
        <w:ind w:left="1134"/>
        <w:rPr>
          <w:rStyle w:val="Hyperlink"/>
        </w:rPr>
      </w:pPr>
      <w:hyperlink w:anchor="_Toc101856333" w:history="1">
        <w:r w:rsidRPr="006B3B3B">
          <w:rPr>
            <w:rStyle w:val="Hyperlink"/>
            <w:noProof/>
          </w:rPr>
          <w:t>7.1</w:t>
        </w:r>
        <w:r w:rsidRPr="00B42F22">
          <w:rPr>
            <w:rStyle w:val="Hyperlink"/>
          </w:rPr>
          <w:tab/>
        </w:r>
        <w:r w:rsidRPr="006B3B3B">
          <w:rPr>
            <w:rStyle w:val="Hyperlink"/>
            <w:noProof/>
          </w:rPr>
          <w:t>Spectrum implications, channelization and bandwidth considerations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_Toc101856333 \h </w:instrText>
        </w:r>
        <w:r w:rsidRPr="00B42F22">
          <w:rPr>
            <w:rStyle w:val="Hyperlink"/>
            <w:webHidden/>
          </w:rPr>
        </w:r>
        <w:r w:rsidRPr="00B42F22">
          <w:rPr>
            <w:rStyle w:val="Hyperlink"/>
            <w:webHidden/>
          </w:rPr>
          <w:fldChar w:fldCharType="separate"/>
        </w:r>
        <w:r w:rsidR="0027577C">
          <w:rPr>
            <w:rStyle w:val="Hyperlink"/>
            <w:noProof/>
            <w:webHidden/>
          </w:rPr>
          <w:t>54</w:t>
        </w:r>
        <w:r w:rsidRPr="00B42F22">
          <w:rPr>
            <w:rStyle w:val="Hyperlink"/>
            <w:webHidden/>
          </w:rPr>
          <w:fldChar w:fldCharType="end"/>
        </w:r>
      </w:hyperlink>
    </w:p>
    <w:p w14:paraId="74A1EC1B" w14:textId="29E92347" w:rsidR="00B42F22" w:rsidRPr="00B42F22" w:rsidRDefault="00B42F22" w:rsidP="00B42F22">
      <w:pPr>
        <w:pStyle w:val="TOC2"/>
        <w:ind w:left="1134"/>
        <w:rPr>
          <w:rStyle w:val="Hyperlink"/>
        </w:rPr>
      </w:pPr>
      <w:hyperlink w:anchor="_Toc101856334" w:history="1">
        <w:r w:rsidRPr="006B3B3B">
          <w:rPr>
            <w:rStyle w:val="Hyperlink"/>
            <w:noProof/>
          </w:rPr>
          <w:t>7.2</w:t>
        </w:r>
        <w:r w:rsidRPr="00B42F22">
          <w:rPr>
            <w:rStyle w:val="Hyperlink"/>
          </w:rPr>
          <w:tab/>
        </w:r>
        <w:r w:rsidRPr="006B3B3B">
          <w:rPr>
            <w:rStyle w:val="Hyperlink"/>
            <w:noProof/>
          </w:rPr>
          <w:t>Importance of multi-mode/multi-band solutions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_Toc101856334 \h </w:instrText>
        </w:r>
        <w:r w:rsidRPr="00B42F22">
          <w:rPr>
            <w:rStyle w:val="Hyperlink"/>
            <w:webHidden/>
          </w:rPr>
        </w:r>
        <w:r w:rsidRPr="00B42F22">
          <w:rPr>
            <w:rStyle w:val="Hyperlink"/>
            <w:webHidden/>
          </w:rPr>
          <w:fldChar w:fldCharType="separate"/>
        </w:r>
        <w:r w:rsidR="0027577C">
          <w:rPr>
            <w:rStyle w:val="Hyperlink"/>
            <w:noProof/>
            <w:webHidden/>
          </w:rPr>
          <w:t>54</w:t>
        </w:r>
        <w:r w:rsidRPr="00B42F22">
          <w:rPr>
            <w:rStyle w:val="Hyperlink"/>
            <w:webHidden/>
          </w:rPr>
          <w:fldChar w:fldCharType="end"/>
        </w:r>
      </w:hyperlink>
    </w:p>
    <w:p w14:paraId="02EBC7CA" w14:textId="10BD97F2" w:rsidR="00B42F22" w:rsidRPr="00B42F22" w:rsidRDefault="00B42F22" w:rsidP="00B42F22">
      <w:pPr>
        <w:pStyle w:val="TOC2"/>
        <w:ind w:left="1134"/>
        <w:rPr>
          <w:rStyle w:val="Hyperlink"/>
        </w:rPr>
      </w:pPr>
      <w:hyperlink w:anchor="_Toc101856335" w:history="1">
        <w:r w:rsidRPr="006B3B3B">
          <w:rPr>
            <w:rStyle w:val="Hyperlink"/>
            <w:noProof/>
          </w:rPr>
          <w:t>7.3</w:t>
        </w:r>
        <w:r w:rsidRPr="00B42F22">
          <w:rPr>
            <w:rStyle w:val="Hyperlink"/>
          </w:rPr>
          <w:tab/>
        </w:r>
        <w:r w:rsidRPr="006B3B3B">
          <w:rPr>
            <w:rStyle w:val="Hyperlink"/>
            <w:noProof/>
          </w:rPr>
          <w:t>Technology development path</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_Toc101856335 \h </w:instrText>
        </w:r>
        <w:r w:rsidRPr="00B42F22">
          <w:rPr>
            <w:rStyle w:val="Hyperlink"/>
            <w:webHidden/>
          </w:rPr>
        </w:r>
        <w:r w:rsidRPr="00B42F22">
          <w:rPr>
            <w:rStyle w:val="Hyperlink"/>
            <w:webHidden/>
          </w:rPr>
          <w:fldChar w:fldCharType="separate"/>
        </w:r>
        <w:r w:rsidR="0027577C">
          <w:rPr>
            <w:rStyle w:val="Hyperlink"/>
            <w:noProof/>
            <w:webHidden/>
          </w:rPr>
          <w:t>54</w:t>
        </w:r>
        <w:r w:rsidRPr="00B42F22">
          <w:rPr>
            <w:rStyle w:val="Hyperlink"/>
            <w:webHidden/>
          </w:rPr>
          <w:fldChar w:fldCharType="end"/>
        </w:r>
      </w:hyperlink>
    </w:p>
    <w:p w14:paraId="2A5C4D27" w14:textId="058D2786" w:rsidR="00B42F22" w:rsidRPr="00B42F22" w:rsidRDefault="00B42F22" w:rsidP="00B42F22">
      <w:pPr>
        <w:pStyle w:val="TOC2"/>
        <w:ind w:left="1134"/>
        <w:rPr>
          <w:rStyle w:val="Hyperlink"/>
        </w:rPr>
      </w:pPr>
      <w:hyperlink w:anchor="_Toc101856336" w:history="1">
        <w:r w:rsidRPr="006B3B3B">
          <w:rPr>
            <w:rStyle w:val="Hyperlink"/>
            <w:noProof/>
          </w:rPr>
          <w:t>7.4</w:t>
        </w:r>
        <w:r w:rsidRPr="00B42F22">
          <w:rPr>
            <w:rStyle w:val="Hyperlink"/>
          </w:rPr>
          <w:tab/>
        </w:r>
        <w:r w:rsidRPr="006B3B3B">
          <w:rPr>
            <w:rStyle w:val="Hyperlink"/>
            <w:noProof/>
          </w:rPr>
          <w:t>Backhaul considerations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_Toc101856336 \h </w:instrText>
        </w:r>
        <w:r w:rsidRPr="00B42F22">
          <w:rPr>
            <w:rStyle w:val="Hyperlink"/>
            <w:webHidden/>
          </w:rPr>
        </w:r>
        <w:r w:rsidRPr="00B42F22">
          <w:rPr>
            <w:rStyle w:val="Hyperlink"/>
            <w:webHidden/>
          </w:rPr>
          <w:fldChar w:fldCharType="separate"/>
        </w:r>
        <w:r w:rsidR="0027577C">
          <w:rPr>
            <w:rStyle w:val="Hyperlink"/>
            <w:noProof/>
            <w:webHidden/>
          </w:rPr>
          <w:t>54</w:t>
        </w:r>
        <w:r w:rsidRPr="00B42F22">
          <w:rPr>
            <w:rStyle w:val="Hyperlink"/>
            <w:webHidden/>
          </w:rPr>
          <w:fldChar w:fldCharType="end"/>
        </w:r>
      </w:hyperlink>
    </w:p>
    <w:p w14:paraId="32089090" w14:textId="7D97DF38" w:rsidR="00B42F22" w:rsidRDefault="00B42F22" w:rsidP="00B42F22">
      <w:pPr>
        <w:pStyle w:val="TOC2"/>
        <w:ind w:left="1134"/>
        <w:rPr>
          <w:rFonts w:asciiTheme="minorHAnsi" w:eastAsiaTheme="minorEastAsia" w:hAnsiTheme="minorHAnsi" w:cstheme="minorBidi"/>
          <w:noProof/>
          <w:szCs w:val="22"/>
          <w:lang w:eastAsia="en-GB"/>
        </w:rPr>
      </w:pPr>
      <w:hyperlink w:anchor="_Toc101856337" w:history="1">
        <w:r w:rsidRPr="006B3B3B">
          <w:rPr>
            <w:rStyle w:val="Hyperlink"/>
            <w:noProof/>
          </w:rPr>
          <w:t>7.5</w:t>
        </w:r>
        <w:r w:rsidRPr="00B42F22">
          <w:rPr>
            <w:rStyle w:val="Hyperlink"/>
          </w:rPr>
          <w:tab/>
        </w:r>
        <w:r w:rsidRPr="006B3B3B">
          <w:rPr>
            <w:rStyle w:val="Hyperlink"/>
            <w:noProof/>
          </w:rPr>
          <w:t>Technology neutrality</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_Toc101856337 \h </w:instrText>
        </w:r>
        <w:r w:rsidRPr="00B42F22">
          <w:rPr>
            <w:rStyle w:val="Hyperlink"/>
            <w:webHidden/>
          </w:rPr>
        </w:r>
        <w:r w:rsidRPr="00B42F22">
          <w:rPr>
            <w:rStyle w:val="Hyperlink"/>
            <w:webHidden/>
          </w:rPr>
          <w:fldChar w:fldCharType="separate"/>
        </w:r>
        <w:r w:rsidR="0027577C">
          <w:rPr>
            <w:rStyle w:val="Hyperlink"/>
            <w:noProof/>
            <w:webHidden/>
          </w:rPr>
          <w:t>55</w:t>
        </w:r>
        <w:r w:rsidRPr="00B42F22">
          <w:rPr>
            <w:rStyle w:val="Hyperlink"/>
            <w:webHidden/>
          </w:rPr>
          <w:fldChar w:fldCharType="end"/>
        </w:r>
      </w:hyperlink>
    </w:p>
    <w:p w14:paraId="0D9EA20F" w14:textId="399ACEE3" w:rsidR="00B42F22" w:rsidRDefault="00B42F22">
      <w:pPr>
        <w:pStyle w:val="TOC1"/>
        <w:rPr>
          <w:rFonts w:asciiTheme="minorHAnsi" w:eastAsiaTheme="minorEastAsia" w:hAnsiTheme="minorHAnsi" w:cstheme="minorBidi"/>
          <w:noProof/>
          <w:szCs w:val="22"/>
          <w:lang w:eastAsia="en-GB"/>
        </w:rPr>
      </w:pPr>
      <w:hyperlink w:anchor="_Toc101856338" w:history="1">
        <w:r w:rsidRPr="006B3B3B">
          <w:rPr>
            <w:rStyle w:val="Hyperlink"/>
            <w:noProof/>
          </w:rPr>
          <w:t>ANNEX A</w:t>
        </w:r>
        <w:r>
          <w:rPr>
            <w:rStyle w:val="Hyperlink"/>
            <w:noProof/>
          </w:rPr>
          <w:t xml:space="preserve"> – </w:t>
        </w:r>
        <w:r w:rsidRPr="00972461">
          <w:t>Abbreviations, acronyms, interface and reference points</w:t>
        </w:r>
        <w:r>
          <w:rPr>
            <w:noProof/>
            <w:webHidden/>
          </w:rPr>
          <w:tab/>
        </w:r>
        <w:r>
          <w:rPr>
            <w:noProof/>
            <w:webHidden/>
          </w:rPr>
          <w:tab/>
        </w:r>
        <w:r>
          <w:rPr>
            <w:noProof/>
            <w:webHidden/>
          </w:rPr>
          <w:fldChar w:fldCharType="begin"/>
        </w:r>
        <w:r>
          <w:rPr>
            <w:noProof/>
            <w:webHidden/>
          </w:rPr>
          <w:instrText xml:space="preserve"> PAGEREF _Toc101856338 \h </w:instrText>
        </w:r>
        <w:r>
          <w:rPr>
            <w:noProof/>
            <w:webHidden/>
          </w:rPr>
        </w:r>
        <w:r>
          <w:rPr>
            <w:noProof/>
            <w:webHidden/>
          </w:rPr>
          <w:fldChar w:fldCharType="separate"/>
        </w:r>
        <w:r w:rsidR="0027577C">
          <w:rPr>
            <w:noProof/>
            <w:webHidden/>
          </w:rPr>
          <w:t>57</w:t>
        </w:r>
        <w:r>
          <w:rPr>
            <w:noProof/>
            <w:webHidden/>
          </w:rPr>
          <w:fldChar w:fldCharType="end"/>
        </w:r>
      </w:hyperlink>
    </w:p>
    <w:p w14:paraId="19BBC057" w14:textId="23DDA6BB" w:rsidR="00B42F22" w:rsidRPr="00B42F22" w:rsidRDefault="00B42F22" w:rsidP="00B42F22">
      <w:pPr>
        <w:pStyle w:val="TOC2"/>
        <w:ind w:left="1134"/>
        <w:rPr>
          <w:rStyle w:val="Hyperlink"/>
        </w:rPr>
      </w:pPr>
      <w:hyperlink w:anchor="_Toc101856339" w:history="1">
        <w:r w:rsidRPr="006B3B3B">
          <w:rPr>
            <w:rStyle w:val="Hyperlink"/>
            <w:noProof/>
          </w:rPr>
          <w:t>A.1</w:t>
        </w:r>
        <w:r w:rsidRPr="00B42F22">
          <w:rPr>
            <w:rStyle w:val="Hyperlink"/>
          </w:rPr>
          <w:tab/>
        </w:r>
        <w:r w:rsidRPr="006B3B3B">
          <w:rPr>
            <w:rStyle w:val="Hyperlink"/>
            <w:noProof/>
          </w:rPr>
          <w:t>Abbreviations and acronyms</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_Toc101856339 \h </w:instrText>
        </w:r>
        <w:r w:rsidRPr="00B42F22">
          <w:rPr>
            <w:rStyle w:val="Hyperlink"/>
            <w:webHidden/>
          </w:rPr>
        </w:r>
        <w:r w:rsidRPr="00B42F22">
          <w:rPr>
            <w:rStyle w:val="Hyperlink"/>
            <w:webHidden/>
          </w:rPr>
          <w:fldChar w:fldCharType="separate"/>
        </w:r>
        <w:r w:rsidR="0027577C">
          <w:rPr>
            <w:rStyle w:val="Hyperlink"/>
            <w:noProof/>
            <w:webHidden/>
          </w:rPr>
          <w:t>57</w:t>
        </w:r>
        <w:r w:rsidRPr="00B42F22">
          <w:rPr>
            <w:rStyle w:val="Hyperlink"/>
            <w:webHidden/>
          </w:rPr>
          <w:fldChar w:fldCharType="end"/>
        </w:r>
      </w:hyperlink>
    </w:p>
    <w:p w14:paraId="52CE877F" w14:textId="2BE784D4" w:rsidR="00B42F22" w:rsidRPr="00B42F22" w:rsidRDefault="00B42F22" w:rsidP="00B42F22">
      <w:pPr>
        <w:pStyle w:val="TOC2"/>
        <w:ind w:left="1134"/>
        <w:rPr>
          <w:rStyle w:val="Hyperlink"/>
        </w:rPr>
      </w:pPr>
      <w:hyperlink w:anchor="_Toc101856340" w:history="1">
        <w:r w:rsidRPr="00B42F22">
          <w:rPr>
            <w:rStyle w:val="Hyperlink"/>
            <w:noProof/>
          </w:rPr>
          <w:t>A.2</w:t>
        </w:r>
        <w:r w:rsidRPr="00B42F22">
          <w:rPr>
            <w:rStyle w:val="Hyperlink"/>
          </w:rPr>
          <w:tab/>
        </w:r>
        <w:r w:rsidRPr="00B42F22">
          <w:rPr>
            <w:rStyle w:val="Hyperlink"/>
            <w:noProof/>
          </w:rPr>
          <w:t>Interface</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_Toc101856340 \h </w:instrText>
        </w:r>
        <w:r w:rsidRPr="00B42F22">
          <w:rPr>
            <w:rStyle w:val="Hyperlink"/>
            <w:webHidden/>
          </w:rPr>
        </w:r>
        <w:r w:rsidRPr="00B42F22">
          <w:rPr>
            <w:rStyle w:val="Hyperlink"/>
            <w:webHidden/>
          </w:rPr>
          <w:fldChar w:fldCharType="separate"/>
        </w:r>
        <w:r w:rsidR="0027577C">
          <w:rPr>
            <w:rStyle w:val="Hyperlink"/>
            <w:noProof/>
            <w:webHidden/>
          </w:rPr>
          <w:t>61</w:t>
        </w:r>
        <w:r w:rsidRPr="00B42F22">
          <w:rPr>
            <w:rStyle w:val="Hyperlink"/>
            <w:webHidden/>
          </w:rPr>
          <w:fldChar w:fldCharType="end"/>
        </w:r>
      </w:hyperlink>
    </w:p>
    <w:p w14:paraId="5830EE53" w14:textId="78E40651" w:rsidR="00B42F22" w:rsidRDefault="00B42F22" w:rsidP="00B42F22">
      <w:pPr>
        <w:pStyle w:val="TOC2"/>
        <w:ind w:left="1134"/>
        <w:rPr>
          <w:rFonts w:asciiTheme="minorHAnsi" w:eastAsiaTheme="minorEastAsia" w:hAnsiTheme="minorHAnsi" w:cstheme="minorBidi"/>
          <w:noProof/>
          <w:szCs w:val="22"/>
          <w:lang w:eastAsia="en-GB"/>
        </w:rPr>
      </w:pPr>
      <w:hyperlink w:anchor="_Toc101856341" w:history="1">
        <w:r w:rsidRPr="00B42F22">
          <w:rPr>
            <w:rStyle w:val="Hyperlink"/>
            <w:noProof/>
          </w:rPr>
          <w:t>A.3</w:t>
        </w:r>
        <w:r w:rsidRPr="00B42F22">
          <w:rPr>
            <w:rStyle w:val="Hyperlink"/>
          </w:rPr>
          <w:tab/>
        </w:r>
        <w:r w:rsidRPr="00B42F22">
          <w:rPr>
            <w:rStyle w:val="Hyperlink"/>
            <w:noProof/>
          </w:rPr>
          <w:t>Reference point</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_Toc101856341 \h </w:instrText>
        </w:r>
        <w:r w:rsidRPr="00B42F22">
          <w:rPr>
            <w:rStyle w:val="Hyperlink"/>
            <w:webHidden/>
          </w:rPr>
        </w:r>
        <w:r w:rsidRPr="00B42F22">
          <w:rPr>
            <w:rStyle w:val="Hyperlink"/>
            <w:webHidden/>
          </w:rPr>
          <w:fldChar w:fldCharType="separate"/>
        </w:r>
        <w:r w:rsidR="0027577C">
          <w:rPr>
            <w:rStyle w:val="Hyperlink"/>
            <w:noProof/>
            <w:webHidden/>
          </w:rPr>
          <w:t>62</w:t>
        </w:r>
        <w:r w:rsidRPr="00B42F22">
          <w:rPr>
            <w:rStyle w:val="Hyperlink"/>
            <w:webHidden/>
          </w:rPr>
          <w:fldChar w:fldCharType="end"/>
        </w:r>
      </w:hyperlink>
    </w:p>
    <w:p w14:paraId="6833C22A" w14:textId="6AF26A9D" w:rsidR="00B42F22" w:rsidRDefault="00B42F22">
      <w:pPr>
        <w:pStyle w:val="TOC1"/>
        <w:rPr>
          <w:rFonts w:asciiTheme="minorHAnsi" w:eastAsiaTheme="minorEastAsia" w:hAnsiTheme="minorHAnsi" w:cstheme="minorBidi"/>
          <w:noProof/>
          <w:szCs w:val="22"/>
          <w:lang w:eastAsia="en-GB"/>
        </w:rPr>
      </w:pPr>
      <w:hyperlink w:anchor="_Toc101856342" w:history="1">
        <w:r w:rsidRPr="006B3B3B">
          <w:rPr>
            <w:rStyle w:val="Hyperlink"/>
            <w:noProof/>
            <w:lang w:val="fr-CH"/>
          </w:rPr>
          <w:t>ANNEX B</w:t>
        </w:r>
        <w:r>
          <w:rPr>
            <w:rStyle w:val="Hyperlink"/>
            <w:noProof/>
            <w:lang w:val="fr-CH"/>
          </w:rPr>
          <w:t xml:space="preserve"> – </w:t>
        </w:r>
        <w:r w:rsidRPr="002465FF">
          <w:rPr>
            <w:lang w:val="fr-CH"/>
          </w:rPr>
          <w:t>Reference publications</w:t>
        </w:r>
        <w:r>
          <w:rPr>
            <w:noProof/>
            <w:webHidden/>
          </w:rPr>
          <w:tab/>
        </w:r>
        <w:r>
          <w:rPr>
            <w:noProof/>
            <w:webHidden/>
          </w:rPr>
          <w:tab/>
        </w:r>
        <w:r>
          <w:rPr>
            <w:noProof/>
            <w:webHidden/>
          </w:rPr>
          <w:fldChar w:fldCharType="begin"/>
        </w:r>
        <w:r>
          <w:rPr>
            <w:noProof/>
            <w:webHidden/>
          </w:rPr>
          <w:instrText xml:space="preserve"> PAGEREF _Toc101856342 \h </w:instrText>
        </w:r>
        <w:r>
          <w:rPr>
            <w:noProof/>
            <w:webHidden/>
          </w:rPr>
        </w:r>
        <w:r>
          <w:rPr>
            <w:noProof/>
            <w:webHidden/>
          </w:rPr>
          <w:fldChar w:fldCharType="separate"/>
        </w:r>
        <w:r w:rsidR="0027577C">
          <w:rPr>
            <w:noProof/>
            <w:webHidden/>
          </w:rPr>
          <w:t>65</w:t>
        </w:r>
        <w:r>
          <w:rPr>
            <w:noProof/>
            <w:webHidden/>
          </w:rPr>
          <w:fldChar w:fldCharType="end"/>
        </w:r>
      </w:hyperlink>
    </w:p>
    <w:p w14:paraId="24ACA132" w14:textId="67D173F1" w:rsidR="00B42F22" w:rsidRPr="00B42F22" w:rsidRDefault="00B42F22" w:rsidP="00B42F22">
      <w:pPr>
        <w:pStyle w:val="TOC2"/>
        <w:ind w:left="1134"/>
        <w:rPr>
          <w:rStyle w:val="Hyperlink"/>
        </w:rPr>
      </w:pPr>
      <w:hyperlink w:anchor="_Toc101856343" w:history="1">
        <w:r w:rsidRPr="00B42F22">
          <w:rPr>
            <w:rStyle w:val="Hyperlink"/>
            <w:noProof/>
          </w:rPr>
          <w:t>B.1</w:t>
        </w:r>
        <w:r w:rsidRPr="00B42F22">
          <w:rPr>
            <w:rStyle w:val="Hyperlink"/>
          </w:rPr>
          <w:tab/>
        </w:r>
        <w:r w:rsidRPr="00B42F22">
          <w:rPr>
            <w:rStyle w:val="Hyperlink"/>
            <w:noProof/>
          </w:rPr>
          <w:t>ITU publications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_Toc101856343 \h </w:instrText>
        </w:r>
        <w:r w:rsidRPr="00B42F22">
          <w:rPr>
            <w:rStyle w:val="Hyperlink"/>
            <w:webHidden/>
          </w:rPr>
        </w:r>
        <w:r w:rsidRPr="00B42F22">
          <w:rPr>
            <w:rStyle w:val="Hyperlink"/>
            <w:webHidden/>
          </w:rPr>
          <w:fldChar w:fldCharType="separate"/>
        </w:r>
        <w:r w:rsidR="0027577C">
          <w:rPr>
            <w:rStyle w:val="Hyperlink"/>
            <w:noProof/>
            <w:webHidden/>
          </w:rPr>
          <w:t>65</w:t>
        </w:r>
        <w:r w:rsidRPr="00B42F22">
          <w:rPr>
            <w:rStyle w:val="Hyperlink"/>
            <w:webHidden/>
          </w:rPr>
          <w:fldChar w:fldCharType="end"/>
        </w:r>
      </w:hyperlink>
    </w:p>
    <w:p w14:paraId="0DB0D023" w14:textId="33684E50" w:rsidR="00B42F22" w:rsidRDefault="00B42F22" w:rsidP="00B42F22">
      <w:pPr>
        <w:pStyle w:val="TOC2"/>
        <w:ind w:left="1134"/>
        <w:rPr>
          <w:rFonts w:asciiTheme="minorHAnsi" w:eastAsiaTheme="minorEastAsia" w:hAnsiTheme="minorHAnsi" w:cstheme="minorBidi"/>
          <w:noProof/>
          <w:szCs w:val="22"/>
          <w:lang w:eastAsia="en-GB"/>
        </w:rPr>
      </w:pPr>
      <w:hyperlink w:anchor="_Toc101856344" w:history="1">
        <w:r w:rsidRPr="006B3B3B">
          <w:rPr>
            <w:rStyle w:val="Hyperlink"/>
            <w:noProof/>
          </w:rPr>
          <w:t>B.2</w:t>
        </w:r>
        <w:r w:rsidRPr="00B42F22">
          <w:rPr>
            <w:rStyle w:val="Hyperlink"/>
          </w:rPr>
          <w:tab/>
        </w:r>
        <w:r w:rsidRPr="006B3B3B">
          <w:rPr>
            <w:rStyle w:val="Hyperlink"/>
            <w:noProof/>
          </w:rPr>
          <w:t>External publications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_Toc101856344 \h </w:instrText>
        </w:r>
        <w:r w:rsidRPr="00B42F22">
          <w:rPr>
            <w:rStyle w:val="Hyperlink"/>
            <w:webHidden/>
          </w:rPr>
        </w:r>
        <w:r w:rsidRPr="00B42F22">
          <w:rPr>
            <w:rStyle w:val="Hyperlink"/>
            <w:webHidden/>
          </w:rPr>
          <w:fldChar w:fldCharType="separate"/>
        </w:r>
        <w:r w:rsidR="0027577C">
          <w:rPr>
            <w:rStyle w:val="Hyperlink"/>
            <w:noProof/>
            <w:webHidden/>
          </w:rPr>
          <w:t>67</w:t>
        </w:r>
        <w:r w:rsidRPr="00B42F22">
          <w:rPr>
            <w:rStyle w:val="Hyperlink"/>
            <w:webHidden/>
          </w:rPr>
          <w:fldChar w:fldCharType="end"/>
        </w:r>
      </w:hyperlink>
    </w:p>
    <w:p w14:paraId="532D8171" w14:textId="2F35DC7A" w:rsidR="00B42F22" w:rsidRDefault="00B42F22">
      <w:pPr>
        <w:pStyle w:val="TOC1"/>
        <w:rPr>
          <w:rFonts w:asciiTheme="minorHAnsi" w:eastAsiaTheme="minorEastAsia" w:hAnsiTheme="minorHAnsi" w:cstheme="minorBidi"/>
          <w:noProof/>
          <w:szCs w:val="22"/>
          <w:lang w:eastAsia="en-GB"/>
        </w:rPr>
      </w:pPr>
      <w:hyperlink w:anchor="_Toc101856345" w:history="1">
        <w:r w:rsidRPr="006B3B3B">
          <w:rPr>
            <w:rStyle w:val="Hyperlink"/>
            <w:noProof/>
          </w:rPr>
          <w:t>ANNEX C</w:t>
        </w:r>
        <w:r>
          <w:rPr>
            <w:rStyle w:val="Hyperlink"/>
            <w:noProof/>
          </w:rPr>
          <w:t xml:space="preserve"> – </w:t>
        </w:r>
        <w:r w:rsidRPr="00972461">
          <w:t>Applications and services</w:t>
        </w:r>
        <w:r>
          <w:rPr>
            <w:noProof/>
            <w:webHidden/>
          </w:rPr>
          <w:tab/>
        </w:r>
        <w:r>
          <w:rPr>
            <w:noProof/>
            <w:webHidden/>
          </w:rPr>
          <w:tab/>
        </w:r>
        <w:r>
          <w:rPr>
            <w:noProof/>
            <w:webHidden/>
          </w:rPr>
          <w:fldChar w:fldCharType="begin"/>
        </w:r>
        <w:r>
          <w:rPr>
            <w:noProof/>
            <w:webHidden/>
          </w:rPr>
          <w:instrText xml:space="preserve"> PAGEREF _Toc101856345 \h </w:instrText>
        </w:r>
        <w:r>
          <w:rPr>
            <w:noProof/>
            <w:webHidden/>
          </w:rPr>
        </w:r>
        <w:r>
          <w:rPr>
            <w:noProof/>
            <w:webHidden/>
          </w:rPr>
          <w:fldChar w:fldCharType="separate"/>
        </w:r>
        <w:r w:rsidR="0027577C">
          <w:rPr>
            <w:noProof/>
            <w:webHidden/>
          </w:rPr>
          <w:t>69</w:t>
        </w:r>
        <w:r>
          <w:rPr>
            <w:noProof/>
            <w:webHidden/>
          </w:rPr>
          <w:fldChar w:fldCharType="end"/>
        </w:r>
      </w:hyperlink>
    </w:p>
    <w:p w14:paraId="13CBA4C5" w14:textId="0ACE2778" w:rsidR="00B42F22" w:rsidRDefault="00B42F22" w:rsidP="00B42F22">
      <w:pPr>
        <w:pStyle w:val="TOC2"/>
        <w:ind w:left="1134"/>
        <w:rPr>
          <w:rFonts w:asciiTheme="minorHAnsi" w:eastAsiaTheme="minorEastAsia" w:hAnsiTheme="minorHAnsi" w:cstheme="minorBidi"/>
          <w:noProof/>
          <w:szCs w:val="22"/>
          <w:lang w:eastAsia="en-GB"/>
        </w:rPr>
      </w:pPr>
      <w:hyperlink w:anchor="_Toc101856346" w:history="1">
        <w:r w:rsidRPr="006B3B3B">
          <w:rPr>
            <w:rStyle w:val="Hyperlink"/>
            <w:noProof/>
          </w:rPr>
          <w:t>C.1</w:t>
        </w:r>
        <w:r>
          <w:rPr>
            <w:rFonts w:asciiTheme="minorHAnsi" w:eastAsiaTheme="minorEastAsia" w:hAnsiTheme="minorHAnsi" w:cstheme="minorBidi"/>
            <w:noProof/>
            <w:szCs w:val="22"/>
            <w:lang w:eastAsia="en-GB"/>
          </w:rPr>
          <w:tab/>
        </w:r>
        <w:r w:rsidRPr="006B3B3B">
          <w:rPr>
            <w:rStyle w:val="Hyperlink"/>
            <w:noProof/>
          </w:rPr>
          <w:t>Location based application and services</w:t>
        </w:r>
        <w:r>
          <w:rPr>
            <w:rStyle w:val="Hyperlink"/>
            <w:noProof/>
          </w:rPr>
          <w:tab/>
        </w:r>
        <w:r>
          <w:rPr>
            <w:noProof/>
            <w:webHidden/>
          </w:rPr>
          <w:tab/>
        </w:r>
        <w:r>
          <w:rPr>
            <w:noProof/>
            <w:webHidden/>
          </w:rPr>
          <w:fldChar w:fldCharType="begin"/>
        </w:r>
        <w:r>
          <w:rPr>
            <w:noProof/>
            <w:webHidden/>
          </w:rPr>
          <w:instrText xml:space="preserve"> PAGEREF _Toc101856346 \h </w:instrText>
        </w:r>
        <w:r>
          <w:rPr>
            <w:noProof/>
            <w:webHidden/>
          </w:rPr>
        </w:r>
        <w:r>
          <w:rPr>
            <w:noProof/>
            <w:webHidden/>
          </w:rPr>
          <w:fldChar w:fldCharType="separate"/>
        </w:r>
        <w:r w:rsidR="0027577C">
          <w:rPr>
            <w:noProof/>
            <w:webHidden/>
          </w:rPr>
          <w:t>69</w:t>
        </w:r>
        <w:r>
          <w:rPr>
            <w:noProof/>
            <w:webHidden/>
          </w:rPr>
          <w:fldChar w:fldCharType="end"/>
        </w:r>
      </w:hyperlink>
    </w:p>
    <w:p w14:paraId="067CCF72" w14:textId="4CBF603A" w:rsidR="00B42F22" w:rsidRDefault="00B42F22">
      <w:pPr>
        <w:pStyle w:val="TOC1"/>
        <w:rPr>
          <w:rFonts w:asciiTheme="minorHAnsi" w:eastAsiaTheme="minorEastAsia" w:hAnsiTheme="minorHAnsi" w:cstheme="minorBidi"/>
          <w:noProof/>
          <w:szCs w:val="22"/>
          <w:lang w:eastAsia="en-GB"/>
        </w:rPr>
      </w:pPr>
      <w:hyperlink w:anchor="_Toc101856347" w:history="1">
        <w:r w:rsidRPr="006B3B3B">
          <w:rPr>
            <w:rStyle w:val="Hyperlink"/>
            <w:noProof/>
          </w:rPr>
          <w:t>ANNEX</w:t>
        </w:r>
        <w:r w:rsidRPr="006B3B3B">
          <w:rPr>
            <w:rStyle w:val="Hyperlink"/>
            <w:noProof/>
          </w:rPr>
          <w:t xml:space="preserve"> </w:t>
        </w:r>
        <w:r w:rsidRPr="006B3B3B">
          <w:rPr>
            <w:rStyle w:val="Hyperlink"/>
            <w:noProof/>
          </w:rPr>
          <w:t>D</w:t>
        </w:r>
        <w:r>
          <w:rPr>
            <w:rStyle w:val="Hyperlink"/>
            <w:noProof/>
          </w:rPr>
          <w:t xml:space="preserve"> – </w:t>
        </w:r>
        <w:r w:rsidRPr="00972461">
          <w:t>Description of wireless backhaul systems</w:t>
        </w:r>
        <w:r>
          <w:rPr>
            <w:noProof/>
            <w:webHidden/>
          </w:rPr>
          <w:tab/>
        </w:r>
        <w:r>
          <w:rPr>
            <w:noProof/>
            <w:webHidden/>
          </w:rPr>
          <w:tab/>
        </w:r>
        <w:r>
          <w:rPr>
            <w:noProof/>
            <w:webHidden/>
          </w:rPr>
          <w:fldChar w:fldCharType="begin"/>
        </w:r>
        <w:r>
          <w:rPr>
            <w:noProof/>
            <w:webHidden/>
          </w:rPr>
          <w:instrText xml:space="preserve"> PAGEREF _Toc101856347 \h </w:instrText>
        </w:r>
        <w:r>
          <w:rPr>
            <w:noProof/>
            <w:webHidden/>
          </w:rPr>
        </w:r>
        <w:r>
          <w:rPr>
            <w:noProof/>
            <w:webHidden/>
          </w:rPr>
          <w:fldChar w:fldCharType="separate"/>
        </w:r>
        <w:r w:rsidR="0027577C">
          <w:rPr>
            <w:noProof/>
            <w:webHidden/>
          </w:rPr>
          <w:t>73</w:t>
        </w:r>
        <w:r>
          <w:rPr>
            <w:noProof/>
            <w:webHidden/>
          </w:rPr>
          <w:fldChar w:fldCharType="end"/>
        </w:r>
      </w:hyperlink>
    </w:p>
    <w:p w14:paraId="7D2EEC87" w14:textId="4F0ED06C" w:rsidR="00B42F22" w:rsidRDefault="00B42F22">
      <w:pPr>
        <w:pStyle w:val="TOC1"/>
        <w:rPr>
          <w:rFonts w:asciiTheme="minorHAnsi" w:eastAsiaTheme="minorEastAsia" w:hAnsiTheme="minorHAnsi" w:cstheme="minorBidi"/>
          <w:noProof/>
          <w:szCs w:val="22"/>
          <w:lang w:eastAsia="en-GB"/>
        </w:rPr>
      </w:pPr>
      <w:hyperlink w:anchor="_Toc101856348" w:history="1">
        <w:r w:rsidRPr="006B3B3B">
          <w:rPr>
            <w:rStyle w:val="Hyperlink"/>
            <w:noProof/>
          </w:rPr>
          <w:t>ANN</w:t>
        </w:r>
        <w:r w:rsidRPr="006B3B3B">
          <w:rPr>
            <w:rStyle w:val="Hyperlink"/>
            <w:noProof/>
          </w:rPr>
          <w:t>E</w:t>
        </w:r>
        <w:r w:rsidRPr="006B3B3B">
          <w:rPr>
            <w:rStyle w:val="Hyperlink"/>
            <w:noProof/>
          </w:rPr>
          <w:t>X E</w:t>
        </w:r>
        <w:r>
          <w:rPr>
            <w:rStyle w:val="Hyperlink"/>
            <w:noProof/>
          </w:rPr>
          <w:t xml:space="preserve"> – </w:t>
        </w:r>
        <w:r w:rsidRPr="00972461">
          <w:t>Description of external organizations</w:t>
        </w:r>
        <w:r>
          <w:rPr>
            <w:noProof/>
            <w:webHidden/>
          </w:rPr>
          <w:tab/>
        </w:r>
        <w:r>
          <w:rPr>
            <w:noProof/>
            <w:webHidden/>
          </w:rPr>
          <w:tab/>
        </w:r>
        <w:r>
          <w:rPr>
            <w:noProof/>
            <w:webHidden/>
          </w:rPr>
          <w:fldChar w:fldCharType="begin"/>
        </w:r>
        <w:r>
          <w:rPr>
            <w:noProof/>
            <w:webHidden/>
          </w:rPr>
          <w:instrText xml:space="preserve"> PAGEREF _Toc101856348 \h </w:instrText>
        </w:r>
        <w:r>
          <w:rPr>
            <w:noProof/>
            <w:webHidden/>
          </w:rPr>
        </w:r>
        <w:r>
          <w:rPr>
            <w:noProof/>
            <w:webHidden/>
          </w:rPr>
          <w:fldChar w:fldCharType="separate"/>
        </w:r>
        <w:r w:rsidR="0027577C">
          <w:rPr>
            <w:noProof/>
            <w:webHidden/>
          </w:rPr>
          <w:t>75</w:t>
        </w:r>
        <w:r>
          <w:rPr>
            <w:noProof/>
            <w:webHidden/>
          </w:rPr>
          <w:fldChar w:fldCharType="end"/>
        </w:r>
      </w:hyperlink>
    </w:p>
    <w:p w14:paraId="0C34E604" w14:textId="764B7DC3" w:rsidR="00B42F22" w:rsidRDefault="00B42F22" w:rsidP="00B42F22">
      <w:pPr>
        <w:pStyle w:val="TOC2"/>
        <w:ind w:left="1134"/>
        <w:rPr>
          <w:rFonts w:asciiTheme="minorHAnsi" w:eastAsiaTheme="minorEastAsia" w:hAnsiTheme="minorHAnsi" w:cstheme="minorBidi"/>
          <w:noProof/>
          <w:szCs w:val="22"/>
          <w:lang w:eastAsia="en-GB"/>
        </w:rPr>
      </w:pPr>
      <w:hyperlink w:anchor="_Toc101856349" w:history="1">
        <w:r w:rsidRPr="006B3B3B">
          <w:rPr>
            <w:rStyle w:val="Hyperlink"/>
            <w:noProof/>
          </w:rPr>
          <w:t>E.1</w:t>
        </w:r>
        <w:r>
          <w:rPr>
            <w:rFonts w:asciiTheme="minorHAnsi" w:eastAsiaTheme="minorEastAsia" w:hAnsiTheme="minorHAnsi" w:cstheme="minorBidi"/>
            <w:noProof/>
            <w:szCs w:val="22"/>
            <w:lang w:eastAsia="en-GB"/>
          </w:rPr>
          <w:tab/>
        </w:r>
        <w:r w:rsidRPr="006B3B3B">
          <w:rPr>
            <w:rStyle w:val="Hyperlink"/>
            <w:noProof/>
          </w:rPr>
          <w:t>3GPP</w:t>
        </w:r>
        <w:r>
          <w:rPr>
            <w:noProof/>
            <w:webHidden/>
          </w:rPr>
          <w:tab/>
        </w:r>
        <w:r>
          <w:rPr>
            <w:noProof/>
            <w:webHidden/>
          </w:rPr>
          <w:tab/>
        </w:r>
        <w:r>
          <w:rPr>
            <w:noProof/>
            <w:webHidden/>
          </w:rPr>
          <w:fldChar w:fldCharType="begin"/>
        </w:r>
        <w:r>
          <w:rPr>
            <w:noProof/>
            <w:webHidden/>
          </w:rPr>
          <w:instrText xml:space="preserve"> PAGEREF _Toc101856349 \h </w:instrText>
        </w:r>
        <w:r>
          <w:rPr>
            <w:noProof/>
            <w:webHidden/>
          </w:rPr>
        </w:r>
        <w:r>
          <w:rPr>
            <w:noProof/>
            <w:webHidden/>
          </w:rPr>
          <w:fldChar w:fldCharType="separate"/>
        </w:r>
        <w:r w:rsidR="0027577C">
          <w:rPr>
            <w:noProof/>
            <w:webHidden/>
          </w:rPr>
          <w:t>75</w:t>
        </w:r>
        <w:r>
          <w:rPr>
            <w:noProof/>
            <w:webHidden/>
          </w:rPr>
          <w:fldChar w:fldCharType="end"/>
        </w:r>
      </w:hyperlink>
    </w:p>
    <w:p w14:paraId="6468DB60" w14:textId="1A7273E3" w:rsidR="00B42F22" w:rsidRPr="00B42F22" w:rsidRDefault="00B42F22" w:rsidP="00B42F22">
      <w:pPr>
        <w:pStyle w:val="TOC2"/>
        <w:ind w:left="1134"/>
        <w:rPr>
          <w:rStyle w:val="Hyperlink"/>
        </w:rPr>
      </w:pPr>
      <w:hyperlink w:anchor="_Toc101856350" w:history="1">
        <w:r w:rsidRPr="006B3B3B">
          <w:rPr>
            <w:rStyle w:val="Hyperlink"/>
            <w:noProof/>
          </w:rPr>
          <w:t>E.2</w:t>
        </w:r>
        <w:r w:rsidRPr="00B42F22">
          <w:rPr>
            <w:rStyle w:val="Hyperlink"/>
          </w:rPr>
          <w:tab/>
        </w:r>
        <w:r w:rsidRPr="006B3B3B">
          <w:rPr>
            <w:rStyle w:val="Hyperlink"/>
            <w:noProof/>
          </w:rPr>
          <w:t>3GPP2</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_Toc101856350 \h </w:instrText>
        </w:r>
        <w:r w:rsidRPr="00B42F22">
          <w:rPr>
            <w:rStyle w:val="Hyperlink"/>
            <w:webHidden/>
          </w:rPr>
        </w:r>
        <w:r w:rsidRPr="00B42F22">
          <w:rPr>
            <w:rStyle w:val="Hyperlink"/>
            <w:webHidden/>
          </w:rPr>
          <w:fldChar w:fldCharType="separate"/>
        </w:r>
        <w:r w:rsidR="0027577C">
          <w:rPr>
            <w:rStyle w:val="Hyperlink"/>
            <w:noProof/>
            <w:webHidden/>
          </w:rPr>
          <w:t>75</w:t>
        </w:r>
        <w:r w:rsidRPr="00B42F22">
          <w:rPr>
            <w:rStyle w:val="Hyperlink"/>
            <w:webHidden/>
          </w:rPr>
          <w:fldChar w:fldCharType="end"/>
        </w:r>
      </w:hyperlink>
    </w:p>
    <w:p w14:paraId="25B4ED5C" w14:textId="7D21B22C" w:rsidR="00B42F22" w:rsidRDefault="00B42F22" w:rsidP="00B42F22">
      <w:pPr>
        <w:pStyle w:val="TOC2"/>
        <w:ind w:left="1134"/>
        <w:rPr>
          <w:rFonts w:asciiTheme="minorHAnsi" w:eastAsiaTheme="minorEastAsia" w:hAnsiTheme="minorHAnsi" w:cstheme="minorBidi"/>
          <w:noProof/>
          <w:szCs w:val="22"/>
          <w:lang w:eastAsia="en-GB"/>
        </w:rPr>
      </w:pPr>
      <w:hyperlink w:anchor="_Toc101856351" w:history="1">
        <w:r w:rsidRPr="006B3B3B">
          <w:rPr>
            <w:rStyle w:val="Hyperlink"/>
            <w:noProof/>
          </w:rPr>
          <w:t xml:space="preserve">E.3 </w:t>
        </w:r>
        <w:r w:rsidRPr="00B42F22">
          <w:rPr>
            <w:rStyle w:val="Hyperlink"/>
          </w:rPr>
          <w:tab/>
        </w:r>
        <w:r w:rsidRPr="006B3B3B">
          <w:rPr>
            <w:rStyle w:val="Hyperlink"/>
            <w:noProof/>
          </w:rPr>
          <w:t>IEEE</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_Toc101856351 \h </w:instrText>
        </w:r>
        <w:r w:rsidRPr="00B42F22">
          <w:rPr>
            <w:rStyle w:val="Hyperlink"/>
            <w:webHidden/>
          </w:rPr>
        </w:r>
        <w:r w:rsidRPr="00B42F22">
          <w:rPr>
            <w:rStyle w:val="Hyperlink"/>
            <w:webHidden/>
          </w:rPr>
          <w:fldChar w:fldCharType="separate"/>
        </w:r>
        <w:r w:rsidR="0027577C">
          <w:rPr>
            <w:rStyle w:val="Hyperlink"/>
            <w:noProof/>
            <w:webHidden/>
          </w:rPr>
          <w:t>75</w:t>
        </w:r>
        <w:r w:rsidRPr="00B42F22">
          <w:rPr>
            <w:rStyle w:val="Hyperlink"/>
            <w:webHidden/>
          </w:rPr>
          <w:fldChar w:fldCharType="end"/>
        </w:r>
      </w:hyperlink>
    </w:p>
    <w:p w14:paraId="2902A316" w14:textId="46EBE542" w:rsidR="00B42F22" w:rsidRDefault="00B42F22" w:rsidP="00B42F22">
      <w:pPr>
        <w:pStyle w:val="TOC1"/>
        <w:jc w:val="left"/>
        <w:rPr>
          <w:rFonts w:asciiTheme="minorHAnsi" w:eastAsiaTheme="minorEastAsia" w:hAnsiTheme="minorHAnsi" w:cstheme="minorBidi"/>
          <w:noProof/>
          <w:szCs w:val="22"/>
          <w:lang w:eastAsia="en-GB"/>
        </w:rPr>
      </w:pPr>
      <w:hyperlink w:anchor="_Toc101856352" w:history="1">
        <w:r w:rsidRPr="006B3B3B">
          <w:rPr>
            <w:rStyle w:val="Hyperlink"/>
            <w:noProof/>
          </w:rPr>
          <w:t>ANNE</w:t>
        </w:r>
        <w:r w:rsidRPr="006B3B3B">
          <w:rPr>
            <w:rStyle w:val="Hyperlink"/>
            <w:noProof/>
          </w:rPr>
          <w:t>X</w:t>
        </w:r>
        <w:r w:rsidRPr="006B3B3B">
          <w:rPr>
            <w:rStyle w:val="Hyperlink"/>
            <w:noProof/>
          </w:rPr>
          <w:t xml:space="preserve"> F</w:t>
        </w:r>
        <w:r>
          <w:rPr>
            <w:rStyle w:val="Hyperlink"/>
            <w:noProof/>
          </w:rPr>
          <w:t xml:space="preserve"> – </w:t>
        </w:r>
        <w:r w:rsidRPr="00AF06A8">
          <w:t xml:space="preserve">Published Recommendations, Reports and ongoing activities </w:t>
        </w:r>
        <w:r w:rsidRPr="00AF06A8">
          <w:br/>
          <w:t>of ITU-R on terrestrial IMT</w:t>
        </w:r>
        <w:r>
          <w:rPr>
            <w:noProof/>
            <w:webHidden/>
          </w:rPr>
          <w:tab/>
        </w:r>
        <w:r>
          <w:rPr>
            <w:noProof/>
            <w:webHidden/>
          </w:rPr>
          <w:tab/>
        </w:r>
        <w:r>
          <w:rPr>
            <w:noProof/>
            <w:webHidden/>
          </w:rPr>
          <w:fldChar w:fldCharType="begin"/>
        </w:r>
        <w:r>
          <w:rPr>
            <w:noProof/>
            <w:webHidden/>
          </w:rPr>
          <w:instrText xml:space="preserve"> PAGEREF _Toc101856352 \h </w:instrText>
        </w:r>
        <w:r>
          <w:rPr>
            <w:noProof/>
            <w:webHidden/>
          </w:rPr>
        </w:r>
        <w:r>
          <w:rPr>
            <w:noProof/>
            <w:webHidden/>
          </w:rPr>
          <w:fldChar w:fldCharType="separate"/>
        </w:r>
        <w:r w:rsidR="0027577C">
          <w:rPr>
            <w:noProof/>
            <w:webHidden/>
          </w:rPr>
          <w:t>77</w:t>
        </w:r>
        <w:r>
          <w:rPr>
            <w:noProof/>
            <w:webHidden/>
          </w:rPr>
          <w:fldChar w:fldCharType="end"/>
        </w:r>
      </w:hyperlink>
    </w:p>
    <w:p w14:paraId="65375377" w14:textId="035D49C4" w:rsidR="00B42F22" w:rsidRPr="00B42F22" w:rsidRDefault="00B42F22" w:rsidP="00B42F22">
      <w:pPr>
        <w:pStyle w:val="TOC2"/>
        <w:ind w:left="1134"/>
        <w:rPr>
          <w:rStyle w:val="Hyperlink"/>
        </w:rPr>
      </w:pPr>
      <w:hyperlink w:anchor="_Toc101856353" w:history="1">
        <w:r w:rsidRPr="006B3B3B">
          <w:rPr>
            <w:rStyle w:val="Hyperlink"/>
            <w:noProof/>
          </w:rPr>
          <w:t>F.1</w:t>
        </w:r>
        <w:r w:rsidRPr="00B42F22">
          <w:rPr>
            <w:rStyle w:val="Hyperlink"/>
          </w:rPr>
          <w:tab/>
        </w:r>
        <w:r w:rsidRPr="006B3B3B">
          <w:rPr>
            <w:rStyle w:val="Hyperlink"/>
            <w:noProof/>
          </w:rPr>
          <w:t>Overview of Recommendations and Reports of ITU-R related to terrestrial IMT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_Toc101856353 \h </w:instrText>
        </w:r>
        <w:r w:rsidRPr="00B42F22">
          <w:rPr>
            <w:rStyle w:val="Hyperlink"/>
            <w:webHidden/>
          </w:rPr>
        </w:r>
        <w:r w:rsidRPr="00B42F22">
          <w:rPr>
            <w:rStyle w:val="Hyperlink"/>
            <w:webHidden/>
          </w:rPr>
          <w:fldChar w:fldCharType="separate"/>
        </w:r>
        <w:r w:rsidR="0027577C">
          <w:rPr>
            <w:rStyle w:val="Hyperlink"/>
            <w:noProof/>
            <w:webHidden/>
          </w:rPr>
          <w:t>77</w:t>
        </w:r>
        <w:r w:rsidRPr="00B42F22">
          <w:rPr>
            <w:rStyle w:val="Hyperlink"/>
            <w:webHidden/>
          </w:rPr>
          <w:fldChar w:fldCharType="end"/>
        </w:r>
      </w:hyperlink>
    </w:p>
    <w:p w14:paraId="1689D938" w14:textId="34A30456" w:rsidR="00B42F22" w:rsidRPr="00B42F22" w:rsidRDefault="00B42F22" w:rsidP="00B42F22">
      <w:pPr>
        <w:pStyle w:val="TOC2"/>
        <w:ind w:left="1134"/>
        <w:rPr>
          <w:rStyle w:val="Hyperlink"/>
        </w:rPr>
      </w:pPr>
      <w:hyperlink w:anchor="_Toc101856354" w:history="1">
        <w:r w:rsidRPr="006B3B3B">
          <w:rPr>
            <w:rStyle w:val="Hyperlink"/>
            <w:noProof/>
          </w:rPr>
          <w:t>F.2</w:t>
        </w:r>
        <w:r w:rsidRPr="00B42F22">
          <w:rPr>
            <w:rStyle w:val="Hyperlink"/>
          </w:rPr>
          <w:tab/>
        </w:r>
        <w:r w:rsidRPr="006B3B3B">
          <w:rPr>
            <w:rStyle w:val="Hyperlink"/>
            <w:noProof/>
          </w:rPr>
          <w:t>Published Recommendations and Reports of ITU-R related to terrestrial IMT</w:t>
        </w:r>
        <w:r>
          <w:rPr>
            <w:rStyle w:val="Hyperlink"/>
            <w:noProof/>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_Toc101856354 \h </w:instrText>
        </w:r>
        <w:r w:rsidRPr="00B42F22">
          <w:rPr>
            <w:rStyle w:val="Hyperlink"/>
            <w:webHidden/>
          </w:rPr>
        </w:r>
        <w:r w:rsidRPr="00B42F22">
          <w:rPr>
            <w:rStyle w:val="Hyperlink"/>
            <w:webHidden/>
          </w:rPr>
          <w:fldChar w:fldCharType="separate"/>
        </w:r>
        <w:r w:rsidR="0027577C">
          <w:rPr>
            <w:rStyle w:val="Hyperlink"/>
            <w:noProof/>
            <w:webHidden/>
          </w:rPr>
          <w:t>88</w:t>
        </w:r>
        <w:r w:rsidRPr="00B42F22">
          <w:rPr>
            <w:rStyle w:val="Hyperlink"/>
            <w:webHidden/>
          </w:rPr>
          <w:fldChar w:fldCharType="end"/>
        </w:r>
      </w:hyperlink>
    </w:p>
    <w:p w14:paraId="415EFCC8" w14:textId="7007DD2F" w:rsidR="00B42F22" w:rsidRPr="00B42F22" w:rsidRDefault="00B42F22" w:rsidP="00B42F22">
      <w:pPr>
        <w:pStyle w:val="TOC2"/>
        <w:ind w:left="1134"/>
        <w:rPr>
          <w:rStyle w:val="Hyperlink"/>
        </w:rPr>
      </w:pPr>
      <w:hyperlink w:anchor="_Toc101856355" w:history="1">
        <w:r w:rsidRPr="006B3B3B">
          <w:rPr>
            <w:rStyle w:val="Hyperlink"/>
            <w:noProof/>
          </w:rPr>
          <w:t>F.3</w:t>
        </w:r>
        <w:r w:rsidRPr="00B42F22">
          <w:rPr>
            <w:rStyle w:val="Hyperlink"/>
          </w:rPr>
          <w:tab/>
        </w:r>
        <w:r w:rsidRPr="006B3B3B">
          <w:rPr>
            <w:rStyle w:val="Hyperlink"/>
            <w:noProof/>
          </w:rPr>
          <w:t>Work ongoing and underway in ITU-R WP5D</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_Toc101856355 \h </w:instrText>
        </w:r>
        <w:r w:rsidRPr="00B42F22">
          <w:rPr>
            <w:rStyle w:val="Hyperlink"/>
            <w:webHidden/>
          </w:rPr>
        </w:r>
        <w:r w:rsidRPr="00B42F22">
          <w:rPr>
            <w:rStyle w:val="Hyperlink"/>
            <w:webHidden/>
          </w:rPr>
          <w:fldChar w:fldCharType="separate"/>
        </w:r>
        <w:r w:rsidR="0027577C">
          <w:rPr>
            <w:rStyle w:val="Hyperlink"/>
            <w:noProof/>
            <w:webHidden/>
          </w:rPr>
          <w:t>94</w:t>
        </w:r>
        <w:r w:rsidRPr="00B42F22">
          <w:rPr>
            <w:rStyle w:val="Hyperlink"/>
            <w:webHidden/>
          </w:rPr>
          <w:fldChar w:fldCharType="end"/>
        </w:r>
      </w:hyperlink>
    </w:p>
    <w:p w14:paraId="74144A69" w14:textId="12CFB41C" w:rsidR="00B42F22" w:rsidRDefault="00B42F22" w:rsidP="00B42F22">
      <w:pPr>
        <w:pStyle w:val="TOC2"/>
        <w:ind w:left="1134"/>
        <w:rPr>
          <w:rFonts w:asciiTheme="minorHAnsi" w:eastAsiaTheme="minorEastAsia" w:hAnsiTheme="minorHAnsi" w:cstheme="minorBidi"/>
          <w:noProof/>
          <w:szCs w:val="22"/>
          <w:lang w:eastAsia="en-GB"/>
        </w:rPr>
      </w:pPr>
      <w:hyperlink w:anchor="_Toc101856356" w:history="1">
        <w:r w:rsidRPr="006B3B3B">
          <w:rPr>
            <w:rStyle w:val="Hyperlink"/>
            <w:noProof/>
          </w:rPr>
          <w:t>F.4</w:t>
        </w:r>
        <w:r w:rsidRPr="00B42F22">
          <w:rPr>
            <w:rStyle w:val="Hyperlink"/>
          </w:rPr>
          <w:tab/>
        </w:r>
        <w:r w:rsidRPr="006B3B3B">
          <w:rPr>
            <w:rStyle w:val="Hyperlink"/>
            <w:noProof/>
          </w:rPr>
          <w:t>All list of ITU-R Recommendations and Reports on IMT</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_Toc101856356 \h </w:instrText>
        </w:r>
        <w:r w:rsidRPr="00B42F22">
          <w:rPr>
            <w:rStyle w:val="Hyperlink"/>
            <w:webHidden/>
          </w:rPr>
        </w:r>
        <w:r w:rsidRPr="00B42F22">
          <w:rPr>
            <w:rStyle w:val="Hyperlink"/>
            <w:webHidden/>
          </w:rPr>
          <w:fldChar w:fldCharType="separate"/>
        </w:r>
        <w:r w:rsidR="0027577C">
          <w:rPr>
            <w:rStyle w:val="Hyperlink"/>
            <w:noProof/>
            <w:webHidden/>
          </w:rPr>
          <w:t>94</w:t>
        </w:r>
        <w:r w:rsidRPr="00B42F22">
          <w:rPr>
            <w:rStyle w:val="Hyperlink"/>
            <w:webHidden/>
          </w:rPr>
          <w:fldChar w:fldCharType="end"/>
        </w:r>
      </w:hyperlink>
    </w:p>
    <w:p w14:paraId="4977A278" w14:textId="5F0ACB43" w:rsidR="00B42F22" w:rsidRDefault="00B42F22">
      <w:pPr>
        <w:pStyle w:val="TOC1"/>
        <w:rPr>
          <w:rFonts w:asciiTheme="minorHAnsi" w:eastAsiaTheme="minorEastAsia" w:hAnsiTheme="minorHAnsi" w:cstheme="minorBidi"/>
          <w:noProof/>
          <w:szCs w:val="22"/>
          <w:lang w:eastAsia="en-GB"/>
        </w:rPr>
      </w:pPr>
      <w:hyperlink w:anchor="_Toc101856357" w:history="1">
        <w:r w:rsidRPr="006B3B3B">
          <w:rPr>
            <w:rStyle w:val="Hyperlink"/>
            <w:noProof/>
          </w:rPr>
          <w:t>ANNE</w:t>
        </w:r>
        <w:r w:rsidRPr="006B3B3B">
          <w:rPr>
            <w:rStyle w:val="Hyperlink"/>
            <w:noProof/>
          </w:rPr>
          <w:t>X</w:t>
        </w:r>
        <w:r w:rsidRPr="006B3B3B">
          <w:rPr>
            <w:rStyle w:val="Hyperlink"/>
            <w:noProof/>
          </w:rPr>
          <w:t xml:space="preserve"> G</w:t>
        </w:r>
        <w:r>
          <w:rPr>
            <w:rStyle w:val="Hyperlink"/>
            <w:noProof/>
          </w:rPr>
          <w:t xml:space="preserve"> – </w:t>
        </w:r>
        <w:r w:rsidRPr="001D0CA3">
          <w:t>Technology migration in a given frequency band</w:t>
        </w:r>
        <w:r>
          <w:rPr>
            <w:noProof/>
            <w:webHidden/>
          </w:rPr>
          <w:tab/>
        </w:r>
        <w:r>
          <w:rPr>
            <w:noProof/>
            <w:webHidden/>
          </w:rPr>
          <w:tab/>
        </w:r>
        <w:r>
          <w:rPr>
            <w:noProof/>
            <w:webHidden/>
          </w:rPr>
          <w:fldChar w:fldCharType="begin"/>
        </w:r>
        <w:r>
          <w:rPr>
            <w:noProof/>
            <w:webHidden/>
          </w:rPr>
          <w:instrText xml:space="preserve"> PAGEREF _Toc101856357 \h </w:instrText>
        </w:r>
        <w:r>
          <w:rPr>
            <w:noProof/>
            <w:webHidden/>
          </w:rPr>
        </w:r>
        <w:r>
          <w:rPr>
            <w:noProof/>
            <w:webHidden/>
          </w:rPr>
          <w:fldChar w:fldCharType="separate"/>
        </w:r>
        <w:r w:rsidR="0027577C">
          <w:rPr>
            <w:noProof/>
            <w:webHidden/>
          </w:rPr>
          <w:t>95</w:t>
        </w:r>
        <w:r>
          <w:rPr>
            <w:noProof/>
            <w:webHidden/>
          </w:rPr>
          <w:fldChar w:fldCharType="end"/>
        </w:r>
      </w:hyperlink>
    </w:p>
    <w:p w14:paraId="0DA0A70B" w14:textId="687D4060" w:rsidR="00B42F22" w:rsidRPr="00B42F22" w:rsidRDefault="00B42F22" w:rsidP="00B42F22">
      <w:pPr>
        <w:pStyle w:val="TOC2"/>
        <w:ind w:left="1134"/>
        <w:rPr>
          <w:rStyle w:val="Hyperlink"/>
        </w:rPr>
      </w:pPr>
      <w:hyperlink w:anchor="_Toc101856358" w:history="1">
        <w:r w:rsidRPr="006B3B3B">
          <w:rPr>
            <w:rStyle w:val="Hyperlink"/>
            <w:noProof/>
          </w:rPr>
          <w:t xml:space="preserve">G.1 </w:t>
        </w:r>
        <w:r w:rsidRPr="00B42F22">
          <w:rPr>
            <w:rStyle w:val="Hyperlink"/>
          </w:rPr>
          <w:tab/>
        </w:r>
        <w:r w:rsidRPr="006B3B3B">
          <w:rPr>
            <w:rStyle w:val="Hyperlink"/>
            <w:noProof/>
          </w:rPr>
          <w:t>Frequency resource assignments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_Toc101856358 \h </w:instrText>
        </w:r>
        <w:r w:rsidRPr="00B42F22">
          <w:rPr>
            <w:rStyle w:val="Hyperlink"/>
            <w:webHidden/>
          </w:rPr>
        </w:r>
        <w:r w:rsidRPr="00B42F22">
          <w:rPr>
            <w:rStyle w:val="Hyperlink"/>
            <w:webHidden/>
          </w:rPr>
          <w:fldChar w:fldCharType="separate"/>
        </w:r>
        <w:r w:rsidR="0027577C">
          <w:rPr>
            <w:rStyle w:val="Hyperlink"/>
            <w:noProof/>
            <w:webHidden/>
          </w:rPr>
          <w:t>95</w:t>
        </w:r>
        <w:r w:rsidRPr="00B42F22">
          <w:rPr>
            <w:rStyle w:val="Hyperlink"/>
            <w:webHidden/>
          </w:rPr>
          <w:fldChar w:fldCharType="end"/>
        </w:r>
      </w:hyperlink>
    </w:p>
    <w:p w14:paraId="6735157A" w14:textId="45076210" w:rsidR="00B42F22" w:rsidRPr="00B42F22" w:rsidRDefault="00B42F22" w:rsidP="00B42F22">
      <w:pPr>
        <w:pStyle w:val="TOC2"/>
        <w:ind w:left="1134"/>
        <w:rPr>
          <w:rStyle w:val="Hyperlink"/>
        </w:rPr>
      </w:pPr>
      <w:hyperlink w:anchor="_Toc101856359" w:history="1">
        <w:r w:rsidRPr="006B3B3B">
          <w:rPr>
            <w:rStyle w:val="Hyperlink"/>
            <w:noProof/>
          </w:rPr>
          <w:t>G.2</w:t>
        </w:r>
        <w:r w:rsidRPr="00B42F22">
          <w:rPr>
            <w:rStyle w:val="Hyperlink"/>
          </w:rPr>
          <w:tab/>
        </w:r>
        <w:r w:rsidRPr="006B3B3B">
          <w:rPr>
            <w:rStyle w:val="Hyperlink"/>
            <w:noProof/>
          </w:rPr>
          <w:t>Coexistence between GSM and IMT in the adjacent frequencies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_Toc101856359 \h </w:instrText>
        </w:r>
        <w:r w:rsidRPr="00B42F22">
          <w:rPr>
            <w:rStyle w:val="Hyperlink"/>
            <w:webHidden/>
          </w:rPr>
        </w:r>
        <w:r w:rsidRPr="00B42F22">
          <w:rPr>
            <w:rStyle w:val="Hyperlink"/>
            <w:webHidden/>
          </w:rPr>
          <w:fldChar w:fldCharType="separate"/>
        </w:r>
        <w:r w:rsidR="0027577C">
          <w:rPr>
            <w:rStyle w:val="Hyperlink"/>
            <w:noProof/>
            <w:webHidden/>
          </w:rPr>
          <w:t>98</w:t>
        </w:r>
        <w:r w:rsidRPr="00B42F22">
          <w:rPr>
            <w:rStyle w:val="Hyperlink"/>
            <w:webHidden/>
          </w:rPr>
          <w:fldChar w:fldCharType="end"/>
        </w:r>
      </w:hyperlink>
    </w:p>
    <w:p w14:paraId="7A85EA45" w14:textId="0EA44EE8" w:rsidR="00B42F22" w:rsidRPr="00B42F22" w:rsidRDefault="00B42F22" w:rsidP="00B42F22">
      <w:pPr>
        <w:pStyle w:val="TOC2"/>
        <w:ind w:left="1134"/>
        <w:rPr>
          <w:rStyle w:val="Hyperlink"/>
        </w:rPr>
      </w:pPr>
      <w:hyperlink w:anchor="_Toc101856360" w:history="1">
        <w:r w:rsidRPr="006B3B3B">
          <w:rPr>
            <w:rStyle w:val="Hyperlink"/>
            <w:noProof/>
          </w:rPr>
          <w:t>G.3</w:t>
        </w:r>
        <w:r w:rsidRPr="00B42F22">
          <w:rPr>
            <w:rStyle w:val="Hyperlink"/>
          </w:rPr>
          <w:tab/>
        </w:r>
        <w:r w:rsidRPr="006B3B3B">
          <w:rPr>
            <w:rStyle w:val="Hyperlink"/>
            <w:noProof/>
          </w:rPr>
          <w:t xml:space="preserve">Coexistence of various GSM/CDMA-MC/UMTS/LTE technologies in 850 </w:t>
        </w:r>
        <w:r w:rsidR="0027577C">
          <w:rPr>
            <w:rStyle w:val="Hyperlink"/>
            <w:noProof/>
          </w:rPr>
          <w:br/>
        </w:r>
        <w:bookmarkStart w:id="20" w:name="_GoBack"/>
        <w:bookmarkEnd w:id="20"/>
        <w:r w:rsidRPr="006B3B3B">
          <w:rPr>
            <w:rStyle w:val="Hyperlink"/>
            <w:noProof/>
          </w:rPr>
          <w:t>and 900 MHz bands</w:t>
        </w:r>
        <w:r w:rsidRPr="00B42F22">
          <w:rPr>
            <w:rStyle w:val="Hyperlink"/>
            <w:webHidden/>
          </w:rPr>
          <w:tab/>
        </w:r>
        <w:r>
          <w:rPr>
            <w:rStyle w:val="Hyperlink"/>
            <w:webHidden/>
          </w:rPr>
          <w:tab/>
        </w:r>
        <w:r w:rsidRPr="00B42F22">
          <w:rPr>
            <w:rStyle w:val="Hyperlink"/>
            <w:webHidden/>
          </w:rPr>
          <w:fldChar w:fldCharType="begin"/>
        </w:r>
        <w:r w:rsidRPr="00B42F22">
          <w:rPr>
            <w:rStyle w:val="Hyperlink"/>
            <w:webHidden/>
          </w:rPr>
          <w:instrText xml:space="preserve"> PAGEREF _Toc101856360 \h </w:instrText>
        </w:r>
        <w:r w:rsidRPr="00B42F22">
          <w:rPr>
            <w:rStyle w:val="Hyperlink"/>
            <w:webHidden/>
          </w:rPr>
        </w:r>
        <w:r w:rsidRPr="00B42F22">
          <w:rPr>
            <w:rStyle w:val="Hyperlink"/>
            <w:webHidden/>
          </w:rPr>
          <w:fldChar w:fldCharType="separate"/>
        </w:r>
        <w:r w:rsidR="0027577C">
          <w:rPr>
            <w:rStyle w:val="Hyperlink"/>
            <w:noProof/>
            <w:webHidden/>
          </w:rPr>
          <w:t>101</w:t>
        </w:r>
        <w:r w:rsidRPr="00B42F22">
          <w:rPr>
            <w:rStyle w:val="Hyperlink"/>
            <w:webHidden/>
          </w:rPr>
          <w:fldChar w:fldCharType="end"/>
        </w:r>
      </w:hyperlink>
    </w:p>
    <w:p w14:paraId="7E794A0E" w14:textId="159BD37F" w:rsidR="00B42F22" w:rsidRDefault="00B42F22" w:rsidP="00B42F22">
      <w:pPr>
        <w:pStyle w:val="TOC2"/>
        <w:ind w:left="1134"/>
        <w:rPr>
          <w:rFonts w:asciiTheme="minorHAnsi" w:eastAsiaTheme="minorEastAsia" w:hAnsiTheme="minorHAnsi" w:cstheme="minorBidi"/>
          <w:noProof/>
          <w:szCs w:val="22"/>
          <w:lang w:eastAsia="en-GB"/>
        </w:rPr>
      </w:pPr>
      <w:hyperlink w:anchor="_Toc101856361" w:history="1">
        <w:r w:rsidRPr="006B3B3B">
          <w:rPr>
            <w:rStyle w:val="Hyperlink"/>
            <w:noProof/>
          </w:rPr>
          <w:t xml:space="preserve">G.4 </w:t>
        </w:r>
        <w:r w:rsidRPr="00B42F22">
          <w:rPr>
            <w:rStyle w:val="Hyperlink"/>
          </w:rPr>
          <w:tab/>
        </w:r>
        <w:r w:rsidRPr="006B3B3B">
          <w:rPr>
            <w:rStyle w:val="Hyperlink"/>
            <w:noProof/>
          </w:rPr>
          <w:t>Coexistence studies from CEPT between GSM and other systems</w:t>
        </w:r>
        <w:r w:rsidRPr="00B42F22">
          <w:rPr>
            <w:rStyle w:val="Hyperlink"/>
            <w:webHidden/>
          </w:rPr>
          <w:tab/>
        </w:r>
        <w:r w:rsidRPr="00B42F22">
          <w:rPr>
            <w:rStyle w:val="Hyperlink"/>
            <w:webHidden/>
          </w:rPr>
          <w:tab/>
        </w:r>
        <w:r w:rsidRPr="00B42F22">
          <w:rPr>
            <w:rStyle w:val="Hyperlink"/>
            <w:webHidden/>
          </w:rPr>
          <w:fldChar w:fldCharType="begin"/>
        </w:r>
        <w:r w:rsidRPr="00B42F22">
          <w:rPr>
            <w:rStyle w:val="Hyperlink"/>
            <w:webHidden/>
          </w:rPr>
          <w:instrText xml:space="preserve"> PAGEREF _Toc101856361 \h </w:instrText>
        </w:r>
        <w:r w:rsidRPr="00B42F22">
          <w:rPr>
            <w:rStyle w:val="Hyperlink"/>
            <w:webHidden/>
          </w:rPr>
        </w:r>
        <w:r w:rsidRPr="00B42F22">
          <w:rPr>
            <w:rStyle w:val="Hyperlink"/>
            <w:webHidden/>
          </w:rPr>
          <w:fldChar w:fldCharType="separate"/>
        </w:r>
        <w:r w:rsidR="0027577C">
          <w:rPr>
            <w:rStyle w:val="Hyperlink"/>
            <w:noProof/>
            <w:webHidden/>
          </w:rPr>
          <w:t>103</w:t>
        </w:r>
        <w:r w:rsidRPr="00B42F22">
          <w:rPr>
            <w:rStyle w:val="Hyperlink"/>
            <w:webHidden/>
          </w:rPr>
          <w:fldChar w:fldCharType="end"/>
        </w:r>
      </w:hyperlink>
    </w:p>
    <w:p w14:paraId="3B169CFD" w14:textId="1892D014" w:rsidR="00B30DB1" w:rsidRDefault="00B42F22" w:rsidP="00B42F22">
      <w:r>
        <w:fldChar w:fldCharType="end"/>
      </w:r>
      <w:bookmarkStart w:id="21" w:name="_Toc169523602"/>
      <w:bookmarkStart w:id="22" w:name="_Toc387830627"/>
    </w:p>
    <w:p w14:paraId="11A559E4" w14:textId="77777777" w:rsidR="004A502B" w:rsidRDefault="004A502B" w:rsidP="00EC5A7B">
      <w:pPr>
        <w:rPr>
          <w:lang w:val="en-US"/>
        </w:rPr>
        <w:sectPr w:rsidR="004A502B" w:rsidSect="00791348">
          <w:headerReference w:type="even" r:id="rId21"/>
          <w:headerReference w:type="default" r:id="rId22"/>
          <w:footnotePr>
            <w:pos w:val="beneathText"/>
          </w:footnotePr>
          <w:type w:val="oddPage"/>
          <w:pgSz w:w="11907" w:h="16840" w:code="9"/>
          <w:pgMar w:top="1418" w:right="1134" w:bottom="1418" w:left="1134" w:header="720" w:footer="720" w:gutter="0"/>
          <w:pgNumType w:fmt="lowerRoman"/>
          <w:cols w:space="720"/>
        </w:sectPr>
      </w:pPr>
    </w:p>
    <w:p w14:paraId="7E1F2991" w14:textId="77777777" w:rsidR="00972461" w:rsidRPr="00972461" w:rsidRDefault="00972461" w:rsidP="00972461">
      <w:pPr>
        <w:pStyle w:val="Heading1"/>
        <w:rPr>
          <w:bCs/>
          <w:sz w:val="26"/>
          <w:szCs w:val="26"/>
        </w:rPr>
      </w:pPr>
      <w:bookmarkStart w:id="23" w:name="_Toc410816664"/>
      <w:bookmarkStart w:id="24" w:name="_Toc412645417"/>
      <w:bookmarkStart w:id="25" w:name="_Toc412645557"/>
      <w:bookmarkStart w:id="26" w:name="_Toc412706446"/>
      <w:bookmarkStart w:id="27" w:name="_Toc417624609"/>
      <w:bookmarkStart w:id="28" w:name="_Toc417626881"/>
      <w:bookmarkStart w:id="29" w:name="_Toc419795366"/>
      <w:bookmarkStart w:id="30" w:name="_Toc101259997"/>
      <w:bookmarkStart w:id="31" w:name="_Toc101260066"/>
      <w:bookmarkStart w:id="32" w:name="_Toc101856299"/>
      <w:bookmarkEnd w:id="21"/>
      <w:bookmarkEnd w:id="22"/>
      <w:r w:rsidRPr="00972461">
        <w:rPr>
          <w:bCs/>
          <w:sz w:val="26"/>
          <w:szCs w:val="26"/>
        </w:rPr>
        <w:t>1</w:t>
      </w:r>
      <w:r w:rsidRPr="00972461">
        <w:rPr>
          <w:bCs/>
          <w:sz w:val="26"/>
          <w:szCs w:val="26"/>
        </w:rPr>
        <w:tab/>
        <w:t>Introduction</w:t>
      </w:r>
      <w:bookmarkEnd w:id="23"/>
      <w:bookmarkEnd w:id="24"/>
      <w:bookmarkEnd w:id="25"/>
      <w:bookmarkEnd w:id="26"/>
      <w:bookmarkEnd w:id="27"/>
      <w:bookmarkEnd w:id="28"/>
      <w:bookmarkEnd w:id="29"/>
      <w:bookmarkEnd w:id="30"/>
      <w:bookmarkEnd w:id="31"/>
      <w:bookmarkEnd w:id="32"/>
    </w:p>
    <w:p w14:paraId="0C8AACC5" w14:textId="28DBDC07" w:rsidR="00972461" w:rsidRPr="00653D0A" w:rsidRDefault="00972461" w:rsidP="00972461">
      <w:r w:rsidRPr="00653D0A">
        <w:rPr>
          <w:rFonts w:asciiTheme="majorBidi" w:hAnsiTheme="majorBidi" w:cstheme="majorBidi"/>
        </w:rPr>
        <w:t xml:space="preserve">This Handbook identifies </w:t>
      </w:r>
      <w:r w:rsidRPr="00653D0A">
        <w:rPr>
          <w:szCs w:val="24"/>
        </w:rPr>
        <w:t>International Mobile Telecommunications</w:t>
      </w:r>
      <w:r w:rsidRPr="00653D0A">
        <w:rPr>
          <w:rFonts w:asciiTheme="majorBidi" w:hAnsiTheme="majorBidi" w:cstheme="majorBidi"/>
        </w:rPr>
        <w:t xml:space="preserve"> (IMT) and provides the general information such as service requirements, applicatio</w:t>
      </w:r>
      <w:r w:rsidR="00E02F15">
        <w:rPr>
          <w:rFonts w:asciiTheme="majorBidi" w:hAnsiTheme="majorBidi" w:cstheme="majorBidi"/>
        </w:rPr>
        <w:t>ns</w:t>
      </w:r>
      <w:r w:rsidRPr="00653D0A">
        <w:rPr>
          <w:rFonts w:asciiTheme="majorBidi" w:hAnsiTheme="majorBidi" w:cstheme="majorBidi"/>
        </w:rPr>
        <w:t xml:space="preserve">, system characteristics, and substantive information on spectrum, regulatory issues, guideline for the evolution and migration, and </w:t>
      </w:r>
      <w:r w:rsidRPr="00653D0A">
        <w:t xml:space="preserve">core network evolution on IMT. </w:t>
      </w:r>
    </w:p>
    <w:p w14:paraId="3F12B63E" w14:textId="77777777" w:rsidR="00972461" w:rsidRPr="00653D0A" w:rsidRDefault="00972461" w:rsidP="00972461">
      <w:r w:rsidRPr="00653D0A">
        <w:t xml:space="preserve">This Handbook also addresses a variety of issues related to the deployment of IMT systems. </w:t>
      </w:r>
    </w:p>
    <w:p w14:paraId="4BE63699" w14:textId="77777777" w:rsidR="00972461" w:rsidRPr="00972461" w:rsidRDefault="00972461" w:rsidP="00972461">
      <w:pPr>
        <w:pStyle w:val="Heading2"/>
      </w:pPr>
      <w:bookmarkStart w:id="33" w:name="_Toc396145165"/>
      <w:bookmarkStart w:id="34" w:name="_Toc401612878"/>
      <w:bookmarkStart w:id="35" w:name="_Toc410816665"/>
      <w:bookmarkStart w:id="36" w:name="_Toc412645418"/>
      <w:bookmarkStart w:id="37" w:name="_Toc412645558"/>
      <w:bookmarkStart w:id="38" w:name="_Toc412706447"/>
      <w:bookmarkStart w:id="39" w:name="_Toc417624610"/>
      <w:bookmarkStart w:id="40" w:name="_Toc417626882"/>
      <w:bookmarkStart w:id="41" w:name="_Toc419795367"/>
      <w:bookmarkStart w:id="42" w:name="_Toc101259998"/>
      <w:bookmarkStart w:id="43" w:name="_Toc101260067"/>
      <w:bookmarkStart w:id="44" w:name="_Toc101856300"/>
      <w:r w:rsidRPr="00972461">
        <w:t>1.1</w:t>
      </w:r>
      <w:r w:rsidRPr="00972461">
        <w:tab/>
        <w:t>Purpose and scope</w:t>
      </w:r>
      <w:bookmarkEnd w:id="33"/>
      <w:bookmarkEnd w:id="34"/>
      <w:bookmarkEnd w:id="35"/>
      <w:bookmarkEnd w:id="36"/>
      <w:bookmarkEnd w:id="37"/>
      <w:bookmarkEnd w:id="38"/>
      <w:bookmarkEnd w:id="39"/>
      <w:bookmarkEnd w:id="40"/>
      <w:bookmarkEnd w:id="41"/>
      <w:bookmarkEnd w:id="42"/>
      <w:bookmarkEnd w:id="43"/>
      <w:bookmarkEnd w:id="44"/>
    </w:p>
    <w:p w14:paraId="59C96FC3" w14:textId="31E4DF78" w:rsidR="00972461" w:rsidRPr="00972461" w:rsidRDefault="00972461" w:rsidP="00972461">
      <w:pPr>
        <w:rPr>
          <w:rFonts w:asciiTheme="majorBidi" w:hAnsiTheme="majorBidi" w:cstheme="majorBidi"/>
        </w:rPr>
      </w:pPr>
      <w:r w:rsidRPr="00972461">
        <w:rPr>
          <w:rFonts w:asciiTheme="majorBidi" w:hAnsiTheme="majorBidi" w:cstheme="majorBidi"/>
        </w:rPr>
        <w:t>The purpose and scope of this Handbook is to provide general guidance to ITU Members, network operators and other relevant parties on issues related to the deployment of IMT systems to facilitate decisions on selection of options and strategies for introduction of their IMT</w:t>
      </w:r>
      <w:r w:rsidRPr="00972461">
        <w:rPr>
          <w:rFonts w:asciiTheme="majorBidi" w:hAnsiTheme="majorBidi" w:cstheme="majorBidi"/>
        </w:rPr>
        <w:noBreakHyphen/>
        <w:t>2000</w:t>
      </w:r>
      <w:r w:rsidR="00204F34">
        <w:rPr>
          <w:rFonts w:asciiTheme="majorBidi" w:hAnsiTheme="majorBidi" w:cstheme="majorBidi"/>
        </w:rPr>
        <w:t>,</w:t>
      </w:r>
      <w:r w:rsidRPr="00972461">
        <w:rPr>
          <w:rFonts w:asciiTheme="majorBidi" w:hAnsiTheme="majorBidi" w:cstheme="majorBidi"/>
        </w:rPr>
        <w:t xml:space="preserve"> IMT</w:t>
      </w:r>
      <w:r w:rsidRPr="00972461">
        <w:rPr>
          <w:rFonts w:asciiTheme="majorBidi" w:hAnsiTheme="majorBidi" w:cstheme="majorBidi"/>
        </w:rPr>
        <w:noBreakHyphen/>
        <w:t xml:space="preserve">Advanced </w:t>
      </w:r>
      <w:r w:rsidR="00204F34">
        <w:rPr>
          <w:rFonts w:asciiTheme="majorBidi" w:hAnsiTheme="majorBidi" w:cstheme="majorBidi"/>
        </w:rPr>
        <w:t xml:space="preserve">and IMT-2020 </w:t>
      </w:r>
      <w:r w:rsidRPr="00972461">
        <w:rPr>
          <w:rFonts w:asciiTheme="majorBidi" w:hAnsiTheme="majorBidi" w:cstheme="majorBidi"/>
        </w:rPr>
        <w:t xml:space="preserve">networks. </w:t>
      </w:r>
    </w:p>
    <w:p w14:paraId="1FD16010" w14:textId="77777777" w:rsidR="00972461" w:rsidRPr="00972461" w:rsidRDefault="00972461" w:rsidP="00972461">
      <w:pPr>
        <w:rPr>
          <w:rFonts w:asciiTheme="majorBidi" w:hAnsiTheme="majorBidi" w:cstheme="majorBidi"/>
          <w:bCs/>
        </w:rPr>
      </w:pPr>
      <w:r w:rsidRPr="00972461">
        <w:rPr>
          <w:rFonts w:asciiTheme="majorBidi" w:hAnsiTheme="majorBidi" w:cstheme="majorBidi"/>
        </w:rPr>
        <w:t>The Handbook focuses on the technical, operational and spectrum related aspects of IMT systems, including information on the deployment and technical characteristics of IMT as well as the services and applications supported by IMT.</w:t>
      </w:r>
    </w:p>
    <w:p w14:paraId="6E9308F5" w14:textId="4A5A7079" w:rsidR="00D61583" w:rsidRPr="00972461" w:rsidRDefault="00D61583" w:rsidP="00D61583">
      <w:pPr>
        <w:rPr>
          <w:rFonts w:asciiTheme="majorBidi" w:hAnsiTheme="majorBidi" w:cstheme="majorBidi"/>
          <w:bCs/>
        </w:rPr>
      </w:pPr>
      <w:r w:rsidRPr="00972461">
        <w:rPr>
          <w:rFonts w:asciiTheme="majorBidi" w:hAnsiTheme="majorBidi" w:cstheme="majorBidi"/>
        </w:rPr>
        <w:t xml:space="preserve">This Handbook updates previous information on IMT-2000 and </w:t>
      </w:r>
      <w:r>
        <w:rPr>
          <w:rFonts w:asciiTheme="majorBidi" w:hAnsiTheme="majorBidi" w:cstheme="majorBidi"/>
        </w:rPr>
        <w:t xml:space="preserve">IMT-Advanced. It also </w:t>
      </w:r>
      <w:r w:rsidRPr="00972461">
        <w:rPr>
          <w:rFonts w:asciiTheme="majorBidi" w:hAnsiTheme="majorBidi" w:cstheme="majorBidi"/>
        </w:rPr>
        <w:t>include</w:t>
      </w:r>
      <w:r>
        <w:rPr>
          <w:rFonts w:asciiTheme="majorBidi" w:hAnsiTheme="majorBidi" w:cstheme="majorBidi"/>
        </w:rPr>
        <w:t>s</w:t>
      </w:r>
      <w:r w:rsidRPr="00972461">
        <w:rPr>
          <w:rFonts w:asciiTheme="majorBidi" w:hAnsiTheme="majorBidi" w:cstheme="majorBidi"/>
        </w:rPr>
        <w:t xml:space="preserve"> new information on IMT</w:t>
      </w:r>
      <w:r>
        <w:rPr>
          <w:rFonts w:asciiTheme="majorBidi" w:hAnsiTheme="majorBidi" w:cstheme="majorBidi"/>
        </w:rPr>
        <w:noBreakHyphen/>
        <w:t>2020</w:t>
      </w:r>
      <w:r w:rsidRPr="00972461">
        <w:rPr>
          <w:rFonts w:asciiTheme="majorBidi" w:hAnsiTheme="majorBidi" w:cstheme="majorBidi"/>
        </w:rPr>
        <w:t xml:space="preserve"> from Recommendation </w:t>
      </w:r>
      <w:hyperlink r:id="rId23" w:history="1">
        <w:r w:rsidRPr="000E09EE">
          <w:rPr>
            <w:rStyle w:val="Hyperlink"/>
            <w:rFonts w:asciiTheme="majorBidi" w:hAnsiTheme="majorBidi" w:cstheme="majorBidi"/>
            <w:color w:val="auto"/>
            <w:u w:val="none"/>
          </w:rPr>
          <w:t>ITU-R M.2150</w:t>
        </w:r>
      </w:hyperlink>
      <w:r w:rsidRPr="00972461">
        <w:rPr>
          <w:rFonts w:asciiTheme="majorBidi" w:hAnsiTheme="majorBidi" w:cstheme="majorBidi"/>
        </w:rPr>
        <w:t xml:space="preserve">. In addition, the work from Report </w:t>
      </w:r>
      <w:hyperlink r:id="rId24" w:history="1">
        <w:r w:rsidRPr="00B26E83">
          <w:rPr>
            <w:rStyle w:val="Hyperlink"/>
            <w:rFonts w:asciiTheme="majorBidi" w:hAnsiTheme="majorBidi" w:cstheme="majorBidi"/>
            <w:color w:val="auto"/>
            <w:u w:val="none"/>
          </w:rPr>
          <w:t>ITU-R M.2243</w:t>
        </w:r>
      </w:hyperlink>
      <w:r w:rsidRPr="00972461">
        <w:rPr>
          <w:rFonts w:asciiTheme="majorBidi" w:hAnsiTheme="majorBidi" w:cstheme="majorBidi"/>
        </w:rPr>
        <w:t xml:space="preserve"> </w:t>
      </w:r>
      <w:r>
        <w:rPr>
          <w:rFonts w:asciiTheme="majorBidi" w:hAnsiTheme="majorBidi" w:cstheme="majorBidi"/>
        </w:rPr>
        <w:t>–</w:t>
      </w:r>
      <w:r w:rsidRPr="00972461">
        <w:rPr>
          <w:rFonts w:asciiTheme="majorBidi" w:hAnsiTheme="majorBidi" w:cstheme="majorBidi"/>
        </w:rPr>
        <w:t xml:space="preserve"> Assessment of the global mobile broadband deployments and forecasts for International Mobile Telecommunications, is referenced regarding any future considerations that are identified. This Handbook has been and will continue to be a collaborative effort involving groups in the three ITU Sectors with ITU-R Working Party 5D </w:t>
      </w:r>
      <w:r>
        <w:rPr>
          <w:rFonts w:asciiTheme="majorBidi" w:hAnsiTheme="majorBidi" w:cstheme="majorBidi"/>
        </w:rPr>
        <w:t xml:space="preserve">(WP5D) </w:t>
      </w:r>
      <w:r w:rsidRPr="00972461">
        <w:rPr>
          <w:rFonts w:asciiTheme="majorBidi" w:hAnsiTheme="majorBidi" w:cstheme="majorBidi"/>
        </w:rPr>
        <w:t>assuming the lead, coordinating role and responsibility for developing text for the terrestrial aspects; with ITU-R Working Party 4B responsible for the satellite aspects, ITU-T Study Group 13 responsible for the core network aspects and ITU-D responsible for the developing countries aspects.</w:t>
      </w:r>
    </w:p>
    <w:p w14:paraId="5D7FD2B1" w14:textId="3815954D" w:rsidR="00972461" w:rsidRPr="00972461" w:rsidRDefault="00972461" w:rsidP="000327BA">
      <w:pPr>
        <w:rPr>
          <w:rFonts w:asciiTheme="majorBidi" w:hAnsiTheme="majorBidi" w:cstheme="majorBidi"/>
        </w:rPr>
      </w:pPr>
      <w:r w:rsidRPr="00972461">
        <w:rPr>
          <w:rFonts w:asciiTheme="majorBidi" w:hAnsiTheme="majorBidi" w:cstheme="majorBidi"/>
        </w:rPr>
        <w:t>Special attention has been given to needs of developing countries responding to the first part of Question</w:t>
      </w:r>
      <w:r w:rsidR="000327BA">
        <w:rPr>
          <w:rFonts w:asciiTheme="majorBidi" w:hAnsiTheme="majorBidi" w:cstheme="majorBidi"/>
        </w:rPr>
        <w:t> </w:t>
      </w:r>
      <w:r w:rsidRPr="00972461">
        <w:rPr>
          <w:rFonts w:asciiTheme="majorBidi" w:hAnsiTheme="majorBidi" w:cstheme="majorBidi"/>
        </w:rPr>
        <w:t>ITU</w:t>
      </w:r>
      <w:r w:rsidR="000327BA">
        <w:rPr>
          <w:rFonts w:asciiTheme="majorBidi" w:hAnsiTheme="majorBidi" w:cstheme="majorBidi"/>
        </w:rPr>
        <w:noBreakHyphen/>
      </w:r>
      <w:r w:rsidRPr="00972461">
        <w:rPr>
          <w:rFonts w:asciiTheme="majorBidi" w:hAnsiTheme="majorBidi" w:cstheme="majorBidi"/>
        </w:rPr>
        <w:t>R 77/5 which decides that WP5D should continue to study the urgent needs of developing countries for cost effective access to the global telecommunication networks.</w:t>
      </w:r>
    </w:p>
    <w:p w14:paraId="45D23B14" w14:textId="72F1193B" w:rsidR="00972461" w:rsidRPr="00972461" w:rsidRDefault="00972461" w:rsidP="00972461">
      <w:pPr>
        <w:pStyle w:val="Heading2"/>
      </w:pPr>
      <w:bookmarkStart w:id="45" w:name="_Toc412645419"/>
      <w:bookmarkStart w:id="46" w:name="_Toc412645559"/>
      <w:bookmarkStart w:id="47" w:name="_Toc412706448"/>
      <w:bookmarkStart w:id="48" w:name="_Toc417624611"/>
      <w:bookmarkStart w:id="49" w:name="_Toc417626883"/>
      <w:bookmarkStart w:id="50" w:name="_Toc419795368"/>
      <w:bookmarkStart w:id="51" w:name="_Toc396145167"/>
      <w:bookmarkStart w:id="52" w:name="_Toc401612880"/>
      <w:bookmarkStart w:id="53" w:name="_Toc410816666"/>
      <w:bookmarkStart w:id="54" w:name="_Toc101259999"/>
      <w:bookmarkStart w:id="55" w:name="_Toc101260068"/>
      <w:bookmarkStart w:id="56" w:name="_Toc101856301"/>
      <w:r w:rsidRPr="00972461">
        <w:t>1.2</w:t>
      </w:r>
      <w:r w:rsidRPr="00972461">
        <w:tab/>
        <w:t>Vocabulary of key terms used in this Handbook</w:t>
      </w:r>
      <w:bookmarkEnd w:id="45"/>
      <w:bookmarkEnd w:id="46"/>
      <w:bookmarkEnd w:id="47"/>
      <w:bookmarkEnd w:id="48"/>
      <w:bookmarkEnd w:id="49"/>
      <w:bookmarkEnd w:id="50"/>
      <w:bookmarkEnd w:id="51"/>
      <w:bookmarkEnd w:id="52"/>
      <w:bookmarkEnd w:id="53"/>
      <w:bookmarkEnd w:id="54"/>
      <w:bookmarkEnd w:id="55"/>
      <w:bookmarkEnd w:id="56"/>
    </w:p>
    <w:p w14:paraId="2D31451C" w14:textId="44C4030F" w:rsidR="00972461" w:rsidRPr="00972461" w:rsidRDefault="00972461" w:rsidP="00A2413A">
      <w:pPr>
        <w:tabs>
          <w:tab w:val="clear" w:pos="1134"/>
          <w:tab w:val="clear" w:pos="1871"/>
          <w:tab w:val="clear" w:pos="2268"/>
          <w:tab w:val="left" w:pos="2552"/>
        </w:tabs>
        <w:ind w:left="2552" w:hanging="2552"/>
        <w:rPr>
          <w:rFonts w:asciiTheme="majorBidi" w:hAnsiTheme="majorBidi" w:cstheme="majorBidi"/>
        </w:rPr>
      </w:pPr>
      <w:r w:rsidRPr="00972461">
        <w:rPr>
          <w:rFonts w:asciiTheme="majorBidi" w:hAnsiTheme="majorBidi" w:cstheme="majorBidi"/>
        </w:rPr>
        <w:t xml:space="preserve">Broadband Commission </w:t>
      </w:r>
      <w:r w:rsidR="000327BA">
        <w:rPr>
          <w:rFonts w:asciiTheme="majorBidi" w:hAnsiTheme="majorBidi" w:cstheme="majorBidi"/>
        </w:rPr>
        <w:tab/>
      </w:r>
      <w:proofErr w:type="gramStart"/>
      <w:r w:rsidRPr="00972461">
        <w:rPr>
          <w:rFonts w:asciiTheme="majorBidi" w:hAnsiTheme="majorBidi" w:cstheme="majorBidi"/>
        </w:rPr>
        <w:t>The</w:t>
      </w:r>
      <w:proofErr w:type="gramEnd"/>
      <w:r w:rsidRPr="00972461">
        <w:rPr>
          <w:rFonts w:asciiTheme="majorBidi" w:hAnsiTheme="majorBidi" w:cstheme="majorBidi"/>
        </w:rPr>
        <w:t xml:space="preserve"> Broadband Commission for Digital Development is composed of the International Telecommunication Union (ITU) and the United Nations Educational, Scientific and Cultural Organization (UNESCO). The Commission embraces a range of different perspectives in a multistakeholder approach to promoting the roll-out of broadband, as well as providing a fresh approach to UN and business engagement.</w:t>
      </w:r>
    </w:p>
    <w:p w14:paraId="56350AA7" w14:textId="2C398007" w:rsidR="00972461" w:rsidRPr="00972461" w:rsidRDefault="00972461" w:rsidP="000327BA">
      <w:pPr>
        <w:pStyle w:val="Reftext"/>
        <w:tabs>
          <w:tab w:val="clear" w:pos="1134"/>
          <w:tab w:val="clear" w:pos="1871"/>
          <w:tab w:val="clear" w:pos="2268"/>
          <w:tab w:val="left" w:pos="2552"/>
        </w:tabs>
        <w:ind w:left="2552" w:hanging="2552"/>
      </w:pPr>
      <w:r w:rsidRPr="00972461">
        <w:t>IMT</w:t>
      </w:r>
      <w:r>
        <w:tab/>
      </w:r>
      <w:r w:rsidR="00277343" w:rsidRPr="00972461">
        <w:t>International Mobile Telecommunication (IMT) encompasses IMT</w:t>
      </w:r>
      <w:r w:rsidR="00277343">
        <w:noBreakHyphen/>
        <w:t>2000, IMT</w:t>
      </w:r>
      <w:r w:rsidR="00277343">
        <w:noBreakHyphen/>
      </w:r>
      <w:r w:rsidR="00277343" w:rsidRPr="00972461">
        <w:t xml:space="preserve">Advanced </w:t>
      </w:r>
      <w:r w:rsidR="00277343">
        <w:t xml:space="preserve">and IMT-2020 </w:t>
      </w:r>
      <w:r w:rsidR="00277343" w:rsidRPr="00972461">
        <w:t xml:space="preserve">collectively based on </w:t>
      </w:r>
      <w:hyperlink r:id="rId25" w:history="1">
        <w:r w:rsidR="00277343" w:rsidRPr="00277343">
          <w:rPr>
            <w:rStyle w:val="Hyperlink"/>
            <w:color w:val="auto"/>
            <w:u w:val="none"/>
          </w:rPr>
          <w:t>Resolution ITU</w:t>
        </w:r>
        <w:r w:rsidR="00277343" w:rsidRPr="00277343">
          <w:rPr>
            <w:rStyle w:val="Hyperlink"/>
            <w:color w:val="auto"/>
            <w:u w:val="none"/>
          </w:rPr>
          <w:noBreakHyphen/>
          <w:t>R 56</w:t>
        </w:r>
      </w:hyperlink>
    </w:p>
    <w:p w14:paraId="4BE68D72" w14:textId="77777777" w:rsidR="00972461" w:rsidRPr="00972461" w:rsidRDefault="00972461" w:rsidP="000327BA">
      <w:pPr>
        <w:pStyle w:val="Reftext"/>
        <w:tabs>
          <w:tab w:val="clear" w:pos="1134"/>
          <w:tab w:val="clear" w:pos="1871"/>
          <w:tab w:val="clear" w:pos="2268"/>
          <w:tab w:val="left" w:pos="2552"/>
        </w:tabs>
        <w:ind w:left="2552" w:hanging="2552"/>
      </w:pPr>
      <w:r>
        <w:t>ITU</w:t>
      </w:r>
      <w:r>
        <w:tab/>
      </w:r>
      <w:r w:rsidRPr="00972461">
        <w:t xml:space="preserve">International Telecommunication Union </w:t>
      </w:r>
    </w:p>
    <w:p w14:paraId="66CD3404" w14:textId="77777777" w:rsidR="00972461" w:rsidRPr="00972461" w:rsidRDefault="00972461" w:rsidP="000327BA">
      <w:pPr>
        <w:pStyle w:val="Reftext"/>
        <w:tabs>
          <w:tab w:val="clear" w:pos="1134"/>
          <w:tab w:val="clear" w:pos="1871"/>
          <w:tab w:val="clear" w:pos="2268"/>
          <w:tab w:val="left" w:pos="2552"/>
        </w:tabs>
        <w:ind w:left="2552" w:hanging="2552"/>
      </w:pPr>
      <w:r>
        <w:t>ITU-R</w:t>
      </w:r>
      <w:r>
        <w:tab/>
      </w:r>
      <w:r w:rsidRPr="00972461">
        <w:t>International Telecommunication Union – Radiocommunication Sector</w:t>
      </w:r>
    </w:p>
    <w:p w14:paraId="695162FB" w14:textId="77777777" w:rsidR="00972461" w:rsidRPr="00972461" w:rsidRDefault="00972461" w:rsidP="000327BA">
      <w:pPr>
        <w:pStyle w:val="Reftext"/>
        <w:tabs>
          <w:tab w:val="clear" w:pos="1134"/>
          <w:tab w:val="clear" w:pos="1871"/>
          <w:tab w:val="clear" w:pos="2268"/>
          <w:tab w:val="left" w:pos="2552"/>
        </w:tabs>
        <w:ind w:left="2552" w:hanging="2552"/>
      </w:pPr>
      <w:r w:rsidRPr="00972461">
        <w:t>ITU-T</w:t>
      </w:r>
      <w:r w:rsidRPr="00972461">
        <w:tab/>
        <w:t>International Telecommunication Union – Telecommunication Standardization Sector</w:t>
      </w:r>
    </w:p>
    <w:p w14:paraId="724F15BE" w14:textId="77777777" w:rsidR="00972461" w:rsidRPr="00972461" w:rsidRDefault="00972461" w:rsidP="000327BA">
      <w:pPr>
        <w:pStyle w:val="Reftext"/>
        <w:tabs>
          <w:tab w:val="clear" w:pos="1134"/>
          <w:tab w:val="clear" w:pos="1871"/>
          <w:tab w:val="clear" w:pos="2268"/>
          <w:tab w:val="left" w:pos="2552"/>
        </w:tabs>
        <w:ind w:left="2552" w:hanging="2552"/>
      </w:pPr>
      <w:r>
        <w:t>ITU-D</w:t>
      </w:r>
      <w:r>
        <w:tab/>
      </w:r>
      <w:r w:rsidRPr="00972461">
        <w:t>International Telecommunication Union – Telecommunication Development Sector</w:t>
      </w:r>
    </w:p>
    <w:p w14:paraId="5F01FCB4" w14:textId="77777777" w:rsidR="00972461" w:rsidRPr="00972461" w:rsidRDefault="00972461" w:rsidP="000327BA">
      <w:pPr>
        <w:pStyle w:val="Reftext"/>
        <w:tabs>
          <w:tab w:val="clear" w:pos="1134"/>
          <w:tab w:val="clear" w:pos="1871"/>
          <w:tab w:val="clear" w:pos="2268"/>
          <w:tab w:val="left" w:pos="2552"/>
        </w:tabs>
        <w:ind w:left="2552" w:hanging="2552"/>
      </w:pPr>
      <w:r w:rsidRPr="00972461">
        <w:t>3GPP</w:t>
      </w:r>
      <w:r w:rsidRPr="00972461">
        <w:tab/>
        <w:t>3rd Generation Partnership Project</w:t>
      </w:r>
    </w:p>
    <w:p w14:paraId="6A4867C5" w14:textId="77777777" w:rsidR="00972461" w:rsidRDefault="00972461" w:rsidP="000327BA">
      <w:pPr>
        <w:pStyle w:val="Reftext"/>
        <w:tabs>
          <w:tab w:val="clear" w:pos="1134"/>
          <w:tab w:val="clear" w:pos="1871"/>
          <w:tab w:val="clear" w:pos="2268"/>
          <w:tab w:val="left" w:pos="2552"/>
        </w:tabs>
        <w:ind w:left="2552" w:hanging="2552"/>
      </w:pPr>
      <w:r w:rsidRPr="00972461">
        <w:t>3GPP2</w:t>
      </w:r>
      <w:r w:rsidRPr="00972461">
        <w:tab/>
        <w:t>3rd Generation Partnership Project 2</w:t>
      </w:r>
    </w:p>
    <w:p w14:paraId="27C9FD2D" w14:textId="77777777" w:rsidR="00A27D13" w:rsidRDefault="00A27D13" w:rsidP="00A27D13">
      <w:pPr>
        <w:pStyle w:val="Reftext"/>
      </w:pPr>
      <w:r w:rsidRPr="0021643C">
        <w:t>See also Annex A for a list of abbreviations, acronyms, interface and reference points.</w:t>
      </w:r>
    </w:p>
    <w:p w14:paraId="76C1DD5C" w14:textId="77777777" w:rsidR="007303E9" w:rsidRDefault="007303E9" w:rsidP="00CF6561">
      <w:pPr>
        <w:pStyle w:val="Reftext"/>
      </w:pPr>
    </w:p>
    <w:p w14:paraId="065608BD" w14:textId="5B519D96" w:rsidR="00972461" w:rsidRPr="00972461" w:rsidRDefault="00972461" w:rsidP="00972461">
      <w:pPr>
        <w:pStyle w:val="Heading1"/>
        <w:rPr>
          <w:bCs/>
          <w:sz w:val="26"/>
          <w:szCs w:val="26"/>
        </w:rPr>
      </w:pPr>
      <w:bookmarkStart w:id="57" w:name="_Toc396145168"/>
      <w:bookmarkStart w:id="58" w:name="_Toc401612881"/>
      <w:bookmarkStart w:id="59" w:name="_Toc410816667"/>
      <w:bookmarkStart w:id="60" w:name="_Toc412645420"/>
      <w:bookmarkStart w:id="61" w:name="_Toc412645560"/>
      <w:bookmarkStart w:id="62" w:name="_Toc412706449"/>
      <w:bookmarkStart w:id="63" w:name="_Toc417624612"/>
      <w:bookmarkStart w:id="64" w:name="_Toc417626884"/>
      <w:bookmarkStart w:id="65" w:name="_Toc419795369"/>
      <w:bookmarkStart w:id="66" w:name="_Toc101260000"/>
      <w:bookmarkStart w:id="67" w:name="_Toc101260069"/>
      <w:bookmarkStart w:id="68" w:name="_Toc101856302"/>
      <w:r w:rsidRPr="00972461">
        <w:rPr>
          <w:bCs/>
          <w:sz w:val="26"/>
          <w:szCs w:val="26"/>
        </w:rPr>
        <w:t>2</w:t>
      </w:r>
      <w:r w:rsidRPr="00972461">
        <w:rPr>
          <w:bCs/>
          <w:sz w:val="26"/>
          <w:szCs w:val="26"/>
        </w:rPr>
        <w:tab/>
        <w:t xml:space="preserve">Usage </w:t>
      </w:r>
      <w:r w:rsidR="00A27D13">
        <w:rPr>
          <w:bCs/>
          <w:sz w:val="26"/>
          <w:szCs w:val="26"/>
        </w:rPr>
        <w:t>evolution</w:t>
      </w:r>
      <w:r w:rsidRPr="00972461">
        <w:rPr>
          <w:bCs/>
          <w:sz w:val="26"/>
          <w:szCs w:val="26"/>
        </w:rPr>
        <w:t xml:space="preserve"> and service requirements</w:t>
      </w:r>
      <w:bookmarkEnd w:id="57"/>
      <w:bookmarkEnd w:id="58"/>
      <w:bookmarkEnd w:id="59"/>
      <w:bookmarkEnd w:id="60"/>
      <w:bookmarkEnd w:id="61"/>
      <w:bookmarkEnd w:id="62"/>
      <w:bookmarkEnd w:id="63"/>
      <w:bookmarkEnd w:id="64"/>
      <w:bookmarkEnd w:id="65"/>
      <w:bookmarkEnd w:id="66"/>
      <w:bookmarkEnd w:id="67"/>
      <w:bookmarkEnd w:id="68"/>
    </w:p>
    <w:p w14:paraId="2D99E6F2" w14:textId="77777777" w:rsidR="00972461" w:rsidRPr="00972461" w:rsidRDefault="00972461" w:rsidP="00972461">
      <w:pPr>
        <w:pStyle w:val="Heading2"/>
      </w:pPr>
      <w:bookmarkStart w:id="69" w:name="_Toc396145169"/>
      <w:bookmarkStart w:id="70" w:name="_Toc401612882"/>
      <w:bookmarkStart w:id="71" w:name="_Toc410816668"/>
      <w:bookmarkStart w:id="72" w:name="_Toc412645421"/>
      <w:bookmarkStart w:id="73" w:name="_Toc412645561"/>
      <w:bookmarkStart w:id="74" w:name="_Toc412706450"/>
      <w:bookmarkStart w:id="75" w:name="_Toc417624613"/>
      <w:bookmarkStart w:id="76" w:name="_Toc417626885"/>
      <w:bookmarkStart w:id="77" w:name="_Toc419795370"/>
      <w:bookmarkStart w:id="78" w:name="_Toc101260001"/>
      <w:bookmarkStart w:id="79" w:name="_Toc101260070"/>
      <w:bookmarkStart w:id="80" w:name="_Toc101856303"/>
      <w:r w:rsidRPr="00972461">
        <w:t>2.1</w:t>
      </w:r>
      <w:r w:rsidRPr="00972461">
        <w:tab/>
        <w:t>Introduction</w:t>
      </w:r>
      <w:bookmarkEnd w:id="69"/>
      <w:bookmarkEnd w:id="70"/>
      <w:bookmarkEnd w:id="71"/>
      <w:bookmarkEnd w:id="72"/>
      <w:bookmarkEnd w:id="73"/>
      <w:bookmarkEnd w:id="74"/>
      <w:bookmarkEnd w:id="75"/>
      <w:bookmarkEnd w:id="76"/>
      <w:bookmarkEnd w:id="77"/>
      <w:bookmarkEnd w:id="78"/>
      <w:bookmarkEnd w:id="79"/>
      <w:bookmarkEnd w:id="80"/>
    </w:p>
    <w:p w14:paraId="043D92CE" w14:textId="729F7A4D"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understand current </w:t>
      </w:r>
      <w:r w:rsidR="003249EE">
        <w:rPr>
          <w:rFonts w:asciiTheme="majorBidi" w:hAnsiTheme="majorBidi" w:cstheme="majorBidi"/>
        </w:rPr>
        <w:t>directions</w:t>
      </w:r>
      <w:r w:rsidRPr="00972461">
        <w:rPr>
          <w:rFonts w:asciiTheme="majorBidi" w:hAnsiTheme="majorBidi" w:cstheme="majorBidi"/>
        </w:rPr>
        <w:t xml:space="preserve"> in IMT, it is important to consider and understand how mobile broadband is being used and for what purposes (including key features of IMT technologies), and any special requirements of developing countries. Together, these topics provide a foundation upon which to build a stronger understanding of the topics discussed in subsequent sections of this Handbook. The following sections discuss applications (such as mobile Internet usage, video traffic, social networks, and machine-to-machine traffic); market </w:t>
      </w:r>
      <w:r w:rsidR="003249EE">
        <w:rPr>
          <w:rFonts w:asciiTheme="majorBidi" w:hAnsiTheme="majorBidi" w:cstheme="majorBidi"/>
        </w:rPr>
        <w:t>evolution</w:t>
      </w:r>
      <w:r w:rsidRPr="00972461">
        <w:rPr>
          <w:rFonts w:asciiTheme="majorBidi" w:hAnsiTheme="majorBidi" w:cstheme="majorBidi"/>
        </w:rPr>
        <w:t xml:space="preserve"> in traffic and devices; key features of each iteration of IMT technologies; the use of IMT to serve urban, rural and remote areas; and considerations for developing countries, such as barriers to access.</w:t>
      </w:r>
    </w:p>
    <w:p w14:paraId="4935A7DA" w14:textId="1393188A" w:rsidR="00972461" w:rsidRPr="00972461" w:rsidRDefault="00972461" w:rsidP="00972461">
      <w:pPr>
        <w:pStyle w:val="Heading2"/>
      </w:pPr>
      <w:bookmarkStart w:id="81" w:name="_Toc396145170"/>
      <w:bookmarkStart w:id="82" w:name="_Toc401612883"/>
      <w:bookmarkStart w:id="83" w:name="_Toc410816669"/>
      <w:bookmarkStart w:id="84" w:name="_Toc412645422"/>
      <w:bookmarkStart w:id="85" w:name="_Toc412645562"/>
      <w:bookmarkStart w:id="86" w:name="_Toc412706451"/>
      <w:bookmarkStart w:id="87" w:name="_Toc417624614"/>
      <w:bookmarkStart w:id="88" w:name="_Toc417626886"/>
      <w:bookmarkStart w:id="89" w:name="_Toc419795371"/>
      <w:bookmarkStart w:id="90" w:name="_Toc101260002"/>
      <w:bookmarkStart w:id="91" w:name="_Toc101260071"/>
      <w:bookmarkStart w:id="92" w:name="_Toc101856304"/>
      <w:r w:rsidRPr="00972461">
        <w:t>2.2</w:t>
      </w:r>
      <w:r w:rsidRPr="00972461">
        <w:tab/>
        <w:t xml:space="preserve">Usage </w:t>
      </w:r>
      <w:bookmarkEnd w:id="81"/>
      <w:bookmarkEnd w:id="82"/>
      <w:bookmarkEnd w:id="83"/>
      <w:bookmarkEnd w:id="84"/>
      <w:bookmarkEnd w:id="85"/>
      <w:bookmarkEnd w:id="86"/>
      <w:bookmarkEnd w:id="87"/>
      <w:bookmarkEnd w:id="88"/>
      <w:bookmarkEnd w:id="89"/>
      <w:r w:rsidR="003249EE">
        <w:rPr>
          <w:rFonts w:asciiTheme="majorBidi" w:hAnsiTheme="majorBidi" w:cstheme="majorBidi"/>
        </w:rPr>
        <w:t>evolution</w:t>
      </w:r>
      <w:bookmarkEnd w:id="90"/>
      <w:bookmarkEnd w:id="91"/>
      <w:bookmarkEnd w:id="92"/>
    </w:p>
    <w:p w14:paraId="2A7526D2" w14:textId="77777777" w:rsidR="00972461" w:rsidRPr="00972461" w:rsidRDefault="00972461" w:rsidP="00972461">
      <w:pPr>
        <w:pStyle w:val="Heading3"/>
        <w:rPr>
          <w:rFonts w:asciiTheme="majorBidi" w:hAnsiTheme="majorBidi" w:cstheme="majorBidi"/>
          <w:bCs/>
        </w:rPr>
      </w:pPr>
      <w:bookmarkStart w:id="93" w:name="_Toc396145171"/>
      <w:bookmarkStart w:id="94" w:name="_Toc401612884"/>
      <w:bookmarkStart w:id="95" w:name="_Toc410816670"/>
      <w:bookmarkStart w:id="96" w:name="_Toc412645423"/>
      <w:bookmarkStart w:id="97" w:name="_Toc412645563"/>
      <w:bookmarkStart w:id="98" w:name="_Toc412706452"/>
      <w:bookmarkStart w:id="99" w:name="_Toc417624615"/>
      <w:bookmarkStart w:id="100" w:name="_Toc417626887"/>
      <w:r w:rsidRPr="00972461">
        <w:rPr>
          <w:rFonts w:asciiTheme="majorBidi" w:hAnsiTheme="majorBidi" w:cstheme="majorBidi"/>
          <w:bCs/>
        </w:rPr>
        <w:t>2.2.1</w:t>
      </w:r>
      <w:r w:rsidRPr="00972461">
        <w:rPr>
          <w:rFonts w:asciiTheme="majorBidi" w:hAnsiTheme="majorBidi" w:cstheme="majorBidi"/>
          <w:bCs/>
        </w:rPr>
        <w:tab/>
        <w:t>Mobile Internet usage</w:t>
      </w:r>
      <w:bookmarkEnd w:id="93"/>
      <w:bookmarkEnd w:id="94"/>
      <w:bookmarkEnd w:id="95"/>
      <w:bookmarkEnd w:id="96"/>
      <w:bookmarkEnd w:id="97"/>
      <w:bookmarkEnd w:id="98"/>
      <w:bookmarkEnd w:id="99"/>
      <w:bookmarkEnd w:id="100"/>
    </w:p>
    <w:p w14:paraId="4D753E17" w14:textId="77777777" w:rsidR="003249EE" w:rsidRDefault="00972461" w:rsidP="008C69FF">
      <w:pPr>
        <w:rPr>
          <w:rFonts w:asciiTheme="majorBidi" w:hAnsiTheme="majorBidi" w:cstheme="majorBidi"/>
        </w:rPr>
      </w:pPr>
      <w:r w:rsidRPr="00972461">
        <w:rPr>
          <w:rFonts w:asciiTheme="majorBidi" w:hAnsiTheme="majorBidi" w:cstheme="majorBidi"/>
        </w:rPr>
        <w:t xml:space="preserve">Mobile Internet usage has been growing rapidly on a worldwide basis over the past years. While the state of mobile Internet usage can be measured in several ways, the growth </w:t>
      </w:r>
      <w:r w:rsidR="000327BA">
        <w:rPr>
          <w:rFonts w:asciiTheme="majorBidi" w:hAnsiTheme="majorBidi" w:cstheme="majorBidi"/>
        </w:rPr>
        <w:t xml:space="preserve">– </w:t>
      </w:r>
      <w:r w:rsidRPr="00972461">
        <w:rPr>
          <w:rFonts w:asciiTheme="majorBidi" w:hAnsiTheme="majorBidi" w:cstheme="majorBidi"/>
        </w:rPr>
        <w:t xml:space="preserve">and projected growth </w:t>
      </w:r>
      <w:r w:rsidR="000327BA">
        <w:rPr>
          <w:rFonts w:asciiTheme="majorBidi" w:hAnsiTheme="majorBidi" w:cstheme="majorBidi"/>
        </w:rPr>
        <w:t xml:space="preserve">– </w:t>
      </w:r>
      <w:r w:rsidRPr="00972461">
        <w:rPr>
          <w:rFonts w:asciiTheme="majorBidi" w:hAnsiTheme="majorBidi" w:cstheme="majorBidi"/>
        </w:rPr>
        <w:t xml:space="preserve">is perhaps most striking when considering mobile data traffic volumes and data speeds. </w:t>
      </w:r>
    </w:p>
    <w:p w14:paraId="0309AD29" w14:textId="650B3D79" w:rsidR="007674C2" w:rsidRDefault="007674C2" w:rsidP="007674C2">
      <w:bookmarkStart w:id="101" w:name="_Toc396145172"/>
      <w:bookmarkStart w:id="102" w:name="_Toc401612885"/>
      <w:bookmarkStart w:id="103" w:name="_Toc410816671"/>
      <w:bookmarkStart w:id="104" w:name="_Toc412645424"/>
      <w:bookmarkStart w:id="105" w:name="_Toc412645564"/>
      <w:bookmarkStart w:id="106" w:name="_Toc412706453"/>
      <w:bookmarkStart w:id="107" w:name="_Toc417624616"/>
      <w:bookmarkStart w:id="108" w:name="_Toc417626888"/>
      <w:r w:rsidRPr="00972461">
        <w:rPr>
          <w:rFonts w:asciiTheme="majorBidi" w:hAnsiTheme="majorBidi" w:cstheme="majorBidi"/>
        </w:rPr>
        <w:t>Ericsson, for example, has quantified</w:t>
      </w:r>
      <w:r w:rsidRPr="009D1895">
        <w:t xml:space="preserve"> </w:t>
      </w:r>
      <w:r>
        <w:t>the total mobile network traffic to 58 EB per month at the end of 2020. The total mobile network traffic is forecast to exceed 300 EB per month in 2026</w:t>
      </w:r>
      <w:r w:rsidRPr="00D96EAF">
        <w:rPr>
          <w:rStyle w:val="FootnoteReference"/>
        </w:rPr>
        <w:footnoteReference w:id="1"/>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Adding some perspective to that figure, the authors noted that the increase in mobile data traffic from the second quarter of 2013 to the third quarter exceeded the total monthly mobile data traffic estimated in the fourth quarter of 2009. In the latest one-year period of Ericsson’s analysis, mobile data t</w:t>
      </w:r>
      <w:r>
        <w:rPr>
          <w:rFonts w:asciiTheme="majorBidi" w:hAnsiTheme="majorBidi" w:cstheme="majorBidi"/>
        </w:rPr>
        <w:t>raffic grew by approximately 80 </w:t>
      </w:r>
      <w:r w:rsidRPr="00972461">
        <w:rPr>
          <w:rFonts w:asciiTheme="majorBidi" w:hAnsiTheme="majorBidi" w:cstheme="majorBidi"/>
        </w:rPr>
        <w:t>percent</w:t>
      </w:r>
      <w:r w:rsidR="00A62F21" w:rsidRPr="00A62F21">
        <w:rPr>
          <w:rFonts w:asciiTheme="majorBidi" w:hAnsiTheme="majorBidi" w:cstheme="majorBidi"/>
          <w:vertAlign w:val="superscript"/>
        </w:rPr>
        <w:t>1</w:t>
      </w:r>
      <w:r w:rsidRPr="00972461">
        <w:rPr>
          <w:rFonts w:asciiTheme="majorBidi" w:hAnsiTheme="majorBidi" w:cstheme="majorBidi"/>
        </w:rPr>
        <w:t>.</w:t>
      </w:r>
      <w:r w:rsidRPr="00D96EAF">
        <w:rPr>
          <w:rStyle w:val="FootnoteReference"/>
        </w:rPr>
        <w:t xml:space="preserve"> </w:t>
      </w:r>
    </w:p>
    <w:p w14:paraId="2544B259" w14:textId="17F22B8B" w:rsidR="007674C2" w:rsidRPr="00972461" w:rsidRDefault="007674C2" w:rsidP="007674C2">
      <w:pPr>
        <w:rPr>
          <w:rFonts w:asciiTheme="majorBidi" w:hAnsiTheme="majorBidi" w:cstheme="majorBidi"/>
        </w:rPr>
      </w:pPr>
      <w:r w:rsidRPr="00972461">
        <w:rPr>
          <w:rFonts w:asciiTheme="majorBidi" w:hAnsiTheme="majorBidi" w:cstheme="majorBidi"/>
        </w:rPr>
        <w:t>In another comparison, the Groupe Sp</w:t>
      </w:r>
      <w:r w:rsidR="00924FCD">
        <w:rPr>
          <w:rFonts w:asciiTheme="majorBidi" w:hAnsiTheme="majorBidi" w:cstheme="majorBidi"/>
        </w:rPr>
        <w:t>e</w:t>
      </w:r>
      <w:r w:rsidRPr="00972461">
        <w:rPr>
          <w:rFonts w:asciiTheme="majorBidi" w:hAnsiTheme="majorBidi" w:cstheme="majorBidi"/>
        </w:rPr>
        <w:t>ciale Mobile Association (GSMA) noted that more mobile traffic was generated in 2012 than in all other years combined</w:t>
      </w:r>
      <w:r w:rsidRPr="00D96EAF">
        <w:rPr>
          <w:rStyle w:val="FootnoteReference"/>
        </w:rPr>
        <w:footnoteReference w:id="2"/>
      </w:r>
      <w:r w:rsidRPr="00972461">
        <w:rPr>
          <w:rFonts w:asciiTheme="majorBidi" w:hAnsiTheme="majorBidi" w:cstheme="majorBidi"/>
        </w:rPr>
        <w:t>.</w:t>
      </w:r>
      <w:r w:rsidRPr="00D96EAF">
        <w:rPr>
          <w:rStyle w:val="FootnoteReference"/>
        </w:rPr>
        <w:t xml:space="preserve"> </w:t>
      </w:r>
      <w:r w:rsidRPr="00972461">
        <w:rPr>
          <w:rFonts w:asciiTheme="majorBidi" w:hAnsiTheme="majorBidi" w:cstheme="majorBidi"/>
        </w:rPr>
        <w:t>Looking ahead, mobile devices are expected to continue to outpace other sources of Internet usage. For example, when considering the sources of IP traffic over the world’s telecommunications networks</w:t>
      </w:r>
      <w:r w:rsidRPr="00D96EAF">
        <w:rPr>
          <w:rStyle w:val="FootnoteReference"/>
        </w:rPr>
        <w:footnoteReference w:id="3"/>
      </w:r>
      <w:r w:rsidRPr="00D96EAF">
        <w:rPr>
          <w:rStyle w:val="FootnoteReference"/>
        </w:rPr>
        <w:t xml:space="preserve"> </w:t>
      </w:r>
      <w:r w:rsidRPr="00972461">
        <w:rPr>
          <w:rFonts w:asciiTheme="majorBidi" w:hAnsiTheme="majorBidi" w:cstheme="majorBidi"/>
        </w:rPr>
        <w:t xml:space="preserve">Cisco forecasted that </w:t>
      </w:r>
      <w:r>
        <w:t>the number of devices connected to IP networks will be more than three times the global population by 2023. There will be 3.6 networked devices per capita by 2023, up from 2.4 networked devices per capita in 2018</w:t>
      </w:r>
      <w:r w:rsidR="0073113A">
        <w:rPr>
          <w:rFonts w:asciiTheme="majorBidi" w:hAnsiTheme="majorBidi" w:cstheme="majorBidi"/>
          <w:position w:val="6"/>
          <w:sz w:val="18"/>
          <w:szCs w:val="18"/>
        </w:rPr>
        <w:t>3</w:t>
      </w:r>
      <w:r w:rsidRPr="00972461">
        <w:rPr>
          <w:rFonts w:asciiTheme="majorBidi" w:hAnsiTheme="majorBidi" w:cstheme="majorBidi"/>
        </w:rPr>
        <w:t>.</w:t>
      </w:r>
      <w:r w:rsidRPr="00D96EAF">
        <w:rPr>
          <w:rStyle w:val="FootnoteReference"/>
        </w:rPr>
        <w:t xml:space="preserve"> </w:t>
      </w:r>
    </w:p>
    <w:p w14:paraId="577AB981" w14:textId="5C43E6B4" w:rsidR="007674C2" w:rsidRDefault="007674C2" w:rsidP="007674C2">
      <w:pPr>
        <w:rPr>
          <w:rFonts w:asciiTheme="majorBidi" w:hAnsiTheme="majorBidi" w:cstheme="majorBidi"/>
        </w:rPr>
      </w:pPr>
      <w:r>
        <w:t>Globally, the total number of Internet users is projected to grow from 3.9 billion in 2018 to 5.3 billion by 2023 at a CAGR of 6 percent. In terms of population, this represents 51 percent of the global population in 2018 and 66 percent of global population penetration by 2023</w:t>
      </w:r>
      <w:r w:rsidRPr="00972461">
        <w:rPr>
          <w:rFonts w:asciiTheme="majorBidi" w:hAnsiTheme="majorBidi" w:cstheme="majorBidi"/>
        </w:rPr>
        <w:t xml:space="preserve">. This rate would be three times faster than fixed traffic over the same period. Smartphone technology and adoption have progressed rapidly in the last several years, providing users with robust, mobile access to broadband services, and comprising the category that will likely make up the bulk of mobile broadband subscriber devices. </w:t>
      </w:r>
    </w:p>
    <w:p w14:paraId="5FE310E0" w14:textId="77777777" w:rsidR="00A62F21" w:rsidRDefault="00A62F21" w:rsidP="0066630C">
      <w:pPr>
        <w:keepLines/>
        <w:rPr>
          <w:rFonts w:asciiTheme="majorBidi" w:hAnsiTheme="majorBidi" w:cstheme="majorBidi"/>
        </w:rPr>
      </w:pPr>
      <w:r>
        <w:rPr>
          <w:rFonts w:asciiTheme="majorBidi" w:hAnsiTheme="majorBidi" w:cstheme="majorBidi"/>
        </w:rPr>
        <w:br w:type="page"/>
      </w:r>
    </w:p>
    <w:p w14:paraId="1A2B6B0C" w14:textId="6B52BB29" w:rsidR="007674C2" w:rsidRDefault="007674C2" w:rsidP="0066630C">
      <w:pPr>
        <w:keepLines/>
        <w:rPr>
          <w:rFonts w:asciiTheme="majorBidi" w:hAnsiTheme="majorBidi" w:cstheme="majorBidi"/>
        </w:rPr>
      </w:pPr>
      <w:r w:rsidRPr="00972461">
        <w:rPr>
          <w:rFonts w:asciiTheme="majorBidi" w:hAnsiTheme="majorBidi" w:cstheme="majorBidi"/>
        </w:rPr>
        <w:t xml:space="preserve">According to Ericsson’s most recent analysis, smartphones accounted for approximately 55 percent of all mobile handsets sold in the third quarter of 2013, while they made up approximately 40 percent of all handsets sold in </w:t>
      </w:r>
      <w:proofErr w:type="gramStart"/>
      <w:r w:rsidRPr="00972461">
        <w:rPr>
          <w:rFonts w:asciiTheme="majorBidi" w:hAnsiTheme="majorBidi" w:cstheme="majorBidi"/>
        </w:rPr>
        <w:t>all of</w:t>
      </w:r>
      <w:proofErr w:type="gramEnd"/>
      <w:r w:rsidRPr="00972461">
        <w:rPr>
          <w:rFonts w:asciiTheme="majorBidi" w:hAnsiTheme="majorBidi" w:cstheme="majorBidi"/>
        </w:rPr>
        <w:t xml:space="preserve"> 2012</w:t>
      </w:r>
      <w:r w:rsidRPr="00D96EAF">
        <w:rPr>
          <w:rStyle w:val="FootnoteReference"/>
        </w:rPr>
        <w:footnoteReference w:id="4"/>
      </w:r>
      <w:r>
        <w:rPr>
          <w:rFonts w:asciiTheme="majorBidi" w:hAnsiTheme="majorBidi" w:cstheme="majorBidi"/>
        </w:rPr>
        <w:t>.</w:t>
      </w:r>
      <w:r w:rsidRPr="00972461">
        <w:rPr>
          <w:rFonts w:asciiTheme="majorBidi" w:hAnsiTheme="majorBidi" w:cstheme="majorBidi"/>
        </w:rPr>
        <w:t xml:space="preserve"> The analysis also indicated that there is significant room for additional growth, with only 25 to 30 percent of mobile phone subscriptions associated with smartphones. </w:t>
      </w:r>
    </w:p>
    <w:p w14:paraId="0EB67564" w14:textId="77777777" w:rsidR="007674C2" w:rsidRPr="00972461" w:rsidRDefault="007674C2" w:rsidP="007674C2">
      <w:pPr>
        <w:rPr>
          <w:rFonts w:asciiTheme="majorBidi" w:hAnsiTheme="majorBidi" w:cstheme="majorBidi"/>
        </w:rPr>
      </w:pPr>
      <w:r>
        <w:t>There will be an additional 1.6 billion smartphone connections by 2025, bringing the overall adoption level to over 80% of total mobile connections.</w:t>
      </w:r>
    </w:p>
    <w:p w14:paraId="08C2427E" w14:textId="5860FD7E" w:rsidR="007674C2" w:rsidRDefault="007674C2" w:rsidP="007674C2">
      <w:pPr>
        <w:rPr>
          <w:rFonts w:asciiTheme="majorBidi" w:hAnsiTheme="majorBidi" w:cstheme="majorBidi"/>
        </w:rPr>
      </w:pPr>
      <w:r w:rsidRPr="00972461">
        <w:rPr>
          <w:rFonts w:asciiTheme="majorBidi" w:hAnsiTheme="majorBidi" w:cstheme="majorBidi"/>
        </w:rPr>
        <w:t>One analysis indicated that while approximately 5 percent of smartphones were LTE-enabled in July 2011, by August 2013, more than 30 percent could take advantage of LTE networks</w:t>
      </w:r>
      <w:r w:rsidRPr="00D96EAF">
        <w:rPr>
          <w:rStyle w:val="FootnoteReference"/>
        </w:rPr>
        <w:footnoteReference w:id="5"/>
      </w:r>
      <w:r>
        <w:rPr>
          <w:rFonts w:asciiTheme="majorBidi" w:hAnsiTheme="majorBidi" w:cstheme="majorBidi"/>
        </w:rPr>
        <w:t>.</w:t>
      </w:r>
      <w:r w:rsidRPr="00972461">
        <w:rPr>
          <w:rFonts w:asciiTheme="majorBidi" w:hAnsiTheme="majorBidi" w:cstheme="majorBidi"/>
        </w:rPr>
        <w:t xml:space="preserve"> Along with the growth in smartphones, the speed of mobile connectivity continues to increase across the world as well as networks and devices implement the latest technologies, such as LTE. Cisco noted that</w:t>
      </w:r>
      <w:r w:rsidR="002F6498">
        <w:rPr>
          <w:rFonts w:asciiTheme="majorBidi" w:hAnsiTheme="majorBidi" w:cstheme="majorBidi"/>
        </w:rPr>
        <w:t xml:space="preserve"> </w:t>
      </w:r>
      <w:r>
        <w:t>the average mobile network connection speed was 13.2 Mbit/s in 2018 and will be 43.9 Mbit/s by 2023.</w:t>
      </w:r>
      <w:r w:rsidRPr="00972461" w:rsidDel="003D587D">
        <w:rPr>
          <w:rFonts w:asciiTheme="majorBidi" w:hAnsiTheme="majorBidi" w:cstheme="majorBidi"/>
        </w:rPr>
        <w:t xml:space="preserve"> </w:t>
      </w:r>
      <w:r>
        <w:t>There are around 8 billion mobile subscriptions. The analysis estimated that this figure will increase to 8.8 billion by the end of 2026, of which 91 percent will be for mobile broadband</w:t>
      </w:r>
      <w:r w:rsidRPr="00972461">
        <w:rPr>
          <w:rFonts w:asciiTheme="majorBidi" w:hAnsiTheme="majorBidi" w:cstheme="majorBidi"/>
        </w:rPr>
        <w:t xml:space="preserve"> Average smartphone data rates are forecast to triple by 2017, reaching 6.5 M</w:t>
      </w:r>
      <w:r>
        <w:rPr>
          <w:rFonts w:asciiTheme="majorBidi" w:hAnsiTheme="majorBidi" w:cstheme="majorBidi"/>
        </w:rPr>
        <w:t>bit/s</w:t>
      </w:r>
      <w:r w:rsidRPr="00D96EAF">
        <w:rPr>
          <w:rStyle w:val="FootnoteReference"/>
        </w:rPr>
        <w:footnoteReference w:id="6"/>
      </w:r>
      <w:r>
        <w:rPr>
          <w:rFonts w:asciiTheme="majorBidi" w:hAnsiTheme="majorBidi" w:cstheme="majorBidi"/>
        </w:rPr>
        <w:t>.</w:t>
      </w:r>
      <w:r w:rsidRPr="00D96EAF">
        <w:rPr>
          <w:rStyle w:val="FootnoteReference"/>
        </w:rPr>
        <w:t xml:space="preserve"> </w:t>
      </w:r>
      <w:r w:rsidRPr="00972461">
        <w:rPr>
          <w:rFonts w:asciiTheme="majorBidi" w:hAnsiTheme="majorBidi" w:cstheme="majorBidi"/>
        </w:rPr>
        <w:t>There is anecdotal evidence to support the idea that usage increases when speed increases, although there may be a delay between the increase in network and device speed and the resultant increased usage, potentially a lag of several years.</w:t>
      </w:r>
    </w:p>
    <w:p w14:paraId="1EB26A67" w14:textId="77777777" w:rsidR="00972461" w:rsidRPr="00CF6561" w:rsidRDefault="00972461" w:rsidP="00CF6561">
      <w:pPr>
        <w:pStyle w:val="Heading3"/>
      </w:pPr>
      <w:r w:rsidRPr="00CF6561">
        <w:t>2.2.2</w:t>
      </w:r>
      <w:r w:rsidRPr="00CF6561">
        <w:tab/>
        <w:t>Mobile software application offerings (Apps)</w:t>
      </w:r>
      <w:bookmarkEnd w:id="101"/>
      <w:bookmarkEnd w:id="102"/>
      <w:bookmarkEnd w:id="103"/>
      <w:bookmarkEnd w:id="104"/>
      <w:bookmarkEnd w:id="105"/>
      <w:bookmarkEnd w:id="106"/>
      <w:bookmarkEnd w:id="107"/>
      <w:bookmarkEnd w:id="108"/>
    </w:p>
    <w:p w14:paraId="61CEC737" w14:textId="6D0012A3" w:rsidR="00C17DEF" w:rsidRPr="00972461" w:rsidRDefault="00C17DEF" w:rsidP="00C17DEF">
      <w:pPr>
        <w:rPr>
          <w:rFonts w:asciiTheme="majorBidi" w:hAnsiTheme="majorBidi" w:cstheme="majorBidi"/>
        </w:rPr>
      </w:pPr>
      <w:bookmarkStart w:id="109" w:name="_Toc396145173"/>
      <w:bookmarkStart w:id="110" w:name="_Toc401612886"/>
      <w:bookmarkStart w:id="111" w:name="_Toc410816672"/>
      <w:bookmarkStart w:id="112" w:name="_Toc412645425"/>
      <w:bookmarkStart w:id="113" w:name="_Toc412645565"/>
      <w:bookmarkStart w:id="114" w:name="_Toc412706454"/>
      <w:bookmarkStart w:id="115" w:name="_Toc417624617"/>
      <w:bookmarkStart w:id="116" w:name="_Toc417626889"/>
      <w:r w:rsidRPr="00972461">
        <w:rPr>
          <w:rFonts w:asciiTheme="majorBidi" w:hAnsiTheme="majorBidi" w:cstheme="majorBidi"/>
        </w:rPr>
        <w:t>A key driver of mobile data usage has been the rapid proliferation of software applications, commonly known as “apps”</w:t>
      </w:r>
      <w:r w:rsidR="0073113A">
        <w:rPr>
          <w:rFonts w:asciiTheme="majorBidi" w:hAnsiTheme="majorBidi" w:cstheme="majorBidi"/>
        </w:rPr>
        <w:t>,</w:t>
      </w:r>
      <w:r w:rsidRPr="00972461">
        <w:rPr>
          <w:rFonts w:asciiTheme="majorBidi" w:hAnsiTheme="majorBidi" w:cstheme="majorBidi"/>
        </w:rPr>
        <w:t xml:space="preserve"> for use on smartphones and other mobile </w:t>
      </w:r>
      <w:r w:rsidRPr="0021643C">
        <w:rPr>
          <w:rFonts w:asciiTheme="majorBidi" w:hAnsiTheme="majorBidi" w:cstheme="majorBidi"/>
        </w:rPr>
        <w:t>devices (see also Annex C for examples of applications and communication services).</w:t>
      </w:r>
      <w:r w:rsidRPr="00972461">
        <w:rPr>
          <w:rFonts w:asciiTheme="majorBidi" w:hAnsiTheme="majorBidi" w:cstheme="majorBidi"/>
        </w:rPr>
        <w:t xml:space="preserve"> Taking into consideration the two largest app ecosystems, there were approximately 900 000 apps available for iOS (the operating system that powers Apple’s iPhone, iPad and iPod devices) and approximately 800 000 apps available for Android (the operating system for a wide range of mobile handsets and tablet devices)</w:t>
      </w:r>
      <w:r>
        <w:rPr>
          <w:rFonts w:asciiTheme="majorBidi" w:hAnsiTheme="majorBidi" w:cstheme="majorBidi"/>
        </w:rPr>
        <w:t>.</w:t>
      </w:r>
      <w:r w:rsidRPr="00972461">
        <w:rPr>
          <w:rFonts w:asciiTheme="majorBidi" w:hAnsiTheme="majorBidi" w:cstheme="majorBidi"/>
        </w:rPr>
        <w:t xml:space="preserve"> There is likely substantial overlap between the ecosystems, with many developers releasing applications for both operating systems in order to reach the largest potential customer bases. Both ecosystems have seen </w:t>
      </w:r>
      <w:proofErr w:type="gramStart"/>
      <w:r w:rsidRPr="00972461">
        <w:rPr>
          <w:rFonts w:asciiTheme="majorBidi" w:hAnsiTheme="majorBidi" w:cstheme="majorBidi"/>
        </w:rPr>
        <w:t>fairly steady</w:t>
      </w:r>
      <w:proofErr w:type="gramEnd"/>
      <w:r w:rsidRPr="00972461">
        <w:rPr>
          <w:rFonts w:asciiTheme="majorBidi" w:hAnsiTheme="majorBidi" w:cstheme="majorBidi"/>
        </w:rPr>
        <w:t xml:space="preserve"> growth in recent years, although the rate of growth for Android applications has increased recently. Application download estimates vary widely. </w:t>
      </w:r>
    </w:p>
    <w:p w14:paraId="54BD7806" w14:textId="77777777" w:rsidR="00C17DEF" w:rsidRPr="00972461" w:rsidRDefault="00C17DEF" w:rsidP="00C17DEF">
      <w:pPr>
        <w:rPr>
          <w:rFonts w:asciiTheme="majorBidi" w:hAnsiTheme="majorBidi" w:cstheme="majorBidi"/>
        </w:rPr>
      </w:pPr>
      <w:r w:rsidRPr="00972461">
        <w:rPr>
          <w:rFonts w:asciiTheme="majorBidi" w:hAnsiTheme="majorBidi" w:cstheme="majorBidi"/>
        </w:rPr>
        <w:t xml:space="preserve">ABI Research estimated that there would be a total of 56 billion smartphone apps downloaded in 2013 (including not just iOS and Android, but also Windows Phone and Blackberry), while Portio Research estimated that 82 billion apps would be downloaded worldwide in 2013. Regardless of the exact number, it is worth noting that this mobile app downloads are a relatively new phenomenon, having begun in earnest with the launch of Apple’s App Store in 2008. </w:t>
      </w:r>
    </w:p>
    <w:p w14:paraId="03B25F5E" w14:textId="77777777" w:rsidR="00C17DEF" w:rsidRDefault="00C17DEF" w:rsidP="00C17DEF">
      <w:pPr>
        <w:rPr>
          <w:rFonts w:asciiTheme="majorBidi" w:hAnsiTheme="majorBidi" w:cstheme="majorBidi"/>
        </w:rPr>
      </w:pPr>
      <w:r w:rsidRPr="00972461">
        <w:rPr>
          <w:rFonts w:asciiTheme="majorBidi" w:hAnsiTheme="majorBidi" w:cstheme="majorBidi"/>
        </w:rPr>
        <w:t xml:space="preserve">Similarly, the number of apps downloaded has increased rapidly. For </w:t>
      </w:r>
      <w:proofErr w:type="gramStart"/>
      <w:r w:rsidRPr="00972461">
        <w:rPr>
          <w:rFonts w:asciiTheme="majorBidi" w:hAnsiTheme="majorBidi" w:cstheme="majorBidi"/>
        </w:rPr>
        <w:t>example</w:t>
      </w:r>
      <w:proofErr w:type="gramEnd"/>
      <w:r w:rsidRPr="00972461">
        <w:rPr>
          <w:rFonts w:asciiTheme="majorBidi" w:hAnsiTheme="majorBidi" w:cstheme="majorBidi"/>
        </w:rPr>
        <w:t xml:space="preserve"> in 2010, an estimated five billion iOS apps and 289,000 Android apps were downloaded, as compared to an estimated 48 billion iOS apps and 50 billion Android apps in early 2013. Applications are generally grouped into certain categories, with analysts parsing network traffic to identify the amount of traffic generated by each group, as well as to forecast future traffic patterns. </w:t>
      </w:r>
      <w:proofErr w:type="gramStart"/>
      <w:r w:rsidRPr="00972461">
        <w:rPr>
          <w:rFonts w:asciiTheme="majorBidi" w:hAnsiTheme="majorBidi" w:cstheme="majorBidi"/>
        </w:rPr>
        <w:t>In particular, Ericsson</w:t>
      </w:r>
      <w:proofErr w:type="gramEnd"/>
      <w:r w:rsidRPr="00972461">
        <w:rPr>
          <w:rFonts w:asciiTheme="majorBidi" w:hAnsiTheme="majorBidi" w:cstheme="majorBidi"/>
        </w:rPr>
        <w:t xml:space="preserve"> expected that video content would continue to drive mobile data usage, representing more than 50 percent of traffic by 2019.</w:t>
      </w:r>
      <w:bookmarkStart w:id="117" w:name="_Ref376459675"/>
    </w:p>
    <w:bookmarkEnd w:id="117"/>
    <w:p w14:paraId="6D013CD0" w14:textId="7D16328C" w:rsidR="00C17DEF" w:rsidRDefault="00C17DEF" w:rsidP="00C17DEF">
      <w:pPr>
        <w:pStyle w:val="Figure"/>
        <w:jc w:val="both"/>
        <w:rPr>
          <w:rFonts w:asciiTheme="majorBidi" w:hAnsiTheme="majorBidi" w:cstheme="majorBidi"/>
        </w:rPr>
      </w:pPr>
      <w:r w:rsidRPr="00972461">
        <w:rPr>
          <w:rFonts w:asciiTheme="majorBidi" w:hAnsiTheme="majorBidi" w:cstheme="majorBidi"/>
        </w:rPr>
        <w:t>As mobile network speeds and capacity continue to increase, mobile software applications are expanding to take advantage of both. A GSMA and A.T. Kearny analysis forecast</w:t>
      </w:r>
      <w:r w:rsidR="00CB2765">
        <w:rPr>
          <w:rFonts w:asciiTheme="majorBidi" w:hAnsiTheme="majorBidi" w:cstheme="majorBidi"/>
        </w:rPr>
        <w:t xml:space="preserve">ed </w:t>
      </w:r>
      <w:r w:rsidRPr="00972461">
        <w:rPr>
          <w:rFonts w:asciiTheme="majorBidi" w:hAnsiTheme="majorBidi" w:cstheme="majorBidi"/>
        </w:rPr>
        <w:t xml:space="preserve">that mobile data traffic </w:t>
      </w:r>
      <w:r w:rsidR="00CB2765">
        <w:rPr>
          <w:rFonts w:asciiTheme="majorBidi" w:hAnsiTheme="majorBidi" w:cstheme="majorBidi"/>
        </w:rPr>
        <w:t>would</w:t>
      </w:r>
      <w:r w:rsidRPr="00972461">
        <w:rPr>
          <w:rFonts w:asciiTheme="majorBidi" w:hAnsiTheme="majorBidi" w:cstheme="majorBidi"/>
        </w:rPr>
        <w:t xml:space="preserve"> grow at a CAGR of 66 percent between 2012 and 2017, reaching a monthly rate of 11 156 petabytes</w:t>
      </w:r>
      <w:r w:rsidRPr="00D96EAF">
        <w:rPr>
          <w:rStyle w:val="FootnoteReference"/>
        </w:rPr>
        <w:footnoteReference w:id="7"/>
      </w:r>
      <w:r>
        <w:rPr>
          <w:rFonts w:asciiTheme="majorBidi" w:hAnsiTheme="majorBidi" w:cstheme="majorBidi"/>
        </w:rPr>
        <w:t>.</w:t>
      </w:r>
      <w:r w:rsidRPr="00972461">
        <w:rPr>
          <w:rFonts w:asciiTheme="majorBidi" w:hAnsiTheme="majorBidi" w:cstheme="majorBidi"/>
        </w:rPr>
        <w:t xml:space="preserve"> The GSMA analysis predicted that several services </w:t>
      </w:r>
      <w:r w:rsidR="00CB2765">
        <w:rPr>
          <w:rFonts w:asciiTheme="majorBidi" w:hAnsiTheme="majorBidi" w:cstheme="majorBidi"/>
        </w:rPr>
        <w:t>would</w:t>
      </w:r>
      <w:r w:rsidRPr="00972461">
        <w:rPr>
          <w:rFonts w:asciiTheme="majorBidi" w:hAnsiTheme="majorBidi" w:cstheme="majorBidi"/>
        </w:rPr>
        <w:t xml:space="preserve"> experience CAGR of more than 30 percent over the 2012-2017 period: VoIP (34 percent), gaming (62 percent), M2M (89 percent), file sharing (34 percent), data (55 percent) as well as video (75 percent). The following sections examine some of these important drivers in more detail.</w:t>
      </w:r>
    </w:p>
    <w:p w14:paraId="3F680528" w14:textId="77777777" w:rsidR="00972461" w:rsidRPr="00CF6561" w:rsidRDefault="00972461" w:rsidP="00CF6561">
      <w:pPr>
        <w:pStyle w:val="Heading3"/>
      </w:pPr>
      <w:r w:rsidRPr="00CF6561">
        <w:t>2.2.3</w:t>
      </w:r>
      <w:r w:rsidRPr="00CF6561">
        <w:tab/>
        <w:t>Video traffic</w:t>
      </w:r>
      <w:bookmarkEnd w:id="109"/>
      <w:bookmarkEnd w:id="110"/>
      <w:bookmarkEnd w:id="111"/>
      <w:bookmarkEnd w:id="112"/>
      <w:bookmarkEnd w:id="113"/>
      <w:bookmarkEnd w:id="114"/>
      <w:bookmarkEnd w:id="115"/>
      <w:bookmarkEnd w:id="116"/>
    </w:p>
    <w:p w14:paraId="20DB8B9E" w14:textId="7E5F38E0" w:rsidR="00205304" w:rsidRDefault="00205304" w:rsidP="00205304">
      <w:pPr>
        <w:rPr>
          <w:rFonts w:asciiTheme="majorBidi" w:hAnsiTheme="majorBidi" w:cstheme="majorBidi"/>
        </w:rPr>
      </w:pPr>
      <w:bookmarkStart w:id="118" w:name="_Toc396145174"/>
      <w:bookmarkStart w:id="119" w:name="_Toc401612887"/>
      <w:bookmarkStart w:id="120" w:name="_Toc410816673"/>
      <w:bookmarkStart w:id="121" w:name="_Toc412645426"/>
      <w:bookmarkStart w:id="122" w:name="_Toc412645566"/>
      <w:bookmarkStart w:id="123" w:name="_Toc412706455"/>
      <w:bookmarkStart w:id="124" w:name="_Toc417624618"/>
      <w:bookmarkStart w:id="125" w:name="_Toc417626890"/>
      <w:r w:rsidRPr="00972461">
        <w:rPr>
          <w:rFonts w:asciiTheme="majorBidi" w:hAnsiTheme="majorBidi" w:cstheme="majorBidi"/>
        </w:rPr>
        <w:t xml:space="preserve">As noted in </w:t>
      </w:r>
      <w:r>
        <w:rPr>
          <w:rFonts w:asciiTheme="majorBidi" w:hAnsiTheme="majorBidi" w:cstheme="majorBidi"/>
        </w:rPr>
        <w:t>section</w:t>
      </w:r>
      <w:r w:rsidRPr="00972461">
        <w:rPr>
          <w:rFonts w:asciiTheme="majorBidi" w:hAnsiTheme="majorBidi" w:cstheme="majorBidi"/>
        </w:rPr>
        <w:t xml:space="preserve"> 2.2.1, mobile data traffic has been growing at a rapid </w:t>
      </w:r>
      <w:proofErr w:type="gramStart"/>
      <w:r w:rsidRPr="00972461">
        <w:rPr>
          <w:rFonts w:asciiTheme="majorBidi" w:hAnsiTheme="majorBidi" w:cstheme="majorBidi"/>
        </w:rPr>
        <w:t>pace, and</w:t>
      </w:r>
      <w:proofErr w:type="gramEnd"/>
      <w:r w:rsidRPr="00972461">
        <w:rPr>
          <w:rFonts w:asciiTheme="majorBidi" w:hAnsiTheme="majorBidi" w:cstheme="majorBidi"/>
        </w:rPr>
        <w:t xml:space="preserve"> is expected to continue to do so. The major driver of this growth is expected to be mobile video, which has been predicted to account for more than 7 000 petabytes </w:t>
      </w:r>
      <w:r>
        <w:rPr>
          <w:rFonts w:asciiTheme="majorBidi" w:hAnsiTheme="majorBidi" w:cstheme="majorBidi"/>
        </w:rPr>
        <w:t>of monthly data traffic by 2017</w:t>
      </w:r>
      <w:r w:rsidR="00507EB4">
        <w:rPr>
          <w:rFonts w:asciiTheme="majorBidi" w:hAnsiTheme="majorBidi" w:cstheme="majorBidi"/>
          <w:position w:val="6"/>
          <w:sz w:val="18"/>
          <w:szCs w:val="18"/>
        </w:rPr>
        <w:t>7</w:t>
      </w:r>
      <w:r>
        <w:rPr>
          <w:rFonts w:asciiTheme="majorBidi" w:hAnsiTheme="majorBidi" w:cstheme="majorBidi"/>
        </w:rPr>
        <w:t>.</w:t>
      </w:r>
      <w:r w:rsidRPr="00D96EAF">
        <w:rPr>
          <w:rStyle w:val="FootnoteReference"/>
        </w:rPr>
        <w:t xml:space="preserve"> </w:t>
      </w:r>
      <w:r w:rsidRPr="00972461">
        <w:rPr>
          <w:rFonts w:asciiTheme="majorBidi" w:hAnsiTheme="majorBidi" w:cstheme="majorBidi"/>
        </w:rPr>
        <w:t>Ericsson forecasted that mobile video traffic will increase at an average annual rate of 55 percent through 2019</w:t>
      </w:r>
      <w:r w:rsidRPr="005C0703">
        <w:t xml:space="preserve"> </w:t>
      </w:r>
      <w:r>
        <w:t>Video traffic currently accounts for 66 percent of all mobile data traffic, a share that is forecast to increase to 77 percent in 2026</w:t>
      </w:r>
      <w:r w:rsidRPr="00D96EAF">
        <w:rPr>
          <w:rStyle w:val="FootnoteReference"/>
        </w:rPr>
        <w:footnoteReference w:id="8"/>
      </w:r>
      <w:r w:rsidR="00B006FD">
        <w:t>.</w:t>
      </w:r>
    </w:p>
    <w:p w14:paraId="2187E4BF" w14:textId="613B0966" w:rsidR="00205304" w:rsidRPr="00972461" w:rsidRDefault="00205304" w:rsidP="00205304">
      <w:pPr>
        <w:rPr>
          <w:rFonts w:asciiTheme="majorBidi" w:hAnsiTheme="majorBidi" w:cstheme="majorBidi"/>
        </w:rPr>
      </w:pPr>
      <w:r w:rsidRPr="00972461">
        <w:rPr>
          <w:rFonts w:asciiTheme="majorBidi" w:hAnsiTheme="majorBidi" w:cstheme="majorBidi"/>
        </w:rPr>
        <w:t>As a result, according to one analysis, as many as 41 percent of people between the ages of 65 and 69 stream video content over fixed or mobile networks on at least a weekly basis</w:t>
      </w:r>
      <w:r w:rsidR="00507EB4" w:rsidRPr="00644B78">
        <w:rPr>
          <w:rStyle w:val="FootnoteReference"/>
        </w:rPr>
        <w:footnoteReference w:id="9"/>
      </w:r>
      <w:r w:rsidR="00507EB4">
        <w:rPr>
          <w:rFonts w:asciiTheme="majorBidi" w:hAnsiTheme="majorBidi" w:cstheme="majorBidi"/>
        </w:rPr>
        <w:t>.</w:t>
      </w:r>
      <w:r w:rsidRPr="00972461">
        <w:rPr>
          <w:rFonts w:asciiTheme="majorBidi" w:hAnsiTheme="majorBidi" w:cstheme="majorBidi"/>
        </w:rPr>
        <w:t xml:space="preserve"> One possible development that may drive additional mobile video traffic is gaming. While currently, the data traffic volumes and speed requirements of many single or multi</w:t>
      </w:r>
      <w:r w:rsidRPr="00972461">
        <w:rPr>
          <w:rFonts w:asciiTheme="majorBidi" w:hAnsiTheme="majorBidi" w:cstheme="majorBidi"/>
        </w:rPr>
        <w:noBreakHyphen/>
        <w:t>player games available on mobile devices are relatively low, there is some expectation that this situation will change in the future</w:t>
      </w:r>
      <w:r w:rsidR="00F2586C" w:rsidRPr="00F2586C">
        <w:rPr>
          <w:rFonts w:asciiTheme="majorBidi" w:hAnsiTheme="majorBidi" w:cstheme="majorBidi"/>
          <w:sz w:val="24"/>
          <w:szCs w:val="24"/>
          <w:vertAlign w:val="superscript"/>
        </w:rPr>
        <w:t>9</w:t>
      </w:r>
      <w:r w:rsidR="00B006FD">
        <w:rPr>
          <w:rFonts w:asciiTheme="majorBidi" w:hAnsiTheme="majorBidi" w:cstheme="majorBidi"/>
        </w:rPr>
        <w:t xml:space="preserve">. </w:t>
      </w:r>
      <w:r w:rsidRPr="00972461">
        <w:rPr>
          <w:rFonts w:asciiTheme="majorBidi" w:hAnsiTheme="majorBidi" w:cstheme="majorBidi"/>
        </w:rPr>
        <w:t>As more games adopt elements such as multi-player features, high-definition content and video streaming, gaming may become a more important driver of video traffic.</w:t>
      </w:r>
    </w:p>
    <w:p w14:paraId="437242B1" w14:textId="77777777" w:rsidR="00972461" w:rsidRPr="00CF6561" w:rsidRDefault="00972461" w:rsidP="00CF6561">
      <w:pPr>
        <w:pStyle w:val="Heading3"/>
      </w:pPr>
      <w:r w:rsidRPr="00CF6561">
        <w:t>2.2.4</w:t>
      </w:r>
      <w:r w:rsidRPr="00CF6561">
        <w:tab/>
        <w:t>Social networks on mobile</w:t>
      </w:r>
      <w:bookmarkEnd w:id="118"/>
      <w:bookmarkEnd w:id="119"/>
      <w:bookmarkEnd w:id="120"/>
      <w:bookmarkEnd w:id="121"/>
      <w:bookmarkEnd w:id="122"/>
      <w:bookmarkEnd w:id="123"/>
      <w:bookmarkEnd w:id="124"/>
      <w:bookmarkEnd w:id="125"/>
    </w:p>
    <w:p w14:paraId="117548FC" w14:textId="38BDDA12" w:rsidR="00972461" w:rsidRPr="00972461" w:rsidRDefault="00447B60" w:rsidP="00357242">
      <w:pPr>
        <w:rPr>
          <w:rFonts w:asciiTheme="majorBidi" w:hAnsiTheme="majorBidi" w:cstheme="majorBidi"/>
        </w:rPr>
      </w:pPr>
      <w:r>
        <w:rPr>
          <w:rFonts w:asciiTheme="majorBidi" w:hAnsiTheme="majorBidi" w:cstheme="majorBidi"/>
        </w:rPr>
        <w:t>Back in 2013</w:t>
      </w:r>
      <w:r w:rsidR="00972461" w:rsidRPr="00972461">
        <w:rPr>
          <w:rFonts w:asciiTheme="majorBidi" w:hAnsiTheme="majorBidi" w:cstheme="majorBidi"/>
        </w:rPr>
        <w:t xml:space="preserve">, social networking </w:t>
      </w:r>
      <w:r>
        <w:rPr>
          <w:rFonts w:asciiTheme="majorBidi" w:hAnsiTheme="majorBidi" w:cstheme="majorBidi"/>
        </w:rPr>
        <w:t>was</w:t>
      </w:r>
      <w:r w:rsidR="00972461" w:rsidRPr="00972461">
        <w:rPr>
          <w:rFonts w:asciiTheme="majorBidi" w:hAnsiTheme="majorBidi" w:cstheme="majorBidi"/>
        </w:rPr>
        <w:t xml:space="preserve"> estimated to account for approximately 10 percen</w:t>
      </w:r>
      <w:r w:rsidR="00632F9E">
        <w:rPr>
          <w:rFonts w:asciiTheme="majorBidi" w:hAnsiTheme="majorBidi" w:cstheme="majorBidi"/>
        </w:rPr>
        <w:t>t of total mobile data traffic</w:t>
      </w:r>
      <w:r w:rsidR="003401C1">
        <w:rPr>
          <w:rFonts w:asciiTheme="majorBidi" w:hAnsiTheme="majorBidi" w:cstheme="majorBidi"/>
          <w:position w:val="6"/>
          <w:sz w:val="18"/>
          <w:szCs w:val="18"/>
        </w:rPr>
        <w:t>9</w:t>
      </w:r>
      <w:r w:rsidR="00632F9E">
        <w:rPr>
          <w:rFonts w:asciiTheme="majorBidi" w:hAnsiTheme="majorBidi" w:cstheme="majorBidi"/>
        </w:rPr>
        <w:t>.</w:t>
      </w:r>
      <w:r w:rsidR="00972461" w:rsidRPr="00644B78">
        <w:rPr>
          <w:rStyle w:val="FootnoteReference"/>
        </w:rPr>
        <w:t xml:space="preserve"> </w:t>
      </w:r>
      <w:r w:rsidR="00972461" w:rsidRPr="00972461">
        <w:rPr>
          <w:rFonts w:asciiTheme="majorBidi" w:hAnsiTheme="majorBidi" w:cstheme="majorBidi"/>
        </w:rPr>
        <w:t xml:space="preserve">Ericsson </w:t>
      </w:r>
      <w:r>
        <w:rPr>
          <w:rFonts w:asciiTheme="majorBidi" w:hAnsiTheme="majorBidi" w:cstheme="majorBidi"/>
        </w:rPr>
        <w:t xml:space="preserve">further </w:t>
      </w:r>
      <w:r w:rsidR="00972461" w:rsidRPr="00972461">
        <w:rPr>
          <w:rFonts w:asciiTheme="majorBidi" w:hAnsiTheme="majorBidi" w:cstheme="majorBidi"/>
        </w:rPr>
        <w:t xml:space="preserve">estimated that this share </w:t>
      </w:r>
      <w:r>
        <w:rPr>
          <w:rFonts w:asciiTheme="majorBidi" w:hAnsiTheme="majorBidi" w:cstheme="majorBidi"/>
        </w:rPr>
        <w:t>would</w:t>
      </w:r>
      <w:r w:rsidR="00972461" w:rsidRPr="00972461">
        <w:rPr>
          <w:rFonts w:asciiTheme="majorBidi" w:hAnsiTheme="majorBidi" w:cstheme="majorBidi"/>
        </w:rPr>
        <w:t xml:space="preserve"> remain constant through 2019, although social networking usage </w:t>
      </w:r>
      <w:r>
        <w:rPr>
          <w:rFonts w:asciiTheme="majorBidi" w:hAnsiTheme="majorBidi" w:cstheme="majorBidi"/>
        </w:rPr>
        <w:t xml:space="preserve">would </w:t>
      </w:r>
      <w:r w:rsidR="00972461" w:rsidRPr="00972461">
        <w:rPr>
          <w:rFonts w:asciiTheme="majorBidi" w:hAnsiTheme="majorBidi" w:cstheme="majorBidi"/>
        </w:rPr>
        <w:t>increasingly include more data-rich content, such as photographs and video</w:t>
      </w:r>
      <w:r w:rsidR="003401C1">
        <w:rPr>
          <w:rFonts w:asciiTheme="majorBidi" w:hAnsiTheme="majorBidi" w:cstheme="majorBidi"/>
          <w:position w:val="6"/>
          <w:sz w:val="18"/>
          <w:szCs w:val="18"/>
        </w:rPr>
        <w:t>9</w:t>
      </w:r>
      <w:r w:rsidR="00632F9E">
        <w:rPr>
          <w:rFonts w:asciiTheme="majorBidi" w:hAnsiTheme="majorBidi" w:cstheme="majorBidi"/>
        </w:rPr>
        <w:t>.</w:t>
      </w:r>
      <w:r w:rsidR="00972461" w:rsidRPr="00972461">
        <w:rPr>
          <w:rFonts w:asciiTheme="majorBidi" w:hAnsiTheme="majorBidi" w:cstheme="majorBidi"/>
        </w:rPr>
        <w:t xml:space="preserve"> When considering how people use their mobile devices, social networking </w:t>
      </w:r>
      <w:r>
        <w:rPr>
          <w:rFonts w:asciiTheme="majorBidi" w:hAnsiTheme="majorBidi" w:cstheme="majorBidi"/>
        </w:rPr>
        <w:t>was</w:t>
      </w:r>
      <w:r w:rsidR="00972461" w:rsidRPr="00972461">
        <w:rPr>
          <w:rFonts w:asciiTheme="majorBidi" w:hAnsiTheme="majorBidi" w:cstheme="majorBidi"/>
        </w:rPr>
        <w:t xml:space="preserve"> already the second-largest generator of data traffic volume. Between 2012 and 2013, Ericsson noted an increase in the percentage of social networking traffic on smartphones</w:t>
      </w:r>
      <w:r w:rsidR="00507EB4" w:rsidRPr="00F2586C">
        <w:rPr>
          <w:rFonts w:asciiTheme="majorBidi" w:hAnsiTheme="majorBidi" w:cstheme="majorBidi"/>
          <w:sz w:val="24"/>
          <w:szCs w:val="24"/>
          <w:vertAlign w:val="superscript"/>
        </w:rPr>
        <w:t>9</w:t>
      </w:r>
      <w:r w:rsidR="00507EB4">
        <w:rPr>
          <w:rFonts w:asciiTheme="majorBidi" w:hAnsiTheme="majorBidi" w:cstheme="majorBidi"/>
          <w:sz w:val="24"/>
          <w:szCs w:val="24"/>
        </w:rPr>
        <w:t>.</w:t>
      </w:r>
      <w:r w:rsidR="00972461" w:rsidRPr="00972461">
        <w:rPr>
          <w:rFonts w:asciiTheme="majorBidi" w:hAnsiTheme="majorBidi" w:cstheme="majorBidi"/>
        </w:rPr>
        <w:t xml:space="preserve"> </w:t>
      </w:r>
    </w:p>
    <w:p w14:paraId="5B7DA65D" w14:textId="4E424EEA" w:rsidR="00CF6561" w:rsidRDefault="00972461" w:rsidP="001927C4">
      <w:pPr>
        <w:rPr>
          <w:rFonts w:asciiTheme="majorBidi" w:hAnsiTheme="majorBidi" w:cstheme="majorBidi"/>
        </w:rPr>
      </w:pPr>
      <w:r w:rsidRPr="00972461">
        <w:rPr>
          <w:rFonts w:asciiTheme="majorBidi" w:hAnsiTheme="majorBidi" w:cstheme="majorBidi"/>
        </w:rPr>
        <w:t xml:space="preserve">Importantly, the use of mobile handsets for social networking far exceeds such use on tablets and laptops, where the percentage of mobile data traffic generated by social networking is below five percent, as shown in Figure </w:t>
      </w:r>
      <w:r w:rsidR="00F25031">
        <w:rPr>
          <w:rFonts w:asciiTheme="majorBidi" w:hAnsiTheme="majorBidi" w:cstheme="majorBidi"/>
        </w:rPr>
        <w:t>1</w:t>
      </w:r>
      <w:r w:rsidRPr="00972461">
        <w:rPr>
          <w:rFonts w:asciiTheme="majorBidi" w:hAnsiTheme="majorBidi" w:cstheme="majorBidi"/>
        </w:rPr>
        <w:t>.</w:t>
      </w:r>
    </w:p>
    <w:p w14:paraId="60DA4232" w14:textId="302A542D" w:rsidR="004539BA" w:rsidRDefault="004539BA" w:rsidP="001927C4">
      <w:pPr>
        <w:rPr>
          <w:rFonts w:asciiTheme="majorBidi" w:hAnsiTheme="majorBidi" w:cstheme="majorBidi"/>
        </w:rPr>
      </w:pPr>
    </w:p>
    <w:p w14:paraId="62EC1E48" w14:textId="1752AB7E" w:rsidR="004539BA" w:rsidRDefault="004539BA" w:rsidP="001927C4">
      <w:pPr>
        <w:rPr>
          <w:rFonts w:asciiTheme="majorBidi" w:hAnsiTheme="majorBidi" w:cstheme="majorBidi"/>
        </w:rPr>
      </w:pPr>
    </w:p>
    <w:p w14:paraId="5989B380" w14:textId="77777777" w:rsidR="004539BA" w:rsidRDefault="004539BA" w:rsidP="001927C4">
      <w:pPr>
        <w:rPr>
          <w:rFonts w:asciiTheme="majorBidi" w:hAnsiTheme="majorBidi" w:cstheme="majorBidi"/>
        </w:rPr>
      </w:pPr>
    </w:p>
    <w:p w14:paraId="15DB915A" w14:textId="41192B36" w:rsidR="00972461" w:rsidRPr="00972461" w:rsidRDefault="00972461" w:rsidP="001927C4">
      <w:pPr>
        <w:pStyle w:val="FigureNo"/>
        <w:spacing w:before="120"/>
      </w:pPr>
      <w:r w:rsidRPr="00972461">
        <w:t xml:space="preserve">Figure </w:t>
      </w:r>
      <w:r w:rsidR="00F25031">
        <w:t>1</w:t>
      </w:r>
    </w:p>
    <w:p w14:paraId="2363F5D3" w14:textId="77777777" w:rsidR="00972461" w:rsidRPr="00CF6561" w:rsidRDefault="00972461" w:rsidP="00CF6561">
      <w:pPr>
        <w:pStyle w:val="Figuretitle"/>
      </w:pPr>
      <w:r w:rsidRPr="00CF6561">
        <w:t>Application mobile data traffic volumes by device type (2013)</w:t>
      </w:r>
    </w:p>
    <w:p w14:paraId="4CDA681C" w14:textId="40CC03BE" w:rsidR="00972461" w:rsidRPr="00972461" w:rsidRDefault="00D959CE" w:rsidP="008C255B">
      <w:pPr>
        <w:pStyle w:val="Figure"/>
        <w:rPr>
          <w:rFonts w:asciiTheme="majorBidi" w:hAnsiTheme="majorBidi" w:cstheme="majorBidi"/>
        </w:rPr>
      </w:pPr>
      <w:r>
        <w:rPr>
          <w:rFonts w:asciiTheme="majorBidi" w:hAnsiTheme="majorBidi" w:cstheme="majorBidi"/>
          <w:noProof/>
        </w:rPr>
        <w:drawing>
          <wp:inline distT="0" distB="0" distL="0" distR="0" wp14:anchorId="6DB867FD" wp14:editId="01D7EE2B">
            <wp:extent cx="4718314" cy="2987046"/>
            <wp:effectExtent l="0" t="0" r="6350" b="381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18314" cy="2987046"/>
                    </a:xfrm>
                    <a:prstGeom prst="rect">
                      <a:avLst/>
                    </a:prstGeom>
                  </pic:spPr>
                </pic:pic>
              </a:graphicData>
            </a:graphic>
          </wp:inline>
        </w:drawing>
      </w:r>
    </w:p>
    <w:p w14:paraId="2442002C" w14:textId="7806D7F4" w:rsidR="00972461" w:rsidRPr="00972461" w:rsidRDefault="00972461" w:rsidP="00632F9E">
      <w:pPr>
        <w:rPr>
          <w:rFonts w:asciiTheme="majorBidi" w:hAnsiTheme="majorBidi" w:cstheme="majorBidi"/>
        </w:rPr>
      </w:pPr>
      <w:bookmarkStart w:id="126" w:name="_Hlk101854804"/>
      <w:r w:rsidRPr="00972461">
        <w:rPr>
          <w:rFonts w:asciiTheme="majorBidi" w:hAnsiTheme="majorBidi" w:cstheme="majorBidi"/>
        </w:rPr>
        <w:t>Considering how smartphone users spend time on their devices, Google data from 41 countries indicated that more than half of all smartphone users use social networking at least monthly, and more than 25 percent do so daily</w:t>
      </w:r>
      <w:r w:rsidRPr="00644B78">
        <w:rPr>
          <w:rStyle w:val="FootnoteReference"/>
        </w:rPr>
        <w:footnoteReference w:id="10"/>
      </w:r>
      <w:r w:rsidR="00632F9E">
        <w:rPr>
          <w:rFonts w:asciiTheme="majorBidi" w:hAnsiTheme="majorBidi" w:cstheme="majorBidi"/>
        </w:rPr>
        <w:t>.</w:t>
      </w:r>
      <w:r w:rsidRPr="00972461">
        <w:rPr>
          <w:rFonts w:asciiTheme="majorBidi" w:hAnsiTheme="majorBidi" w:cstheme="majorBidi"/>
        </w:rPr>
        <w:t xml:space="preserve"> In 27 of those countries, more than 75 percent of smartphone users access social networks at least monthly. An Ericsson analysis showed that social networking is the most popular activity among iOS and Android smartphone users in the United States of America, accounting for 13.1 hours per month</w:t>
      </w:r>
      <w:r w:rsidRPr="00644B78">
        <w:rPr>
          <w:rStyle w:val="FootnoteReference"/>
        </w:rPr>
        <w:footnoteReference w:id="11"/>
      </w:r>
      <w:r w:rsidR="00632F9E">
        <w:rPr>
          <w:rFonts w:asciiTheme="majorBidi" w:hAnsiTheme="majorBidi" w:cstheme="majorBidi"/>
        </w:rPr>
        <w:t>.</w:t>
      </w:r>
      <w:r w:rsidRPr="00972461">
        <w:rPr>
          <w:rFonts w:asciiTheme="majorBidi" w:hAnsiTheme="majorBidi" w:cstheme="majorBidi"/>
        </w:rPr>
        <w:t xml:space="preserve"> The next most popular smartphone use in this analysis was entertainment, which was responsible for 8.5 hours of use per month.</w:t>
      </w:r>
    </w:p>
    <w:p w14:paraId="130D5C19" w14:textId="77777777" w:rsidR="00972461" w:rsidRPr="00CF6561" w:rsidRDefault="00972461" w:rsidP="00CF6561">
      <w:pPr>
        <w:pStyle w:val="Heading3"/>
      </w:pPr>
      <w:bookmarkStart w:id="127" w:name="_Toc396145175"/>
      <w:bookmarkStart w:id="128" w:name="_Toc401612888"/>
      <w:bookmarkStart w:id="129" w:name="_Toc410816674"/>
      <w:bookmarkStart w:id="130" w:name="_Toc412645427"/>
      <w:bookmarkStart w:id="131" w:name="_Toc412645567"/>
      <w:bookmarkStart w:id="132" w:name="_Toc412706456"/>
      <w:bookmarkStart w:id="133" w:name="_Toc417624619"/>
      <w:bookmarkStart w:id="134" w:name="_Toc417626891"/>
      <w:bookmarkEnd w:id="126"/>
      <w:r w:rsidRPr="00CF6561">
        <w:t>2.2.5</w:t>
      </w:r>
      <w:r w:rsidRPr="00CF6561">
        <w:tab/>
        <w:t>Machine-to-machine traffic</w:t>
      </w:r>
      <w:bookmarkEnd w:id="127"/>
      <w:bookmarkEnd w:id="128"/>
      <w:bookmarkEnd w:id="129"/>
      <w:bookmarkEnd w:id="130"/>
      <w:bookmarkEnd w:id="131"/>
      <w:bookmarkEnd w:id="132"/>
      <w:bookmarkEnd w:id="133"/>
      <w:bookmarkEnd w:id="134"/>
    </w:p>
    <w:p w14:paraId="0292E2D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mobile network coverage and capacity has expanded, and the cost of embedding connectivity into various types of equipment has declined, the number of Internet-connected devices has grown rapidly. Many of these devices are expected to continuously monitor some sort of situation or status, report information to users, and/or communicate with each other. Depending on the definition used, M2M communications can include a wide range of devices, such as remote sensors, “smart” electricity grids, Internet-connected appliances and automobiles, and manufacturing equipment, just to name a few. </w:t>
      </w:r>
    </w:p>
    <w:p w14:paraId="4AA21E57" w14:textId="19212AFB" w:rsidR="007B0E69" w:rsidRDefault="007B0E69" w:rsidP="007B0E69">
      <w:pPr>
        <w:rPr>
          <w:rFonts w:asciiTheme="majorBidi" w:hAnsiTheme="majorBidi" w:cstheme="majorBidi"/>
        </w:rPr>
      </w:pPr>
      <w:bookmarkStart w:id="135" w:name="_Toc396145176"/>
      <w:bookmarkStart w:id="136" w:name="_Toc401612889"/>
      <w:bookmarkStart w:id="137" w:name="_Toc410816675"/>
      <w:bookmarkStart w:id="138" w:name="_Toc412645428"/>
      <w:bookmarkStart w:id="139" w:name="_Toc412645568"/>
      <w:bookmarkStart w:id="140" w:name="_Toc412706457"/>
      <w:bookmarkStart w:id="141" w:name="_Toc417624620"/>
      <w:bookmarkStart w:id="142" w:name="_Toc417626892"/>
      <w:r w:rsidRPr="008C533F">
        <w:rPr>
          <w:rFonts w:asciiTheme="majorBidi" w:hAnsiTheme="majorBidi" w:cstheme="majorBidi"/>
        </w:rPr>
        <w:t>M2M connections will be half of the global connected devices and connections by 2023. The share of Machine-To-Machine (M2M) connections will grow from 33 percent in 2018 to 50 percent by 2023. There will be 14.7</w:t>
      </w:r>
      <w:r w:rsidR="00F336EF">
        <w:rPr>
          <w:rFonts w:asciiTheme="majorBidi" w:hAnsiTheme="majorBidi" w:cstheme="majorBidi"/>
        </w:rPr>
        <w:t> </w:t>
      </w:r>
      <w:r w:rsidRPr="008C533F">
        <w:rPr>
          <w:rFonts w:asciiTheme="majorBidi" w:hAnsiTheme="majorBidi" w:cstheme="majorBidi"/>
        </w:rPr>
        <w:t>billion M2M connections by 2023</w:t>
      </w:r>
      <w:r>
        <w:rPr>
          <w:rStyle w:val="FootnoteReference"/>
          <w:rFonts w:asciiTheme="majorBidi" w:hAnsiTheme="majorBidi" w:cstheme="majorBidi"/>
        </w:rPr>
        <w:footnoteReference w:id="12"/>
      </w:r>
      <w:r w:rsidRPr="008C533F">
        <w:rPr>
          <w:rFonts w:asciiTheme="majorBidi" w:hAnsiTheme="majorBidi" w:cstheme="majorBidi"/>
        </w:rPr>
        <w:t>.</w:t>
      </w:r>
    </w:p>
    <w:p w14:paraId="4872DB81" w14:textId="7E96D971" w:rsidR="007B0E69" w:rsidRPr="00972461" w:rsidRDefault="007B0E69" w:rsidP="007B0E69">
      <w:pPr>
        <w:rPr>
          <w:rFonts w:asciiTheme="majorBidi" w:hAnsiTheme="majorBidi" w:cstheme="majorBidi"/>
        </w:rPr>
      </w:pPr>
      <w:r>
        <w:t>Within the M2M connections category (which is also referred to as IoT), connected home applications will have the largest share</w:t>
      </w:r>
      <w:r w:rsidR="00BB108C">
        <w:t>,</w:t>
      </w:r>
      <w:r>
        <w:t xml:space="preserve"> and connected car will be the fastest growing application type. Connected home applications will have nearly half or 48 percent of M2M share by 2023 and </w:t>
      </w:r>
      <w:r w:rsidR="00BB108C">
        <w:t xml:space="preserve">connected </w:t>
      </w:r>
      <w:r>
        <w:t>car applications will grow the fastest at 30 percent CAGR over the forecast period (2018-2023).</w:t>
      </w:r>
    </w:p>
    <w:p w14:paraId="00C63EF5" w14:textId="77777777" w:rsidR="00972461" w:rsidRPr="00CF6561" w:rsidRDefault="00972461" w:rsidP="00CF6561">
      <w:pPr>
        <w:pStyle w:val="Heading3"/>
      </w:pPr>
      <w:r w:rsidRPr="00CF6561">
        <w:t>2.2.6</w:t>
      </w:r>
      <w:r w:rsidRPr="00CF6561">
        <w:tab/>
        <w:t>Other drivers of future data traffic</w:t>
      </w:r>
      <w:bookmarkEnd w:id="135"/>
      <w:bookmarkEnd w:id="136"/>
      <w:bookmarkEnd w:id="137"/>
      <w:bookmarkEnd w:id="138"/>
      <w:bookmarkEnd w:id="139"/>
      <w:bookmarkEnd w:id="140"/>
      <w:bookmarkEnd w:id="141"/>
      <w:bookmarkEnd w:id="142"/>
    </w:p>
    <w:p w14:paraId="5069F6C6" w14:textId="34B34AE5" w:rsidR="00972461" w:rsidRPr="00972461" w:rsidRDefault="00447B60" w:rsidP="00972461">
      <w:pPr>
        <w:rPr>
          <w:rFonts w:asciiTheme="majorBidi" w:hAnsiTheme="majorBidi" w:cstheme="majorBidi"/>
        </w:rPr>
      </w:pPr>
      <w:r>
        <w:rPr>
          <w:rFonts w:asciiTheme="majorBidi" w:hAnsiTheme="majorBidi" w:cstheme="majorBidi"/>
        </w:rPr>
        <w:t xml:space="preserve">Back in 2011, </w:t>
      </w:r>
      <w:r w:rsidRPr="00972461">
        <w:rPr>
          <w:rFonts w:asciiTheme="majorBidi" w:hAnsiTheme="majorBidi" w:cstheme="majorBidi"/>
        </w:rPr>
        <w:t xml:space="preserve">the </w:t>
      </w:r>
      <w:r w:rsidR="00972461" w:rsidRPr="00972461">
        <w:rPr>
          <w:rFonts w:asciiTheme="majorBidi" w:hAnsiTheme="majorBidi" w:cstheme="majorBidi"/>
        </w:rPr>
        <w:t xml:space="preserve">demand for mobile cloud services </w:t>
      </w:r>
      <w:r>
        <w:rPr>
          <w:rFonts w:asciiTheme="majorBidi" w:hAnsiTheme="majorBidi" w:cstheme="majorBidi"/>
        </w:rPr>
        <w:t>was</w:t>
      </w:r>
      <w:r w:rsidR="00972461" w:rsidRPr="00972461">
        <w:rPr>
          <w:rFonts w:asciiTheme="majorBidi" w:hAnsiTheme="majorBidi" w:cstheme="majorBidi"/>
        </w:rPr>
        <w:t xml:space="preserve"> expected to grow exponentially since the users are increasingly adopting more services that are required to be accessible. The consequence is that the volume of mobile content they generate cumulatively grows. Multimedia services captured on mobile devices will overwhelmingly carry the greatest cloud computing and storage demand and</w:t>
      </w:r>
      <w:r>
        <w:rPr>
          <w:rFonts w:asciiTheme="majorBidi" w:hAnsiTheme="majorBidi" w:cstheme="majorBidi"/>
        </w:rPr>
        <w:t xml:space="preserve"> since then,</w:t>
      </w:r>
      <w:r w:rsidR="00972461" w:rsidRPr="00972461">
        <w:rPr>
          <w:rFonts w:asciiTheme="majorBidi" w:hAnsiTheme="majorBidi" w:cstheme="majorBidi"/>
        </w:rPr>
        <w:t xml:space="preserve"> the average size of these media files gr</w:t>
      </w:r>
      <w:r>
        <w:rPr>
          <w:rFonts w:asciiTheme="majorBidi" w:hAnsiTheme="majorBidi" w:cstheme="majorBidi"/>
        </w:rPr>
        <w:t>e</w:t>
      </w:r>
      <w:r w:rsidR="00972461" w:rsidRPr="00972461">
        <w:rPr>
          <w:rFonts w:asciiTheme="majorBidi" w:hAnsiTheme="majorBidi" w:cstheme="majorBidi"/>
        </w:rPr>
        <w:t>w substantially as camera pixel resolution continues to increase (ARC Chart</w:t>
      </w:r>
      <w:r w:rsidR="00972461" w:rsidRPr="00644B78">
        <w:rPr>
          <w:rStyle w:val="FootnoteReference"/>
        </w:rPr>
        <w:footnoteReference w:id="13"/>
      </w:r>
      <w:r w:rsidR="00972461" w:rsidRPr="00972461">
        <w:rPr>
          <w:rFonts w:asciiTheme="majorBidi" w:hAnsiTheme="majorBidi" w:cstheme="majorBidi"/>
        </w:rPr>
        <w:t xml:space="preserve"> predict</w:t>
      </w:r>
      <w:r>
        <w:rPr>
          <w:rFonts w:asciiTheme="majorBidi" w:hAnsiTheme="majorBidi" w:cstheme="majorBidi"/>
        </w:rPr>
        <w:t>ed</w:t>
      </w:r>
      <w:r w:rsidR="00972461" w:rsidRPr="00972461">
        <w:rPr>
          <w:rFonts w:asciiTheme="majorBidi" w:hAnsiTheme="majorBidi" w:cstheme="majorBidi"/>
        </w:rPr>
        <w:t xml:space="preserve"> that mobile-generated content will consume 9 400 PB of cloud services by 2015).</w:t>
      </w:r>
    </w:p>
    <w:p w14:paraId="316CF6B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cloud services are getting a lot of attention since, among other benefits, they save costs for enterprises. These cloud services require guaranteed data communication between the clients and the connected data centres hosting IT servers. As the number of mobile users connecting through the mobile network to the cloud increase, the mobile data traffic will continuously grow.</w:t>
      </w:r>
    </w:p>
    <w:p w14:paraId="3C422340" w14:textId="6292113C" w:rsidR="00972461" w:rsidRPr="00972461" w:rsidRDefault="00972461" w:rsidP="00765FA6">
      <w:pPr>
        <w:rPr>
          <w:rFonts w:asciiTheme="majorBidi" w:hAnsiTheme="majorBidi" w:cstheme="majorBidi"/>
        </w:rPr>
      </w:pPr>
      <w:r w:rsidRPr="00972461">
        <w:rPr>
          <w:rFonts w:asciiTheme="majorBidi" w:hAnsiTheme="majorBidi" w:cstheme="majorBidi"/>
        </w:rPr>
        <w:t>As mobile software applications advance due to increasing processing power, mobile data traffic is expected to increase</w:t>
      </w:r>
      <w:r w:rsidRPr="00644B78">
        <w:rPr>
          <w:rStyle w:val="FootnoteReference"/>
        </w:rPr>
        <w:footnoteReference w:id="14"/>
      </w:r>
      <w:r w:rsidR="00765FA6">
        <w:rPr>
          <w:rFonts w:asciiTheme="majorBidi" w:hAnsiTheme="majorBidi" w:cstheme="majorBidi"/>
        </w:rPr>
        <w:t>.</w:t>
      </w:r>
    </w:p>
    <w:p w14:paraId="504F1462" w14:textId="3F42C663" w:rsidR="00972461" w:rsidRPr="00972461" w:rsidRDefault="00972461" w:rsidP="00972461">
      <w:pPr>
        <w:rPr>
          <w:rFonts w:asciiTheme="majorBidi" w:hAnsiTheme="majorBidi" w:cstheme="majorBidi"/>
          <w:i/>
        </w:rPr>
      </w:pPr>
      <w:r w:rsidRPr="00972461">
        <w:rPr>
          <w:rFonts w:asciiTheme="majorBidi" w:hAnsiTheme="majorBidi" w:cstheme="majorBidi"/>
        </w:rPr>
        <w:t xml:space="preserve">The cloud architecture is a relevant evolution of the provisioning of digital services and applications that </w:t>
      </w:r>
      <w:proofErr w:type="gramStart"/>
      <w:r w:rsidRPr="00972461">
        <w:rPr>
          <w:rFonts w:asciiTheme="majorBidi" w:hAnsiTheme="majorBidi" w:cstheme="majorBidi"/>
        </w:rPr>
        <w:t>has to</w:t>
      </w:r>
      <w:proofErr w:type="gramEnd"/>
      <w:r w:rsidRPr="00972461">
        <w:rPr>
          <w:rFonts w:asciiTheme="majorBidi" w:hAnsiTheme="majorBidi" w:cstheme="majorBidi"/>
        </w:rPr>
        <w:t xml:space="preserve"> be considered when planning for the evolution of IMT technologies. Economic underpinnings of all these technological developments is the ability to move data across borders to facilitate </w:t>
      </w:r>
      <w:proofErr w:type="gramStart"/>
      <w:r w:rsidRPr="00972461">
        <w:rPr>
          <w:rFonts w:asciiTheme="majorBidi" w:hAnsiTheme="majorBidi" w:cstheme="majorBidi"/>
        </w:rPr>
        <w:t>a number of</w:t>
      </w:r>
      <w:proofErr w:type="gramEnd"/>
      <w:r w:rsidRPr="00972461">
        <w:rPr>
          <w:rFonts w:asciiTheme="majorBidi" w:hAnsiTheme="majorBidi" w:cstheme="majorBidi"/>
        </w:rPr>
        <w:t xml:space="preserve"> key functions such as; communication, information, content, e-commerce, M2M</w:t>
      </w:r>
      <w:r w:rsidR="00474CEA">
        <w:rPr>
          <w:rFonts w:asciiTheme="majorBidi" w:hAnsiTheme="majorBidi" w:cstheme="majorBidi"/>
        </w:rPr>
        <w:t>,</w:t>
      </w:r>
      <w:r w:rsidRPr="00972461">
        <w:rPr>
          <w:rFonts w:asciiTheme="majorBidi" w:hAnsiTheme="majorBidi" w:cstheme="majorBidi"/>
        </w:rPr>
        <w:t xml:space="preserve"> etc. But even more the realities behind the productions of mentioned functions e.g. the presence of global value chains must be recognized. This means that in the B2B market, today’s complex ICT systems that are required to realize these new technologies and functions rely on the ability of companies to develop, produce, integrate, manage and support these systems from multiple territories and hence the ability to collaborate and exchange data across territories is absolutely essential.</w:t>
      </w:r>
    </w:p>
    <w:p w14:paraId="04CDCE0B" w14:textId="4A1C4A69" w:rsidR="00972461" w:rsidRPr="00CF6561" w:rsidRDefault="00972461" w:rsidP="00CF6561">
      <w:pPr>
        <w:pStyle w:val="Heading2"/>
      </w:pPr>
      <w:bookmarkStart w:id="143" w:name="_Toc396145177"/>
      <w:bookmarkStart w:id="144" w:name="_Toc401612890"/>
      <w:bookmarkStart w:id="145" w:name="_Toc410816676"/>
      <w:bookmarkStart w:id="146" w:name="_Toc412645429"/>
      <w:bookmarkStart w:id="147" w:name="_Toc412645569"/>
      <w:bookmarkStart w:id="148" w:name="_Toc412706458"/>
      <w:bookmarkStart w:id="149" w:name="_Toc417624621"/>
      <w:bookmarkStart w:id="150" w:name="_Toc417626893"/>
      <w:bookmarkStart w:id="151" w:name="_Toc419795372"/>
      <w:bookmarkStart w:id="152" w:name="_Toc101260003"/>
      <w:bookmarkStart w:id="153" w:name="_Toc101260072"/>
      <w:bookmarkStart w:id="154" w:name="_Toc101856305"/>
      <w:r w:rsidRPr="00CF6561">
        <w:t>2.3</w:t>
      </w:r>
      <w:r w:rsidRPr="00CF6561">
        <w:tab/>
        <w:t xml:space="preserve">Market </w:t>
      </w:r>
      <w:bookmarkEnd w:id="143"/>
      <w:bookmarkEnd w:id="144"/>
      <w:bookmarkEnd w:id="145"/>
      <w:bookmarkEnd w:id="146"/>
      <w:bookmarkEnd w:id="147"/>
      <w:bookmarkEnd w:id="148"/>
      <w:bookmarkEnd w:id="149"/>
      <w:bookmarkEnd w:id="150"/>
      <w:bookmarkEnd w:id="151"/>
      <w:r w:rsidR="00D97BBD">
        <w:t>directions</w:t>
      </w:r>
      <w:bookmarkEnd w:id="152"/>
      <w:bookmarkEnd w:id="153"/>
      <w:bookmarkEnd w:id="154"/>
    </w:p>
    <w:p w14:paraId="666638B0" w14:textId="1BD09C25" w:rsidR="00972461" w:rsidRPr="00CF6561" w:rsidRDefault="00972461" w:rsidP="00CF6561">
      <w:pPr>
        <w:pStyle w:val="Heading3"/>
      </w:pPr>
      <w:bookmarkStart w:id="155" w:name="_Toc396145178"/>
      <w:bookmarkStart w:id="156" w:name="_Toc401612891"/>
      <w:bookmarkStart w:id="157" w:name="_Toc410816677"/>
      <w:bookmarkStart w:id="158" w:name="_Toc412645430"/>
      <w:bookmarkStart w:id="159" w:name="_Toc412645570"/>
      <w:bookmarkStart w:id="160" w:name="_Toc412706459"/>
      <w:bookmarkStart w:id="161" w:name="_Toc417624622"/>
      <w:bookmarkStart w:id="162" w:name="_Toc417626894"/>
      <w:r w:rsidRPr="00CF6561">
        <w:t>2.3.1</w:t>
      </w:r>
      <w:r w:rsidRPr="00CF6561">
        <w:tab/>
        <w:t>Global IMT subscriber information from 20</w:t>
      </w:r>
      <w:r w:rsidR="00D97BBD">
        <w:t>2</w:t>
      </w:r>
      <w:r w:rsidRPr="00CF6561">
        <w:t>0 to 20</w:t>
      </w:r>
      <w:r w:rsidR="00D97BBD">
        <w:t>26</w:t>
      </w:r>
      <w:bookmarkEnd w:id="155"/>
      <w:bookmarkEnd w:id="156"/>
      <w:bookmarkEnd w:id="157"/>
      <w:bookmarkEnd w:id="158"/>
      <w:bookmarkEnd w:id="159"/>
      <w:bookmarkEnd w:id="160"/>
      <w:bookmarkEnd w:id="161"/>
      <w:bookmarkEnd w:id="162"/>
    </w:p>
    <w:p w14:paraId="55B2CB07" w14:textId="5DEE2531" w:rsidR="00E033BE" w:rsidRDefault="00E033BE" w:rsidP="00E033BE">
      <w:pPr>
        <w:rPr>
          <w:rFonts w:asciiTheme="majorBidi" w:hAnsiTheme="majorBidi" w:cstheme="majorBidi"/>
        </w:rPr>
      </w:pPr>
      <w:bookmarkStart w:id="163" w:name="_Toc396145179"/>
      <w:bookmarkStart w:id="164" w:name="_Toc401612892"/>
      <w:bookmarkStart w:id="165" w:name="_Toc410816678"/>
      <w:bookmarkStart w:id="166" w:name="_Toc412645431"/>
      <w:bookmarkStart w:id="167" w:name="_Toc412645571"/>
      <w:bookmarkStart w:id="168" w:name="_Toc412706460"/>
      <w:bookmarkStart w:id="169" w:name="_Toc417624623"/>
      <w:bookmarkStart w:id="170" w:name="_Toc417626895"/>
      <w:r w:rsidRPr="00972461">
        <w:rPr>
          <w:rFonts w:asciiTheme="majorBidi" w:hAnsiTheme="majorBidi" w:cstheme="majorBidi"/>
        </w:rPr>
        <w:t>According to the ITU, the number of</w:t>
      </w:r>
      <w:r>
        <w:t xml:space="preserve"> active mobile-broadband subscriptions stood at 75 per 100 inhabitants in 2020.</w:t>
      </w:r>
      <w:r w:rsidRPr="00644B78">
        <w:rPr>
          <w:rStyle w:val="FootnoteReference"/>
        </w:rPr>
        <w:footnoteReference w:id="15"/>
      </w:r>
    </w:p>
    <w:p w14:paraId="4723A801" w14:textId="3EF8BF44" w:rsidR="00E033BE" w:rsidRDefault="00E033BE" w:rsidP="00E033BE">
      <w:pPr>
        <w:rPr>
          <w:rFonts w:asciiTheme="majorBidi" w:hAnsiTheme="majorBidi" w:cstheme="majorBidi"/>
        </w:rPr>
      </w:pPr>
      <w:r>
        <w:t>The number of active mobilebroadband subscriptions per 100 inhabitants continues to grow strongly, with an 18.4 per cent year-on-year growth.</w:t>
      </w:r>
      <w:r w:rsidRPr="0015407F">
        <w:t xml:space="preserve"> </w:t>
      </w:r>
      <w:r>
        <w:t>Eventhough, annual growth has been slowing down gradually since 2017, and 2020 coverage is only 1.3 percentage points higher than 2019</w:t>
      </w:r>
      <w:r w:rsidR="001006FF">
        <w:t>.</w:t>
      </w:r>
    </w:p>
    <w:p w14:paraId="3DF10DBF" w14:textId="315FF79C" w:rsidR="00E033BE" w:rsidRDefault="00E033BE" w:rsidP="00E033BE">
      <w:pPr>
        <w:rPr>
          <w:rFonts w:asciiTheme="majorBidi" w:hAnsiTheme="majorBidi" w:cstheme="majorBidi"/>
        </w:rPr>
      </w:pPr>
      <w:r w:rsidRPr="00537B6D">
        <w:rPr>
          <w:rFonts w:asciiTheme="majorBidi" w:hAnsiTheme="majorBidi" w:cstheme="majorBidi"/>
        </w:rPr>
        <w:t>The ITU also noted in 2013 that the number of mobile broadband subscriptions in developing countries had more than do</w:t>
      </w:r>
      <w:r w:rsidRPr="002D0474">
        <w:rPr>
          <w:rFonts w:asciiTheme="majorBidi" w:hAnsiTheme="majorBidi" w:cstheme="majorBidi"/>
        </w:rPr>
        <w:t>ubled since 2011, from 472 million to 1.16 billion, surpassing the number of subscriptions in developed countries</w:t>
      </w:r>
      <w:r w:rsidR="001006FF" w:rsidRPr="00644B78">
        <w:rPr>
          <w:rStyle w:val="FootnoteReference"/>
        </w:rPr>
        <w:footnoteReference w:id="16"/>
      </w:r>
      <w:r w:rsidRPr="00D55741">
        <w:rPr>
          <w:rFonts w:asciiTheme="majorBidi" w:hAnsiTheme="majorBidi" w:cstheme="majorBidi"/>
        </w:rPr>
        <w:t>.</w:t>
      </w:r>
      <w:r w:rsidRPr="00972461">
        <w:rPr>
          <w:rFonts w:asciiTheme="majorBidi" w:hAnsiTheme="majorBidi" w:cstheme="majorBidi"/>
        </w:rPr>
        <w:t xml:space="preserve"> </w:t>
      </w:r>
    </w:p>
    <w:p w14:paraId="63A93AFE" w14:textId="2AD45F14" w:rsidR="00E033BE" w:rsidRDefault="00E033BE" w:rsidP="00E033BE">
      <w:pPr>
        <w:rPr>
          <w:rFonts w:asciiTheme="majorBidi" w:hAnsiTheme="majorBidi" w:cstheme="majorBidi"/>
        </w:rPr>
      </w:pPr>
      <w:r w:rsidRPr="00972461">
        <w:rPr>
          <w:rFonts w:asciiTheme="majorBidi" w:hAnsiTheme="majorBidi" w:cstheme="majorBidi"/>
        </w:rPr>
        <w:t xml:space="preserve">There is still a substantial penetration gap between the developed and developing countries, however. According to the ITU, </w:t>
      </w:r>
      <w:r>
        <w:rPr>
          <w:rFonts w:asciiTheme="majorBidi" w:hAnsiTheme="majorBidi" w:cstheme="majorBidi"/>
        </w:rPr>
        <w:t xml:space="preserve">there is 122 active mobile-broadband subscriptions </w:t>
      </w:r>
      <w:r w:rsidRPr="00972461">
        <w:rPr>
          <w:rFonts w:asciiTheme="majorBidi" w:hAnsiTheme="majorBidi" w:cstheme="majorBidi"/>
        </w:rPr>
        <w:t xml:space="preserve">of every 100 developed country inhabitants, as compared to </w:t>
      </w:r>
      <w:r>
        <w:rPr>
          <w:rFonts w:asciiTheme="majorBidi" w:hAnsiTheme="majorBidi" w:cstheme="majorBidi"/>
        </w:rPr>
        <w:t>75</w:t>
      </w:r>
      <w:r w:rsidRPr="00972461">
        <w:rPr>
          <w:rFonts w:asciiTheme="majorBidi" w:hAnsiTheme="majorBidi" w:cstheme="majorBidi"/>
        </w:rPr>
        <w:t xml:space="preserve"> of every 100 inhabitants in developing countries</w:t>
      </w:r>
      <w:r w:rsidR="001006FF">
        <w:rPr>
          <w:rFonts w:asciiTheme="majorBidi" w:hAnsiTheme="majorBidi" w:cstheme="majorBidi"/>
          <w:vertAlign w:val="superscript"/>
        </w:rPr>
        <w:t>1</w:t>
      </w:r>
      <w:r w:rsidR="00351FED">
        <w:rPr>
          <w:rFonts w:asciiTheme="majorBidi" w:hAnsiTheme="majorBidi" w:cstheme="majorBidi"/>
          <w:vertAlign w:val="superscript"/>
        </w:rPr>
        <w:t>5</w:t>
      </w:r>
      <w:r>
        <w:rPr>
          <w:rFonts w:asciiTheme="majorBidi" w:hAnsiTheme="majorBidi" w:cstheme="majorBidi"/>
        </w:rPr>
        <w:t>.</w:t>
      </w:r>
      <w:r w:rsidRPr="00972461">
        <w:rPr>
          <w:rFonts w:asciiTheme="majorBidi" w:hAnsiTheme="majorBidi" w:cstheme="majorBidi"/>
        </w:rPr>
        <w:t xml:space="preserve"> </w:t>
      </w:r>
    </w:p>
    <w:p w14:paraId="6E48FD9C" w14:textId="77777777" w:rsidR="00E033BE" w:rsidRDefault="00E033BE" w:rsidP="00A62F21">
      <w:pPr>
        <w:keepNext/>
        <w:keepLines/>
        <w:rPr>
          <w:rFonts w:asciiTheme="majorBidi" w:hAnsiTheme="majorBidi" w:cstheme="majorBidi"/>
        </w:rPr>
      </w:pPr>
      <w:r w:rsidRPr="00972461">
        <w:rPr>
          <w:rFonts w:asciiTheme="majorBidi" w:hAnsiTheme="majorBidi" w:cstheme="majorBidi"/>
        </w:rPr>
        <w:t xml:space="preserve">As noted by the Broadband Commission in its 2013 Report, </w:t>
      </w:r>
      <w:r w:rsidRPr="00972461">
        <w:rPr>
          <w:rFonts w:asciiTheme="majorBidi" w:hAnsiTheme="majorBidi" w:cstheme="majorBidi"/>
          <w:i/>
        </w:rPr>
        <w:t>The State of Broadband 2013: Universalizing Broadband</w:t>
      </w:r>
      <w:r w:rsidRPr="00972461">
        <w:rPr>
          <w:rFonts w:asciiTheme="majorBidi" w:hAnsiTheme="majorBidi" w:cstheme="majorBidi"/>
        </w:rPr>
        <w:t>, mobile broadband subscriptions surpassed fixed broadband subscriptions in 2008, and have shown an annual growth rate of approximately 30 percent</w:t>
      </w:r>
      <w:r w:rsidRPr="00644B78">
        <w:rPr>
          <w:rStyle w:val="FootnoteReference"/>
        </w:rPr>
        <w:footnoteReference w:id="17"/>
      </w:r>
      <w:r>
        <w:rPr>
          <w:rFonts w:asciiTheme="majorBidi" w:hAnsiTheme="majorBidi" w:cstheme="majorBidi"/>
        </w:rPr>
        <w:t xml:space="preserve">. </w:t>
      </w:r>
      <w:r w:rsidRPr="00972461">
        <w:rPr>
          <w:rFonts w:asciiTheme="majorBidi" w:hAnsiTheme="majorBidi" w:cstheme="majorBidi"/>
        </w:rPr>
        <w:t xml:space="preserve">That classifies mobile broadband as having, according to the Broadband Commission, the highest growth rate of any ICT, exceeding fixed broadband subscriptions by a ratio of 3:1 (up from 2:1 in 2010). </w:t>
      </w:r>
    </w:p>
    <w:p w14:paraId="013633A0" w14:textId="2D2ADA66" w:rsidR="00E033BE" w:rsidRDefault="00E033BE" w:rsidP="00E033BE">
      <w:pPr>
        <w:rPr>
          <w:rFonts w:asciiTheme="majorBidi" w:hAnsiTheme="majorBidi" w:cstheme="majorBidi"/>
        </w:rPr>
      </w:pPr>
      <w:r w:rsidRPr="00972461">
        <w:rPr>
          <w:rFonts w:asciiTheme="majorBidi" w:hAnsiTheme="majorBidi" w:cstheme="majorBidi"/>
        </w:rPr>
        <w:t xml:space="preserve">When considering the growth of IMT subscriptions, rapid growth is expected over the next several years. Ericsson data, illustrated in </w:t>
      </w:r>
      <w:r w:rsidRPr="00972461">
        <w:t xml:space="preserve">Figure </w:t>
      </w:r>
      <w:r>
        <w:rPr>
          <w:rFonts w:asciiTheme="majorBidi" w:hAnsiTheme="majorBidi" w:cstheme="majorBidi"/>
        </w:rPr>
        <w:t>2</w:t>
      </w:r>
      <w:r w:rsidRPr="00972461">
        <w:rPr>
          <w:rFonts w:asciiTheme="majorBidi" w:hAnsiTheme="majorBidi" w:cstheme="majorBidi"/>
        </w:rPr>
        <w:t>,</w:t>
      </w:r>
      <w:r>
        <w:rPr>
          <w:rFonts w:asciiTheme="majorBidi" w:hAnsiTheme="majorBidi" w:cstheme="majorBidi"/>
        </w:rPr>
        <w:t xml:space="preserve"> indicated that the majority of subscripitions were LTE devices in </w:t>
      </w:r>
      <w:r w:rsidRPr="00972461">
        <w:rPr>
          <w:rFonts w:asciiTheme="majorBidi" w:hAnsiTheme="majorBidi" w:cstheme="majorBidi"/>
        </w:rPr>
        <w:t>North America and Western Europe</w:t>
      </w:r>
      <w:r>
        <w:rPr>
          <w:rFonts w:asciiTheme="majorBidi" w:hAnsiTheme="majorBidi" w:cstheme="majorBidi"/>
        </w:rPr>
        <w:t xml:space="preserve"> in 2013, while </w:t>
      </w:r>
      <w:proofErr w:type="gramStart"/>
      <w:r>
        <w:rPr>
          <w:rFonts w:asciiTheme="majorBidi" w:hAnsiTheme="majorBidi" w:cstheme="majorBidi"/>
        </w:rPr>
        <w:t>the majority of</w:t>
      </w:r>
      <w:proofErr w:type="gramEnd"/>
      <w:r>
        <w:rPr>
          <w:rFonts w:asciiTheme="majorBidi" w:hAnsiTheme="majorBidi" w:cstheme="majorBidi"/>
        </w:rPr>
        <w:t xml:space="preserve"> mobile subscriptions will be comprised between LTE and 5G</w:t>
      </w:r>
      <w:r>
        <w:rPr>
          <w:rStyle w:val="FootnoteReference"/>
          <w:rFonts w:asciiTheme="majorBidi" w:hAnsiTheme="majorBidi" w:cstheme="majorBidi"/>
        </w:rPr>
        <w:footnoteReference w:id="18"/>
      </w:r>
      <w:r>
        <w:rPr>
          <w:rFonts w:asciiTheme="majorBidi" w:hAnsiTheme="majorBidi" w:cstheme="majorBidi"/>
        </w:rPr>
        <w:t xml:space="preserve"> devices in all regions of the world by 2026</w:t>
      </w:r>
      <w:r w:rsidRPr="00644B78">
        <w:rPr>
          <w:rStyle w:val="FootnoteReference"/>
        </w:rPr>
        <w:footnoteReference w:id="19"/>
      </w:r>
      <w:r w:rsidR="00B006FD">
        <w:rPr>
          <w:rFonts w:asciiTheme="majorBidi" w:hAnsiTheme="majorBidi" w:cstheme="majorBidi"/>
        </w:rPr>
        <w:t>.</w:t>
      </w:r>
    </w:p>
    <w:p w14:paraId="17672E9C" w14:textId="77777777" w:rsidR="00E033BE" w:rsidRPr="00972461" w:rsidRDefault="00E033BE" w:rsidP="00E033BE">
      <w:pPr>
        <w:pStyle w:val="FigureNo"/>
      </w:pPr>
      <w:bookmarkStart w:id="171" w:name="_Ref376846088"/>
      <w:r w:rsidRPr="00972461">
        <w:t xml:space="preserve">Figure </w:t>
      </w:r>
      <w:bookmarkEnd w:id="171"/>
      <w:r>
        <w:t>2</w:t>
      </w:r>
    </w:p>
    <w:p w14:paraId="6C73D3F6" w14:textId="65F48C93" w:rsidR="00E033BE" w:rsidRPr="00972461" w:rsidRDefault="00E033BE" w:rsidP="00E033BE">
      <w:pPr>
        <w:pStyle w:val="Figuretitle"/>
      </w:pPr>
      <w:r w:rsidRPr="00972461">
        <w:t>Mobile subscriptions by</w:t>
      </w:r>
      <w:r>
        <w:t xml:space="preserve"> region and</w:t>
      </w:r>
      <w:r w:rsidRPr="00972461">
        <w:t xml:space="preserve"> technology, 20</w:t>
      </w:r>
      <w:r>
        <w:t>20</w:t>
      </w:r>
      <w:r w:rsidRPr="00972461">
        <w:t xml:space="preserve"> and 20</w:t>
      </w:r>
      <w:r>
        <w:t>26</w:t>
      </w:r>
    </w:p>
    <w:p w14:paraId="7917BEA5" w14:textId="4942D7F8" w:rsidR="00E033BE" w:rsidRDefault="0055347E" w:rsidP="0066630C">
      <w:pPr>
        <w:pStyle w:val="Figure"/>
      </w:pPr>
      <w:r>
        <w:rPr>
          <w:noProof/>
        </w:rPr>
        <w:drawing>
          <wp:inline distT="0" distB="0" distL="0" distR="0" wp14:anchorId="41D226E1" wp14:editId="4C148C7D">
            <wp:extent cx="5440691" cy="2676149"/>
            <wp:effectExtent l="0" t="0" r="762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0691" cy="2676149"/>
                    </a:xfrm>
                    <a:prstGeom prst="rect">
                      <a:avLst/>
                    </a:prstGeom>
                  </pic:spPr>
                </pic:pic>
              </a:graphicData>
            </a:graphic>
          </wp:inline>
        </w:drawing>
      </w:r>
    </w:p>
    <w:p w14:paraId="597BB7F3" w14:textId="62D8206E" w:rsidR="00972461" w:rsidRPr="00CF6561" w:rsidRDefault="00972461" w:rsidP="00CF6561">
      <w:pPr>
        <w:pStyle w:val="Heading3"/>
      </w:pPr>
      <w:r w:rsidRPr="00CF6561">
        <w:t>2.3.2</w:t>
      </w:r>
      <w:r w:rsidRPr="00CF6561">
        <w:tab/>
        <w:t xml:space="preserve">Device </w:t>
      </w:r>
      <w:r w:rsidR="005E6641" w:rsidRPr="00CF6561">
        <w:t>type</w:t>
      </w:r>
      <w:bookmarkEnd w:id="163"/>
      <w:bookmarkEnd w:id="164"/>
      <w:bookmarkEnd w:id="165"/>
      <w:bookmarkEnd w:id="166"/>
      <w:bookmarkEnd w:id="167"/>
      <w:bookmarkEnd w:id="168"/>
      <w:bookmarkEnd w:id="169"/>
      <w:bookmarkEnd w:id="170"/>
    </w:p>
    <w:p w14:paraId="58483D2F" w14:textId="51D08FA9" w:rsidR="00BF02A7" w:rsidRDefault="00BF02A7" w:rsidP="00BF02A7">
      <w:pPr>
        <w:rPr>
          <w:rFonts w:asciiTheme="majorBidi" w:hAnsiTheme="majorBidi" w:cstheme="majorBidi"/>
        </w:rPr>
      </w:pPr>
      <w:r w:rsidRPr="00972461">
        <w:rPr>
          <w:rFonts w:asciiTheme="majorBidi" w:hAnsiTheme="majorBidi" w:cstheme="majorBidi"/>
        </w:rPr>
        <w:t xml:space="preserve">As mobile broadband connectivity continues to spread </w:t>
      </w:r>
      <w:proofErr w:type="gramStart"/>
      <w:r w:rsidRPr="00972461">
        <w:rPr>
          <w:rFonts w:asciiTheme="majorBidi" w:hAnsiTheme="majorBidi" w:cstheme="majorBidi"/>
        </w:rPr>
        <w:t>and also</w:t>
      </w:r>
      <w:proofErr w:type="gramEnd"/>
      <w:r w:rsidRPr="00972461">
        <w:rPr>
          <w:rFonts w:asciiTheme="majorBidi" w:hAnsiTheme="majorBidi" w:cstheme="majorBidi"/>
        </w:rPr>
        <w:t xml:space="preserve"> to increase its capacity and speeds, a growing number of device types have been developed to serve differing user needs. When considering devices supporting </w:t>
      </w:r>
      <w:r>
        <w:rPr>
          <w:rFonts w:asciiTheme="majorBidi" w:hAnsiTheme="majorBidi" w:cstheme="majorBidi"/>
        </w:rPr>
        <w:t>5G</w:t>
      </w:r>
      <w:r w:rsidRPr="00972461">
        <w:rPr>
          <w:rFonts w:asciiTheme="majorBidi" w:hAnsiTheme="majorBidi" w:cstheme="majorBidi"/>
        </w:rPr>
        <w:t xml:space="preserve">, for example, the Global Mobile Suppliers Association (GSA) </w:t>
      </w:r>
      <w:r>
        <w:rPr>
          <w:rFonts w:asciiTheme="majorBidi" w:hAnsiTheme="majorBidi" w:cstheme="majorBidi"/>
        </w:rPr>
        <w:t xml:space="preserve">announced </w:t>
      </w:r>
      <w:r w:rsidRPr="00972461">
        <w:rPr>
          <w:rFonts w:asciiTheme="majorBidi" w:hAnsiTheme="majorBidi" w:cstheme="majorBidi"/>
        </w:rPr>
        <w:t>that</w:t>
      </w:r>
      <w:r w:rsidR="002969BC">
        <w:rPr>
          <w:rFonts w:asciiTheme="majorBidi" w:hAnsiTheme="majorBidi" w:cstheme="majorBidi"/>
        </w:rPr>
        <w:t xml:space="preserve"> </w:t>
      </w:r>
      <w:r>
        <w:t>the number of 5G devices has continued to grow, reaching 873, an increase of 24.2% over the first quarter of 2021. Of these announced 5G devices, 63.8% are understood to be commercially available. The number of commercial 5G devices has grown by 29.2% over the last quarter, to reach 557 commercial 5G devices</w:t>
      </w:r>
      <w:r w:rsidRPr="00644B78">
        <w:rPr>
          <w:rStyle w:val="FootnoteReference"/>
        </w:rPr>
        <w:footnoteReference w:id="20"/>
      </w:r>
      <w:r w:rsidR="00106939">
        <w:rPr>
          <w:rFonts w:asciiTheme="majorBidi" w:hAnsiTheme="majorBidi" w:cstheme="majorBidi"/>
        </w:rPr>
        <w:t xml:space="preserve">. </w:t>
      </w:r>
      <w:r>
        <w:rPr>
          <w:rFonts w:asciiTheme="majorBidi" w:hAnsiTheme="majorBidi" w:cstheme="majorBidi"/>
        </w:rPr>
        <w:t>T</w:t>
      </w:r>
      <w:r w:rsidRPr="00972461">
        <w:rPr>
          <w:rFonts w:asciiTheme="majorBidi" w:hAnsiTheme="majorBidi" w:cstheme="majorBidi"/>
        </w:rPr>
        <w:t>ablets</w:t>
      </w:r>
      <w:r w:rsidR="002969BC">
        <w:rPr>
          <w:rFonts w:asciiTheme="majorBidi" w:hAnsiTheme="majorBidi" w:cstheme="majorBidi"/>
        </w:rPr>
        <w:t>,</w:t>
      </w:r>
      <w:r w:rsidRPr="00972461">
        <w:rPr>
          <w:rFonts w:asciiTheme="majorBidi" w:hAnsiTheme="majorBidi" w:cstheme="majorBidi"/>
        </w:rPr>
        <w:t xml:space="preserve"> personal hotspots </w:t>
      </w:r>
      <w:r>
        <w:rPr>
          <w:rFonts w:asciiTheme="majorBidi" w:hAnsiTheme="majorBidi" w:cstheme="majorBidi"/>
        </w:rPr>
        <w:t xml:space="preserve">and routers </w:t>
      </w:r>
      <w:r w:rsidRPr="00972461">
        <w:rPr>
          <w:rFonts w:asciiTheme="majorBidi" w:hAnsiTheme="majorBidi" w:cstheme="majorBidi"/>
        </w:rPr>
        <w:t>are also fast</w:t>
      </w:r>
      <w:r w:rsidRPr="00972461">
        <w:rPr>
          <w:rFonts w:asciiTheme="majorBidi" w:hAnsiTheme="majorBidi" w:cstheme="majorBidi"/>
        </w:rPr>
        <w:noBreakHyphen/>
        <w:t>growing segments of the device ecosystem.</w:t>
      </w:r>
    </w:p>
    <w:p w14:paraId="11021927" w14:textId="77777777" w:rsidR="00BF02A7" w:rsidRDefault="00BF02A7" w:rsidP="00BF02A7">
      <w:pPr>
        <w:pStyle w:val="Fig"/>
      </w:pPr>
    </w:p>
    <w:p w14:paraId="188BAC69" w14:textId="77777777" w:rsidR="00BF02A7" w:rsidRPr="00CD6E17" w:rsidRDefault="00BF02A7" w:rsidP="0066630C">
      <w:pPr>
        <w:pStyle w:val="Figure"/>
      </w:pPr>
      <w:r>
        <w:rPr>
          <w:noProof/>
        </w:rPr>
        <w:drawing>
          <wp:inline distT="0" distB="0" distL="0" distR="0" wp14:anchorId="103476A9" wp14:editId="25E934DE">
            <wp:extent cx="3922395" cy="2530984"/>
            <wp:effectExtent l="0" t="0" r="1905" b="3175"/>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28"/>
                    <a:stretch>
                      <a:fillRect/>
                    </a:stretch>
                  </pic:blipFill>
                  <pic:spPr>
                    <a:xfrm>
                      <a:off x="0" y="0"/>
                      <a:ext cx="3925585" cy="2533042"/>
                    </a:xfrm>
                    <a:prstGeom prst="rect">
                      <a:avLst/>
                    </a:prstGeom>
                  </pic:spPr>
                </pic:pic>
              </a:graphicData>
            </a:graphic>
          </wp:inline>
        </w:drawing>
      </w:r>
    </w:p>
    <w:p w14:paraId="4161F74F" w14:textId="10B11878" w:rsidR="00BF02A7" w:rsidRDefault="00BF02A7" w:rsidP="00BF02A7">
      <w:r>
        <w:rPr>
          <w:rFonts w:asciiTheme="majorBidi" w:hAnsiTheme="majorBidi" w:cstheme="majorBidi"/>
        </w:rPr>
        <w:t xml:space="preserve">According to GSMA, </w:t>
      </w:r>
      <w:r>
        <w:t>by the end of 2020, 5.2 billion people subscribed to mobile services, representing 67% of the global population. Adding new subscribers is increasingly difficult, as markets are becoming saturated and the economics of reaching rural populations are becoming more difficult to justify in a challenging financial climate for mobile operators. That said, their analysis estimated thatthere will be nearly half a billion new subscribers by 2025, taking the total number of subscribers to 5.7 billion (70% of the global population)</w:t>
      </w:r>
      <w:r>
        <w:rPr>
          <w:rStyle w:val="FootnoteReference"/>
        </w:rPr>
        <w:footnoteReference w:id="21"/>
      </w:r>
      <w:r>
        <w:t>.</w:t>
      </w:r>
    </w:p>
    <w:p w14:paraId="27185107" w14:textId="1E3742AE" w:rsidR="00972461" w:rsidRPr="00972461" w:rsidRDefault="00972461" w:rsidP="008C69FF">
      <w:pPr>
        <w:keepNext/>
        <w:keepLines/>
        <w:rPr>
          <w:rFonts w:asciiTheme="majorBidi" w:hAnsiTheme="majorBidi" w:cstheme="majorBidi"/>
        </w:rPr>
      </w:pPr>
      <w:r w:rsidRPr="00972461">
        <w:rPr>
          <w:rFonts w:asciiTheme="majorBidi" w:hAnsiTheme="majorBidi" w:cstheme="majorBidi"/>
        </w:rPr>
        <w:t xml:space="preserve">The growth in smartphone subscriptions was forecast to come primarily as users exchange their basic phones for smartphones in Africa, Asia and the Middle East over the next several years, due in part to the availability of lower-cost devices. Laptops, tablets and mobile router subscriptions </w:t>
      </w:r>
      <w:r w:rsidR="00A119D4">
        <w:rPr>
          <w:rFonts w:asciiTheme="majorBidi" w:hAnsiTheme="majorBidi" w:cstheme="majorBidi"/>
        </w:rPr>
        <w:t>were expected to</w:t>
      </w:r>
      <w:r w:rsidRPr="00A119D4">
        <w:rPr>
          <w:rFonts w:asciiTheme="majorBidi" w:hAnsiTheme="majorBidi" w:cstheme="majorBidi"/>
        </w:rPr>
        <w:t xml:space="preserve"> continue</w:t>
      </w:r>
      <w:r w:rsidRPr="00972461">
        <w:rPr>
          <w:rFonts w:asciiTheme="majorBidi" w:hAnsiTheme="majorBidi" w:cstheme="majorBidi"/>
        </w:rPr>
        <w:t xml:space="preserve"> to grow as well, from 300 million in 2013 to 800 million </w:t>
      </w:r>
      <w:r w:rsidRPr="00A119D4">
        <w:rPr>
          <w:rFonts w:asciiTheme="majorBidi" w:hAnsiTheme="majorBidi" w:cstheme="majorBidi"/>
        </w:rPr>
        <w:t>in 2019</w:t>
      </w:r>
      <w:r w:rsidRPr="00972461">
        <w:rPr>
          <w:rFonts w:asciiTheme="majorBidi" w:hAnsiTheme="majorBidi" w:cstheme="majorBidi"/>
        </w:rPr>
        <w:t>. Ericsson also predicted significant regional differences, with smartphones comprising almost all handsets sold in Western Europe and North America in 2019, compared to 50 percent of handset subscriptions in the Middle East and Africa</w:t>
      </w:r>
      <w:r w:rsidR="009C2D64" w:rsidRPr="00644B78">
        <w:rPr>
          <w:rStyle w:val="FootnoteReference"/>
        </w:rPr>
        <w:footnoteReference w:id="22"/>
      </w:r>
      <w:r w:rsidR="00765FA6">
        <w:rPr>
          <w:rFonts w:asciiTheme="majorBidi" w:hAnsiTheme="majorBidi" w:cstheme="majorBidi"/>
        </w:rPr>
        <w:t>.</w:t>
      </w:r>
    </w:p>
    <w:p w14:paraId="6AE943A5" w14:textId="77777777" w:rsidR="00972461" w:rsidRPr="00CF6561" w:rsidRDefault="00972461" w:rsidP="00CF6561">
      <w:pPr>
        <w:pStyle w:val="Heading3"/>
      </w:pPr>
      <w:bookmarkStart w:id="172" w:name="_Toc396145180"/>
      <w:bookmarkStart w:id="173" w:name="_Toc401612893"/>
      <w:bookmarkStart w:id="174" w:name="_Toc410816679"/>
      <w:bookmarkStart w:id="175" w:name="_Toc412645432"/>
      <w:bookmarkStart w:id="176" w:name="_Toc412645572"/>
      <w:bookmarkStart w:id="177" w:name="_Toc412706461"/>
      <w:bookmarkStart w:id="178" w:name="_Toc417624624"/>
      <w:bookmarkStart w:id="179" w:name="_Toc417626896"/>
      <w:r w:rsidRPr="00CF6561">
        <w:t>2.3.3</w:t>
      </w:r>
      <w:r w:rsidRPr="00CF6561">
        <w:tab/>
        <w:t>Network and user experience improvement</w:t>
      </w:r>
      <w:bookmarkEnd w:id="172"/>
      <w:bookmarkEnd w:id="173"/>
      <w:bookmarkEnd w:id="174"/>
      <w:bookmarkEnd w:id="175"/>
      <w:bookmarkEnd w:id="176"/>
      <w:bookmarkEnd w:id="177"/>
      <w:bookmarkEnd w:id="178"/>
      <w:bookmarkEnd w:id="179"/>
    </w:p>
    <w:p w14:paraId="582F24F2" w14:textId="3FAAF9F4" w:rsidR="00D56BC6" w:rsidRDefault="00972461" w:rsidP="008C69FF">
      <w:pPr>
        <w:rPr>
          <w:rFonts w:asciiTheme="majorBidi" w:hAnsiTheme="majorBidi" w:cstheme="majorBidi"/>
        </w:rPr>
      </w:pPr>
      <w:r w:rsidRPr="00972461">
        <w:rPr>
          <w:rFonts w:asciiTheme="majorBidi" w:hAnsiTheme="majorBidi" w:cstheme="majorBidi"/>
        </w:rPr>
        <w:t>As mobile data traffic demand continues to grow, mobile network operators are spending heavily to upgrade their networks in order to increase their capacity and improve the user experience. One analysis estimated that operators would spend USD 8.7 billion on LTE network upgrades alone in 2012, rising to USD 24 billion in 2013 and USD 36 billion by 2015</w:t>
      </w:r>
      <w:r w:rsidR="00EA4CD4">
        <w:rPr>
          <w:rFonts w:asciiTheme="majorBidi" w:hAnsiTheme="majorBidi" w:cstheme="majorBidi"/>
        </w:rPr>
        <w:t>.</w:t>
      </w:r>
      <w:r w:rsidRPr="00644B78">
        <w:rPr>
          <w:rStyle w:val="FootnoteReference"/>
        </w:rPr>
        <w:footnoteReference w:id="23"/>
      </w:r>
      <w:r w:rsidRPr="00972461">
        <w:rPr>
          <w:rFonts w:asciiTheme="majorBidi" w:hAnsiTheme="majorBidi" w:cstheme="majorBidi"/>
        </w:rPr>
        <w:t xml:space="preserve"> </w:t>
      </w:r>
    </w:p>
    <w:p w14:paraId="11D5036F" w14:textId="15851D4D" w:rsidR="00972461" w:rsidRPr="00972461" w:rsidRDefault="00972461" w:rsidP="008C69FF">
      <w:pPr>
        <w:rPr>
          <w:rFonts w:asciiTheme="majorBidi" w:hAnsiTheme="majorBidi" w:cstheme="majorBidi"/>
        </w:rPr>
      </w:pPr>
      <w:r w:rsidRPr="00972461">
        <w:rPr>
          <w:rFonts w:asciiTheme="majorBidi" w:hAnsiTheme="majorBidi" w:cstheme="majorBidi"/>
        </w:rPr>
        <w:t>One of the most commonly considered measures of user experience is average mobile network speed. According to Cisco</w:t>
      </w:r>
      <w:r w:rsidR="00A119D4">
        <w:rPr>
          <w:rFonts w:asciiTheme="majorBidi" w:hAnsiTheme="majorBidi" w:cstheme="majorBidi"/>
        </w:rPr>
        <w:t xml:space="preserve"> back in 2014</w:t>
      </w:r>
      <w:r w:rsidRPr="00972461">
        <w:rPr>
          <w:rFonts w:asciiTheme="majorBidi" w:hAnsiTheme="majorBidi" w:cstheme="majorBidi"/>
        </w:rPr>
        <w:t xml:space="preserve">, speeds increase across all regions and all device types </w:t>
      </w:r>
      <w:r w:rsidRPr="00A119D4">
        <w:rPr>
          <w:rFonts w:asciiTheme="majorBidi" w:hAnsiTheme="majorBidi" w:cstheme="majorBidi"/>
        </w:rPr>
        <w:t xml:space="preserve">between </w:t>
      </w:r>
      <w:r w:rsidR="00A119D4">
        <w:rPr>
          <w:rFonts w:asciiTheme="majorBidi" w:hAnsiTheme="majorBidi" w:cstheme="majorBidi"/>
        </w:rPr>
        <w:t>then</w:t>
      </w:r>
      <w:r w:rsidRPr="00A119D4">
        <w:rPr>
          <w:rFonts w:asciiTheme="majorBidi" w:hAnsiTheme="majorBidi" w:cstheme="majorBidi"/>
        </w:rPr>
        <w:t xml:space="preserve"> and 2017</w:t>
      </w:r>
      <w:r w:rsidRPr="00644B78">
        <w:rPr>
          <w:rStyle w:val="FootnoteReference"/>
        </w:rPr>
        <w:footnoteReference w:id="24"/>
      </w:r>
      <w:r w:rsidR="00765FA6">
        <w:rPr>
          <w:rFonts w:asciiTheme="majorBidi" w:hAnsiTheme="majorBidi" w:cstheme="majorBidi"/>
        </w:rPr>
        <w:t>.</w:t>
      </w:r>
      <w:r w:rsidRPr="00972461">
        <w:rPr>
          <w:rFonts w:asciiTheme="majorBidi" w:hAnsiTheme="majorBidi" w:cstheme="majorBidi"/>
        </w:rPr>
        <w:t xml:space="preserve"> Globally, the average mobile network connection speed in 2012 was 526 kb</w:t>
      </w:r>
      <w:r w:rsidR="00667780">
        <w:rPr>
          <w:rFonts w:asciiTheme="majorBidi" w:hAnsiTheme="majorBidi" w:cstheme="majorBidi"/>
        </w:rPr>
        <w:t>it/</w:t>
      </w:r>
      <w:r w:rsidRPr="00972461">
        <w:rPr>
          <w:rFonts w:asciiTheme="majorBidi" w:hAnsiTheme="majorBidi" w:cstheme="majorBidi"/>
        </w:rPr>
        <w:t xml:space="preserve">s. This average </w:t>
      </w:r>
      <w:r w:rsidR="00A119D4">
        <w:rPr>
          <w:rFonts w:asciiTheme="majorBidi" w:hAnsiTheme="majorBidi" w:cstheme="majorBidi"/>
        </w:rPr>
        <w:t>was expected to</w:t>
      </w:r>
      <w:r w:rsidRPr="00972461">
        <w:rPr>
          <w:rFonts w:asciiTheme="majorBidi" w:hAnsiTheme="majorBidi" w:cstheme="majorBidi"/>
        </w:rPr>
        <w:t xml:space="preserve"> grow at a CAGR of 49 percent, and </w:t>
      </w:r>
      <w:r w:rsidR="00A119D4">
        <w:rPr>
          <w:rFonts w:asciiTheme="majorBidi" w:hAnsiTheme="majorBidi" w:cstheme="majorBidi"/>
        </w:rPr>
        <w:t>to</w:t>
      </w:r>
      <w:r w:rsidRPr="00A119D4">
        <w:rPr>
          <w:rFonts w:asciiTheme="majorBidi" w:hAnsiTheme="majorBidi" w:cstheme="majorBidi"/>
        </w:rPr>
        <w:t xml:space="preserve"> exceed 3.9 Mb</w:t>
      </w:r>
      <w:r w:rsidR="00667780" w:rsidRPr="00A119D4">
        <w:rPr>
          <w:rFonts w:asciiTheme="majorBidi" w:hAnsiTheme="majorBidi" w:cstheme="majorBidi"/>
        </w:rPr>
        <w:t>it/</w:t>
      </w:r>
      <w:r w:rsidRPr="00A119D4">
        <w:rPr>
          <w:rFonts w:asciiTheme="majorBidi" w:hAnsiTheme="majorBidi" w:cstheme="majorBidi"/>
        </w:rPr>
        <w:t>s in 2017</w:t>
      </w:r>
      <w:r w:rsidRPr="00972461">
        <w:rPr>
          <w:rFonts w:asciiTheme="majorBidi" w:hAnsiTheme="majorBidi" w:cstheme="majorBidi"/>
        </w:rPr>
        <w:t xml:space="preserve">. </w:t>
      </w:r>
    </w:p>
    <w:p w14:paraId="33F181C8" w14:textId="196402FC" w:rsidR="00972461" w:rsidRPr="00972461" w:rsidRDefault="00972461" w:rsidP="00972461">
      <w:pPr>
        <w:rPr>
          <w:rFonts w:asciiTheme="majorBidi" w:hAnsiTheme="majorBidi" w:cstheme="majorBidi"/>
        </w:rPr>
      </w:pPr>
      <w:r w:rsidRPr="00A119D4">
        <w:rPr>
          <w:rFonts w:asciiTheme="majorBidi" w:hAnsiTheme="majorBidi" w:cstheme="majorBidi"/>
        </w:rPr>
        <w:t>Across all regions, Cisco estimate</w:t>
      </w:r>
      <w:r w:rsidR="00A119D4" w:rsidRPr="00A119D4">
        <w:rPr>
          <w:rFonts w:asciiTheme="majorBidi" w:hAnsiTheme="majorBidi" w:cstheme="majorBidi"/>
        </w:rPr>
        <w:t>d</w:t>
      </w:r>
      <w:r w:rsidRPr="00A119D4">
        <w:rPr>
          <w:rFonts w:asciiTheme="majorBidi" w:hAnsiTheme="majorBidi" w:cstheme="majorBidi"/>
        </w:rPr>
        <w:t xml:space="preserve"> that average mobile data speeds increase at a CAGR of at least 36 percent through 2017, with the Middle East and Africa increasing at a CAGR of 68 percent.</w:t>
      </w:r>
    </w:p>
    <w:p w14:paraId="03953B3D" w14:textId="00C7B1E2" w:rsidR="002945FB" w:rsidRDefault="00F44738" w:rsidP="00972461">
      <w:r w:rsidRPr="00972461">
        <w:rPr>
          <w:rFonts w:asciiTheme="majorBidi" w:hAnsiTheme="majorBidi" w:cstheme="majorBidi"/>
        </w:rPr>
        <w:t>IMT technology has become widespread in global mobile networks. With the commercialization of LTE technology in recent years, operators are rapidly moving to upgrade their networks.</w:t>
      </w:r>
      <w:r w:rsidR="00034AED">
        <w:rPr>
          <w:rFonts w:asciiTheme="majorBidi" w:hAnsiTheme="majorBidi" w:cstheme="majorBidi"/>
        </w:rPr>
        <w:t xml:space="preserve"> </w:t>
      </w:r>
      <w:r>
        <w:rPr>
          <w:rFonts w:asciiTheme="majorBidi" w:hAnsiTheme="majorBidi" w:cstheme="majorBidi"/>
        </w:rPr>
        <w:t xml:space="preserve">By </w:t>
      </w:r>
      <w:r>
        <w:t>the end of 2026, 5G will account for 40.8% of the global market (at 4.62 billion subscriptions), although LTE will still represent the biggest share of the market at 46.8% of all global mobile subscriptions.</w:t>
      </w:r>
    </w:p>
    <w:p w14:paraId="26AD2438" w14:textId="5E5F282D" w:rsidR="00972461" w:rsidRPr="00972461" w:rsidRDefault="00972461" w:rsidP="00972461">
      <w:pPr>
        <w:rPr>
          <w:rFonts w:asciiTheme="majorBidi" w:hAnsiTheme="majorBidi" w:cstheme="majorBidi"/>
        </w:rPr>
      </w:pPr>
      <w:r w:rsidRPr="00972461">
        <w:rPr>
          <w:rFonts w:asciiTheme="majorBidi" w:hAnsiTheme="majorBidi" w:cstheme="majorBidi"/>
        </w:rPr>
        <w:t xml:space="preserve">The evolution of IMT systems has continuously increased the data rates available to mobile broadband users. Technologies have continued to increase peak data speeds with each iteration and new technology. </w:t>
      </w:r>
    </w:p>
    <w:p w14:paraId="5B533C61" w14:textId="64F22241" w:rsidR="00972461" w:rsidRPr="00972461" w:rsidRDefault="00972461" w:rsidP="00972461">
      <w:pPr>
        <w:rPr>
          <w:rFonts w:asciiTheme="majorBidi" w:hAnsiTheme="majorBidi" w:cstheme="majorBidi"/>
        </w:rPr>
      </w:pPr>
      <w:r w:rsidRPr="00972461">
        <w:rPr>
          <w:rFonts w:asciiTheme="majorBidi" w:hAnsiTheme="majorBidi" w:cstheme="majorBidi"/>
        </w:rPr>
        <w:t>Advances in technology alone, however, sometimes cannot support the rapid growth rates that are being seen in mobile data use. This is particularly true in urban areas around the world. Thus, operators and regulators worldwide are trying to make additional spectrum available for mobile broadband, particularly by making new bands of spectrum available. For example, the transition from analogue to digital television broadcasting ca</w:t>
      </w:r>
      <w:r w:rsidR="00474CEA">
        <w:rPr>
          <w:rFonts w:asciiTheme="majorBidi" w:hAnsiTheme="majorBidi" w:cstheme="majorBidi"/>
        </w:rPr>
        <w:t>n result in a “digital dividend</w:t>
      </w:r>
      <w:r w:rsidRPr="00972461">
        <w:rPr>
          <w:rFonts w:asciiTheme="majorBidi" w:hAnsiTheme="majorBidi" w:cstheme="majorBidi"/>
        </w:rPr>
        <w:t xml:space="preserve">” of spectrum that was formerly used for broadcasting but that now can be made available for other uses. Most countries around the world have either started a process to make that spectrum available for mobile broadband or are planning to do so. </w:t>
      </w:r>
      <w:proofErr w:type="gramStart"/>
      <w:r w:rsidRPr="00972461">
        <w:rPr>
          <w:rFonts w:asciiTheme="majorBidi" w:hAnsiTheme="majorBidi" w:cstheme="majorBidi"/>
        </w:rPr>
        <w:t>The majority of</w:t>
      </w:r>
      <w:proofErr w:type="gramEnd"/>
      <w:r w:rsidRPr="00972461">
        <w:rPr>
          <w:rFonts w:asciiTheme="majorBidi" w:hAnsiTheme="majorBidi" w:cstheme="majorBidi"/>
        </w:rPr>
        <w:t xml:space="preserve"> such transitions are expected to be completed in the next</w:t>
      </w:r>
      <w:r w:rsidR="0011117B">
        <w:rPr>
          <w:rFonts w:asciiTheme="majorBidi" w:hAnsiTheme="majorBidi" w:cstheme="majorBidi"/>
        </w:rPr>
        <w:t xml:space="preserve"> ten </w:t>
      </w:r>
      <w:r w:rsidRPr="00972461">
        <w:rPr>
          <w:rFonts w:asciiTheme="majorBidi" w:hAnsiTheme="majorBidi" w:cstheme="majorBidi"/>
        </w:rPr>
        <w:t>years.</w:t>
      </w:r>
    </w:p>
    <w:p w14:paraId="23402C62" w14:textId="77777777" w:rsidR="00972461" w:rsidRPr="00CF6561" w:rsidRDefault="00972461" w:rsidP="00CF6561">
      <w:pPr>
        <w:pStyle w:val="Heading3"/>
      </w:pPr>
      <w:bookmarkStart w:id="180" w:name="_Toc396145181"/>
      <w:bookmarkStart w:id="181" w:name="_Toc401612894"/>
      <w:bookmarkStart w:id="182" w:name="_Toc410816680"/>
      <w:bookmarkStart w:id="183" w:name="_Toc412645433"/>
      <w:bookmarkStart w:id="184" w:name="_Toc412645573"/>
      <w:bookmarkStart w:id="185" w:name="_Toc412706462"/>
      <w:bookmarkStart w:id="186" w:name="_Toc417624625"/>
      <w:bookmarkStart w:id="187" w:name="_Toc417626897"/>
      <w:r w:rsidRPr="00CF6561">
        <w:t>2.3.4</w:t>
      </w:r>
      <w:r w:rsidRPr="00CF6561">
        <w:tab/>
        <w:t>Policy initiatives to promote mobile broadband</w:t>
      </w:r>
      <w:bookmarkEnd w:id="180"/>
      <w:bookmarkEnd w:id="181"/>
      <w:bookmarkEnd w:id="182"/>
      <w:bookmarkEnd w:id="183"/>
      <w:bookmarkEnd w:id="184"/>
      <w:bookmarkEnd w:id="185"/>
      <w:bookmarkEnd w:id="186"/>
      <w:bookmarkEnd w:id="187"/>
    </w:p>
    <w:p w14:paraId="6FF36897" w14:textId="7583299C" w:rsidR="00972461" w:rsidRPr="00972461" w:rsidRDefault="00972461" w:rsidP="00972461">
      <w:pPr>
        <w:rPr>
          <w:rFonts w:asciiTheme="majorBidi" w:hAnsiTheme="majorBidi" w:cstheme="majorBidi"/>
        </w:rPr>
      </w:pPr>
      <w:r w:rsidRPr="00972461">
        <w:rPr>
          <w:rFonts w:asciiTheme="majorBidi" w:hAnsiTheme="majorBidi" w:cstheme="majorBidi"/>
        </w:rPr>
        <w:t xml:space="preserve">Governments and multilateral organizations are taking a variety of approaches to promote mobile broadband such as the development of National Broadband Plan. While each country faces unique challenges to increasing mobile broadband adoption, certain general approaches can be applied in many cases. Mobile broadband initiatives are often developed as subsets of plans intended to increase broadband adoption more generally. As such, policy approaches that may improve mobile broadband adoption may closely track those approaches employed to increase fixed broadband adoption. </w:t>
      </w:r>
    </w:p>
    <w:p w14:paraId="68006383" w14:textId="77777777" w:rsidR="00972461" w:rsidRPr="00972461" w:rsidRDefault="00972461" w:rsidP="00972461">
      <w:pPr>
        <w:rPr>
          <w:rFonts w:asciiTheme="majorBidi" w:hAnsiTheme="majorBidi" w:cstheme="majorBidi"/>
        </w:rPr>
      </w:pPr>
      <w:r w:rsidRPr="00972461">
        <w:rPr>
          <w:rFonts w:asciiTheme="majorBidi" w:hAnsiTheme="majorBidi" w:cstheme="majorBidi"/>
        </w:rPr>
        <w:t>In other cases, as in many developing countries, mobile broadband is the primary (or only) broadband option available to many individuals and communities. Policy approaches intended to increase mobile broadband supply can include:</w:t>
      </w:r>
    </w:p>
    <w:p w14:paraId="71F67FC3" w14:textId="77777777" w:rsidR="00972461" w:rsidRPr="00972461" w:rsidRDefault="00972461" w:rsidP="00CF6561">
      <w:pPr>
        <w:pStyle w:val="enumlev1"/>
      </w:pPr>
      <w:r w:rsidRPr="00972461">
        <w:t>–</w:t>
      </w:r>
      <w:r w:rsidRPr="00972461">
        <w:tab/>
        <w:t>setting concrete, measurable objectives for improving the supply of broadband through infrastructure build-out, including deployment of and upgrades to mobile networks;</w:t>
      </w:r>
    </w:p>
    <w:p w14:paraId="1890609E" w14:textId="77777777" w:rsidR="00972461" w:rsidRPr="00972461" w:rsidRDefault="00972461" w:rsidP="00CF6561">
      <w:pPr>
        <w:pStyle w:val="enumlev1"/>
      </w:pPr>
      <w:r w:rsidRPr="00972461">
        <w:t>–</w:t>
      </w:r>
      <w:r w:rsidRPr="00972461">
        <w:tab/>
        <w:t xml:space="preserve">ensuring availability and efficient use of spectrum for mobile services, including flexible spectrum use; </w:t>
      </w:r>
    </w:p>
    <w:p w14:paraId="75D73BC7" w14:textId="77777777" w:rsidR="00972461" w:rsidRPr="00972461" w:rsidRDefault="00972461" w:rsidP="00CF6561">
      <w:pPr>
        <w:pStyle w:val="enumlev1"/>
      </w:pPr>
      <w:r w:rsidRPr="00972461">
        <w:t>–</w:t>
      </w:r>
      <w:r w:rsidRPr="00972461">
        <w:tab/>
        <w:t xml:space="preserve">ensuring competitive, efficient and transparent markets; </w:t>
      </w:r>
    </w:p>
    <w:p w14:paraId="5D1D2BD7" w14:textId="77777777" w:rsidR="00972461" w:rsidRPr="00972461" w:rsidRDefault="00972461" w:rsidP="00CF6561">
      <w:pPr>
        <w:pStyle w:val="enumlev1"/>
      </w:pPr>
      <w:r w:rsidRPr="00972461">
        <w:t>–</w:t>
      </w:r>
      <w:r w:rsidRPr="00972461">
        <w:tab/>
        <w:t>ensuring equitable access to broadband for all; and</w:t>
      </w:r>
    </w:p>
    <w:p w14:paraId="4327BC55" w14:textId="77777777" w:rsidR="00972461" w:rsidRPr="00972461" w:rsidRDefault="00972461" w:rsidP="00CF6561">
      <w:pPr>
        <w:pStyle w:val="enumlev1"/>
      </w:pPr>
      <w:r w:rsidRPr="00972461">
        <w:t>–</w:t>
      </w:r>
      <w:r w:rsidRPr="00972461">
        <w:tab/>
        <w:t>encouraging investment in mobile networks, services and applications.</w:t>
      </w:r>
    </w:p>
    <w:p w14:paraId="6670F1ED"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of these approaches is to promote the deployment of mobile networks operating in frequency bands below 1 GHz, as the main solution to facilitate provision of broadband mobile services in unserved areas.</w:t>
      </w:r>
    </w:p>
    <w:p w14:paraId="15FE0444" w14:textId="77777777" w:rsidR="00972461" w:rsidRPr="00972461" w:rsidRDefault="00972461" w:rsidP="00972461">
      <w:pPr>
        <w:rPr>
          <w:rFonts w:asciiTheme="majorBidi" w:hAnsiTheme="majorBidi" w:cstheme="majorBidi"/>
        </w:rPr>
      </w:pPr>
      <w:r w:rsidRPr="00972461">
        <w:rPr>
          <w:rFonts w:asciiTheme="majorBidi" w:hAnsiTheme="majorBidi" w:cstheme="majorBidi"/>
        </w:rPr>
        <w:t>Policy approaches intended to increase demand for mobile broadband can include:</w:t>
      </w:r>
    </w:p>
    <w:p w14:paraId="4CF65F26" w14:textId="77777777" w:rsidR="00972461" w:rsidRPr="00972461" w:rsidRDefault="00972461" w:rsidP="00994D44">
      <w:pPr>
        <w:pStyle w:val="enumlev1"/>
      </w:pPr>
      <w:r w:rsidRPr="00972461">
        <w:t>–</w:t>
      </w:r>
      <w:r w:rsidRPr="00972461">
        <w:tab/>
        <w:t>promoting demand for broadband services and applications;</w:t>
      </w:r>
    </w:p>
    <w:p w14:paraId="22AD025C" w14:textId="77777777" w:rsidR="00972461" w:rsidRPr="00972461" w:rsidRDefault="00972461" w:rsidP="00994D44">
      <w:pPr>
        <w:pStyle w:val="enumlev1"/>
      </w:pPr>
      <w:r w:rsidRPr="00972461">
        <w:t>–</w:t>
      </w:r>
      <w:r w:rsidRPr="00972461">
        <w:tab/>
        <w:t>considering if there is a need for, and an appropriate mechanism to deliver, subsidies for devices and/or service fees, perhaps through a universal access or universal service program;</w:t>
      </w:r>
    </w:p>
    <w:p w14:paraId="624036D2" w14:textId="77777777" w:rsidR="00972461" w:rsidRPr="00972461" w:rsidRDefault="00972461" w:rsidP="00E03128">
      <w:pPr>
        <w:pStyle w:val="enumlev1"/>
      </w:pPr>
      <w:r w:rsidRPr="00972461">
        <w:t>–</w:t>
      </w:r>
      <w:r w:rsidRPr="00972461">
        <w:tab/>
        <w:t>making useful information and services available to mobile device users (e.g. m</w:t>
      </w:r>
      <w:r w:rsidRPr="00972461">
        <w:noBreakHyphen/>
        <w:t>government, m</w:t>
      </w:r>
      <w:r w:rsidR="00E03128">
        <w:noBreakHyphen/>
      </w:r>
      <w:r w:rsidRPr="00972461">
        <w:t>health, m-banking); and</w:t>
      </w:r>
    </w:p>
    <w:p w14:paraId="5484075B" w14:textId="77777777" w:rsidR="00972461" w:rsidRPr="00972461" w:rsidRDefault="00972461" w:rsidP="00994D44">
      <w:pPr>
        <w:pStyle w:val="enumlev1"/>
      </w:pPr>
      <w:r w:rsidRPr="00972461">
        <w:t>–</w:t>
      </w:r>
      <w:r w:rsidRPr="00972461">
        <w:tab/>
        <w:t>educating users and potential users on the benefits of mobile broadband-enabled services.</w:t>
      </w:r>
    </w:p>
    <w:p w14:paraId="681B0B91" w14:textId="4D1603D3" w:rsidR="00972461" w:rsidRPr="00972461" w:rsidRDefault="00972461" w:rsidP="00765FA6">
      <w:pPr>
        <w:rPr>
          <w:rFonts w:asciiTheme="majorBidi" w:hAnsiTheme="majorBidi" w:cstheme="majorBidi"/>
        </w:rPr>
      </w:pPr>
      <w:r w:rsidRPr="00972461">
        <w:rPr>
          <w:rFonts w:asciiTheme="majorBidi" w:hAnsiTheme="majorBidi" w:cstheme="majorBidi"/>
        </w:rPr>
        <w:t>The Broadband Commission, while not focusing on mobile broadband specifically, recently proposed policy approaches intended to improve access to broadband that are applicable to the mobile sector. For example, the Commission’s 2013 report, as part of its goal of universalizing broadband, suggested establishing adequate spectrum policies and reasonable spectrum allocations, as well as ensuring stable legal and regulatory frameworks to foster and incentivize investments, and creating an environment for sustainable competition</w:t>
      </w:r>
      <w:r w:rsidRPr="00644B78">
        <w:rPr>
          <w:rStyle w:val="FootnoteReference"/>
        </w:rPr>
        <w:footnoteReference w:id="25"/>
      </w:r>
      <w:r w:rsidR="00765FA6">
        <w:rPr>
          <w:rFonts w:asciiTheme="majorBidi" w:hAnsiTheme="majorBidi" w:cstheme="majorBidi"/>
        </w:rPr>
        <w:t>.</w:t>
      </w:r>
      <w:r w:rsidRPr="00972461">
        <w:rPr>
          <w:rFonts w:asciiTheme="majorBidi" w:hAnsiTheme="majorBidi" w:cstheme="majorBidi"/>
        </w:rPr>
        <w:t xml:space="preserve"> In the same discussion, the report noted the importance of establishing a national broadband plan to guide broadband development. Among the other Broadband Commission policy recommendations applicable to</w:t>
      </w:r>
      <w:r w:rsidR="001D4AF5">
        <w:rPr>
          <w:rFonts w:asciiTheme="majorBidi" w:hAnsiTheme="majorBidi" w:cstheme="majorBidi"/>
        </w:rPr>
        <w:t> </w:t>
      </w:r>
      <w:r w:rsidRPr="00972461">
        <w:rPr>
          <w:rFonts w:asciiTheme="majorBidi" w:hAnsiTheme="majorBidi" w:cstheme="majorBidi"/>
        </w:rPr>
        <w:t>mobile services are to focus on making broadband affordable and to improve penetration, which will go hand</w:t>
      </w:r>
      <w:r w:rsidR="00E03128">
        <w:rPr>
          <w:rFonts w:asciiTheme="majorBidi" w:hAnsiTheme="majorBidi" w:cstheme="majorBidi"/>
        </w:rPr>
        <w:noBreakHyphen/>
      </w:r>
      <w:r w:rsidRPr="00972461">
        <w:rPr>
          <w:rFonts w:asciiTheme="majorBidi" w:hAnsiTheme="majorBidi" w:cstheme="majorBidi"/>
        </w:rPr>
        <w:t>in-hand.</w:t>
      </w:r>
    </w:p>
    <w:p w14:paraId="7097ADE3" w14:textId="7C00D434" w:rsidR="00972461" w:rsidRPr="00972461" w:rsidRDefault="00972461" w:rsidP="00765FA6">
      <w:pPr>
        <w:rPr>
          <w:rFonts w:asciiTheme="majorBidi" w:hAnsiTheme="majorBidi" w:cstheme="majorBidi"/>
        </w:rPr>
      </w:pPr>
      <w:r w:rsidRPr="00972461">
        <w:rPr>
          <w:rFonts w:asciiTheme="majorBidi" w:hAnsiTheme="majorBidi" w:cstheme="majorBidi"/>
        </w:rPr>
        <w:t xml:space="preserve">The first Broadband Commission report, </w:t>
      </w:r>
      <w:r w:rsidRPr="00972461">
        <w:rPr>
          <w:rFonts w:asciiTheme="majorBidi" w:hAnsiTheme="majorBidi" w:cstheme="majorBidi"/>
          <w:i/>
        </w:rPr>
        <w:t>A 2010 Leadership Imperative: The Future Built on Broadband</w:t>
      </w:r>
      <w:r w:rsidRPr="00972461">
        <w:rPr>
          <w:rFonts w:asciiTheme="majorBidi" w:hAnsiTheme="majorBidi" w:cstheme="majorBidi"/>
        </w:rPr>
        <w:t>, noted among its recommendations the need for national policy objectives to include the provision of broadband-enabled services and applications for vulnerable, disadvantaged and remote populations, among others</w:t>
      </w:r>
      <w:r w:rsidR="0011117B">
        <w:rPr>
          <w:rFonts w:asciiTheme="majorBidi" w:hAnsiTheme="majorBidi" w:cstheme="majorBidi"/>
        </w:rPr>
        <w:t>.</w:t>
      </w:r>
      <w:r w:rsidRPr="00644B78">
        <w:rPr>
          <w:rStyle w:val="FootnoteReference"/>
        </w:rPr>
        <w:footnoteReference w:id="26"/>
      </w:r>
      <w:r w:rsidRPr="00644B78">
        <w:rPr>
          <w:rStyle w:val="FootnoteReference"/>
        </w:rPr>
        <w:t xml:space="preserve"> </w:t>
      </w:r>
      <w:r w:rsidRPr="00972461">
        <w:rPr>
          <w:rFonts w:asciiTheme="majorBidi" w:hAnsiTheme="majorBidi" w:cstheme="majorBidi"/>
        </w:rPr>
        <w:t xml:space="preserve">Particularly with respect to remote populations, mobile technology provides a key means </w:t>
      </w:r>
      <w:r w:rsidR="00E03128">
        <w:rPr>
          <w:rFonts w:asciiTheme="majorBidi" w:hAnsiTheme="majorBidi" w:cstheme="majorBidi"/>
        </w:rPr>
        <w:t xml:space="preserve">– </w:t>
      </w:r>
      <w:r w:rsidRPr="00972461">
        <w:rPr>
          <w:rFonts w:asciiTheme="majorBidi" w:hAnsiTheme="majorBidi" w:cstheme="majorBidi"/>
        </w:rPr>
        <w:t>and perhaps the only economically feasible means</w:t>
      </w:r>
      <w:r w:rsidR="00E03128">
        <w:rPr>
          <w:rFonts w:asciiTheme="majorBidi" w:hAnsiTheme="majorBidi" w:cstheme="majorBidi"/>
        </w:rPr>
        <w:t xml:space="preserve"> –</w:t>
      </w:r>
      <w:r w:rsidRPr="00972461">
        <w:rPr>
          <w:rFonts w:asciiTheme="majorBidi" w:hAnsiTheme="majorBidi" w:cstheme="majorBidi"/>
        </w:rPr>
        <w:t xml:space="preserve"> by which to reach these groups.</w:t>
      </w:r>
    </w:p>
    <w:p w14:paraId="05F6D31B" w14:textId="77777777" w:rsidR="00972461" w:rsidRPr="00994D44" w:rsidRDefault="00972461" w:rsidP="00994D44">
      <w:pPr>
        <w:pStyle w:val="Heading2"/>
      </w:pPr>
      <w:bookmarkStart w:id="188" w:name="_Toc396145182"/>
      <w:bookmarkStart w:id="189" w:name="_Toc401612895"/>
      <w:bookmarkStart w:id="190" w:name="_Toc410816681"/>
      <w:bookmarkStart w:id="191" w:name="_Toc412645434"/>
      <w:bookmarkStart w:id="192" w:name="_Toc412645574"/>
      <w:bookmarkStart w:id="193" w:name="_Toc412706463"/>
      <w:bookmarkStart w:id="194" w:name="_Toc417624626"/>
      <w:bookmarkStart w:id="195" w:name="_Toc417626898"/>
      <w:bookmarkStart w:id="196" w:name="_Toc419795373"/>
      <w:bookmarkStart w:id="197" w:name="_Toc101260004"/>
      <w:bookmarkStart w:id="198" w:name="_Toc101260073"/>
      <w:bookmarkStart w:id="199" w:name="_Toc101856306"/>
      <w:r w:rsidRPr="00994D44">
        <w:t>2.4</w:t>
      </w:r>
      <w:r w:rsidRPr="00994D44">
        <w:tab/>
        <w:t>Key features of IMT</w:t>
      </w:r>
      <w:bookmarkEnd w:id="188"/>
      <w:bookmarkEnd w:id="189"/>
      <w:bookmarkEnd w:id="190"/>
      <w:bookmarkEnd w:id="191"/>
      <w:bookmarkEnd w:id="192"/>
      <w:bookmarkEnd w:id="193"/>
      <w:bookmarkEnd w:id="194"/>
      <w:bookmarkEnd w:id="195"/>
      <w:bookmarkEnd w:id="196"/>
      <w:bookmarkEnd w:id="197"/>
      <w:bookmarkEnd w:id="198"/>
      <w:bookmarkEnd w:id="199"/>
    </w:p>
    <w:p w14:paraId="690D6D2D" w14:textId="77777777" w:rsidR="00972461" w:rsidRPr="00994D44" w:rsidRDefault="00972461" w:rsidP="00994D44">
      <w:pPr>
        <w:pStyle w:val="Heading3"/>
      </w:pPr>
      <w:bookmarkStart w:id="200" w:name="_Toc396145183"/>
      <w:bookmarkStart w:id="201" w:name="_Toc401612896"/>
      <w:bookmarkStart w:id="202" w:name="_Toc410816682"/>
      <w:bookmarkStart w:id="203" w:name="_Toc412645435"/>
      <w:bookmarkStart w:id="204" w:name="_Toc412645575"/>
      <w:bookmarkStart w:id="205" w:name="_Toc412706464"/>
      <w:bookmarkStart w:id="206" w:name="_Toc417624627"/>
      <w:bookmarkStart w:id="207" w:name="_Toc417626899"/>
      <w:r w:rsidRPr="00994D44">
        <w:t>2.4.1</w:t>
      </w:r>
      <w:r w:rsidRPr="00994D44">
        <w:tab/>
        <w:t>Key features of IMT-2000</w:t>
      </w:r>
      <w:bookmarkEnd w:id="200"/>
      <w:bookmarkEnd w:id="201"/>
      <w:bookmarkEnd w:id="202"/>
      <w:bookmarkEnd w:id="203"/>
      <w:bookmarkEnd w:id="204"/>
      <w:bookmarkEnd w:id="205"/>
      <w:bookmarkEnd w:id="206"/>
      <w:bookmarkEnd w:id="207"/>
    </w:p>
    <w:p w14:paraId="4322444B"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IMT-2000 are:</w:t>
      </w:r>
    </w:p>
    <w:p w14:paraId="14A2CF22" w14:textId="77777777" w:rsidR="00972461" w:rsidRPr="00972461" w:rsidRDefault="00972461" w:rsidP="00994D44">
      <w:pPr>
        <w:pStyle w:val="enumlev1"/>
      </w:pPr>
      <w:r w:rsidRPr="00972461">
        <w:t>–</w:t>
      </w:r>
      <w:r w:rsidRPr="00972461">
        <w:tab/>
        <w:t>high degree of commonality of design worldwide;</w:t>
      </w:r>
    </w:p>
    <w:p w14:paraId="44F115AE" w14:textId="77777777" w:rsidR="00972461" w:rsidRPr="00972461" w:rsidRDefault="00972461" w:rsidP="00994D44">
      <w:pPr>
        <w:pStyle w:val="enumlev1"/>
      </w:pPr>
      <w:r w:rsidRPr="00972461">
        <w:t>–</w:t>
      </w:r>
      <w:r w:rsidRPr="00972461">
        <w:tab/>
        <w:t>compatibility of services within IMT-2000 and with the fixed networks;</w:t>
      </w:r>
    </w:p>
    <w:p w14:paraId="6FD9953E" w14:textId="77777777" w:rsidR="00972461" w:rsidRPr="00972461" w:rsidRDefault="00972461" w:rsidP="00994D44">
      <w:pPr>
        <w:pStyle w:val="enumlev1"/>
      </w:pPr>
      <w:r w:rsidRPr="00972461">
        <w:t>–</w:t>
      </w:r>
      <w:r w:rsidRPr="00972461">
        <w:tab/>
        <w:t>high quality;</w:t>
      </w:r>
    </w:p>
    <w:p w14:paraId="093F4DFC" w14:textId="77777777" w:rsidR="00972461" w:rsidRPr="00972461" w:rsidRDefault="00972461" w:rsidP="00994D44">
      <w:pPr>
        <w:pStyle w:val="enumlev1"/>
      </w:pPr>
      <w:r w:rsidRPr="00972461">
        <w:t>–</w:t>
      </w:r>
      <w:r w:rsidRPr="00972461">
        <w:tab/>
        <w:t>small terminal for worldwide use;</w:t>
      </w:r>
    </w:p>
    <w:p w14:paraId="5C9F63BC" w14:textId="77777777" w:rsidR="00972461" w:rsidRPr="00972461" w:rsidRDefault="00972461" w:rsidP="00994D44">
      <w:pPr>
        <w:pStyle w:val="enumlev1"/>
      </w:pPr>
      <w:r w:rsidRPr="00972461">
        <w:t>–</w:t>
      </w:r>
      <w:r w:rsidRPr="00972461">
        <w:tab/>
        <w:t>worldwide roaming capability;</w:t>
      </w:r>
    </w:p>
    <w:p w14:paraId="69C1FD0F" w14:textId="77777777" w:rsidR="00972461" w:rsidRPr="00972461" w:rsidRDefault="00972461" w:rsidP="00994D44">
      <w:pPr>
        <w:pStyle w:val="enumlev1"/>
      </w:pPr>
      <w:r w:rsidRPr="00972461">
        <w:t>–</w:t>
      </w:r>
      <w:r w:rsidRPr="00972461">
        <w:tab/>
        <w:t>capability for multimedia applications, and a wide range of services and terminals.</w:t>
      </w:r>
    </w:p>
    <w:p w14:paraId="52161984" w14:textId="4198381C" w:rsidR="00972461" w:rsidRPr="00972461" w:rsidRDefault="00972461" w:rsidP="00972461">
      <w:pPr>
        <w:rPr>
          <w:rFonts w:asciiTheme="majorBidi" w:hAnsiTheme="majorBidi" w:cstheme="majorBidi"/>
        </w:rPr>
      </w:pPr>
      <w:r w:rsidRPr="00972461">
        <w:rPr>
          <w:rFonts w:asciiTheme="majorBidi" w:hAnsiTheme="majorBidi" w:cstheme="majorBidi"/>
        </w:rPr>
        <w:t>Recommendation</w:t>
      </w:r>
      <w:r w:rsidR="0063557E">
        <w:rPr>
          <w:rFonts w:asciiTheme="majorBidi" w:hAnsiTheme="majorBidi" w:cstheme="majorBidi"/>
        </w:rPr>
        <w:t xml:space="preserve"> ITU-R</w:t>
      </w:r>
      <w:r w:rsidRPr="00972461">
        <w:rPr>
          <w:rFonts w:asciiTheme="majorBidi" w:hAnsiTheme="majorBidi" w:cstheme="majorBidi"/>
        </w:rPr>
        <w:t xml:space="preserve"> </w:t>
      </w:r>
      <w:hyperlink r:id="rId29"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identifies the IMT-2000 terrestrial radio interface specifications. These radio interfaces support the features and design parameters of IMT-2000, including the </w:t>
      </w:r>
      <w:proofErr w:type="gramStart"/>
      <w:r w:rsidRPr="00972461">
        <w:rPr>
          <w:rFonts w:asciiTheme="majorBidi" w:hAnsiTheme="majorBidi" w:cstheme="majorBidi"/>
        </w:rPr>
        <w:t>above mentioned</w:t>
      </w:r>
      <w:proofErr w:type="gramEnd"/>
      <w:r w:rsidRPr="00972461">
        <w:rPr>
          <w:rFonts w:asciiTheme="majorBidi" w:hAnsiTheme="majorBidi" w:cstheme="majorBidi"/>
        </w:rPr>
        <w:t xml:space="preserve"> features, such as capability to ensure worldwide compatibility, international roaming, and access to high-speed data services.</w:t>
      </w:r>
    </w:p>
    <w:p w14:paraId="34DDBA77" w14:textId="44A701DC" w:rsidR="00972461" w:rsidRPr="00972461" w:rsidRDefault="00972461" w:rsidP="00994D44">
      <w:pPr>
        <w:pStyle w:val="Heading3"/>
        <w:rPr>
          <w:rFonts w:asciiTheme="majorBidi" w:hAnsiTheme="majorBidi" w:cstheme="majorBidi"/>
          <w:b w:val="0"/>
          <w:bCs/>
        </w:rPr>
      </w:pPr>
      <w:bookmarkStart w:id="208" w:name="_Toc396145184"/>
      <w:bookmarkStart w:id="209" w:name="_Toc401612897"/>
      <w:bookmarkStart w:id="210" w:name="_Toc410816683"/>
      <w:bookmarkStart w:id="211" w:name="_Toc412645436"/>
      <w:bookmarkStart w:id="212" w:name="_Toc412645576"/>
      <w:bookmarkStart w:id="213" w:name="_Toc412706465"/>
      <w:bookmarkStart w:id="214" w:name="_Toc417624628"/>
      <w:bookmarkStart w:id="215" w:name="_Toc417626900"/>
      <w:r w:rsidRPr="00994D44">
        <w:t>2.4.2</w:t>
      </w:r>
      <w:r w:rsidRPr="00994D44">
        <w:tab/>
        <w:t>Key features of IMT</w:t>
      </w:r>
      <w:r w:rsidR="00C260FC">
        <w:t>-</w:t>
      </w:r>
      <w:r w:rsidRPr="00994D44">
        <w:t>Advanced</w:t>
      </w:r>
      <w:bookmarkEnd w:id="208"/>
      <w:bookmarkEnd w:id="209"/>
      <w:bookmarkEnd w:id="210"/>
      <w:bookmarkEnd w:id="211"/>
      <w:bookmarkEnd w:id="212"/>
      <w:bookmarkEnd w:id="213"/>
      <w:bookmarkEnd w:id="214"/>
      <w:bookmarkEnd w:id="215"/>
    </w:p>
    <w:p w14:paraId="39473515" w14:textId="77777777" w:rsidR="00972461" w:rsidRPr="00972461" w:rsidRDefault="00972461" w:rsidP="00972461">
      <w:pPr>
        <w:rPr>
          <w:rFonts w:asciiTheme="majorBidi" w:hAnsiTheme="majorBidi" w:cstheme="majorBidi"/>
        </w:rPr>
      </w:pPr>
      <w:r w:rsidRPr="00972461">
        <w:rPr>
          <w:rFonts w:asciiTheme="majorBidi" w:hAnsiTheme="majorBidi" w:cstheme="majorBidi"/>
        </w:rPr>
        <w:t>Key features of IMT-Advanced are:</w:t>
      </w:r>
    </w:p>
    <w:p w14:paraId="7BCC35E6" w14:textId="77777777" w:rsidR="00972461" w:rsidRPr="00972461" w:rsidRDefault="00972461" w:rsidP="00994D44">
      <w:pPr>
        <w:pStyle w:val="enumlev1"/>
      </w:pPr>
      <w:r w:rsidRPr="00972461">
        <w:t>–</w:t>
      </w:r>
      <w:r w:rsidRPr="00972461">
        <w:tab/>
        <w:t>high degree of commonality of functionality worldwide while retaining the flexibility to support a wide range of services and applications in a cost-efficient manner;</w:t>
      </w:r>
    </w:p>
    <w:p w14:paraId="643CBF80" w14:textId="77777777" w:rsidR="00972461" w:rsidRPr="00972461" w:rsidRDefault="00972461" w:rsidP="00994D44">
      <w:pPr>
        <w:pStyle w:val="enumlev1"/>
      </w:pPr>
      <w:r w:rsidRPr="00972461">
        <w:t>–</w:t>
      </w:r>
      <w:r w:rsidRPr="00972461">
        <w:tab/>
        <w:t>compatibility of services within IMT and with fixed networks;</w:t>
      </w:r>
    </w:p>
    <w:p w14:paraId="098B7096" w14:textId="77777777" w:rsidR="00972461" w:rsidRPr="00972461" w:rsidRDefault="00972461" w:rsidP="00994D44">
      <w:pPr>
        <w:pStyle w:val="enumlev1"/>
      </w:pPr>
      <w:r w:rsidRPr="00972461">
        <w:t>–</w:t>
      </w:r>
      <w:r w:rsidRPr="00972461">
        <w:tab/>
        <w:t>capability of interworking with other radio access systems;</w:t>
      </w:r>
    </w:p>
    <w:p w14:paraId="456AF139" w14:textId="77777777" w:rsidR="00972461" w:rsidRPr="00972461" w:rsidRDefault="00972461" w:rsidP="00994D44">
      <w:pPr>
        <w:pStyle w:val="enumlev1"/>
      </w:pPr>
      <w:r w:rsidRPr="00972461">
        <w:t>–</w:t>
      </w:r>
      <w:r w:rsidRPr="00972461">
        <w:tab/>
        <w:t>high-quality mobile services;</w:t>
      </w:r>
    </w:p>
    <w:p w14:paraId="32B50388" w14:textId="77777777" w:rsidR="00972461" w:rsidRPr="00972461" w:rsidRDefault="00972461" w:rsidP="00994D44">
      <w:pPr>
        <w:pStyle w:val="enumlev1"/>
      </w:pPr>
      <w:r w:rsidRPr="00972461">
        <w:t>–</w:t>
      </w:r>
      <w:r w:rsidRPr="00972461">
        <w:tab/>
        <w:t>user equipment suitable for worldwide use;</w:t>
      </w:r>
    </w:p>
    <w:p w14:paraId="65553A7E" w14:textId="77777777" w:rsidR="00972461" w:rsidRPr="00972461" w:rsidRDefault="00972461" w:rsidP="00994D44">
      <w:pPr>
        <w:pStyle w:val="enumlev1"/>
      </w:pPr>
      <w:r w:rsidRPr="00972461">
        <w:t>–</w:t>
      </w:r>
      <w:r w:rsidRPr="00972461">
        <w:tab/>
        <w:t>user-friendly applications, services and equipment;</w:t>
      </w:r>
    </w:p>
    <w:p w14:paraId="11B1D58F" w14:textId="77777777" w:rsidR="00972461" w:rsidRPr="00972461" w:rsidRDefault="00972461" w:rsidP="00994D44">
      <w:pPr>
        <w:pStyle w:val="enumlev1"/>
      </w:pPr>
      <w:r w:rsidRPr="00972461">
        <w:t>–</w:t>
      </w:r>
      <w:r w:rsidRPr="00972461">
        <w:tab/>
        <w:t>worldwide roaming capability;</w:t>
      </w:r>
    </w:p>
    <w:p w14:paraId="6E5A83FF" w14:textId="4A15DFF4" w:rsidR="00972461" w:rsidRPr="00972461" w:rsidRDefault="00972461" w:rsidP="00765FA6">
      <w:pPr>
        <w:pStyle w:val="enumlev1"/>
      </w:pPr>
      <w:r w:rsidRPr="00972461">
        <w:t>–</w:t>
      </w:r>
      <w:r w:rsidRPr="00972461">
        <w:tab/>
        <w:t>enhanced peak data rates to support advanced services and applications (100 Mb</w:t>
      </w:r>
      <w:r w:rsidR="00772144">
        <w:t>it/</w:t>
      </w:r>
      <w:r w:rsidRPr="00972461">
        <w:t>s for high and 1 Gb</w:t>
      </w:r>
      <w:r w:rsidR="00D90EB7">
        <w:t>it/</w:t>
      </w:r>
      <w:r w:rsidRPr="00972461">
        <w:t>s for low mobility)</w:t>
      </w:r>
      <w:r w:rsidRPr="00644B78">
        <w:rPr>
          <w:rStyle w:val="FootnoteReference"/>
        </w:rPr>
        <w:footnoteReference w:id="27"/>
      </w:r>
      <w:r w:rsidR="00765FA6">
        <w:t>.</w:t>
      </w:r>
    </w:p>
    <w:p w14:paraId="2186BE8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These features enable IMT-Advanced to address evolving user needs. </w:t>
      </w:r>
    </w:p>
    <w:p w14:paraId="49491D3C" w14:textId="39193D4D" w:rsidR="00972461" w:rsidRPr="00972461" w:rsidRDefault="00972461" w:rsidP="00972461">
      <w:pPr>
        <w:rPr>
          <w:rFonts w:asciiTheme="majorBidi" w:hAnsiTheme="majorBidi" w:cstheme="majorBidi"/>
        </w:rPr>
      </w:pPr>
      <w:r w:rsidRPr="00972461">
        <w:rPr>
          <w:rFonts w:asciiTheme="majorBidi" w:hAnsiTheme="majorBidi" w:cstheme="majorBidi"/>
        </w:rPr>
        <w:t xml:space="preserve">Recommendation </w:t>
      </w:r>
      <w:hyperlink r:id="rId30" w:history="1">
        <w:r w:rsidRPr="00037212">
          <w:rPr>
            <w:rStyle w:val="Hyperlink"/>
            <w:rFonts w:asciiTheme="majorBidi" w:hAnsiTheme="majorBidi" w:cstheme="majorBidi"/>
            <w:color w:val="auto"/>
            <w:u w:val="none"/>
          </w:rPr>
          <w:t>ITU-R M.2012</w:t>
        </w:r>
      </w:hyperlink>
      <w:r w:rsidRPr="00972461">
        <w:rPr>
          <w:rFonts w:asciiTheme="majorBidi" w:hAnsiTheme="majorBidi" w:cstheme="majorBidi"/>
        </w:rPr>
        <w:t xml:space="preserve"> identifies the terrestrial radio interface technologies of IMT</w:t>
      </w:r>
      <w:r w:rsidRPr="00972461">
        <w:rPr>
          <w:rFonts w:asciiTheme="majorBidi" w:hAnsiTheme="majorBidi" w:cstheme="majorBidi"/>
        </w:rPr>
        <w:noBreakHyphen/>
        <w:t xml:space="preserve">Advanced and provides the detailed radio interface specifications. These radio interface specifications detail the features and parameters of IMT-Advanced, including the </w:t>
      </w:r>
      <w:proofErr w:type="gramStart"/>
      <w:r w:rsidRPr="00972461">
        <w:rPr>
          <w:rFonts w:asciiTheme="majorBidi" w:hAnsiTheme="majorBidi" w:cstheme="majorBidi"/>
        </w:rPr>
        <w:t>above mentioned</w:t>
      </w:r>
      <w:proofErr w:type="gramEnd"/>
      <w:r w:rsidRPr="00972461">
        <w:rPr>
          <w:rFonts w:asciiTheme="majorBidi" w:hAnsiTheme="majorBidi" w:cstheme="majorBidi"/>
        </w:rPr>
        <w:t xml:space="preserve"> features, such as the capability to ensure worldwide compatibility, international roaming, and access to high-speed data services.</w:t>
      </w:r>
    </w:p>
    <w:p w14:paraId="1C1F2A22" w14:textId="61957D94" w:rsidR="00C07F6B" w:rsidRDefault="00C07F6B" w:rsidP="00C07F6B">
      <w:pPr>
        <w:pStyle w:val="Heading3"/>
      </w:pPr>
      <w:bookmarkStart w:id="216" w:name="_Toc96438063"/>
      <w:bookmarkStart w:id="217" w:name="_Toc396145185"/>
      <w:bookmarkStart w:id="218" w:name="_Toc401612898"/>
      <w:bookmarkStart w:id="219" w:name="_Toc410816684"/>
      <w:bookmarkStart w:id="220" w:name="_Toc412645437"/>
      <w:bookmarkStart w:id="221" w:name="_Toc412645577"/>
      <w:bookmarkStart w:id="222" w:name="_Toc412706466"/>
      <w:bookmarkStart w:id="223" w:name="_Toc417624629"/>
      <w:bookmarkStart w:id="224" w:name="_Toc417626901"/>
      <w:bookmarkStart w:id="225" w:name="_Toc419795374"/>
      <w:r>
        <w:t>2.4.3</w:t>
      </w:r>
      <w:r w:rsidR="00856740">
        <w:tab/>
      </w:r>
      <w:r>
        <w:t>Key features of IMT-2020</w:t>
      </w:r>
      <w:bookmarkEnd w:id="216"/>
    </w:p>
    <w:p w14:paraId="72A0299F" w14:textId="77777777" w:rsidR="00C07F6B" w:rsidRDefault="00C07F6B" w:rsidP="00C07F6B">
      <w:pPr>
        <w:pStyle w:val="BodyText"/>
        <w:spacing w:before="120"/>
        <w:rPr>
          <w:rFonts w:asciiTheme="majorBidi" w:hAnsiTheme="majorBidi" w:cstheme="majorBidi"/>
          <w:sz w:val="22"/>
          <w:szCs w:val="20"/>
          <w:lang w:val="en-GB"/>
        </w:rPr>
      </w:pPr>
      <w:r w:rsidRPr="0061407A">
        <w:rPr>
          <w:rFonts w:asciiTheme="majorBidi" w:hAnsiTheme="majorBidi" w:cstheme="majorBidi"/>
          <w:sz w:val="22"/>
          <w:szCs w:val="20"/>
          <w:lang w:val="en-GB"/>
        </w:rPr>
        <w:t>Key features of IMT-2020 are:</w:t>
      </w:r>
    </w:p>
    <w:p w14:paraId="0569BFB6" w14:textId="77777777" w:rsidR="00C07F6B" w:rsidRPr="00972461" w:rsidRDefault="00C07F6B" w:rsidP="00C07F6B">
      <w:pPr>
        <w:pStyle w:val="enumlev1"/>
      </w:pPr>
      <w:r w:rsidRPr="00972461">
        <w:t>–</w:t>
      </w:r>
      <w:r w:rsidRPr="00972461">
        <w:tab/>
        <w:t>compatibility of services within IMT and with fixed networks;</w:t>
      </w:r>
    </w:p>
    <w:p w14:paraId="44EC61D7" w14:textId="77777777" w:rsidR="00C07F6B" w:rsidRPr="00972461" w:rsidRDefault="00C07F6B" w:rsidP="00C07F6B">
      <w:pPr>
        <w:pStyle w:val="enumlev1"/>
      </w:pPr>
      <w:r w:rsidRPr="00972461">
        <w:t>–</w:t>
      </w:r>
      <w:r w:rsidRPr="00972461">
        <w:tab/>
        <w:t>capability of interworking with other radio access systems;</w:t>
      </w:r>
    </w:p>
    <w:p w14:paraId="3B723BD7" w14:textId="77777777" w:rsidR="00C07F6B" w:rsidRDefault="00C07F6B" w:rsidP="00C07F6B">
      <w:pPr>
        <w:pStyle w:val="enumlev1"/>
      </w:pPr>
      <w:r w:rsidRPr="00972461">
        <w:t>–</w:t>
      </w:r>
      <w:r w:rsidRPr="00972461">
        <w:tab/>
        <w:t>high-quality mobile services;</w:t>
      </w:r>
    </w:p>
    <w:p w14:paraId="286E6C91" w14:textId="77777777" w:rsidR="00C07F6B" w:rsidRDefault="00C07F6B" w:rsidP="00C07F6B">
      <w:pPr>
        <w:pStyle w:val="enumlev1"/>
      </w:pPr>
      <w:r w:rsidRPr="00972461">
        <w:t>–</w:t>
      </w:r>
      <w:r w:rsidRPr="00972461">
        <w:tab/>
        <w:t>worldwide roaming capability;</w:t>
      </w:r>
    </w:p>
    <w:p w14:paraId="2F47B8C4" w14:textId="77777777" w:rsidR="00C07F6B" w:rsidRPr="00972461" w:rsidRDefault="00C07F6B" w:rsidP="00C07F6B">
      <w:pPr>
        <w:pStyle w:val="enumlev1"/>
      </w:pPr>
      <w:r w:rsidRPr="00972461">
        <w:t>–</w:t>
      </w:r>
      <w:r w:rsidRPr="00972461">
        <w:tab/>
      </w:r>
      <w:r>
        <w:t>low to high mobility applications</w:t>
      </w:r>
      <w:r w:rsidRPr="00972461">
        <w:t>;</w:t>
      </w:r>
    </w:p>
    <w:p w14:paraId="6D87F29E" w14:textId="77777777" w:rsidR="00C07F6B" w:rsidRPr="00972461" w:rsidRDefault="00C07F6B" w:rsidP="00C07F6B">
      <w:pPr>
        <w:pStyle w:val="enumlev1"/>
      </w:pPr>
      <w:r w:rsidRPr="00972461">
        <w:t>–</w:t>
      </w:r>
      <w:r w:rsidRPr="00972461">
        <w:tab/>
      </w:r>
      <w:r>
        <w:t>machine type communications</w:t>
      </w:r>
      <w:r w:rsidRPr="00972461">
        <w:t>;</w:t>
      </w:r>
    </w:p>
    <w:p w14:paraId="1373992D" w14:textId="77777777" w:rsidR="00C07F6B" w:rsidRDefault="00C07F6B" w:rsidP="00C07F6B">
      <w:pPr>
        <w:pStyle w:val="enumlev1"/>
      </w:pPr>
      <w:r w:rsidRPr="00972461">
        <w:t>–</w:t>
      </w:r>
      <w:r w:rsidRPr="00972461">
        <w:tab/>
      </w:r>
      <w:r>
        <w:t>ultra-reliable and low latency communications</w:t>
      </w:r>
      <w:r w:rsidRPr="00972461">
        <w:t>;</w:t>
      </w:r>
    </w:p>
    <w:p w14:paraId="54C81DE6" w14:textId="4AC6DA5E" w:rsidR="00C07F6B" w:rsidRPr="00D73752" w:rsidRDefault="00C07F6B" w:rsidP="00C07F6B">
      <w:pPr>
        <w:pStyle w:val="enumlev1"/>
      </w:pPr>
      <w:r w:rsidRPr="00972461">
        <w:t>–</w:t>
      </w:r>
      <w:r w:rsidRPr="00972461">
        <w:tab/>
      </w:r>
      <w:r>
        <w:t>high-quality multimedia applications</w:t>
      </w:r>
      <w:r w:rsidR="00092AB3">
        <w:t>.</w:t>
      </w:r>
    </w:p>
    <w:p w14:paraId="1C2FF67F" w14:textId="3A4B4295" w:rsidR="00C07F6B" w:rsidRDefault="00C07F6B" w:rsidP="00C07F6B">
      <w:r w:rsidRPr="0061407A">
        <w:t xml:space="preserve">Recommendation </w:t>
      </w:r>
      <w:hyperlink r:id="rId31" w:history="1">
        <w:r w:rsidRPr="00AC07C6">
          <w:rPr>
            <w:rStyle w:val="Hyperlink"/>
            <w:color w:val="auto"/>
            <w:u w:val="none"/>
          </w:rPr>
          <w:t>ITU-R M.2150</w:t>
        </w:r>
      </w:hyperlink>
      <w:r w:rsidRPr="0061407A">
        <w:t xml:space="preserve"> identifies and provides the detailed specifications of the radio interfaces for the terrestrial component of IMT-2020 and provides the detailed radio interface specifications. These radio interface specifications detail the feature and parameters of IMT-2020, including the above mentioned features, such as worldwide compatibility, international roaming, and access to the services under diverse usage scenarios, including enhanced mobile broadband (eMBB), massive machine type communications (mMTC) and ultrareliable and low latency communications (URLLC). </w:t>
      </w:r>
    </w:p>
    <w:p w14:paraId="771015DD" w14:textId="77777777" w:rsidR="00C07F6B" w:rsidRDefault="00C07F6B" w:rsidP="00B133DF">
      <w:pPr>
        <w:pStyle w:val="Heading4"/>
      </w:pPr>
      <w:bookmarkStart w:id="226" w:name="_Toc96438064"/>
      <w:r w:rsidRPr="0043764D">
        <w:t>2.</w:t>
      </w:r>
      <w:r w:rsidRPr="00CD6E17">
        <w:t>4.3.1</w:t>
      </w:r>
      <w:r w:rsidRPr="0043764D">
        <w:tab/>
        <w:t>Usage scenarions for IMT-2020 and beyond</w:t>
      </w:r>
      <w:bookmarkEnd w:id="226"/>
    </w:p>
    <w:p w14:paraId="3F23B42C" w14:textId="11FCE351" w:rsidR="00C07F6B" w:rsidRDefault="00C07F6B" w:rsidP="001B31B0">
      <w:r>
        <w:t>IMT</w:t>
      </w:r>
      <w:r w:rsidR="00EB3CB4">
        <w:t>-</w:t>
      </w:r>
      <w:r>
        <w:t>2020 and beyond is envisaged to expand and support diverse usage scenarios and applications that will continue beyond the current IMT. Furthermore, a broad variety of capabilities would be tightly coupled with these intended different usage scenarios and applications for IMT</w:t>
      </w:r>
      <w:r w:rsidR="00EB3CB4">
        <w:t>-</w:t>
      </w:r>
      <w:r>
        <w:t>2020 and beyond. The usage scenarios for IMT</w:t>
      </w:r>
      <w:r w:rsidR="00EB3CB4">
        <w:t>-</w:t>
      </w:r>
      <w:r>
        <w:t>2020 and beyond include:</w:t>
      </w:r>
    </w:p>
    <w:p w14:paraId="57C3E39C" w14:textId="224B05A8" w:rsidR="00C07F6B" w:rsidRDefault="00C07F6B" w:rsidP="001B31B0">
      <w:pPr>
        <w:pStyle w:val="enumlev1"/>
      </w:pPr>
      <w:r>
        <w:t>–</w:t>
      </w:r>
      <w:r w:rsidR="0093587E">
        <w:tab/>
      </w:r>
      <w:r>
        <w:t xml:space="preserve">Enhanced Mobile Broadband: Mobile Broadband addresses the human-centric use cases for access to multimedia content, services and data. The demand for mobile broadband will continue to increase, leading to </w:t>
      </w:r>
      <w:r w:rsidR="007000DC">
        <w:t>eMBB</w:t>
      </w:r>
      <w:r>
        <w:t xml:space="preserve">. The </w:t>
      </w:r>
      <w:r w:rsidR="0037239A">
        <w:t>eMBB</w:t>
      </w:r>
      <w:r>
        <w:t xml:space="preserve"> usage scenario will come with new application areas and requirements in addition to existing Mobile Broadband applications for improved performance and an increasingly seamless user experience. This usage scenario covers a range of cases, including wide-area coverage and hotspot, which have different requirements. For the hotspot case, i.e. for an area with high user density, very high traffic capacity is needed, while the requirement for mobility is low and user data rate is higher than that of wide area coverage. For the wide area coverage case, seamless coverage and medium to high mobility are desired, with much improved user data rate compared to existing data rates. However</w:t>
      </w:r>
      <w:r w:rsidR="00C45218">
        <w:t>,</w:t>
      </w:r>
      <w:r>
        <w:t xml:space="preserve"> the data rate requirement may be relaxed compared to hotspot.</w:t>
      </w:r>
    </w:p>
    <w:p w14:paraId="10FFB988" w14:textId="045CB325" w:rsidR="00C07F6B" w:rsidRDefault="00C07F6B" w:rsidP="001B31B0">
      <w:pPr>
        <w:pStyle w:val="enumlev1"/>
      </w:pPr>
      <w:r>
        <w:t>–</w:t>
      </w:r>
      <w:r w:rsidR="0093587E">
        <w:tab/>
      </w:r>
      <w:r>
        <w:t xml:space="preserve">Ultra-reliable and low latency communications: This use case has stringent requirements for capabilities such as throughput, latency and availability. Some examples include wireless control of industrial manufacturing or production processes, remote medical surgery, distribution automation in a smart grid, transportation safety, </w:t>
      </w:r>
      <w:r w:rsidR="00427D3E">
        <w:t>among others</w:t>
      </w:r>
      <w:r>
        <w:t xml:space="preserve">. </w:t>
      </w:r>
    </w:p>
    <w:p w14:paraId="3D7D526D" w14:textId="1ED4BB85" w:rsidR="00C07F6B" w:rsidRDefault="00C07F6B" w:rsidP="001B31B0">
      <w:pPr>
        <w:pStyle w:val="enumlev1"/>
      </w:pPr>
      <w:r>
        <w:t>–</w:t>
      </w:r>
      <w:r w:rsidR="0093587E">
        <w:tab/>
      </w:r>
      <w:r>
        <w:t xml:space="preserve">Massive machine type communications: This use case is characterized by a very large number of connected devices typically transmitting a relatively low volume of non-delaysensitive data. Devices are required to be low </w:t>
      </w:r>
      <w:proofErr w:type="gramStart"/>
      <w:r>
        <w:t>cost, and</w:t>
      </w:r>
      <w:proofErr w:type="gramEnd"/>
      <w:r>
        <w:t xml:space="preserve"> have a very long battery life.</w:t>
      </w:r>
    </w:p>
    <w:p w14:paraId="14F363DC" w14:textId="77777777" w:rsidR="00972461" w:rsidRPr="00994D44" w:rsidRDefault="00972461" w:rsidP="00994D44">
      <w:pPr>
        <w:pStyle w:val="Heading2"/>
      </w:pPr>
      <w:bookmarkStart w:id="227" w:name="_Toc101260005"/>
      <w:bookmarkStart w:id="228" w:name="_Toc101260074"/>
      <w:bookmarkStart w:id="229" w:name="_Toc101856307"/>
      <w:r w:rsidRPr="00994D44">
        <w:t>2.5</w:t>
      </w:r>
      <w:r w:rsidRPr="00994D44">
        <w:tab/>
        <w:t>Servicing urban, rural and remote areas</w:t>
      </w:r>
      <w:bookmarkEnd w:id="217"/>
      <w:bookmarkEnd w:id="218"/>
      <w:bookmarkEnd w:id="219"/>
      <w:bookmarkEnd w:id="220"/>
      <w:bookmarkEnd w:id="221"/>
      <w:bookmarkEnd w:id="222"/>
      <w:bookmarkEnd w:id="223"/>
      <w:bookmarkEnd w:id="224"/>
      <w:bookmarkEnd w:id="225"/>
      <w:bookmarkEnd w:id="227"/>
      <w:bookmarkEnd w:id="228"/>
      <w:bookmarkEnd w:id="229"/>
    </w:p>
    <w:p w14:paraId="584AB953" w14:textId="77777777" w:rsidR="00972461" w:rsidRPr="00972461" w:rsidRDefault="00972461" w:rsidP="00972461">
      <w:pPr>
        <w:rPr>
          <w:rFonts w:asciiTheme="majorBidi" w:hAnsiTheme="majorBidi" w:cstheme="majorBidi"/>
        </w:rPr>
      </w:pPr>
      <w:proofErr w:type="gramStart"/>
      <w:r w:rsidRPr="00972461">
        <w:rPr>
          <w:rFonts w:asciiTheme="majorBidi" w:hAnsiTheme="majorBidi" w:cstheme="majorBidi"/>
        </w:rPr>
        <w:t>A number of</w:t>
      </w:r>
      <w:proofErr w:type="gramEnd"/>
      <w:r w:rsidRPr="00972461">
        <w:rPr>
          <w:rFonts w:asciiTheme="majorBidi" w:hAnsiTheme="majorBidi" w:cstheme="majorBidi"/>
        </w:rPr>
        <w:t xml:space="preserve"> Mobile Broadband (MBB) systems and applications, based on different standards, are available and the suitability of each depends on usage (fixed vs. nomadic/mobile), and performance and geographic requirements, among others. In countries where wired infrastructure is not well established, MBB systems can be more easily deployed to deliver services to population bases in dense urban environments as well as those in </w:t>
      </w:r>
      <w:r w:rsidRPr="00856740">
        <w:rPr>
          <w:rFonts w:asciiTheme="majorBidi" w:hAnsiTheme="majorBidi" w:cstheme="majorBidi"/>
        </w:rPr>
        <w:t>more</w:t>
      </w:r>
      <w:r w:rsidRPr="00972461">
        <w:rPr>
          <w:rFonts w:asciiTheme="majorBidi" w:hAnsiTheme="majorBidi" w:cstheme="majorBidi"/>
        </w:rPr>
        <w:t xml:space="preserve"> remote areas. Some users may only require broadband Internet access for </w:t>
      </w:r>
      <w:proofErr w:type="gramStart"/>
      <w:r w:rsidRPr="00972461">
        <w:rPr>
          <w:rFonts w:asciiTheme="majorBidi" w:hAnsiTheme="majorBidi" w:cstheme="majorBidi"/>
        </w:rPr>
        <w:t>short-ranges</w:t>
      </w:r>
      <w:proofErr w:type="gramEnd"/>
      <w:r w:rsidRPr="00972461">
        <w:rPr>
          <w:rFonts w:asciiTheme="majorBidi" w:hAnsiTheme="majorBidi" w:cstheme="majorBidi"/>
        </w:rPr>
        <w:t xml:space="preserve"> whereas other users may require broadband access over longer distances. Moreover, these same users may require that their MBB applications be nomadic, mobile, fixed or a combination of all three. </w:t>
      </w:r>
    </w:p>
    <w:p w14:paraId="45B48D27" w14:textId="03435F6E" w:rsidR="00972461" w:rsidRPr="00972461" w:rsidRDefault="00972461" w:rsidP="00765FA6">
      <w:pPr>
        <w:rPr>
          <w:rFonts w:asciiTheme="majorBidi" w:hAnsiTheme="majorBidi" w:cstheme="majorBidi"/>
        </w:rPr>
      </w:pPr>
      <w:r w:rsidRPr="00972461">
        <w:rPr>
          <w:rFonts w:asciiTheme="majorBidi" w:hAnsiTheme="majorBidi" w:cstheme="majorBidi"/>
        </w:rPr>
        <w:t>In sum, there are a number of multi-access solutions</w:t>
      </w:r>
      <w:r w:rsidR="007626CB">
        <w:rPr>
          <w:rFonts w:asciiTheme="majorBidi" w:hAnsiTheme="majorBidi" w:cstheme="majorBidi"/>
        </w:rPr>
        <w:t>,</w:t>
      </w:r>
      <w:r w:rsidRPr="00972461">
        <w:rPr>
          <w:rFonts w:asciiTheme="majorBidi" w:hAnsiTheme="majorBidi" w:cstheme="majorBidi"/>
        </w:rPr>
        <w:t xml:space="preserve"> and the choice of which to implement will depend on the interplay of requirements, the use of various technologies to meet these requirements, the availability of spectrum (licensed vs. unlicensed), and the scale of network required for the delivery of MBB applications and services (local </w:t>
      </w:r>
      <w:r w:rsidR="00765FA6">
        <w:rPr>
          <w:rFonts w:asciiTheme="majorBidi" w:hAnsiTheme="majorBidi" w:cstheme="majorBidi"/>
        </w:rPr>
        <w:t>vs. metropolitan area networks)</w:t>
      </w:r>
      <w:r w:rsidRPr="00644B78">
        <w:rPr>
          <w:rStyle w:val="FootnoteReference"/>
        </w:rPr>
        <w:footnoteReference w:id="28"/>
      </w:r>
      <w:r w:rsidR="00765FA6">
        <w:rPr>
          <w:rFonts w:asciiTheme="majorBidi" w:hAnsiTheme="majorBidi" w:cstheme="majorBidi"/>
        </w:rPr>
        <w:t>.</w:t>
      </w:r>
    </w:p>
    <w:p w14:paraId="60B69604" w14:textId="30DFD7C0" w:rsidR="006949A2" w:rsidRPr="00993002" w:rsidRDefault="006949A2" w:rsidP="00B133DF">
      <w:pPr>
        <w:pStyle w:val="Heading3"/>
      </w:pPr>
      <w:bookmarkStart w:id="230" w:name="_Toc96438066"/>
      <w:bookmarkStart w:id="231" w:name="_Toc400540625"/>
      <w:bookmarkStart w:id="232" w:name="_Toc400545677"/>
      <w:bookmarkStart w:id="233" w:name="_Toc401612899"/>
      <w:bookmarkStart w:id="234" w:name="_Toc410816685"/>
      <w:bookmarkStart w:id="235" w:name="_Toc412645438"/>
      <w:bookmarkStart w:id="236" w:name="_Toc412645578"/>
      <w:bookmarkStart w:id="237" w:name="_Toc412706467"/>
      <w:bookmarkStart w:id="238" w:name="_Toc417624630"/>
      <w:bookmarkStart w:id="239" w:name="_Toc417626902"/>
      <w:bookmarkStart w:id="240" w:name="_Toc419795375"/>
      <w:bookmarkStart w:id="241" w:name="_Toc400540626"/>
      <w:bookmarkStart w:id="242" w:name="_Toc400545678"/>
      <w:r>
        <w:t>2.5</w:t>
      </w:r>
      <w:r w:rsidRPr="00993002">
        <w:t>.1</w:t>
      </w:r>
      <w:r w:rsidRPr="00993002">
        <w:tab/>
      </w:r>
      <w:r>
        <w:t xml:space="preserve">Fixed </w:t>
      </w:r>
      <w:r w:rsidR="00873E2B">
        <w:t>wireless access</w:t>
      </w:r>
      <w:r w:rsidR="0084402F">
        <w:t xml:space="preserve"> (FWA)</w:t>
      </w:r>
      <w:r w:rsidR="00873E2B" w:rsidRPr="00993002">
        <w:t xml:space="preserve"> </w:t>
      </w:r>
      <w:r w:rsidRPr="00993002">
        <w:t>in the mobile service</w:t>
      </w:r>
      <w:bookmarkEnd w:id="230"/>
    </w:p>
    <w:p w14:paraId="57A5F809" w14:textId="77777777" w:rsidR="006949A2" w:rsidRDefault="006949A2" w:rsidP="006949A2">
      <w:r>
        <w:t>As technology has improved, operators have been turning to mobile networks to deliver residential and business broadband services. GSA has undertaken a study to determine the extent and nature of fixed wireless access broadband service availability based on LTE or 5G technologies around the world</w:t>
      </w:r>
      <w:r>
        <w:rPr>
          <w:rStyle w:val="FootnoteReference"/>
        </w:rPr>
        <w:footnoteReference w:id="29"/>
      </w:r>
      <w:r>
        <w:t>.</w:t>
      </w:r>
    </w:p>
    <w:p w14:paraId="15296749" w14:textId="660FD3F8" w:rsidR="006949A2" w:rsidRPr="008C533F" w:rsidRDefault="006949A2" w:rsidP="006949A2">
      <w:r>
        <w:t xml:space="preserve">Operators worldwide are investing in </w:t>
      </w:r>
      <w:r w:rsidR="00B63483">
        <w:t>fixed wireless access (</w:t>
      </w:r>
      <w:r>
        <w:t>FWA</w:t>
      </w:r>
      <w:r w:rsidR="00B63483">
        <w:t>)</w:t>
      </w:r>
      <w:r>
        <w:t xml:space="preserve"> in the form of lab trials, acquisition of licences, field-based pilot projects, network deployments, or commercial service launches. GSA estimates there are at least 460 operators investing in FWA based on LTE or 5G. Of those, GSA has identified available service offers for FWA using LTE or 5G from 436 operators in 171 countries/territories; that equates to more than half of all operators with commercial LTE or 5G networks worldwide. As a result</w:t>
      </w:r>
      <w:r w:rsidR="00032D14">
        <w:t>,</w:t>
      </w:r>
      <w:r>
        <w:t xml:space="preserve"> by 2030 it is expected that 5G FWA subscriptions to approach 130 million with annual revenues of USD 53 billion.</w:t>
      </w:r>
    </w:p>
    <w:p w14:paraId="706C1237" w14:textId="77777777" w:rsidR="006949A2" w:rsidRDefault="006949A2" w:rsidP="006949A2">
      <w:pPr>
        <w:rPr>
          <w:lang w:val="en-US"/>
        </w:rPr>
      </w:pPr>
      <w:r>
        <w:rPr>
          <w:lang w:val="en-US"/>
        </w:rPr>
        <w:t>5G Americas has published a</w:t>
      </w:r>
      <w:r w:rsidRPr="003C0FB5">
        <w:rPr>
          <w:lang w:val="en-US"/>
        </w:rPr>
        <w:t xml:space="preserve"> </w:t>
      </w:r>
      <w:bookmarkStart w:id="243" w:name="_Hlk95305142"/>
      <w:r w:rsidRPr="003C0FB5">
        <w:rPr>
          <w:lang w:val="en-US"/>
        </w:rPr>
        <w:t xml:space="preserve">white paper entitled </w:t>
      </w:r>
      <w:r>
        <w:rPr>
          <w:lang w:val="en-US"/>
        </w:rPr>
        <w:t>“</w:t>
      </w:r>
      <w:hyperlink r:id="rId32" w:history="1">
        <w:r w:rsidRPr="007E7869">
          <w:rPr>
            <w:rStyle w:val="Hyperlink"/>
            <w:color w:val="auto"/>
            <w:u w:val="none"/>
            <w:lang w:val="en-US"/>
          </w:rPr>
          <w:t>Fixed Wireless Access with 5G Networks</w:t>
        </w:r>
      </w:hyperlink>
      <w:r>
        <w:rPr>
          <w:lang w:val="en-US"/>
        </w:rPr>
        <w:t>”</w:t>
      </w:r>
      <w:bookmarkEnd w:id="243"/>
      <w:r w:rsidRPr="003C0FB5">
        <w:rPr>
          <w:lang w:val="en-US"/>
        </w:rPr>
        <w:t>, which details how FWA might impact the broadband market with attractive opportunities for 5G based residential service in both urban and rural geographies</w:t>
      </w:r>
      <w:r>
        <w:rPr>
          <w:rStyle w:val="FootnoteReference"/>
          <w:lang w:val="en-US"/>
        </w:rPr>
        <w:footnoteReference w:id="30"/>
      </w:r>
      <w:r w:rsidRPr="003C0FB5">
        <w:rPr>
          <w:lang w:val="en-US"/>
        </w:rPr>
        <w:t>.</w:t>
      </w:r>
    </w:p>
    <w:p w14:paraId="7D03B8BF" w14:textId="75045F6D" w:rsidR="006949A2" w:rsidRPr="0061407A" w:rsidRDefault="006949A2" w:rsidP="006949A2">
      <w:pPr>
        <w:rPr>
          <w:rFonts w:asciiTheme="majorBidi" w:hAnsiTheme="majorBidi" w:cstheme="majorBidi"/>
        </w:rPr>
      </w:pPr>
      <w:r w:rsidRPr="003C0FB5">
        <w:rPr>
          <w:lang w:val="en-US"/>
        </w:rPr>
        <w:t>5G FWA can eliminate the need for costly deployment of fixed access infrastructure while also offering significant peak download and upload rates. As 5G networks evolve, FWA solutions are expected to achieve massive scale, with 10 to 100 times more capacity than 4G networks.</w:t>
      </w:r>
      <w:r>
        <w:rPr>
          <w:lang w:val="en-US"/>
        </w:rPr>
        <w:t xml:space="preserve"> </w:t>
      </w:r>
      <w:r w:rsidRPr="003C0FB5">
        <w:rPr>
          <w:lang w:val="en-US"/>
        </w:rPr>
        <w:t>Additionally, the white paper provides deployment considerations for mobile operators regarding spectrum availability of low, mid and mmWave band spectrum. It describes how physical location, small cell siting and other considerations can impact FWA and how capacity, product speeds, 5G New Radio technologies involving beamforming and high order modulation and customer premise equipment strategy will play a vital role in its rollout to customers.</w:t>
      </w:r>
    </w:p>
    <w:p w14:paraId="3A97EF81" w14:textId="2A43EAC0" w:rsidR="00972461" w:rsidRPr="00994D44" w:rsidRDefault="00972461" w:rsidP="00994D44">
      <w:pPr>
        <w:pStyle w:val="Heading2"/>
      </w:pPr>
      <w:bookmarkStart w:id="244" w:name="_Toc101260006"/>
      <w:bookmarkStart w:id="245" w:name="_Toc101260075"/>
      <w:bookmarkStart w:id="246" w:name="_Toc101856308"/>
      <w:r w:rsidRPr="00994D44">
        <w:t>2.6</w:t>
      </w:r>
      <w:r w:rsidRPr="00994D44">
        <w:tab/>
        <w:t>Use of IMT for speci</w:t>
      </w:r>
      <w:r w:rsidR="0016623C">
        <w:t>fic</w:t>
      </w:r>
      <w:r w:rsidRPr="00994D44">
        <w:t xml:space="preserve"> applications</w:t>
      </w:r>
      <w:bookmarkEnd w:id="231"/>
      <w:bookmarkEnd w:id="232"/>
      <w:bookmarkEnd w:id="233"/>
      <w:bookmarkEnd w:id="234"/>
      <w:bookmarkEnd w:id="235"/>
      <w:bookmarkEnd w:id="236"/>
      <w:bookmarkEnd w:id="237"/>
      <w:bookmarkEnd w:id="238"/>
      <w:bookmarkEnd w:id="239"/>
      <w:bookmarkEnd w:id="240"/>
      <w:bookmarkEnd w:id="244"/>
      <w:bookmarkEnd w:id="245"/>
      <w:bookmarkEnd w:id="246"/>
    </w:p>
    <w:p w14:paraId="71CBF5A3" w14:textId="220846F9"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w:t>
      </w:r>
      <w:r w:rsidR="008761A4" w:rsidRPr="00972461">
        <w:rPr>
          <w:rFonts w:asciiTheme="majorBidi" w:hAnsiTheme="majorBidi" w:cstheme="majorBidi"/>
        </w:rPr>
        <w:t>Handbook</w:t>
      </w:r>
      <w:r w:rsidRPr="00972461">
        <w:rPr>
          <w:rFonts w:asciiTheme="majorBidi" w:hAnsiTheme="majorBidi" w:cstheme="majorBidi"/>
        </w:rPr>
        <w:t xml:space="preserve">, the use of IMT for </w:t>
      </w:r>
      <w:r w:rsidR="00267E33">
        <w:rPr>
          <w:rFonts w:asciiTheme="majorBidi" w:hAnsiTheme="majorBidi" w:cstheme="majorBidi"/>
        </w:rPr>
        <w:t>specific applications</w:t>
      </w:r>
      <w:r w:rsidRPr="00972461">
        <w:rPr>
          <w:rFonts w:asciiTheme="majorBidi" w:hAnsiTheme="majorBidi" w:cstheme="majorBidi"/>
        </w:rPr>
        <w:t xml:space="preserve"> is considered. Some other applications can be</w:t>
      </w:r>
      <w:r w:rsidRPr="00972461">
        <w:rPr>
          <w:rFonts w:asciiTheme="majorBidi" w:hAnsiTheme="majorBidi" w:cstheme="majorBidi"/>
          <w:b/>
        </w:rPr>
        <w:t xml:space="preserve"> </w:t>
      </w:r>
      <w:r w:rsidRPr="00972461">
        <w:rPr>
          <w:rFonts w:asciiTheme="majorBidi" w:hAnsiTheme="majorBidi" w:cstheme="majorBidi"/>
        </w:rPr>
        <w:t xml:space="preserve">considered in the future if appropriate. </w:t>
      </w:r>
    </w:p>
    <w:p w14:paraId="389B5CE2" w14:textId="77777777" w:rsidR="00972461" w:rsidRPr="00994D44" w:rsidRDefault="00972461" w:rsidP="00994D44">
      <w:pPr>
        <w:pStyle w:val="Heading3"/>
      </w:pPr>
      <w:bookmarkStart w:id="247" w:name="_Toc401612900"/>
      <w:bookmarkStart w:id="248" w:name="_Toc410816686"/>
      <w:bookmarkStart w:id="249" w:name="_Toc412645439"/>
      <w:bookmarkStart w:id="250" w:name="_Toc412645579"/>
      <w:bookmarkStart w:id="251" w:name="_Toc412706468"/>
      <w:bookmarkStart w:id="252" w:name="_Toc417624631"/>
      <w:bookmarkStart w:id="253" w:name="_Toc417626903"/>
      <w:r w:rsidRPr="00994D44">
        <w:t>2.6.1</w:t>
      </w:r>
      <w:r w:rsidRPr="00994D44">
        <w:tab/>
        <w:t>Use of IMT for PPDR applications</w:t>
      </w:r>
      <w:bookmarkEnd w:id="241"/>
      <w:bookmarkEnd w:id="242"/>
      <w:bookmarkEnd w:id="247"/>
      <w:bookmarkEnd w:id="248"/>
      <w:bookmarkEnd w:id="249"/>
      <w:bookmarkEnd w:id="250"/>
      <w:bookmarkEnd w:id="251"/>
      <w:bookmarkEnd w:id="252"/>
      <w:bookmarkEnd w:id="253"/>
    </w:p>
    <w:p w14:paraId="3B472EE1" w14:textId="71954BE8" w:rsidR="00972461" w:rsidRPr="00972461" w:rsidRDefault="00972461" w:rsidP="00972461">
      <w:pPr>
        <w:rPr>
          <w:rFonts w:asciiTheme="majorBidi" w:hAnsiTheme="majorBidi" w:cstheme="majorBidi"/>
        </w:rPr>
      </w:pPr>
      <w:bookmarkStart w:id="254" w:name="_Toc400540627"/>
      <w:r w:rsidRPr="00972461">
        <w:rPr>
          <w:rFonts w:asciiTheme="majorBidi" w:hAnsiTheme="majorBidi" w:cstheme="majorBidi"/>
        </w:rPr>
        <w:t xml:space="preserve">Report ITU-R M.2291 addresses the current and possible future use of international mobile telecommunications (IMT) including the use of </w:t>
      </w:r>
      <w:proofErr w:type="gramStart"/>
      <w:r w:rsidRPr="00972461">
        <w:rPr>
          <w:rFonts w:asciiTheme="majorBidi" w:hAnsiTheme="majorBidi" w:cstheme="majorBidi"/>
        </w:rPr>
        <w:t>long term</w:t>
      </w:r>
      <w:proofErr w:type="gramEnd"/>
      <w:r w:rsidRPr="00972461">
        <w:rPr>
          <w:rFonts w:asciiTheme="majorBidi" w:hAnsiTheme="majorBidi" w:cstheme="majorBidi"/>
        </w:rPr>
        <w:t xml:space="preserve"> evolution (LTE) in support of broadband PPDR communications as outlined in relevant ITU-R Resolutions, Recommendations and Reports. The Report further provides examples for deploying IMT for PPDR radiocommunications, case studies and scenarios of IMT systems to support broadband PPDR applications such as data and video. PPDR is defined in Resolution</w:t>
      </w:r>
      <w:r w:rsidR="00994D44">
        <w:rPr>
          <w:rFonts w:asciiTheme="majorBidi" w:hAnsiTheme="majorBidi" w:cstheme="majorBidi"/>
        </w:rPr>
        <w:t> </w:t>
      </w:r>
      <w:hyperlink r:id="rId33" w:history="1">
        <w:r w:rsidR="003C702C" w:rsidRPr="003C702C">
          <w:rPr>
            <w:rStyle w:val="Hyperlink"/>
            <w:rFonts w:asciiTheme="majorBidi" w:hAnsiTheme="majorBidi" w:cstheme="majorBidi"/>
            <w:b/>
            <w:bCs/>
            <w:color w:val="auto"/>
            <w:u w:val="none"/>
          </w:rPr>
          <w:t>646 (Rev.WRC-19)</w:t>
        </w:r>
      </w:hyperlink>
      <w:r w:rsidRPr="00972461">
        <w:rPr>
          <w:rFonts w:asciiTheme="majorBidi" w:hAnsiTheme="majorBidi" w:cstheme="majorBidi"/>
        </w:rPr>
        <w:t xml:space="preserve"> through a combination of the terms </w:t>
      </w:r>
      <w:r w:rsidR="00276CA6">
        <w:rPr>
          <w:rFonts w:asciiTheme="majorBidi" w:hAnsiTheme="majorBidi" w:cstheme="majorBidi"/>
        </w:rPr>
        <w:t>‘</w:t>
      </w:r>
      <w:r w:rsidRPr="00972461">
        <w:rPr>
          <w:rFonts w:asciiTheme="majorBidi" w:hAnsiTheme="majorBidi" w:cstheme="majorBidi"/>
        </w:rPr>
        <w:t>public protection radiocommunication</w:t>
      </w:r>
      <w:r w:rsidR="00276CA6">
        <w:rPr>
          <w:rFonts w:asciiTheme="majorBidi" w:hAnsiTheme="majorBidi" w:cstheme="majorBidi"/>
        </w:rPr>
        <w:t>’</w:t>
      </w:r>
      <w:r w:rsidRPr="00972461">
        <w:rPr>
          <w:rFonts w:asciiTheme="majorBidi" w:hAnsiTheme="majorBidi" w:cstheme="majorBidi"/>
        </w:rPr>
        <w:t xml:space="preserve"> and </w:t>
      </w:r>
      <w:r w:rsidR="00276CA6">
        <w:rPr>
          <w:rFonts w:asciiTheme="majorBidi" w:hAnsiTheme="majorBidi" w:cstheme="majorBidi"/>
        </w:rPr>
        <w:t>‘</w:t>
      </w:r>
      <w:r w:rsidRPr="00972461">
        <w:rPr>
          <w:rFonts w:asciiTheme="majorBidi" w:hAnsiTheme="majorBidi" w:cstheme="majorBidi"/>
        </w:rPr>
        <w:t>disaster relief radiocommunication</w:t>
      </w:r>
      <w:r w:rsidR="00276CA6">
        <w:rPr>
          <w:rFonts w:asciiTheme="majorBidi" w:hAnsiTheme="majorBidi" w:cstheme="majorBidi"/>
        </w:rPr>
        <w:t>’</w:t>
      </w:r>
      <w:r w:rsidRPr="00972461">
        <w:rPr>
          <w:rFonts w:asciiTheme="majorBidi" w:hAnsiTheme="majorBidi" w:cstheme="majorBidi"/>
        </w:rPr>
        <w:t xml:space="preserve">. The first term refers to “radiocommunications used by responsible agencies and organizations dealing with maintenance of law and order, protection of life and property and emergency situations”. The second term refers to “radiocommunications used by agencies and organizations dealing with a serious disruption of the functioning of society, posing a significant widespread threat to human life, health, property or the environment, whether caused by accident, natural phenomena or human activity, and whether developing suddenly or as a result of complex, long-term processes”. A number of studies of PPDR radiocommunications have been carried out within the ITU, based on Resolution </w:t>
      </w:r>
      <w:hyperlink r:id="rId34" w:history="1">
        <w:r w:rsidR="00CB5186" w:rsidRPr="003C702C">
          <w:rPr>
            <w:rStyle w:val="Hyperlink"/>
            <w:rFonts w:asciiTheme="majorBidi" w:hAnsiTheme="majorBidi" w:cstheme="majorBidi"/>
            <w:b/>
            <w:bCs/>
            <w:color w:val="auto"/>
            <w:u w:val="none"/>
          </w:rPr>
          <w:t>646 (Rev.WRC-19)</w:t>
        </w:r>
      </w:hyperlink>
      <w:r w:rsidRPr="00972461">
        <w:rPr>
          <w:rFonts w:asciiTheme="majorBidi" w:hAnsiTheme="majorBidi" w:cstheme="majorBidi"/>
        </w:rPr>
        <w:t xml:space="preserve"> and Report ITU-R </w:t>
      </w:r>
      <w:hyperlink r:id="rId35" w:history="1">
        <w:r w:rsidRPr="00CB2765">
          <w:rPr>
            <w:rStyle w:val="Hyperlink"/>
            <w:rFonts w:asciiTheme="majorBidi" w:hAnsiTheme="majorBidi" w:cstheme="majorBidi"/>
            <w:color w:val="auto"/>
            <w:u w:val="none"/>
          </w:rPr>
          <w:t>M.23</w:t>
        </w:r>
        <w:r w:rsidR="00A119D4" w:rsidRPr="00CB2765">
          <w:rPr>
            <w:rStyle w:val="Hyperlink"/>
            <w:rFonts w:asciiTheme="majorBidi" w:hAnsiTheme="majorBidi" w:cstheme="majorBidi"/>
            <w:color w:val="auto"/>
            <w:u w:val="none"/>
          </w:rPr>
          <w:t>77</w:t>
        </w:r>
      </w:hyperlink>
      <w:r w:rsidRPr="00972461">
        <w:rPr>
          <w:rFonts w:asciiTheme="majorBidi" w:hAnsiTheme="majorBidi" w:cstheme="majorBidi"/>
        </w:rPr>
        <w:t>.</w:t>
      </w:r>
    </w:p>
    <w:p w14:paraId="44DBDC11" w14:textId="319E1D46" w:rsidR="00F81C80" w:rsidRDefault="00F81C80" w:rsidP="00F81C80">
      <w:pPr>
        <w:pStyle w:val="Heading3"/>
      </w:pPr>
      <w:bookmarkStart w:id="255" w:name="_Toc96438069"/>
      <w:bookmarkStart w:id="256" w:name="_Toc400540628"/>
      <w:bookmarkStart w:id="257" w:name="_Toc400545679"/>
      <w:bookmarkStart w:id="258" w:name="_Toc401612901"/>
      <w:bookmarkStart w:id="259" w:name="_Toc410816687"/>
      <w:bookmarkStart w:id="260" w:name="_Toc412645440"/>
      <w:bookmarkStart w:id="261" w:name="_Toc412645580"/>
      <w:bookmarkStart w:id="262" w:name="_Toc412706469"/>
      <w:bookmarkStart w:id="263" w:name="_Toc417624632"/>
      <w:bookmarkStart w:id="264" w:name="_Toc417626904"/>
      <w:bookmarkStart w:id="265" w:name="_Toc419795376"/>
      <w:bookmarkEnd w:id="254"/>
      <w:r>
        <w:t>2.6.2</w:t>
      </w:r>
      <w:r>
        <w:tab/>
        <w:t>Use of IMT for MTC applications</w:t>
      </w:r>
      <w:bookmarkEnd w:id="255"/>
    </w:p>
    <w:p w14:paraId="41965C94" w14:textId="77777777" w:rsidR="00F81C80" w:rsidRDefault="00F81C80" w:rsidP="00F81C80">
      <w:pPr>
        <w:rPr>
          <w:rFonts w:asciiTheme="majorBidi" w:hAnsiTheme="majorBidi" w:cstheme="majorBidi"/>
        </w:rPr>
      </w:pPr>
      <w:r w:rsidRPr="0061407A">
        <w:rPr>
          <w:rFonts w:asciiTheme="majorBidi" w:hAnsiTheme="majorBidi" w:cstheme="majorBidi"/>
        </w:rPr>
        <w:t xml:space="preserve">Report </w:t>
      </w:r>
      <w:hyperlink r:id="rId36" w:history="1">
        <w:r w:rsidRPr="0061407A">
          <w:rPr>
            <w:rFonts w:asciiTheme="majorBidi" w:hAnsiTheme="majorBidi" w:cstheme="majorBidi"/>
          </w:rPr>
          <w:t>ITU-R M.2440</w:t>
        </w:r>
      </w:hyperlink>
      <w:r w:rsidRPr="0061407A">
        <w:rPr>
          <w:rFonts w:asciiTheme="majorBidi" w:hAnsiTheme="majorBidi" w:cstheme="majorBidi"/>
        </w:rPr>
        <w:t xml:space="preserve"> addresses the technical and operational aspects of terrestrial IMT-based radio networks and systems supporting machine type communication (MTC) applications, as well as spectrum needed, including possible harmonized use of spectrum to support the implementation of narrowband and broadband MTC infrastructure and devices.</w:t>
      </w:r>
    </w:p>
    <w:p w14:paraId="512C3899" w14:textId="77777777" w:rsidR="00F81C80" w:rsidRPr="00CD6E17" w:rsidRDefault="00F81C80" w:rsidP="00F81C80">
      <w:pPr>
        <w:rPr>
          <w:szCs w:val="22"/>
        </w:rPr>
      </w:pPr>
      <w:r w:rsidRPr="00CD6E17">
        <w:rPr>
          <w:szCs w:val="22"/>
        </w:rPr>
        <w:t xml:space="preserve">Globally, the importance of developing reliable and cost effective MTC solutions for various industries is increasing </w:t>
      </w:r>
      <w:proofErr w:type="gramStart"/>
      <w:r w:rsidRPr="00CD6E17">
        <w:rPr>
          <w:szCs w:val="22"/>
        </w:rPr>
        <w:t xml:space="preserve">on a </w:t>
      </w:r>
      <w:r w:rsidRPr="00F81C80">
        <w:rPr>
          <w:rFonts w:asciiTheme="majorBidi" w:hAnsiTheme="majorBidi" w:cstheme="majorBidi"/>
        </w:rPr>
        <w:t>daily</w:t>
      </w:r>
      <w:r w:rsidRPr="00CD6E17">
        <w:rPr>
          <w:szCs w:val="22"/>
        </w:rPr>
        <w:t xml:space="preserve"> basis</w:t>
      </w:r>
      <w:proofErr w:type="gramEnd"/>
      <w:r w:rsidRPr="00CD6E17">
        <w:rPr>
          <w:szCs w:val="22"/>
        </w:rPr>
        <w:t>. Examples of these solutions include smart energy management, agriculture, water management, waste management, health, transportation and utilities that may have a direct impact on social and economic development.</w:t>
      </w:r>
    </w:p>
    <w:p w14:paraId="28842245" w14:textId="77777777" w:rsidR="00F81C80" w:rsidRPr="00CD6E17" w:rsidRDefault="00F81C80" w:rsidP="00F81C80">
      <w:pPr>
        <w:rPr>
          <w:szCs w:val="22"/>
        </w:rPr>
      </w:pPr>
      <w:r w:rsidRPr="00CD6E17">
        <w:rPr>
          <w:szCs w:val="22"/>
        </w:rPr>
        <w:t xml:space="preserve">MTC has wide range of narrowband and broadband applications based on each use case. Some use cases of broadband MTC </w:t>
      </w:r>
      <w:r w:rsidRPr="00F81C80">
        <w:rPr>
          <w:rFonts w:asciiTheme="majorBidi" w:hAnsiTheme="majorBidi" w:cstheme="majorBidi"/>
        </w:rPr>
        <w:t>include</w:t>
      </w:r>
      <w:r w:rsidRPr="00CD6E17">
        <w:rPr>
          <w:szCs w:val="22"/>
        </w:rPr>
        <w:t xml:space="preserve"> sensors (including health monitoring as an example), actuators and cameras with a wide range of characteristics and demands. Several use cases for MTC require a narrowband connection as well as wide coverage area and low power consumption.</w:t>
      </w:r>
    </w:p>
    <w:p w14:paraId="70237EFD" w14:textId="19D5CD2A" w:rsidR="00F81C80" w:rsidRDefault="00F81C80" w:rsidP="00F81C80">
      <w:pPr>
        <w:pStyle w:val="Heading3"/>
      </w:pPr>
      <w:bookmarkStart w:id="266" w:name="_Toc96438070"/>
      <w:r>
        <w:t>2.6.3</w:t>
      </w:r>
      <w:r>
        <w:tab/>
        <w:t>Use of IMT for audio-visual services</w:t>
      </w:r>
      <w:bookmarkEnd w:id="266"/>
    </w:p>
    <w:p w14:paraId="1CCBAC85" w14:textId="5513AF0B" w:rsidR="00F81C80" w:rsidRDefault="00F81C80" w:rsidP="00F81C80">
      <w:r w:rsidRPr="00E9704D">
        <w:t xml:space="preserve">Report </w:t>
      </w:r>
      <w:hyperlink r:id="rId37" w:history="1">
        <w:r w:rsidRPr="00FD32F7">
          <w:rPr>
            <w:rStyle w:val="Hyperlink"/>
            <w:color w:val="auto"/>
            <w:u w:val="none"/>
          </w:rPr>
          <w:t>ITU-R M.2373</w:t>
        </w:r>
      </w:hyperlink>
      <w:r w:rsidRPr="00E9704D">
        <w:rPr>
          <w:rFonts w:asciiTheme="majorBidi" w:hAnsiTheme="majorBidi" w:cstheme="majorBidi"/>
          <w:bCs/>
          <w:szCs w:val="24"/>
          <w:lang w:eastAsia="ja-JP"/>
        </w:rPr>
        <w:t xml:space="preserve"> </w:t>
      </w:r>
      <w:r w:rsidR="00FD32F7">
        <w:t xml:space="preserve">‒ </w:t>
      </w:r>
      <w:r w:rsidRPr="00E9704D">
        <w:t>Audio-visual capabilities and applications supported by terrestrial IMT systems</w:t>
      </w:r>
      <w:r w:rsidR="00FD32F7">
        <w:t>,</w:t>
      </w:r>
      <w:r w:rsidRPr="00E9704D">
        <w:t xml:space="preserve"> examines the capabilities of IMT systems to deliver audio-visual services to consumers.</w:t>
      </w:r>
      <w:r>
        <w:t xml:space="preserve"> </w:t>
      </w:r>
      <w:proofErr w:type="gramStart"/>
      <w:r>
        <w:t>A</w:t>
      </w:r>
      <w:proofErr w:type="gramEnd"/>
      <w:r>
        <w:t xml:space="preserve"> IMT is expected to complement traditional broadcasting systems (cable, satellite or terrestrial delivery) or other broadband services (fixed internet access or RLAN) to satisfy consumer demand for audio-visual services, in particular with respect to personalization, portability, easy to use, and mobility.</w:t>
      </w:r>
    </w:p>
    <w:p w14:paraId="4CA6207D" w14:textId="77777777" w:rsidR="00F81C80" w:rsidRDefault="00F81C80" w:rsidP="00F81C80">
      <w:r>
        <w:t>Today, audio-visual services over IMT (for both linear and on-demand audio-visual content) represent a small percentage of total audio-visual content consumption; however, it is expected that audio-visual over IMT will increase in the future and that it will be the major traffic contributor in IMT networks.</w:t>
      </w:r>
      <w:r w:rsidRPr="001C1956">
        <w:t xml:space="preserve"> </w:t>
      </w:r>
      <w:r>
        <w:t xml:space="preserve">Offering audio-visual services over IMT already contributes to national safety and security, economies and social development by enabling a range of applications, such as social media, distance learning, health and entertainment. </w:t>
      </w:r>
      <w:proofErr w:type="gramStart"/>
      <w:r>
        <w:t>Furthermore</w:t>
      </w:r>
      <w:proofErr w:type="gramEnd"/>
      <w:r>
        <w:t xml:space="preserve"> it could further contribute to the reduction of the digital divide between urban areas and rural areas or certain underserved communities. Socio-economic demands are already driving requirements for access to audio-visual services and applications, for users to experience similar quality of experience (QoE), including coverage and data rates in rural and urban areas.</w:t>
      </w:r>
    </w:p>
    <w:p w14:paraId="1C3941C4" w14:textId="3025AAC8" w:rsidR="00F81C80" w:rsidRDefault="00F81C80" w:rsidP="002465FF">
      <w:pPr>
        <w:pStyle w:val="Heading3"/>
      </w:pPr>
      <w:bookmarkStart w:id="267" w:name="_Toc96438071"/>
      <w:bookmarkStart w:id="268" w:name="_Toc101260007"/>
      <w:bookmarkStart w:id="269" w:name="_Toc101260076"/>
      <w:r w:rsidRPr="0043764D">
        <w:t>2.</w:t>
      </w:r>
      <w:r w:rsidRPr="00CD6E17">
        <w:t>6.4</w:t>
      </w:r>
      <w:r w:rsidRPr="0043764D">
        <w:tab/>
        <w:t>Vertical industries</w:t>
      </w:r>
      <w:bookmarkEnd w:id="267"/>
      <w:bookmarkEnd w:id="268"/>
      <w:bookmarkEnd w:id="269"/>
    </w:p>
    <w:p w14:paraId="5B9CB453" w14:textId="77777777" w:rsidR="00F81C80" w:rsidRDefault="00F81C80" w:rsidP="00F81C80">
      <w:r>
        <w:t>Verticals are defined as companies, industries and public sector organisations operating in a specific sector. Vertical industries have long relied on various wireless technologies and spectrum bands to support their connectivity needs.</w:t>
      </w:r>
    </w:p>
    <w:p w14:paraId="25BEAFDE" w14:textId="77777777" w:rsidR="00F81C80" w:rsidRDefault="00F81C80" w:rsidP="00F81C80">
      <w:r>
        <w:t>However, the requirements of vertical networks are evolving – most notably from voice to high-speed data. Some verticals want networks that support low power wide area IoT for connecting smart meters and sensors, while others want networks that support very low latencies for advanced manufacturing including robotics. The importance of connectivity has created pressures for wide area coverage (e.g. utilities) and/or highly localised connectivity (e.g. manufacturing plants) as well as high levels of reliability including for safety of life applications (e.g. emergency services, hospitals, etc).</w:t>
      </w:r>
    </w:p>
    <w:p w14:paraId="1F6D97B7" w14:textId="77777777" w:rsidR="00F81C80" w:rsidRPr="009A68AC" w:rsidRDefault="00F81C80" w:rsidP="00F81C80">
      <w:r>
        <w:t>Given the needs of different verticals, there have been efforts to categorise complementary scenarios and specific applications in order to asses the network and spectrum requirements.</w:t>
      </w:r>
    </w:p>
    <w:p w14:paraId="4A620692" w14:textId="3A2C89B8" w:rsidR="00F81C80" w:rsidRPr="00E9704D" w:rsidRDefault="00F81C80" w:rsidP="00F81C80">
      <w:pPr>
        <w:pStyle w:val="Heading3"/>
      </w:pPr>
      <w:bookmarkStart w:id="270" w:name="_Toc96438072"/>
      <w:r>
        <w:t>2.6.5</w:t>
      </w:r>
      <w:r>
        <w:tab/>
        <w:t xml:space="preserve">Use of IMT for </w:t>
      </w:r>
      <w:r w:rsidRPr="00CD6E17">
        <w:t>transport applications</w:t>
      </w:r>
      <w:bookmarkEnd w:id="270"/>
    </w:p>
    <w:p w14:paraId="2DA2E6A2" w14:textId="43CDBC67" w:rsidR="00F81C80" w:rsidRPr="0043764D" w:rsidRDefault="00F81C80" w:rsidP="00F81C80">
      <w:r w:rsidRPr="00E9704D">
        <w:t xml:space="preserve">Report </w:t>
      </w:r>
      <w:hyperlink r:id="rId38" w:history="1">
        <w:r w:rsidRPr="00FD32F7">
          <w:rPr>
            <w:rStyle w:val="Hyperlink"/>
            <w:color w:val="auto"/>
            <w:u w:val="none"/>
          </w:rPr>
          <w:t>ITU-R M.2441</w:t>
        </w:r>
      </w:hyperlink>
      <w:r w:rsidRPr="00E9704D">
        <w:rPr>
          <w:rFonts w:asciiTheme="majorBidi" w:hAnsiTheme="majorBidi" w:cstheme="majorBidi"/>
          <w:bCs/>
          <w:szCs w:val="24"/>
          <w:lang w:eastAsia="ja-JP"/>
        </w:rPr>
        <w:t xml:space="preserve"> </w:t>
      </w:r>
      <w:r w:rsidR="00FD32F7">
        <w:t xml:space="preserve">‒ </w:t>
      </w:r>
      <w:r w:rsidRPr="00E9704D">
        <w:t>Emerging usage of the terrestrial component of International Mobile Telecommunication (IMT)</w:t>
      </w:r>
      <w:r w:rsidR="00FD32F7">
        <w:t>,</w:t>
      </w:r>
      <w:r w:rsidRPr="00E9704D">
        <w:t xml:space="preserve"> provides information on </w:t>
      </w:r>
      <w:r w:rsidRPr="0043764D">
        <w:t>various use cases and specific applications such as:</w:t>
      </w:r>
    </w:p>
    <w:p w14:paraId="5D76954A" w14:textId="00A79751" w:rsidR="00F81C80" w:rsidRPr="0043764D" w:rsidRDefault="001B31B0" w:rsidP="001B31B0">
      <w:pPr>
        <w:pStyle w:val="enumlev1"/>
      </w:pPr>
      <w:r>
        <w:t>•</w:t>
      </w:r>
      <w:r>
        <w:tab/>
      </w:r>
      <w:r w:rsidR="00F81C80" w:rsidRPr="00CD6E17">
        <w:t xml:space="preserve">Transportation applications such as Intelligent Transport Systems (ITS), </w:t>
      </w:r>
      <w:r w:rsidR="00372657" w:rsidRPr="00CD6E17">
        <w:t xml:space="preserve">railways or </w:t>
      </w:r>
      <w:proofErr w:type="gramStart"/>
      <w:r w:rsidR="00372657" w:rsidRPr="00CD6E17">
        <w:t>high speed</w:t>
      </w:r>
      <w:proofErr w:type="gramEnd"/>
      <w:r w:rsidR="00372657" w:rsidRPr="00CD6E17">
        <w:t xml:space="preserve"> train communication and bus/fleet </w:t>
      </w:r>
      <w:r w:rsidR="00F81C80" w:rsidRPr="00CD6E17">
        <w:t>traffic management</w:t>
      </w:r>
    </w:p>
    <w:p w14:paraId="294A19D1" w14:textId="4713AD8B" w:rsidR="00F81C80" w:rsidRPr="0043764D" w:rsidRDefault="001B31B0" w:rsidP="001B31B0">
      <w:pPr>
        <w:pStyle w:val="enumlev1"/>
      </w:pPr>
      <w:r>
        <w:t>•</w:t>
      </w:r>
      <w:r>
        <w:tab/>
      </w:r>
      <w:r w:rsidR="00F81C80" w:rsidRPr="00CD6E17">
        <w:t xml:space="preserve">Utilities such </w:t>
      </w:r>
      <w:r w:rsidR="00372657" w:rsidRPr="00CD6E17">
        <w:t xml:space="preserve">as smart grids and water </w:t>
      </w:r>
      <w:r w:rsidR="00F81C80" w:rsidRPr="00CD6E17">
        <w:t>management</w:t>
      </w:r>
    </w:p>
    <w:p w14:paraId="1ACD29EA" w14:textId="3EE3DFF6" w:rsidR="00F81C80" w:rsidRPr="0043764D" w:rsidRDefault="001B31B0" w:rsidP="001B31B0">
      <w:pPr>
        <w:pStyle w:val="enumlev1"/>
      </w:pPr>
      <w:r>
        <w:t>•</w:t>
      </w:r>
      <w:r>
        <w:tab/>
      </w:r>
      <w:r w:rsidR="00F81C80" w:rsidRPr="00CD6E17">
        <w:t xml:space="preserve">Industrial automation applications such as </w:t>
      </w:r>
      <w:r w:rsidR="00372657" w:rsidRPr="00CD6E17">
        <w:t xml:space="preserve">motion control, mobile control panels with safety functions, mobile robots, massive wireless sensor networks, remote access and maintenance, augmented reality, process automation, flexible, modular assembly </w:t>
      </w:r>
      <w:r w:rsidR="00F81C80" w:rsidRPr="00CD6E17">
        <w:t>area, “Plug and produce” for field devices</w:t>
      </w:r>
    </w:p>
    <w:p w14:paraId="4BCDB852" w14:textId="1D7C26A9" w:rsidR="00F81C80" w:rsidRPr="0043764D" w:rsidRDefault="001B31B0" w:rsidP="001B31B0">
      <w:pPr>
        <w:pStyle w:val="enumlev1"/>
      </w:pPr>
      <w:r>
        <w:t>•</w:t>
      </w:r>
      <w:r>
        <w:tab/>
      </w:r>
      <w:r w:rsidR="00F81C80" w:rsidRPr="00CD6E17">
        <w:t xml:space="preserve">Applications for Remote control of machines such as for high-quality </w:t>
      </w:r>
      <w:r w:rsidR="00692CDD" w:rsidRPr="00CD6E17">
        <w:t xml:space="preserve">communication </w:t>
      </w:r>
      <w:r w:rsidR="00F81C80" w:rsidRPr="00CD6E17">
        <w:t xml:space="preserve">links, </w:t>
      </w:r>
      <w:r w:rsidR="00692CDD" w:rsidRPr="00CD6E17">
        <w:t>mining applications, construction sites, harbours</w:t>
      </w:r>
    </w:p>
    <w:p w14:paraId="2E24F21D" w14:textId="7DA0D0EE" w:rsidR="00F81C80" w:rsidRPr="0043764D" w:rsidRDefault="001B31B0" w:rsidP="001B31B0">
      <w:pPr>
        <w:pStyle w:val="enumlev1"/>
      </w:pPr>
      <w:r>
        <w:t>•</w:t>
      </w:r>
      <w:r>
        <w:tab/>
      </w:r>
      <w:r w:rsidR="00F81C80" w:rsidRPr="00CD6E17">
        <w:t xml:space="preserve">Surveying and inspection in </w:t>
      </w:r>
      <w:r w:rsidR="00372657" w:rsidRPr="00CD6E17">
        <w:t xml:space="preserve">oil </w:t>
      </w:r>
      <w:r w:rsidR="00F81C80" w:rsidRPr="00CD6E17">
        <w:t xml:space="preserve">and gas fields and </w:t>
      </w:r>
      <w:r w:rsidR="00372657" w:rsidRPr="00CD6E17">
        <w:t>e</w:t>
      </w:r>
      <w:r w:rsidR="00372657" w:rsidRPr="0043764D">
        <w:t>l</w:t>
      </w:r>
      <w:r w:rsidR="00372657" w:rsidRPr="00CD6E17">
        <w:t xml:space="preserve">ectricity </w:t>
      </w:r>
      <w:r w:rsidR="00F81C80" w:rsidRPr="00CD6E17">
        <w:t>distribution</w:t>
      </w:r>
    </w:p>
    <w:p w14:paraId="5A691195" w14:textId="54207E79" w:rsidR="00F81C80" w:rsidRPr="0043764D" w:rsidRDefault="001B31B0" w:rsidP="001B31B0">
      <w:pPr>
        <w:pStyle w:val="enumlev1"/>
      </w:pPr>
      <w:r>
        <w:t>•</w:t>
      </w:r>
      <w:r>
        <w:tab/>
      </w:r>
      <w:r w:rsidR="00F81C80" w:rsidRPr="00CD6E17">
        <w:t>Electricity</w:t>
      </w:r>
    </w:p>
    <w:p w14:paraId="0BD4732C" w14:textId="05421B5D" w:rsidR="00F81C80" w:rsidRPr="0043764D" w:rsidRDefault="001B31B0" w:rsidP="001B31B0">
      <w:pPr>
        <w:pStyle w:val="enumlev1"/>
      </w:pPr>
      <w:r>
        <w:t>•</w:t>
      </w:r>
      <w:r>
        <w:tab/>
      </w:r>
      <w:r w:rsidR="00F81C80" w:rsidRPr="0043764D">
        <w:t xml:space="preserve">Healthcare applications such as </w:t>
      </w:r>
      <w:r w:rsidR="00372657" w:rsidRPr="0043764D">
        <w:t xml:space="preserve">remote </w:t>
      </w:r>
      <w:r w:rsidR="00F81C80" w:rsidRPr="0043764D">
        <w:t xml:space="preserve">surgery </w:t>
      </w:r>
      <w:r w:rsidR="00372657" w:rsidRPr="0043764D">
        <w:t>and clinical wearables</w:t>
      </w:r>
    </w:p>
    <w:p w14:paraId="705323FE" w14:textId="2FFC8333" w:rsidR="00F81C80" w:rsidRPr="0043764D" w:rsidRDefault="001B31B0" w:rsidP="001B31B0">
      <w:pPr>
        <w:pStyle w:val="enumlev1"/>
      </w:pPr>
      <w:r>
        <w:t>•</w:t>
      </w:r>
      <w:r>
        <w:tab/>
      </w:r>
      <w:r w:rsidR="00F81C80" w:rsidRPr="0043764D">
        <w:t xml:space="preserve">Mobile </w:t>
      </w:r>
      <w:r w:rsidR="00692CDD" w:rsidRPr="0043764D">
        <w:t>health applications</w:t>
      </w:r>
    </w:p>
    <w:p w14:paraId="4098AC47" w14:textId="6235E9BC" w:rsidR="00F81C80" w:rsidRPr="00E9704D" w:rsidRDefault="00F81C80" w:rsidP="00F81C80">
      <w:r w:rsidRPr="00CD6E17">
        <w:rPr>
          <w:lang w:val="en-IN" w:eastAsia="en-GB"/>
        </w:rPr>
        <w:t xml:space="preserve">ITU-R WP5D is also developing a new Report on use of IMT-2020 for various </w:t>
      </w:r>
      <w:r w:rsidR="00692CDD" w:rsidRPr="00CD6E17">
        <w:rPr>
          <w:lang w:val="en-IN" w:eastAsia="en-GB"/>
        </w:rPr>
        <w:t>industrial</w:t>
      </w:r>
      <w:r w:rsidRPr="00CD6E17">
        <w:rPr>
          <w:lang w:val="en-IN" w:eastAsia="en-GB"/>
        </w:rPr>
        <w:t>, enterprise and societal applications</w:t>
      </w:r>
      <w:r w:rsidRPr="0043764D">
        <w:rPr>
          <w:lang w:val="en-IN" w:eastAsia="en-GB"/>
        </w:rPr>
        <w:t>.</w:t>
      </w:r>
    </w:p>
    <w:p w14:paraId="34DE5358" w14:textId="77777777" w:rsidR="00972461" w:rsidRPr="00994D44" w:rsidRDefault="00972461" w:rsidP="00994D44">
      <w:pPr>
        <w:pStyle w:val="Heading2"/>
      </w:pPr>
      <w:bookmarkStart w:id="271" w:name="_Toc101260008"/>
      <w:bookmarkStart w:id="272" w:name="_Toc101260077"/>
      <w:bookmarkStart w:id="273" w:name="_Toc101856309"/>
      <w:r w:rsidRPr="00994D44">
        <w:t>2.7</w:t>
      </w:r>
      <w:r w:rsidRPr="00994D44">
        <w:tab/>
        <w:t>Considerations for developing countries</w:t>
      </w:r>
      <w:bookmarkEnd w:id="256"/>
      <w:bookmarkEnd w:id="257"/>
      <w:bookmarkEnd w:id="258"/>
      <w:bookmarkEnd w:id="259"/>
      <w:bookmarkEnd w:id="260"/>
      <w:bookmarkEnd w:id="261"/>
      <w:bookmarkEnd w:id="262"/>
      <w:bookmarkEnd w:id="263"/>
      <w:bookmarkEnd w:id="264"/>
      <w:bookmarkEnd w:id="265"/>
      <w:bookmarkEnd w:id="271"/>
      <w:bookmarkEnd w:id="272"/>
      <w:bookmarkEnd w:id="273"/>
    </w:p>
    <w:p w14:paraId="5030162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and mobile phones have long surpassed fixed connections in most developing countries, and many broadband services in developing countries are being delivered by IMT. For some people in developing countries, their first and only access to the Internet will be via an IMT device. </w:t>
      </w:r>
    </w:p>
    <w:p w14:paraId="5FCDF4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Such connectivity, combined with affordable IMT smart phones, provides opportunities to empower individuals across society. For example, with IMT devices, doctors are remotely monitoring cardiac patients in rural villages; farmers are accessing weather information and sales prices to increase their income and improve their standard of living; women entrepreneurs are lifting themselves out of poverty by harnessing the economic benefits of wireless to start businesses and access banking services; and children everywhere can access educational content in and out of the classroom, 24 hours a day. While we are seeing tremendous benefits in key areas such as education, healthcare and commerce, more needs to be done in many social areas to support development agenda. The IMT smart phone is the most largely implemented technological platform in history, and its potential to significantly improve people’s lives is just starting to be realized. </w:t>
      </w:r>
    </w:p>
    <w:p w14:paraId="7B397152" w14:textId="77777777" w:rsidR="00972461" w:rsidRPr="00972461" w:rsidRDefault="00972461" w:rsidP="00972461">
      <w:pPr>
        <w:rPr>
          <w:rFonts w:asciiTheme="majorBidi" w:hAnsiTheme="majorBidi" w:cstheme="majorBidi"/>
        </w:rPr>
      </w:pPr>
      <w:r w:rsidRPr="00972461">
        <w:rPr>
          <w:rFonts w:asciiTheme="majorBidi" w:hAnsiTheme="majorBidi" w:cstheme="majorBidi"/>
        </w:rPr>
        <w:t>Advantages of M2M (Machine-to-machine) applications and IOT (Internet of things) enabled through IMT networks can also help developing countries bridge the digital divide.</w:t>
      </w:r>
    </w:p>
    <w:p w14:paraId="65BD5F75" w14:textId="64DBAC66" w:rsidR="00972461" w:rsidRDefault="00972461" w:rsidP="00972461">
      <w:pPr>
        <w:rPr>
          <w:rFonts w:asciiTheme="majorBidi" w:hAnsiTheme="majorBidi" w:cstheme="majorBidi"/>
        </w:rPr>
      </w:pPr>
      <w:r w:rsidRPr="00972461">
        <w:rPr>
          <w:rFonts w:asciiTheme="majorBidi" w:hAnsiTheme="majorBidi" w:cstheme="majorBidi"/>
        </w:rPr>
        <w:t>The 2013 Annual Broadband Commission Report (Table 3, Source: Inter-American Development Bank) contains a list of special requirements/barriers faced by developing countries and offers examples of strategies to overcome such barriers.</w:t>
      </w:r>
    </w:p>
    <w:p w14:paraId="5A71B167" w14:textId="7E599C96" w:rsidR="000E1BA8" w:rsidRDefault="000E1BA8" w:rsidP="00972461">
      <w:pPr>
        <w:rPr>
          <w:rFonts w:asciiTheme="majorBidi" w:hAnsiTheme="majorBidi" w:cstheme="majorBidi"/>
        </w:rPr>
      </w:pPr>
    </w:p>
    <w:p w14:paraId="4ED9250C" w14:textId="77777777" w:rsidR="000E1BA8" w:rsidRDefault="000E1BA8" w:rsidP="00972461">
      <w:pPr>
        <w:rPr>
          <w:rFonts w:asciiTheme="majorBidi" w:hAnsiTheme="majorBidi" w:cstheme="majorBidi"/>
        </w:rPr>
      </w:pPr>
    </w:p>
    <w:p w14:paraId="32991637" w14:textId="3C23114C" w:rsidR="000E1BA8" w:rsidRDefault="000E1BA8" w:rsidP="00972461">
      <w:pPr>
        <w:rPr>
          <w:rFonts w:asciiTheme="majorBidi" w:hAnsiTheme="majorBidi" w:cstheme="majorBidi"/>
        </w:rPr>
      </w:pPr>
      <w:r>
        <w:rPr>
          <w:rFonts w:asciiTheme="majorBidi" w:hAnsiTheme="majorBidi" w:cstheme="majorBidi"/>
        </w:rPr>
        <w:br w:type="page"/>
      </w:r>
    </w:p>
    <w:p w14:paraId="0B4E1DF4" w14:textId="72F147B3" w:rsidR="00972461" w:rsidRPr="00972461" w:rsidRDefault="00972461" w:rsidP="008C69FF">
      <w:pPr>
        <w:pStyle w:val="Tabletitle"/>
        <w:spacing w:before="240"/>
      </w:pPr>
      <w:r w:rsidRPr="00972461">
        <w:t xml:space="preserve">Barriers to </w:t>
      </w:r>
      <w:r w:rsidR="007F33E4" w:rsidRPr="00972461">
        <w:t xml:space="preserve">access and public policies </w:t>
      </w:r>
      <w:r w:rsidRPr="00972461">
        <w:t xml:space="preserve">to overcome </w:t>
      </w:r>
      <w:r w:rsidR="007F33E4" w:rsidRPr="00972461">
        <w:t>barriers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36"/>
        <w:gridCol w:w="6303"/>
      </w:tblGrid>
      <w:tr w:rsidR="00972461" w:rsidRPr="00972461" w14:paraId="2D4F8E95" w14:textId="77777777" w:rsidTr="00D632F4">
        <w:trPr>
          <w:tblHeader/>
          <w:jc w:val="center"/>
        </w:trPr>
        <w:tc>
          <w:tcPr>
            <w:tcW w:w="2724" w:type="dxa"/>
            <w:shd w:val="clear" w:color="auto" w:fill="auto"/>
          </w:tcPr>
          <w:p w14:paraId="4EDFC579" w14:textId="77777777" w:rsidR="00972461" w:rsidRPr="00972461" w:rsidRDefault="00972461" w:rsidP="00994D44">
            <w:pPr>
              <w:pStyle w:val="Tablehead"/>
            </w:pPr>
            <w:r w:rsidRPr="00972461">
              <w:t>Barrier/obstacle</w:t>
            </w:r>
          </w:p>
        </w:tc>
        <w:tc>
          <w:tcPr>
            <w:tcW w:w="5146" w:type="dxa"/>
            <w:shd w:val="clear" w:color="auto" w:fill="auto"/>
          </w:tcPr>
          <w:p w14:paraId="79A796C2" w14:textId="77777777" w:rsidR="00972461" w:rsidRPr="00972461" w:rsidRDefault="00972461" w:rsidP="00994D44">
            <w:pPr>
              <w:pStyle w:val="Tablehead"/>
            </w:pPr>
            <w:r w:rsidRPr="00972461">
              <w:t>Examples of strategies to overcome the barriers</w:t>
            </w:r>
          </w:p>
        </w:tc>
      </w:tr>
      <w:tr w:rsidR="00972461" w:rsidRPr="00972461" w14:paraId="50F331B6" w14:textId="77777777" w:rsidTr="00D632F4">
        <w:trPr>
          <w:jc w:val="center"/>
        </w:trPr>
        <w:tc>
          <w:tcPr>
            <w:tcW w:w="2724" w:type="dxa"/>
            <w:shd w:val="clear" w:color="auto" w:fill="auto"/>
          </w:tcPr>
          <w:p w14:paraId="601DB894" w14:textId="77777777" w:rsidR="00972461" w:rsidRPr="00972461" w:rsidRDefault="00972461" w:rsidP="000E1BA8">
            <w:pPr>
              <w:pStyle w:val="Tabletext"/>
              <w:spacing w:after="20"/>
              <w:ind w:left="284" w:hanging="284"/>
            </w:pPr>
            <w:r w:rsidRPr="00972461">
              <w:t>1</w:t>
            </w:r>
            <w:r w:rsidRPr="00972461">
              <w:tab/>
              <w:t>Low levels of purchasing power in certain rural and sub</w:t>
            </w:r>
            <w:r w:rsidRPr="00972461">
              <w:noBreakHyphen/>
              <w:t>urban areas</w:t>
            </w:r>
          </w:p>
        </w:tc>
        <w:tc>
          <w:tcPr>
            <w:tcW w:w="5146" w:type="dxa"/>
            <w:shd w:val="clear" w:color="auto" w:fill="auto"/>
          </w:tcPr>
          <w:p w14:paraId="6F3EE66C" w14:textId="77777777" w:rsidR="00972461" w:rsidRPr="00972461" w:rsidRDefault="00972461" w:rsidP="000E1BA8">
            <w:pPr>
              <w:pStyle w:val="Tabletext"/>
              <w:spacing w:after="20"/>
              <w:ind w:left="284" w:hanging="284"/>
            </w:pPr>
            <w:r w:rsidRPr="00972461">
              <w:t>•</w:t>
            </w:r>
            <w:r w:rsidRPr="00972461">
              <w:tab/>
              <w:t>Subsidies to the benefit of end-users, to ensure broadband adoption, once access is secured</w:t>
            </w:r>
          </w:p>
          <w:p w14:paraId="5B1AA336" w14:textId="77777777" w:rsidR="00972461" w:rsidRPr="00972461" w:rsidRDefault="00972461" w:rsidP="000E1BA8">
            <w:pPr>
              <w:pStyle w:val="Tabletext"/>
              <w:spacing w:after="20"/>
              <w:ind w:left="284" w:hanging="284"/>
            </w:pPr>
            <w:r w:rsidRPr="00972461">
              <w:t>•</w:t>
            </w:r>
            <w:r w:rsidRPr="00972461">
              <w:tab/>
              <w:t>Discounted offers from operators to end-users</w:t>
            </w:r>
          </w:p>
          <w:p w14:paraId="27F430B3" w14:textId="77777777" w:rsidR="00972461" w:rsidRPr="00972461" w:rsidRDefault="00972461" w:rsidP="000E1BA8">
            <w:pPr>
              <w:pStyle w:val="Tabletext"/>
              <w:spacing w:after="20"/>
              <w:ind w:left="284" w:hanging="284"/>
            </w:pPr>
            <w:r w:rsidRPr="00972461">
              <w:t>•</w:t>
            </w:r>
            <w:r w:rsidRPr="00972461">
              <w:tab/>
              <w:t>Telecentres for shared use to kick- start broadband markets</w:t>
            </w:r>
          </w:p>
          <w:p w14:paraId="5DFD13F3" w14:textId="77777777" w:rsidR="00972461" w:rsidRPr="00972461" w:rsidRDefault="00972461" w:rsidP="000E1BA8">
            <w:pPr>
              <w:pStyle w:val="Tabletext"/>
              <w:spacing w:after="20"/>
              <w:ind w:left="284" w:hanging="284"/>
            </w:pPr>
            <w:r w:rsidRPr="00972461">
              <w:t>•</w:t>
            </w:r>
            <w:r w:rsidRPr="00972461">
              <w:tab/>
              <w:t>Public-private partnerships (PPPs)</w:t>
            </w:r>
          </w:p>
        </w:tc>
      </w:tr>
      <w:tr w:rsidR="00972461" w:rsidRPr="00972461" w14:paraId="31AFE79F" w14:textId="77777777" w:rsidTr="00D632F4">
        <w:trPr>
          <w:jc w:val="center"/>
        </w:trPr>
        <w:tc>
          <w:tcPr>
            <w:tcW w:w="2724" w:type="dxa"/>
            <w:shd w:val="clear" w:color="auto" w:fill="auto"/>
          </w:tcPr>
          <w:p w14:paraId="1CC6E431" w14:textId="77777777" w:rsidR="00972461" w:rsidRPr="00972461" w:rsidRDefault="00972461" w:rsidP="000E1BA8">
            <w:pPr>
              <w:pStyle w:val="Tabletext"/>
              <w:spacing w:after="20"/>
              <w:ind w:left="284" w:hanging="284"/>
            </w:pPr>
            <w:r w:rsidRPr="00972461">
              <w:t>2</w:t>
            </w:r>
            <w:r w:rsidRPr="00972461">
              <w:tab/>
              <w:t>Limited financial resources available via some USFs</w:t>
            </w:r>
          </w:p>
        </w:tc>
        <w:tc>
          <w:tcPr>
            <w:tcW w:w="5146" w:type="dxa"/>
            <w:shd w:val="clear" w:color="auto" w:fill="auto"/>
          </w:tcPr>
          <w:p w14:paraId="152CF3CF" w14:textId="77777777" w:rsidR="00972461" w:rsidRPr="00972461" w:rsidRDefault="00972461" w:rsidP="000E1BA8">
            <w:pPr>
              <w:pStyle w:val="Tabletext"/>
              <w:spacing w:after="20"/>
              <w:ind w:left="284" w:hanging="284"/>
            </w:pPr>
            <w:r w:rsidRPr="00972461">
              <w:t>•</w:t>
            </w:r>
            <w:r w:rsidRPr="00972461">
              <w:tab/>
            </w:r>
            <w:proofErr w:type="gramStart"/>
            <w:r w:rsidRPr="00972461">
              <w:t>Policy-makers</w:t>
            </w:r>
            <w:proofErr w:type="gramEnd"/>
            <w:r w:rsidRPr="00972461">
              <w:t xml:space="preserve"> should work with operators, depending on local needs and government funding, to ensure USF is properly sourced and effective</w:t>
            </w:r>
          </w:p>
          <w:p w14:paraId="78921507" w14:textId="77777777" w:rsidR="00972461" w:rsidRPr="00972461" w:rsidRDefault="00972461" w:rsidP="000E1BA8">
            <w:pPr>
              <w:pStyle w:val="Tabletext"/>
              <w:spacing w:after="20"/>
              <w:ind w:left="284" w:hanging="284"/>
            </w:pPr>
            <w:r w:rsidRPr="00972461">
              <w:t>•</w:t>
            </w:r>
            <w:r w:rsidRPr="00972461">
              <w:tab/>
              <w:t>Support (e.g. from international agencies) for ad-hoc projects</w:t>
            </w:r>
          </w:p>
          <w:p w14:paraId="173D9CAA" w14:textId="77777777" w:rsidR="00972461" w:rsidRPr="00972461" w:rsidRDefault="00972461" w:rsidP="000E1BA8">
            <w:pPr>
              <w:pStyle w:val="Tabletext"/>
              <w:spacing w:after="20"/>
              <w:ind w:left="284" w:hanging="284"/>
            </w:pPr>
            <w:r w:rsidRPr="00972461">
              <w:t>•</w:t>
            </w:r>
            <w:r w:rsidRPr="00972461">
              <w:tab/>
              <w:t>Priority given to UAS projects based on strict and clear criteria</w:t>
            </w:r>
          </w:p>
        </w:tc>
      </w:tr>
      <w:tr w:rsidR="00972461" w:rsidRPr="00972461" w14:paraId="623C1CC2" w14:textId="77777777" w:rsidTr="00D632F4">
        <w:trPr>
          <w:jc w:val="center"/>
        </w:trPr>
        <w:tc>
          <w:tcPr>
            <w:tcW w:w="2724" w:type="dxa"/>
            <w:shd w:val="clear" w:color="auto" w:fill="auto"/>
          </w:tcPr>
          <w:p w14:paraId="44558BA3" w14:textId="77777777" w:rsidR="00972461" w:rsidRPr="00972461" w:rsidRDefault="00972461" w:rsidP="000E1BA8">
            <w:pPr>
              <w:pStyle w:val="Tabletext"/>
              <w:spacing w:after="20"/>
              <w:ind w:left="284" w:hanging="284"/>
            </w:pPr>
            <w:r w:rsidRPr="00972461">
              <w:t>3</w:t>
            </w:r>
            <w:r w:rsidRPr="00972461">
              <w:tab/>
              <w:t>The low levels of ICT skills of some of the population</w:t>
            </w:r>
          </w:p>
        </w:tc>
        <w:tc>
          <w:tcPr>
            <w:tcW w:w="5146" w:type="dxa"/>
            <w:shd w:val="clear" w:color="auto" w:fill="auto"/>
          </w:tcPr>
          <w:p w14:paraId="20DAD3FE" w14:textId="77777777" w:rsidR="00972461" w:rsidRPr="00972461" w:rsidRDefault="00972461" w:rsidP="000E1BA8">
            <w:pPr>
              <w:pStyle w:val="Tabletext"/>
              <w:spacing w:after="20"/>
              <w:ind w:left="284" w:hanging="284"/>
            </w:pPr>
            <w:r w:rsidRPr="00972461">
              <w:t>•</w:t>
            </w:r>
            <w:r w:rsidRPr="00972461">
              <w:tab/>
              <w:t>ICT training</w:t>
            </w:r>
          </w:p>
          <w:p w14:paraId="060380B5" w14:textId="77777777" w:rsidR="00972461" w:rsidRPr="00972461" w:rsidRDefault="00972461" w:rsidP="000E1BA8">
            <w:pPr>
              <w:pStyle w:val="Tabletext"/>
              <w:spacing w:after="20"/>
              <w:ind w:left="284" w:hanging="284"/>
            </w:pPr>
            <w:r w:rsidRPr="00972461">
              <w:t>•</w:t>
            </w:r>
            <w:r w:rsidRPr="00972461">
              <w:tab/>
            </w:r>
            <w:proofErr w:type="gramStart"/>
            <w:r w:rsidRPr="00972461">
              <w:t>Connecting up</w:t>
            </w:r>
            <w:proofErr w:type="gramEnd"/>
            <w:r w:rsidRPr="00972461">
              <w:t xml:space="preserve"> educational establishments</w:t>
            </w:r>
          </w:p>
          <w:p w14:paraId="4F6D5387" w14:textId="77777777" w:rsidR="00972461" w:rsidRPr="00972461" w:rsidRDefault="00972461" w:rsidP="000E1BA8">
            <w:pPr>
              <w:pStyle w:val="Tabletext"/>
              <w:spacing w:after="20"/>
              <w:ind w:left="284" w:hanging="284"/>
            </w:pPr>
            <w:r w:rsidRPr="00972461">
              <w:t>•</w:t>
            </w:r>
            <w:r w:rsidRPr="00972461">
              <w:tab/>
              <w:t>ICT lessons in schools and universities, and</w:t>
            </w:r>
          </w:p>
          <w:p w14:paraId="302A4F97" w14:textId="77777777" w:rsidR="00972461" w:rsidRPr="00972461" w:rsidRDefault="00972461" w:rsidP="000E1BA8">
            <w:pPr>
              <w:pStyle w:val="Tabletext"/>
              <w:spacing w:after="20"/>
              <w:ind w:left="284" w:hanging="284"/>
            </w:pPr>
            <w:r w:rsidRPr="00972461">
              <w:t>•</w:t>
            </w:r>
            <w:r w:rsidRPr="00972461">
              <w:tab/>
              <w:t>ICT equipment furnished at low or no cost</w:t>
            </w:r>
          </w:p>
        </w:tc>
      </w:tr>
      <w:tr w:rsidR="00972461" w:rsidRPr="00972461" w14:paraId="6F1A199F" w14:textId="77777777" w:rsidTr="00D632F4">
        <w:trPr>
          <w:jc w:val="center"/>
        </w:trPr>
        <w:tc>
          <w:tcPr>
            <w:tcW w:w="2724" w:type="dxa"/>
            <w:shd w:val="clear" w:color="auto" w:fill="auto"/>
          </w:tcPr>
          <w:p w14:paraId="37283490" w14:textId="77777777" w:rsidR="00972461" w:rsidRPr="00972461" w:rsidRDefault="00972461" w:rsidP="000E1BA8">
            <w:pPr>
              <w:pStyle w:val="Tabletext"/>
              <w:spacing w:after="20"/>
              <w:ind w:left="284" w:hanging="284"/>
            </w:pPr>
            <w:r w:rsidRPr="00972461">
              <w:t>4</w:t>
            </w:r>
            <w:r w:rsidRPr="00972461">
              <w:tab/>
              <w:t>The lack of basic commodities (water, electricity, etc.)</w:t>
            </w:r>
          </w:p>
        </w:tc>
        <w:tc>
          <w:tcPr>
            <w:tcW w:w="5146" w:type="dxa"/>
            <w:shd w:val="clear" w:color="auto" w:fill="auto"/>
          </w:tcPr>
          <w:p w14:paraId="1C755C58" w14:textId="77777777" w:rsidR="00972461" w:rsidRPr="00972461" w:rsidRDefault="00972461" w:rsidP="000E1BA8">
            <w:pPr>
              <w:pStyle w:val="Tabletext"/>
              <w:spacing w:after="20"/>
              <w:ind w:left="284" w:hanging="284"/>
            </w:pPr>
            <w:r w:rsidRPr="00972461">
              <w:t>•</w:t>
            </w:r>
            <w:r w:rsidRPr="00972461">
              <w:tab/>
              <w:t>Telecentres open to the public where access to commodities is guaranteed</w:t>
            </w:r>
          </w:p>
          <w:p w14:paraId="5D646240" w14:textId="77777777" w:rsidR="00972461" w:rsidRPr="00972461" w:rsidRDefault="00972461" w:rsidP="000E1BA8">
            <w:pPr>
              <w:pStyle w:val="Tabletext"/>
              <w:spacing w:after="20"/>
              <w:ind w:left="284" w:hanging="284"/>
            </w:pPr>
            <w:r w:rsidRPr="00972461">
              <w:t>•</w:t>
            </w:r>
            <w:r w:rsidRPr="00972461">
              <w:tab/>
              <w:t>Wi-Fi access in public spaces where access to commodities is guaranteed</w:t>
            </w:r>
          </w:p>
        </w:tc>
      </w:tr>
      <w:tr w:rsidR="00972461" w:rsidRPr="00972461" w14:paraId="16BDD126" w14:textId="77777777" w:rsidTr="00D632F4">
        <w:trPr>
          <w:jc w:val="center"/>
        </w:trPr>
        <w:tc>
          <w:tcPr>
            <w:tcW w:w="2724" w:type="dxa"/>
            <w:shd w:val="clear" w:color="auto" w:fill="auto"/>
          </w:tcPr>
          <w:p w14:paraId="5755E9F0" w14:textId="77777777" w:rsidR="00972461" w:rsidRPr="00972461" w:rsidRDefault="00972461" w:rsidP="000E1BA8">
            <w:pPr>
              <w:pStyle w:val="Tabletext"/>
              <w:spacing w:after="20"/>
              <w:ind w:left="284" w:hanging="284"/>
              <w:jc w:val="left"/>
            </w:pPr>
            <w:r w:rsidRPr="00972461">
              <w:t>5</w:t>
            </w:r>
            <w:r w:rsidRPr="00972461">
              <w:tab/>
              <w:t>The limited availability of consumer electronic equipment</w:t>
            </w:r>
          </w:p>
        </w:tc>
        <w:tc>
          <w:tcPr>
            <w:tcW w:w="5146" w:type="dxa"/>
            <w:shd w:val="clear" w:color="auto" w:fill="auto"/>
          </w:tcPr>
          <w:p w14:paraId="15FC7BB9" w14:textId="77777777" w:rsidR="00972461" w:rsidRPr="00972461" w:rsidRDefault="00972461" w:rsidP="000E1BA8">
            <w:pPr>
              <w:pStyle w:val="Tabletext"/>
              <w:spacing w:after="20"/>
              <w:ind w:left="284" w:hanging="284"/>
            </w:pPr>
            <w:r w:rsidRPr="00972461">
              <w:t>•</w:t>
            </w:r>
            <w:r w:rsidRPr="00972461">
              <w:tab/>
              <w:t>Distribution of equipment directly, or subsidies for consumer electronic equipment by poor households</w:t>
            </w:r>
          </w:p>
          <w:p w14:paraId="12233264" w14:textId="77777777" w:rsidR="00972461" w:rsidRPr="00972461" w:rsidRDefault="00972461" w:rsidP="000E1BA8">
            <w:pPr>
              <w:pStyle w:val="Tabletext"/>
              <w:spacing w:after="20"/>
              <w:ind w:left="284" w:hanging="284"/>
            </w:pPr>
            <w:r w:rsidRPr="00972461">
              <w:t>•</w:t>
            </w:r>
            <w:r w:rsidRPr="00972461">
              <w:tab/>
              <w:t>Review import duty regimes to ensure they are effective</w:t>
            </w:r>
          </w:p>
          <w:p w14:paraId="6B50D30F" w14:textId="77777777" w:rsidR="00972461" w:rsidRPr="00972461" w:rsidRDefault="00972461" w:rsidP="000E1BA8">
            <w:pPr>
              <w:pStyle w:val="Tabletext"/>
              <w:spacing w:after="20"/>
              <w:ind w:left="284" w:hanging="284"/>
            </w:pPr>
            <w:r w:rsidRPr="00972461">
              <w:t>•</w:t>
            </w:r>
            <w:r w:rsidRPr="00972461">
              <w:tab/>
              <w:t>Equipment approval (supply) policies should not be too onerous or restrictive</w:t>
            </w:r>
          </w:p>
        </w:tc>
      </w:tr>
      <w:tr w:rsidR="00972461" w:rsidRPr="00972461" w14:paraId="612C4AAB" w14:textId="77777777" w:rsidTr="00D632F4">
        <w:trPr>
          <w:jc w:val="center"/>
        </w:trPr>
        <w:tc>
          <w:tcPr>
            <w:tcW w:w="2724" w:type="dxa"/>
            <w:shd w:val="clear" w:color="auto" w:fill="auto"/>
          </w:tcPr>
          <w:p w14:paraId="0B0D6B76" w14:textId="77777777" w:rsidR="00972461" w:rsidRPr="00972461" w:rsidRDefault="00972461" w:rsidP="000E1BA8">
            <w:pPr>
              <w:pStyle w:val="Tabletext"/>
              <w:spacing w:after="20"/>
              <w:ind w:left="284" w:hanging="284"/>
              <w:jc w:val="left"/>
            </w:pPr>
            <w:r w:rsidRPr="00972461">
              <w:t>6</w:t>
            </w:r>
            <w:r w:rsidRPr="00972461">
              <w:tab/>
              <w:t>High tax rates on telecom services or equipment</w:t>
            </w:r>
          </w:p>
        </w:tc>
        <w:tc>
          <w:tcPr>
            <w:tcW w:w="5146" w:type="dxa"/>
            <w:shd w:val="clear" w:color="auto" w:fill="auto"/>
          </w:tcPr>
          <w:p w14:paraId="1CE03A61" w14:textId="77777777" w:rsidR="00972461" w:rsidRPr="00972461" w:rsidRDefault="00972461" w:rsidP="000E1BA8">
            <w:pPr>
              <w:pStyle w:val="Tabletext"/>
              <w:spacing w:after="20"/>
              <w:ind w:left="284" w:hanging="284"/>
            </w:pPr>
            <w:r w:rsidRPr="00972461">
              <w:t>•</w:t>
            </w:r>
            <w:r w:rsidRPr="00972461">
              <w:tab/>
              <w:t>Targeted tax and import duty reductions on broadband services and devices, including removal of luxury taxes</w:t>
            </w:r>
          </w:p>
        </w:tc>
      </w:tr>
      <w:tr w:rsidR="00972461" w:rsidRPr="00972461" w14:paraId="7D45855D" w14:textId="77777777" w:rsidTr="00D632F4">
        <w:trPr>
          <w:jc w:val="center"/>
        </w:trPr>
        <w:tc>
          <w:tcPr>
            <w:tcW w:w="2724" w:type="dxa"/>
            <w:shd w:val="clear" w:color="auto" w:fill="auto"/>
          </w:tcPr>
          <w:p w14:paraId="7B395B22" w14:textId="77777777" w:rsidR="00972461" w:rsidRPr="00972461" w:rsidRDefault="00972461" w:rsidP="000E1BA8">
            <w:pPr>
              <w:pStyle w:val="Tabletext"/>
              <w:spacing w:after="20"/>
              <w:ind w:left="284" w:hanging="284"/>
              <w:jc w:val="left"/>
            </w:pPr>
            <w:r w:rsidRPr="00972461">
              <w:t>7</w:t>
            </w:r>
            <w:r w:rsidRPr="00972461">
              <w:tab/>
              <w:t>Lack of infrastructure/ high costs of deployment</w:t>
            </w:r>
          </w:p>
        </w:tc>
        <w:tc>
          <w:tcPr>
            <w:tcW w:w="5146" w:type="dxa"/>
            <w:shd w:val="clear" w:color="auto" w:fill="auto"/>
          </w:tcPr>
          <w:p w14:paraId="626A1F76" w14:textId="77777777" w:rsidR="00972461" w:rsidRPr="00972461" w:rsidRDefault="00972461" w:rsidP="000E1BA8">
            <w:pPr>
              <w:pStyle w:val="Tabletext"/>
              <w:spacing w:after="20"/>
              <w:ind w:left="284" w:hanging="284"/>
            </w:pPr>
            <w:r w:rsidRPr="00972461">
              <w:t>•</w:t>
            </w:r>
            <w:r w:rsidRPr="00972461">
              <w:tab/>
              <w:t>National broadband plan, including roll-out of a mutualized national backbone, as well as in-building infrastructure</w:t>
            </w:r>
          </w:p>
          <w:p w14:paraId="1C45D24D" w14:textId="77777777" w:rsidR="00972461" w:rsidRPr="00972461" w:rsidRDefault="00972461" w:rsidP="000E1BA8">
            <w:pPr>
              <w:pStyle w:val="Tabletext"/>
              <w:spacing w:after="20"/>
              <w:ind w:left="284" w:hanging="284"/>
            </w:pPr>
            <w:r w:rsidRPr="00972461">
              <w:t>•</w:t>
            </w:r>
            <w:r w:rsidRPr="00972461">
              <w:tab/>
              <w:t>Grants to operators to build out infrastructure</w:t>
            </w:r>
          </w:p>
          <w:p w14:paraId="3DA1A50C" w14:textId="77777777" w:rsidR="00972461" w:rsidRPr="00972461" w:rsidRDefault="00972461" w:rsidP="000E1BA8">
            <w:pPr>
              <w:pStyle w:val="Tabletext"/>
              <w:spacing w:after="20"/>
              <w:ind w:left="284" w:hanging="284"/>
            </w:pPr>
            <w:r w:rsidRPr="00972461">
              <w:t>•</w:t>
            </w:r>
            <w:r w:rsidRPr="00972461">
              <w:tab/>
              <w:t>Sharing of infrastructure and works</w:t>
            </w:r>
          </w:p>
        </w:tc>
      </w:tr>
      <w:tr w:rsidR="00972461" w:rsidRPr="00972461" w14:paraId="39F8E7AB" w14:textId="77777777" w:rsidTr="00D632F4">
        <w:trPr>
          <w:jc w:val="center"/>
        </w:trPr>
        <w:tc>
          <w:tcPr>
            <w:tcW w:w="2724" w:type="dxa"/>
            <w:shd w:val="clear" w:color="auto" w:fill="auto"/>
          </w:tcPr>
          <w:p w14:paraId="6F1A2FFA" w14:textId="77777777" w:rsidR="00972461" w:rsidRPr="00972461" w:rsidRDefault="00972461" w:rsidP="000E1BA8">
            <w:pPr>
              <w:pStyle w:val="Tabletext"/>
              <w:spacing w:after="20"/>
              <w:ind w:left="284" w:hanging="284"/>
              <w:jc w:val="left"/>
            </w:pPr>
            <w:r w:rsidRPr="00972461">
              <w:t>8</w:t>
            </w:r>
            <w:r w:rsidRPr="00972461">
              <w:tab/>
              <w:t>Administrative delays in authorizations to deploy new infrastructure</w:t>
            </w:r>
          </w:p>
        </w:tc>
        <w:tc>
          <w:tcPr>
            <w:tcW w:w="5146" w:type="dxa"/>
            <w:shd w:val="clear" w:color="auto" w:fill="auto"/>
          </w:tcPr>
          <w:p w14:paraId="5AAF78F0" w14:textId="77777777" w:rsidR="00972461" w:rsidRPr="00972461" w:rsidRDefault="00972461" w:rsidP="000E1BA8">
            <w:pPr>
              <w:pStyle w:val="Tabletext"/>
              <w:spacing w:after="20"/>
              <w:ind w:left="284" w:hanging="284"/>
            </w:pPr>
            <w:r w:rsidRPr="00972461">
              <w:t>•</w:t>
            </w:r>
            <w:r w:rsidRPr="00972461">
              <w:tab/>
              <w:t>Involve relevant agencies and Ministries early</w:t>
            </w:r>
          </w:p>
          <w:p w14:paraId="18BF776A" w14:textId="77777777" w:rsidR="00972461" w:rsidRPr="00972461" w:rsidRDefault="00972461" w:rsidP="000E1BA8">
            <w:pPr>
              <w:pStyle w:val="Tabletext"/>
              <w:spacing w:after="20"/>
              <w:ind w:left="284" w:hanging="284"/>
            </w:pPr>
            <w:r w:rsidRPr="00972461">
              <w:t>•</w:t>
            </w:r>
            <w:r w:rsidRPr="00972461">
              <w:tab/>
              <w:t>Streamline licensing procedures</w:t>
            </w:r>
          </w:p>
          <w:p w14:paraId="0454EA63" w14:textId="77777777" w:rsidR="00972461" w:rsidRPr="00972461" w:rsidRDefault="00972461" w:rsidP="000E1BA8">
            <w:pPr>
              <w:pStyle w:val="Tabletext"/>
              <w:spacing w:after="20"/>
              <w:ind w:left="284" w:hanging="284"/>
            </w:pPr>
            <w:r w:rsidRPr="00972461">
              <w:t>•</w:t>
            </w:r>
            <w:r w:rsidRPr="00972461">
              <w:tab/>
              <w:t>Eliminate red-tape and delays</w:t>
            </w:r>
          </w:p>
          <w:p w14:paraId="48B09961" w14:textId="77777777" w:rsidR="00972461" w:rsidRPr="00972461" w:rsidRDefault="00972461" w:rsidP="000E1BA8">
            <w:pPr>
              <w:pStyle w:val="Tabletext"/>
              <w:spacing w:after="20"/>
              <w:ind w:left="284" w:hanging="284"/>
            </w:pPr>
            <w:r w:rsidRPr="00972461">
              <w:t>•</w:t>
            </w:r>
            <w:r w:rsidRPr="00972461">
              <w:tab/>
              <w:t>Remove barriers and obstacles to owning land</w:t>
            </w:r>
          </w:p>
        </w:tc>
      </w:tr>
      <w:tr w:rsidR="00972461" w:rsidRPr="00972461" w14:paraId="100D1797" w14:textId="77777777" w:rsidTr="00D632F4">
        <w:trPr>
          <w:jc w:val="center"/>
        </w:trPr>
        <w:tc>
          <w:tcPr>
            <w:tcW w:w="2724" w:type="dxa"/>
            <w:shd w:val="clear" w:color="auto" w:fill="auto"/>
          </w:tcPr>
          <w:p w14:paraId="1CDC6543" w14:textId="77777777" w:rsidR="00972461" w:rsidRPr="00972461" w:rsidRDefault="00972461" w:rsidP="000E1BA8">
            <w:pPr>
              <w:pStyle w:val="Tabletext"/>
              <w:spacing w:after="20"/>
              <w:ind w:left="284" w:hanging="284"/>
              <w:jc w:val="left"/>
            </w:pPr>
            <w:r w:rsidRPr="00972461">
              <w:t>9</w:t>
            </w:r>
            <w:r w:rsidRPr="00972461">
              <w:tab/>
              <w:t>Limited economic growth in certain areas</w:t>
            </w:r>
          </w:p>
        </w:tc>
        <w:tc>
          <w:tcPr>
            <w:tcW w:w="5146" w:type="dxa"/>
            <w:shd w:val="clear" w:color="auto" w:fill="auto"/>
          </w:tcPr>
          <w:p w14:paraId="4E258285" w14:textId="77777777" w:rsidR="00972461" w:rsidRPr="00972461" w:rsidRDefault="00972461" w:rsidP="000E1BA8">
            <w:pPr>
              <w:pStyle w:val="Tabletext"/>
              <w:spacing w:after="20"/>
              <w:ind w:left="284" w:hanging="284"/>
            </w:pPr>
            <w:r w:rsidRPr="00972461">
              <w:t>•</w:t>
            </w:r>
            <w:r w:rsidRPr="00972461">
              <w:tab/>
              <w:t>Ongoing subsidy programs on the demand side, following investment on the supply side</w:t>
            </w:r>
          </w:p>
        </w:tc>
      </w:tr>
      <w:tr w:rsidR="00972461" w:rsidRPr="00972461" w14:paraId="486B1347" w14:textId="77777777" w:rsidTr="00D632F4">
        <w:trPr>
          <w:jc w:val="center"/>
        </w:trPr>
        <w:tc>
          <w:tcPr>
            <w:tcW w:w="2724" w:type="dxa"/>
            <w:shd w:val="clear" w:color="auto" w:fill="auto"/>
          </w:tcPr>
          <w:p w14:paraId="614EA537" w14:textId="77777777" w:rsidR="00972461" w:rsidRPr="00972461" w:rsidRDefault="00972461" w:rsidP="000E1BA8">
            <w:pPr>
              <w:pStyle w:val="Tabletext"/>
              <w:spacing w:after="20"/>
              <w:ind w:left="284" w:hanging="284"/>
              <w:jc w:val="left"/>
            </w:pPr>
            <w:r w:rsidRPr="00972461">
              <w:t>10</w:t>
            </w:r>
            <w:r w:rsidRPr="00972461">
              <w:tab/>
              <w:t>Limitations in amount of spectrum available</w:t>
            </w:r>
          </w:p>
        </w:tc>
        <w:tc>
          <w:tcPr>
            <w:tcW w:w="5146" w:type="dxa"/>
            <w:shd w:val="clear" w:color="auto" w:fill="auto"/>
          </w:tcPr>
          <w:p w14:paraId="21251303" w14:textId="77777777" w:rsidR="00972461" w:rsidRPr="00972461" w:rsidRDefault="00972461" w:rsidP="000E1BA8">
            <w:pPr>
              <w:pStyle w:val="Tabletext"/>
              <w:spacing w:after="20"/>
              <w:ind w:left="284" w:hanging="284"/>
            </w:pPr>
            <w:r w:rsidRPr="00972461">
              <w:t>•</w:t>
            </w:r>
            <w:r w:rsidRPr="00972461">
              <w:tab/>
              <w:t>Streamline spectrum licensing and re-farming practices</w:t>
            </w:r>
          </w:p>
          <w:p w14:paraId="26572060" w14:textId="77777777" w:rsidR="00972461" w:rsidRPr="00972461" w:rsidRDefault="00972461" w:rsidP="000E1BA8">
            <w:pPr>
              <w:pStyle w:val="Tabletext"/>
              <w:spacing w:after="20"/>
              <w:ind w:left="284" w:hanging="284"/>
            </w:pPr>
            <w:r w:rsidRPr="00972461">
              <w:t>•</w:t>
            </w:r>
            <w:r w:rsidRPr="00972461">
              <w:tab/>
              <w:t>Implementation of the digital switch-over</w:t>
            </w:r>
          </w:p>
          <w:p w14:paraId="7781C4E2" w14:textId="77777777" w:rsidR="00972461" w:rsidRPr="00972461" w:rsidRDefault="00972461" w:rsidP="000E1BA8">
            <w:pPr>
              <w:pStyle w:val="Tabletext"/>
              <w:spacing w:after="20"/>
              <w:ind w:left="284" w:hanging="284"/>
            </w:pPr>
            <w:r w:rsidRPr="00972461">
              <w:t>•</w:t>
            </w:r>
            <w:r w:rsidRPr="00972461">
              <w:tab/>
              <w:t>More effective policies for spectrum allocation/assignment</w:t>
            </w:r>
          </w:p>
        </w:tc>
      </w:tr>
      <w:tr w:rsidR="00972461" w:rsidRPr="00972461" w14:paraId="6B06922C" w14:textId="77777777" w:rsidTr="00D632F4">
        <w:trPr>
          <w:jc w:val="center"/>
        </w:trPr>
        <w:tc>
          <w:tcPr>
            <w:tcW w:w="2724" w:type="dxa"/>
            <w:shd w:val="clear" w:color="auto" w:fill="auto"/>
          </w:tcPr>
          <w:p w14:paraId="4ECF6A53" w14:textId="77777777" w:rsidR="00972461" w:rsidRPr="00972461" w:rsidRDefault="00972461" w:rsidP="000E1BA8">
            <w:pPr>
              <w:pStyle w:val="Tabletext"/>
              <w:spacing w:after="20"/>
              <w:ind w:left="284" w:hanging="284"/>
              <w:jc w:val="left"/>
            </w:pPr>
            <w:r w:rsidRPr="00972461">
              <w:t>11</w:t>
            </w:r>
            <w:r w:rsidRPr="00972461">
              <w:tab/>
              <w:t>Limited availability of relevant local content</w:t>
            </w:r>
          </w:p>
        </w:tc>
        <w:tc>
          <w:tcPr>
            <w:tcW w:w="5146" w:type="dxa"/>
            <w:shd w:val="clear" w:color="auto" w:fill="auto"/>
          </w:tcPr>
          <w:p w14:paraId="062EE2B3" w14:textId="77777777" w:rsidR="00972461" w:rsidRPr="00972461" w:rsidRDefault="00972461" w:rsidP="000E1BA8">
            <w:pPr>
              <w:pStyle w:val="Tabletext"/>
              <w:spacing w:after="20"/>
              <w:ind w:left="284" w:hanging="284"/>
            </w:pPr>
            <w:r w:rsidRPr="00972461">
              <w:t>•</w:t>
            </w:r>
            <w:r w:rsidRPr="00972461">
              <w:tab/>
              <w:t>Subsidies and awards for the development of local content</w:t>
            </w:r>
          </w:p>
          <w:p w14:paraId="4FBB99C2" w14:textId="77777777" w:rsidR="00972461" w:rsidRPr="00972461" w:rsidRDefault="00972461" w:rsidP="000E1BA8">
            <w:pPr>
              <w:pStyle w:val="Tabletext"/>
              <w:spacing w:after="20"/>
              <w:ind w:left="284" w:hanging="284"/>
            </w:pPr>
            <w:r w:rsidRPr="00972461">
              <w:t>•</w:t>
            </w:r>
            <w:r w:rsidRPr="00972461">
              <w:tab/>
              <w:t>Development of e-government services, open government/freedom of information policies</w:t>
            </w:r>
          </w:p>
        </w:tc>
      </w:tr>
    </w:tbl>
    <w:p w14:paraId="762294FF" w14:textId="77777777" w:rsidR="00972461" w:rsidRPr="00972461" w:rsidRDefault="00972461" w:rsidP="000E1BA8">
      <w:pPr>
        <w:rPr>
          <w:rFonts w:asciiTheme="majorBidi" w:hAnsiTheme="majorBidi" w:cstheme="majorBidi"/>
        </w:rPr>
      </w:pPr>
      <w:r w:rsidRPr="00972461">
        <w:rPr>
          <w:rFonts w:asciiTheme="majorBidi" w:hAnsiTheme="majorBidi" w:cstheme="majorBidi"/>
        </w:rPr>
        <w:t>In addition, ITU-D Report “Access technology for broadband telecommunications including IMT, for developing countries</w:t>
      </w:r>
      <w:r w:rsidRPr="00972461">
        <w:rPr>
          <w:rFonts w:asciiTheme="majorBidi" w:hAnsiTheme="majorBidi" w:cstheme="majorBidi"/>
          <w:bCs/>
        </w:rPr>
        <w:t>”</w:t>
      </w:r>
      <w:r w:rsidRPr="00644B78">
        <w:rPr>
          <w:rStyle w:val="FootnoteReference"/>
        </w:rPr>
        <w:footnoteReference w:id="31"/>
      </w:r>
      <w:r w:rsidRPr="00972461">
        <w:rPr>
          <w:rFonts w:asciiTheme="majorBidi" w:hAnsiTheme="majorBidi" w:cstheme="majorBidi"/>
          <w:bCs/>
        </w:rPr>
        <w:t xml:space="preserve"> </w:t>
      </w:r>
      <w:r w:rsidRPr="00972461">
        <w:rPr>
          <w:rFonts w:asciiTheme="majorBidi" w:hAnsiTheme="majorBidi" w:cstheme="majorBidi"/>
        </w:rPr>
        <w:t>provides developing countries with an understanding of the different technologies available for broadband access in urban, rural and remote areas using both wired and wireless technologies for terrestrial and satellite telecommunications, including IMT. The Report covers technical issues involved in deploying broadband access technologies by identifying the factors influencing the effective deployment of such technologies, as well as their applications, with a focus on technologies and standards that are recognized or under study within ITU-R and ITU-T.</w:t>
      </w:r>
    </w:p>
    <w:p w14:paraId="27BAF3F3" w14:textId="77777777" w:rsidR="00972461" w:rsidRPr="00972461" w:rsidRDefault="00972461" w:rsidP="00994D44">
      <w:pPr>
        <w:pStyle w:val="Heading1"/>
        <w:rPr>
          <w:rFonts w:asciiTheme="majorBidi" w:hAnsiTheme="majorBidi" w:cstheme="majorBidi"/>
          <w:b w:val="0"/>
        </w:rPr>
      </w:pPr>
      <w:bookmarkStart w:id="274" w:name="_Toc396145187"/>
      <w:bookmarkStart w:id="275" w:name="_Toc401612902"/>
      <w:bookmarkStart w:id="276" w:name="_Toc410816688"/>
      <w:bookmarkStart w:id="277" w:name="_Toc412645441"/>
      <w:bookmarkStart w:id="278" w:name="_Toc412645581"/>
      <w:bookmarkStart w:id="279" w:name="_Toc412706470"/>
      <w:bookmarkStart w:id="280" w:name="_Toc417624633"/>
      <w:bookmarkStart w:id="281" w:name="_Toc417626905"/>
      <w:bookmarkStart w:id="282" w:name="_Toc419795377"/>
      <w:bookmarkStart w:id="283" w:name="_Toc101260009"/>
      <w:bookmarkStart w:id="284" w:name="_Toc101260078"/>
      <w:bookmarkStart w:id="285" w:name="_Toc101856310"/>
      <w:r w:rsidRPr="00994D44">
        <w:rPr>
          <w:color w:val="000000"/>
          <w:sz w:val="26"/>
          <w:szCs w:val="28"/>
        </w:rPr>
        <w:t>3</w:t>
      </w:r>
      <w:r w:rsidRPr="00994D44">
        <w:rPr>
          <w:color w:val="000000"/>
          <w:sz w:val="26"/>
          <w:szCs w:val="28"/>
        </w:rPr>
        <w:tab/>
        <w:t>IMT system characteristics, technologies and standards</w:t>
      </w:r>
      <w:bookmarkEnd w:id="274"/>
      <w:bookmarkEnd w:id="275"/>
      <w:bookmarkEnd w:id="276"/>
      <w:bookmarkEnd w:id="277"/>
      <w:bookmarkEnd w:id="278"/>
      <w:bookmarkEnd w:id="279"/>
      <w:bookmarkEnd w:id="280"/>
      <w:bookmarkEnd w:id="281"/>
      <w:bookmarkEnd w:id="282"/>
      <w:bookmarkEnd w:id="283"/>
      <w:bookmarkEnd w:id="284"/>
      <w:bookmarkEnd w:id="285"/>
    </w:p>
    <w:p w14:paraId="4A2D67C0" w14:textId="77777777" w:rsidR="00972461" w:rsidRPr="00994D44" w:rsidRDefault="00972461" w:rsidP="00994D44">
      <w:pPr>
        <w:pStyle w:val="Heading2"/>
      </w:pPr>
      <w:bookmarkStart w:id="286" w:name="_Toc396145188"/>
      <w:bookmarkStart w:id="287" w:name="_Toc401612903"/>
      <w:bookmarkStart w:id="288" w:name="_Toc410816689"/>
      <w:bookmarkStart w:id="289" w:name="_Toc412645442"/>
      <w:bookmarkStart w:id="290" w:name="_Toc412645582"/>
      <w:bookmarkStart w:id="291" w:name="_Toc412706471"/>
      <w:bookmarkStart w:id="292" w:name="_Toc417624634"/>
      <w:bookmarkStart w:id="293" w:name="_Toc417626906"/>
      <w:bookmarkStart w:id="294" w:name="_Toc419795378"/>
      <w:bookmarkStart w:id="295" w:name="_Toc101260010"/>
      <w:bookmarkStart w:id="296" w:name="_Toc101260079"/>
      <w:bookmarkStart w:id="297" w:name="_Toc101856311"/>
      <w:r w:rsidRPr="00994D44">
        <w:t>3.1</w:t>
      </w:r>
      <w:r w:rsidRPr="00994D44">
        <w:tab/>
        <w:t>Introduction</w:t>
      </w:r>
      <w:bookmarkEnd w:id="286"/>
      <w:bookmarkEnd w:id="287"/>
      <w:bookmarkEnd w:id="288"/>
      <w:bookmarkEnd w:id="289"/>
      <w:bookmarkEnd w:id="290"/>
      <w:bookmarkEnd w:id="291"/>
      <w:bookmarkEnd w:id="292"/>
      <w:bookmarkEnd w:id="293"/>
      <w:bookmarkEnd w:id="294"/>
      <w:bookmarkEnd w:id="295"/>
      <w:bookmarkEnd w:id="296"/>
      <w:bookmarkEnd w:id="297"/>
    </w:p>
    <w:p w14:paraId="682A407E" w14:textId="77777777" w:rsidR="00692CDD" w:rsidRPr="00972461" w:rsidRDefault="00692CDD" w:rsidP="00692CDD">
      <w:pPr>
        <w:rPr>
          <w:rFonts w:asciiTheme="majorBidi" w:hAnsiTheme="majorBidi" w:cstheme="majorBidi"/>
        </w:rPr>
      </w:pPr>
      <w:bookmarkStart w:id="298" w:name="_Toc396145189"/>
      <w:bookmarkStart w:id="299" w:name="_Toc401612904"/>
      <w:bookmarkStart w:id="300" w:name="_Toc410816690"/>
      <w:bookmarkStart w:id="301" w:name="_Toc412645443"/>
      <w:bookmarkStart w:id="302" w:name="_Toc412645583"/>
      <w:bookmarkStart w:id="303" w:name="_Toc412706472"/>
      <w:bookmarkStart w:id="304" w:name="_Toc417624635"/>
      <w:bookmarkStart w:id="305" w:name="_Toc417626907"/>
      <w:bookmarkStart w:id="306" w:name="_Toc419795379"/>
      <w:r w:rsidRPr="00972461">
        <w:rPr>
          <w:rFonts w:asciiTheme="majorBidi" w:hAnsiTheme="majorBidi" w:cstheme="majorBidi"/>
        </w:rPr>
        <w:t>International Mobile Telecommunications (IMT) encompasses IMT-2000</w:t>
      </w:r>
      <w:r>
        <w:rPr>
          <w:rFonts w:asciiTheme="majorBidi" w:hAnsiTheme="majorBidi" w:cstheme="majorBidi"/>
        </w:rPr>
        <w:t>,</w:t>
      </w:r>
      <w:r w:rsidRPr="00972461">
        <w:rPr>
          <w:rFonts w:asciiTheme="majorBidi" w:hAnsiTheme="majorBidi" w:cstheme="majorBidi"/>
        </w:rPr>
        <w:t xml:space="preserve"> IMT-Advanced</w:t>
      </w:r>
      <w:r>
        <w:rPr>
          <w:rFonts w:asciiTheme="majorBidi" w:hAnsiTheme="majorBidi" w:cstheme="majorBidi"/>
        </w:rPr>
        <w:t xml:space="preserve"> and IMT-2020</w:t>
      </w:r>
      <w:r w:rsidRPr="00972461">
        <w:rPr>
          <w:rFonts w:asciiTheme="majorBidi" w:hAnsiTheme="majorBidi" w:cstheme="majorBidi"/>
        </w:rPr>
        <w:t xml:space="preserve"> collectively based on </w:t>
      </w:r>
      <w:hyperlink r:id="rId39" w:history="1">
        <w:r w:rsidRPr="0063557E">
          <w:rPr>
            <w:rStyle w:val="Hyperlink"/>
            <w:rFonts w:asciiTheme="majorBidi" w:hAnsiTheme="majorBidi" w:cstheme="majorBidi"/>
            <w:color w:val="auto"/>
            <w:u w:val="none"/>
          </w:rPr>
          <w:t>Resolution ITU-R 56</w:t>
        </w:r>
      </w:hyperlink>
      <w:r w:rsidRPr="00972461">
        <w:rPr>
          <w:rFonts w:asciiTheme="majorBidi" w:hAnsiTheme="majorBidi" w:cstheme="majorBidi"/>
        </w:rPr>
        <w:t xml:space="preserve">. </w:t>
      </w:r>
    </w:p>
    <w:p w14:paraId="37F91CA8" w14:textId="77777777" w:rsidR="00692CDD" w:rsidRPr="00972461" w:rsidRDefault="00692CDD" w:rsidP="00692CDD">
      <w:pPr>
        <w:rPr>
          <w:rFonts w:asciiTheme="majorBidi" w:hAnsiTheme="majorBidi" w:cstheme="majorBidi"/>
        </w:rPr>
      </w:pPr>
      <w:r w:rsidRPr="00972461">
        <w:rPr>
          <w:rFonts w:asciiTheme="majorBidi" w:hAnsiTheme="majorBidi" w:cstheme="majorBidi"/>
        </w:rPr>
        <w:t xml:space="preserve">The capabilities of IMT systems are being continuously enhanced in line with user </w:t>
      </w:r>
      <w:r>
        <w:rPr>
          <w:rFonts w:asciiTheme="majorBidi" w:hAnsiTheme="majorBidi" w:cstheme="majorBidi"/>
        </w:rPr>
        <w:t>application demands</w:t>
      </w:r>
      <w:r w:rsidRPr="00972461">
        <w:rPr>
          <w:rFonts w:asciiTheme="majorBidi" w:hAnsiTheme="majorBidi" w:cstheme="majorBidi"/>
        </w:rPr>
        <w:t xml:space="preserve"> and technology developments.</w:t>
      </w:r>
    </w:p>
    <w:p w14:paraId="6DEFC813" w14:textId="57ED9812" w:rsidR="00692CDD" w:rsidRDefault="00692CDD" w:rsidP="00692CDD">
      <w:pPr>
        <w:rPr>
          <w:rFonts w:asciiTheme="majorBidi" w:hAnsiTheme="majorBidi" w:cstheme="majorBidi"/>
        </w:rPr>
      </w:pPr>
      <w:r w:rsidRPr="00972461">
        <w:rPr>
          <w:rFonts w:asciiTheme="majorBidi" w:hAnsiTheme="majorBidi" w:cstheme="majorBidi"/>
        </w:rPr>
        <w:t xml:space="preserve">Recommendation ITU-R </w:t>
      </w:r>
      <w:hyperlink r:id="rId40" w:history="1">
        <w:r w:rsidR="0063557E">
          <w:rPr>
            <w:rStyle w:val="Hyperlink"/>
            <w:rFonts w:asciiTheme="majorBidi" w:hAnsiTheme="majorBidi" w:cstheme="majorBidi"/>
            <w:color w:val="auto"/>
            <w:u w:val="none"/>
          </w:rPr>
          <w:t>M.1457</w:t>
        </w:r>
      </w:hyperlink>
      <w:r>
        <w:rPr>
          <w:rFonts w:asciiTheme="majorBidi" w:hAnsiTheme="majorBidi" w:cstheme="majorBidi"/>
        </w:rPr>
        <w:t xml:space="preserve"> contain the detailed specifications of the terrestrial radio interface of IMT</w:t>
      </w:r>
      <w:r w:rsidR="0063557E">
        <w:rPr>
          <w:rFonts w:asciiTheme="majorBidi" w:hAnsiTheme="majorBidi" w:cstheme="majorBidi"/>
        </w:rPr>
        <w:noBreakHyphen/>
      </w:r>
      <w:r>
        <w:rPr>
          <w:rFonts w:asciiTheme="majorBidi" w:hAnsiTheme="majorBidi" w:cstheme="majorBidi"/>
        </w:rPr>
        <w:t>2000. Recommendations</w:t>
      </w:r>
      <w:r w:rsidRPr="00972461">
        <w:rPr>
          <w:rFonts w:asciiTheme="majorBidi" w:hAnsiTheme="majorBidi" w:cstheme="majorBidi"/>
        </w:rPr>
        <w:t xml:space="preserve"> ITU-R M.2012</w:t>
      </w:r>
      <w:r>
        <w:rPr>
          <w:rFonts w:asciiTheme="majorBidi" w:hAnsiTheme="majorBidi" w:cstheme="majorBidi"/>
        </w:rPr>
        <w:t xml:space="preserve"> and ITU-R M.2150</w:t>
      </w:r>
      <w:r w:rsidRPr="00972461">
        <w:rPr>
          <w:rFonts w:asciiTheme="majorBidi" w:hAnsiTheme="majorBidi" w:cstheme="majorBidi"/>
        </w:rPr>
        <w:t xml:space="preserve"> contain</w:t>
      </w:r>
      <w:r>
        <w:rPr>
          <w:rFonts w:asciiTheme="majorBidi" w:hAnsiTheme="majorBidi" w:cstheme="majorBidi"/>
        </w:rPr>
        <w:t>s</w:t>
      </w:r>
      <w:r w:rsidRPr="00972461">
        <w:rPr>
          <w:rFonts w:asciiTheme="majorBidi" w:hAnsiTheme="majorBidi" w:cstheme="majorBidi"/>
        </w:rPr>
        <w:t>, respectively, the detailed specifications of the terrestrial radio interfaces of IMT-</w:t>
      </w:r>
      <w:r>
        <w:rPr>
          <w:rFonts w:asciiTheme="majorBidi" w:hAnsiTheme="majorBidi" w:cstheme="majorBidi"/>
        </w:rPr>
        <w:t>Advanced</w:t>
      </w:r>
      <w:r w:rsidRPr="00972461">
        <w:rPr>
          <w:rFonts w:asciiTheme="majorBidi" w:hAnsiTheme="majorBidi" w:cstheme="majorBidi"/>
        </w:rPr>
        <w:t xml:space="preserve"> and IMT-</w:t>
      </w:r>
      <w:r>
        <w:rPr>
          <w:rFonts w:asciiTheme="majorBidi" w:hAnsiTheme="majorBidi" w:cstheme="majorBidi"/>
        </w:rPr>
        <w:t>2020</w:t>
      </w:r>
      <w:r w:rsidRPr="00972461">
        <w:rPr>
          <w:rFonts w:asciiTheme="majorBidi" w:hAnsiTheme="majorBidi" w:cstheme="majorBidi"/>
        </w:rPr>
        <w:t>.</w:t>
      </w:r>
    </w:p>
    <w:p w14:paraId="0CAEDE07" w14:textId="7EDC8BE5" w:rsidR="00972461" w:rsidRPr="00994D44" w:rsidRDefault="00972461" w:rsidP="00692CDD">
      <w:pPr>
        <w:pStyle w:val="Heading2"/>
      </w:pPr>
      <w:bookmarkStart w:id="307" w:name="_Toc101260011"/>
      <w:bookmarkStart w:id="308" w:name="_Toc101260080"/>
      <w:bookmarkStart w:id="309" w:name="_Toc101856312"/>
      <w:r w:rsidRPr="00994D44">
        <w:t>3.2</w:t>
      </w:r>
      <w:r w:rsidRPr="00994D44">
        <w:tab/>
        <w:t>IMT system concepts and objectives</w:t>
      </w:r>
      <w:bookmarkEnd w:id="298"/>
      <w:bookmarkEnd w:id="299"/>
      <w:bookmarkEnd w:id="300"/>
      <w:bookmarkEnd w:id="301"/>
      <w:bookmarkEnd w:id="302"/>
      <w:bookmarkEnd w:id="303"/>
      <w:bookmarkEnd w:id="304"/>
      <w:bookmarkEnd w:id="305"/>
      <w:bookmarkEnd w:id="306"/>
      <w:bookmarkEnd w:id="307"/>
      <w:bookmarkEnd w:id="308"/>
      <w:bookmarkEnd w:id="309"/>
    </w:p>
    <w:p w14:paraId="2B886BF1" w14:textId="77777777" w:rsidR="00972461" w:rsidRPr="00D5343A" w:rsidRDefault="00972461" w:rsidP="00994D44">
      <w:pPr>
        <w:pStyle w:val="Headingb"/>
        <w:rPr>
          <w:lang w:val="en-US"/>
        </w:rPr>
      </w:pPr>
      <w:r w:rsidRPr="00D5343A">
        <w:rPr>
          <w:lang w:val="en-US"/>
        </w:rPr>
        <w:t>IMT system concepts</w:t>
      </w:r>
    </w:p>
    <w:p w14:paraId="2BA1B546" w14:textId="77777777" w:rsidR="00972461" w:rsidRPr="00972461" w:rsidRDefault="00972461" w:rsidP="00972461">
      <w:pPr>
        <w:rPr>
          <w:rFonts w:asciiTheme="majorBidi" w:hAnsiTheme="majorBidi" w:cstheme="majorBidi"/>
        </w:rPr>
      </w:pPr>
      <w:r w:rsidRPr="00972461">
        <w:rPr>
          <w:rFonts w:asciiTheme="majorBidi" w:hAnsiTheme="majorBidi" w:cstheme="majorBidi"/>
        </w:rPr>
        <w:t>IMT-2000, third generation mobile systems started service around the year 2000, and IMT systems provide access by means of one or more radio links to a wide range of telecommunication services including advanced mobile services, supported by fixed networks (e.g. PSTN/Internet), which are increasingly packet-based, and other services specific to mobile users.</w:t>
      </w:r>
    </w:p>
    <w:p w14:paraId="75B40529" w14:textId="1D236A7D" w:rsidR="00972461" w:rsidRPr="00972461" w:rsidRDefault="00972461" w:rsidP="00D26869">
      <w:pPr>
        <w:rPr>
          <w:rFonts w:asciiTheme="majorBidi" w:hAnsiTheme="majorBidi" w:cstheme="majorBidi"/>
        </w:rPr>
      </w:pPr>
      <w:r w:rsidRPr="00972461">
        <w:rPr>
          <w:rFonts w:asciiTheme="majorBidi" w:hAnsiTheme="majorBidi" w:cstheme="majorBidi"/>
        </w:rPr>
        <w:t xml:space="preserve">It is described in Recommendation ITU-R </w:t>
      </w:r>
      <w:hyperlink r:id="rId41" w:history="1">
        <w:r w:rsidR="00020B32">
          <w:t>M.1645</w:t>
        </w:r>
      </w:hyperlink>
      <w:r w:rsidRPr="00972461">
        <w:rPr>
          <w:rFonts w:asciiTheme="majorBidi" w:hAnsiTheme="majorBidi" w:cstheme="majorBidi"/>
        </w:rPr>
        <w:t xml:space="preserve"> that the framework of the future development of IMT</w:t>
      </w:r>
      <w:r w:rsidR="00D26869">
        <w:rPr>
          <w:rFonts w:asciiTheme="majorBidi" w:hAnsiTheme="majorBidi" w:cstheme="majorBidi"/>
        </w:rPr>
        <w:noBreakHyphen/>
      </w:r>
      <w:r w:rsidRPr="00972461">
        <w:rPr>
          <w:rFonts w:asciiTheme="majorBidi" w:hAnsiTheme="majorBidi" w:cstheme="majorBidi"/>
        </w:rPr>
        <w:t xml:space="preserve">2000 and systems beyond IMT-2000 for the radio access network is based on the global user </w:t>
      </w:r>
      <w:r w:rsidR="003D2DE5">
        <w:rPr>
          <w:rFonts w:asciiTheme="majorBidi" w:hAnsiTheme="majorBidi" w:cstheme="majorBidi"/>
        </w:rPr>
        <w:t xml:space="preserve">application demands </w:t>
      </w:r>
      <w:r w:rsidRPr="00972461">
        <w:rPr>
          <w:rFonts w:asciiTheme="majorBidi" w:hAnsiTheme="majorBidi" w:cstheme="majorBidi"/>
        </w:rPr>
        <w:t xml:space="preserve">and technology </w:t>
      </w:r>
      <w:r w:rsidR="003D2DE5">
        <w:rPr>
          <w:rFonts w:asciiTheme="majorBidi" w:hAnsiTheme="majorBidi" w:cstheme="majorBidi"/>
        </w:rPr>
        <w:t>evolution directions</w:t>
      </w:r>
      <w:r w:rsidRPr="00972461">
        <w:rPr>
          <w:rFonts w:asciiTheme="majorBidi" w:hAnsiTheme="majorBidi" w:cstheme="majorBidi"/>
        </w:rPr>
        <w:t>, including the needs of developing countries.</w:t>
      </w:r>
    </w:p>
    <w:p w14:paraId="1636E1B8"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International Mobile Telecommunications – Advanced (IMT-Advanced) is a mobile system that includes the new capabilities of IMT that go beyond those of IMT-2000.</w:t>
      </w:r>
    </w:p>
    <w:p w14:paraId="527E1201" w14:textId="3DC0AB0B" w:rsidR="00972461" w:rsidRPr="00972461" w:rsidRDefault="00972461" w:rsidP="00765FA6">
      <w:r w:rsidRPr="00972461">
        <w:t>The term “IMT</w:t>
      </w:r>
      <w:r w:rsidRPr="00972461">
        <w:noBreakHyphen/>
        <w:t>Advanced” is applied to those systems, system components, and related aspects that include new radio interface(s) that support the new capabilities of systems beyond IMT</w:t>
      </w:r>
      <w:r w:rsidRPr="00972461">
        <w:noBreakHyphen/>
        <w:t>2000</w:t>
      </w:r>
      <w:r w:rsidRPr="00644B78">
        <w:rPr>
          <w:rStyle w:val="FootnoteReference"/>
        </w:rPr>
        <w:footnoteReference w:id="32"/>
      </w:r>
      <w:r w:rsidR="00765FA6">
        <w:t>.</w:t>
      </w:r>
    </w:p>
    <w:p w14:paraId="4985991D" w14:textId="77777777" w:rsidR="00972461" w:rsidRPr="00972461" w:rsidRDefault="00972461" w:rsidP="00972461">
      <w:pPr>
        <w:rPr>
          <w:rFonts w:asciiTheme="majorBidi" w:hAnsiTheme="majorBidi" w:cstheme="majorBidi"/>
        </w:rPr>
      </w:pPr>
      <w:r w:rsidRPr="00972461">
        <w:rPr>
          <w:rFonts w:asciiTheme="majorBidi" w:hAnsiTheme="majorBidi" w:cstheme="majorBidi"/>
        </w:rPr>
        <w:t>IMT-Advanced systems provide enhanced peak data rates to support advanced services and applications (100 Mbit/s for high and 1 Gbit/s for low mobility were established as targets for research)</w:t>
      </w:r>
      <w:r w:rsidRPr="00644B78">
        <w:rPr>
          <w:rStyle w:val="FootnoteReference"/>
        </w:rPr>
        <w:footnoteReference w:id="33"/>
      </w:r>
      <w:r w:rsidRPr="00972461">
        <w:rPr>
          <w:rFonts w:asciiTheme="majorBidi" w:hAnsiTheme="majorBidi" w:cstheme="majorBidi"/>
        </w:rPr>
        <w:t>.</w:t>
      </w:r>
    </w:p>
    <w:p w14:paraId="254FC4D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IMT-Advanced systems have capabilities for high-quality multimedia applications within wide range of services and platforms, providing a significant improvement in performance and quality of current services, and support low to high mobility applications and a wide range of data rates in accordance with user and service demands in multiple user environments. </w:t>
      </w:r>
    </w:p>
    <w:p w14:paraId="003EC3F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capabilities of IMT-Advanced systems are being continuously enhanced in line with technology developments.</w:t>
      </w:r>
    </w:p>
    <w:p w14:paraId="487C799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global operation and economy of scale are key requirements for the success of mobile telecommunication systems. It is desirable to agree on a harmonized </w:t>
      </w:r>
      <w:proofErr w:type="gramStart"/>
      <w:r w:rsidRPr="00972461">
        <w:rPr>
          <w:rFonts w:asciiTheme="majorBidi" w:hAnsiTheme="majorBidi" w:cstheme="majorBidi"/>
        </w:rPr>
        <w:t>time-frame</w:t>
      </w:r>
      <w:proofErr w:type="gramEnd"/>
      <w:r w:rsidRPr="00972461">
        <w:rPr>
          <w:rFonts w:asciiTheme="majorBidi" w:hAnsiTheme="majorBidi" w:cstheme="majorBidi"/>
        </w:rPr>
        <w:t xml:space="preserve"> for developing common technical, operational and spectrum-related parameters of systems, taking account of relevant IMT</w:t>
      </w:r>
      <w:r w:rsidRPr="00972461">
        <w:rPr>
          <w:rFonts w:asciiTheme="majorBidi" w:hAnsiTheme="majorBidi" w:cstheme="majorBidi"/>
        </w:rPr>
        <w:noBreakHyphen/>
        <w:t>2000 and other experience.</w:t>
      </w:r>
    </w:p>
    <w:p w14:paraId="6A5127E6" w14:textId="77777777" w:rsidR="00972461" w:rsidRPr="00972461" w:rsidRDefault="00972461" w:rsidP="00972461">
      <w:pPr>
        <w:rPr>
          <w:rFonts w:asciiTheme="majorBidi" w:hAnsiTheme="majorBidi" w:cstheme="majorBidi"/>
        </w:rPr>
      </w:pPr>
      <w:r w:rsidRPr="00972461">
        <w:rPr>
          <w:rFonts w:asciiTheme="majorBidi" w:hAnsiTheme="majorBidi" w:cstheme="majorBidi"/>
        </w:rPr>
        <w:t>Maximizing the commonality between IMT</w:t>
      </w:r>
      <w:r w:rsidRPr="00972461">
        <w:rPr>
          <w:rFonts w:asciiTheme="majorBidi" w:hAnsiTheme="majorBidi" w:cstheme="majorBidi"/>
        </w:rPr>
        <w:noBreakHyphen/>
        <w:t>Advanced air interfaces may lead to reduced complexity and a lower incremental cost of multi-mode terminals.</w:t>
      </w:r>
    </w:p>
    <w:p w14:paraId="54D082CB" w14:textId="59AC19EE" w:rsidR="005330B8" w:rsidRDefault="005330B8" w:rsidP="000E1BA8">
      <w:pPr>
        <w:pStyle w:val="Heading3"/>
      </w:pPr>
      <w:r>
        <w:t>3.2.1</w:t>
      </w:r>
      <w:r>
        <w:tab/>
        <w:t>Capabilities of IMT-2020</w:t>
      </w:r>
    </w:p>
    <w:p w14:paraId="5E369251" w14:textId="77496796" w:rsidR="005330B8" w:rsidRDefault="005330B8" w:rsidP="000E1BA8">
      <w:pPr>
        <w:keepNext/>
        <w:keepLines/>
      </w:pPr>
      <w:r>
        <w:t>IMT-2020 systems are mobile systems that include the new capabilities of IMT that go beyond those of IMT</w:t>
      </w:r>
      <w:r>
        <w:noBreakHyphen/>
        <w:t xml:space="preserve">Advanced. IMT-2020 systems support low to high mobility applications and a wide range of data rates in accordance with user and service demands in multiple user environments. IMT-2020 also has capabilities for high quality multimedia applications within a wide range of services and platforms, providing a significant improvement in performance and quality of service. </w:t>
      </w:r>
    </w:p>
    <w:p w14:paraId="6E980ED4" w14:textId="77777777" w:rsidR="005330B8" w:rsidRDefault="005330B8" w:rsidP="005330B8">
      <w:proofErr w:type="gramStart"/>
      <w:r>
        <w:t>A broad variety of capabilities,</w:t>
      </w:r>
      <w:proofErr w:type="gramEnd"/>
      <w:r>
        <w:t xml:space="preserve"> tightly coupled with intended usage scenarios and applications for IMT-2020 is envisioned. Different usage scenarios along with the current and future directions will result in a great diversity/variety of requirements. The key design principles are flexibility and diversity to serve many different use cases and scenarios, for which the capabilities of IMT-2020, described in the following paragraphs, will have different relevance and applicability. In addition, the constraints on network energy consumption and the spectrum resource will need to be considered.</w:t>
      </w:r>
    </w:p>
    <w:p w14:paraId="5A7DE050" w14:textId="77777777" w:rsidR="005330B8" w:rsidRDefault="005330B8" w:rsidP="005330B8">
      <w:r>
        <w:t xml:space="preserve">IMT-2020 should be able to provide these capabilities without undue burden on energy consumption, network equipment cost and deployment cost to make future IMT sustainable and affordable. </w:t>
      </w:r>
    </w:p>
    <w:p w14:paraId="2A133C4C" w14:textId="77777777" w:rsidR="005330B8" w:rsidRDefault="005330B8" w:rsidP="005330B8">
      <w:r>
        <w:t>The key capabilities of IMT-2020 are shown in Figure 3, compared with those of IMT-Advanced.</w:t>
      </w:r>
    </w:p>
    <w:p w14:paraId="3EFD0447" w14:textId="77777777" w:rsidR="005330B8" w:rsidRDefault="005330B8" w:rsidP="005330B8">
      <w:pPr>
        <w:pStyle w:val="FigureNo"/>
        <w:rPr>
          <w:sz w:val="18"/>
        </w:rPr>
      </w:pPr>
      <w:r>
        <w:t>Figure 3</w:t>
      </w:r>
    </w:p>
    <w:p w14:paraId="0B99FB60" w14:textId="77777777" w:rsidR="005330B8" w:rsidRDefault="005330B8" w:rsidP="005330B8">
      <w:pPr>
        <w:pStyle w:val="Figuretitle"/>
      </w:pPr>
      <w:r>
        <w:rPr>
          <w:lang w:eastAsia="ko-KR"/>
        </w:rPr>
        <w:t>Enhancement</w:t>
      </w:r>
      <w:r>
        <w:t xml:space="preserve"> of key capabilities from IMT-Advanced to IMT-2020</w:t>
      </w:r>
    </w:p>
    <w:p w14:paraId="2D4D54B6" w14:textId="3FC0F4D5" w:rsidR="005330B8" w:rsidRDefault="0042393D" w:rsidP="0066630C">
      <w:pPr>
        <w:pStyle w:val="Figure"/>
      </w:pPr>
      <w:r>
        <w:rPr>
          <w:noProof/>
        </w:rPr>
        <w:drawing>
          <wp:inline distT="0" distB="0" distL="0" distR="0" wp14:anchorId="687D6013" wp14:editId="6E0FB243">
            <wp:extent cx="4474473" cy="4139192"/>
            <wp:effectExtent l="0" t="0" r="2540" b="0"/>
            <wp:docPr id="18" name="Picture 18"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rada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4473" cy="4139192"/>
                    </a:xfrm>
                    <a:prstGeom prst="rect">
                      <a:avLst/>
                    </a:prstGeom>
                  </pic:spPr>
                </pic:pic>
              </a:graphicData>
            </a:graphic>
          </wp:inline>
        </w:drawing>
      </w:r>
    </w:p>
    <w:p w14:paraId="46749A37" w14:textId="77777777" w:rsidR="00972461" w:rsidRPr="00D5343A" w:rsidRDefault="00972461" w:rsidP="002027F4">
      <w:pPr>
        <w:pStyle w:val="Headingb"/>
        <w:keepNext/>
        <w:keepLines/>
        <w:rPr>
          <w:lang w:val="en-US"/>
        </w:rPr>
      </w:pPr>
      <w:r w:rsidRPr="00D5343A">
        <w:rPr>
          <w:lang w:val="en-US"/>
        </w:rPr>
        <w:t>Objectives</w:t>
      </w:r>
    </w:p>
    <w:p w14:paraId="024D0CE5" w14:textId="18497C37" w:rsidR="00972461" w:rsidRPr="00972461" w:rsidRDefault="00972461" w:rsidP="00D26869">
      <w:pPr>
        <w:rPr>
          <w:rFonts w:asciiTheme="majorBidi" w:hAnsiTheme="majorBidi" w:cstheme="majorBidi"/>
        </w:rPr>
      </w:pPr>
      <w:r w:rsidRPr="00972461">
        <w:rPr>
          <w:rFonts w:asciiTheme="majorBidi" w:hAnsiTheme="majorBidi" w:cstheme="majorBidi"/>
        </w:rPr>
        <w:t>Objectives of IMT-2000 are defined in</w:t>
      </w:r>
      <w:r w:rsidR="007F33E4">
        <w:rPr>
          <w:rFonts w:asciiTheme="majorBidi" w:hAnsiTheme="majorBidi" w:cstheme="majorBidi"/>
        </w:rPr>
        <w:t xml:space="preserve"> </w:t>
      </w:r>
      <w:r w:rsidR="007F33E4" w:rsidRPr="007F33E4">
        <w:rPr>
          <w:rFonts w:asciiTheme="majorBidi" w:hAnsiTheme="majorBidi" w:cstheme="majorBidi"/>
        </w:rPr>
        <w:t>Recommendation ITU-R</w:t>
      </w:r>
      <w:r w:rsidRPr="00972461">
        <w:rPr>
          <w:rFonts w:asciiTheme="majorBidi" w:hAnsiTheme="majorBidi" w:cstheme="majorBidi"/>
        </w:rPr>
        <w:t xml:space="preserve"> </w:t>
      </w:r>
      <w:hyperlink r:id="rId43" w:history="1">
        <w:r w:rsidR="007F33E4" w:rsidRPr="002465FF">
          <w:rPr>
            <w:rStyle w:val="Hyperlink"/>
            <w:color w:val="auto"/>
            <w:u w:val="none"/>
          </w:rPr>
          <w:t>M.687</w:t>
        </w:r>
      </w:hyperlink>
      <w:r w:rsidR="007F33E4" w:rsidRPr="002465FF">
        <w:t xml:space="preserve"> – International Mobile Telecommunications-2000 (IMT</w:t>
      </w:r>
      <w:r w:rsidR="007F33E4" w:rsidRPr="002465FF">
        <w:noBreakHyphen/>
        <w:t>2000)</w:t>
      </w:r>
      <w:r w:rsidRPr="00972461">
        <w:rPr>
          <w:rFonts w:asciiTheme="majorBidi" w:hAnsiTheme="majorBidi" w:cstheme="majorBidi"/>
        </w:rPr>
        <w:t>, and were finally revised in 1997, including general objectives, technical objectives, and operational objectives. For more details please refer to the original Recommendation.</w:t>
      </w:r>
    </w:p>
    <w:p w14:paraId="54A96310" w14:textId="77777777" w:rsidR="000D2E05" w:rsidRPr="00972461" w:rsidRDefault="000D2E05" w:rsidP="000D2E05">
      <w:pPr>
        <w:rPr>
          <w:rFonts w:asciiTheme="majorBidi" w:hAnsiTheme="majorBidi" w:cstheme="majorBidi"/>
        </w:rPr>
      </w:pPr>
      <w:r>
        <w:t xml:space="preserve">Objectives </w:t>
      </w:r>
      <w:r w:rsidRPr="00E9704D">
        <w:t xml:space="preserve">for IMT for 2020 and beyond </w:t>
      </w:r>
      <w:r>
        <w:t xml:space="preserve">are established in </w:t>
      </w:r>
      <w:r w:rsidRPr="00E9704D">
        <w:t xml:space="preserve">Recommendation </w:t>
      </w:r>
      <w:hyperlink r:id="rId44" w:history="1">
        <w:r w:rsidRPr="000D2E05">
          <w:rPr>
            <w:rStyle w:val="Hyperlink"/>
            <w:color w:val="auto"/>
            <w:u w:val="none"/>
          </w:rPr>
          <w:t>ITU-R M.2083</w:t>
        </w:r>
      </w:hyperlink>
      <w:r w:rsidRPr="00E9704D">
        <w:t xml:space="preserve">, by describing potential user and application </w:t>
      </w:r>
      <w:r>
        <w:t>directions</w:t>
      </w:r>
      <w:r w:rsidRPr="00E9704D">
        <w:t xml:space="preserve">, growth in traffic, technological </w:t>
      </w:r>
      <w:r>
        <w:t>evolution</w:t>
      </w:r>
      <w:r w:rsidRPr="00E9704D">
        <w:t xml:space="preserve"> and spectrum implications, and by providing guidelines on the framework and the capabilities for IMT for 2020 and beyond.</w:t>
      </w:r>
    </w:p>
    <w:p w14:paraId="60F469A8" w14:textId="6BAF8978" w:rsidR="00972461" w:rsidRPr="00972461" w:rsidRDefault="00972461" w:rsidP="001152C0">
      <w:pPr>
        <w:rPr>
          <w:rFonts w:asciiTheme="majorBidi" w:hAnsiTheme="majorBidi" w:cstheme="majorBidi"/>
        </w:rPr>
      </w:pPr>
      <w:r w:rsidRPr="00972461">
        <w:rPr>
          <w:rFonts w:asciiTheme="majorBidi" w:hAnsiTheme="majorBidi" w:cstheme="majorBidi"/>
        </w:rPr>
        <w:t xml:space="preserve">Objectives of the future development of IMT-2000 and systems beyond IMT-2000 are also summarized in Recommendation ITU-R </w:t>
      </w:r>
      <w:hyperlink r:id="rId45" w:history="1">
        <w:r w:rsidR="00020B32">
          <w:t>M.1645</w:t>
        </w:r>
      </w:hyperlink>
      <w:r w:rsidRPr="00972461">
        <w:rPr>
          <w:rFonts w:asciiTheme="majorBidi" w:hAnsiTheme="majorBidi" w:cstheme="majorBidi"/>
        </w:rPr>
        <w:t xml:space="preserve"> from the view point of multiple perspectives as in the next table taken from </w:t>
      </w:r>
      <w:r w:rsidR="001152C0">
        <w:rPr>
          <w:rFonts w:asciiTheme="majorBidi" w:hAnsiTheme="majorBidi" w:cstheme="majorBidi"/>
        </w:rPr>
        <w:t>section</w:t>
      </w:r>
      <w:r w:rsidR="00D26869">
        <w:rPr>
          <w:rFonts w:asciiTheme="majorBidi" w:hAnsiTheme="majorBidi" w:cstheme="majorBidi"/>
        </w:rPr>
        <w:t> </w:t>
      </w:r>
      <w:r w:rsidRPr="00972461">
        <w:rPr>
          <w:rFonts w:asciiTheme="majorBidi" w:hAnsiTheme="majorBidi" w:cstheme="majorBidi"/>
        </w:rPr>
        <w:t xml:space="preserve">4.2.2 of Recommendation ITU-R </w:t>
      </w:r>
      <w:hyperlink r:id="rId46" w:history="1">
        <w:r w:rsidR="00020B32">
          <w:t>M.1645</w:t>
        </w:r>
      </w:hyperlink>
      <w:r w:rsidRPr="00972461">
        <w:rPr>
          <w:rFonts w:asciiTheme="majorBidi" w:hAnsiTheme="majorBidi" w:cstheme="majorBidi"/>
        </w:rPr>
        <w:t xml:space="preserve"> as follows:</w:t>
      </w:r>
    </w:p>
    <w:p w14:paraId="1B864247" w14:textId="77777777" w:rsidR="00972461" w:rsidRPr="00972461" w:rsidRDefault="00972461" w:rsidP="00972461">
      <w:pPr>
        <w:rPr>
          <w:rFonts w:asciiTheme="majorBidi" w:hAnsiTheme="majorBidi" w:cstheme="majorBidi"/>
        </w:rPr>
      </w:pPr>
    </w:p>
    <w:p w14:paraId="08A96C06" w14:textId="77777777" w:rsidR="00972461" w:rsidRPr="00972461" w:rsidRDefault="00972461" w:rsidP="00994D44">
      <w:pPr>
        <w:pStyle w:val="Tabletitle"/>
      </w:pPr>
      <w:r w:rsidRPr="00972461">
        <w:t>Objectives from multiple perspectives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1"/>
      </w:tblGrid>
      <w:tr w:rsidR="00972461" w:rsidRPr="00972461" w14:paraId="1A449257" w14:textId="77777777" w:rsidTr="00972461">
        <w:trPr>
          <w:cantSplit/>
          <w:tblHeader/>
          <w:jc w:val="center"/>
        </w:trPr>
        <w:tc>
          <w:tcPr>
            <w:tcW w:w="2268" w:type="dxa"/>
            <w:vAlign w:val="center"/>
          </w:tcPr>
          <w:p w14:paraId="66A1C791" w14:textId="77777777" w:rsidR="00972461" w:rsidRPr="00972461" w:rsidRDefault="00972461" w:rsidP="00994D44">
            <w:pPr>
              <w:pStyle w:val="Tablehead"/>
            </w:pPr>
            <w:r w:rsidRPr="00972461">
              <w:t>Perspective</w:t>
            </w:r>
          </w:p>
        </w:tc>
        <w:tc>
          <w:tcPr>
            <w:tcW w:w="7371" w:type="dxa"/>
          </w:tcPr>
          <w:p w14:paraId="6771F804" w14:textId="77777777" w:rsidR="00972461" w:rsidRPr="00972461" w:rsidRDefault="00972461" w:rsidP="00994D44">
            <w:pPr>
              <w:pStyle w:val="Tablehead"/>
            </w:pPr>
            <w:r w:rsidRPr="00972461">
              <w:t>Objectives</w:t>
            </w:r>
          </w:p>
        </w:tc>
      </w:tr>
      <w:tr w:rsidR="00972461" w:rsidRPr="00972461" w14:paraId="27EB0F65" w14:textId="77777777" w:rsidTr="00972461">
        <w:trPr>
          <w:cantSplit/>
          <w:jc w:val="center"/>
        </w:trPr>
        <w:tc>
          <w:tcPr>
            <w:tcW w:w="2268" w:type="dxa"/>
            <w:vAlign w:val="center"/>
          </w:tcPr>
          <w:p w14:paraId="53AEC1C3" w14:textId="77777777" w:rsidR="00972461" w:rsidRPr="00972461" w:rsidRDefault="00972461" w:rsidP="00994D44">
            <w:pPr>
              <w:pStyle w:val="Tabletext"/>
            </w:pPr>
            <w:r w:rsidRPr="00972461">
              <w:t>END USER</w:t>
            </w:r>
          </w:p>
        </w:tc>
        <w:tc>
          <w:tcPr>
            <w:tcW w:w="7371" w:type="dxa"/>
          </w:tcPr>
          <w:p w14:paraId="724C2B7B" w14:textId="77777777" w:rsidR="00972461" w:rsidRPr="00972461" w:rsidRDefault="00972461" w:rsidP="00994D44">
            <w:pPr>
              <w:pStyle w:val="Tabletext"/>
            </w:pPr>
            <w:r w:rsidRPr="00972461">
              <w:t>Ubiquitous mobile access</w:t>
            </w:r>
          </w:p>
          <w:p w14:paraId="6F2CFF1F" w14:textId="77777777" w:rsidR="00972461" w:rsidRPr="00972461" w:rsidRDefault="00972461" w:rsidP="00994D44">
            <w:pPr>
              <w:pStyle w:val="Tabletext"/>
            </w:pPr>
            <w:r w:rsidRPr="00972461">
              <w:t>Easy access to applications and services</w:t>
            </w:r>
          </w:p>
          <w:p w14:paraId="2C4448C4" w14:textId="77777777" w:rsidR="00972461" w:rsidRPr="00972461" w:rsidRDefault="00972461" w:rsidP="00994D44">
            <w:pPr>
              <w:pStyle w:val="Tabletext"/>
            </w:pPr>
            <w:r w:rsidRPr="00972461">
              <w:t>Appropriate quality at reasonable cost</w:t>
            </w:r>
          </w:p>
          <w:p w14:paraId="52A84E76" w14:textId="77777777" w:rsidR="00972461" w:rsidRPr="00972461" w:rsidRDefault="00972461" w:rsidP="00994D44">
            <w:pPr>
              <w:pStyle w:val="Tabletext"/>
            </w:pPr>
            <w:r w:rsidRPr="00972461">
              <w:t xml:space="preserve">Easily understandable user interface </w:t>
            </w:r>
          </w:p>
          <w:p w14:paraId="1DD6D4BE" w14:textId="77777777" w:rsidR="00972461" w:rsidRPr="00972461" w:rsidRDefault="00972461" w:rsidP="00994D44">
            <w:pPr>
              <w:pStyle w:val="Tabletext"/>
            </w:pPr>
            <w:r w:rsidRPr="00972461">
              <w:t xml:space="preserve">Long equipment and battery life </w:t>
            </w:r>
          </w:p>
          <w:p w14:paraId="55AC48A0" w14:textId="77777777" w:rsidR="00972461" w:rsidRPr="00972461" w:rsidRDefault="00972461" w:rsidP="00994D44">
            <w:pPr>
              <w:pStyle w:val="Tabletext"/>
            </w:pPr>
            <w:r w:rsidRPr="00972461">
              <w:t>Large choice of terminals</w:t>
            </w:r>
          </w:p>
          <w:p w14:paraId="4D6B0687" w14:textId="77777777" w:rsidR="00972461" w:rsidRPr="00972461" w:rsidRDefault="00972461" w:rsidP="00994D44">
            <w:pPr>
              <w:pStyle w:val="Tabletext"/>
            </w:pPr>
            <w:r w:rsidRPr="00972461">
              <w:t>Enhanced service capabilities</w:t>
            </w:r>
          </w:p>
          <w:p w14:paraId="1DE6522B" w14:textId="77777777" w:rsidR="00972461" w:rsidRPr="00972461" w:rsidRDefault="00972461" w:rsidP="00994D44">
            <w:pPr>
              <w:pStyle w:val="Tabletext"/>
            </w:pPr>
            <w:r w:rsidRPr="00972461">
              <w:t>User-friendly billing capabilities</w:t>
            </w:r>
          </w:p>
        </w:tc>
      </w:tr>
      <w:tr w:rsidR="00972461" w:rsidRPr="00972461" w14:paraId="199A4FFA" w14:textId="77777777" w:rsidTr="00972461">
        <w:trPr>
          <w:cantSplit/>
          <w:jc w:val="center"/>
        </w:trPr>
        <w:tc>
          <w:tcPr>
            <w:tcW w:w="2268" w:type="dxa"/>
            <w:vAlign w:val="center"/>
          </w:tcPr>
          <w:p w14:paraId="7FBA4C03" w14:textId="77777777" w:rsidR="00972461" w:rsidRPr="00972461" w:rsidRDefault="00972461" w:rsidP="00994D44">
            <w:pPr>
              <w:pStyle w:val="Tabletext"/>
            </w:pPr>
            <w:r w:rsidRPr="00972461">
              <w:t>CONTENT PROVIDER</w:t>
            </w:r>
          </w:p>
        </w:tc>
        <w:tc>
          <w:tcPr>
            <w:tcW w:w="7371" w:type="dxa"/>
          </w:tcPr>
          <w:p w14:paraId="29030361" w14:textId="77777777" w:rsidR="00972461" w:rsidRPr="00972461" w:rsidRDefault="00972461" w:rsidP="00994D44">
            <w:pPr>
              <w:pStyle w:val="Tabletext"/>
            </w:pPr>
            <w:r w:rsidRPr="00972461">
              <w:t>Flexible billing capabilities</w:t>
            </w:r>
          </w:p>
          <w:p w14:paraId="73A5767A" w14:textId="77777777" w:rsidR="00972461" w:rsidRPr="00972461" w:rsidRDefault="00972461" w:rsidP="00994D44">
            <w:pPr>
              <w:pStyle w:val="Tabletext"/>
            </w:pPr>
            <w:r w:rsidRPr="00972461">
              <w:t>Ability to adapt content to user requirements depending on terminal, location and user preferences</w:t>
            </w:r>
          </w:p>
          <w:p w14:paraId="2DBF2926" w14:textId="77777777" w:rsidR="00972461" w:rsidRPr="00972461" w:rsidRDefault="00972461" w:rsidP="00994D44">
            <w:pPr>
              <w:pStyle w:val="Tabletext"/>
            </w:pPr>
            <w:r w:rsidRPr="00972461">
              <w:t>Access to a very large marketplace through a high similarity of application programming interfaces</w:t>
            </w:r>
          </w:p>
        </w:tc>
      </w:tr>
      <w:tr w:rsidR="00972461" w:rsidRPr="00972461" w14:paraId="09D2B4E4" w14:textId="77777777" w:rsidTr="00972461">
        <w:trPr>
          <w:cantSplit/>
          <w:jc w:val="center"/>
        </w:trPr>
        <w:tc>
          <w:tcPr>
            <w:tcW w:w="2268" w:type="dxa"/>
            <w:vAlign w:val="center"/>
          </w:tcPr>
          <w:p w14:paraId="4FFAF400" w14:textId="77777777" w:rsidR="00972461" w:rsidRPr="00972461" w:rsidRDefault="00972461" w:rsidP="00994D44">
            <w:pPr>
              <w:pStyle w:val="Tabletext"/>
            </w:pPr>
            <w:r w:rsidRPr="00972461">
              <w:t>SERVICE PROVIDER</w:t>
            </w:r>
          </w:p>
        </w:tc>
        <w:tc>
          <w:tcPr>
            <w:tcW w:w="7371" w:type="dxa"/>
          </w:tcPr>
          <w:p w14:paraId="696F7718" w14:textId="77777777" w:rsidR="00972461" w:rsidRPr="00972461" w:rsidRDefault="00972461" w:rsidP="00994D44">
            <w:pPr>
              <w:pStyle w:val="Tabletext"/>
            </w:pPr>
            <w:r w:rsidRPr="00972461">
              <w:t>Fast, open service creation, validation and provisioning</w:t>
            </w:r>
          </w:p>
          <w:p w14:paraId="7438BE6A" w14:textId="77777777" w:rsidR="00972461" w:rsidRPr="00972461" w:rsidRDefault="00972461" w:rsidP="00994D44">
            <w:pPr>
              <w:pStyle w:val="Tabletext"/>
            </w:pPr>
            <w:r w:rsidRPr="00972461">
              <w:t>Quality of service (QoS) and security management</w:t>
            </w:r>
          </w:p>
          <w:p w14:paraId="3FEDDB86" w14:textId="77777777" w:rsidR="00972461" w:rsidRPr="00972461" w:rsidRDefault="00972461" w:rsidP="00994D44">
            <w:pPr>
              <w:pStyle w:val="Tabletext"/>
            </w:pPr>
            <w:r w:rsidRPr="00972461">
              <w:t>Automatic service adaptation as a function of available data rate and type of terminal</w:t>
            </w:r>
          </w:p>
          <w:p w14:paraId="230B76A1" w14:textId="77777777" w:rsidR="00972461" w:rsidRPr="00972461" w:rsidRDefault="00972461" w:rsidP="00994D44">
            <w:pPr>
              <w:pStyle w:val="Tabletext"/>
            </w:pPr>
            <w:r w:rsidRPr="00972461">
              <w:t>Flexible billing capabilities</w:t>
            </w:r>
          </w:p>
        </w:tc>
      </w:tr>
      <w:tr w:rsidR="00972461" w:rsidRPr="00972461" w14:paraId="1F4034EC" w14:textId="77777777" w:rsidTr="00972461">
        <w:trPr>
          <w:cantSplit/>
          <w:jc w:val="center"/>
        </w:trPr>
        <w:tc>
          <w:tcPr>
            <w:tcW w:w="2268" w:type="dxa"/>
            <w:vAlign w:val="center"/>
          </w:tcPr>
          <w:p w14:paraId="73723D5B" w14:textId="77777777" w:rsidR="00972461" w:rsidRPr="00972461" w:rsidRDefault="00972461" w:rsidP="00994D44">
            <w:pPr>
              <w:pStyle w:val="Tabletext"/>
            </w:pPr>
            <w:r w:rsidRPr="00972461">
              <w:t>NETWORK OPERATOR</w:t>
            </w:r>
          </w:p>
        </w:tc>
        <w:tc>
          <w:tcPr>
            <w:tcW w:w="7371" w:type="dxa"/>
          </w:tcPr>
          <w:p w14:paraId="00A8C48C" w14:textId="77777777" w:rsidR="00972461" w:rsidRPr="00972461" w:rsidRDefault="00972461" w:rsidP="00994D44">
            <w:pPr>
              <w:pStyle w:val="Tabletext"/>
            </w:pPr>
            <w:r w:rsidRPr="00972461">
              <w:t>Optimization of resources (spectrum and equipment)</w:t>
            </w:r>
          </w:p>
          <w:p w14:paraId="6588E555" w14:textId="77777777" w:rsidR="00972461" w:rsidRPr="00972461" w:rsidRDefault="00972461" w:rsidP="00994D44">
            <w:pPr>
              <w:pStyle w:val="Tabletext"/>
            </w:pPr>
            <w:r w:rsidRPr="00972461">
              <w:t>QoS and security management</w:t>
            </w:r>
          </w:p>
          <w:p w14:paraId="4FD2C9BE" w14:textId="77777777" w:rsidR="00972461" w:rsidRPr="00972461" w:rsidRDefault="00972461" w:rsidP="00994D44">
            <w:pPr>
              <w:pStyle w:val="Tabletext"/>
            </w:pPr>
            <w:r w:rsidRPr="00972461">
              <w:t>Ability to provide differentiated services</w:t>
            </w:r>
          </w:p>
          <w:p w14:paraId="6492577C" w14:textId="77777777" w:rsidR="00972461" w:rsidRPr="00972461" w:rsidRDefault="00972461" w:rsidP="00994D44">
            <w:pPr>
              <w:pStyle w:val="Tabletext"/>
            </w:pPr>
            <w:r w:rsidRPr="00972461">
              <w:t>Flexible network configuration</w:t>
            </w:r>
          </w:p>
          <w:p w14:paraId="5D332B9A" w14:textId="77777777" w:rsidR="00972461" w:rsidRPr="00972461" w:rsidRDefault="00972461" w:rsidP="00994D44">
            <w:pPr>
              <w:pStyle w:val="Tabletext"/>
            </w:pPr>
            <w:r w:rsidRPr="00972461">
              <w:t>Reduced cost of terminals and network equipment based on global economies of scale</w:t>
            </w:r>
          </w:p>
          <w:p w14:paraId="0F1CA0F1" w14:textId="77777777" w:rsidR="00972461" w:rsidRPr="00972461" w:rsidRDefault="00972461" w:rsidP="00994D44">
            <w:pPr>
              <w:pStyle w:val="Tabletext"/>
            </w:pPr>
            <w:r w:rsidRPr="00972461">
              <w:t>Smooth transition from IMT-2000 to systems beyond IMT-2000</w:t>
            </w:r>
          </w:p>
          <w:p w14:paraId="585709E7" w14:textId="77777777" w:rsidR="00972461" w:rsidRPr="00972461" w:rsidRDefault="00972461" w:rsidP="00994D44">
            <w:pPr>
              <w:pStyle w:val="Tabletext"/>
            </w:pPr>
            <w:r w:rsidRPr="00972461">
              <w:t xml:space="preserve">Maximization of sharing capabilities between IMT-2000 and systems beyond IMT-2000 </w:t>
            </w:r>
          </w:p>
          <w:p w14:paraId="1E23C048" w14:textId="77777777" w:rsidR="00972461" w:rsidRPr="00972461" w:rsidRDefault="00972461" w:rsidP="00994D44">
            <w:pPr>
              <w:pStyle w:val="Tabletext"/>
            </w:pPr>
            <w:r w:rsidRPr="00972461">
              <w:t>Single authentication (independent of the access network)</w:t>
            </w:r>
          </w:p>
          <w:p w14:paraId="5C944A12" w14:textId="77777777" w:rsidR="00972461" w:rsidRPr="00972461" w:rsidRDefault="00972461" w:rsidP="00994D44">
            <w:pPr>
              <w:pStyle w:val="Tabletext"/>
            </w:pPr>
            <w:r w:rsidRPr="00972461">
              <w:t>Flexible billing capabilities</w:t>
            </w:r>
          </w:p>
          <w:p w14:paraId="3FEA6C0E" w14:textId="77777777" w:rsidR="00972461" w:rsidRPr="00972461" w:rsidRDefault="00972461" w:rsidP="00994D44">
            <w:pPr>
              <w:pStyle w:val="Tabletext"/>
            </w:pPr>
            <w:r w:rsidRPr="00972461">
              <w:t>Access type selection optimizing service delivery</w:t>
            </w:r>
          </w:p>
        </w:tc>
      </w:tr>
      <w:tr w:rsidR="00972461" w:rsidRPr="00972461" w14:paraId="162189F4" w14:textId="77777777" w:rsidTr="00972461">
        <w:trPr>
          <w:cantSplit/>
          <w:jc w:val="center"/>
        </w:trPr>
        <w:tc>
          <w:tcPr>
            <w:tcW w:w="2268" w:type="dxa"/>
            <w:vAlign w:val="center"/>
          </w:tcPr>
          <w:p w14:paraId="7D3B016C" w14:textId="77777777" w:rsidR="00972461" w:rsidRPr="00972461" w:rsidRDefault="00972461" w:rsidP="00994D44">
            <w:pPr>
              <w:pStyle w:val="Tabletext"/>
            </w:pPr>
            <w:r w:rsidRPr="00972461">
              <w:t>MANUFACTURER/ APPLICATION DEVELOPER</w:t>
            </w:r>
          </w:p>
        </w:tc>
        <w:tc>
          <w:tcPr>
            <w:tcW w:w="7371" w:type="dxa"/>
          </w:tcPr>
          <w:p w14:paraId="5BB27535" w14:textId="77777777" w:rsidR="00972461" w:rsidRPr="00972461" w:rsidRDefault="00972461" w:rsidP="00994D44">
            <w:pPr>
              <w:pStyle w:val="Tabletext"/>
            </w:pPr>
            <w:r w:rsidRPr="00972461">
              <w:t>Reduced cost of terminals and network equipment based on global economies of scale</w:t>
            </w:r>
          </w:p>
          <w:p w14:paraId="68475E86" w14:textId="77777777" w:rsidR="00972461" w:rsidRPr="00972461" w:rsidRDefault="00972461" w:rsidP="00994D44">
            <w:pPr>
              <w:pStyle w:val="Tabletext"/>
            </w:pPr>
            <w:r w:rsidRPr="00972461">
              <w:t>Access to a global marketplace</w:t>
            </w:r>
          </w:p>
          <w:p w14:paraId="15022694" w14:textId="77777777" w:rsidR="00972461" w:rsidRPr="00972461" w:rsidRDefault="00972461" w:rsidP="00994D44">
            <w:pPr>
              <w:pStyle w:val="Tabletext"/>
            </w:pPr>
            <w:r w:rsidRPr="00972461">
              <w:t>Open physical and logical interfaces between modular and integrated subsystems</w:t>
            </w:r>
          </w:p>
          <w:p w14:paraId="0E8EC4D3" w14:textId="77777777" w:rsidR="00972461" w:rsidRPr="00972461" w:rsidRDefault="00972461" w:rsidP="00994D44">
            <w:pPr>
              <w:pStyle w:val="Tabletext"/>
            </w:pPr>
            <w:r w:rsidRPr="00972461">
              <w:t xml:space="preserve">Programmable platforms that enable fast and low-cost development </w:t>
            </w:r>
          </w:p>
        </w:tc>
      </w:tr>
    </w:tbl>
    <w:p w14:paraId="1FB60B11" w14:textId="77777777" w:rsidR="00972461" w:rsidRPr="00994D44" w:rsidRDefault="00972461" w:rsidP="00994D44">
      <w:pPr>
        <w:pStyle w:val="Heading2"/>
      </w:pPr>
      <w:bookmarkStart w:id="310" w:name="_Toc396145190"/>
      <w:bookmarkStart w:id="311" w:name="_Toc401612905"/>
      <w:bookmarkStart w:id="312" w:name="_Toc410816691"/>
      <w:bookmarkStart w:id="313" w:name="_Toc412645444"/>
      <w:bookmarkStart w:id="314" w:name="_Toc412645584"/>
      <w:bookmarkStart w:id="315" w:name="_Toc412706473"/>
      <w:bookmarkStart w:id="316" w:name="_Toc417624636"/>
      <w:bookmarkStart w:id="317" w:name="_Toc417626908"/>
      <w:bookmarkStart w:id="318" w:name="_Toc419795380"/>
      <w:bookmarkStart w:id="319" w:name="_Toc101260012"/>
      <w:bookmarkStart w:id="320" w:name="_Toc101260081"/>
      <w:bookmarkStart w:id="321" w:name="_Toc101856313"/>
      <w:r w:rsidRPr="00994D44">
        <w:t>3.3</w:t>
      </w:r>
      <w:r w:rsidRPr="00994D44">
        <w:tab/>
        <w:t>IMT architecture and standards</w:t>
      </w:r>
      <w:bookmarkEnd w:id="310"/>
      <w:bookmarkEnd w:id="311"/>
      <w:bookmarkEnd w:id="312"/>
      <w:bookmarkEnd w:id="313"/>
      <w:bookmarkEnd w:id="314"/>
      <w:bookmarkEnd w:id="315"/>
      <w:bookmarkEnd w:id="316"/>
      <w:bookmarkEnd w:id="317"/>
      <w:bookmarkEnd w:id="318"/>
      <w:bookmarkEnd w:id="319"/>
      <w:bookmarkEnd w:id="320"/>
      <w:bookmarkEnd w:id="321"/>
    </w:p>
    <w:p w14:paraId="000B1BCC" w14:textId="68C8F952" w:rsidR="000D2E05" w:rsidRPr="00972461" w:rsidRDefault="000D2E05" w:rsidP="000D2E05">
      <w:pPr>
        <w:rPr>
          <w:rFonts w:asciiTheme="majorBidi" w:hAnsiTheme="majorBidi" w:cstheme="majorBidi"/>
        </w:rPr>
      </w:pPr>
      <w:r w:rsidRPr="00972461">
        <w:rPr>
          <w:rFonts w:asciiTheme="majorBidi" w:hAnsiTheme="majorBidi" w:cstheme="majorBidi"/>
        </w:rPr>
        <w:t>Recommendation ITU-R </w:t>
      </w:r>
      <w:hyperlink r:id="rId47" w:history="1">
        <w:r w:rsidR="00020B32">
          <w:t>M.1645</w:t>
        </w:r>
      </w:hyperlink>
      <w:r w:rsidRPr="00972461">
        <w:rPr>
          <w:rFonts w:asciiTheme="majorBidi" w:hAnsiTheme="majorBidi" w:cstheme="majorBidi"/>
        </w:rPr>
        <w:t xml:space="preserve"> defines the framework and overall objectives of the future development of IMT</w:t>
      </w:r>
      <w:r w:rsidRPr="00972461">
        <w:rPr>
          <w:rFonts w:asciiTheme="majorBidi" w:hAnsiTheme="majorBidi" w:cstheme="majorBidi"/>
        </w:rPr>
        <w:noBreakHyphen/>
        <w:t>2000 and systems beyond IMT</w:t>
      </w:r>
      <w:r w:rsidRPr="00972461">
        <w:rPr>
          <w:rFonts w:asciiTheme="majorBidi" w:hAnsiTheme="majorBidi" w:cstheme="majorBidi"/>
        </w:rPr>
        <w:noBreakHyphen/>
        <w:t xml:space="preserve">2000 for the radio access network based on the global user </w:t>
      </w:r>
      <w:r>
        <w:rPr>
          <w:rFonts w:asciiTheme="majorBidi" w:hAnsiTheme="majorBidi" w:cstheme="majorBidi"/>
        </w:rPr>
        <w:t xml:space="preserve">application demands </w:t>
      </w:r>
      <w:r w:rsidRPr="00972461">
        <w:rPr>
          <w:rFonts w:asciiTheme="majorBidi" w:hAnsiTheme="majorBidi" w:cstheme="majorBidi"/>
        </w:rPr>
        <w:t xml:space="preserve">and technology </w:t>
      </w:r>
      <w:r>
        <w:rPr>
          <w:rFonts w:asciiTheme="majorBidi" w:hAnsiTheme="majorBidi" w:cstheme="majorBidi"/>
        </w:rPr>
        <w:t>evolution directions</w:t>
      </w:r>
      <w:r w:rsidRPr="00972461">
        <w:rPr>
          <w:rFonts w:asciiTheme="majorBidi" w:hAnsiTheme="majorBidi" w:cstheme="majorBidi"/>
        </w:rPr>
        <w:t>, and the needs of developing countries.</w:t>
      </w:r>
    </w:p>
    <w:p w14:paraId="45360034" w14:textId="77777777" w:rsidR="000D2E05" w:rsidRPr="00972461" w:rsidRDefault="000D2E05" w:rsidP="000D2E05">
      <w:pPr>
        <w:rPr>
          <w:rFonts w:asciiTheme="majorBidi" w:hAnsiTheme="majorBidi" w:cstheme="majorBidi"/>
          <w:i/>
        </w:rPr>
      </w:pPr>
      <w:r w:rsidRPr="00972461">
        <w:rPr>
          <w:rFonts w:asciiTheme="majorBidi" w:hAnsiTheme="majorBidi" w:cstheme="majorBidi"/>
        </w:rPr>
        <w:t xml:space="preserve">Since the year of 2000, the technical specifications of IMT-2000 have been continually enhanced. </w:t>
      </w:r>
    </w:p>
    <w:p w14:paraId="43B2B358" w14:textId="478D4AC6" w:rsidR="000D2E05" w:rsidRPr="00972461" w:rsidRDefault="000D2E05" w:rsidP="000D2E05">
      <w:pPr>
        <w:rPr>
          <w:rFonts w:asciiTheme="majorBidi" w:hAnsiTheme="majorBidi" w:cstheme="majorBidi"/>
          <w:i/>
        </w:rPr>
      </w:pPr>
      <w:r w:rsidRPr="00972461">
        <w:rPr>
          <w:rFonts w:asciiTheme="majorBidi" w:hAnsiTheme="majorBidi" w:cstheme="majorBidi"/>
        </w:rPr>
        <w:t>IMT-2000</w:t>
      </w:r>
      <w:r>
        <w:rPr>
          <w:rFonts w:asciiTheme="majorBidi" w:hAnsiTheme="majorBidi" w:cstheme="majorBidi"/>
        </w:rPr>
        <w:t>,</w:t>
      </w:r>
      <w:r w:rsidR="00E4489F">
        <w:rPr>
          <w:rFonts w:asciiTheme="majorBidi" w:hAnsiTheme="majorBidi" w:cstheme="majorBidi"/>
        </w:rPr>
        <w:t xml:space="preserve"> </w:t>
      </w:r>
      <w:r w:rsidRPr="00972461">
        <w:rPr>
          <w:rFonts w:asciiTheme="majorBidi" w:hAnsiTheme="majorBidi" w:cstheme="majorBidi"/>
        </w:rPr>
        <w:t>IMT-Advanced</w:t>
      </w:r>
      <w:r>
        <w:rPr>
          <w:rFonts w:asciiTheme="majorBidi" w:hAnsiTheme="majorBidi" w:cstheme="majorBidi"/>
        </w:rPr>
        <w:t xml:space="preserve"> and IMT-2020</w:t>
      </w:r>
      <w:r w:rsidRPr="00972461">
        <w:rPr>
          <w:rFonts w:asciiTheme="majorBidi" w:hAnsiTheme="majorBidi" w:cstheme="majorBidi"/>
        </w:rPr>
        <w:t xml:space="preserve"> are defined by a set of interdependent ITU Recommendations which are referred to in this Handbook. </w:t>
      </w:r>
    </w:p>
    <w:p w14:paraId="70B2B1C8" w14:textId="471A8580" w:rsidR="00972461" w:rsidRPr="00972461" w:rsidRDefault="00972461" w:rsidP="001D4AF5">
      <w:pPr>
        <w:rPr>
          <w:rFonts w:asciiTheme="majorBidi" w:hAnsiTheme="majorBidi" w:cstheme="majorBidi"/>
        </w:rPr>
      </w:pPr>
      <w:r w:rsidRPr="00972461">
        <w:rPr>
          <w:rFonts w:asciiTheme="majorBidi" w:hAnsiTheme="majorBidi" w:cstheme="majorBidi"/>
        </w:rPr>
        <w:t>There are a number of other ITU-R Recommendations for IMT (Reco</w:t>
      </w:r>
      <w:r w:rsidR="001D4AF5">
        <w:rPr>
          <w:rFonts w:asciiTheme="majorBidi" w:hAnsiTheme="majorBidi" w:cstheme="majorBidi"/>
        </w:rPr>
        <w:t>mmendations ITU-R M.1036, ITU</w:t>
      </w:r>
      <w:r w:rsidR="001D4AF5">
        <w:rPr>
          <w:rFonts w:asciiTheme="majorBidi" w:hAnsiTheme="majorBidi" w:cstheme="majorBidi"/>
        </w:rPr>
        <w:noBreakHyphen/>
        <w:t>R </w:t>
      </w:r>
      <w:r w:rsidRPr="00972461">
        <w:rPr>
          <w:rFonts w:asciiTheme="majorBidi" w:hAnsiTheme="majorBidi" w:cstheme="majorBidi"/>
        </w:rPr>
        <w:t>M.1580, ITU-R M.1581</w:t>
      </w:r>
      <w:r w:rsidR="00E4489F">
        <w:rPr>
          <w:rFonts w:asciiTheme="majorBidi" w:hAnsiTheme="majorBidi" w:cstheme="majorBidi"/>
        </w:rPr>
        <w:t xml:space="preserve"> and</w:t>
      </w:r>
      <w:r w:rsidRPr="00972461">
        <w:rPr>
          <w:rFonts w:asciiTheme="majorBidi" w:hAnsiTheme="majorBidi" w:cstheme="majorBidi"/>
        </w:rPr>
        <w:t xml:space="preserve"> ITU-R M.1579</w:t>
      </w:r>
      <w:r w:rsidR="00E4489F">
        <w:rPr>
          <w:rFonts w:asciiTheme="majorBidi" w:hAnsiTheme="majorBidi" w:cstheme="majorBidi"/>
        </w:rPr>
        <w:t xml:space="preserve"> among others</w:t>
      </w:r>
      <w:r w:rsidRPr="00972461">
        <w:rPr>
          <w:rFonts w:asciiTheme="majorBidi" w:hAnsiTheme="majorBidi" w:cstheme="majorBidi"/>
        </w:rPr>
        <w:t>) that provide relevant implementation aspects enabling the most effective and efficient use and deployment of systems – while minimizing the impact on other systems or services in these and in adjacent bands – and facilitating the growth of IMT systems</w:t>
      </w:r>
      <w:r w:rsidRPr="00644B78">
        <w:rPr>
          <w:rStyle w:val="FootnoteReference"/>
        </w:rPr>
        <w:footnoteReference w:id="34"/>
      </w:r>
      <w:r w:rsidRPr="00972461">
        <w:rPr>
          <w:rFonts w:asciiTheme="majorBidi" w:hAnsiTheme="majorBidi" w:cstheme="majorBidi"/>
        </w:rPr>
        <w:t>.</w:t>
      </w:r>
    </w:p>
    <w:p w14:paraId="125B396C"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information on ITU-R Recommendations and Reports please refer to Annex B.</w:t>
      </w:r>
    </w:p>
    <w:p w14:paraId="50B6B023" w14:textId="77B60B7E" w:rsidR="00972461" w:rsidRPr="00994D44" w:rsidRDefault="00972461" w:rsidP="00994D44">
      <w:pPr>
        <w:pStyle w:val="Heading3"/>
      </w:pPr>
      <w:bookmarkStart w:id="322" w:name="_Toc396145191"/>
      <w:bookmarkStart w:id="323" w:name="_Toc401612906"/>
      <w:bookmarkStart w:id="324" w:name="_Toc410816692"/>
      <w:bookmarkStart w:id="325" w:name="_Toc412645445"/>
      <w:bookmarkStart w:id="326" w:name="_Toc412645585"/>
      <w:bookmarkStart w:id="327" w:name="_Toc412706474"/>
      <w:bookmarkStart w:id="328" w:name="_Toc417624637"/>
      <w:bookmarkStart w:id="329" w:name="_Toc417626909"/>
      <w:r w:rsidRPr="00994D44">
        <w:t>3.3.1</w:t>
      </w:r>
      <w:r w:rsidRPr="00994D44">
        <w:tab/>
        <w:t xml:space="preserve">IMT </w:t>
      </w:r>
      <w:r w:rsidR="00CE4620" w:rsidRPr="00994D44">
        <w:t xml:space="preserve">radio access network </w:t>
      </w:r>
      <w:r w:rsidRPr="00994D44">
        <w:t>and standards</w:t>
      </w:r>
      <w:bookmarkEnd w:id="322"/>
      <w:bookmarkEnd w:id="323"/>
      <w:bookmarkEnd w:id="324"/>
      <w:bookmarkEnd w:id="325"/>
      <w:bookmarkEnd w:id="326"/>
      <w:bookmarkEnd w:id="327"/>
      <w:bookmarkEnd w:id="328"/>
      <w:bookmarkEnd w:id="329"/>
    </w:p>
    <w:p w14:paraId="5418AE10" w14:textId="7C0331F6" w:rsidR="00BE0CD0" w:rsidRPr="00972461" w:rsidRDefault="00BE0CD0" w:rsidP="00BE0CD0">
      <w:pPr>
        <w:rPr>
          <w:rFonts w:asciiTheme="majorBidi" w:hAnsiTheme="majorBidi" w:cstheme="majorBidi"/>
        </w:rPr>
      </w:pPr>
      <w:r w:rsidRPr="00972461">
        <w:rPr>
          <w:rFonts w:asciiTheme="majorBidi" w:hAnsiTheme="majorBidi" w:cstheme="majorBidi"/>
        </w:rPr>
        <w:t>Recommendation ITU-R M.1457</w:t>
      </w:r>
      <w:r>
        <w:rPr>
          <w:rFonts w:asciiTheme="majorBidi" w:hAnsiTheme="majorBidi" w:cstheme="majorBidi"/>
        </w:rPr>
        <w:t xml:space="preserve"> provides </w:t>
      </w:r>
      <w:r w:rsidRPr="00972461">
        <w:rPr>
          <w:rFonts w:asciiTheme="majorBidi" w:hAnsiTheme="majorBidi" w:cstheme="majorBidi"/>
        </w:rPr>
        <w:t>the detailed specifications of the terrestrial radio interfaces of IMT</w:t>
      </w:r>
      <w:r>
        <w:rPr>
          <w:rFonts w:asciiTheme="majorBidi" w:hAnsiTheme="majorBidi" w:cstheme="majorBidi"/>
        </w:rPr>
        <w:noBreakHyphen/>
      </w:r>
      <w:r w:rsidRPr="00972461">
        <w:rPr>
          <w:rFonts w:asciiTheme="majorBidi" w:hAnsiTheme="majorBidi" w:cstheme="majorBidi"/>
        </w:rPr>
        <w:t>2000</w:t>
      </w:r>
      <w:r>
        <w:rPr>
          <w:rFonts w:asciiTheme="majorBidi" w:hAnsiTheme="majorBidi" w:cstheme="majorBidi"/>
        </w:rPr>
        <w:t>.</w:t>
      </w:r>
      <w:r w:rsidRPr="00972461">
        <w:rPr>
          <w:rFonts w:asciiTheme="majorBidi" w:hAnsiTheme="majorBidi" w:cstheme="majorBidi"/>
        </w:rPr>
        <w:t xml:space="preserve"> </w:t>
      </w:r>
      <w:r>
        <w:rPr>
          <w:rFonts w:asciiTheme="majorBidi" w:hAnsiTheme="majorBidi" w:cstheme="majorBidi"/>
        </w:rPr>
        <w:t>Recommendations</w:t>
      </w:r>
      <w:r w:rsidRPr="00972461">
        <w:rPr>
          <w:rFonts w:asciiTheme="majorBidi" w:hAnsiTheme="majorBidi" w:cstheme="majorBidi"/>
        </w:rPr>
        <w:t xml:space="preserve"> ITU-R M.2012</w:t>
      </w:r>
      <w:r>
        <w:rPr>
          <w:rFonts w:asciiTheme="majorBidi" w:hAnsiTheme="majorBidi" w:cstheme="majorBidi"/>
        </w:rPr>
        <w:t xml:space="preserve"> and ITU-R M.2150</w:t>
      </w:r>
      <w:r w:rsidRPr="00972461">
        <w:rPr>
          <w:rFonts w:asciiTheme="majorBidi" w:hAnsiTheme="majorBidi" w:cstheme="majorBidi"/>
        </w:rPr>
        <w:t xml:space="preserve"> provide, respectively, the detailed specifications of the terrestrial radio interfaces of IMT-Advanced</w:t>
      </w:r>
      <w:r>
        <w:rPr>
          <w:rFonts w:asciiTheme="majorBidi" w:hAnsiTheme="majorBidi" w:cstheme="majorBidi"/>
        </w:rPr>
        <w:t xml:space="preserve"> and IMT-2020</w:t>
      </w:r>
      <w:r w:rsidRPr="00972461">
        <w:rPr>
          <w:rFonts w:asciiTheme="majorBidi" w:hAnsiTheme="majorBidi" w:cstheme="majorBidi"/>
        </w:rPr>
        <w:t>. These Recommendations provide specific information regarding the air interfaces that are used in the terrestrial IMT networks.</w:t>
      </w:r>
    </w:p>
    <w:p w14:paraId="2FA7E121" w14:textId="541CAB65" w:rsidR="00972461" w:rsidRPr="00972461" w:rsidRDefault="00972461" w:rsidP="00972461">
      <w:pPr>
        <w:rPr>
          <w:rFonts w:asciiTheme="majorBidi" w:hAnsiTheme="majorBidi" w:cstheme="majorBidi"/>
        </w:rPr>
      </w:pPr>
      <w:r w:rsidRPr="00972461">
        <w:rPr>
          <w:rFonts w:asciiTheme="majorBidi" w:hAnsiTheme="majorBidi" w:cstheme="majorBidi"/>
        </w:rPr>
        <w:t xml:space="preserve">Recommendation ITU-R </w:t>
      </w:r>
      <w:hyperlink r:id="rId48"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contains overviews and detailed specifications of each of the IMT</w:t>
      </w:r>
      <w:r w:rsidRPr="00972461">
        <w:rPr>
          <w:rFonts w:asciiTheme="majorBidi" w:hAnsiTheme="majorBidi" w:cstheme="majorBidi"/>
        </w:rPr>
        <w:noBreakHyphen/>
        <w:t>2000 radio interfaces:</w:t>
      </w:r>
    </w:p>
    <w:p w14:paraId="56748441" w14:textId="77777777" w:rsidR="00972461" w:rsidRPr="00972461" w:rsidRDefault="00972461" w:rsidP="001B31B0">
      <w:pPr>
        <w:pStyle w:val="enumlev1"/>
      </w:pPr>
      <w:r w:rsidRPr="00972461">
        <w:t>–</w:t>
      </w:r>
      <w:r w:rsidRPr="00972461">
        <w:tab/>
        <w:t>(Section 5.1) IMT-2000 CDMA Direct Spread</w:t>
      </w:r>
    </w:p>
    <w:p w14:paraId="4F02A693" w14:textId="77777777" w:rsidR="00972461" w:rsidRPr="00972461" w:rsidRDefault="00972461" w:rsidP="001B31B0">
      <w:pPr>
        <w:pStyle w:val="enumlev1"/>
      </w:pPr>
      <w:r w:rsidRPr="00972461">
        <w:t>–</w:t>
      </w:r>
      <w:r w:rsidRPr="00972461">
        <w:tab/>
        <w:t>(Section 5.2) IMT-2000 CDMA Multi-Carrier</w:t>
      </w:r>
    </w:p>
    <w:p w14:paraId="33BD43FF" w14:textId="77777777" w:rsidR="00972461" w:rsidRPr="00972461" w:rsidRDefault="00972461" w:rsidP="001B31B0">
      <w:pPr>
        <w:pStyle w:val="enumlev1"/>
      </w:pPr>
      <w:r w:rsidRPr="00972461">
        <w:t>–</w:t>
      </w:r>
      <w:r w:rsidRPr="00972461">
        <w:tab/>
        <w:t>(Section 5.3) IMT-2000 CDMA TDD</w:t>
      </w:r>
    </w:p>
    <w:p w14:paraId="7EE66B5E" w14:textId="77777777" w:rsidR="00972461" w:rsidRPr="00972461" w:rsidRDefault="00972461" w:rsidP="001B31B0">
      <w:pPr>
        <w:pStyle w:val="enumlev1"/>
      </w:pPr>
      <w:r w:rsidRPr="00972461">
        <w:t>–</w:t>
      </w:r>
      <w:r w:rsidRPr="00972461">
        <w:tab/>
        <w:t>(Section 5.4) IMT-2000 TDMA Single-Carrier</w:t>
      </w:r>
    </w:p>
    <w:p w14:paraId="68B1FE44" w14:textId="77777777" w:rsidR="00972461" w:rsidRPr="00972461" w:rsidRDefault="00972461" w:rsidP="001B31B0">
      <w:pPr>
        <w:pStyle w:val="enumlev1"/>
      </w:pPr>
      <w:r w:rsidRPr="00972461">
        <w:t>–</w:t>
      </w:r>
      <w:r w:rsidRPr="00972461">
        <w:tab/>
        <w:t>(Section 5.5) IMT-2000 FDMA/TDMA</w:t>
      </w:r>
    </w:p>
    <w:p w14:paraId="0F746021" w14:textId="77777777" w:rsidR="00972461" w:rsidRPr="00972461" w:rsidRDefault="00972461" w:rsidP="001B31B0">
      <w:pPr>
        <w:pStyle w:val="enumlev1"/>
      </w:pPr>
      <w:r w:rsidRPr="00972461">
        <w:t>–</w:t>
      </w:r>
      <w:r w:rsidRPr="00972461">
        <w:tab/>
        <w:t>(Section 5.6) IMT-2000 OFDMA TDD WMAN.</w:t>
      </w:r>
    </w:p>
    <w:p w14:paraId="7E989B44" w14:textId="29FCE6A6" w:rsidR="00972461" w:rsidRPr="00972461" w:rsidRDefault="00972461" w:rsidP="00972461">
      <w:pPr>
        <w:rPr>
          <w:rFonts w:asciiTheme="majorBidi" w:hAnsiTheme="majorBidi" w:cstheme="majorBidi"/>
        </w:rPr>
      </w:pPr>
      <w:r w:rsidRPr="00972461">
        <w:rPr>
          <w:rFonts w:asciiTheme="majorBidi" w:hAnsiTheme="majorBidi" w:cstheme="majorBidi"/>
        </w:rPr>
        <w:t xml:space="preserve">Recommendation ITU-R M.2012 contains detailed specifications of the terrestrial radio interfaces of </w:t>
      </w:r>
      <w:r w:rsidR="00BE0CD0" w:rsidRPr="00972461">
        <w:rPr>
          <w:rFonts w:asciiTheme="majorBidi" w:hAnsiTheme="majorBidi" w:cstheme="majorBidi"/>
        </w:rPr>
        <w:t>IMT</w:t>
      </w:r>
      <w:r w:rsidR="00BE0CD0">
        <w:rPr>
          <w:rFonts w:asciiTheme="majorBidi" w:hAnsiTheme="majorBidi" w:cstheme="majorBidi"/>
        </w:rPr>
        <w:noBreakHyphen/>
      </w:r>
      <w:r w:rsidR="00BE0CD0" w:rsidRPr="00972461">
        <w:rPr>
          <w:rFonts w:asciiTheme="majorBidi" w:hAnsiTheme="majorBidi" w:cstheme="majorBidi"/>
        </w:rPr>
        <w:t>Advanced</w:t>
      </w:r>
      <w:r w:rsidRPr="00972461">
        <w:rPr>
          <w:rFonts w:asciiTheme="majorBidi" w:hAnsiTheme="majorBidi" w:cstheme="majorBidi"/>
        </w:rPr>
        <w:t>. The Recommendation includes both overviews and detailed specifications of the two IMT</w:t>
      </w:r>
      <w:r w:rsidR="00BE0CD0">
        <w:rPr>
          <w:rFonts w:asciiTheme="majorBidi" w:hAnsiTheme="majorBidi" w:cstheme="majorBidi"/>
        </w:rPr>
        <w:noBreakHyphen/>
      </w:r>
      <w:r w:rsidRPr="00972461">
        <w:rPr>
          <w:rFonts w:asciiTheme="majorBidi" w:hAnsiTheme="majorBidi" w:cstheme="majorBidi"/>
        </w:rPr>
        <w:t>Advanced radio interfaces:</w:t>
      </w:r>
    </w:p>
    <w:p w14:paraId="3F897245" w14:textId="77777777" w:rsidR="00972461" w:rsidRPr="00972461" w:rsidRDefault="00972461" w:rsidP="001B31B0">
      <w:pPr>
        <w:pStyle w:val="enumlev1"/>
      </w:pPr>
      <w:r w:rsidRPr="00972461">
        <w:t>–</w:t>
      </w:r>
      <w:r w:rsidRPr="00972461">
        <w:tab/>
        <w:t>(Annex 1) Specification of the LTE-Advanced radio interface technology.</w:t>
      </w:r>
    </w:p>
    <w:p w14:paraId="16F19091" w14:textId="77777777" w:rsidR="00972461" w:rsidRPr="00972461" w:rsidRDefault="00972461" w:rsidP="001B31B0">
      <w:pPr>
        <w:pStyle w:val="enumlev1"/>
      </w:pPr>
      <w:r w:rsidRPr="00972461">
        <w:t>–</w:t>
      </w:r>
      <w:r w:rsidRPr="00972461">
        <w:tab/>
        <w:t>(Annex 2) Specification of the WirelessMAN-Advanced radio interface technology.</w:t>
      </w:r>
    </w:p>
    <w:p w14:paraId="3D8AEA2C" w14:textId="07CF68DB" w:rsidR="00BE0CD0" w:rsidRDefault="00BE0CD0" w:rsidP="00BE0CD0">
      <w:pPr>
        <w:rPr>
          <w:rFonts w:asciiTheme="majorBidi" w:hAnsiTheme="majorBidi" w:cstheme="majorBidi"/>
        </w:rPr>
      </w:pPr>
      <w:r>
        <w:rPr>
          <w:rFonts w:asciiTheme="majorBidi" w:hAnsiTheme="majorBidi" w:cstheme="majorBidi"/>
        </w:rPr>
        <w:t xml:space="preserve">Recommendation ITU-R M.2150 </w:t>
      </w:r>
      <w:r w:rsidRPr="00972461">
        <w:rPr>
          <w:rFonts w:asciiTheme="majorBidi" w:hAnsiTheme="majorBidi" w:cstheme="majorBidi"/>
        </w:rPr>
        <w:t>contains detailed specifications of the terrestrial radio interfaces of IMT</w:t>
      </w:r>
      <w:r>
        <w:rPr>
          <w:rFonts w:asciiTheme="majorBidi" w:hAnsiTheme="majorBidi" w:cstheme="majorBidi"/>
        </w:rPr>
        <w:noBreakHyphen/>
      </w:r>
      <w:r w:rsidR="005B60A8">
        <w:rPr>
          <w:rFonts w:asciiTheme="majorBidi" w:hAnsiTheme="majorBidi" w:cstheme="majorBidi"/>
        </w:rPr>
        <w:t>2020</w:t>
      </w:r>
      <w:r w:rsidRPr="00972461">
        <w:rPr>
          <w:rFonts w:asciiTheme="majorBidi" w:hAnsiTheme="majorBidi" w:cstheme="majorBidi"/>
        </w:rPr>
        <w:t>. The Recommendation includes both overviews and detailed specifications of the</w:t>
      </w:r>
      <w:r>
        <w:rPr>
          <w:rFonts w:asciiTheme="majorBidi" w:hAnsiTheme="majorBidi" w:cstheme="majorBidi"/>
        </w:rPr>
        <w:t xml:space="preserve"> three</w:t>
      </w:r>
      <w:r w:rsidRPr="00972461">
        <w:rPr>
          <w:rFonts w:asciiTheme="majorBidi" w:hAnsiTheme="majorBidi" w:cstheme="majorBidi"/>
        </w:rPr>
        <w:t xml:space="preserve"> IMT</w:t>
      </w:r>
      <w:r>
        <w:rPr>
          <w:rFonts w:asciiTheme="majorBidi" w:hAnsiTheme="majorBidi" w:cstheme="majorBidi"/>
        </w:rPr>
        <w:noBreakHyphen/>
        <w:t>2020</w:t>
      </w:r>
      <w:r w:rsidRPr="00972461">
        <w:rPr>
          <w:rFonts w:asciiTheme="majorBidi" w:hAnsiTheme="majorBidi" w:cstheme="majorBidi"/>
        </w:rPr>
        <w:t xml:space="preserve"> radio interfaces:</w:t>
      </w:r>
    </w:p>
    <w:p w14:paraId="1546630B" w14:textId="77777777" w:rsidR="00BE0CD0" w:rsidRPr="00972461" w:rsidRDefault="00BE0CD0" w:rsidP="001B31B0">
      <w:pPr>
        <w:pStyle w:val="enumlev1"/>
      </w:pPr>
      <w:r w:rsidRPr="00972461">
        <w:t>–</w:t>
      </w:r>
      <w:r w:rsidRPr="00972461">
        <w:tab/>
        <w:t xml:space="preserve">(Annex 1) Specification of the </w:t>
      </w:r>
      <w:r>
        <w:t>3GGP 5G-SRIT</w:t>
      </w:r>
      <w:r w:rsidRPr="00972461">
        <w:t xml:space="preserve"> radio interface technology.</w:t>
      </w:r>
    </w:p>
    <w:p w14:paraId="4852544B" w14:textId="77777777" w:rsidR="00BE0CD0" w:rsidRDefault="00BE0CD0" w:rsidP="001B31B0">
      <w:pPr>
        <w:pStyle w:val="enumlev1"/>
      </w:pPr>
      <w:r w:rsidRPr="00972461">
        <w:t>–</w:t>
      </w:r>
      <w:r w:rsidRPr="00972461">
        <w:tab/>
        <w:t xml:space="preserve">(Annex 2) Specification of the </w:t>
      </w:r>
      <w:r>
        <w:t>3GGP 5G-RIT</w:t>
      </w:r>
      <w:r w:rsidRPr="00972461">
        <w:t xml:space="preserve"> radio interface technology.</w:t>
      </w:r>
    </w:p>
    <w:p w14:paraId="19789D09" w14:textId="77777777" w:rsidR="00BE0CD0" w:rsidRDefault="00BE0CD0" w:rsidP="001B31B0">
      <w:pPr>
        <w:pStyle w:val="enumlev1"/>
      </w:pPr>
      <w:r w:rsidRPr="00972461">
        <w:t>–</w:t>
      </w:r>
      <w:r w:rsidRPr="00972461">
        <w:tab/>
        <w:t xml:space="preserve">(Annex </w:t>
      </w:r>
      <w:r>
        <w:t>3</w:t>
      </w:r>
      <w:r w:rsidRPr="00972461">
        <w:t xml:space="preserve">) Specification of the </w:t>
      </w:r>
      <w:r>
        <w:t>5Gi</w:t>
      </w:r>
      <w:r w:rsidRPr="00972461">
        <w:t xml:space="preserve"> radio interface technology.</w:t>
      </w:r>
    </w:p>
    <w:p w14:paraId="432D294D" w14:textId="187054AC" w:rsidR="00BE0CD0" w:rsidRDefault="00BE0CD0" w:rsidP="001B31B0">
      <w:pPr>
        <w:pStyle w:val="enumlev1"/>
      </w:pPr>
      <w:r w:rsidRPr="00972461">
        <w:t>–</w:t>
      </w:r>
      <w:r w:rsidRPr="00972461">
        <w:tab/>
        <w:t xml:space="preserve">(Annex </w:t>
      </w:r>
      <w:r>
        <w:t>4</w:t>
      </w:r>
      <w:r w:rsidRPr="00972461">
        <w:t xml:space="preserve">) Specification of the </w:t>
      </w:r>
      <w:r w:rsidRPr="00437141">
        <w:t>DECT 5G − SRIT</w:t>
      </w:r>
      <w:r w:rsidRPr="00972461">
        <w:t xml:space="preserve"> radio interface technology.</w:t>
      </w:r>
    </w:p>
    <w:p w14:paraId="286D169D" w14:textId="77777777" w:rsidR="000E1BA8" w:rsidRDefault="000E1BA8" w:rsidP="001B31B0">
      <w:pPr>
        <w:pStyle w:val="enumlev1"/>
      </w:pPr>
    </w:p>
    <w:p w14:paraId="4C43D9CD" w14:textId="4C13CDD9" w:rsidR="00972461" w:rsidRPr="00994D44" w:rsidRDefault="00972461" w:rsidP="001B31B0">
      <w:pPr>
        <w:pStyle w:val="Heading4"/>
      </w:pPr>
      <w:r w:rsidRPr="00994D44">
        <w:t>3.3.1.1</w:t>
      </w:r>
      <w:r w:rsidRPr="00994D44">
        <w:tab/>
        <w:t>IMT-2000</w:t>
      </w:r>
    </w:p>
    <w:p w14:paraId="6207601E" w14:textId="6BD7C6A4" w:rsidR="00972461" w:rsidRPr="00972461" w:rsidRDefault="00972461" w:rsidP="001B31B0">
      <w:pPr>
        <w:pStyle w:val="Heading5"/>
      </w:pPr>
      <w:r w:rsidRPr="00972461">
        <w:t>3.3.1.1.1</w:t>
      </w:r>
      <w:r w:rsidRPr="00972461">
        <w:tab/>
        <w:t xml:space="preserve">IMT-2000 CDMA </w:t>
      </w:r>
      <w:r w:rsidR="00E4489F" w:rsidRPr="00972461">
        <w:t>direct spread</w:t>
      </w:r>
    </w:p>
    <w:p w14:paraId="4FFF4626" w14:textId="77777777" w:rsidR="00972461" w:rsidRDefault="00972461" w:rsidP="001B31B0">
      <w:pPr>
        <w:keepNext/>
        <w:keepLines/>
        <w:rPr>
          <w:rFonts w:asciiTheme="majorBidi" w:hAnsiTheme="majorBidi" w:cstheme="majorBidi"/>
        </w:rPr>
      </w:pPr>
      <w:r w:rsidRPr="00972461">
        <w:rPr>
          <w:rFonts w:asciiTheme="majorBidi" w:hAnsiTheme="majorBidi" w:cstheme="majorBidi"/>
        </w:rPr>
        <w:t>This section includes CDMA Direct Spread and E-UTRAN.</w:t>
      </w:r>
    </w:p>
    <w:p w14:paraId="0F330530" w14:textId="685BBDEA" w:rsidR="00972461" w:rsidRPr="00D5343A" w:rsidRDefault="00972461" w:rsidP="008C69FF">
      <w:pPr>
        <w:pStyle w:val="Headingb"/>
        <w:keepNext/>
        <w:keepLines/>
        <w:rPr>
          <w:lang w:val="en-US"/>
        </w:rPr>
      </w:pPr>
      <w:r w:rsidRPr="00D5343A">
        <w:rPr>
          <w:lang w:val="en-US"/>
        </w:rPr>
        <w:t xml:space="preserve">CDMA </w:t>
      </w:r>
      <w:r w:rsidR="00E4489F" w:rsidRPr="00D5343A">
        <w:rPr>
          <w:lang w:val="en-US"/>
        </w:rPr>
        <w:t>direct spread</w:t>
      </w:r>
    </w:p>
    <w:p w14:paraId="335AACB3" w14:textId="096D220D"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IMT-2000 radio-interface specifications for CDMA </w:t>
      </w:r>
      <w:r w:rsidR="00E4489F" w:rsidRPr="00972461">
        <w:rPr>
          <w:rFonts w:asciiTheme="majorBidi" w:hAnsiTheme="majorBidi" w:cstheme="majorBidi"/>
        </w:rPr>
        <w:t xml:space="preserve">direct spread </w:t>
      </w:r>
      <w:r w:rsidRPr="00972461">
        <w:rPr>
          <w:rFonts w:asciiTheme="majorBidi" w:hAnsiTheme="majorBidi" w:cstheme="majorBidi"/>
        </w:rPr>
        <w:t>technology are developed by a partnership of SDOs</w:t>
      </w:r>
      <w:r w:rsidRPr="00644B78">
        <w:rPr>
          <w:rStyle w:val="FootnoteReference"/>
        </w:rPr>
        <w:footnoteReference w:id="35"/>
      </w:r>
      <w:r w:rsidRPr="00972461">
        <w:rPr>
          <w:rFonts w:asciiTheme="majorBidi" w:hAnsiTheme="majorBidi" w:cstheme="majorBidi"/>
        </w:rPr>
        <w:t>. This radio interface is called Universal Terrestrial Radio Access (UTRA) FDD or Wideband CDMA (WCDMA).</w:t>
      </w:r>
    </w:p>
    <w:p w14:paraId="38A0139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overall architecture of the radio access network is shown in Figure 4. The architecture of this radio interface consists of a set of radio network subsystems (RNS) connected to the core network (CN) through the Iu interface. An RNS consists of a radio network controller (RNC) and one or more entities called Node B. Node B is connected to the RNC through the Iub interface. Each NodeB can handle one or more cells. The RNC is responsible for the handover decisions that require signalling to the user equipment (UE). In case macro diversity between different Node Bs is to be supported, the RNC comprises a combining/splitting function to support this. Node B can comprise an optional combining/splitting function to support macro diversity within a Node B. The RNCs of the RNS can be interconnected through the Iur interface. Iu and Iur are logical interfaces, i.e. the Iur interface can be conveyed over a direct physical connection between RNCs or via any suitable transport network.</w:t>
      </w:r>
    </w:p>
    <w:p w14:paraId="701C430C" w14:textId="77777777" w:rsidR="00972461" w:rsidRPr="00972461" w:rsidRDefault="00972461" w:rsidP="000E1BA8">
      <w:pPr>
        <w:pStyle w:val="FigureNo"/>
        <w:spacing w:before="360"/>
      </w:pPr>
      <w:r w:rsidRPr="00972461">
        <w:t>FIGURE 4</w:t>
      </w:r>
    </w:p>
    <w:p w14:paraId="0745103C" w14:textId="77777777" w:rsidR="00972461" w:rsidRPr="00972461" w:rsidRDefault="00972461" w:rsidP="000E1BA8">
      <w:pPr>
        <w:pStyle w:val="Figuretitle"/>
        <w:spacing w:after="120"/>
      </w:pPr>
      <w:r w:rsidRPr="00972461">
        <w:t xml:space="preserve">Radio access network architecture </w:t>
      </w:r>
      <w:r w:rsidRPr="00972461">
        <w:br/>
        <w:t>(Cells are indicated by ellipses)</w:t>
      </w:r>
    </w:p>
    <w:p w14:paraId="7F8C7E6C" w14:textId="7C094D7D" w:rsidR="00972461" w:rsidRDefault="005C183A" w:rsidP="001B31B0">
      <w:pPr>
        <w:pStyle w:val="Figure"/>
        <w:keepNext w:val="0"/>
        <w:keepLines w:val="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02A7D507" wp14:editId="1AEC5698">
            <wp:extent cx="4305300" cy="331749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08820" cy="3320203"/>
                    </a:xfrm>
                    <a:prstGeom prst="rect">
                      <a:avLst/>
                    </a:prstGeom>
                  </pic:spPr>
                </pic:pic>
              </a:graphicData>
            </a:graphic>
          </wp:inline>
        </w:drawing>
      </w:r>
    </w:p>
    <w:p w14:paraId="0BEEA70E" w14:textId="77777777" w:rsidR="000E1BA8" w:rsidRPr="000E1BA8" w:rsidRDefault="000E1BA8" w:rsidP="000E1BA8">
      <w:pPr>
        <w:spacing w:before="0"/>
        <w:rPr>
          <w:lang w:val="en-US" w:eastAsia="zh-CN"/>
        </w:rPr>
      </w:pPr>
    </w:p>
    <w:p w14:paraId="4BDAF104" w14:textId="77777777" w:rsidR="00972461" w:rsidRPr="00D5343A" w:rsidRDefault="00972461" w:rsidP="00994D44">
      <w:pPr>
        <w:pStyle w:val="Headingb"/>
        <w:rPr>
          <w:lang w:val="en-US"/>
        </w:rPr>
      </w:pPr>
      <w:r w:rsidRPr="00D5343A">
        <w:rPr>
          <w:lang w:val="en-US"/>
        </w:rPr>
        <w:t>E-UTRAN (Evolved Universal Terrestrial Radio Access Network = LTE)</w:t>
      </w:r>
    </w:p>
    <w:p w14:paraId="295D02FE" w14:textId="606E1E61" w:rsidR="00972461" w:rsidRPr="00972461" w:rsidRDefault="00972461" w:rsidP="008C69FF">
      <w:pPr>
        <w:rPr>
          <w:rFonts w:asciiTheme="majorBidi" w:hAnsiTheme="majorBidi" w:cstheme="majorBidi"/>
        </w:rPr>
      </w:pPr>
      <w:r w:rsidRPr="00972461">
        <w:rPr>
          <w:rFonts w:asciiTheme="majorBidi" w:hAnsiTheme="majorBidi" w:cstheme="majorBidi"/>
        </w:rPr>
        <w:t>E-UTRAN has been introduced for the evolution of the radio-access technology towards a high</w:t>
      </w:r>
      <w:r w:rsidRPr="00972461">
        <w:rPr>
          <w:rFonts w:asciiTheme="majorBidi" w:hAnsiTheme="majorBidi" w:cstheme="majorBidi"/>
        </w:rPr>
        <w:noBreakHyphen/>
        <w:t>data-rate, low</w:t>
      </w:r>
      <w:r w:rsidR="008C69FF">
        <w:rPr>
          <w:rFonts w:asciiTheme="majorBidi" w:hAnsiTheme="majorBidi" w:cstheme="majorBidi"/>
        </w:rPr>
        <w:noBreakHyphen/>
      </w:r>
      <w:r w:rsidRPr="00972461">
        <w:rPr>
          <w:rFonts w:asciiTheme="majorBidi" w:hAnsiTheme="majorBidi" w:cstheme="majorBidi"/>
        </w:rPr>
        <w:t>latency and packet-optimized radio-access technology.</w:t>
      </w:r>
    </w:p>
    <w:p w14:paraId="70488A42" w14:textId="77777777" w:rsidR="00972461" w:rsidRPr="00972461" w:rsidRDefault="00972461" w:rsidP="00972461">
      <w:pPr>
        <w:rPr>
          <w:rFonts w:asciiTheme="majorBidi" w:hAnsiTheme="majorBidi" w:cstheme="majorBidi"/>
        </w:rPr>
      </w:pPr>
      <w:r w:rsidRPr="00972461">
        <w:rPr>
          <w:rFonts w:asciiTheme="majorBidi" w:hAnsiTheme="majorBidi" w:cstheme="majorBidi"/>
        </w:rPr>
        <w:t>E-UTRAN supports scalable bandwidth operation below 5 MHz bandwidth options up to 20 MHz in both the uplink and downlink. Harmonization of paired and unpaired operation is highly considered to avoid unnecessary fragmentation of technologies.</w:t>
      </w:r>
    </w:p>
    <w:p w14:paraId="29ED0AD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access network architecture of E-UTRAN consists of the evolved UTRAN Node Bs (eNBs). eNBs host the functions for radio resource management, IP header compression and encryption of user data stream, etc. eNBs are interconnected with each other and connected to an Evolved Packet Core (EPC).</w:t>
      </w:r>
    </w:p>
    <w:p w14:paraId="05C51C7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E-UTRAN radio access network consists of eNBs, providing the user plane (PDCP/RLC/MAC/PHY) and control plane (RRC) protocol terminations towards the UE. The eNBs are interconnected with each other by means of the X2 interface. The eNBs are also connected by means of the S1 interface to the EPC (Evolved Packet Core), and more specifically to the MME (Mobility Management Entity) by means of the S1-C and to the S-GW (Serving Gateway) by means of the S1-U. The S1 interface supports a many-to-many relation between MMEs/Serving Gateways and eNBs.</w:t>
      </w:r>
    </w:p>
    <w:p w14:paraId="75E0E214" w14:textId="77777777" w:rsidR="00972461" w:rsidRDefault="00972461" w:rsidP="00972461">
      <w:pPr>
        <w:rPr>
          <w:rFonts w:asciiTheme="majorBidi" w:hAnsiTheme="majorBidi" w:cstheme="majorBidi"/>
        </w:rPr>
      </w:pPr>
      <w:r w:rsidRPr="00972461">
        <w:rPr>
          <w:rFonts w:asciiTheme="majorBidi" w:hAnsiTheme="majorBidi" w:cstheme="majorBidi"/>
        </w:rPr>
        <w:t>The E-UTRAN radio access network architecture is illustrated in Figure 5.</w:t>
      </w:r>
    </w:p>
    <w:p w14:paraId="4F4E20F6" w14:textId="77777777" w:rsidR="00972461" w:rsidRPr="00972461" w:rsidRDefault="00972461" w:rsidP="00AA66D4">
      <w:pPr>
        <w:pStyle w:val="FigureNo"/>
      </w:pPr>
      <w:r w:rsidRPr="00972461">
        <w:t>FIGURE 5</w:t>
      </w:r>
    </w:p>
    <w:p w14:paraId="03535569" w14:textId="77777777" w:rsidR="00972461" w:rsidRDefault="00972461" w:rsidP="001B31B0">
      <w:pPr>
        <w:pStyle w:val="Figuretitle"/>
        <w:spacing w:after="360"/>
      </w:pPr>
      <w:r w:rsidRPr="00972461">
        <w:t>Overall architecture</w:t>
      </w:r>
    </w:p>
    <w:p w14:paraId="3F30200A" w14:textId="0075B847" w:rsidR="00DE7940" w:rsidRPr="00DE7940" w:rsidRDefault="005C183A" w:rsidP="00DE7940">
      <w:pPr>
        <w:pStyle w:val="Figure"/>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3F2B247B" wp14:editId="435C8CE8">
            <wp:extent cx="3304039" cy="293827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04039" cy="2938278"/>
                    </a:xfrm>
                    <a:prstGeom prst="rect">
                      <a:avLst/>
                    </a:prstGeom>
                  </pic:spPr>
                </pic:pic>
              </a:graphicData>
            </a:graphic>
          </wp:inline>
        </w:drawing>
      </w:r>
    </w:p>
    <w:p w14:paraId="3C97391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eNB hosts the following functions: </w:t>
      </w:r>
    </w:p>
    <w:p w14:paraId="1076E9C6" w14:textId="77777777" w:rsidR="00972461" w:rsidRPr="00972461" w:rsidRDefault="00972461" w:rsidP="00AA66D4">
      <w:pPr>
        <w:pStyle w:val="enumlev1"/>
      </w:pPr>
      <w:r w:rsidRPr="00972461">
        <w:t>–</w:t>
      </w:r>
      <w:r w:rsidRPr="00972461">
        <w:tab/>
        <w:t>functions for Radio Resource Management: Radio Bearer Control, Radio Admission Control, Connection Mobility Control, Dynamic allocation of resources to UEs in both uplink and downlink (scheduling);</w:t>
      </w:r>
    </w:p>
    <w:p w14:paraId="3CF31B69" w14:textId="77777777" w:rsidR="00972461" w:rsidRPr="00972461" w:rsidRDefault="00972461" w:rsidP="00AA66D4">
      <w:pPr>
        <w:pStyle w:val="enumlev1"/>
      </w:pPr>
      <w:r w:rsidRPr="00972461">
        <w:t>–</w:t>
      </w:r>
      <w:r w:rsidRPr="00972461">
        <w:tab/>
        <w:t>IP header compression and encryption of user data stream;</w:t>
      </w:r>
    </w:p>
    <w:p w14:paraId="556F53C0" w14:textId="77777777" w:rsidR="00972461" w:rsidRPr="00972461" w:rsidRDefault="00972461" w:rsidP="00AA66D4">
      <w:pPr>
        <w:pStyle w:val="enumlev1"/>
      </w:pPr>
      <w:r w:rsidRPr="00972461">
        <w:t>–</w:t>
      </w:r>
      <w:r w:rsidRPr="00972461">
        <w:tab/>
        <w:t>selection of an MME at UE attachment;</w:t>
      </w:r>
    </w:p>
    <w:p w14:paraId="2AECC6F7" w14:textId="77777777" w:rsidR="00972461" w:rsidRPr="00972461" w:rsidRDefault="00972461" w:rsidP="00AA66D4">
      <w:pPr>
        <w:pStyle w:val="enumlev1"/>
      </w:pPr>
      <w:r w:rsidRPr="00972461">
        <w:t>–</w:t>
      </w:r>
      <w:r w:rsidRPr="00972461">
        <w:tab/>
        <w:t>routing of User Plane data towards S-GW;</w:t>
      </w:r>
    </w:p>
    <w:p w14:paraId="5899BFE1" w14:textId="77777777" w:rsidR="00972461" w:rsidRPr="00972461" w:rsidRDefault="00972461" w:rsidP="00AA66D4">
      <w:pPr>
        <w:pStyle w:val="enumlev1"/>
      </w:pPr>
      <w:r w:rsidRPr="00972461">
        <w:t>–</w:t>
      </w:r>
      <w:r w:rsidRPr="00972461">
        <w:tab/>
        <w:t>scheduling and transmission of paging messages (originated from the MME);</w:t>
      </w:r>
    </w:p>
    <w:p w14:paraId="1D6305E3" w14:textId="77777777" w:rsidR="00972461" w:rsidRPr="00972461" w:rsidRDefault="00972461" w:rsidP="00AA66D4">
      <w:pPr>
        <w:pStyle w:val="enumlev1"/>
      </w:pPr>
      <w:r w:rsidRPr="00972461">
        <w:t>–</w:t>
      </w:r>
      <w:r w:rsidRPr="00972461">
        <w:tab/>
        <w:t>scheduling and transmission of broadcast information (originated from the MME or O&amp;M);</w:t>
      </w:r>
    </w:p>
    <w:p w14:paraId="7AE5A58F" w14:textId="77777777" w:rsidR="00972461" w:rsidRPr="00972461" w:rsidRDefault="00972461" w:rsidP="00AA66D4">
      <w:pPr>
        <w:pStyle w:val="enumlev1"/>
      </w:pPr>
      <w:r w:rsidRPr="00972461">
        <w:t>–</w:t>
      </w:r>
      <w:r w:rsidRPr="00972461">
        <w:tab/>
        <w:t>measurement and measurement reporting configuration for mobility and scheduling.</w:t>
      </w:r>
    </w:p>
    <w:p w14:paraId="570D65D2" w14:textId="77777777" w:rsidR="00972461" w:rsidRPr="00972461" w:rsidRDefault="00972461" w:rsidP="00B133DF">
      <w:pPr>
        <w:keepNext/>
        <w:keepLines/>
        <w:rPr>
          <w:rFonts w:asciiTheme="majorBidi" w:hAnsiTheme="majorBidi" w:cstheme="majorBidi"/>
        </w:rPr>
      </w:pPr>
      <w:r w:rsidRPr="00972461">
        <w:rPr>
          <w:rFonts w:asciiTheme="majorBidi" w:hAnsiTheme="majorBidi" w:cstheme="majorBidi"/>
        </w:rPr>
        <w:t>The MME hosts the following functions:</w:t>
      </w:r>
    </w:p>
    <w:p w14:paraId="38080155" w14:textId="77777777" w:rsidR="00972461" w:rsidRPr="00972461" w:rsidRDefault="00972461" w:rsidP="00B133DF">
      <w:pPr>
        <w:pStyle w:val="enumlev1"/>
        <w:keepNext/>
        <w:keepLines/>
      </w:pPr>
      <w:r w:rsidRPr="00972461">
        <w:t>–</w:t>
      </w:r>
      <w:r w:rsidRPr="00972461">
        <w:tab/>
        <w:t xml:space="preserve">NAS signalling; </w:t>
      </w:r>
    </w:p>
    <w:p w14:paraId="2627DDC4" w14:textId="77777777" w:rsidR="00972461" w:rsidRPr="00972461" w:rsidRDefault="00972461" w:rsidP="00AA66D4">
      <w:pPr>
        <w:pStyle w:val="enumlev1"/>
      </w:pPr>
      <w:r w:rsidRPr="00972461">
        <w:t>–</w:t>
      </w:r>
      <w:r w:rsidRPr="00972461">
        <w:tab/>
        <w:t>NAS signalling security;</w:t>
      </w:r>
    </w:p>
    <w:p w14:paraId="62737168" w14:textId="77777777" w:rsidR="00972461" w:rsidRPr="00972461" w:rsidRDefault="00972461" w:rsidP="00AA66D4">
      <w:pPr>
        <w:pStyle w:val="enumlev1"/>
      </w:pPr>
      <w:r w:rsidRPr="00972461">
        <w:t>–</w:t>
      </w:r>
      <w:r w:rsidRPr="00972461">
        <w:tab/>
        <w:t>Inter CN node signalling for mobility between 3GPP access networks;</w:t>
      </w:r>
    </w:p>
    <w:p w14:paraId="01D28E62" w14:textId="77777777" w:rsidR="00972461" w:rsidRPr="00972461" w:rsidRDefault="00972461" w:rsidP="00AA66D4">
      <w:pPr>
        <w:pStyle w:val="enumlev1"/>
      </w:pPr>
      <w:r w:rsidRPr="00972461">
        <w:t>–</w:t>
      </w:r>
      <w:r w:rsidRPr="00972461">
        <w:tab/>
        <w:t>Idle mode UE Reachability (including control and execution of paging retransmission);</w:t>
      </w:r>
    </w:p>
    <w:p w14:paraId="05ACF2CA" w14:textId="77777777" w:rsidR="00972461" w:rsidRPr="00972461" w:rsidRDefault="00972461" w:rsidP="00AA66D4">
      <w:pPr>
        <w:pStyle w:val="enumlev1"/>
      </w:pPr>
      <w:r w:rsidRPr="00972461">
        <w:t>–</w:t>
      </w:r>
      <w:r w:rsidRPr="00972461">
        <w:tab/>
        <w:t>Tracking Area list management (for UE in idle and active mode);</w:t>
      </w:r>
    </w:p>
    <w:p w14:paraId="56EAD0CD" w14:textId="77777777" w:rsidR="00972461" w:rsidRPr="00972461" w:rsidRDefault="00972461" w:rsidP="00AA66D4">
      <w:pPr>
        <w:pStyle w:val="enumlev1"/>
      </w:pPr>
      <w:r w:rsidRPr="00972461">
        <w:t>–</w:t>
      </w:r>
      <w:r w:rsidRPr="00972461">
        <w:tab/>
        <w:t>PDN GW and Serving GW selection;</w:t>
      </w:r>
    </w:p>
    <w:p w14:paraId="095939C2" w14:textId="77777777" w:rsidR="00972461" w:rsidRPr="00972461" w:rsidRDefault="00972461" w:rsidP="00AA66D4">
      <w:pPr>
        <w:pStyle w:val="enumlev1"/>
      </w:pPr>
      <w:r w:rsidRPr="00972461">
        <w:t>–</w:t>
      </w:r>
      <w:r w:rsidRPr="00972461">
        <w:tab/>
        <w:t>MME selection for handovers with MME change;</w:t>
      </w:r>
    </w:p>
    <w:p w14:paraId="3F09843E" w14:textId="77777777" w:rsidR="00972461" w:rsidRPr="00972461" w:rsidRDefault="00972461" w:rsidP="00AA66D4">
      <w:pPr>
        <w:pStyle w:val="enumlev1"/>
      </w:pPr>
      <w:r w:rsidRPr="00972461">
        <w:t>–</w:t>
      </w:r>
      <w:r w:rsidRPr="00972461">
        <w:tab/>
        <w:t>SGSN selection for handovers to GSM or IMT-2000 3GPP access networks;</w:t>
      </w:r>
    </w:p>
    <w:p w14:paraId="6B232446" w14:textId="77777777" w:rsidR="00972461" w:rsidRPr="00972461" w:rsidRDefault="00972461" w:rsidP="00AA66D4">
      <w:pPr>
        <w:pStyle w:val="enumlev1"/>
      </w:pPr>
      <w:r w:rsidRPr="00972461">
        <w:t>–</w:t>
      </w:r>
      <w:r w:rsidRPr="00972461">
        <w:tab/>
        <w:t>Roaming;</w:t>
      </w:r>
    </w:p>
    <w:p w14:paraId="3E3384E5" w14:textId="77777777" w:rsidR="00972461" w:rsidRPr="00972461" w:rsidRDefault="00972461" w:rsidP="00AA66D4">
      <w:pPr>
        <w:pStyle w:val="enumlev1"/>
      </w:pPr>
      <w:r w:rsidRPr="00972461">
        <w:t>–</w:t>
      </w:r>
      <w:r w:rsidRPr="00972461">
        <w:tab/>
        <w:t>Authentication;</w:t>
      </w:r>
    </w:p>
    <w:p w14:paraId="597E1B95" w14:textId="77777777" w:rsidR="00972461" w:rsidRPr="00972461" w:rsidRDefault="00972461" w:rsidP="00AA66D4">
      <w:pPr>
        <w:pStyle w:val="enumlev1"/>
      </w:pPr>
      <w:r w:rsidRPr="00972461">
        <w:t>–</w:t>
      </w:r>
      <w:r w:rsidRPr="00972461">
        <w:tab/>
        <w:t>Bearer management functions including dedicated bearer establishment.</w:t>
      </w:r>
    </w:p>
    <w:p w14:paraId="55F50D87" w14:textId="77777777" w:rsidR="00972461" w:rsidRPr="00972461" w:rsidRDefault="00972461" w:rsidP="00AA66D4">
      <w:pPr>
        <w:pStyle w:val="Heading5"/>
      </w:pPr>
      <w:r w:rsidRPr="00972461">
        <w:t>3.3.1.1.2</w:t>
      </w:r>
      <w:r w:rsidRPr="00972461">
        <w:tab/>
        <w:t>IMT-2000 CDMA Multi-Carrier</w:t>
      </w:r>
    </w:p>
    <w:p w14:paraId="3514CB30"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CDMA multi-carrier (MC) technology are developed by a partnership of SDOs (3GPP2)</w:t>
      </w:r>
      <w:r w:rsidRPr="00644B78">
        <w:rPr>
          <w:rStyle w:val="FootnoteReference"/>
        </w:rPr>
        <w:footnoteReference w:id="36"/>
      </w:r>
      <w:r w:rsidRPr="00972461">
        <w:rPr>
          <w:rFonts w:asciiTheme="majorBidi" w:hAnsiTheme="majorBidi" w:cstheme="majorBidi"/>
        </w:rPr>
        <w:t>. This radio interface is called cdma2000.</w:t>
      </w:r>
    </w:p>
    <w:p w14:paraId="79C3AD6D" w14:textId="77777777" w:rsidR="00972461" w:rsidRPr="00D5343A" w:rsidRDefault="00972461" w:rsidP="00AA66D4">
      <w:pPr>
        <w:pStyle w:val="Headingb"/>
        <w:rPr>
          <w:lang w:val="en-US"/>
        </w:rPr>
      </w:pPr>
      <w:r w:rsidRPr="00D5343A">
        <w:rPr>
          <w:lang w:val="en-US"/>
        </w:rPr>
        <w:t>cdma2000 1xRTT and High Rate Packet Data (HRPD) Access Network Architecture</w:t>
      </w:r>
    </w:p>
    <w:p w14:paraId="62E12941" w14:textId="52AB0695" w:rsidR="00972461" w:rsidRDefault="00972461" w:rsidP="00884B38">
      <w:pPr>
        <w:rPr>
          <w:rFonts w:asciiTheme="majorBidi" w:hAnsiTheme="majorBidi" w:cstheme="majorBidi"/>
        </w:rPr>
      </w:pPr>
      <w:r w:rsidRPr="00972461">
        <w:rPr>
          <w:rFonts w:asciiTheme="majorBidi" w:hAnsiTheme="majorBidi" w:cstheme="majorBidi"/>
        </w:rPr>
        <w:t xml:space="preserve">Figures 6 and 7 below show the relationship among network components in support of Mobile Station (MS) originations, MS terminations, and direct Base Station (BS) to Base Station (BS) soft/softer handoff operations. These two Figures also depict a logical architecture that does not imply any </w:t>
      </w:r>
      <w:proofErr w:type="gramStart"/>
      <w:r w:rsidRPr="00972461">
        <w:rPr>
          <w:rFonts w:asciiTheme="majorBidi" w:hAnsiTheme="majorBidi" w:cstheme="majorBidi"/>
        </w:rPr>
        <w:t>particular physical</w:t>
      </w:r>
      <w:proofErr w:type="gramEnd"/>
      <w:r w:rsidRPr="00972461">
        <w:rPr>
          <w:rFonts w:asciiTheme="majorBidi" w:hAnsiTheme="majorBidi" w:cstheme="majorBidi"/>
        </w:rPr>
        <w:t xml:space="preserve"> implementation. The InterWorking Function (IWF) for circuit</w:t>
      </w:r>
      <w:r w:rsidRPr="00972461">
        <w:rPr>
          <w:rFonts w:asciiTheme="majorBidi" w:hAnsiTheme="majorBidi" w:cstheme="majorBidi"/>
        </w:rPr>
        <w:noBreakHyphen/>
        <w:t xml:space="preserve">oriented data calls </w:t>
      </w:r>
      <w:proofErr w:type="gramStart"/>
      <w:r w:rsidRPr="00972461">
        <w:rPr>
          <w:rFonts w:asciiTheme="majorBidi" w:hAnsiTheme="majorBidi" w:cstheme="majorBidi"/>
        </w:rPr>
        <w:t>is</w:t>
      </w:r>
      <w:proofErr w:type="gramEnd"/>
      <w:r w:rsidRPr="00972461">
        <w:rPr>
          <w:rFonts w:asciiTheme="majorBidi" w:hAnsiTheme="majorBidi" w:cstheme="majorBidi"/>
        </w:rPr>
        <w:t xml:space="preserve"> assumed to be located at the circuit-switched Mobile Switching Cent</w:t>
      </w:r>
      <w:r w:rsidR="005E4EDC">
        <w:rPr>
          <w:rFonts w:asciiTheme="majorBidi" w:hAnsiTheme="majorBidi" w:cstheme="majorBidi"/>
        </w:rPr>
        <w:t>r</w:t>
      </w:r>
      <w:r w:rsidRPr="00972461">
        <w:rPr>
          <w:rFonts w:asciiTheme="majorBidi" w:hAnsiTheme="majorBidi" w:cstheme="majorBidi"/>
        </w:rPr>
        <w:t>e (MSC), and the SDU (Selection/Distribution Unit) function is considered to be co</w:t>
      </w:r>
      <w:r w:rsidR="00884B38">
        <w:rPr>
          <w:rFonts w:asciiTheme="majorBidi" w:hAnsiTheme="majorBidi" w:cstheme="majorBidi"/>
        </w:rPr>
        <w:noBreakHyphen/>
      </w:r>
      <w:r w:rsidRPr="00972461">
        <w:rPr>
          <w:rFonts w:asciiTheme="majorBidi" w:hAnsiTheme="majorBidi" w:cstheme="majorBidi"/>
        </w:rPr>
        <w:t>located with the source BSC (Base Station Controller).</w:t>
      </w:r>
    </w:p>
    <w:p w14:paraId="73FC097D" w14:textId="2704F9DF" w:rsidR="00CE4620" w:rsidRDefault="00CE4620" w:rsidP="00884B38">
      <w:pPr>
        <w:rPr>
          <w:rFonts w:asciiTheme="majorBidi" w:hAnsiTheme="majorBidi" w:cstheme="majorBidi"/>
        </w:rPr>
      </w:pPr>
    </w:p>
    <w:p w14:paraId="249A1E4F" w14:textId="60D098FC" w:rsidR="00CE4620" w:rsidRDefault="00CE4620" w:rsidP="00884B38">
      <w:pPr>
        <w:rPr>
          <w:rFonts w:asciiTheme="majorBidi" w:hAnsiTheme="majorBidi" w:cstheme="majorBidi"/>
        </w:rPr>
      </w:pPr>
    </w:p>
    <w:p w14:paraId="3D89F215" w14:textId="7018F71A" w:rsidR="00B133DF" w:rsidRDefault="00B133DF" w:rsidP="00884B38">
      <w:pPr>
        <w:rPr>
          <w:rFonts w:asciiTheme="majorBidi" w:hAnsiTheme="majorBidi" w:cstheme="majorBidi"/>
        </w:rPr>
      </w:pPr>
    </w:p>
    <w:p w14:paraId="08CC9ABB" w14:textId="2C58BC32" w:rsidR="00B133DF" w:rsidRDefault="00B133DF" w:rsidP="00884B38">
      <w:pPr>
        <w:rPr>
          <w:rFonts w:asciiTheme="majorBidi" w:hAnsiTheme="majorBidi" w:cstheme="majorBidi"/>
        </w:rPr>
      </w:pPr>
    </w:p>
    <w:p w14:paraId="63388FD8" w14:textId="27A3CA3E" w:rsidR="00B133DF" w:rsidRDefault="00B133DF" w:rsidP="00884B38">
      <w:pPr>
        <w:rPr>
          <w:rFonts w:asciiTheme="majorBidi" w:hAnsiTheme="majorBidi" w:cstheme="majorBidi"/>
        </w:rPr>
      </w:pPr>
    </w:p>
    <w:p w14:paraId="519262EC" w14:textId="77E9CCA0" w:rsidR="001B31B0" w:rsidRDefault="001B31B0" w:rsidP="00884B38">
      <w:pPr>
        <w:rPr>
          <w:rFonts w:asciiTheme="majorBidi" w:hAnsiTheme="majorBidi" w:cstheme="majorBidi"/>
        </w:rPr>
      </w:pPr>
    </w:p>
    <w:p w14:paraId="5F5C0E9C" w14:textId="77777777" w:rsidR="001B31B0" w:rsidRDefault="001B31B0" w:rsidP="00884B38">
      <w:pPr>
        <w:rPr>
          <w:rFonts w:asciiTheme="majorBidi" w:hAnsiTheme="majorBidi" w:cstheme="majorBidi"/>
        </w:rPr>
      </w:pPr>
    </w:p>
    <w:p w14:paraId="03D70404" w14:textId="77777777" w:rsidR="00CE4620" w:rsidRDefault="00CE4620" w:rsidP="00884B38">
      <w:pPr>
        <w:rPr>
          <w:rFonts w:asciiTheme="majorBidi" w:hAnsiTheme="majorBidi" w:cstheme="majorBidi"/>
        </w:rPr>
      </w:pPr>
    </w:p>
    <w:p w14:paraId="72F889C9" w14:textId="77777777" w:rsidR="00972461" w:rsidRPr="00972461" w:rsidRDefault="00972461" w:rsidP="00AA66D4">
      <w:pPr>
        <w:pStyle w:val="FigureNo"/>
      </w:pPr>
      <w:r w:rsidRPr="00972461">
        <w:t>FIGURE 6</w:t>
      </w:r>
    </w:p>
    <w:p w14:paraId="43CAE8CB" w14:textId="7DD44365" w:rsidR="00972461" w:rsidRPr="00972461" w:rsidRDefault="00972461" w:rsidP="003C09BF">
      <w:pPr>
        <w:pStyle w:val="Figuretitle"/>
        <w:spacing w:after="120"/>
      </w:pPr>
      <w:bookmarkStart w:id="330" w:name="_Ref18897069"/>
      <w:r w:rsidRPr="00972461">
        <w:t xml:space="preserve">Reference </w:t>
      </w:r>
      <w:r w:rsidR="002B148B" w:rsidRPr="00972461">
        <w:t xml:space="preserve">model for circuit-switched </w:t>
      </w:r>
      <w:r w:rsidRPr="00972461">
        <w:t xml:space="preserve">cdma2000 </w:t>
      </w:r>
      <w:r w:rsidR="002B148B" w:rsidRPr="00972461">
        <w:t>access network interfaces</w:t>
      </w:r>
      <w:bookmarkEnd w:id="330"/>
    </w:p>
    <w:p w14:paraId="5A51887D" w14:textId="250AE68B" w:rsidR="00972461" w:rsidRDefault="006A6DFB" w:rsidP="003C09BF">
      <w:pPr>
        <w:pStyle w:val="Figure"/>
        <w:keepNext w:val="0"/>
        <w:keepLines w:val="0"/>
        <w:spacing w:before="0"/>
        <w:rPr>
          <w:rFonts w:asciiTheme="majorBidi" w:hAnsiTheme="majorBidi" w:cstheme="majorBidi"/>
        </w:rPr>
      </w:pPr>
      <w:bookmarkStart w:id="331" w:name="_Toc392870863"/>
      <w:r>
        <w:rPr>
          <w:rFonts w:asciiTheme="majorBidi" w:hAnsiTheme="majorBidi" w:cstheme="majorBidi"/>
          <w:noProof/>
        </w:rPr>
        <w:drawing>
          <wp:inline distT="0" distB="0" distL="0" distR="0" wp14:anchorId="2E3B2675" wp14:editId="7D337D89">
            <wp:extent cx="4881283" cy="3465162"/>
            <wp:effectExtent l="0" t="0" r="0" b="254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86228" cy="3468673"/>
                    </a:xfrm>
                    <a:prstGeom prst="rect">
                      <a:avLst/>
                    </a:prstGeom>
                  </pic:spPr>
                </pic:pic>
              </a:graphicData>
            </a:graphic>
          </wp:inline>
        </w:drawing>
      </w:r>
    </w:p>
    <w:p w14:paraId="79BDB07D" w14:textId="77777777" w:rsidR="00CE4620" w:rsidRDefault="00CE4620" w:rsidP="003C09BF"/>
    <w:bookmarkEnd w:id="331"/>
    <w:p w14:paraId="77E70B10" w14:textId="77777777" w:rsidR="00972461" w:rsidRPr="00972461" w:rsidRDefault="00972461" w:rsidP="003C09BF">
      <w:pPr>
        <w:pStyle w:val="FigureNo"/>
      </w:pPr>
      <w:r w:rsidRPr="00972461">
        <w:t>FIGURE 7</w:t>
      </w:r>
    </w:p>
    <w:p w14:paraId="75A06B3B" w14:textId="13D46DE6" w:rsidR="00972461" w:rsidRPr="00972461" w:rsidRDefault="00972461" w:rsidP="003C09BF">
      <w:pPr>
        <w:pStyle w:val="Figuretitle"/>
      </w:pPr>
      <w:r w:rsidRPr="00972461">
        <w:t xml:space="preserve">Reference </w:t>
      </w:r>
      <w:r w:rsidR="002B148B" w:rsidRPr="00972461">
        <w:t>model for packet</w:t>
      </w:r>
      <w:r w:rsidRPr="00972461">
        <w:t xml:space="preserve">-based cdma2000 </w:t>
      </w:r>
      <w:r w:rsidR="002B148B" w:rsidRPr="00972461">
        <w:t>access network interfaces</w:t>
      </w:r>
    </w:p>
    <w:p w14:paraId="263EB18B" w14:textId="71F349E8" w:rsidR="00972461" w:rsidRDefault="006A6DFB" w:rsidP="00B133DF">
      <w:pPr>
        <w:pStyle w:val="Figure"/>
        <w:keepNext w:val="0"/>
        <w:keepLines w:val="0"/>
        <w:spacing w:before="0"/>
        <w:rPr>
          <w:rFonts w:asciiTheme="majorBidi" w:hAnsiTheme="majorBidi" w:cstheme="majorBidi"/>
        </w:rPr>
      </w:pPr>
      <w:r>
        <w:rPr>
          <w:rFonts w:asciiTheme="majorBidi" w:hAnsiTheme="majorBidi" w:cstheme="majorBidi"/>
          <w:noProof/>
        </w:rPr>
        <w:drawing>
          <wp:inline distT="0" distB="0" distL="0" distR="0" wp14:anchorId="26FF7685" wp14:editId="7015102E">
            <wp:extent cx="4733364" cy="3445610"/>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37359" cy="3448518"/>
                    </a:xfrm>
                    <a:prstGeom prst="rect">
                      <a:avLst/>
                    </a:prstGeom>
                  </pic:spPr>
                </pic:pic>
              </a:graphicData>
            </a:graphic>
          </wp:inline>
        </w:drawing>
      </w:r>
    </w:p>
    <w:p w14:paraId="31F259B1" w14:textId="77777777" w:rsidR="00B133DF" w:rsidRPr="00B133DF" w:rsidRDefault="00B133DF" w:rsidP="00B133DF"/>
    <w:p w14:paraId="4E2DE5C1" w14:textId="77777777" w:rsidR="00972461" w:rsidRPr="00972461" w:rsidRDefault="00972461" w:rsidP="00B133DF">
      <w:pPr>
        <w:keepNext/>
        <w:rPr>
          <w:rFonts w:asciiTheme="majorBidi" w:hAnsiTheme="majorBidi" w:cstheme="majorBidi"/>
        </w:rPr>
      </w:pPr>
      <w:r w:rsidRPr="00972461">
        <w:rPr>
          <w:rFonts w:asciiTheme="majorBidi" w:hAnsiTheme="majorBidi" w:cstheme="majorBidi"/>
        </w:rPr>
        <w:t xml:space="preserve">The interfaces defined in Figures 6 and 7 provide: </w:t>
      </w:r>
    </w:p>
    <w:p w14:paraId="51D40929" w14:textId="77777777" w:rsidR="00972461" w:rsidRPr="00972461" w:rsidRDefault="00972461" w:rsidP="00AA66D4">
      <w:pPr>
        <w:pStyle w:val="enumlev1"/>
      </w:pPr>
      <w:r w:rsidRPr="00972461">
        <w:t>–</w:t>
      </w:r>
      <w:r w:rsidRPr="00972461">
        <w:tab/>
        <w:t>bearer (user traffic) connections (A2, A2p, A3 (traffic), A5, A8, and A10);</w:t>
      </w:r>
    </w:p>
    <w:p w14:paraId="4E7040E3" w14:textId="77777777" w:rsidR="00972461" w:rsidRPr="00972461" w:rsidRDefault="00972461" w:rsidP="00AA66D4">
      <w:pPr>
        <w:pStyle w:val="enumlev1"/>
      </w:pPr>
      <w:r w:rsidRPr="00972461">
        <w:t>–</w:t>
      </w:r>
      <w:r w:rsidRPr="00972461">
        <w:tab/>
        <w:t xml:space="preserve">a signalling connection between the channel element component of the target BS and the SDU function in the source BS (A3 signalling); </w:t>
      </w:r>
    </w:p>
    <w:p w14:paraId="437619E2" w14:textId="77777777" w:rsidR="00972461" w:rsidRPr="00972461" w:rsidRDefault="00972461" w:rsidP="00AA66D4">
      <w:pPr>
        <w:pStyle w:val="enumlev1"/>
      </w:pPr>
      <w:r w:rsidRPr="00972461">
        <w:t>–</w:t>
      </w:r>
      <w:r w:rsidRPr="00972461">
        <w:tab/>
        <w:t xml:space="preserve">a direct BS to BS signalling connection (A7); </w:t>
      </w:r>
    </w:p>
    <w:p w14:paraId="24CBCFA4" w14:textId="77777777" w:rsidR="00972461" w:rsidRPr="00972461" w:rsidRDefault="00972461" w:rsidP="00AA66D4">
      <w:pPr>
        <w:pStyle w:val="enumlev1"/>
      </w:pPr>
      <w:r w:rsidRPr="00972461">
        <w:t>–</w:t>
      </w:r>
      <w:r w:rsidRPr="00972461">
        <w:tab/>
        <w:t>a signalling connection between the BS and the circuit-switched MSC (A1);</w:t>
      </w:r>
    </w:p>
    <w:p w14:paraId="39E98691" w14:textId="77777777" w:rsidR="00972461" w:rsidRPr="00972461" w:rsidRDefault="00972461" w:rsidP="00AA66D4">
      <w:pPr>
        <w:pStyle w:val="enumlev1"/>
      </w:pPr>
      <w:r w:rsidRPr="00972461">
        <w:t>–</w:t>
      </w:r>
      <w:r w:rsidRPr="00972461">
        <w:tab/>
        <w:t>a signalling connection between the BS and the MSCe (A1p);</w:t>
      </w:r>
    </w:p>
    <w:p w14:paraId="4EDC4729" w14:textId="77777777" w:rsidR="00972461" w:rsidRPr="00972461" w:rsidRDefault="00972461" w:rsidP="00AA66D4">
      <w:pPr>
        <w:pStyle w:val="enumlev1"/>
      </w:pPr>
      <w:r w:rsidRPr="00972461">
        <w:t>–</w:t>
      </w:r>
      <w:r w:rsidRPr="00972461">
        <w:tab/>
        <w:t>a signalling connection between the BS and PCF (A9); and</w:t>
      </w:r>
    </w:p>
    <w:p w14:paraId="73A2CB9B" w14:textId="77777777" w:rsidR="00972461" w:rsidRPr="00972461" w:rsidRDefault="00972461" w:rsidP="00AA66D4">
      <w:pPr>
        <w:pStyle w:val="enumlev1"/>
      </w:pPr>
      <w:r w:rsidRPr="00972461">
        <w:t>–</w:t>
      </w:r>
      <w:r w:rsidRPr="00972461">
        <w:tab/>
        <w:t>a signalling connection between a PCF and PDSN pair (A11). A11 signalling messages are also used for passing accounting related and other information from the PCF to the PDSN.</w:t>
      </w:r>
    </w:p>
    <w:p w14:paraId="4769DFBC" w14:textId="77777777" w:rsidR="00972461" w:rsidRPr="00972461" w:rsidRDefault="00972461" w:rsidP="00AA66D4">
      <w:r w:rsidRPr="00972461">
        <w:t>In general, the functions specified on the interfaces are based on the premise that the interfaces carry signalling information that traverses the following logical paths:</w:t>
      </w:r>
    </w:p>
    <w:p w14:paraId="43B914D3" w14:textId="77777777" w:rsidR="00972461" w:rsidRPr="00972461" w:rsidRDefault="00972461" w:rsidP="00AA66D4">
      <w:pPr>
        <w:pStyle w:val="enumlev1"/>
      </w:pPr>
      <w:r w:rsidRPr="00972461">
        <w:t>–</w:t>
      </w:r>
      <w:r w:rsidRPr="00972461">
        <w:tab/>
        <w:t>between the BS and MSC only (e.g. BS management information);</w:t>
      </w:r>
    </w:p>
    <w:p w14:paraId="2E60C137" w14:textId="77777777" w:rsidR="00972461" w:rsidRPr="00972461" w:rsidRDefault="00972461" w:rsidP="00AA66D4">
      <w:pPr>
        <w:pStyle w:val="enumlev1"/>
      </w:pPr>
      <w:r w:rsidRPr="00972461">
        <w:t>–</w:t>
      </w:r>
      <w:r w:rsidRPr="00972461">
        <w:tab/>
        <w:t>between the MS and the MSC via the BS (e.g. the BS maps air interface messages to the A1 or A1p interface);</w:t>
      </w:r>
    </w:p>
    <w:p w14:paraId="50E1174C" w14:textId="77777777" w:rsidR="00972461" w:rsidRPr="00972461" w:rsidRDefault="00972461" w:rsidP="00AA66D4">
      <w:pPr>
        <w:pStyle w:val="enumlev1"/>
      </w:pPr>
      <w:r w:rsidRPr="00972461">
        <w:t>–</w:t>
      </w:r>
      <w:r w:rsidRPr="00972461">
        <w:tab/>
        <w:t xml:space="preserve">between the BS and other network elements via the MSC; </w:t>
      </w:r>
    </w:p>
    <w:p w14:paraId="6647A0EA" w14:textId="77777777" w:rsidR="00972461" w:rsidRPr="00972461" w:rsidRDefault="00972461" w:rsidP="00AA66D4">
      <w:pPr>
        <w:pStyle w:val="enumlev1"/>
      </w:pPr>
      <w:r w:rsidRPr="00972461">
        <w:t>–</w:t>
      </w:r>
      <w:r w:rsidRPr="00972461">
        <w:tab/>
        <w:t xml:space="preserve">between the source BS and the target BS; </w:t>
      </w:r>
    </w:p>
    <w:p w14:paraId="64F516D5" w14:textId="77777777" w:rsidR="00972461" w:rsidRPr="00972461" w:rsidRDefault="00972461" w:rsidP="00AA66D4">
      <w:pPr>
        <w:pStyle w:val="enumlev1"/>
      </w:pPr>
      <w:r w:rsidRPr="00972461">
        <w:t>–</w:t>
      </w:r>
      <w:r w:rsidRPr="00972461">
        <w:tab/>
        <w:t xml:space="preserve">between the BS and the PCF; </w:t>
      </w:r>
    </w:p>
    <w:p w14:paraId="2979E3D0" w14:textId="77777777" w:rsidR="00972461" w:rsidRPr="00972461" w:rsidRDefault="00972461" w:rsidP="00AA66D4">
      <w:pPr>
        <w:pStyle w:val="enumlev1"/>
      </w:pPr>
      <w:r w:rsidRPr="00972461">
        <w:t>–</w:t>
      </w:r>
      <w:r w:rsidRPr="00972461">
        <w:tab/>
        <w:t>between the PCF and the PDSN; and</w:t>
      </w:r>
    </w:p>
    <w:p w14:paraId="442574C2" w14:textId="77777777" w:rsidR="00972461" w:rsidRDefault="00972461" w:rsidP="00AA66D4">
      <w:pPr>
        <w:pStyle w:val="enumlev1"/>
      </w:pPr>
      <w:r w:rsidRPr="00972461">
        <w:t>–</w:t>
      </w:r>
      <w:r w:rsidRPr="00972461">
        <w:tab/>
        <w:t>between the MS and the PDSN (e.g. authorization information and Mobile Internet Protocol (MIP) signalling).</w:t>
      </w:r>
    </w:p>
    <w:p w14:paraId="00962D02" w14:textId="77777777" w:rsidR="00972461" w:rsidRPr="00D5343A" w:rsidRDefault="00972461" w:rsidP="00AA66D4">
      <w:pPr>
        <w:pStyle w:val="Headingb"/>
        <w:rPr>
          <w:lang w:val="en-US"/>
        </w:rPr>
      </w:pPr>
      <w:r w:rsidRPr="00D5343A">
        <w:rPr>
          <w:lang w:val="en-US"/>
        </w:rPr>
        <w:t>cdma2000 Evolved High Rate Packet Data (eHRPD) Access Network Architecture</w:t>
      </w:r>
    </w:p>
    <w:p w14:paraId="1C496006" w14:textId="62C0E7AC" w:rsidR="00972461" w:rsidRPr="00972461" w:rsidRDefault="00972461" w:rsidP="008C69FF">
      <w:pPr>
        <w:rPr>
          <w:rFonts w:asciiTheme="majorBidi" w:hAnsiTheme="majorBidi" w:cstheme="majorBidi"/>
        </w:rPr>
      </w:pPr>
      <w:r w:rsidRPr="00972461">
        <w:rPr>
          <w:rFonts w:asciiTheme="majorBidi" w:hAnsiTheme="majorBidi" w:cstheme="majorBidi"/>
        </w:rPr>
        <w:t>The eHRPD IOS (Interoperability Specification) messaging and call flows are based on the Architecture Reference Model shown in Figure 8</w:t>
      </w:r>
      <w:r w:rsidRPr="00972461">
        <w:rPr>
          <w:rFonts w:asciiTheme="majorBidi" w:hAnsiTheme="majorBidi" w:cstheme="majorBidi"/>
          <w:vertAlign w:val="superscript"/>
        </w:rPr>
        <w:footnoteReference w:id="37"/>
      </w:r>
      <w:r w:rsidRPr="00972461">
        <w:rPr>
          <w:rFonts w:asciiTheme="majorBidi" w:hAnsiTheme="majorBidi" w:cstheme="majorBidi"/>
        </w:rPr>
        <w:t xml:space="preserve"> and in Figure 9</w:t>
      </w:r>
      <w:r w:rsidRPr="00972461">
        <w:rPr>
          <w:rFonts w:asciiTheme="majorBidi" w:hAnsiTheme="majorBidi" w:cstheme="majorBidi"/>
          <w:vertAlign w:val="superscript"/>
        </w:rPr>
        <w:footnoteReference w:id="38"/>
      </w:r>
      <w:r w:rsidRPr="00972461">
        <w:rPr>
          <w:rFonts w:asciiTheme="majorBidi" w:hAnsiTheme="majorBidi" w:cstheme="majorBidi"/>
        </w:rPr>
        <w:t>. In th</w:t>
      </w:r>
      <w:r w:rsidR="006A6DFB">
        <w:rPr>
          <w:rFonts w:asciiTheme="majorBidi" w:hAnsiTheme="majorBidi" w:cstheme="majorBidi"/>
        </w:rPr>
        <w:t>es</w:t>
      </w:r>
      <w:r w:rsidRPr="00972461">
        <w:rPr>
          <w:rFonts w:asciiTheme="majorBidi" w:hAnsiTheme="majorBidi" w:cstheme="majorBidi"/>
        </w:rPr>
        <w:t>e Figures, solid lines indicate signalling and bearer and dashed lines indicate only signalling.</w:t>
      </w:r>
    </w:p>
    <w:p w14:paraId="45F585CC" w14:textId="2116FECE" w:rsidR="00972461" w:rsidRPr="00972461" w:rsidRDefault="00972461" w:rsidP="00972461">
      <w:pPr>
        <w:rPr>
          <w:rFonts w:asciiTheme="majorBidi" w:hAnsiTheme="majorBidi" w:cstheme="majorBidi"/>
        </w:rPr>
      </w:pPr>
      <w:r w:rsidRPr="00972461">
        <w:rPr>
          <w:rFonts w:asciiTheme="majorBidi" w:hAnsiTheme="majorBidi" w:cstheme="majorBidi"/>
        </w:rPr>
        <w:t>The eHRPD call flows include the E-UTRAN and other 3GPP access entities (S-GW, P-GW, HSS and PCRF). Refer to TS 23.402</w:t>
      </w:r>
      <w:r w:rsidR="006A6DFB">
        <w:rPr>
          <w:rStyle w:val="FootnoteReference"/>
          <w:rFonts w:asciiTheme="majorBidi" w:hAnsiTheme="majorBidi" w:cstheme="majorBidi"/>
        </w:rPr>
        <w:footnoteReference w:id="39"/>
      </w:r>
      <w:r w:rsidRPr="00972461">
        <w:rPr>
          <w:rFonts w:asciiTheme="majorBidi" w:hAnsiTheme="majorBidi" w:cstheme="majorBidi"/>
        </w:rPr>
        <w:t xml:space="preserve"> for the architecture model and descriptions of these network entities and associated interfaces.</w:t>
      </w:r>
    </w:p>
    <w:p w14:paraId="771AAA40" w14:textId="77777777" w:rsidR="00972461" w:rsidRPr="00972461" w:rsidRDefault="00972461" w:rsidP="00AA66D4">
      <w:pPr>
        <w:pStyle w:val="FigureNo"/>
      </w:pPr>
      <w:r w:rsidRPr="00972461">
        <w:t>FIGURE 8</w:t>
      </w:r>
    </w:p>
    <w:p w14:paraId="5502582D" w14:textId="73471A46" w:rsidR="00972461" w:rsidRPr="00972461" w:rsidRDefault="00972461" w:rsidP="00AA66D4">
      <w:pPr>
        <w:pStyle w:val="Figuretitle"/>
      </w:pPr>
      <w:r w:rsidRPr="00972461">
        <w:t xml:space="preserve">Session </w:t>
      </w:r>
      <w:r w:rsidR="002B148B" w:rsidRPr="00972461">
        <w:t>control and mobility management in the evolved access network</w:t>
      </w:r>
    </w:p>
    <w:p w14:paraId="55FDAB29" w14:textId="659FB846" w:rsidR="00972461" w:rsidRPr="004E3BAE" w:rsidRDefault="006A6DFB" w:rsidP="004E3BAE">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3B6D3BDB" wp14:editId="39294C2B">
            <wp:extent cx="4517145" cy="3502159"/>
            <wp:effectExtent l="0" t="0" r="0" b="317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17145" cy="3502159"/>
                    </a:xfrm>
                    <a:prstGeom prst="rect">
                      <a:avLst/>
                    </a:prstGeom>
                  </pic:spPr>
                </pic:pic>
              </a:graphicData>
            </a:graphic>
          </wp:inline>
        </w:drawing>
      </w:r>
    </w:p>
    <w:p w14:paraId="57A7559B" w14:textId="77777777" w:rsidR="00972461" w:rsidRPr="00AA66D4" w:rsidRDefault="00972461" w:rsidP="00AA66D4">
      <w:pPr>
        <w:pStyle w:val="FigureNo"/>
      </w:pPr>
      <w:r w:rsidRPr="00AA66D4">
        <w:t>Figure 9</w:t>
      </w:r>
    </w:p>
    <w:p w14:paraId="498C1298" w14:textId="1E58D049" w:rsidR="00972461" w:rsidRPr="00AA66D4" w:rsidRDefault="00972461" w:rsidP="00AA66D4">
      <w:pPr>
        <w:pStyle w:val="Figuretitle"/>
      </w:pPr>
      <w:r w:rsidRPr="00AA66D4">
        <w:t xml:space="preserve">Session </w:t>
      </w:r>
      <w:r w:rsidR="00CE4620" w:rsidRPr="00AA66D4">
        <w:t>control and mobility management in the evolved packet control functi</w:t>
      </w:r>
      <w:r w:rsidRPr="00AA66D4">
        <w:t>on</w:t>
      </w:r>
    </w:p>
    <w:p w14:paraId="1DB231A7" w14:textId="35390E60" w:rsidR="00972461" w:rsidRPr="004E3BAE" w:rsidRDefault="006A6DFB" w:rsidP="004E3BAE">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68E93FE8" wp14:editId="093A52E9">
            <wp:extent cx="4395225" cy="3486919"/>
            <wp:effectExtent l="0" t="0" r="5715" b="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95225" cy="3486919"/>
                    </a:xfrm>
                    <a:prstGeom prst="rect">
                      <a:avLst/>
                    </a:prstGeom>
                  </pic:spPr>
                </pic:pic>
              </a:graphicData>
            </a:graphic>
          </wp:inline>
        </w:drawing>
      </w:r>
    </w:p>
    <w:p w14:paraId="5827A4BD" w14:textId="77777777" w:rsidR="00972461" w:rsidRPr="00972461" w:rsidRDefault="00972461" w:rsidP="00AA66D4">
      <w:pPr>
        <w:pStyle w:val="Heading5"/>
      </w:pPr>
      <w:r w:rsidRPr="00972461">
        <w:t>3.3.1.1.3</w:t>
      </w:r>
      <w:r w:rsidRPr="00972461">
        <w:tab/>
        <w:t>IMT-2000 CDMA TDD</w:t>
      </w:r>
    </w:p>
    <w:p w14:paraId="03E7D509" w14:textId="212D296F" w:rsidR="00972461" w:rsidRPr="00972461" w:rsidRDefault="00972461" w:rsidP="00972461">
      <w:pPr>
        <w:rPr>
          <w:rFonts w:asciiTheme="majorBidi" w:hAnsiTheme="majorBidi" w:cstheme="majorBidi"/>
        </w:rPr>
      </w:pPr>
      <w:r w:rsidRPr="00972461">
        <w:rPr>
          <w:rFonts w:asciiTheme="majorBidi" w:hAnsiTheme="majorBidi" w:cstheme="majorBidi"/>
        </w:rPr>
        <w:t>The IMT-2000 radio interface specifications for CDMA TDD technology are developed by a partnership of standards development organizations (SDOs)</w:t>
      </w:r>
      <w:r w:rsidRPr="00644B78">
        <w:rPr>
          <w:rStyle w:val="FootnoteReference"/>
        </w:rPr>
        <w:footnoteReference w:id="40"/>
      </w:r>
      <w:r w:rsidRPr="00972461">
        <w:rPr>
          <w:rFonts w:asciiTheme="majorBidi" w:hAnsiTheme="majorBidi" w:cstheme="majorBidi"/>
        </w:rPr>
        <w:t>. This radio interface is called the Universal Terrestrial Radio Access (UTRA) time division duplex (TDD), where three options, cal</w:t>
      </w:r>
      <w:r w:rsidR="00765FA6">
        <w:rPr>
          <w:rFonts w:asciiTheme="majorBidi" w:hAnsiTheme="majorBidi" w:cstheme="majorBidi"/>
        </w:rPr>
        <w:t>led 1.28 Mchip/s TDD (TD-SCDMA)</w:t>
      </w:r>
      <w:r w:rsidRPr="00ED13C7">
        <w:rPr>
          <w:rStyle w:val="FootnoteReference"/>
        </w:rPr>
        <w:footnoteReference w:id="41"/>
      </w:r>
      <w:r w:rsidRPr="00972461">
        <w:rPr>
          <w:rFonts w:asciiTheme="majorBidi" w:hAnsiTheme="majorBidi" w:cstheme="majorBidi"/>
        </w:rPr>
        <w:t>, 3.84 Mchip/s TDD and 7.68 Mchip/s TDD can be distinguished. E-UTRAN TDD has been introduced for the evolution of UTRAN TDD towards high data rate, low latency and packet optimized radio access technology.</w:t>
      </w:r>
    </w:p>
    <w:p w14:paraId="6FE45CBC" w14:textId="5C9B3A0D" w:rsidR="00972461" w:rsidRPr="00972461" w:rsidRDefault="00972461" w:rsidP="00765FA6">
      <w:pPr>
        <w:rPr>
          <w:rFonts w:asciiTheme="majorBidi" w:hAnsiTheme="majorBidi" w:cstheme="majorBidi"/>
        </w:rPr>
      </w:pPr>
      <w:r w:rsidRPr="00972461">
        <w:rPr>
          <w:rFonts w:asciiTheme="majorBidi" w:hAnsiTheme="majorBidi" w:cstheme="majorBidi"/>
        </w:rPr>
        <w:t>For the IMT-2000 CDMA TDD RAN overall architecture please refer to Figure 4 above. For the E-UTRA TDD RAN overall architecture please refer to Figure 5.</w:t>
      </w:r>
    </w:p>
    <w:p w14:paraId="26C6876B" w14:textId="3273089A" w:rsidR="00972461" w:rsidRPr="00AA66D4" w:rsidRDefault="00972461" w:rsidP="00AA66D4">
      <w:pPr>
        <w:pStyle w:val="Heading5"/>
      </w:pPr>
      <w:r w:rsidRPr="00AA66D4">
        <w:t>3.3.1.1.4</w:t>
      </w:r>
      <w:r w:rsidRPr="00AA66D4">
        <w:tab/>
        <w:t xml:space="preserve">IMT-2000 TDMA </w:t>
      </w:r>
      <w:r w:rsidR="00114B5D" w:rsidRPr="00AA66D4">
        <w:t>single-carrier</w:t>
      </w:r>
    </w:p>
    <w:p w14:paraId="2945D5B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IMT-2000 TDMA single-carrier radio interface specifications contain two variations depending on whether a TIA/EIA-41 circuit switched network component or a GSM evolved UMTS circuit switched network component is used. In either case, a common enhanced GSM General Packet Radio Service (GPRS) packet switched network component is used. </w:t>
      </w:r>
    </w:p>
    <w:p w14:paraId="77255A2C" w14:textId="77777777" w:rsidR="00972461" w:rsidRPr="00D5343A" w:rsidRDefault="00972461" w:rsidP="00AA66D4">
      <w:pPr>
        <w:pStyle w:val="Headingb"/>
        <w:rPr>
          <w:lang w:val="en-US"/>
        </w:rPr>
      </w:pPr>
      <w:r w:rsidRPr="00D5343A">
        <w:rPr>
          <w:lang w:val="en-US"/>
        </w:rPr>
        <w:t>Radio interface use with TIA/EIA-41 circuit switched network</w:t>
      </w:r>
    </w:p>
    <w:p w14:paraId="6F0131C2" w14:textId="77777777" w:rsidR="00972461" w:rsidRPr="00972461" w:rsidRDefault="00972461" w:rsidP="003C09BF">
      <w:pPr>
        <w:rPr>
          <w:rFonts w:asciiTheme="majorBidi" w:hAnsiTheme="majorBidi" w:cstheme="majorBidi"/>
        </w:rPr>
      </w:pPr>
      <w:r w:rsidRPr="00972461">
        <w:rPr>
          <w:rFonts w:asciiTheme="majorBidi" w:hAnsiTheme="majorBidi" w:cstheme="majorBidi"/>
        </w:rPr>
        <w:t>The IMT-2000 radio interface specifications for TDMA single-carrier technology utilizing the TIA/EIA-41 circuit switched network component are developed by TIA TR45.3 with input from the Universal Wireless Communications Consortium. This radio interface is called Universal Wireless Communication-136 (UWC</w:t>
      </w:r>
      <w:r w:rsidRPr="00972461">
        <w:rPr>
          <w:rFonts w:asciiTheme="majorBidi" w:hAnsiTheme="majorBidi" w:cstheme="majorBidi"/>
        </w:rPr>
        <w:noBreakHyphen/>
        <w:t xml:space="preserve">136), which is specified by American National Standard TIA/EIA-136. It has been developed with the objective of maximum commonality between TIA/EIA-136 and GSM EDGE GPRS. </w:t>
      </w:r>
    </w:p>
    <w:p w14:paraId="1BDECF59" w14:textId="77777777" w:rsidR="00972461" w:rsidRPr="00972461" w:rsidRDefault="00972461" w:rsidP="00CE4620">
      <w:r w:rsidRPr="00972461">
        <w:t>This radio interface was designed to provide a TIA/EIA-136 (designated as 136)-based radio transmission technology that meets ITU-R</w:t>
      </w:r>
      <w:r w:rsidR="003C09BF">
        <w:t>ʼ</w:t>
      </w:r>
      <w:r w:rsidRPr="00972461">
        <w:t>s requirements for IMT-2000. It maintains the TDMA community</w:t>
      </w:r>
      <w:r w:rsidR="003C09BF">
        <w:t>ʼ</w:t>
      </w:r>
      <w:r w:rsidRPr="00972461">
        <w:t>s philosophy of evolution from 1</w:t>
      </w:r>
      <w:r w:rsidRPr="00972461">
        <w:rPr>
          <w:vertAlign w:val="superscript"/>
        </w:rPr>
        <w:t>st</w:t>
      </w:r>
      <w:r w:rsidRPr="00972461">
        <w:t xml:space="preserve"> to 3</w:t>
      </w:r>
      <w:r w:rsidRPr="00972461">
        <w:rPr>
          <w:vertAlign w:val="superscript"/>
        </w:rPr>
        <w:t>rd</w:t>
      </w:r>
      <w:r w:rsidRPr="00972461">
        <w:t xml:space="preserve"> Generation systems while addressing the specific desires and goals of the TDMA community for a 3</w:t>
      </w:r>
      <w:r w:rsidRPr="00972461">
        <w:rPr>
          <w:vertAlign w:val="superscript"/>
        </w:rPr>
        <w:t>rd</w:t>
      </w:r>
      <w:r w:rsidRPr="00972461">
        <w:t xml:space="preserve"> Generation system.</w:t>
      </w:r>
    </w:p>
    <w:p w14:paraId="4DC54426" w14:textId="77777777" w:rsidR="00972461" w:rsidRPr="00D5343A" w:rsidRDefault="00972461" w:rsidP="00AA66D4">
      <w:pPr>
        <w:pStyle w:val="Headingb"/>
        <w:rPr>
          <w:lang w:val="en-US"/>
        </w:rPr>
      </w:pPr>
      <w:r w:rsidRPr="00D5343A">
        <w:rPr>
          <w:lang w:val="en-US"/>
        </w:rPr>
        <w:t>Radio interface used with GSM evolved UMTS circuit switched network component</w:t>
      </w:r>
    </w:p>
    <w:p w14:paraId="23D45633" w14:textId="1CFB11B4" w:rsidR="00972461" w:rsidRPr="00972461" w:rsidRDefault="00972461" w:rsidP="00972461">
      <w:pPr>
        <w:rPr>
          <w:rFonts w:asciiTheme="majorBidi" w:hAnsiTheme="majorBidi" w:cstheme="majorBidi"/>
        </w:rPr>
      </w:pPr>
      <w:r w:rsidRPr="00972461">
        <w:rPr>
          <w:rFonts w:asciiTheme="majorBidi" w:hAnsiTheme="majorBidi" w:cstheme="majorBidi"/>
        </w:rPr>
        <w:t>This radio interface provides an evolution path for an additional pre-IMT-2000 technology (GSM/GPRS) to IMT-2000 TDMA Single-Carrier. The IMT-2000 radio interface specifications for TDMA Single-Carrier technology utilizing the GSM evolved UMTS circuit switched network component are developed by 3GPP and transposed by ATIS Wireless Technologies and Systems Committee (WTSC). The circuit switched component uses a common 200 kHz carrier as does the GSM EDGE enhanced GPRS phase 2 packet switched component, as used by 136EHS, to provide high speed data (384 kb</w:t>
      </w:r>
      <w:r w:rsidR="00114B5D">
        <w:rPr>
          <w:rFonts w:asciiTheme="majorBidi" w:hAnsiTheme="majorBidi" w:cstheme="majorBidi"/>
        </w:rPr>
        <w:t>it/</w:t>
      </w:r>
      <w:r w:rsidRPr="00972461">
        <w:rPr>
          <w:rFonts w:asciiTheme="majorBidi" w:hAnsiTheme="majorBidi" w:cstheme="majorBidi"/>
        </w:rPr>
        <w:t xml:space="preserve">s). In </w:t>
      </w:r>
      <w:proofErr w:type="gramStart"/>
      <w:r w:rsidRPr="00972461">
        <w:rPr>
          <w:rFonts w:asciiTheme="majorBidi" w:hAnsiTheme="majorBidi" w:cstheme="majorBidi"/>
        </w:rPr>
        <w:t>addition</w:t>
      </w:r>
      <w:proofErr w:type="gramEnd"/>
      <w:r w:rsidRPr="00972461">
        <w:rPr>
          <w:rFonts w:asciiTheme="majorBidi" w:hAnsiTheme="majorBidi" w:cstheme="majorBidi"/>
        </w:rPr>
        <w:t xml:space="preserve"> a new dual carrier configuration is supported</w:t>
      </w:r>
    </w:p>
    <w:p w14:paraId="23FBA7B0" w14:textId="77777777" w:rsidR="00972461" w:rsidRPr="00D5343A" w:rsidRDefault="00972461" w:rsidP="00AA66D4">
      <w:pPr>
        <w:pStyle w:val="Headingb"/>
        <w:rPr>
          <w:lang w:val="en-US"/>
        </w:rPr>
      </w:pPr>
      <w:r w:rsidRPr="00D5343A">
        <w:rPr>
          <w:lang w:val="en-US"/>
        </w:rPr>
        <w:t>TIA/EIA-41 Circuit Switched Network component</w:t>
      </w:r>
    </w:p>
    <w:p w14:paraId="085CD785" w14:textId="1E0389D8" w:rsidR="00972461" w:rsidRPr="00972461" w:rsidRDefault="00972461" w:rsidP="003C09BF">
      <w:pPr>
        <w:rPr>
          <w:rFonts w:asciiTheme="majorBidi" w:hAnsiTheme="majorBidi" w:cstheme="majorBidi"/>
        </w:rPr>
      </w:pPr>
      <w:r w:rsidRPr="00972461">
        <w:rPr>
          <w:rFonts w:asciiTheme="majorBidi" w:hAnsiTheme="majorBidi" w:cstheme="majorBidi"/>
        </w:rPr>
        <w:t>Figure 10 presents the network elements and the associated reference points that comprise a system utilizing the TIA/EIA-41 circuit switched network component. The primary TIA/EIA-41 network node visible to the serving GPRS support node (SGSN) is the gateway mobile switching centre (MSC)/visitor location register (VLR). The interface between the TIA/EIA-41 gateway MSC/VLR and the SGSN is the Gs</w:t>
      </w:r>
      <w:r w:rsidR="002B148B">
        <w:rPr>
          <w:rFonts w:asciiTheme="majorBidi" w:hAnsiTheme="majorBidi" w:cstheme="majorBidi"/>
        </w:rPr>
        <w:t>ʼ</w:t>
      </w:r>
      <w:r w:rsidRPr="00972461">
        <w:rPr>
          <w:rFonts w:asciiTheme="majorBidi" w:hAnsiTheme="majorBidi" w:cstheme="majorBidi"/>
        </w:rPr>
        <w:t xml:space="preserve"> interface, which allows the tunnelling of TIA/EIA-136 signalling messages between the MS and the gateway MSC/VLR. The tunnelling of these signalling messages is performed transparently through the SGSN. Between the MS and the SGSN, the signalling messages are transported using the tunnelling of messages (TOM) protocol layer. TOM uses the LLC unacknowledged mode procedures to transport the signalling messages. Between the SGSN and the gateway MSC/VLR, the messages are transported using the BSSAP</w:t>
      </w:r>
      <w:r w:rsidR="003C09BF">
        <w:rPr>
          <w:rFonts w:asciiTheme="majorBidi" w:hAnsiTheme="majorBidi" w:cstheme="majorBidi"/>
        </w:rPr>
        <w:t>+</w:t>
      </w:r>
      <w:r w:rsidRPr="00972461">
        <w:rPr>
          <w:rFonts w:asciiTheme="majorBidi" w:hAnsiTheme="majorBidi" w:cstheme="majorBidi"/>
        </w:rPr>
        <w:t xml:space="preserve"> protocol. </w:t>
      </w:r>
    </w:p>
    <w:p w14:paraId="6CC4AEDA" w14:textId="77777777" w:rsidR="00972461" w:rsidRPr="00972461" w:rsidRDefault="00972461" w:rsidP="003C09BF">
      <w:pPr>
        <w:rPr>
          <w:rFonts w:asciiTheme="majorBidi" w:hAnsiTheme="majorBidi" w:cstheme="majorBidi"/>
        </w:rPr>
      </w:pPr>
      <w:r w:rsidRPr="00972461">
        <w:rPr>
          <w:rFonts w:asciiTheme="majorBidi" w:hAnsiTheme="majorBidi" w:cstheme="majorBidi"/>
        </w:rPr>
        <w:t>Upon receiving a TIA/EIA-136 signalling message from a MS via the TOM protocol, the SGSN forwards the message to the appropriate gateway MSC/VLR using the BSSAP</w:t>
      </w:r>
      <w:r w:rsidR="003C09BF">
        <w:rPr>
          <w:rFonts w:asciiTheme="majorBidi" w:hAnsiTheme="majorBidi" w:cstheme="majorBidi"/>
        </w:rPr>
        <w:t>+</w:t>
      </w:r>
      <w:r w:rsidRPr="00972461">
        <w:rPr>
          <w:rFonts w:asciiTheme="majorBidi" w:hAnsiTheme="majorBidi" w:cstheme="majorBidi"/>
        </w:rPr>
        <w:t xml:space="preserve"> protocol. Upon receiving a TIA/EIA-136 signalling message from a gateway MSC/VLR via the BSSAP</w:t>
      </w:r>
      <w:r w:rsidR="003C09BF">
        <w:rPr>
          <w:rFonts w:asciiTheme="majorBidi" w:hAnsiTheme="majorBidi" w:cstheme="majorBidi"/>
        </w:rPr>
        <w:t>+</w:t>
      </w:r>
      <w:r w:rsidRPr="00972461">
        <w:rPr>
          <w:rFonts w:asciiTheme="majorBidi" w:hAnsiTheme="majorBidi" w:cstheme="majorBidi"/>
        </w:rPr>
        <w:t xml:space="preserve"> protocol, the SGSN forwards the message to the indicated MS using the TOM protocol.</w:t>
      </w:r>
    </w:p>
    <w:p w14:paraId="5074E179" w14:textId="77777777" w:rsidR="00972461" w:rsidRDefault="00972461" w:rsidP="003C09BF">
      <w:pPr>
        <w:rPr>
          <w:rFonts w:asciiTheme="majorBidi" w:hAnsiTheme="majorBidi" w:cstheme="majorBidi"/>
        </w:rPr>
      </w:pPr>
      <w:r w:rsidRPr="00972461">
        <w:rPr>
          <w:rFonts w:asciiTheme="majorBidi" w:hAnsiTheme="majorBidi" w:cstheme="majorBidi"/>
        </w:rPr>
        <w:t>MS supporting both the TIA/EIA-41 circuit</w:t>
      </w:r>
      <w:r w:rsidR="003C09BF">
        <w:rPr>
          <w:rFonts w:asciiTheme="majorBidi" w:hAnsiTheme="majorBidi" w:cstheme="majorBidi"/>
        </w:rPr>
        <w:t>-</w:t>
      </w:r>
      <w:r w:rsidRPr="00972461">
        <w:rPr>
          <w:rFonts w:asciiTheme="majorBidi" w:hAnsiTheme="majorBidi" w:cstheme="majorBidi"/>
        </w:rPr>
        <w:t xml:space="preserve">switched network component and packet services (Class B136 MS) perform location updates with the circuit system by tunnelling the registration message to the gateway MSC/VLR. When an incoming call arrives for a given MS, the gateway MSC/VLR associated with the latest registration pages the MS through the SGSN. The page can be a hard page (no Layer 3 information included in the message), in which case, the Gs' interface paging procedures are used by the MSC/VLR and the SGSN. If the circuit page is not for a voice call or, if additional parameters are associated with the page, a Layer </w:t>
      </w:r>
      <w:proofErr w:type="gramStart"/>
      <w:r w:rsidRPr="00972461">
        <w:rPr>
          <w:rFonts w:asciiTheme="majorBidi" w:hAnsiTheme="majorBidi" w:cstheme="majorBidi"/>
        </w:rPr>
        <w:t>3 page</w:t>
      </w:r>
      <w:proofErr w:type="gramEnd"/>
      <w:r w:rsidRPr="00972461">
        <w:rPr>
          <w:rFonts w:asciiTheme="majorBidi" w:hAnsiTheme="majorBidi" w:cstheme="majorBidi"/>
        </w:rPr>
        <w:t xml:space="preserve"> message is tunnelled to the MS by the MSC/VLR. Upon receiving a page, the MS pauses the packet data session and leaves the packet data channel for a suitable DCCH. Broadcast information is provided on the packet control channel to assist the MS with a list of </w:t>
      </w:r>
      <w:proofErr w:type="gramStart"/>
      <w:r w:rsidRPr="00972461">
        <w:rPr>
          <w:rFonts w:asciiTheme="majorBidi" w:hAnsiTheme="majorBidi" w:cstheme="majorBidi"/>
        </w:rPr>
        <w:t>candidate</w:t>
      </w:r>
      <w:proofErr w:type="gramEnd"/>
      <w:r w:rsidRPr="00972461">
        <w:rPr>
          <w:rFonts w:asciiTheme="majorBidi" w:hAnsiTheme="majorBidi" w:cstheme="majorBidi"/>
        </w:rPr>
        <w:t xml:space="preserve"> DCCHs. Once on a DCCH, the MS sends a page response. The remaining call setup procedures, such as traffic channel designation, proceed as in a normal page response situation.</w:t>
      </w:r>
    </w:p>
    <w:p w14:paraId="38D00A5B" w14:textId="77777777" w:rsidR="00972461" w:rsidRPr="00972461" w:rsidRDefault="00972461" w:rsidP="00AA66D4">
      <w:pPr>
        <w:pStyle w:val="FigureNo"/>
      </w:pPr>
      <w:r w:rsidRPr="00972461">
        <w:t>Figure 10</w:t>
      </w:r>
    </w:p>
    <w:p w14:paraId="202A2186" w14:textId="05932836" w:rsidR="00972461" w:rsidRPr="00972461" w:rsidRDefault="00972461" w:rsidP="00AA66D4">
      <w:pPr>
        <w:pStyle w:val="Figuretitle"/>
      </w:pPr>
      <w:r w:rsidRPr="00972461">
        <w:t xml:space="preserve">TIA/EIA-41 </w:t>
      </w:r>
      <w:r w:rsidR="00CE4620" w:rsidRPr="00972461">
        <w:t>circuit switched network components</w:t>
      </w:r>
    </w:p>
    <w:p w14:paraId="0B54CAB4" w14:textId="44181856" w:rsidR="00972461" w:rsidRPr="00C54CD0" w:rsidRDefault="00114B5D" w:rsidP="00C54CD0">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6B6A68DE" wp14:editId="02598076">
            <wp:extent cx="4916434" cy="539497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16434" cy="5394971"/>
                    </a:xfrm>
                    <a:prstGeom prst="rect">
                      <a:avLst/>
                    </a:prstGeom>
                  </pic:spPr>
                </pic:pic>
              </a:graphicData>
            </a:graphic>
          </wp:inline>
        </w:drawing>
      </w:r>
    </w:p>
    <w:p w14:paraId="4EF117A2" w14:textId="77777777" w:rsidR="00972461" w:rsidRPr="00D5343A" w:rsidRDefault="00972461" w:rsidP="00AA66D4">
      <w:pPr>
        <w:pStyle w:val="Headingb"/>
        <w:rPr>
          <w:lang w:val="en-US"/>
        </w:rPr>
      </w:pPr>
      <w:r w:rsidRPr="00D5343A">
        <w:rPr>
          <w:lang w:val="en-US"/>
        </w:rPr>
        <w:t>GSM evolved UMTS Circuit Switched Network component</w:t>
      </w:r>
    </w:p>
    <w:p w14:paraId="12247D31" w14:textId="77777777" w:rsidR="00972461" w:rsidRPr="00972461" w:rsidRDefault="00972461" w:rsidP="00972461">
      <w:pPr>
        <w:rPr>
          <w:rFonts w:asciiTheme="majorBidi" w:hAnsiTheme="majorBidi" w:cstheme="majorBidi"/>
        </w:rPr>
      </w:pPr>
      <w:r w:rsidRPr="00972461">
        <w:rPr>
          <w:rFonts w:asciiTheme="majorBidi" w:hAnsiTheme="majorBidi" w:cstheme="majorBidi"/>
        </w:rPr>
        <w:t>Figure 11 presents the network elements and the associated reference points that comprise a system utilizing the GSM evolved UMTS circuit switched network component along with the common GSM EDGE enhanced GPRS or EGPRS2 packet switched component.</w:t>
      </w:r>
    </w:p>
    <w:p w14:paraId="1CE38463" w14:textId="32387AF3" w:rsidR="00972461" w:rsidRDefault="00972461" w:rsidP="00972461">
      <w:pPr>
        <w:rPr>
          <w:rFonts w:asciiTheme="majorBidi" w:hAnsiTheme="majorBidi" w:cstheme="majorBidi"/>
        </w:rPr>
      </w:pPr>
      <w:r w:rsidRPr="00972461">
        <w:rPr>
          <w:rFonts w:asciiTheme="majorBidi" w:hAnsiTheme="majorBidi" w:cstheme="majorBidi"/>
        </w:rPr>
        <w:t>Since the TDMA-SC network supports a common EDGE 136EHS bearer connected to a core enhanced GPRS backbone network or a GSM EDGE radio access network, along with either circuit switched component, GSM EDGE Release 5, Release 6, Release 7 and Release 8 mobile stations and functions are supported. In addition to the Gs interface, GSM SMS functionality is also supported through the Gd interface</w:t>
      </w:r>
      <w:r w:rsidRPr="00ED13C7">
        <w:rPr>
          <w:rStyle w:val="FootnoteReference"/>
        </w:rPr>
        <w:footnoteReference w:id="42"/>
      </w:r>
      <w:r w:rsidRPr="00972461">
        <w:rPr>
          <w:rFonts w:asciiTheme="majorBidi" w:hAnsiTheme="majorBidi" w:cstheme="majorBidi"/>
        </w:rPr>
        <w:t>.</w:t>
      </w:r>
    </w:p>
    <w:p w14:paraId="3BD19C09" w14:textId="77777777" w:rsidR="00B133DF" w:rsidRDefault="00B133DF" w:rsidP="00972461">
      <w:pPr>
        <w:rPr>
          <w:rFonts w:asciiTheme="majorBidi" w:hAnsiTheme="majorBidi" w:cstheme="majorBidi"/>
        </w:rPr>
      </w:pPr>
    </w:p>
    <w:p w14:paraId="0276EFA0" w14:textId="77777777" w:rsidR="00972461" w:rsidRPr="00972461" w:rsidRDefault="00972461" w:rsidP="00AA66D4">
      <w:pPr>
        <w:pStyle w:val="FigureNo"/>
      </w:pPr>
      <w:r w:rsidRPr="00972461">
        <w:t>figure 11</w:t>
      </w:r>
    </w:p>
    <w:p w14:paraId="27D37464" w14:textId="417B63D1" w:rsidR="00972461" w:rsidRPr="00972461" w:rsidRDefault="00972461" w:rsidP="00AA66D4">
      <w:pPr>
        <w:pStyle w:val="Figuretitle"/>
      </w:pPr>
      <w:r w:rsidRPr="00972461">
        <w:t xml:space="preserve">GSM evolved UMTS </w:t>
      </w:r>
      <w:r w:rsidR="00CE4620" w:rsidRPr="00972461">
        <w:t xml:space="preserve">circuit switched network </w:t>
      </w:r>
      <w:r w:rsidRPr="00972461">
        <w:t>component</w:t>
      </w:r>
    </w:p>
    <w:p w14:paraId="7624DAB2" w14:textId="4C9C74D3" w:rsidR="00972461" w:rsidRPr="00C54CD0" w:rsidRDefault="00114B5D" w:rsidP="00C54CD0">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293AA21D" wp14:editId="573F4B4C">
            <wp:extent cx="5096436" cy="5525236"/>
            <wp:effectExtent l="0" t="0" r="952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05330" cy="5534878"/>
                    </a:xfrm>
                    <a:prstGeom prst="rect">
                      <a:avLst/>
                    </a:prstGeom>
                  </pic:spPr>
                </pic:pic>
              </a:graphicData>
            </a:graphic>
          </wp:inline>
        </w:drawing>
      </w:r>
    </w:p>
    <w:p w14:paraId="7EE6E29C" w14:textId="77777777" w:rsidR="00972461" w:rsidRPr="00972461" w:rsidRDefault="00972461" w:rsidP="00AA66D4">
      <w:pPr>
        <w:pStyle w:val="Heading5"/>
      </w:pPr>
      <w:r w:rsidRPr="00972461">
        <w:t>3.3.1.1.5</w:t>
      </w:r>
      <w:r w:rsidRPr="00972461">
        <w:tab/>
        <w:t>IMT-2000 FDMA/TDMA</w:t>
      </w:r>
    </w:p>
    <w:p w14:paraId="7A9075E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IMT-2000 radio interface specifications for FDMA/TDMA technology are defined by a set of ETSI standards. This radio interface is called digital enhanced cordless telecommunications (DECT). This technology provides a comprehensive set of protocols which provide the flexibility to interwork between numerous different applications and networks. </w:t>
      </w:r>
      <w:proofErr w:type="gramStart"/>
      <w:r w:rsidRPr="00972461">
        <w:rPr>
          <w:rFonts w:asciiTheme="majorBidi" w:hAnsiTheme="majorBidi" w:cstheme="majorBidi"/>
        </w:rPr>
        <w:t>Thus</w:t>
      </w:r>
      <w:proofErr w:type="gramEnd"/>
      <w:r w:rsidRPr="00972461">
        <w:rPr>
          <w:rFonts w:asciiTheme="majorBidi" w:hAnsiTheme="majorBidi" w:cstheme="majorBidi"/>
        </w:rPr>
        <w:t xml:space="preserve"> a local and/or public network is not part of this specification. Figure 12 illustrates this.</w:t>
      </w:r>
    </w:p>
    <w:p w14:paraId="1308FDA9"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radio interface covers, in principle, only the air interface between the fixed part (FP) and portable part (PP). The interworking unit (IWU) between a network and the fixed radio termination (FT) is network specific and is not part of the common interface (CI) specification, but the profile specifications define IWUs for various networks. Similarly, the end system (ES)</w:t>
      </w:r>
      <w:r w:rsidRPr="00ED13C7">
        <w:rPr>
          <w:rStyle w:val="FootnoteReference"/>
        </w:rPr>
        <w:footnoteReference w:id="43"/>
      </w:r>
      <w:r w:rsidRPr="00972461">
        <w:rPr>
          <w:rFonts w:asciiTheme="majorBidi" w:hAnsiTheme="majorBidi" w:cstheme="majorBidi"/>
        </w:rPr>
        <w:t>, the application(s) in a PP is also excluded. The CI specification contains general end-to-end compatibility requirements e.g. on speech transmission. The IWU and ES are also subject to general attachment requirements for the relevant public network, e.g. the PSTN/ISDN.</w:t>
      </w:r>
    </w:p>
    <w:p w14:paraId="5AF7F9E9" w14:textId="77777777" w:rsidR="00972461" w:rsidRPr="00972461" w:rsidRDefault="00972461" w:rsidP="00AA66D4">
      <w:pPr>
        <w:pStyle w:val="FigureNo"/>
      </w:pPr>
      <w:r w:rsidRPr="00972461">
        <w:t>Figure 12</w:t>
      </w:r>
    </w:p>
    <w:p w14:paraId="763B3E5A" w14:textId="77777777" w:rsidR="00972461" w:rsidRPr="00972461" w:rsidRDefault="00972461" w:rsidP="00AA66D4">
      <w:pPr>
        <w:pStyle w:val="Figuretitle"/>
      </w:pPr>
      <w:r w:rsidRPr="00972461">
        <w:t xml:space="preserve">The Common Interface </w:t>
      </w:r>
      <w:proofErr w:type="gramStart"/>
      <w:r w:rsidRPr="00972461">
        <w:t>structure</w:t>
      </w:r>
      <w:proofErr w:type="gramEnd"/>
    </w:p>
    <w:p w14:paraId="59D3F350" w14:textId="5F7B6257" w:rsidR="00972461" w:rsidRPr="00C52DD2" w:rsidRDefault="00114B5D" w:rsidP="00C52DD2">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1B787EF2" wp14:editId="13C77391">
            <wp:extent cx="5772924" cy="2243333"/>
            <wp:effectExtent l="0" t="0" r="0" b="508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72924" cy="2243333"/>
                    </a:xfrm>
                    <a:prstGeom prst="rect">
                      <a:avLst/>
                    </a:prstGeom>
                  </pic:spPr>
                </pic:pic>
              </a:graphicData>
            </a:graphic>
          </wp:inline>
        </w:drawing>
      </w:r>
    </w:p>
    <w:p w14:paraId="332A1E34" w14:textId="1145C3C8" w:rsidR="00972461" w:rsidRPr="00972461" w:rsidRDefault="00972461" w:rsidP="00972461">
      <w:pPr>
        <w:rPr>
          <w:rFonts w:asciiTheme="majorBidi" w:hAnsiTheme="majorBidi" w:cstheme="majorBidi"/>
        </w:rPr>
      </w:pPr>
      <w:r w:rsidRPr="00972461">
        <w:rPr>
          <w:rFonts w:asciiTheme="majorBidi" w:hAnsiTheme="majorBidi" w:cstheme="majorBidi"/>
        </w:rPr>
        <w:t xml:space="preserve">For each specific network, local or global, the specific services and features of that network are made available via the air interface to the users of PPs/handsets. Except for cordless capability and mobility, this standard does not offer a specific service; it is transparent to the services provided by the connected network. </w:t>
      </w:r>
      <w:proofErr w:type="gramStart"/>
      <w:r w:rsidRPr="00972461">
        <w:rPr>
          <w:rFonts w:asciiTheme="majorBidi" w:hAnsiTheme="majorBidi" w:cstheme="majorBidi"/>
        </w:rPr>
        <w:t>Thus</w:t>
      </w:r>
      <w:proofErr w:type="gramEnd"/>
      <w:r w:rsidRPr="00972461">
        <w:rPr>
          <w:rFonts w:asciiTheme="majorBidi" w:hAnsiTheme="majorBidi" w:cstheme="majorBidi"/>
        </w:rPr>
        <w:t xml:space="preserve"> the CI standard is, and has to be, a tool box with protocols and messages from which a selection is made to access any specific network, and to provide means for market success for simple residential systems as well as for much more complex systems</w:t>
      </w:r>
      <w:r w:rsidR="008761A4">
        <w:rPr>
          <w:rFonts w:asciiTheme="majorBidi" w:hAnsiTheme="majorBidi" w:cstheme="majorBidi"/>
        </w:rPr>
        <w:t>,</w:t>
      </w:r>
      <w:r w:rsidRPr="00972461">
        <w:rPr>
          <w:rFonts w:asciiTheme="majorBidi" w:hAnsiTheme="majorBidi" w:cstheme="majorBidi"/>
        </w:rPr>
        <w:t xml:space="preserve"> e.g. office ISDN services.</w:t>
      </w:r>
    </w:p>
    <w:p w14:paraId="71D57812" w14:textId="010E454E" w:rsidR="00972461" w:rsidRDefault="00972461" w:rsidP="00972461">
      <w:pPr>
        <w:rPr>
          <w:rFonts w:asciiTheme="majorBidi" w:hAnsiTheme="majorBidi" w:cstheme="majorBidi"/>
        </w:rPr>
      </w:pPr>
      <w:r w:rsidRPr="00972461">
        <w:rPr>
          <w:rFonts w:asciiTheme="majorBidi" w:hAnsiTheme="majorBidi" w:cstheme="majorBidi"/>
        </w:rPr>
        <w:t xml:space="preserve">IMT-2000 FDMA/TDMA is very suitable to be used as radio access system to connect to mobile networks. </w:t>
      </w:r>
      <w:proofErr w:type="gramStart"/>
      <w:r w:rsidRPr="00972461">
        <w:rPr>
          <w:rFonts w:asciiTheme="majorBidi" w:hAnsiTheme="majorBidi" w:cstheme="majorBidi"/>
        </w:rPr>
        <w:t>Specifically</w:t>
      </w:r>
      <w:proofErr w:type="gramEnd"/>
      <w:r w:rsidRPr="00972461">
        <w:rPr>
          <w:rFonts w:asciiTheme="majorBidi" w:hAnsiTheme="majorBidi" w:cstheme="majorBidi"/>
        </w:rPr>
        <w:t xml:space="preserve"> the access to GSM/UMTS networks has been specified in detail, which allows the provision of GSM/UMTS services via DECT. The multipart TS 101 863 contains the UMTS interworking specification.</w:t>
      </w:r>
    </w:p>
    <w:p w14:paraId="1B855FD6" w14:textId="77777777" w:rsidR="00B133DF" w:rsidRPr="00972461" w:rsidRDefault="00B133DF" w:rsidP="00972461">
      <w:pPr>
        <w:rPr>
          <w:rFonts w:asciiTheme="majorBidi" w:hAnsiTheme="majorBidi" w:cstheme="majorBidi"/>
        </w:rPr>
      </w:pPr>
    </w:p>
    <w:p w14:paraId="256C39CF" w14:textId="77777777" w:rsidR="00972461" w:rsidRPr="00972461" w:rsidRDefault="00972461" w:rsidP="00B133DF">
      <w:pPr>
        <w:pStyle w:val="Heading5"/>
      </w:pPr>
      <w:r w:rsidRPr="00972461">
        <w:t>3.3.1.1.6</w:t>
      </w:r>
      <w:r w:rsidRPr="00972461">
        <w:tab/>
        <w:t>IMT-2000 OFDMA TDD WMAN</w:t>
      </w:r>
    </w:p>
    <w:p w14:paraId="43F289FF" w14:textId="77777777" w:rsidR="00972461" w:rsidRPr="00972461" w:rsidRDefault="00972461" w:rsidP="00B133DF">
      <w:pPr>
        <w:keepNext/>
        <w:keepLines/>
        <w:rPr>
          <w:rFonts w:asciiTheme="majorBidi" w:hAnsiTheme="majorBidi" w:cstheme="majorBidi"/>
        </w:rPr>
      </w:pPr>
      <w:r w:rsidRPr="00972461">
        <w:rPr>
          <w:rFonts w:asciiTheme="majorBidi" w:hAnsiTheme="majorBidi" w:cstheme="majorBidi"/>
        </w:rPr>
        <w:t>The IEEE standard relevant for IMT-2000 OFDMA TDD WMAN, designated as IEEE Std 802.16, is developed and maintained by the IEEE 802.16 Working Group on Broadband Wireless Access. It is published by the IEEE Standards Association (IEEE-SA) of the Institute of Electrical and Electronics Engineers (IEEE).</w:t>
      </w:r>
    </w:p>
    <w:p w14:paraId="4AA4E6A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w:t>
      </w:r>
      <w:proofErr w:type="gramStart"/>
      <w:r w:rsidRPr="00972461">
        <w:rPr>
          <w:rFonts w:asciiTheme="majorBidi" w:hAnsiTheme="majorBidi" w:cstheme="majorBidi"/>
        </w:rPr>
        <w:t>particular interoperable</w:t>
      </w:r>
      <w:proofErr w:type="gramEnd"/>
      <w:r w:rsidRPr="00972461">
        <w:rPr>
          <w:rFonts w:asciiTheme="majorBidi" w:hAnsiTheme="majorBidi" w:cstheme="majorBidi"/>
        </w:rPr>
        <w:t xml:space="preserve"> radio interface. The component of OFDMA TDD WMAN defined here operates in TDD mode.</w:t>
      </w:r>
    </w:p>
    <w:p w14:paraId="3330BD6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6FDDF49F"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w:t>
      </w:r>
      <w:proofErr w:type="gramStart"/>
      <w:r w:rsidRPr="00972461">
        <w:rPr>
          <w:rFonts w:asciiTheme="majorBidi" w:hAnsiTheme="majorBidi" w:cstheme="majorBidi"/>
        </w:rPr>
        <w:t>In particular, a</w:t>
      </w:r>
      <w:proofErr w:type="gramEnd"/>
      <w:r w:rsidRPr="00972461">
        <w:rPr>
          <w:rFonts w:asciiTheme="majorBidi" w:hAnsiTheme="majorBidi" w:cstheme="majorBidi"/>
        </w:rPr>
        <w:t xml:space="preserve"> network architecture design to make optimum use of IEEE Standard 802.16 and the OFDMA TDD WMAN radio interface is described in the “WiMAX End to End Network Systems Architecture Stage 2-3”, available from the WiMAX Forum</w:t>
      </w:r>
      <w:r w:rsidRPr="00ED13C7">
        <w:rPr>
          <w:rStyle w:val="FootnoteReference"/>
        </w:rPr>
        <w:footnoteReference w:id="44"/>
      </w:r>
      <w:r w:rsidRPr="00972461">
        <w:rPr>
          <w:rFonts w:asciiTheme="majorBidi" w:hAnsiTheme="majorBidi" w:cstheme="majorBidi"/>
        </w:rPr>
        <w:t>.</w:t>
      </w:r>
    </w:p>
    <w:p w14:paraId="30FE756B" w14:textId="44DA0006" w:rsidR="00972461" w:rsidRDefault="00972461" w:rsidP="00972461">
      <w:pPr>
        <w:rPr>
          <w:rFonts w:asciiTheme="majorBidi" w:hAnsiTheme="majorBidi" w:cstheme="majorBidi"/>
        </w:rPr>
      </w:pPr>
      <w:r w:rsidRPr="00972461">
        <w:rPr>
          <w:rFonts w:asciiTheme="majorBidi" w:hAnsiTheme="majorBidi" w:cstheme="majorBidi"/>
        </w:rPr>
        <w:t>The protocol layering is illustrated in Figure 13. The MAC comprises three sub-layers. The service-specific convergence sub-layer (CS) provides any transformation or mapping of external network data, received through the CS service access point (SAP), into MAC service data units (SDUs) received by the MAC common part sub-layer (CPS) through the MAC SAP. This includes classifying external network SDUs and associating them to the proper MAC service flow identifier (SFID) and connection identifier (CID). It may also include such functions as payload header suppression (PHS). Multiple CS specifications are provided for interfacing with various protocols. The internal format of the CS payload is unique to the CS, and the MAC CPS is not required to understand the format of or parse any information from the CS payload.</w:t>
      </w:r>
    </w:p>
    <w:p w14:paraId="7A3FBD18" w14:textId="3FE24B09" w:rsidR="00B133DF" w:rsidRDefault="00B133DF" w:rsidP="00972461">
      <w:pPr>
        <w:rPr>
          <w:rFonts w:asciiTheme="majorBidi" w:hAnsiTheme="majorBidi" w:cstheme="majorBidi"/>
        </w:rPr>
      </w:pPr>
    </w:p>
    <w:p w14:paraId="67656BAA" w14:textId="5D8B7443" w:rsidR="00B133DF" w:rsidRDefault="00B133DF" w:rsidP="00972461">
      <w:pPr>
        <w:rPr>
          <w:rFonts w:asciiTheme="majorBidi" w:hAnsiTheme="majorBidi" w:cstheme="majorBidi"/>
        </w:rPr>
      </w:pPr>
    </w:p>
    <w:p w14:paraId="49F826AD" w14:textId="4FF089BF" w:rsidR="000E1BA8" w:rsidRDefault="000E1BA8" w:rsidP="00972461">
      <w:pPr>
        <w:rPr>
          <w:rFonts w:asciiTheme="majorBidi" w:hAnsiTheme="majorBidi" w:cstheme="majorBidi"/>
        </w:rPr>
      </w:pPr>
    </w:p>
    <w:p w14:paraId="59E1487D" w14:textId="32A6D707" w:rsidR="000E1BA8" w:rsidRDefault="000E1BA8" w:rsidP="00972461">
      <w:pPr>
        <w:rPr>
          <w:rFonts w:asciiTheme="majorBidi" w:hAnsiTheme="majorBidi" w:cstheme="majorBidi"/>
        </w:rPr>
      </w:pPr>
    </w:p>
    <w:p w14:paraId="4593E56F" w14:textId="40BAF6E2" w:rsidR="000E1BA8" w:rsidRDefault="000E1BA8" w:rsidP="00972461">
      <w:pPr>
        <w:rPr>
          <w:rFonts w:asciiTheme="majorBidi" w:hAnsiTheme="majorBidi" w:cstheme="majorBidi"/>
        </w:rPr>
      </w:pPr>
    </w:p>
    <w:p w14:paraId="5F9E1112" w14:textId="4E01C418" w:rsidR="000E1BA8" w:rsidRDefault="000E1BA8" w:rsidP="00972461">
      <w:pPr>
        <w:rPr>
          <w:rFonts w:asciiTheme="majorBidi" w:hAnsiTheme="majorBidi" w:cstheme="majorBidi"/>
        </w:rPr>
      </w:pPr>
    </w:p>
    <w:p w14:paraId="34CC9D6B" w14:textId="77777777" w:rsidR="000E1BA8" w:rsidRDefault="000E1BA8" w:rsidP="00972461">
      <w:pPr>
        <w:rPr>
          <w:rFonts w:asciiTheme="majorBidi" w:hAnsiTheme="majorBidi" w:cstheme="majorBidi"/>
        </w:rPr>
      </w:pPr>
    </w:p>
    <w:p w14:paraId="0CF63E44" w14:textId="5DBF64B5" w:rsidR="00B133DF" w:rsidRDefault="00B133DF" w:rsidP="00972461">
      <w:pPr>
        <w:rPr>
          <w:rFonts w:asciiTheme="majorBidi" w:hAnsiTheme="majorBidi" w:cstheme="majorBidi"/>
        </w:rPr>
      </w:pPr>
    </w:p>
    <w:p w14:paraId="128761D4" w14:textId="6EC0AEF8" w:rsidR="00B133DF" w:rsidRDefault="00B133DF" w:rsidP="00972461">
      <w:pPr>
        <w:rPr>
          <w:rFonts w:asciiTheme="majorBidi" w:hAnsiTheme="majorBidi" w:cstheme="majorBidi"/>
        </w:rPr>
      </w:pPr>
    </w:p>
    <w:p w14:paraId="71055FB2" w14:textId="76351663" w:rsidR="00B133DF" w:rsidRDefault="00B133DF" w:rsidP="00972461">
      <w:pPr>
        <w:rPr>
          <w:rFonts w:asciiTheme="majorBidi" w:hAnsiTheme="majorBidi" w:cstheme="majorBidi"/>
        </w:rPr>
      </w:pPr>
    </w:p>
    <w:p w14:paraId="6DA8D55D" w14:textId="77777777" w:rsidR="00B133DF" w:rsidRDefault="00B133DF" w:rsidP="00972461">
      <w:pPr>
        <w:rPr>
          <w:rFonts w:asciiTheme="majorBidi" w:hAnsiTheme="majorBidi" w:cstheme="majorBidi"/>
        </w:rPr>
      </w:pPr>
    </w:p>
    <w:p w14:paraId="72A6E023" w14:textId="77777777" w:rsidR="00B133DF" w:rsidRPr="00972461" w:rsidRDefault="00B133DF" w:rsidP="00972461">
      <w:pPr>
        <w:rPr>
          <w:rFonts w:asciiTheme="majorBidi" w:hAnsiTheme="majorBidi" w:cstheme="majorBidi"/>
        </w:rPr>
      </w:pPr>
    </w:p>
    <w:p w14:paraId="2CEB54E0" w14:textId="77777777" w:rsidR="00972461" w:rsidRPr="00972461" w:rsidRDefault="00972461" w:rsidP="00AA66D4">
      <w:pPr>
        <w:pStyle w:val="FigureNo"/>
      </w:pPr>
      <w:r w:rsidRPr="00972461">
        <w:t>FIGURE 13</w:t>
      </w:r>
    </w:p>
    <w:p w14:paraId="5B23E865" w14:textId="77777777" w:rsidR="00972461" w:rsidRPr="00972461" w:rsidRDefault="00972461" w:rsidP="00AA66D4">
      <w:pPr>
        <w:pStyle w:val="Figuretitle"/>
      </w:pPr>
      <w:r w:rsidRPr="00972461">
        <w:t>OFDMA TDD WMAN protocol layering, showing service access points (SAPs)</w:t>
      </w:r>
    </w:p>
    <w:p w14:paraId="0B974E6D" w14:textId="735E2208" w:rsidR="00972461" w:rsidRPr="00DC7D0C" w:rsidRDefault="00114B5D" w:rsidP="00DC7D0C">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7D4C7581" wp14:editId="51E446E6">
            <wp:extent cx="6120765" cy="4683125"/>
            <wp:effectExtent l="0" t="0" r="0" b="317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4683125"/>
                    </a:xfrm>
                    <a:prstGeom prst="rect">
                      <a:avLst/>
                    </a:prstGeom>
                  </pic:spPr>
                </pic:pic>
              </a:graphicData>
            </a:graphic>
          </wp:inline>
        </w:drawing>
      </w:r>
    </w:p>
    <w:p w14:paraId="46A8560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MAC CPS provides the core MAC functionality of system access, bandwidth allocation, connection establishment, and connection maintenance. It receives data from the various CSs, through the MAC SAP, classified to </w:t>
      </w:r>
      <w:proofErr w:type="gramStart"/>
      <w:r w:rsidRPr="00972461">
        <w:rPr>
          <w:rFonts w:asciiTheme="majorBidi" w:hAnsiTheme="majorBidi" w:cstheme="majorBidi"/>
        </w:rPr>
        <w:t>particular MAC</w:t>
      </w:r>
      <w:proofErr w:type="gramEnd"/>
      <w:r w:rsidRPr="00972461">
        <w:rPr>
          <w:rFonts w:asciiTheme="majorBidi" w:hAnsiTheme="majorBidi" w:cstheme="majorBidi"/>
        </w:rPr>
        <w:t xml:space="preserve"> connections.</w:t>
      </w:r>
    </w:p>
    <w:p w14:paraId="42F85D39" w14:textId="77777777" w:rsidR="00972461" w:rsidRPr="00AA66D4" w:rsidRDefault="00972461" w:rsidP="00AA66D4">
      <w:pPr>
        <w:pStyle w:val="Heading4"/>
      </w:pPr>
      <w:r w:rsidRPr="00AA66D4">
        <w:t>3.3.1.2</w:t>
      </w:r>
      <w:r w:rsidRPr="00AA66D4">
        <w:tab/>
        <w:t>IMT-Advanced</w:t>
      </w:r>
    </w:p>
    <w:p w14:paraId="4D1D2D05" w14:textId="77777777" w:rsidR="00972461" w:rsidRPr="00972461" w:rsidRDefault="00972461" w:rsidP="00AA66D4">
      <w:pPr>
        <w:pStyle w:val="Heading5"/>
      </w:pPr>
      <w:r w:rsidRPr="00972461">
        <w:t>3.3.1.2.1</w:t>
      </w:r>
      <w:r w:rsidRPr="00972461">
        <w:tab/>
        <w:t>LTE-Advanced</w:t>
      </w:r>
    </w:p>
    <w:p w14:paraId="7355066F" w14:textId="42E6CD30" w:rsidR="00972461" w:rsidRPr="00972461" w:rsidRDefault="00972461" w:rsidP="00972461">
      <w:pPr>
        <w:rPr>
          <w:rFonts w:asciiTheme="majorBidi" w:hAnsiTheme="majorBidi" w:cstheme="majorBidi"/>
        </w:rPr>
      </w:pPr>
      <w:r w:rsidRPr="00972461">
        <w:rPr>
          <w:rFonts w:asciiTheme="majorBidi" w:hAnsiTheme="majorBidi" w:cstheme="majorBidi"/>
        </w:rPr>
        <w:t xml:space="preserve">The </w:t>
      </w:r>
      <w:r w:rsidRPr="00972461">
        <w:rPr>
          <w:rFonts w:asciiTheme="majorBidi" w:hAnsiTheme="majorBidi" w:cstheme="majorBidi"/>
          <w:iCs/>
        </w:rPr>
        <w:t>LTE-Advanced</w:t>
      </w:r>
      <w:r w:rsidRPr="00972461">
        <w:rPr>
          <w:rFonts w:asciiTheme="majorBidi" w:hAnsiTheme="majorBidi" w:cstheme="majorBidi"/>
        </w:rPr>
        <w:t xml:space="preserve"> radio-access network has a flat architecture with a single type of node, the eNodeB, which is responsible for all radio-related functions in one or several cells. The eNodeB is connected to the core network by means of the S1 interface, more specifically to the </w:t>
      </w:r>
      <w:r w:rsidRPr="00972461">
        <w:rPr>
          <w:rFonts w:asciiTheme="majorBidi" w:hAnsiTheme="majorBidi" w:cstheme="majorBidi"/>
          <w:i/>
          <w:iCs/>
        </w:rPr>
        <w:t>serving gateway</w:t>
      </w:r>
      <w:r w:rsidRPr="00972461">
        <w:rPr>
          <w:rFonts w:asciiTheme="majorBidi" w:hAnsiTheme="majorBidi" w:cstheme="majorBidi"/>
        </w:rPr>
        <w:t xml:space="preserve"> (S-GW) by means of the user-plane part, S1-u, and to the Mobility Management Entity (MME) by means of the control-plane part, S1-c. One eNodeB </w:t>
      </w:r>
      <w:r w:rsidR="00294E1B">
        <w:rPr>
          <w:rFonts w:asciiTheme="majorBidi" w:hAnsiTheme="majorBidi" w:cstheme="majorBidi"/>
        </w:rPr>
        <w:t>can interface to multiple MMEs/</w:t>
      </w:r>
      <w:r w:rsidRPr="00972461">
        <w:rPr>
          <w:rFonts w:asciiTheme="majorBidi" w:hAnsiTheme="majorBidi" w:cstheme="majorBidi"/>
        </w:rPr>
        <w:t>S</w:t>
      </w:r>
      <w:r w:rsidRPr="00972461">
        <w:rPr>
          <w:rFonts w:asciiTheme="majorBidi" w:hAnsiTheme="majorBidi" w:cstheme="majorBidi"/>
        </w:rPr>
        <w:noBreakHyphen/>
        <w:t>GWs for the purpose of load sharing and redundancy.</w:t>
      </w:r>
    </w:p>
    <w:p w14:paraId="1FE4C69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X2 interface, connecting eNodeBs to each other, is mainly used to support active-mode mobility. This interface may also be used for multi-cell Radio Resource Management</w:t>
      </w:r>
      <w:r w:rsidRPr="00972461">
        <w:rPr>
          <w:rFonts w:asciiTheme="majorBidi" w:hAnsiTheme="majorBidi" w:cstheme="majorBidi"/>
          <w:i/>
          <w:iCs/>
        </w:rPr>
        <w:t xml:space="preserve"> </w:t>
      </w:r>
      <w:r w:rsidRPr="00972461">
        <w:rPr>
          <w:rFonts w:asciiTheme="majorBidi" w:hAnsiTheme="majorBidi" w:cstheme="majorBidi"/>
        </w:rPr>
        <w:t>(RRM) functions such as Inter-Cell Interference Coordination (ICIC). The X2 interface is also used to support lossless mobility between neighbouring cells by means of packet forwarding.</w:t>
      </w:r>
    </w:p>
    <w:p w14:paraId="26A24E11" w14:textId="2B5A7B23" w:rsidR="00972461" w:rsidRPr="00972461" w:rsidRDefault="00972461" w:rsidP="00B133DF">
      <w:pPr>
        <w:keepLines/>
        <w:rPr>
          <w:rFonts w:asciiTheme="majorBidi" w:hAnsiTheme="majorBidi" w:cstheme="majorBidi"/>
          <w:iCs/>
        </w:rPr>
      </w:pPr>
      <w:r w:rsidRPr="00972461">
        <w:rPr>
          <w:rFonts w:asciiTheme="majorBidi" w:hAnsiTheme="majorBidi" w:cstheme="majorBidi"/>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The LTE-Advanced</w:t>
      </w:r>
      <w:r w:rsidRPr="00972461">
        <w:rPr>
          <w:rFonts w:asciiTheme="majorBidi" w:hAnsiTheme="majorBidi" w:cstheme="majorBidi"/>
          <w:i/>
          <w:iCs/>
        </w:rPr>
        <w:t xml:space="preserve"> </w:t>
      </w:r>
      <w:r w:rsidRPr="00972461">
        <w:rPr>
          <w:rFonts w:asciiTheme="majorBidi" w:hAnsiTheme="majorBidi" w:cstheme="majorBidi"/>
          <w:iCs/>
        </w:rPr>
        <w:t>Radio-access network interfaces are illustrated in Figure 14.</w:t>
      </w:r>
    </w:p>
    <w:p w14:paraId="3B99AE27" w14:textId="77777777" w:rsidR="00972461" w:rsidRPr="00972461" w:rsidRDefault="00972461" w:rsidP="00AA66D4">
      <w:pPr>
        <w:pStyle w:val="FigureNo"/>
      </w:pPr>
      <w:r w:rsidRPr="00972461">
        <w:t>FIGURE 14</w:t>
      </w:r>
    </w:p>
    <w:p w14:paraId="11BAEF0E" w14:textId="77777777" w:rsidR="00972461" w:rsidRPr="00972461" w:rsidRDefault="00972461" w:rsidP="00AA66D4">
      <w:pPr>
        <w:pStyle w:val="Figuretitle"/>
      </w:pPr>
      <w:r w:rsidRPr="00972461">
        <w:t>Radio-access network interfaces</w:t>
      </w:r>
    </w:p>
    <w:p w14:paraId="4B719A3E" w14:textId="115E3379" w:rsidR="00972461" w:rsidRPr="00DC7D0C" w:rsidRDefault="00114B5D" w:rsidP="00DC7D0C">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65E95ADB" wp14:editId="28568EBC">
            <wp:extent cx="3611887" cy="2584709"/>
            <wp:effectExtent l="0" t="0" r="7620"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11887" cy="2584709"/>
                    </a:xfrm>
                    <a:prstGeom prst="rect">
                      <a:avLst/>
                    </a:prstGeom>
                  </pic:spPr>
                </pic:pic>
              </a:graphicData>
            </a:graphic>
          </wp:inline>
        </w:drawing>
      </w:r>
    </w:p>
    <w:p w14:paraId="6037122A" w14:textId="77777777" w:rsidR="00972461" w:rsidRPr="00972461" w:rsidRDefault="00972461" w:rsidP="00AA66D4">
      <w:pPr>
        <w:pStyle w:val="Heading5"/>
      </w:pPr>
      <w:r w:rsidRPr="00972461">
        <w:t>3.3.1.2.2</w:t>
      </w:r>
      <w:r w:rsidRPr="00972461">
        <w:tab/>
        <w:t xml:space="preserve">WirelessMAN-Advanced </w:t>
      </w:r>
    </w:p>
    <w:p w14:paraId="3BC0C6B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standard relevant for WirelessMAN-Advanced, designated as </w:t>
      </w:r>
      <w:bookmarkStart w:id="332" w:name="OLE_LINK15"/>
      <w:r w:rsidRPr="00972461">
        <w:rPr>
          <w:rFonts w:asciiTheme="majorBidi" w:hAnsiTheme="majorBidi" w:cstheme="majorBidi"/>
        </w:rPr>
        <w:t>IEEE Std 802.16.1</w:t>
      </w:r>
      <w:bookmarkEnd w:id="332"/>
      <w:r w:rsidRPr="00972461">
        <w:rPr>
          <w:rFonts w:asciiTheme="majorBidi" w:hAnsiTheme="majorBidi" w:cstheme="majorBidi"/>
        </w:rPr>
        <w:t>, is developed and maintained by the IEEE 802.16 Working Group on Broadband Wireless Access. It is published by the IEEE Standards Association (IEEE-SA) of the Institute of Electrical and Electronics Engineers (IEEE).</w:t>
      </w:r>
    </w:p>
    <w:p w14:paraId="6D939B04" w14:textId="4ABCDEAF" w:rsidR="00972461" w:rsidRDefault="00972461" w:rsidP="004D6481">
      <w:pPr>
        <w:rPr>
          <w:rFonts w:asciiTheme="majorBidi" w:hAnsiTheme="majorBidi" w:cstheme="majorBidi"/>
        </w:rPr>
      </w:pPr>
      <w:r w:rsidRPr="00972461">
        <w:rPr>
          <w:rFonts w:asciiTheme="majorBidi" w:hAnsiTheme="majorBidi" w:cstheme="majorBidi"/>
        </w:rPr>
        <w:t>Figure 15 illustrates the protocol layering of IEEE Std 802.16.1-2012. The medium access control (MAC) common part sub-layer (CPS) provides the core MAC functionality of system access, bandwidth allocation, connection establishment, and connection maintenance. It receives data from the various convergence sub</w:t>
      </w:r>
      <w:r w:rsidR="004D6481">
        <w:rPr>
          <w:rFonts w:asciiTheme="majorBidi" w:hAnsiTheme="majorBidi" w:cstheme="majorBidi"/>
        </w:rPr>
        <w:noBreakHyphen/>
      </w:r>
      <w:r w:rsidRPr="00972461">
        <w:rPr>
          <w:rFonts w:asciiTheme="majorBidi" w:hAnsiTheme="majorBidi" w:cstheme="majorBidi"/>
        </w:rPr>
        <w:t xml:space="preserve">layers (CSs), through the MAC service access point (SAP), classified to </w:t>
      </w:r>
      <w:proofErr w:type="gramStart"/>
      <w:r w:rsidRPr="00972461">
        <w:rPr>
          <w:rFonts w:asciiTheme="majorBidi" w:hAnsiTheme="majorBidi" w:cstheme="majorBidi"/>
        </w:rPr>
        <w:t>particular MAC</w:t>
      </w:r>
      <w:proofErr w:type="gramEnd"/>
      <w:r w:rsidRPr="00972461">
        <w:rPr>
          <w:rFonts w:asciiTheme="majorBidi" w:hAnsiTheme="majorBidi" w:cstheme="majorBidi"/>
        </w:rPr>
        <w:t xml:space="preserve"> connections. Quality of service (QoS) is applied to the transmission and scheduling of data over the physical layer (PHY). The MAC also contains a separate security sub-layer providing authentication, secure key exchange, and encryption. Data, PHY control, and statistics are transferred between the MAC CPS and the PHY via the PHY SAP. The MAC comprises three sub-layers. The service-specific CS provides any transformation or mapping of external network data, received through the CS SAP, into MAC service data units (SDUs) received by the MAC CPS through the MAC SAP. This includes classifying external network SDUs and associating them to the proper MAC service flow identifier (SFID) and, for an advanced base station (ABS) or advanced mobile station (AMS), a Station Identifier + Flow Identifier (STID + FID) combination. It may also include such functions as payload header suppression (PHS). Multiple CS specifications are provided for interfacing with various protocols. The internal format of the CS payload is unique to the CS, and the MAC CPS is not required to understand the format of or to parse any information from the CS payload.</w:t>
      </w:r>
    </w:p>
    <w:p w14:paraId="43F358C0" w14:textId="77777777" w:rsidR="004D6481" w:rsidRDefault="004D6481" w:rsidP="00972461">
      <w:pPr>
        <w:rPr>
          <w:rFonts w:asciiTheme="majorBidi" w:hAnsiTheme="majorBidi" w:cstheme="majorBidi"/>
        </w:rPr>
      </w:pPr>
    </w:p>
    <w:p w14:paraId="69A0A17A" w14:textId="77777777" w:rsidR="004D6481" w:rsidRDefault="004D6481" w:rsidP="00972461">
      <w:pPr>
        <w:rPr>
          <w:rFonts w:asciiTheme="majorBidi" w:hAnsiTheme="majorBidi" w:cstheme="majorBidi"/>
        </w:rPr>
      </w:pPr>
    </w:p>
    <w:p w14:paraId="525FBC75" w14:textId="77777777" w:rsidR="004D6481" w:rsidRDefault="004D6481" w:rsidP="00972461">
      <w:pPr>
        <w:rPr>
          <w:rFonts w:asciiTheme="majorBidi" w:hAnsiTheme="majorBidi" w:cstheme="majorBidi"/>
        </w:rPr>
      </w:pPr>
    </w:p>
    <w:p w14:paraId="3DCDA700" w14:textId="77777777" w:rsidR="004D6481" w:rsidRPr="00972461" w:rsidRDefault="004D6481" w:rsidP="00972461">
      <w:pPr>
        <w:rPr>
          <w:rFonts w:asciiTheme="majorBidi" w:hAnsiTheme="majorBidi" w:cstheme="majorBidi"/>
        </w:rPr>
      </w:pPr>
    </w:p>
    <w:p w14:paraId="52AEC810" w14:textId="77777777" w:rsidR="00972461" w:rsidRPr="00972461" w:rsidRDefault="00972461" w:rsidP="00AA66D4">
      <w:pPr>
        <w:pStyle w:val="FigureNo"/>
      </w:pPr>
      <w:r w:rsidRPr="00972461">
        <w:t>Figure 15</w:t>
      </w:r>
    </w:p>
    <w:p w14:paraId="163DDEF6" w14:textId="77777777" w:rsidR="00972461" w:rsidRPr="00972461" w:rsidRDefault="00972461" w:rsidP="00AA66D4">
      <w:pPr>
        <w:pStyle w:val="Figuretitle"/>
      </w:pPr>
      <w:r w:rsidRPr="00972461">
        <w:t>IEEE 802.16.1 protocol layering, showing service access points (SAPs)</w:t>
      </w:r>
    </w:p>
    <w:p w14:paraId="5E9F5257" w14:textId="2FB3572D" w:rsidR="00972461" w:rsidRPr="00DC7D0C" w:rsidRDefault="00114B5D" w:rsidP="00DC7D0C">
      <w:pPr>
        <w:pStyle w:val="Figure"/>
        <w:keepNext w:val="0"/>
        <w:keepLines w:val="0"/>
        <w:spacing w:before="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0E241585" wp14:editId="6AC9CAEA">
            <wp:extent cx="6120765" cy="4757420"/>
            <wp:effectExtent l="0" t="0" r="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4757420"/>
                    </a:xfrm>
                    <a:prstGeom prst="rect">
                      <a:avLst/>
                    </a:prstGeom>
                  </pic:spPr>
                </pic:pic>
              </a:graphicData>
            </a:graphic>
          </wp:inline>
        </w:drawing>
      </w:r>
    </w:p>
    <w:p w14:paraId="5F923B5A" w14:textId="25C108D3" w:rsidR="00114B5D" w:rsidRDefault="00114B5D" w:rsidP="00114B5D">
      <w:pPr>
        <w:pStyle w:val="Heading4"/>
      </w:pPr>
      <w:bookmarkStart w:id="333" w:name="_Hlk78299109"/>
      <w:bookmarkStart w:id="334" w:name="_Toc396145192"/>
      <w:bookmarkStart w:id="335" w:name="_Toc401612907"/>
      <w:bookmarkStart w:id="336" w:name="_Toc410816693"/>
      <w:bookmarkStart w:id="337" w:name="_Toc412645446"/>
      <w:bookmarkStart w:id="338" w:name="_Toc412645586"/>
      <w:bookmarkStart w:id="339" w:name="_Toc412706475"/>
      <w:bookmarkStart w:id="340" w:name="_Toc417624638"/>
      <w:bookmarkStart w:id="341" w:name="_Toc417626910"/>
      <w:r>
        <w:t>3.3.1.3</w:t>
      </w:r>
      <w:r>
        <w:tab/>
        <w:t>IMT-2020</w:t>
      </w:r>
    </w:p>
    <w:p w14:paraId="07FBE78E" w14:textId="797C3EEC" w:rsidR="00114B5D" w:rsidRDefault="00114B5D" w:rsidP="00114B5D">
      <w:pPr>
        <w:pStyle w:val="Heading5"/>
      </w:pPr>
      <w:r>
        <w:t>3.3.1.3.1</w:t>
      </w:r>
      <w:r>
        <w:tab/>
        <w:t>3GPP 5G-SRIT</w:t>
      </w:r>
    </w:p>
    <w:p w14:paraId="65EEEFBA" w14:textId="77777777" w:rsidR="00114B5D" w:rsidRPr="00F8782C" w:rsidRDefault="00114B5D" w:rsidP="00114B5D">
      <w:pPr>
        <w:rPr>
          <w:rFonts w:eastAsia="SimSun"/>
        </w:rPr>
      </w:pPr>
      <w:r w:rsidRPr="00300930">
        <w:rPr>
          <w:rFonts w:eastAsia="SimSun"/>
        </w:rPr>
        <w:t xml:space="preserve">The IMT-2020 specifications, known as </w:t>
      </w:r>
      <w:r w:rsidRPr="00300930">
        <w:rPr>
          <w:rFonts w:eastAsia="SimSun"/>
          <w:iCs/>
        </w:rPr>
        <w:t>5G</w:t>
      </w:r>
      <w:r>
        <w:rPr>
          <w:rFonts w:eastAsia="SimSun"/>
          <w:iCs/>
        </w:rPr>
        <w:t>-SRIT</w:t>
      </w:r>
      <w:r w:rsidRPr="00300930">
        <w:rPr>
          <w:rFonts w:eastAsia="SimSun"/>
          <w:iCs/>
        </w:rPr>
        <w:t>,</w:t>
      </w:r>
      <w:r w:rsidRPr="00300930">
        <w:rPr>
          <w:rFonts w:eastAsia="SimSun"/>
        </w:rPr>
        <w:t xml:space="preserve"> have been developed by 3GPP and consist of </w:t>
      </w:r>
      <w:r w:rsidRPr="00300930">
        <w:rPr>
          <w:lang w:eastAsia="ja-JP"/>
        </w:rPr>
        <w:t>long</w:t>
      </w:r>
      <w:r w:rsidRPr="00300930">
        <w:rPr>
          <w:lang w:eastAsia="ja-JP"/>
        </w:rPr>
        <w:noBreakHyphen/>
        <w:t>term evolution</w:t>
      </w:r>
      <w:r w:rsidRPr="00300930">
        <w:rPr>
          <w:rFonts w:eastAsia="SimSun"/>
        </w:rPr>
        <w:t xml:space="preserve"> (LTE) and new radio (NR) Releases 15 and beyond.</w:t>
      </w:r>
      <w:r w:rsidRPr="00300930">
        <w:t xml:space="preserve"> In 3GPP terminology, the term Evolved-UMTS Terrestrial Radio Access (E-UTRA) is also used to signify the LTE radio interface.</w:t>
      </w:r>
    </w:p>
    <w:p w14:paraId="1A6F94CE" w14:textId="77777777" w:rsidR="00114B5D" w:rsidRPr="00D55741" w:rsidRDefault="00114B5D" w:rsidP="00114B5D">
      <w:r w:rsidRPr="00300930">
        <w:rPr>
          <w:iCs/>
        </w:rPr>
        <w:t>5G</w:t>
      </w:r>
      <w:r>
        <w:rPr>
          <w:iCs/>
        </w:rPr>
        <w:t>-SRIT</w:t>
      </w:r>
      <w:r w:rsidRPr="00300930">
        <w:t xml:space="preserve"> is a set of radio interface technologies (RITs) consisting of E-UTRA/LTE as one </w:t>
      </w:r>
      <w:r w:rsidRPr="00300930">
        <w:rPr>
          <w:lang w:eastAsia="zh-CN"/>
        </w:rPr>
        <w:t xml:space="preserve">component </w:t>
      </w:r>
      <w:r w:rsidRPr="00300930">
        <w:t xml:space="preserve">RIT and NR as the other </w:t>
      </w:r>
      <w:r w:rsidRPr="00300930">
        <w:rPr>
          <w:lang w:eastAsia="zh-CN"/>
        </w:rPr>
        <w:t>component</w:t>
      </w:r>
      <w:r w:rsidRPr="00300930">
        <w:t xml:space="preserve"> RIT. Both components are designed for operation in IMT spectrum. </w:t>
      </w:r>
    </w:p>
    <w:p w14:paraId="45AC5B55" w14:textId="77777777" w:rsidR="00114B5D" w:rsidRDefault="00114B5D" w:rsidP="00114B5D">
      <w:r>
        <w:t xml:space="preserve">The radio-access network of E-UTRA/LTE RIT has a flat architecture with a single type of node, the eNodeB, which is responsible for all radio-related functions in one or several cells. The eNodeB is connected to the core network via the S1 interface, more specifically to the serving gateway (S-GW) by means of the user-plane part, S1-u, and to the Mobility Management Entity (MME) by means of the control-plane part, S1-c. One eNodeB can connect to multiple MMEs/S-GWs for the purpose of load sharing and redundancy. MMEs/S-GWs can be (re)selected for support of separate dedicated core networks that are designed to meet the requirements of a certain group of devices/customers. </w:t>
      </w:r>
    </w:p>
    <w:p w14:paraId="0038A413" w14:textId="77777777" w:rsidR="00114B5D" w:rsidRPr="00300930" w:rsidRDefault="00114B5D" w:rsidP="00B133DF">
      <w:pPr>
        <w:keepLines/>
      </w:pPr>
      <w:r>
        <w:t xml:space="preserve">The X2 interface, connecting eNodeBs to each other, is mainly used to support active-mode mobility. This interface may also be used for multi-cell Radio Resource Management (RRM) functions such as ICIC or CoMP. The X2 interface is also used to support lossless mobility between neighbouring cells by means of packet forwarding. </w:t>
      </w:r>
      <w:r w:rsidRPr="00300930">
        <w:t>The architecture is shown in Fig</w:t>
      </w:r>
      <w:r>
        <w:t>ure</w:t>
      </w:r>
      <w:r w:rsidRPr="00300930">
        <w:t xml:space="preserve"> </w:t>
      </w:r>
      <w:r>
        <w:t>16</w:t>
      </w:r>
      <w:r w:rsidRPr="00300930">
        <w:t>.</w:t>
      </w:r>
    </w:p>
    <w:p w14:paraId="17FB185D" w14:textId="77777777" w:rsidR="00114B5D" w:rsidRPr="00300930" w:rsidRDefault="00114B5D" w:rsidP="00114B5D">
      <w:pPr>
        <w:pStyle w:val="FigureNo"/>
      </w:pPr>
      <w:r w:rsidRPr="00300930">
        <w:t>Figure 1</w:t>
      </w:r>
      <w:r>
        <w:t>6</w:t>
      </w:r>
    </w:p>
    <w:p w14:paraId="16E268C1" w14:textId="77777777" w:rsidR="00114B5D" w:rsidRPr="00300930" w:rsidRDefault="00114B5D" w:rsidP="00114B5D">
      <w:pPr>
        <w:pStyle w:val="Figuretitle"/>
      </w:pPr>
      <w:r w:rsidRPr="00300930">
        <w:t>Radio-access network interfaces</w:t>
      </w:r>
    </w:p>
    <w:p w14:paraId="06D9621B" w14:textId="0B50F2F7" w:rsidR="00114B5D" w:rsidRDefault="00C639F2" w:rsidP="00114B5D">
      <w:pPr>
        <w:jc w:val="center"/>
      </w:pPr>
      <w:r>
        <w:rPr>
          <w:noProof/>
        </w:rPr>
        <w:drawing>
          <wp:inline distT="0" distB="0" distL="0" distR="0" wp14:anchorId="3B85B609" wp14:editId="68131E8C">
            <wp:extent cx="4751842" cy="3227839"/>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51842" cy="3227839"/>
                    </a:xfrm>
                    <a:prstGeom prst="rect">
                      <a:avLst/>
                    </a:prstGeom>
                  </pic:spPr>
                </pic:pic>
              </a:graphicData>
            </a:graphic>
          </wp:inline>
        </w:drawing>
      </w:r>
    </w:p>
    <w:p w14:paraId="5C954F00" w14:textId="77777777" w:rsidR="00114B5D" w:rsidRPr="00300930" w:rsidRDefault="00114B5D" w:rsidP="00114B5D">
      <w:r w:rsidRPr="00300930">
        <w:t xml:space="preserve">The NR RIT as one </w:t>
      </w:r>
      <w:r w:rsidRPr="00300930">
        <w:rPr>
          <w:lang w:eastAsia="zh-CN"/>
        </w:rPr>
        <w:t xml:space="preserve">component </w:t>
      </w:r>
      <w:r w:rsidRPr="00300930">
        <w:t>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p>
    <w:p w14:paraId="670490F0" w14:textId="77777777" w:rsidR="00114B5D" w:rsidRPr="00300930" w:rsidRDefault="00114B5D" w:rsidP="00114B5D">
      <w:r w:rsidRPr="00300930">
        <w:t>An NG-RAN node, is either:</w:t>
      </w:r>
    </w:p>
    <w:p w14:paraId="353946B7" w14:textId="77777777" w:rsidR="00114B5D" w:rsidRPr="00300930" w:rsidRDefault="00114B5D" w:rsidP="00114B5D">
      <w:pPr>
        <w:pStyle w:val="enumlev1"/>
      </w:pPr>
      <w:r w:rsidRPr="00300930">
        <w:t>−</w:t>
      </w:r>
      <w:r w:rsidRPr="00300930">
        <w:tab/>
        <w:t>A gNB, providing NR user plane and control plane protocol terminations towards the UE; or</w:t>
      </w:r>
    </w:p>
    <w:p w14:paraId="715ABA29" w14:textId="77777777" w:rsidR="00114B5D" w:rsidRPr="00300930" w:rsidRDefault="00114B5D" w:rsidP="00114B5D">
      <w:pPr>
        <w:pStyle w:val="enumlev1"/>
      </w:pPr>
      <w:r w:rsidRPr="00300930">
        <w:t>−</w:t>
      </w:r>
      <w:r w:rsidRPr="00300930">
        <w:tab/>
        <w:t xml:space="preserve">An </w:t>
      </w:r>
      <w:r w:rsidRPr="00300930">
        <w:rPr>
          <w:lang w:eastAsia="zh-CN"/>
        </w:rPr>
        <w:t>ng-</w:t>
      </w:r>
      <w:r w:rsidRPr="00300930">
        <w:t>eNB, providing E-UTRA user plane and control plane protocol terminations towards the UE.</w:t>
      </w:r>
    </w:p>
    <w:p w14:paraId="40A4B560" w14:textId="77777777" w:rsidR="00114B5D" w:rsidRPr="00300930" w:rsidRDefault="00114B5D" w:rsidP="00114B5D">
      <w:r w:rsidRPr="00300930">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09CEEEBB" w14:textId="77777777" w:rsidR="00114B5D" w:rsidRDefault="00114B5D" w:rsidP="00114B5D">
      <w:r w:rsidRPr="00300930">
        <w:t>The NG-RAN architecture is illustrated in Fig</w:t>
      </w:r>
      <w:r>
        <w:t>ure</w:t>
      </w:r>
      <w:r w:rsidRPr="00300930">
        <w:t xml:space="preserve"> 1</w:t>
      </w:r>
      <w:r>
        <w:t>7</w:t>
      </w:r>
      <w:r w:rsidRPr="00300930">
        <w:t>.</w:t>
      </w:r>
    </w:p>
    <w:p w14:paraId="62A94104" w14:textId="77777777" w:rsidR="00114B5D" w:rsidRPr="00292765" w:rsidRDefault="00114B5D" w:rsidP="00114B5D">
      <w:pPr>
        <w:pStyle w:val="FigureNo"/>
      </w:pPr>
      <w:r w:rsidRPr="00292765">
        <w:t xml:space="preserve">Figure </w:t>
      </w:r>
      <w:r>
        <w:t>17</w:t>
      </w:r>
    </w:p>
    <w:p w14:paraId="1230226E" w14:textId="77777777" w:rsidR="00114B5D" w:rsidRPr="00292765" w:rsidRDefault="00114B5D" w:rsidP="001B31B0">
      <w:pPr>
        <w:pStyle w:val="Figuretitle"/>
        <w:spacing w:after="240"/>
      </w:pPr>
      <w:r w:rsidRPr="00292765">
        <w:t>Overall</w:t>
      </w:r>
      <w:r>
        <w:t xml:space="preserve"> NG-RAN a</w:t>
      </w:r>
      <w:r w:rsidRPr="00292765">
        <w:t xml:space="preserve">rchitecture </w:t>
      </w:r>
    </w:p>
    <w:p w14:paraId="5BA57F9F" w14:textId="0E7B32B9" w:rsidR="00114B5D" w:rsidRPr="0029538A" w:rsidRDefault="00C639F2" w:rsidP="00B133DF">
      <w:pPr>
        <w:pStyle w:val="Figure"/>
      </w:pPr>
      <w:r>
        <w:rPr>
          <w:noProof/>
        </w:rPr>
        <w:drawing>
          <wp:inline distT="0" distB="0" distL="0" distR="0" wp14:anchorId="275589A6" wp14:editId="1087D86E">
            <wp:extent cx="4934722" cy="3005334"/>
            <wp:effectExtent l="0" t="0" r="0" b="508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771DD04C" w14:textId="77777777" w:rsidR="00114B5D" w:rsidRPr="00EC6FE6" w:rsidRDefault="00114B5D" w:rsidP="00114B5D">
      <w:r w:rsidRPr="00EC6FE6">
        <w:t>E-UTRAN supports Multi-Radio Dual Connectivity (MR-DC) operation via E-UTRA-NR Dual Connectivity (EN-DC), in which a UE is connected to one eNB that acts as a Master Node (MN) and one en-gNB that acts as a Secondary Node (SN). The eNB is connected to the EPC via the S1 interface and to the en-gNB via the X2 interface. The en-gNB might also be connected to the EPC via the S1-U interface and other en-gNBs via the X2-U interface</w:t>
      </w:r>
      <w:r w:rsidRPr="00F8782C">
        <w:t xml:space="preserve"> </w:t>
      </w:r>
      <w:r w:rsidRPr="00EC6FE6">
        <w:t xml:space="preserve">NG-RAN supports Multi-Radio Dual Connectivity (MR-DC) operation. </w:t>
      </w:r>
    </w:p>
    <w:p w14:paraId="4DCCF622" w14:textId="2A9CE257" w:rsidR="00114B5D" w:rsidRDefault="00114B5D" w:rsidP="00114B5D">
      <w:r w:rsidRPr="00EC6FE6">
        <w:t>The EN-DC architecture is illustrated in Figure 18.</w:t>
      </w:r>
    </w:p>
    <w:p w14:paraId="4B0B6060" w14:textId="77777777" w:rsidR="00114B5D" w:rsidRPr="00EC6FE6" w:rsidDel="002266F4" w:rsidRDefault="00114B5D" w:rsidP="00114B5D">
      <w:pPr>
        <w:pStyle w:val="FigureNo"/>
      </w:pPr>
      <w:r w:rsidRPr="00EC6FE6" w:rsidDel="002266F4">
        <w:t xml:space="preserve">Figure </w:t>
      </w:r>
      <w:r w:rsidRPr="00EC6FE6">
        <w:t>18</w:t>
      </w:r>
    </w:p>
    <w:p w14:paraId="0E7D1D8B" w14:textId="77777777" w:rsidR="00114B5D" w:rsidRPr="00EC6FE6" w:rsidRDefault="00114B5D" w:rsidP="001B31B0">
      <w:pPr>
        <w:pStyle w:val="Figuretitle"/>
        <w:spacing w:after="240"/>
      </w:pPr>
      <w:r w:rsidRPr="00EC6FE6">
        <w:t>EN-DC overall architecture</w:t>
      </w:r>
    </w:p>
    <w:p w14:paraId="70E308BA" w14:textId="3ED717C8" w:rsidR="00114B5D" w:rsidRPr="00292765" w:rsidRDefault="00C639F2" w:rsidP="001B31B0">
      <w:pPr>
        <w:pStyle w:val="Figure"/>
        <w:keepNext w:val="0"/>
        <w:keepLines w:val="0"/>
        <w:rPr>
          <w:rFonts w:cs="Arial"/>
        </w:rPr>
      </w:pPr>
      <w:r>
        <w:rPr>
          <w:rFonts w:cs="Arial"/>
          <w:noProof/>
        </w:rPr>
        <w:drawing>
          <wp:inline distT="0" distB="0" distL="0" distR="0" wp14:anchorId="5CB83C2E" wp14:editId="0EE4913F">
            <wp:extent cx="4992634" cy="3005334"/>
            <wp:effectExtent l="0" t="0" r="0" b="508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92634" cy="3005334"/>
                    </a:xfrm>
                    <a:prstGeom prst="rect">
                      <a:avLst/>
                    </a:prstGeom>
                  </pic:spPr>
                </pic:pic>
              </a:graphicData>
            </a:graphic>
          </wp:inline>
        </w:drawing>
      </w:r>
    </w:p>
    <w:p w14:paraId="50D2C05B" w14:textId="6B5137BC" w:rsidR="00114B5D" w:rsidRDefault="00114B5D" w:rsidP="00114B5D">
      <w:pPr>
        <w:pStyle w:val="Heading5"/>
      </w:pPr>
      <w:r>
        <w:t>3.3.1.3.2</w:t>
      </w:r>
      <w:r>
        <w:tab/>
        <w:t>3GPP 5G-RIT</w:t>
      </w:r>
    </w:p>
    <w:p w14:paraId="402A3568" w14:textId="77777777" w:rsidR="00114B5D" w:rsidRPr="00CA40DF" w:rsidRDefault="00114B5D" w:rsidP="00114B5D">
      <w:r>
        <w:t xml:space="preserve">The IMT-2020 specifications known as </w:t>
      </w:r>
      <w:r>
        <w:rPr>
          <w:iCs/>
        </w:rPr>
        <w:t>5G</w:t>
      </w:r>
      <w:r>
        <w:t xml:space="preserve"> RIT have been developed by 3GPP and encompass NR Releases 15 and beyond. </w:t>
      </w:r>
    </w:p>
    <w:p w14:paraId="2E4FA229" w14:textId="77777777" w:rsidR="00114B5D" w:rsidRDefault="00114B5D" w:rsidP="00114B5D">
      <w:r>
        <w:t>The NG Radio Access Network (NG-RAN) includes NG-RAN nodes that support multiple radio access (e.g. NR, MR-DC of NR and E-UTRA, etc). The RIT considers the gNB as an NG-RAN node providing NR user plane and control plane protocol terminations towards the UE and connected via the NG interface to the 5GC, and the ng-eNB as NG-RAN node for Multi-Radio Dual Connectivity only.</w:t>
      </w:r>
    </w:p>
    <w:p w14:paraId="400CCE65" w14:textId="77777777" w:rsidR="00114B5D" w:rsidRDefault="00114B5D" w:rsidP="00114B5D">
      <w:r>
        <w:t>NG-RAN nodes are interconnected by means of the interface named Xn. The gNBs and ng-eNBs are also connected by means of the NG interfaces to the 5GC, more specifically to the Access and Mobility Management Function (AMF) by means of the NG-C interface and to the User Plane Function (UPF) by means of the NG-U interface.</w:t>
      </w:r>
    </w:p>
    <w:p w14:paraId="4656C7D1" w14:textId="77777777" w:rsidR="00114B5D" w:rsidRPr="001C5B28" w:rsidRDefault="00114B5D" w:rsidP="00114B5D">
      <w:r w:rsidRPr="00300930" w:rsidDel="002266F4">
        <w:t>The NG-RAN architecture is illustrated in Fig</w:t>
      </w:r>
      <w:r>
        <w:t xml:space="preserve">ure </w:t>
      </w:r>
      <w:r w:rsidRPr="00EC6FE6">
        <w:t>17 above</w:t>
      </w:r>
      <w:r>
        <w:t>.</w:t>
      </w:r>
    </w:p>
    <w:p w14:paraId="0A3C6F93" w14:textId="77777777" w:rsidR="00114B5D" w:rsidRDefault="00114B5D" w:rsidP="00114B5D">
      <w:pPr>
        <w:pStyle w:val="Heading5"/>
      </w:pPr>
      <w:r>
        <w:t>3.3.1.3.3</w:t>
      </w:r>
      <w:r>
        <w:tab/>
        <w:t>5Gi</w:t>
      </w:r>
    </w:p>
    <w:p w14:paraId="4B911B4A" w14:textId="7A389EB1" w:rsidR="00114B5D" w:rsidRDefault="00114B5D" w:rsidP="00114B5D">
      <w:pPr>
        <w:rPr>
          <w:sz w:val="24"/>
        </w:rPr>
      </w:pPr>
      <w:r>
        <w:t>TSDSI RIT (5Gi) is a versatile radio interface that fulfils all the technical performance requirements of IMT</w:t>
      </w:r>
      <w:r w:rsidR="00704C0C">
        <w:noBreakHyphen/>
      </w:r>
      <w:r>
        <w:t>2020 across all the different test environments. This RIT focuses on connecting the next generation of devices and providing services across various sectors. This RIT focuses on:</w:t>
      </w:r>
    </w:p>
    <w:p w14:paraId="18D0CB43" w14:textId="1B20E9DD" w:rsidR="00114B5D" w:rsidRDefault="00C639F2" w:rsidP="00114B5D">
      <w:pPr>
        <w:pStyle w:val="enumlev1"/>
      </w:pPr>
      <w:r>
        <w:t>‒</w:t>
      </w:r>
      <w:r w:rsidR="00114B5D">
        <w:tab/>
      </w:r>
      <w:r>
        <w:t xml:space="preserve">enhanced </w:t>
      </w:r>
      <w:r w:rsidR="00114B5D">
        <w:t>spectral efficiency and broadband access</w:t>
      </w:r>
      <w:r>
        <w:t>;</w:t>
      </w:r>
    </w:p>
    <w:p w14:paraId="1D1299F7" w14:textId="22BF7403" w:rsidR="00114B5D" w:rsidRDefault="00C639F2" w:rsidP="00114B5D">
      <w:pPr>
        <w:pStyle w:val="enumlev1"/>
      </w:pPr>
      <w:r>
        <w:t>‒</w:t>
      </w:r>
      <w:r w:rsidR="00114B5D">
        <w:tab/>
      </w:r>
      <w:r>
        <w:t xml:space="preserve">low </w:t>
      </w:r>
      <w:r w:rsidR="00114B5D">
        <w:t>latency communication</w:t>
      </w:r>
      <w:r>
        <w:t>;</w:t>
      </w:r>
    </w:p>
    <w:p w14:paraId="6DA95D4A" w14:textId="46A0BADE" w:rsidR="00114B5D" w:rsidRDefault="00C639F2" w:rsidP="00114B5D">
      <w:pPr>
        <w:pStyle w:val="enumlev1"/>
      </w:pPr>
      <w:r>
        <w:t>‒</w:t>
      </w:r>
      <w:r w:rsidR="00114B5D">
        <w:tab/>
      </w:r>
      <w:r>
        <w:t xml:space="preserve">support </w:t>
      </w:r>
      <w:r w:rsidR="00114B5D">
        <w:t>millions of IOT devices</w:t>
      </w:r>
      <w:r>
        <w:t>;</w:t>
      </w:r>
    </w:p>
    <w:p w14:paraId="156CC171" w14:textId="5F6F2560" w:rsidR="00114B5D" w:rsidRDefault="00C639F2" w:rsidP="00114B5D">
      <w:pPr>
        <w:pStyle w:val="enumlev1"/>
      </w:pPr>
      <w:r>
        <w:t>‒</w:t>
      </w:r>
      <w:r w:rsidR="00114B5D">
        <w:tab/>
      </w:r>
      <w:r>
        <w:t xml:space="preserve">power </w:t>
      </w:r>
      <w:r w:rsidR="00114B5D">
        <w:t>efficiency</w:t>
      </w:r>
      <w:r>
        <w:t>;</w:t>
      </w:r>
    </w:p>
    <w:p w14:paraId="0845D2B6" w14:textId="66F41D1D" w:rsidR="00114B5D" w:rsidRDefault="00C639F2" w:rsidP="00114B5D">
      <w:pPr>
        <w:pStyle w:val="enumlev1"/>
      </w:pPr>
      <w:r>
        <w:t>‒</w:t>
      </w:r>
      <w:r w:rsidR="00114B5D">
        <w:tab/>
      </w:r>
      <w:r>
        <w:t xml:space="preserve">high </w:t>
      </w:r>
      <w:r w:rsidR="00114B5D">
        <w:t>speed connectivity</w:t>
      </w:r>
      <w:r>
        <w:t>;</w:t>
      </w:r>
    </w:p>
    <w:p w14:paraId="79B14E9B" w14:textId="01283121" w:rsidR="00114B5D" w:rsidRDefault="00C639F2" w:rsidP="00114B5D">
      <w:pPr>
        <w:pStyle w:val="enumlev1"/>
      </w:pPr>
      <w:r>
        <w:t>‒</w:t>
      </w:r>
      <w:r w:rsidR="00114B5D">
        <w:tab/>
      </w:r>
      <w:r>
        <w:t xml:space="preserve">large coverage </w:t>
      </w:r>
      <w:r w:rsidR="00114B5D">
        <w:t>(</w:t>
      </w:r>
      <w:proofErr w:type="gramStart"/>
      <w:r w:rsidR="00114B5D">
        <w:t>in particular for</w:t>
      </w:r>
      <w:proofErr w:type="gramEnd"/>
      <w:r w:rsidR="00114B5D">
        <w:t xml:space="preserve"> </w:t>
      </w:r>
      <w:r>
        <w:t xml:space="preserve">rural </w:t>
      </w:r>
      <w:r w:rsidR="00114B5D">
        <w:t>areas)</w:t>
      </w:r>
      <w:r>
        <w:t>;</w:t>
      </w:r>
    </w:p>
    <w:p w14:paraId="22217CE2" w14:textId="64910D5F" w:rsidR="00114B5D" w:rsidRDefault="00C639F2" w:rsidP="00114B5D">
      <w:pPr>
        <w:pStyle w:val="enumlev1"/>
      </w:pPr>
      <w:r>
        <w:t>‒</w:t>
      </w:r>
      <w:r w:rsidR="00114B5D">
        <w:tab/>
      </w:r>
      <w:r>
        <w:t xml:space="preserve">support </w:t>
      </w:r>
      <w:r w:rsidR="00114B5D">
        <w:t>multiple frequency bands including mmWave spectrum.</w:t>
      </w:r>
    </w:p>
    <w:p w14:paraId="79C0A537" w14:textId="77777777" w:rsidR="00114B5D" w:rsidRDefault="00114B5D" w:rsidP="00114B5D">
      <w:r>
        <w:t xml:space="preserve">While, the current specifications provide a robust RIT, the specification also provides a framework on which future enhancements can be supported, providing a future-proof technology. </w:t>
      </w:r>
      <w:bookmarkStart w:id="342" w:name="_3.1_Overview_of"/>
      <w:bookmarkEnd w:id="342"/>
    </w:p>
    <w:p w14:paraId="6E8F3B3E" w14:textId="77777777" w:rsidR="00114B5D" w:rsidRPr="002D0474" w:rsidRDefault="00114B5D" w:rsidP="00114B5D">
      <w:pPr>
        <w:keepNext/>
        <w:keepLines/>
      </w:pPr>
      <w:r w:rsidRPr="00B51F47">
        <w:t>The overall RAN protocol architecture is shown in Fig</w:t>
      </w:r>
      <w:r>
        <w:t>ure</w:t>
      </w:r>
      <w:r w:rsidRPr="00B51F47">
        <w:t xml:space="preserve"> </w:t>
      </w:r>
      <w:r>
        <w:t>19</w:t>
      </w:r>
      <w:r w:rsidRPr="00B51F47">
        <w:t>.</w:t>
      </w:r>
    </w:p>
    <w:p w14:paraId="07E0BAEE" w14:textId="77777777" w:rsidR="00114B5D" w:rsidRPr="00B51F47" w:rsidRDefault="00114B5D" w:rsidP="00114B5D">
      <w:pPr>
        <w:pStyle w:val="FigureNo"/>
      </w:pPr>
      <w:bookmarkStart w:id="343" w:name="_Ref39840400"/>
      <w:r w:rsidRPr="00B51F47">
        <w:t xml:space="preserve">Figure </w:t>
      </w:r>
      <w:bookmarkEnd w:id="343"/>
      <w:r>
        <w:t>19</w:t>
      </w:r>
    </w:p>
    <w:p w14:paraId="536FE43F" w14:textId="77777777" w:rsidR="00114B5D" w:rsidRPr="002D0474" w:rsidRDefault="00114B5D" w:rsidP="00114B5D">
      <w:pPr>
        <w:pStyle w:val="Figuretitle"/>
      </w:pPr>
      <w:r w:rsidRPr="00B51F47">
        <w:t>Control-plane and user-plane protocol stack (AMF is not part of the RAN)</w:t>
      </w:r>
    </w:p>
    <w:p w14:paraId="0694300A" w14:textId="0ACDA120" w:rsidR="00114B5D" w:rsidRDefault="00281D72" w:rsidP="00B133DF">
      <w:pPr>
        <w:pStyle w:val="Figure"/>
      </w:pPr>
      <w:r>
        <w:rPr>
          <w:noProof/>
        </w:rPr>
        <w:drawing>
          <wp:inline distT="0" distB="0" distL="0" distR="0" wp14:anchorId="0DAAF1C4" wp14:editId="01E95CF4">
            <wp:extent cx="3188214" cy="2194564"/>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88214" cy="2194564"/>
                    </a:xfrm>
                    <a:prstGeom prst="rect">
                      <a:avLst/>
                    </a:prstGeom>
                  </pic:spPr>
                </pic:pic>
              </a:graphicData>
            </a:graphic>
          </wp:inline>
        </w:drawing>
      </w:r>
    </w:p>
    <w:p w14:paraId="7E03995D" w14:textId="77777777" w:rsidR="00114B5D" w:rsidRPr="00B51F47" w:rsidRDefault="00114B5D" w:rsidP="00114B5D">
      <w:pPr>
        <w:pStyle w:val="enumlev1"/>
      </w:pPr>
      <w:r w:rsidRPr="00B51F47">
        <w:t>1</w:t>
      </w:r>
      <w:r w:rsidRPr="00B51F47">
        <w:tab/>
        <w:t xml:space="preserve">Physical layer is responsible for coding (decoding), modulation (demodulation), rate adaptation, multi-antenna processing and appropriate waveform generation. </w:t>
      </w:r>
    </w:p>
    <w:p w14:paraId="6B1F8BA7" w14:textId="77777777" w:rsidR="00114B5D" w:rsidRPr="00B51F47" w:rsidRDefault="00114B5D" w:rsidP="00114B5D">
      <w:pPr>
        <w:pStyle w:val="enumlev1"/>
      </w:pPr>
      <w:r w:rsidRPr="00B51F47">
        <w:t>2</w:t>
      </w:r>
      <w:r w:rsidRPr="00B51F47">
        <w:tab/>
        <w:t xml:space="preserve">Medium-Access Control (MAC) layer is responsible for scheduling, hybrid-ARQ and multiplexing of logical channels. Physical layer interacts with MAC using transport channels. </w:t>
      </w:r>
    </w:p>
    <w:p w14:paraId="343D8413" w14:textId="77777777" w:rsidR="00114B5D" w:rsidRPr="00B51F47" w:rsidRDefault="00114B5D" w:rsidP="00114B5D">
      <w:pPr>
        <w:pStyle w:val="enumlev1"/>
      </w:pPr>
      <w:r w:rsidRPr="00B51F47">
        <w:t>3</w:t>
      </w:r>
      <w:r w:rsidRPr="00B51F47">
        <w:tab/>
        <w:t xml:space="preserve">Radio-link Control (RLC) layer is responsible for packet segmentation and handling retransmissions. MAC layer interfaces with RLC layer using logical channels. </w:t>
      </w:r>
    </w:p>
    <w:p w14:paraId="370090DD" w14:textId="77777777" w:rsidR="00114B5D" w:rsidRPr="00B51F47" w:rsidRDefault="00114B5D" w:rsidP="00114B5D">
      <w:pPr>
        <w:pStyle w:val="enumlev1"/>
      </w:pPr>
      <w:r w:rsidRPr="00B51F47">
        <w:t>4</w:t>
      </w:r>
      <w:r w:rsidRPr="00B51F47">
        <w:tab/>
        <w:t>Packet Data Convergence Protocol (PDCP) layer provides in-sequence delivery of packets, ciphering functionality and integrity protection. RLC interacts with PDCP using RLC channels</w:t>
      </w:r>
    </w:p>
    <w:p w14:paraId="2BC23E76" w14:textId="77777777" w:rsidR="00114B5D" w:rsidRPr="00B51F47" w:rsidRDefault="00114B5D" w:rsidP="00114B5D">
      <w:pPr>
        <w:pStyle w:val="enumlev1"/>
      </w:pPr>
      <w:r w:rsidRPr="00B51F47">
        <w:t>5</w:t>
      </w:r>
      <w:r w:rsidRPr="00B51F47">
        <w:tab/>
        <w:t xml:space="preserve">Service Data Application Protocol (SDAP) layer is primarily responsible for managing radio bearers and maintaining QoS requirements. </w:t>
      </w:r>
    </w:p>
    <w:p w14:paraId="55E2F5FB" w14:textId="77777777" w:rsidR="00114B5D" w:rsidRPr="00B51F47" w:rsidRDefault="00114B5D" w:rsidP="00114B5D">
      <w:pPr>
        <w:pStyle w:val="enumlev1"/>
      </w:pPr>
      <w:r w:rsidRPr="00B51F47">
        <w:t>6</w:t>
      </w:r>
      <w:r w:rsidRPr="00B51F47">
        <w:tab/>
        <w:t xml:space="preserve">Radio Resource Control (RRC) layer is responsible for handling RAN control-plane procedures, transmission of configuration and system parameters. </w:t>
      </w:r>
    </w:p>
    <w:bookmarkEnd w:id="333"/>
    <w:p w14:paraId="7F03721A" w14:textId="77777777" w:rsidR="00114B5D" w:rsidRDefault="00114B5D" w:rsidP="00114B5D">
      <w:pPr>
        <w:pStyle w:val="Heading5"/>
      </w:pPr>
      <w:r>
        <w:t>3.3.1.3.4</w:t>
      </w:r>
      <w:r>
        <w:tab/>
      </w:r>
      <w:r w:rsidRPr="00B15D64">
        <w:t>DECT 5G</w:t>
      </w:r>
      <w:r>
        <w:t>-</w:t>
      </w:r>
      <w:r w:rsidRPr="00B15D64">
        <w:t>SRIT</w:t>
      </w:r>
    </w:p>
    <w:p w14:paraId="423D3A12" w14:textId="77777777" w:rsidR="00114B5D" w:rsidRPr="00C60206" w:rsidRDefault="00114B5D" w:rsidP="00114B5D">
      <w:pPr>
        <w:jc w:val="left"/>
        <w:rPr>
          <w:rFonts w:eastAsia="SimSun"/>
        </w:rPr>
      </w:pPr>
      <w:r w:rsidRPr="00C60206">
        <w:rPr>
          <w:rFonts w:eastAsia="SimSun"/>
        </w:rPr>
        <w:t>The IMT-2020 specifications have been developed by ETSI TC DECT and 3GPP and consist of DECT-2020 NR Releases 1 and beyond and 3GPP NR Releases 15 and beyond.</w:t>
      </w:r>
    </w:p>
    <w:p w14:paraId="41E98A4C" w14:textId="77777777" w:rsidR="00114B5D" w:rsidRPr="00C60206" w:rsidRDefault="00114B5D" w:rsidP="00114B5D">
      <w:pPr>
        <w:jc w:val="left"/>
        <w:rPr>
          <w:rFonts w:eastAsia="SimSun"/>
        </w:rPr>
      </w:pPr>
      <w:r w:rsidRPr="00C60206">
        <w:rPr>
          <w:rFonts w:eastAsia="SimSun"/>
          <w:iCs/>
        </w:rPr>
        <w:t>The specification</w:t>
      </w:r>
      <w:r w:rsidRPr="00C60206">
        <w:rPr>
          <w:rFonts w:eastAsia="SimSun"/>
        </w:rPr>
        <w:t xml:space="preserve"> is a Set of Radio Interface Technologies (RITs) consisting of </w:t>
      </w:r>
      <w:r w:rsidRPr="00C60206">
        <w:rPr>
          <w:rFonts w:eastAsia="MS Mincho"/>
        </w:rPr>
        <w:t>DECT-2020 NR</w:t>
      </w:r>
      <w:r w:rsidRPr="00C60206">
        <w:rPr>
          <w:rFonts w:eastAsia="SimSun"/>
        </w:rPr>
        <w:t xml:space="preserve"> as one </w:t>
      </w:r>
      <w:r w:rsidRPr="00C60206">
        <w:rPr>
          <w:rFonts w:eastAsia="MS Mincho"/>
          <w:lang w:eastAsia="zh-CN"/>
        </w:rPr>
        <w:t xml:space="preserve">component </w:t>
      </w:r>
      <w:r w:rsidRPr="00C60206">
        <w:rPr>
          <w:rFonts w:eastAsia="SimSun"/>
        </w:rPr>
        <w:t xml:space="preserve">RIT and 3GPP NR as the other </w:t>
      </w:r>
      <w:r w:rsidRPr="00C60206">
        <w:rPr>
          <w:rFonts w:eastAsia="MS Mincho"/>
          <w:lang w:eastAsia="zh-CN"/>
        </w:rPr>
        <w:t>component</w:t>
      </w:r>
      <w:r w:rsidRPr="00C60206">
        <w:rPr>
          <w:rFonts w:eastAsia="SimSun"/>
        </w:rPr>
        <w:t xml:space="preserve"> RIT. Both components are designed for operation in IMT spectrum. </w:t>
      </w:r>
    </w:p>
    <w:p w14:paraId="376B6392" w14:textId="77777777" w:rsidR="00114B5D" w:rsidRPr="00C60206" w:rsidRDefault="00114B5D" w:rsidP="00114B5D">
      <w:pPr>
        <w:spacing w:before="40" w:after="40"/>
        <w:jc w:val="left"/>
        <w:rPr>
          <w:rFonts w:eastAsia="MS Mincho"/>
          <w:lang w:eastAsia="fi-FI"/>
        </w:rPr>
      </w:pPr>
      <w:r w:rsidRPr="00C60206">
        <w:rPr>
          <w:rFonts w:eastAsia="MS Mincho"/>
          <w:iCs/>
          <w:szCs w:val="24"/>
        </w:rPr>
        <w:t>The SRIT</w:t>
      </w:r>
      <w:r w:rsidRPr="00C60206">
        <w:rPr>
          <w:rFonts w:eastAsia="MS Mincho"/>
          <w:szCs w:val="24"/>
        </w:rPr>
        <w:t xml:space="preserve"> and the </w:t>
      </w:r>
      <w:r w:rsidRPr="00C60206">
        <w:rPr>
          <w:rFonts w:eastAsia="MS Mincho"/>
          <w:lang w:eastAsia="zh-CN"/>
        </w:rPr>
        <w:t xml:space="preserve">component </w:t>
      </w:r>
      <w:r w:rsidRPr="00C60206">
        <w:rPr>
          <w:rFonts w:eastAsia="SimSun"/>
        </w:rPr>
        <w:t xml:space="preserve">RIT 3GPP NR </w:t>
      </w:r>
      <w:r w:rsidRPr="00C60206">
        <w:rPr>
          <w:rFonts w:eastAsia="MS Mincho"/>
          <w:szCs w:val="24"/>
        </w:rPr>
        <w:t xml:space="preserve">fulfil all technical performance requirements in all five selected test environments: Indoor Hotspot – enhanced Mobile Broadband (eMBB), Dense Urban – eMBB, Rural – eMBB, Urban Macro – Ultra Reliable Low Latency Communication (URLLC) and Urban Macro – massive Machine Type Communication (mMTC). The </w:t>
      </w:r>
      <w:r w:rsidRPr="00C60206">
        <w:rPr>
          <w:rFonts w:eastAsia="MS Mincho"/>
          <w:lang w:eastAsia="zh-CN"/>
        </w:rPr>
        <w:t xml:space="preserve">component </w:t>
      </w:r>
      <w:r w:rsidRPr="00C60206">
        <w:rPr>
          <w:rFonts w:eastAsia="SimSun"/>
        </w:rPr>
        <w:t xml:space="preserve">RIT DECT-2020 NR </w:t>
      </w:r>
      <w:r w:rsidRPr="00C60206">
        <w:rPr>
          <w:rFonts w:eastAsia="MS Mincho"/>
          <w:szCs w:val="24"/>
        </w:rPr>
        <w:t>fulfils the technical performance requirements in two selected test environments: Urban Macro – Ultra Reliable Low Latency Communication (URLLC) and Urban Macro – massive Machine Type Communication (mMTC).</w:t>
      </w:r>
    </w:p>
    <w:p w14:paraId="2DD7A956" w14:textId="4963A90D" w:rsidR="00114B5D" w:rsidRPr="0094142D" w:rsidRDefault="00114B5D" w:rsidP="00114B5D">
      <w:r w:rsidRPr="00C60206">
        <w:rPr>
          <w:rFonts w:eastAsia="MS Mincho"/>
          <w:szCs w:val="24"/>
        </w:rPr>
        <w:t xml:space="preserve">Also, </w:t>
      </w:r>
      <w:r w:rsidRPr="00C60206">
        <w:rPr>
          <w:rFonts w:eastAsia="MS Mincho"/>
          <w:iCs/>
          <w:szCs w:val="24"/>
        </w:rPr>
        <w:t>the SRIT</w:t>
      </w:r>
      <w:r w:rsidRPr="00C60206">
        <w:rPr>
          <w:rFonts w:eastAsia="MS Mincho"/>
          <w:szCs w:val="24"/>
        </w:rPr>
        <w:t xml:space="preserve"> fulfils the service and the spectrum requirements. Both component RITs, DECT-2020 NR and </w:t>
      </w:r>
      <w:r w:rsidRPr="00C60206">
        <w:rPr>
          <w:rFonts w:eastAsia="MS Mincho"/>
        </w:rPr>
        <w:t>3GPP NR</w:t>
      </w:r>
      <w:r w:rsidRPr="00C60206">
        <w:rPr>
          <w:rFonts w:eastAsia="MS Mincho"/>
          <w:szCs w:val="24"/>
        </w:rPr>
        <w:t>, utilize the frequency bands below 6 GHz identified for International Mobile Telecommunication (IMT) in the ITU Radio Regulations. In addition, the 3GPP NR component RIT can also utilize the frequency bands above 6 GHz, i.e. above 24.25 GHz, identified for IMT in the ITU Radio Regulations.</w:t>
      </w:r>
    </w:p>
    <w:p w14:paraId="2126BEAE" w14:textId="77777777" w:rsidR="00972461" w:rsidRPr="00AA66D4" w:rsidRDefault="00972461" w:rsidP="00AA66D4">
      <w:pPr>
        <w:pStyle w:val="Heading3"/>
      </w:pPr>
      <w:r w:rsidRPr="00AA66D4">
        <w:t>3.3.2</w:t>
      </w:r>
      <w:r w:rsidRPr="00AA66D4">
        <w:tab/>
        <w:t>IMT Core Network and standards</w:t>
      </w:r>
      <w:bookmarkEnd w:id="334"/>
      <w:bookmarkEnd w:id="335"/>
      <w:bookmarkEnd w:id="336"/>
      <w:bookmarkEnd w:id="337"/>
      <w:bookmarkEnd w:id="338"/>
      <w:bookmarkEnd w:id="339"/>
      <w:bookmarkEnd w:id="340"/>
      <w:bookmarkEnd w:id="341"/>
    </w:p>
    <w:p w14:paraId="666DE257" w14:textId="69932CB8" w:rsidR="00972461" w:rsidRPr="00AA66D4" w:rsidRDefault="00972461" w:rsidP="00AA66D4">
      <w:pPr>
        <w:pStyle w:val="Heading4"/>
      </w:pPr>
      <w:bookmarkStart w:id="344" w:name="_Toc396145193"/>
      <w:r w:rsidRPr="00AA66D4">
        <w:t>3.3.2.1</w:t>
      </w:r>
      <w:r w:rsidRPr="00AA66D4">
        <w:tab/>
        <w:t>Recommendation ITU-T Q.1741.8 – IMT</w:t>
      </w:r>
      <w:r w:rsidRPr="00AA66D4">
        <w:noBreakHyphen/>
        <w:t>2</w:t>
      </w:r>
      <w:r w:rsidR="003A4EA4">
        <w:t>000 references to Release 10 of</w:t>
      </w:r>
      <w:r w:rsidR="00281D72">
        <w:t xml:space="preserve"> </w:t>
      </w:r>
      <w:r w:rsidRPr="00AA66D4">
        <w:t>GSM</w:t>
      </w:r>
      <w:r w:rsidRPr="00AA66D4">
        <w:noBreakHyphen/>
        <w:t>evolved UMTS core network</w:t>
      </w:r>
    </w:p>
    <w:p w14:paraId="2091083D" w14:textId="77777777" w:rsidR="00972461" w:rsidRPr="00972461" w:rsidRDefault="00972461" w:rsidP="00622B0E">
      <w:pPr>
        <w:rPr>
          <w:rFonts w:asciiTheme="majorBidi" w:hAnsiTheme="majorBidi" w:cstheme="majorBidi"/>
        </w:rPr>
      </w:pPr>
      <w:r w:rsidRPr="00972461">
        <w:rPr>
          <w:rFonts w:asciiTheme="majorBidi" w:hAnsiTheme="majorBidi" w:cstheme="majorBidi"/>
        </w:rPr>
        <w:t xml:space="preserve">This Recommendation identifies the IMT-2000 family member, </w:t>
      </w:r>
      <w:r w:rsidR="00622B0E">
        <w:rPr>
          <w:rFonts w:asciiTheme="majorBidi" w:hAnsiTheme="majorBidi" w:cstheme="majorBidi"/>
        </w:rPr>
        <w:t>“</w:t>
      </w:r>
      <w:r w:rsidRPr="00972461">
        <w:rPr>
          <w:rFonts w:asciiTheme="majorBidi" w:hAnsiTheme="majorBidi" w:cstheme="majorBidi"/>
        </w:rPr>
        <w:t>GSM evolved UMTS Core Network</w:t>
      </w:r>
      <w:r w:rsidR="00622B0E">
        <w:rPr>
          <w:rFonts w:asciiTheme="majorBidi" w:hAnsiTheme="majorBidi" w:cstheme="majorBidi"/>
        </w:rPr>
        <w:t>”</w:t>
      </w:r>
      <w:r w:rsidRPr="00972461">
        <w:rPr>
          <w:rFonts w:asciiTheme="majorBidi" w:hAnsiTheme="majorBidi" w:cstheme="majorBidi"/>
        </w:rPr>
        <w:t xml:space="preserve"> corresponding to the </w:t>
      </w:r>
      <w:r w:rsidR="00622B0E">
        <w:rPr>
          <w:rFonts w:asciiTheme="majorBidi" w:hAnsiTheme="majorBidi" w:cstheme="majorBidi"/>
        </w:rPr>
        <w:t>“</w:t>
      </w:r>
      <w:r w:rsidRPr="00972461">
        <w:rPr>
          <w:rFonts w:asciiTheme="majorBidi" w:hAnsiTheme="majorBidi" w:cstheme="majorBidi"/>
        </w:rPr>
        <w:t>3GPP Release 10</w:t>
      </w:r>
      <w:r w:rsidR="00622B0E">
        <w:rPr>
          <w:rFonts w:asciiTheme="majorBidi" w:hAnsiTheme="majorBidi" w:cstheme="majorBidi"/>
        </w:rPr>
        <w:t>”</w:t>
      </w:r>
      <w:r w:rsidRPr="00972461">
        <w:rPr>
          <w:rFonts w:asciiTheme="majorBidi" w:hAnsiTheme="majorBidi" w:cstheme="majorBidi"/>
        </w:rPr>
        <w:t>.</w:t>
      </w:r>
    </w:p>
    <w:p w14:paraId="76F5BD76" w14:textId="7D6C18E8"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core network interfaces identified in this Recommendation ITU-T Q.1741 and the radio interfaces and radio access interfaces which are identified in </w:t>
      </w:r>
      <w:r w:rsidR="00B4583E" w:rsidRPr="00972461">
        <w:rPr>
          <w:rFonts w:asciiTheme="majorBidi" w:hAnsiTheme="majorBidi" w:cstheme="majorBidi"/>
        </w:rPr>
        <w:t xml:space="preserve">Recommendation </w:t>
      </w:r>
      <w:r w:rsidRPr="00972461">
        <w:rPr>
          <w:rFonts w:asciiTheme="majorBidi" w:hAnsiTheme="majorBidi" w:cstheme="majorBidi"/>
        </w:rPr>
        <w:t xml:space="preserve">ITU-R </w:t>
      </w:r>
      <w:hyperlink r:id="rId65"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constitute a complete system specification for this IMT-2000 family member. </w:t>
      </w:r>
    </w:p>
    <w:p w14:paraId="4C7245A3"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380 items of definition relevant to the network which could be used like a dictionary when readers would like to know compact meaning of any terms.</w:t>
      </w:r>
    </w:p>
    <w:p w14:paraId="56E65C1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This Recommendation defines the terms relevant to the core network, of which many are based on definitions given in the references listed in clause 2 of Recommendation ITU-T Q.1741.8. </w:t>
      </w:r>
    </w:p>
    <w:p w14:paraId="5E681BC6"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of 3GPP Release 10 supports IMT-2000 and IMT-Advanced radio access networks as options.</w:t>
      </w:r>
    </w:p>
    <w:p w14:paraId="5AFE5BF6" w14:textId="767C8091" w:rsidR="00972461" w:rsidRPr="00972461" w:rsidRDefault="00972461" w:rsidP="00972461">
      <w:pPr>
        <w:rPr>
          <w:rFonts w:asciiTheme="majorBidi" w:hAnsiTheme="majorBidi" w:cstheme="majorBidi"/>
        </w:rPr>
      </w:pPr>
      <w:r w:rsidRPr="00972461">
        <w:rPr>
          <w:rFonts w:asciiTheme="majorBidi" w:hAnsiTheme="majorBidi" w:cstheme="majorBidi"/>
        </w:rPr>
        <w:t>Whereas the basic configuration of a Public Land Mobile Network (P</w:t>
      </w:r>
      <w:r w:rsidR="00884B38">
        <w:rPr>
          <w:rFonts w:asciiTheme="majorBidi" w:hAnsiTheme="majorBidi" w:cstheme="majorBidi"/>
        </w:rPr>
        <w:t>LMN) supporting PS Domain (both </w:t>
      </w:r>
      <w:r w:rsidRPr="00972461">
        <w:rPr>
          <w:rFonts w:asciiTheme="majorBidi" w:hAnsiTheme="majorBidi" w:cstheme="majorBidi"/>
        </w:rPr>
        <w:t>GPRS and EPC) and the interconnection to the PSTN/ISDN and PDN is presented in Figure </w:t>
      </w:r>
      <w:r w:rsidR="00281D72">
        <w:rPr>
          <w:rFonts w:asciiTheme="majorBidi" w:hAnsiTheme="majorBidi" w:cstheme="majorBidi"/>
        </w:rPr>
        <w:t>20</w:t>
      </w:r>
      <w:r w:rsidRPr="00972461">
        <w:rPr>
          <w:rFonts w:asciiTheme="majorBidi" w:hAnsiTheme="majorBidi" w:cstheme="majorBidi"/>
        </w:rPr>
        <w:t>. This configuration presents signalling and user traffic interfaces which can be found in a PLMN.</w:t>
      </w:r>
    </w:p>
    <w:p w14:paraId="6B1ACED2" w14:textId="33A5F66F" w:rsidR="00972461" w:rsidRDefault="00972461" w:rsidP="00972461">
      <w:pPr>
        <w:rPr>
          <w:rFonts w:asciiTheme="majorBidi" w:hAnsiTheme="majorBidi" w:cstheme="majorBidi"/>
        </w:rPr>
      </w:pPr>
      <w:r w:rsidRPr="00972461">
        <w:rPr>
          <w:rFonts w:asciiTheme="majorBidi" w:hAnsiTheme="majorBidi" w:cstheme="majorBidi"/>
        </w:rPr>
        <w:t>Therefore, all the interfaces within PLMN are external. This Recommendation only describes the internal interfaces in the core network (CN) and the external interfaces to and from CN.</w:t>
      </w:r>
    </w:p>
    <w:p w14:paraId="7E7D420D" w14:textId="1528F291" w:rsidR="00972461" w:rsidRPr="00972461" w:rsidRDefault="00972461" w:rsidP="00AA66D4">
      <w:pPr>
        <w:pStyle w:val="FigureNo"/>
      </w:pPr>
      <w:r w:rsidRPr="00972461">
        <w:t xml:space="preserve">FIGURE </w:t>
      </w:r>
      <w:r w:rsidR="00281D72">
        <w:t>20</w:t>
      </w:r>
    </w:p>
    <w:p w14:paraId="265BDEFD" w14:textId="77777777" w:rsidR="00972461" w:rsidRPr="00972461" w:rsidRDefault="00972461" w:rsidP="000E1BA8">
      <w:pPr>
        <w:pStyle w:val="Figuretitle"/>
        <w:spacing w:after="240"/>
      </w:pPr>
      <w:r w:rsidRPr="00972461">
        <w:t xml:space="preserve">Basic configuration of a 3GPP access PLMN supporting CS and PS services </w:t>
      </w:r>
      <w:r w:rsidRPr="00972461">
        <w:br/>
        <w:t>(using GPRS and EPS) and interfaces</w:t>
      </w:r>
      <w:r w:rsidRPr="00972461" w:rsidDel="00587EA6">
        <w:t xml:space="preserve"> </w:t>
      </w:r>
    </w:p>
    <w:p w14:paraId="2D8669E7" w14:textId="1700FBD9" w:rsidR="00972461" w:rsidRPr="00972461" w:rsidRDefault="00281D72" w:rsidP="004D6481">
      <w:pPr>
        <w:pStyle w:val="Figure"/>
        <w:keepNext w:val="0"/>
        <w:keepLines w:val="0"/>
        <w:spacing w:before="0"/>
      </w:pPr>
      <w:r>
        <w:rPr>
          <w:noProof/>
        </w:rPr>
        <w:drawing>
          <wp:inline distT="0" distB="0" distL="0" distR="0" wp14:anchorId="1BCA679C" wp14:editId="19BF6F8B">
            <wp:extent cx="5249917" cy="5287512"/>
            <wp:effectExtent l="0" t="0" r="8255" b="889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56086" cy="5293726"/>
                    </a:xfrm>
                    <a:prstGeom prst="rect">
                      <a:avLst/>
                    </a:prstGeom>
                  </pic:spPr>
                </pic:pic>
              </a:graphicData>
            </a:graphic>
          </wp:inline>
        </w:drawing>
      </w:r>
    </w:p>
    <w:p w14:paraId="18997C2A" w14:textId="697B04ED" w:rsidR="00972461" w:rsidRPr="00972461" w:rsidRDefault="00281D72" w:rsidP="00AA66D4">
      <w:pPr>
        <w:pStyle w:val="Note"/>
      </w:pPr>
      <w:r w:rsidRPr="00281D72">
        <w:rPr>
          <w:i/>
          <w:iCs/>
        </w:rPr>
        <w:t>Note to Figure 20:</w:t>
      </w:r>
      <w:r>
        <w:t xml:space="preserve"> </w:t>
      </w:r>
      <w:r w:rsidR="00972461" w:rsidRPr="00972461">
        <w:t>The interfaces in blue represent EPS functions and reference points.</w:t>
      </w:r>
    </w:p>
    <w:p w14:paraId="533D2868" w14:textId="78F0E9CA" w:rsidR="00972461" w:rsidRPr="00AA66D4" w:rsidRDefault="00972461" w:rsidP="00AA66D4">
      <w:pPr>
        <w:pStyle w:val="Heading4"/>
      </w:pPr>
      <w:r w:rsidRPr="00AA66D4">
        <w:t>3.3.2.2</w:t>
      </w:r>
      <w:r w:rsidRPr="00AA66D4">
        <w:tab/>
        <w:t>Recommendation ITU-T Q.1742.11</w:t>
      </w:r>
      <w:bookmarkStart w:id="345" w:name="_Toc339461965"/>
      <w:bookmarkStart w:id="346" w:name="_Toc339462477"/>
      <w:bookmarkStart w:id="347" w:name="_Toc268199582"/>
      <w:bookmarkStart w:id="348" w:name="_Toc268199724"/>
      <w:bookmarkStart w:id="349" w:name="_Toc268199866"/>
      <w:bookmarkStart w:id="350" w:name="_Toc268200008"/>
      <w:bookmarkStart w:id="351" w:name="_Toc268200149"/>
      <w:bookmarkStart w:id="352" w:name="_Toc268200290"/>
      <w:bookmarkStart w:id="353" w:name="_Toc268259619"/>
      <w:bookmarkStart w:id="354" w:name="_Toc268199583"/>
      <w:bookmarkStart w:id="355" w:name="_Toc268199725"/>
      <w:bookmarkStart w:id="356" w:name="_Toc268199867"/>
      <w:bookmarkStart w:id="357" w:name="_Toc268200009"/>
      <w:bookmarkStart w:id="358" w:name="_Toc268200150"/>
      <w:bookmarkStart w:id="359" w:name="_Toc268200291"/>
      <w:bookmarkStart w:id="360" w:name="_Toc268259620"/>
      <w:bookmarkStart w:id="361" w:name="_Toc239194268"/>
      <w:bookmarkStart w:id="362" w:name="_Toc268199585"/>
      <w:bookmarkStart w:id="363" w:name="_Toc268199727"/>
      <w:bookmarkStart w:id="364" w:name="_Toc268199869"/>
      <w:bookmarkStart w:id="365" w:name="_Toc268200011"/>
      <w:bookmarkStart w:id="366" w:name="_Toc268200152"/>
      <w:bookmarkStart w:id="367" w:name="_Toc268200293"/>
      <w:bookmarkStart w:id="368" w:name="_Toc268259622"/>
      <w:bookmarkStart w:id="369" w:name="_Toc268199586"/>
      <w:bookmarkStart w:id="370" w:name="_Toc268199728"/>
      <w:bookmarkStart w:id="371" w:name="_Toc268199870"/>
      <w:bookmarkStart w:id="372" w:name="_Toc268200012"/>
      <w:bookmarkStart w:id="373" w:name="_Toc268200153"/>
      <w:bookmarkStart w:id="374" w:name="_Toc268200294"/>
      <w:bookmarkStart w:id="375" w:name="_Toc268259623"/>
      <w:bookmarkStart w:id="376" w:name="_Toc268199587"/>
      <w:bookmarkStart w:id="377" w:name="_Toc268199729"/>
      <w:bookmarkStart w:id="378" w:name="_Toc268199871"/>
      <w:bookmarkStart w:id="379" w:name="_Toc268200013"/>
      <w:bookmarkStart w:id="380" w:name="_Toc268200154"/>
      <w:bookmarkStart w:id="381" w:name="_Toc268200295"/>
      <w:bookmarkStart w:id="382" w:name="_Toc268259624"/>
      <w:bookmarkStart w:id="383" w:name="_Toc268199588"/>
      <w:bookmarkStart w:id="384" w:name="_Toc268199730"/>
      <w:bookmarkStart w:id="385" w:name="_Toc268199872"/>
      <w:bookmarkStart w:id="386" w:name="_Toc268200014"/>
      <w:bookmarkStart w:id="387" w:name="_Toc268200155"/>
      <w:bookmarkStart w:id="388" w:name="_Toc268200296"/>
      <w:bookmarkStart w:id="389" w:name="_Toc268259625"/>
      <w:bookmarkStart w:id="390" w:name="_Toc268199589"/>
      <w:bookmarkStart w:id="391" w:name="_Toc268199731"/>
      <w:bookmarkStart w:id="392" w:name="_Toc268199873"/>
      <w:bookmarkStart w:id="393" w:name="_Toc268200015"/>
      <w:bookmarkStart w:id="394" w:name="_Toc268200156"/>
      <w:bookmarkStart w:id="395" w:name="_Toc268200297"/>
      <w:bookmarkStart w:id="396" w:name="_Toc268259626"/>
      <w:bookmarkStart w:id="397" w:name="_Toc339462484"/>
      <w:bookmarkStart w:id="398" w:name="_Toc339462485"/>
      <w:bookmarkStart w:id="399" w:name="_Toc339462486"/>
      <w:bookmarkStart w:id="400" w:name="_Toc339462487"/>
      <w:bookmarkStart w:id="401" w:name="_Toc339462488"/>
      <w:bookmarkStart w:id="402" w:name="_Toc339462489"/>
      <w:bookmarkStart w:id="403" w:name="_Toc268199593"/>
      <w:bookmarkStart w:id="404" w:name="_Toc268199735"/>
      <w:bookmarkStart w:id="405" w:name="_Toc268199877"/>
      <w:bookmarkStart w:id="406" w:name="_Toc268200018"/>
      <w:bookmarkStart w:id="407" w:name="_Toc268200159"/>
      <w:bookmarkStart w:id="408" w:name="_Toc268200300"/>
      <w:bookmarkStart w:id="409" w:name="_Toc268259629"/>
      <w:bookmarkStart w:id="410" w:name="_Toc268199594"/>
      <w:bookmarkStart w:id="411" w:name="_Toc268199736"/>
      <w:bookmarkStart w:id="412" w:name="_Toc268199878"/>
      <w:bookmarkStart w:id="413" w:name="_Toc268200019"/>
      <w:bookmarkStart w:id="414" w:name="_Toc268200160"/>
      <w:bookmarkStart w:id="415" w:name="_Toc268200301"/>
      <w:bookmarkStart w:id="416" w:name="_Toc268259630"/>
      <w:bookmarkStart w:id="417" w:name="_Toc268199595"/>
      <w:bookmarkStart w:id="418" w:name="_Toc268199737"/>
      <w:bookmarkStart w:id="419" w:name="_Toc268199879"/>
      <w:bookmarkStart w:id="420" w:name="_Toc268200020"/>
      <w:bookmarkStart w:id="421" w:name="_Toc268200161"/>
      <w:bookmarkStart w:id="422" w:name="_Toc268200302"/>
      <w:bookmarkStart w:id="423" w:name="_Toc268259631"/>
      <w:bookmarkStart w:id="424" w:name="_Toc268199597"/>
      <w:bookmarkStart w:id="425" w:name="_Toc268199739"/>
      <w:bookmarkStart w:id="426" w:name="_Toc268199881"/>
      <w:bookmarkStart w:id="427" w:name="_Toc268200022"/>
      <w:bookmarkStart w:id="428" w:name="_Toc268200163"/>
      <w:bookmarkStart w:id="429" w:name="_Toc268200304"/>
      <w:bookmarkStart w:id="430" w:name="_Toc268259633"/>
      <w:bookmarkStart w:id="431" w:name="_Toc268199598"/>
      <w:bookmarkStart w:id="432" w:name="_Toc268199740"/>
      <w:bookmarkStart w:id="433" w:name="_Toc268199882"/>
      <w:bookmarkStart w:id="434" w:name="_Toc268200023"/>
      <w:bookmarkStart w:id="435" w:name="_Toc268200164"/>
      <w:bookmarkStart w:id="436" w:name="_Toc268200305"/>
      <w:bookmarkStart w:id="437" w:name="_Toc268259634"/>
      <w:bookmarkStart w:id="438" w:name="_Toc268199599"/>
      <w:bookmarkStart w:id="439" w:name="_Toc268199741"/>
      <w:bookmarkStart w:id="440" w:name="_Toc268199883"/>
      <w:bookmarkStart w:id="441" w:name="_Toc268200024"/>
      <w:bookmarkStart w:id="442" w:name="_Toc268200165"/>
      <w:bookmarkStart w:id="443" w:name="_Toc268200306"/>
      <w:bookmarkStart w:id="444" w:name="_Toc268259635"/>
      <w:bookmarkStart w:id="445" w:name="_Toc268199600"/>
      <w:bookmarkStart w:id="446" w:name="_Toc268199742"/>
      <w:bookmarkStart w:id="447" w:name="_Toc268199884"/>
      <w:bookmarkStart w:id="448" w:name="_Toc268200025"/>
      <w:bookmarkStart w:id="449" w:name="_Toc268200166"/>
      <w:bookmarkStart w:id="450" w:name="_Toc268200307"/>
      <w:bookmarkStart w:id="451" w:name="_Toc268259636"/>
      <w:bookmarkStart w:id="452" w:name="_Toc268199601"/>
      <w:bookmarkStart w:id="453" w:name="_Toc268199743"/>
      <w:bookmarkStart w:id="454" w:name="_Toc268199885"/>
      <w:bookmarkStart w:id="455" w:name="_Toc268200026"/>
      <w:bookmarkStart w:id="456" w:name="_Toc268200167"/>
      <w:bookmarkStart w:id="457" w:name="_Toc268200308"/>
      <w:bookmarkStart w:id="458" w:name="_Toc268259637"/>
      <w:bookmarkStart w:id="459" w:name="_Toc268199602"/>
      <w:bookmarkStart w:id="460" w:name="_Toc268199744"/>
      <w:bookmarkStart w:id="461" w:name="_Toc268199886"/>
      <w:bookmarkStart w:id="462" w:name="_Toc268200027"/>
      <w:bookmarkStart w:id="463" w:name="_Toc268200168"/>
      <w:bookmarkStart w:id="464" w:name="_Toc268200309"/>
      <w:bookmarkStart w:id="465" w:name="_Toc268259638"/>
      <w:bookmarkStart w:id="466" w:name="_Toc268199603"/>
      <w:bookmarkStart w:id="467" w:name="_Toc268199745"/>
      <w:bookmarkStart w:id="468" w:name="_Toc268199887"/>
      <w:bookmarkStart w:id="469" w:name="_Toc268200028"/>
      <w:bookmarkStart w:id="470" w:name="_Toc268200169"/>
      <w:bookmarkStart w:id="471" w:name="_Toc268200310"/>
      <w:bookmarkStart w:id="472" w:name="_Toc268259639"/>
      <w:bookmarkStart w:id="473" w:name="_Toc268199604"/>
      <w:bookmarkStart w:id="474" w:name="_Toc268199746"/>
      <w:bookmarkStart w:id="475" w:name="_Toc268199888"/>
      <w:bookmarkStart w:id="476" w:name="_Toc268200029"/>
      <w:bookmarkStart w:id="477" w:name="_Toc268200170"/>
      <w:bookmarkStart w:id="478" w:name="_Toc268200311"/>
      <w:bookmarkStart w:id="479" w:name="_Toc268259640"/>
      <w:bookmarkStart w:id="480" w:name="_Toc268199605"/>
      <w:bookmarkStart w:id="481" w:name="_Toc268199747"/>
      <w:bookmarkStart w:id="482" w:name="_Toc268199889"/>
      <w:bookmarkStart w:id="483" w:name="_Toc268200030"/>
      <w:bookmarkStart w:id="484" w:name="_Toc268200171"/>
      <w:bookmarkStart w:id="485" w:name="_Toc268200312"/>
      <w:bookmarkStart w:id="486" w:name="_Toc268259641"/>
      <w:bookmarkStart w:id="487" w:name="_Toc268199606"/>
      <w:bookmarkStart w:id="488" w:name="_Toc268199748"/>
      <w:bookmarkStart w:id="489" w:name="_Toc268199890"/>
      <w:bookmarkStart w:id="490" w:name="_Toc268200031"/>
      <w:bookmarkStart w:id="491" w:name="_Toc268200172"/>
      <w:bookmarkStart w:id="492" w:name="_Toc268200313"/>
      <w:bookmarkStart w:id="493" w:name="_Toc268259642"/>
      <w:bookmarkStart w:id="494" w:name="_Toc268199607"/>
      <w:bookmarkStart w:id="495" w:name="_Toc268199749"/>
      <w:bookmarkStart w:id="496" w:name="_Toc268199891"/>
      <w:bookmarkStart w:id="497" w:name="_Toc268200032"/>
      <w:bookmarkStart w:id="498" w:name="_Toc268200173"/>
      <w:bookmarkStart w:id="499" w:name="_Toc268200314"/>
      <w:bookmarkStart w:id="500" w:name="_Toc268259643"/>
      <w:bookmarkStart w:id="501" w:name="_Toc268199608"/>
      <w:bookmarkStart w:id="502" w:name="_Toc268199750"/>
      <w:bookmarkStart w:id="503" w:name="_Toc268199892"/>
      <w:bookmarkStart w:id="504" w:name="_Toc268200033"/>
      <w:bookmarkStart w:id="505" w:name="_Toc268200174"/>
      <w:bookmarkStart w:id="506" w:name="_Toc268200315"/>
      <w:bookmarkStart w:id="507" w:name="_Toc268259644"/>
      <w:bookmarkStart w:id="508" w:name="_Toc269806279"/>
      <w:bookmarkStart w:id="509" w:name="_Toc269806280"/>
      <w:bookmarkStart w:id="510" w:name="_Toc269806281"/>
      <w:bookmarkStart w:id="511" w:name="_Toc269806282"/>
      <w:bookmarkStart w:id="512" w:name="_Toc269806283"/>
      <w:bookmarkStart w:id="513" w:name="_Toc269806284"/>
      <w:bookmarkStart w:id="514" w:name="_Toc269806285"/>
      <w:bookmarkStart w:id="515" w:name="_Toc269806286"/>
      <w:bookmarkStart w:id="516" w:name="_Toc269806287"/>
      <w:bookmarkStart w:id="517" w:name="_Toc269806288"/>
      <w:bookmarkStart w:id="518" w:name="_Toc269806289"/>
      <w:bookmarkStart w:id="519" w:name="_Toc269806290"/>
      <w:bookmarkStart w:id="520" w:name="_Toc269806291"/>
      <w:bookmarkStart w:id="521" w:name="_Toc269806292"/>
      <w:bookmarkStart w:id="522" w:name="_Toc269806293"/>
      <w:bookmarkStart w:id="523" w:name="_Toc269806294"/>
      <w:bookmarkStart w:id="524" w:name="_Toc269806295"/>
      <w:bookmarkStart w:id="525" w:name="_Toc269806296"/>
      <w:bookmarkStart w:id="526" w:name="_Toc269806297"/>
      <w:bookmarkStart w:id="527" w:name="_Toc269806298"/>
      <w:bookmarkStart w:id="528" w:name="_Toc269806300"/>
      <w:bookmarkStart w:id="529" w:name="_Toc269806301"/>
      <w:bookmarkStart w:id="530" w:name="_Toc269806302"/>
      <w:bookmarkStart w:id="531" w:name="_Toc269806303"/>
      <w:bookmarkStart w:id="532" w:name="_Toc269806304"/>
      <w:bookmarkStart w:id="533" w:name="_Toc269806305"/>
      <w:bookmarkStart w:id="534" w:name="_Toc269806306"/>
      <w:bookmarkStart w:id="535" w:name="_Toc269806307"/>
      <w:bookmarkStart w:id="536" w:name="_Toc269806308"/>
      <w:bookmarkStart w:id="537" w:name="_Toc269806309"/>
      <w:bookmarkStart w:id="538" w:name="_Toc269806310"/>
      <w:bookmarkStart w:id="539" w:name="_Toc269806311"/>
      <w:bookmarkStart w:id="540" w:name="_Toc269806312"/>
      <w:bookmarkStart w:id="541" w:name="_Toc269806313"/>
      <w:bookmarkStart w:id="542" w:name="_Toc269806314"/>
      <w:bookmarkStart w:id="543" w:name="_Toc269806315"/>
      <w:bookmarkStart w:id="544" w:name="_Toc269806316"/>
      <w:bookmarkStart w:id="545" w:name="_Toc269806317"/>
      <w:bookmarkStart w:id="546" w:name="_Toc269806318"/>
      <w:bookmarkStart w:id="547" w:name="_Toc269806319"/>
      <w:bookmarkStart w:id="548" w:name="_Toc269806320"/>
      <w:bookmarkStart w:id="549" w:name="_Toc269806321"/>
      <w:bookmarkStart w:id="550" w:name="_Toc269806322"/>
      <w:bookmarkStart w:id="551" w:name="_Toc339461982"/>
      <w:bookmarkStart w:id="552" w:name="_Toc339462499"/>
      <w:bookmarkStart w:id="553" w:name="_Toc339461983"/>
      <w:bookmarkStart w:id="554" w:name="_Toc339462500"/>
      <w:bookmarkStart w:id="555" w:name="_Toc268199661"/>
      <w:bookmarkStart w:id="556" w:name="_Toc268199803"/>
      <w:bookmarkStart w:id="557" w:name="_Toc268199945"/>
      <w:bookmarkStart w:id="558" w:name="_Toc268200086"/>
      <w:bookmarkStart w:id="559" w:name="_Toc268200227"/>
      <w:bookmarkStart w:id="560" w:name="_Toc268200368"/>
      <w:bookmarkStart w:id="561" w:name="_Toc268259702"/>
      <w:bookmarkStart w:id="562" w:name="_Toc268199664"/>
      <w:bookmarkStart w:id="563" w:name="_Toc268199806"/>
      <w:bookmarkStart w:id="564" w:name="_Toc268199948"/>
      <w:bookmarkStart w:id="565" w:name="_Toc268200089"/>
      <w:bookmarkStart w:id="566" w:name="_Toc268200230"/>
      <w:bookmarkStart w:id="567" w:name="_Toc268200371"/>
      <w:bookmarkStart w:id="568" w:name="_Toc268259705"/>
      <w:bookmarkStart w:id="569" w:name="_Toc268199666"/>
      <w:bookmarkStart w:id="570" w:name="_Toc268199808"/>
      <w:bookmarkStart w:id="571" w:name="_Toc268199950"/>
      <w:bookmarkStart w:id="572" w:name="_Toc268200091"/>
      <w:bookmarkStart w:id="573" w:name="_Toc268200232"/>
      <w:bookmarkStart w:id="574" w:name="_Toc268200373"/>
      <w:bookmarkStart w:id="575" w:name="_Toc268259707"/>
      <w:bookmarkStart w:id="576" w:name="_Toc268199667"/>
      <w:bookmarkStart w:id="577" w:name="_Toc268199809"/>
      <w:bookmarkStart w:id="578" w:name="_Toc268199951"/>
      <w:bookmarkStart w:id="579" w:name="_Toc268200092"/>
      <w:bookmarkStart w:id="580" w:name="_Toc268200233"/>
      <w:bookmarkStart w:id="581" w:name="_Toc268200374"/>
      <w:bookmarkStart w:id="582" w:name="_Toc268259708"/>
      <w:bookmarkStart w:id="583" w:name="_Toc268199668"/>
      <w:bookmarkStart w:id="584" w:name="_Toc268199810"/>
      <w:bookmarkStart w:id="585" w:name="_Toc268199952"/>
      <w:bookmarkStart w:id="586" w:name="_Toc268200093"/>
      <w:bookmarkStart w:id="587" w:name="_Toc268200234"/>
      <w:bookmarkStart w:id="588" w:name="_Toc268200375"/>
      <w:bookmarkStart w:id="589" w:name="_Toc268259709"/>
      <w:bookmarkStart w:id="590" w:name="_Toc268199671"/>
      <w:bookmarkStart w:id="591" w:name="_Toc268199813"/>
      <w:bookmarkStart w:id="592" w:name="_Toc268199955"/>
      <w:bookmarkStart w:id="593" w:name="_Toc268200096"/>
      <w:bookmarkStart w:id="594" w:name="_Toc268200237"/>
      <w:bookmarkStart w:id="595" w:name="_Toc268200378"/>
      <w:bookmarkStart w:id="596" w:name="_Toc268259712"/>
      <w:bookmarkStart w:id="597" w:name="_Toc268199673"/>
      <w:bookmarkStart w:id="598" w:name="_Toc268199815"/>
      <w:bookmarkStart w:id="599" w:name="_Toc268199957"/>
      <w:bookmarkStart w:id="600" w:name="_Toc268200098"/>
      <w:bookmarkStart w:id="601" w:name="_Toc268200239"/>
      <w:bookmarkStart w:id="602" w:name="_Toc268200380"/>
      <w:bookmarkStart w:id="603" w:name="_Toc268259714"/>
      <w:bookmarkStart w:id="604" w:name="_Toc268199674"/>
      <w:bookmarkStart w:id="605" w:name="_Toc268199816"/>
      <w:bookmarkStart w:id="606" w:name="_Toc268199958"/>
      <w:bookmarkStart w:id="607" w:name="_Toc268200099"/>
      <w:bookmarkStart w:id="608" w:name="_Toc268200240"/>
      <w:bookmarkStart w:id="609" w:name="_Toc268200381"/>
      <w:bookmarkStart w:id="610" w:name="_Toc268259715"/>
      <w:bookmarkStart w:id="611" w:name="_Toc268199675"/>
      <w:bookmarkStart w:id="612" w:name="_Toc268199817"/>
      <w:bookmarkStart w:id="613" w:name="_Toc268199959"/>
      <w:bookmarkStart w:id="614" w:name="_Toc268200100"/>
      <w:bookmarkStart w:id="615" w:name="_Toc268200241"/>
      <w:bookmarkStart w:id="616" w:name="_Toc268200382"/>
      <w:bookmarkStart w:id="617" w:name="_Toc268259716"/>
      <w:bookmarkStart w:id="618" w:name="_Toc268199676"/>
      <w:bookmarkStart w:id="619" w:name="_Toc268199818"/>
      <w:bookmarkStart w:id="620" w:name="_Toc268199960"/>
      <w:bookmarkStart w:id="621" w:name="_Toc268200101"/>
      <w:bookmarkStart w:id="622" w:name="_Toc268200242"/>
      <w:bookmarkStart w:id="623" w:name="_Toc268200383"/>
      <w:bookmarkStart w:id="624" w:name="_Toc268259717"/>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AA66D4">
        <w:t xml:space="preserve"> – IMT 20</w:t>
      </w:r>
      <w:r w:rsidR="00884B38">
        <w:t>00 References (3GPP2 up to 31</w:t>
      </w:r>
      <w:r w:rsidR="00884B38" w:rsidRPr="00884B38">
        <w:rPr>
          <w:vertAlign w:val="superscript"/>
        </w:rPr>
        <w:t>st</w:t>
      </w:r>
      <w:r w:rsidR="00884B38">
        <w:t> </w:t>
      </w:r>
      <w:r w:rsidRPr="00AA66D4">
        <w:t>December 2012) to ANSI-41 evolved Core Network with cdma2000 Access Network</w:t>
      </w:r>
    </w:p>
    <w:p w14:paraId="6C43ECC1" w14:textId="77777777" w:rsidR="00972461" w:rsidRPr="00972461" w:rsidRDefault="00972461" w:rsidP="00972461">
      <w:pPr>
        <w:rPr>
          <w:rFonts w:asciiTheme="majorBidi" w:hAnsiTheme="majorBidi" w:cstheme="majorBidi"/>
        </w:rPr>
      </w:pPr>
      <w:r w:rsidRPr="00972461">
        <w:rPr>
          <w:rFonts w:asciiTheme="majorBidi" w:hAnsiTheme="majorBidi" w:cstheme="majorBidi"/>
        </w:rPr>
        <w:t>This Recommendation identifies the IMT-2000 Family Member; “ANSI-41 evolved Core Network with cdma2000 Access Network.”</w:t>
      </w:r>
    </w:p>
    <w:p w14:paraId="04DE9331" w14:textId="7F9EA03D" w:rsidR="00972461" w:rsidRPr="00972461" w:rsidRDefault="00972461" w:rsidP="00622B0E">
      <w:pPr>
        <w:rPr>
          <w:rFonts w:asciiTheme="majorBidi" w:hAnsiTheme="majorBidi" w:cstheme="majorBidi"/>
        </w:rPr>
      </w:pPr>
      <w:r w:rsidRPr="00972461">
        <w:rPr>
          <w:rFonts w:asciiTheme="majorBidi" w:hAnsiTheme="majorBidi" w:cstheme="majorBidi"/>
        </w:rPr>
        <w:t xml:space="preserve">The Core Network interfaces identified in this Recommendation and the radio interfaces and radio access network interfaces identified in </w:t>
      </w:r>
      <w:r w:rsidR="00622B0E" w:rsidRPr="00972461">
        <w:rPr>
          <w:rFonts w:asciiTheme="majorBidi" w:hAnsiTheme="majorBidi" w:cstheme="majorBidi"/>
        </w:rPr>
        <w:t xml:space="preserve">Recommendation </w:t>
      </w:r>
      <w:r w:rsidRPr="00972461">
        <w:rPr>
          <w:rFonts w:asciiTheme="majorBidi" w:hAnsiTheme="majorBidi" w:cstheme="majorBidi"/>
        </w:rPr>
        <w:t xml:space="preserve">ITU-R </w:t>
      </w:r>
      <w:hyperlink r:id="rId67"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constitute a complete system specification for this IMT-2000 Family Member. </w:t>
      </w:r>
    </w:p>
    <w:p w14:paraId="69C161A4"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Core Network for cdma2000 is based on an evolved ANSI-41 2</w:t>
      </w:r>
      <w:r w:rsidRPr="00622B0E">
        <w:rPr>
          <w:rFonts w:asciiTheme="majorBidi" w:hAnsiTheme="majorBidi" w:cstheme="majorBidi"/>
          <w:vertAlign w:val="superscript"/>
        </w:rPr>
        <w:t>nd</w:t>
      </w:r>
      <w:r w:rsidRPr="00972461">
        <w:rPr>
          <w:rFonts w:asciiTheme="majorBidi" w:hAnsiTheme="majorBidi" w:cstheme="majorBidi"/>
        </w:rPr>
        <w:t xml:space="preserve"> generation mobile system. The core network technical specifications have been developed in a </w:t>
      </w:r>
      <w:proofErr w:type="gramStart"/>
      <w:r w:rsidRPr="00972461">
        <w:rPr>
          <w:rFonts w:asciiTheme="majorBidi" w:hAnsiTheme="majorBidi" w:cstheme="majorBidi"/>
        </w:rPr>
        <w:t>third generation</w:t>
      </w:r>
      <w:proofErr w:type="gramEnd"/>
      <w:r w:rsidRPr="00972461">
        <w:rPr>
          <w:rFonts w:asciiTheme="majorBidi" w:hAnsiTheme="majorBidi" w:cstheme="majorBidi"/>
        </w:rPr>
        <w:t xml:space="preserve"> partnership project (approved in 3GPP2 as of 31 December 2006) and transposed to the involved regional Standards Development Organizations (SDOs). The system will support different applications ranging from narrow-band to wide-band communications capability with integrated personal and terminal mobility to meet the user and service requirements.</w:t>
      </w:r>
    </w:p>
    <w:p w14:paraId="3ACBBC2D"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Recommendation includes 56 items of definition relevant to the network which could be used like a dictionary when readers would like to know compact meaning of any terms.</w:t>
      </w:r>
    </w:p>
    <w:p w14:paraId="34FEDDE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basic architecture for the ANSI-41 evolved Core Network with cdma2000 Access Network family member includes a circuit-based and </w:t>
      </w:r>
      <w:proofErr w:type="gramStart"/>
      <w:r w:rsidRPr="00972461">
        <w:rPr>
          <w:rFonts w:asciiTheme="majorBidi" w:hAnsiTheme="majorBidi" w:cstheme="majorBidi"/>
        </w:rPr>
        <w:t>packet based</w:t>
      </w:r>
      <w:proofErr w:type="gramEnd"/>
      <w:r w:rsidRPr="00972461">
        <w:rPr>
          <w:rFonts w:asciiTheme="majorBidi" w:hAnsiTheme="majorBidi" w:cstheme="majorBidi"/>
        </w:rPr>
        <w:t xml:space="preserve"> core network and an all-IP multimedia domain.</w:t>
      </w:r>
    </w:p>
    <w:p w14:paraId="309361F9" w14:textId="6281A227" w:rsidR="00972461" w:rsidRDefault="00972461" w:rsidP="00972461">
      <w:pPr>
        <w:rPr>
          <w:rFonts w:asciiTheme="majorBidi" w:hAnsiTheme="majorBidi" w:cstheme="majorBidi"/>
        </w:rPr>
      </w:pPr>
      <w:r w:rsidRPr="00972461">
        <w:rPr>
          <w:rFonts w:asciiTheme="majorBidi" w:hAnsiTheme="majorBidi" w:cstheme="majorBidi"/>
        </w:rPr>
        <w:t xml:space="preserve">Figure </w:t>
      </w:r>
      <w:r w:rsidR="00D808F9">
        <w:rPr>
          <w:rFonts w:asciiTheme="majorBidi" w:hAnsiTheme="majorBidi" w:cstheme="majorBidi"/>
        </w:rPr>
        <w:t>21</w:t>
      </w:r>
      <w:r w:rsidRPr="00972461">
        <w:rPr>
          <w:rFonts w:asciiTheme="majorBidi" w:hAnsiTheme="majorBidi" w:cstheme="majorBidi"/>
        </w:rPr>
        <w:t xml:space="preserve"> presents the network entities and associated reference points that comprise the ANSI-41 evolved Core Network with cdma2000 Access Network. The network entities are represented by squares, triangles and rounded corner rectangles; circles represent the reference points. The network reference model in this Recommendation is the compilation of several reference models currently in use.</w:t>
      </w:r>
    </w:p>
    <w:p w14:paraId="5CE6F3AA" w14:textId="6CBF5E44" w:rsidR="00972461" w:rsidRPr="00972461" w:rsidRDefault="00972461" w:rsidP="000E1BA8">
      <w:pPr>
        <w:pStyle w:val="FigureNo"/>
        <w:spacing w:before="240"/>
      </w:pPr>
      <w:r w:rsidRPr="00972461">
        <w:t xml:space="preserve">FIGURE </w:t>
      </w:r>
      <w:r w:rsidR="00D808F9">
        <w:t>21</w:t>
      </w:r>
    </w:p>
    <w:p w14:paraId="231E992D" w14:textId="1828DA5C" w:rsidR="00972461" w:rsidRPr="00972461" w:rsidRDefault="00972461" w:rsidP="000E1BA8">
      <w:pPr>
        <w:pStyle w:val="Figuretitle"/>
        <w:spacing w:after="120"/>
      </w:pPr>
      <w:r w:rsidRPr="00972461">
        <w:t xml:space="preserve">ANSI-41 evolved </w:t>
      </w:r>
      <w:r w:rsidR="008C3831" w:rsidRPr="00972461">
        <w:t>core netw</w:t>
      </w:r>
      <w:r w:rsidRPr="00972461">
        <w:t xml:space="preserve">ork with cdma2000 </w:t>
      </w:r>
      <w:r w:rsidR="008C3831" w:rsidRPr="00972461">
        <w:t>access network reference model</w:t>
      </w:r>
    </w:p>
    <w:p w14:paraId="67E713B5" w14:textId="57CA450D" w:rsidR="00972461" w:rsidRPr="00972461" w:rsidRDefault="00D808F9" w:rsidP="001B31B0">
      <w:pPr>
        <w:pStyle w:val="Figure"/>
        <w:keepNext w:val="0"/>
        <w:keepLines w:val="0"/>
        <w:rPr>
          <w:rFonts w:asciiTheme="majorBidi" w:hAnsiTheme="majorBidi" w:cstheme="majorBidi"/>
        </w:rPr>
      </w:pPr>
      <w:bookmarkStart w:id="625" w:name="_1094991738"/>
      <w:bookmarkEnd w:id="625"/>
      <w:r>
        <w:rPr>
          <w:rFonts w:asciiTheme="majorBidi" w:hAnsiTheme="majorBidi" w:cstheme="majorBidi"/>
          <w:noProof/>
        </w:rPr>
        <w:drawing>
          <wp:inline distT="0" distB="0" distL="0" distR="0" wp14:anchorId="05C7E9C7" wp14:editId="4157A2DE">
            <wp:extent cx="4824248" cy="5732219"/>
            <wp:effectExtent l="0" t="0" r="0" b="190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27252" cy="5735788"/>
                    </a:xfrm>
                    <a:prstGeom prst="rect">
                      <a:avLst/>
                    </a:prstGeom>
                  </pic:spPr>
                </pic:pic>
              </a:graphicData>
            </a:graphic>
          </wp:inline>
        </w:drawing>
      </w:r>
    </w:p>
    <w:p w14:paraId="1634189A" w14:textId="028669F0" w:rsidR="00622B0E" w:rsidRDefault="00D808F9" w:rsidP="004D6481">
      <w:pPr>
        <w:pStyle w:val="Note"/>
      </w:pPr>
      <w:r w:rsidRPr="00281D72">
        <w:rPr>
          <w:i/>
          <w:iCs/>
        </w:rPr>
        <w:t>Note to Figure 2</w:t>
      </w:r>
      <w:r>
        <w:rPr>
          <w:i/>
          <w:iCs/>
        </w:rPr>
        <w:t>1</w:t>
      </w:r>
      <w:r w:rsidRPr="00281D72">
        <w:rPr>
          <w:i/>
          <w:iCs/>
        </w:rPr>
        <w:t>:</w:t>
      </w:r>
      <w:r>
        <w:t xml:space="preserve"> </w:t>
      </w:r>
      <w:r w:rsidR="00972461" w:rsidRPr="00972461">
        <w:t xml:space="preserve">The portion of the </w:t>
      </w:r>
      <w:r w:rsidR="00DD472A" w:rsidRPr="00972461">
        <w:t xml:space="preserve">Figure </w:t>
      </w:r>
      <w:r w:rsidR="00972461" w:rsidRPr="00972461">
        <w:t>within the solid line is the Core Network</w:t>
      </w:r>
      <w:r w:rsidR="00622B0E">
        <w:t>.</w:t>
      </w:r>
    </w:p>
    <w:p w14:paraId="67A0796D" w14:textId="77777777" w:rsidR="00B61264" w:rsidRDefault="00B61264" w:rsidP="00B61264">
      <w:r>
        <w:br w:type="page"/>
      </w:r>
    </w:p>
    <w:tbl>
      <w:tblPr>
        <w:tblW w:w="9639" w:type="dxa"/>
        <w:jc w:val="center"/>
        <w:tblLayout w:type="fixed"/>
        <w:tblCellMar>
          <w:left w:w="0" w:type="dxa"/>
          <w:right w:w="0" w:type="dxa"/>
        </w:tblCellMar>
        <w:tblLook w:val="0000" w:firstRow="0" w:lastRow="0" w:firstColumn="0" w:lastColumn="0" w:noHBand="0" w:noVBand="0"/>
      </w:tblPr>
      <w:tblGrid>
        <w:gridCol w:w="1140"/>
        <w:gridCol w:w="3680"/>
        <w:gridCol w:w="1064"/>
        <w:gridCol w:w="3755"/>
      </w:tblGrid>
      <w:tr w:rsidR="00972461" w:rsidRPr="00972461" w14:paraId="11F8537A" w14:textId="77777777" w:rsidTr="00622B0E">
        <w:trPr>
          <w:cantSplit/>
          <w:jc w:val="center"/>
        </w:trPr>
        <w:tc>
          <w:tcPr>
            <w:tcW w:w="851" w:type="dxa"/>
          </w:tcPr>
          <w:p w14:paraId="125F2E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AAA</w:t>
            </w:r>
          </w:p>
        </w:tc>
        <w:tc>
          <w:tcPr>
            <w:tcW w:w="2749" w:type="dxa"/>
          </w:tcPr>
          <w:p w14:paraId="687E3D6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Authorization and Accounting</w:t>
            </w:r>
          </w:p>
        </w:tc>
        <w:tc>
          <w:tcPr>
            <w:tcW w:w="795" w:type="dxa"/>
          </w:tcPr>
          <w:p w14:paraId="4E07087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MC</w:t>
            </w:r>
          </w:p>
        </w:tc>
        <w:tc>
          <w:tcPr>
            <w:tcW w:w="2805" w:type="dxa"/>
          </w:tcPr>
          <w:p w14:paraId="7EDD7C59" w14:textId="63501444"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Message Cent</w:t>
            </w:r>
            <w:r w:rsidR="005E4EDC">
              <w:rPr>
                <w:rFonts w:asciiTheme="majorBidi" w:hAnsiTheme="majorBidi" w:cstheme="majorBidi"/>
              </w:rPr>
              <w:t>r</w:t>
            </w:r>
            <w:r w:rsidRPr="00972461">
              <w:rPr>
                <w:rFonts w:asciiTheme="majorBidi" w:hAnsiTheme="majorBidi" w:cstheme="majorBidi"/>
              </w:rPr>
              <w:t>e</w:t>
            </w:r>
          </w:p>
        </w:tc>
      </w:tr>
      <w:tr w:rsidR="00972461" w:rsidRPr="00972461" w14:paraId="3C50A408" w14:textId="77777777" w:rsidTr="00622B0E">
        <w:trPr>
          <w:cantSplit/>
          <w:jc w:val="center"/>
        </w:trPr>
        <w:tc>
          <w:tcPr>
            <w:tcW w:w="851" w:type="dxa"/>
          </w:tcPr>
          <w:p w14:paraId="7EA72D95"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AC</w:t>
            </w:r>
          </w:p>
        </w:tc>
        <w:tc>
          <w:tcPr>
            <w:tcW w:w="2749" w:type="dxa"/>
          </w:tcPr>
          <w:p w14:paraId="6E8CAB28" w14:textId="3BC0815D"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Authentication Cent</w:t>
            </w:r>
            <w:r w:rsidR="005E4EDC">
              <w:rPr>
                <w:rFonts w:asciiTheme="majorBidi" w:hAnsiTheme="majorBidi" w:cstheme="majorBidi"/>
              </w:rPr>
              <w:t>r</w:t>
            </w:r>
            <w:r w:rsidRPr="00972461">
              <w:rPr>
                <w:rFonts w:asciiTheme="majorBidi" w:hAnsiTheme="majorBidi" w:cstheme="majorBidi"/>
              </w:rPr>
              <w:t>e</w:t>
            </w:r>
          </w:p>
        </w:tc>
        <w:tc>
          <w:tcPr>
            <w:tcW w:w="795" w:type="dxa"/>
          </w:tcPr>
          <w:p w14:paraId="258F0B74"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ME</w:t>
            </w:r>
          </w:p>
        </w:tc>
        <w:tc>
          <w:tcPr>
            <w:tcW w:w="2805" w:type="dxa"/>
          </w:tcPr>
          <w:p w14:paraId="7BB7269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Equipment</w:t>
            </w:r>
          </w:p>
        </w:tc>
      </w:tr>
      <w:tr w:rsidR="00972461" w:rsidRPr="00972461" w14:paraId="6CCD1343" w14:textId="77777777" w:rsidTr="00622B0E">
        <w:trPr>
          <w:cantSplit/>
          <w:jc w:val="center"/>
        </w:trPr>
        <w:tc>
          <w:tcPr>
            <w:tcW w:w="851" w:type="dxa"/>
          </w:tcPr>
          <w:p w14:paraId="7CB1A8D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w:t>
            </w:r>
          </w:p>
        </w:tc>
        <w:tc>
          <w:tcPr>
            <w:tcW w:w="2749" w:type="dxa"/>
          </w:tcPr>
          <w:p w14:paraId="46A703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w:t>
            </w:r>
          </w:p>
        </w:tc>
        <w:tc>
          <w:tcPr>
            <w:tcW w:w="795" w:type="dxa"/>
          </w:tcPr>
          <w:p w14:paraId="102E722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MPC</w:t>
            </w:r>
          </w:p>
        </w:tc>
        <w:tc>
          <w:tcPr>
            <w:tcW w:w="2805" w:type="dxa"/>
          </w:tcPr>
          <w:p w14:paraId="60DF2CF8" w14:textId="7C5EC559"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Position Cent</w:t>
            </w:r>
            <w:r w:rsidR="000C042D">
              <w:rPr>
                <w:rFonts w:asciiTheme="majorBidi" w:hAnsiTheme="majorBidi" w:cstheme="majorBidi"/>
              </w:rPr>
              <w:t>r</w:t>
            </w:r>
            <w:r w:rsidRPr="00972461">
              <w:rPr>
                <w:rFonts w:asciiTheme="majorBidi" w:hAnsiTheme="majorBidi" w:cstheme="majorBidi"/>
              </w:rPr>
              <w:t>e</w:t>
            </w:r>
          </w:p>
        </w:tc>
      </w:tr>
      <w:tr w:rsidR="00972461" w:rsidRPr="00972461" w14:paraId="3D99D721" w14:textId="77777777" w:rsidTr="00622B0E">
        <w:trPr>
          <w:cantSplit/>
          <w:jc w:val="center"/>
        </w:trPr>
        <w:tc>
          <w:tcPr>
            <w:tcW w:w="851" w:type="dxa"/>
          </w:tcPr>
          <w:p w14:paraId="1268E42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BSC</w:t>
            </w:r>
          </w:p>
        </w:tc>
        <w:tc>
          <w:tcPr>
            <w:tcW w:w="2749" w:type="dxa"/>
          </w:tcPr>
          <w:p w14:paraId="5D04AA5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Station Controller</w:t>
            </w:r>
          </w:p>
        </w:tc>
        <w:tc>
          <w:tcPr>
            <w:tcW w:w="795" w:type="dxa"/>
          </w:tcPr>
          <w:p w14:paraId="1706C7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w:t>
            </w:r>
          </w:p>
        </w:tc>
        <w:tc>
          <w:tcPr>
            <w:tcW w:w="2805" w:type="dxa"/>
          </w:tcPr>
          <w:p w14:paraId="7A23770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Station</w:t>
            </w:r>
          </w:p>
        </w:tc>
      </w:tr>
      <w:tr w:rsidR="00972461" w:rsidRPr="00972461" w14:paraId="6452B451" w14:textId="77777777" w:rsidTr="00622B0E">
        <w:trPr>
          <w:cantSplit/>
          <w:jc w:val="center"/>
        </w:trPr>
        <w:tc>
          <w:tcPr>
            <w:tcW w:w="851" w:type="dxa"/>
          </w:tcPr>
          <w:p w14:paraId="51DEDE6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BTS</w:t>
            </w:r>
          </w:p>
        </w:tc>
        <w:tc>
          <w:tcPr>
            <w:tcW w:w="2749" w:type="dxa"/>
          </w:tcPr>
          <w:p w14:paraId="6E08332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Base Transceiver System</w:t>
            </w:r>
          </w:p>
        </w:tc>
        <w:tc>
          <w:tcPr>
            <w:tcW w:w="795" w:type="dxa"/>
          </w:tcPr>
          <w:p w14:paraId="4B9FF99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MSC</w:t>
            </w:r>
          </w:p>
        </w:tc>
        <w:tc>
          <w:tcPr>
            <w:tcW w:w="2805" w:type="dxa"/>
          </w:tcPr>
          <w:p w14:paraId="5336471B" w14:textId="725F2666"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Switching Cent</w:t>
            </w:r>
            <w:r w:rsidR="000C042D">
              <w:rPr>
                <w:rFonts w:asciiTheme="majorBidi" w:hAnsiTheme="majorBidi" w:cstheme="majorBidi"/>
              </w:rPr>
              <w:t>r</w:t>
            </w:r>
            <w:r w:rsidRPr="00972461">
              <w:rPr>
                <w:rFonts w:asciiTheme="majorBidi" w:hAnsiTheme="majorBidi" w:cstheme="majorBidi"/>
              </w:rPr>
              <w:t>e</w:t>
            </w:r>
          </w:p>
        </w:tc>
      </w:tr>
      <w:tr w:rsidR="00972461" w:rsidRPr="00972461" w14:paraId="0A0A351B" w14:textId="77777777" w:rsidTr="00622B0E">
        <w:trPr>
          <w:cantSplit/>
          <w:jc w:val="center"/>
        </w:trPr>
        <w:tc>
          <w:tcPr>
            <w:tcW w:w="851" w:type="dxa"/>
          </w:tcPr>
          <w:p w14:paraId="53DC7BA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CDCP</w:t>
            </w:r>
          </w:p>
        </w:tc>
        <w:tc>
          <w:tcPr>
            <w:tcW w:w="2749" w:type="dxa"/>
          </w:tcPr>
          <w:p w14:paraId="4C8011D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Collection Point</w:t>
            </w:r>
          </w:p>
        </w:tc>
        <w:tc>
          <w:tcPr>
            <w:tcW w:w="795" w:type="dxa"/>
          </w:tcPr>
          <w:p w14:paraId="6839B8C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MT</w:t>
            </w:r>
          </w:p>
        </w:tc>
        <w:tc>
          <w:tcPr>
            <w:tcW w:w="2805" w:type="dxa"/>
          </w:tcPr>
          <w:p w14:paraId="0972894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Mobile Terminal</w:t>
            </w:r>
          </w:p>
        </w:tc>
      </w:tr>
      <w:tr w:rsidR="00972461" w:rsidRPr="00972461" w14:paraId="0D9F5A4D" w14:textId="77777777" w:rsidTr="00622B0E">
        <w:trPr>
          <w:cantSplit/>
          <w:jc w:val="center"/>
        </w:trPr>
        <w:tc>
          <w:tcPr>
            <w:tcW w:w="851" w:type="dxa"/>
          </w:tcPr>
          <w:p w14:paraId="44A3F006"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CDGP</w:t>
            </w:r>
          </w:p>
        </w:tc>
        <w:tc>
          <w:tcPr>
            <w:tcW w:w="2749" w:type="dxa"/>
          </w:tcPr>
          <w:p w14:paraId="603BFE4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Generation Point</w:t>
            </w:r>
          </w:p>
        </w:tc>
        <w:tc>
          <w:tcPr>
            <w:tcW w:w="795" w:type="dxa"/>
          </w:tcPr>
          <w:p w14:paraId="7895E8E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MWNE</w:t>
            </w:r>
          </w:p>
        </w:tc>
        <w:tc>
          <w:tcPr>
            <w:tcW w:w="2805" w:type="dxa"/>
          </w:tcPr>
          <w:p w14:paraId="2A15490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Managed Wireless Network Entity</w:t>
            </w:r>
          </w:p>
        </w:tc>
      </w:tr>
      <w:tr w:rsidR="00972461" w:rsidRPr="00972461" w14:paraId="7056C00F" w14:textId="77777777" w:rsidTr="00622B0E">
        <w:trPr>
          <w:cantSplit/>
          <w:jc w:val="center"/>
        </w:trPr>
        <w:tc>
          <w:tcPr>
            <w:tcW w:w="851" w:type="dxa"/>
          </w:tcPr>
          <w:p w14:paraId="3557FDC3"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CDIS</w:t>
            </w:r>
          </w:p>
        </w:tc>
        <w:tc>
          <w:tcPr>
            <w:tcW w:w="2749" w:type="dxa"/>
          </w:tcPr>
          <w:p w14:paraId="0BAEE7C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Information</w:t>
            </w:r>
            <w:r w:rsidR="00B61264">
              <w:rPr>
                <w:rFonts w:asciiTheme="majorBidi" w:hAnsiTheme="majorBidi" w:cstheme="majorBidi"/>
              </w:rPr>
              <w:br/>
            </w:r>
            <w:r w:rsidRPr="00972461">
              <w:rPr>
                <w:rFonts w:asciiTheme="majorBidi" w:hAnsiTheme="majorBidi" w:cstheme="majorBidi"/>
              </w:rPr>
              <w:t>Source</w:t>
            </w:r>
          </w:p>
        </w:tc>
        <w:tc>
          <w:tcPr>
            <w:tcW w:w="795" w:type="dxa"/>
          </w:tcPr>
          <w:p w14:paraId="4FFD764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NPDB</w:t>
            </w:r>
          </w:p>
        </w:tc>
        <w:tc>
          <w:tcPr>
            <w:tcW w:w="2805" w:type="dxa"/>
          </w:tcPr>
          <w:p w14:paraId="49AF97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Number Portability DataBase</w:t>
            </w:r>
          </w:p>
        </w:tc>
      </w:tr>
      <w:tr w:rsidR="00972461" w:rsidRPr="00972461" w14:paraId="2FB566D7" w14:textId="77777777" w:rsidTr="00622B0E">
        <w:trPr>
          <w:cantSplit/>
          <w:jc w:val="center"/>
        </w:trPr>
        <w:tc>
          <w:tcPr>
            <w:tcW w:w="851" w:type="dxa"/>
          </w:tcPr>
          <w:p w14:paraId="4B13019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CDRP</w:t>
            </w:r>
          </w:p>
        </w:tc>
        <w:tc>
          <w:tcPr>
            <w:tcW w:w="2749" w:type="dxa"/>
          </w:tcPr>
          <w:p w14:paraId="3331380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Call Data Rating Point</w:t>
            </w:r>
          </w:p>
        </w:tc>
        <w:tc>
          <w:tcPr>
            <w:tcW w:w="795" w:type="dxa"/>
          </w:tcPr>
          <w:p w14:paraId="0240330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OSF</w:t>
            </w:r>
          </w:p>
        </w:tc>
        <w:tc>
          <w:tcPr>
            <w:tcW w:w="2805" w:type="dxa"/>
          </w:tcPr>
          <w:p w14:paraId="73F2410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Operations System Function</w:t>
            </w:r>
          </w:p>
        </w:tc>
      </w:tr>
      <w:tr w:rsidR="00972461" w:rsidRPr="00972461" w14:paraId="3CD01907" w14:textId="77777777" w:rsidTr="00622B0E">
        <w:trPr>
          <w:cantSplit/>
          <w:jc w:val="center"/>
        </w:trPr>
        <w:tc>
          <w:tcPr>
            <w:tcW w:w="851" w:type="dxa"/>
          </w:tcPr>
          <w:p w14:paraId="5D37009F"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CF</w:t>
            </w:r>
          </w:p>
        </w:tc>
        <w:tc>
          <w:tcPr>
            <w:tcW w:w="2749" w:type="dxa"/>
          </w:tcPr>
          <w:p w14:paraId="221FCEA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Collection Function</w:t>
            </w:r>
          </w:p>
        </w:tc>
        <w:tc>
          <w:tcPr>
            <w:tcW w:w="795" w:type="dxa"/>
          </w:tcPr>
          <w:p w14:paraId="39476596"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OTAF</w:t>
            </w:r>
          </w:p>
        </w:tc>
        <w:tc>
          <w:tcPr>
            <w:tcW w:w="2805" w:type="dxa"/>
          </w:tcPr>
          <w:p w14:paraId="0310F69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Over-The-Air Service Provisioning Function</w:t>
            </w:r>
          </w:p>
        </w:tc>
      </w:tr>
      <w:tr w:rsidR="00972461" w:rsidRPr="00972461" w14:paraId="0B86ED5F" w14:textId="77777777" w:rsidTr="00622B0E">
        <w:trPr>
          <w:cantSplit/>
          <w:jc w:val="center"/>
        </w:trPr>
        <w:tc>
          <w:tcPr>
            <w:tcW w:w="851" w:type="dxa"/>
          </w:tcPr>
          <w:p w14:paraId="165D012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CRDB</w:t>
            </w:r>
          </w:p>
        </w:tc>
        <w:tc>
          <w:tcPr>
            <w:tcW w:w="2749" w:type="dxa"/>
          </w:tcPr>
          <w:p w14:paraId="09021D5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Coordinate Routing Data</w:t>
            </w:r>
            <w:r w:rsidR="00B61264">
              <w:rPr>
                <w:rFonts w:asciiTheme="majorBidi" w:hAnsiTheme="majorBidi" w:cstheme="majorBidi"/>
              </w:rPr>
              <w:br/>
            </w:r>
            <w:r w:rsidRPr="00972461">
              <w:rPr>
                <w:rFonts w:asciiTheme="majorBidi" w:hAnsiTheme="majorBidi" w:cstheme="majorBidi"/>
              </w:rPr>
              <w:t>Base</w:t>
            </w:r>
          </w:p>
        </w:tc>
        <w:tc>
          <w:tcPr>
            <w:tcW w:w="795" w:type="dxa"/>
          </w:tcPr>
          <w:p w14:paraId="312B98B3"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PCF</w:t>
            </w:r>
          </w:p>
        </w:tc>
        <w:tc>
          <w:tcPr>
            <w:tcW w:w="2805" w:type="dxa"/>
          </w:tcPr>
          <w:p w14:paraId="708DD08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Control Function</w:t>
            </w:r>
          </w:p>
        </w:tc>
      </w:tr>
      <w:tr w:rsidR="00972461" w:rsidRPr="00972461" w14:paraId="7EA50F4E" w14:textId="77777777" w:rsidTr="00622B0E">
        <w:trPr>
          <w:cantSplit/>
          <w:jc w:val="center"/>
        </w:trPr>
        <w:tc>
          <w:tcPr>
            <w:tcW w:w="851" w:type="dxa"/>
          </w:tcPr>
          <w:p w14:paraId="524D0CE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CSC</w:t>
            </w:r>
          </w:p>
        </w:tc>
        <w:tc>
          <w:tcPr>
            <w:tcW w:w="2749" w:type="dxa"/>
          </w:tcPr>
          <w:p w14:paraId="70F41CDB" w14:textId="6415AB5B"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Customer Service Cent</w:t>
            </w:r>
            <w:r w:rsidR="005E4EDC">
              <w:rPr>
                <w:rFonts w:asciiTheme="majorBidi" w:hAnsiTheme="majorBidi" w:cstheme="majorBidi"/>
              </w:rPr>
              <w:t>r</w:t>
            </w:r>
            <w:r w:rsidRPr="00972461">
              <w:rPr>
                <w:rFonts w:asciiTheme="majorBidi" w:hAnsiTheme="majorBidi" w:cstheme="majorBidi"/>
              </w:rPr>
              <w:t>e</w:t>
            </w:r>
          </w:p>
        </w:tc>
        <w:tc>
          <w:tcPr>
            <w:tcW w:w="795" w:type="dxa"/>
          </w:tcPr>
          <w:p w14:paraId="6003E6D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PDE</w:t>
            </w:r>
          </w:p>
        </w:tc>
        <w:tc>
          <w:tcPr>
            <w:tcW w:w="2805" w:type="dxa"/>
          </w:tcPr>
          <w:p w14:paraId="10BB5B2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Position Determining Entity</w:t>
            </w:r>
          </w:p>
        </w:tc>
      </w:tr>
      <w:tr w:rsidR="00972461" w:rsidRPr="00972461" w14:paraId="57B7894A" w14:textId="77777777" w:rsidTr="00622B0E">
        <w:trPr>
          <w:cantSplit/>
          <w:jc w:val="center"/>
        </w:trPr>
        <w:tc>
          <w:tcPr>
            <w:tcW w:w="851" w:type="dxa"/>
          </w:tcPr>
          <w:p w14:paraId="1D491441"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DCE</w:t>
            </w:r>
          </w:p>
        </w:tc>
        <w:tc>
          <w:tcPr>
            <w:tcW w:w="2749" w:type="dxa"/>
          </w:tcPr>
          <w:p w14:paraId="179AD144"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Data Circuit Equipment</w:t>
            </w:r>
          </w:p>
        </w:tc>
        <w:tc>
          <w:tcPr>
            <w:tcW w:w="795" w:type="dxa"/>
          </w:tcPr>
          <w:p w14:paraId="295AD467"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PDN</w:t>
            </w:r>
          </w:p>
        </w:tc>
        <w:tc>
          <w:tcPr>
            <w:tcW w:w="2805" w:type="dxa"/>
          </w:tcPr>
          <w:p w14:paraId="1C933D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Network</w:t>
            </w:r>
          </w:p>
        </w:tc>
      </w:tr>
      <w:tr w:rsidR="00972461" w:rsidRPr="00972461" w14:paraId="559293DF" w14:textId="77777777" w:rsidTr="00622B0E">
        <w:trPr>
          <w:cantSplit/>
          <w:jc w:val="center"/>
        </w:trPr>
        <w:tc>
          <w:tcPr>
            <w:tcW w:w="851" w:type="dxa"/>
          </w:tcPr>
          <w:p w14:paraId="371ABA38"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DF</w:t>
            </w:r>
          </w:p>
        </w:tc>
        <w:tc>
          <w:tcPr>
            <w:tcW w:w="2749" w:type="dxa"/>
          </w:tcPr>
          <w:p w14:paraId="1766C41F"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Delivery Function</w:t>
            </w:r>
          </w:p>
        </w:tc>
        <w:tc>
          <w:tcPr>
            <w:tcW w:w="795" w:type="dxa"/>
          </w:tcPr>
          <w:p w14:paraId="5C7EA191"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PDSN</w:t>
            </w:r>
          </w:p>
        </w:tc>
        <w:tc>
          <w:tcPr>
            <w:tcW w:w="2805" w:type="dxa"/>
          </w:tcPr>
          <w:p w14:paraId="01091C62"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Packet Data Serving Node</w:t>
            </w:r>
          </w:p>
        </w:tc>
      </w:tr>
      <w:tr w:rsidR="00972461" w:rsidRPr="00972461" w14:paraId="79717734" w14:textId="77777777" w:rsidTr="00622B0E">
        <w:trPr>
          <w:cantSplit/>
          <w:jc w:val="center"/>
        </w:trPr>
        <w:tc>
          <w:tcPr>
            <w:tcW w:w="851" w:type="dxa"/>
          </w:tcPr>
          <w:p w14:paraId="733FBBA9"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EIR</w:t>
            </w:r>
          </w:p>
        </w:tc>
        <w:tc>
          <w:tcPr>
            <w:tcW w:w="2749" w:type="dxa"/>
          </w:tcPr>
          <w:p w14:paraId="6F0F2C0A"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Equipment Identity Register</w:t>
            </w:r>
          </w:p>
        </w:tc>
        <w:tc>
          <w:tcPr>
            <w:tcW w:w="795" w:type="dxa"/>
          </w:tcPr>
          <w:p w14:paraId="3419805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PSTN</w:t>
            </w:r>
          </w:p>
        </w:tc>
        <w:tc>
          <w:tcPr>
            <w:tcW w:w="2805" w:type="dxa"/>
          </w:tcPr>
          <w:p w14:paraId="515D0AB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Public Switched Telephone Network</w:t>
            </w:r>
          </w:p>
        </w:tc>
      </w:tr>
      <w:tr w:rsidR="00972461" w:rsidRPr="00972461" w14:paraId="444BF7B4" w14:textId="77777777" w:rsidTr="00622B0E">
        <w:trPr>
          <w:cantSplit/>
          <w:jc w:val="center"/>
        </w:trPr>
        <w:tc>
          <w:tcPr>
            <w:tcW w:w="851" w:type="dxa"/>
          </w:tcPr>
          <w:p w14:paraId="10F70CD7"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ESME</w:t>
            </w:r>
          </w:p>
        </w:tc>
        <w:tc>
          <w:tcPr>
            <w:tcW w:w="2749" w:type="dxa"/>
          </w:tcPr>
          <w:p w14:paraId="70B44CD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Message Entity</w:t>
            </w:r>
          </w:p>
        </w:tc>
        <w:tc>
          <w:tcPr>
            <w:tcW w:w="795" w:type="dxa"/>
          </w:tcPr>
          <w:p w14:paraId="4FF427B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SCP</w:t>
            </w:r>
          </w:p>
        </w:tc>
        <w:tc>
          <w:tcPr>
            <w:tcW w:w="2805" w:type="dxa"/>
          </w:tcPr>
          <w:p w14:paraId="64A5B63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Control Point</w:t>
            </w:r>
          </w:p>
        </w:tc>
      </w:tr>
      <w:tr w:rsidR="00972461" w:rsidRPr="00972461" w14:paraId="030556FC" w14:textId="77777777" w:rsidTr="00622B0E">
        <w:trPr>
          <w:cantSplit/>
          <w:jc w:val="center"/>
        </w:trPr>
        <w:tc>
          <w:tcPr>
            <w:tcW w:w="851" w:type="dxa"/>
          </w:tcPr>
          <w:p w14:paraId="316A962C"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ESNE</w:t>
            </w:r>
          </w:p>
        </w:tc>
        <w:tc>
          <w:tcPr>
            <w:tcW w:w="2749" w:type="dxa"/>
          </w:tcPr>
          <w:p w14:paraId="610FF165"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Emergency Services Network Entity</w:t>
            </w:r>
          </w:p>
        </w:tc>
        <w:tc>
          <w:tcPr>
            <w:tcW w:w="795" w:type="dxa"/>
          </w:tcPr>
          <w:p w14:paraId="3BACA09C"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SN</w:t>
            </w:r>
          </w:p>
        </w:tc>
        <w:tc>
          <w:tcPr>
            <w:tcW w:w="2805" w:type="dxa"/>
          </w:tcPr>
          <w:p w14:paraId="689A503E"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Service Node</w:t>
            </w:r>
          </w:p>
        </w:tc>
      </w:tr>
      <w:tr w:rsidR="00972461" w:rsidRPr="00972461" w14:paraId="16D85643" w14:textId="77777777" w:rsidTr="00622B0E">
        <w:trPr>
          <w:cantSplit/>
          <w:jc w:val="center"/>
        </w:trPr>
        <w:tc>
          <w:tcPr>
            <w:tcW w:w="851" w:type="dxa"/>
          </w:tcPr>
          <w:p w14:paraId="7EE6A9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HA</w:t>
            </w:r>
          </w:p>
        </w:tc>
        <w:tc>
          <w:tcPr>
            <w:tcW w:w="2749" w:type="dxa"/>
          </w:tcPr>
          <w:p w14:paraId="72096C6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Agent</w:t>
            </w:r>
          </w:p>
        </w:tc>
        <w:tc>
          <w:tcPr>
            <w:tcW w:w="795" w:type="dxa"/>
          </w:tcPr>
          <w:p w14:paraId="6E8FBE1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SME</w:t>
            </w:r>
          </w:p>
        </w:tc>
        <w:tc>
          <w:tcPr>
            <w:tcW w:w="2805" w:type="dxa"/>
          </w:tcPr>
          <w:p w14:paraId="1B7C9E7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Short Message Entity</w:t>
            </w:r>
          </w:p>
        </w:tc>
      </w:tr>
      <w:tr w:rsidR="00972461" w:rsidRPr="00972461" w14:paraId="22A40F46" w14:textId="77777777" w:rsidTr="00622B0E">
        <w:trPr>
          <w:cantSplit/>
          <w:jc w:val="center"/>
        </w:trPr>
        <w:tc>
          <w:tcPr>
            <w:tcW w:w="851" w:type="dxa"/>
          </w:tcPr>
          <w:p w14:paraId="0471F4B4"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HLR</w:t>
            </w:r>
          </w:p>
        </w:tc>
        <w:tc>
          <w:tcPr>
            <w:tcW w:w="2749" w:type="dxa"/>
          </w:tcPr>
          <w:p w14:paraId="22C53EE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Home Location Register</w:t>
            </w:r>
          </w:p>
        </w:tc>
        <w:tc>
          <w:tcPr>
            <w:tcW w:w="795" w:type="dxa"/>
          </w:tcPr>
          <w:p w14:paraId="040A455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TA</w:t>
            </w:r>
          </w:p>
        </w:tc>
        <w:tc>
          <w:tcPr>
            <w:tcW w:w="2805" w:type="dxa"/>
          </w:tcPr>
          <w:p w14:paraId="1913AB6C"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Adapter</w:t>
            </w:r>
          </w:p>
        </w:tc>
      </w:tr>
      <w:tr w:rsidR="00972461" w:rsidRPr="00972461" w14:paraId="7074808F" w14:textId="77777777" w:rsidTr="00622B0E">
        <w:trPr>
          <w:cantSplit/>
          <w:jc w:val="center"/>
        </w:trPr>
        <w:tc>
          <w:tcPr>
            <w:tcW w:w="851" w:type="dxa"/>
          </w:tcPr>
          <w:p w14:paraId="0AEABD6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IAP</w:t>
            </w:r>
          </w:p>
        </w:tc>
        <w:tc>
          <w:tcPr>
            <w:tcW w:w="2749" w:type="dxa"/>
          </w:tcPr>
          <w:p w14:paraId="6A7020FB"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Intercept Access Point</w:t>
            </w:r>
          </w:p>
        </w:tc>
        <w:tc>
          <w:tcPr>
            <w:tcW w:w="795" w:type="dxa"/>
          </w:tcPr>
          <w:p w14:paraId="6AAE28DA"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TE</w:t>
            </w:r>
          </w:p>
        </w:tc>
        <w:tc>
          <w:tcPr>
            <w:tcW w:w="2805" w:type="dxa"/>
          </w:tcPr>
          <w:p w14:paraId="3662341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Terminal Equipment</w:t>
            </w:r>
          </w:p>
        </w:tc>
      </w:tr>
      <w:tr w:rsidR="00972461" w:rsidRPr="00972461" w14:paraId="1B7E4F14" w14:textId="77777777" w:rsidTr="00622B0E">
        <w:trPr>
          <w:cantSplit/>
          <w:jc w:val="center"/>
        </w:trPr>
        <w:tc>
          <w:tcPr>
            <w:tcW w:w="851" w:type="dxa"/>
          </w:tcPr>
          <w:p w14:paraId="4074EEFA"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IIF</w:t>
            </w:r>
          </w:p>
        </w:tc>
        <w:tc>
          <w:tcPr>
            <w:tcW w:w="2749" w:type="dxa"/>
          </w:tcPr>
          <w:p w14:paraId="6100BE9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and Interoperability Function</w:t>
            </w:r>
          </w:p>
        </w:tc>
        <w:tc>
          <w:tcPr>
            <w:tcW w:w="795" w:type="dxa"/>
          </w:tcPr>
          <w:p w14:paraId="749BA10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UIM</w:t>
            </w:r>
          </w:p>
        </w:tc>
        <w:tc>
          <w:tcPr>
            <w:tcW w:w="2805" w:type="dxa"/>
          </w:tcPr>
          <w:p w14:paraId="117DA06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User Identity Module</w:t>
            </w:r>
          </w:p>
        </w:tc>
      </w:tr>
      <w:tr w:rsidR="00972461" w:rsidRPr="00972461" w14:paraId="201C9D74" w14:textId="77777777" w:rsidTr="00622B0E">
        <w:trPr>
          <w:cantSplit/>
          <w:jc w:val="center"/>
        </w:trPr>
        <w:tc>
          <w:tcPr>
            <w:tcW w:w="851" w:type="dxa"/>
          </w:tcPr>
          <w:p w14:paraId="57AC81B0"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IP</w:t>
            </w:r>
          </w:p>
        </w:tc>
        <w:tc>
          <w:tcPr>
            <w:tcW w:w="2749" w:type="dxa"/>
          </w:tcPr>
          <w:p w14:paraId="0FF82B7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Intelligent Peripheral</w:t>
            </w:r>
          </w:p>
        </w:tc>
        <w:tc>
          <w:tcPr>
            <w:tcW w:w="795" w:type="dxa"/>
          </w:tcPr>
          <w:p w14:paraId="3EA7FE45"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VLR</w:t>
            </w:r>
          </w:p>
        </w:tc>
        <w:tc>
          <w:tcPr>
            <w:tcW w:w="2805" w:type="dxa"/>
          </w:tcPr>
          <w:p w14:paraId="4DD283F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Visitor Location Register</w:t>
            </w:r>
          </w:p>
        </w:tc>
      </w:tr>
      <w:tr w:rsidR="00972461" w:rsidRPr="00972461" w14:paraId="149FBFC8" w14:textId="77777777" w:rsidTr="00622B0E">
        <w:trPr>
          <w:cantSplit/>
          <w:jc w:val="center"/>
        </w:trPr>
        <w:tc>
          <w:tcPr>
            <w:tcW w:w="851" w:type="dxa"/>
          </w:tcPr>
          <w:p w14:paraId="04D12A0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ISDN</w:t>
            </w:r>
          </w:p>
        </w:tc>
        <w:tc>
          <w:tcPr>
            <w:tcW w:w="2749" w:type="dxa"/>
          </w:tcPr>
          <w:p w14:paraId="67455169"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Integrated Services Digital Network</w:t>
            </w:r>
          </w:p>
        </w:tc>
        <w:tc>
          <w:tcPr>
            <w:tcW w:w="795" w:type="dxa"/>
          </w:tcPr>
          <w:p w14:paraId="69511C4F"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VMS</w:t>
            </w:r>
          </w:p>
        </w:tc>
        <w:tc>
          <w:tcPr>
            <w:tcW w:w="2805" w:type="dxa"/>
          </w:tcPr>
          <w:p w14:paraId="67B7E381"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Voice Message System</w:t>
            </w:r>
          </w:p>
        </w:tc>
      </w:tr>
      <w:tr w:rsidR="00972461" w:rsidRPr="00972461" w14:paraId="72338029" w14:textId="77777777" w:rsidTr="00622B0E">
        <w:trPr>
          <w:cantSplit/>
          <w:jc w:val="center"/>
        </w:trPr>
        <w:tc>
          <w:tcPr>
            <w:tcW w:w="851" w:type="dxa"/>
          </w:tcPr>
          <w:p w14:paraId="4F8D0F0E"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IWF</w:t>
            </w:r>
          </w:p>
        </w:tc>
        <w:tc>
          <w:tcPr>
            <w:tcW w:w="2749" w:type="dxa"/>
          </w:tcPr>
          <w:p w14:paraId="71877D26"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Interworking Function</w:t>
            </w:r>
          </w:p>
        </w:tc>
        <w:tc>
          <w:tcPr>
            <w:tcW w:w="795" w:type="dxa"/>
          </w:tcPr>
          <w:p w14:paraId="75D91EAD"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WNE</w:t>
            </w:r>
          </w:p>
        </w:tc>
        <w:tc>
          <w:tcPr>
            <w:tcW w:w="2805" w:type="dxa"/>
          </w:tcPr>
          <w:p w14:paraId="257AC710"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Network Entity</w:t>
            </w:r>
          </w:p>
        </w:tc>
      </w:tr>
      <w:tr w:rsidR="00972461" w:rsidRPr="00972461" w14:paraId="0419BEDC" w14:textId="77777777" w:rsidTr="00622B0E">
        <w:trPr>
          <w:cantSplit/>
          <w:jc w:val="center"/>
        </w:trPr>
        <w:tc>
          <w:tcPr>
            <w:tcW w:w="851" w:type="dxa"/>
          </w:tcPr>
          <w:p w14:paraId="3CC88C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LPDE</w:t>
            </w:r>
          </w:p>
        </w:tc>
        <w:tc>
          <w:tcPr>
            <w:tcW w:w="2749" w:type="dxa"/>
          </w:tcPr>
          <w:p w14:paraId="74C0CC73"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Local Position Determining Entity</w:t>
            </w:r>
          </w:p>
        </w:tc>
        <w:tc>
          <w:tcPr>
            <w:tcW w:w="795" w:type="dxa"/>
          </w:tcPr>
          <w:p w14:paraId="23704C38" w14:textId="77777777" w:rsidR="00972461" w:rsidRPr="00972461" w:rsidRDefault="00972461" w:rsidP="00A65E3D">
            <w:pPr>
              <w:spacing w:before="80"/>
              <w:jc w:val="left"/>
              <w:rPr>
                <w:rFonts w:asciiTheme="majorBidi" w:hAnsiTheme="majorBidi" w:cstheme="majorBidi"/>
                <w:b/>
                <w:bCs/>
              </w:rPr>
            </w:pPr>
            <w:r w:rsidRPr="00972461">
              <w:rPr>
                <w:rFonts w:asciiTheme="majorBidi" w:hAnsiTheme="majorBidi" w:cstheme="majorBidi"/>
                <w:b/>
                <w:bCs/>
              </w:rPr>
              <w:t>WPSC</w:t>
            </w:r>
          </w:p>
        </w:tc>
        <w:tc>
          <w:tcPr>
            <w:tcW w:w="2805" w:type="dxa"/>
          </w:tcPr>
          <w:p w14:paraId="2628BE50" w14:textId="09051E0C"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Wireless Priority Service Cent</w:t>
            </w:r>
            <w:r w:rsidR="000C042D">
              <w:rPr>
                <w:rFonts w:asciiTheme="majorBidi" w:hAnsiTheme="majorBidi" w:cstheme="majorBidi"/>
              </w:rPr>
              <w:t>r</w:t>
            </w:r>
            <w:r w:rsidRPr="00972461">
              <w:rPr>
                <w:rFonts w:asciiTheme="majorBidi" w:hAnsiTheme="majorBidi" w:cstheme="majorBidi"/>
              </w:rPr>
              <w:t>e</w:t>
            </w:r>
          </w:p>
        </w:tc>
      </w:tr>
      <w:tr w:rsidR="00972461" w:rsidRPr="00972461" w14:paraId="0B5A4D62" w14:textId="77777777" w:rsidTr="00622B0E">
        <w:trPr>
          <w:cantSplit/>
          <w:jc w:val="center"/>
        </w:trPr>
        <w:tc>
          <w:tcPr>
            <w:tcW w:w="851" w:type="dxa"/>
          </w:tcPr>
          <w:p w14:paraId="6ABBAF72" w14:textId="77777777" w:rsidR="00972461" w:rsidRPr="00972461" w:rsidRDefault="00972461" w:rsidP="00A65E3D">
            <w:pPr>
              <w:spacing w:before="80"/>
              <w:rPr>
                <w:rFonts w:asciiTheme="majorBidi" w:hAnsiTheme="majorBidi" w:cstheme="majorBidi"/>
                <w:b/>
                <w:bCs/>
              </w:rPr>
            </w:pPr>
            <w:r w:rsidRPr="00972461">
              <w:rPr>
                <w:rFonts w:asciiTheme="majorBidi" w:hAnsiTheme="majorBidi" w:cstheme="majorBidi"/>
                <w:b/>
                <w:bCs/>
              </w:rPr>
              <w:t>LNS</w:t>
            </w:r>
          </w:p>
        </w:tc>
        <w:tc>
          <w:tcPr>
            <w:tcW w:w="2749" w:type="dxa"/>
          </w:tcPr>
          <w:p w14:paraId="3D46AB17" w14:textId="77777777" w:rsidR="00972461" w:rsidRPr="00972461" w:rsidRDefault="00972461" w:rsidP="00A65E3D">
            <w:pPr>
              <w:spacing w:before="80"/>
              <w:jc w:val="left"/>
              <w:rPr>
                <w:rFonts w:asciiTheme="majorBidi" w:hAnsiTheme="majorBidi" w:cstheme="majorBidi"/>
              </w:rPr>
            </w:pPr>
            <w:r w:rsidRPr="00972461">
              <w:rPr>
                <w:rFonts w:asciiTheme="majorBidi" w:hAnsiTheme="majorBidi" w:cstheme="majorBidi"/>
              </w:rPr>
              <w:t>L2TP Network Server</w:t>
            </w:r>
          </w:p>
        </w:tc>
        <w:tc>
          <w:tcPr>
            <w:tcW w:w="795" w:type="dxa"/>
          </w:tcPr>
          <w:p w14:paraId="5B1E62CD" w14:textId="77777777" w:rsidR="00972461" w:rsidRPr="00972461" w:rsidRDefault="00972461" w:rsidP="00A65E3D">
            <w:pPr>
              <w:spacing w:before="80"/>
              <w:jc w:val="left"/>
              <w:rPr>
                <w:rFonts w:asciiTheme="majorBidi" w:hAnsiTheme="majorBidi" w:cstheme="majorBidi"/>
                <w:b/>
                <w:bCs/>
              </w:rPr>
            </w:pPr>
          </w:p>
        </w:tc>
        <w:tc>
          <w:tcPr>
            <w:tcW w:w="2805" w:type="dxa"/>
          </w:tcPr>
          <w:p w14:paraId="37C13D52" w14:textId="77777777" w:rsidR="00972461" w:rsidRPr="00972461" w:rsidRDefault="00972461" w:rsidP="00A65E3D">
            <w:pPr>
              <w:spacing w:before="80"/>
              <w:jc w:val="left"/>
              <w:rPr>
                <w:rFonts w:asciiTheme="majorBidi" w:hAnsiTheme="majorBidi" w:cstheme="majorBidi"/>
              </w:rPr>
            </w:pPr>
          </w:p>
        </w:tc>
      </w:tr>
    </w:tbl>
    <w:p w14:paraId="22574CD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Recommendation, the following Core Network Architecture Model are also explained other than the above reference model: </w:t>
      </w:r>
    </w:p>
    <w:p w14:paraId="0A2CB732" w14:textId="77777777" w:rsidR="00972461" w:rsidRPr="00972461" w:rsidRDefault="00972461" w:rsidP="00B61264">
      <w:pPr>
        <w:pStyle w:val="enumlev1"/>
      </w:pPr>
      <w:r w:rsidRPr="00972461">
        <w:t>–</w:t>
      </w:r>
      <w:r w:rsidRPr="00972461">
        <w:tab/>
        <w:t>IP MMD (Multimedia Domain)</w:t>
      </w:r>
    </w:p>
    <w:p w14:paraId="707CA4C5" w14:textId="77777777" w:rsidR="00972461" w:rsidRPr="00972461" w:rsidRDefault="00972461" w:rsidP="00B61264">
      <w:pPr>
        <w:pStyle w:val="enumlev1"/>
      </w:pPr>
      <w:r w:rsidRPr="00972461">
        <w:t>–</w:t>
      </w:r>
      <w:r w:rsidRPr="00972461">
        <w:tab/>
        <w:t>Packet Data Subsystem (PDS)</w:t>
      </w:r>
    </w:p>
    <w:p w14:paraId="78CA0ED3" w14:textId="77777777" w:rsidR="00972461" w:rsidRDefault="00972461" w:rsidP="00B61264">
      <w:pPr>
        <w:pStyle w:val="enumlev1"/>
      </w:pPr>
      <w:r w:rsidRPr="00972461">
        <w:t>–</w:t>
      </w:r>
      <w:r w:rsidRPr="00972461">
        <w:tab/>
        <w:t>IP Multimedia Session (IMS) Subsystem</w:t>
      </w:r>
    </w:p>
    <w:p w14:paraId="7AA7BF31" w14:textId="160A54C7" w:rsidR="00972461" w:rsidRPr="00B61264" w:rsidRDefault="00972461" w:rsidP="00B61264">
      <w:pPr>
        <w:pStyle w:val="Heading3"/>
      </w:pPr>
      <w:bookmarkStart w:id="626" w:name="_Toc401612908"/>
      <w:bookmarkStart w:id="627" w:name="_Toc410816694"/>
      <w:bookmarkStart w:id="628" w:name="_Toc412645447"/>
      <w:bookmarkStart w:id="629" w:name="_Toc412645587"/>
      <w:bookmarkStart w:id="630" w:name="_Toc412706476"/>
      <w:bookmarkStart w:id="631" w:name="_Toc417624639"/>
      <w:bookmarkStart w:id="632" w:name="_Toc417626911"/>
      <w:bookmarkEnd w:id="344"/>
      <w:r w:rsidRPr="00B61264">
        <w:t>3.3.3</w:t>
      </w:r>
      <w:r w:rsidRPr="00B61264">
        <w:tab/>
        <w:t xml:space="preserve">Collaboration and </w:t>
      </w:r>
      <w:r w:rsidR="000C042D" w:rsidRPr="00B61264">
        <w:t xml:space="preserve">process in the development </w:t>
      </w:r>
      <w:r w:rsidRPr="00B61264">
        <w:t xml:space="preserve">of IMT </w:t>
      </w:r>
      <w:r w:rsidR="000C042D" w:rsidRPr="00B61264">
        <w:t>radio interface specifications</w:t>
      </w:r>
      <w:bookmarkEnd w:id="626"/>
      <w:bookmarkEnd w:id="627"/>
      <w:bookmarkEnd w:id="628"/>
      <w:bookmarkEnd w:id="629"/>
      <w:bookmarkEnd w:id="630"/>
      <w:bookmarkEnd w:id="631"/>
      <w:bookmarkEnd w:id="632"/>
    </w:p>
    <w:p w14:paraId="105EB576" w14:textId="4E360021" w:rsidR="00972461" w:rsidRPr="00972461" w:rsidRDefault="00972461" w:rsidP="00972461">
      <w:pPr>
        <w:rPr>
          <w:rFonts w:asciiTheme="majorBidi" w:hAnsiTheme="majorBidi" w:cstheme="majorBidi"/>
        </w:rPr>
      </w:pPr>
      <w:r w:rsidRPr="00972461">
        <w:rPr>
          <w:rFonts w:asciiTheme="majorBidi" w:hAnsiTheme="majorBidi" w:cstheme="majorBidi"/>
        </w:rPr>
        <w:t>IMT is a system with global development activity and the IMT radio interface specifications identified in Recommendation</w:t>
      </w:r>
      <w:r w:rsidR="00622B0E">
        <w:rPr>
          <w:rFonts w:asciiTheme="majorBidi" w:hAnsiTheme="majorBidi" w:cstheme="majorBidi"/>
        </w:rPr>
        <w:t>s</w:t>
      </w:r>
      <w:r w:rsidRPr="00972461">
        <w:rPr>
          <w:rFonts w:asciiTheme="majorBidi" w:hAnsiTheme="majorBidi" w:cstheme="majorBidi"/>
        </w:rPr>
        <w:t xml:space="preserve"> ITU-R </w:t>
      </w:r>
      <w:hyperlink r:id="rId69"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for IMT-2000</w:t>
      </w:r>
      <w:r w:rsidR="000C042D">
        <w:rPr>
          <w:rFonts w:asciiTheme="majorBidi" w:hAnsiTheme="majorBidi" w:cstheme="majorBidi"/>
        </w:rPr>
        <w:t>,</w:t>
      </w:r>
      <w:r w:rsidRPr="00972461">
        <w:rPr>
          <w:rFonts w:asciiTheme="majorBidi" w:hAnsiTheme="majorBidi" w:cstheme="majorBidi"/>
        </w:rPr>
        <w:t xml:space="preserve"> ITU-R M.2012 for IMT-Advanced </w:t>
      </w:r>
      <w:r w:rsidR="000C042D" w:rsidRPr="00972461">
        <w:rPr>
          <w:rFonts w:asciiTheme="majorBidi" w:hAnsiTheme="majorBidi" w:cstheme="majorBidi"/>
        </w:rPr>
        <w:t xml:space="preserve">and </w:t>
      </w:r>
      <w:r w:rsidR="0085402F" w:rsidRPr="00C06098">
        <w:rPr>
          <w:rFonts w:asciiTheme="majorBidi" w:hAnsiTheme="majorBidi" w:cstheme="majorBidi"/>
        </w:rPr>
        <w:t>ITU-R M.2150 for IMT-2020</w:t>
      </w:r>
      <w:r w:rsidR="0085402F">
        <w:rPr>
          <w:rFonts w:asciiTheme="majorBidi" w:hAnsiTheme="majorBidi" w:cstheme="majorBidi"/>
        </w:rPr>
        <w:t>,</w:t>
      </w:r>
      <w:r w:rsidR="0085402F" w:rsidRPr="00C06098">
        <w:rPr>
          <w:rFonts w:asciiTheme="majorBidi" w:hAnsiTheme="majorBidi" w:cstheme="majorBidi"/>
        </w:rPr>
        <w:t xml:space="preserve"> </w:t>
      </w:r>
      <w:r w:rsidRPr="00972461">
        <w:rPr>
          <w:rFonts w:asciiTheme="majorBidi" w:hAnsiTheme="majorBidi" w:cstheme="majorBidi"/>
        </w:rPr>
        <w:t>have been developed by the ITU in collaboration with the radio interface technology proponent organizations, global partnership projects and SDOs, and subsequently approved by the ITU Member States.</w:t>
      </w:r>
    </w:p>
    <w:p w14:paraId="6B6AE718" w14:textId="77777777" w:rsidR="0085402F" w:rsidRPr="00A45F6A" w:rsidRDefault="0085402F" w:rsidP="00B133DF">
      <w:pPr>
        <w:keepLines/>
        <w:rPr>
          <w:rFonts w:asciiTheme="majorBidi" w:hAnsiTheme="majorBidi" w:cstheme="majorBidi"/>
        </w:rPr>
      </w:pPr>
      <w:r w:rsidRPr="00C06098">
        <w:rPr>
          <w:rFonts w:asciiTheme="majorBidi" w:hAnsiTheme="majorBidi" w:cstheme="majorBidi"/>
        </w:rPr>
        <w:t xml:space="preserve">ITU-R has provided the global and overall framework and </w:t>
      </w:r>
      <w:proofErr w:type="gramStart"/>
      <w:r w:rsidRPr="00C06098">
        <w:rPr>
          <w:rFonts w:asciiTheme="majorBidi" w:hAnsiTheme="majorBidi" w:cstheme="majorBidi"/>
        </w:rPr>
        <w:t>requirements, and</w:t>
      </w:r>
      <w:proofErr w:type="gramEnd"/>
      <w:r w:rsidRPr="00C06098">
        <w:rPr>
          <w:rFonts w:asciiTheme="majorBidi" w:hAnsiTheme="majorBidi" w:cstheme="majorBidi"/>
        </w:rPr>
        <w:t xml:space="preserve"> has developed the core global specifications jointly with these organizations which are documented in Recommendations ITU-R M.1457</w:t>
      </w:r>
      <w:r>
        <w:rPr>
          <w:rFonts w:asciiTheme="majorBidi" w:hAnsiTheme="majorBidi" w:cstheme="majorBidi"/>
        </w:rPr>
        <w:t>,</w:t>
      </w:r>
      <w:r w:rsidRPr="00C06098">
        <w:rPr>
          <w:rFonts w:asciiTheme="majorBidi" w:hAnsiTheme="majorBidi" w:cstheme="majorBidi"/>
        </w:rPr>
        <w:t xml:space="preserve"> M.2012</w:t>
      </w:r>
      <w:r>
        <w:rPr>
          <w:rFonts w:asciiTheme="majorBidi" w:hAnsiTheme="majorBidi" w:cstheme="majorBidi"/>
        </w:rPr>
        <w:t xml:space="preserve"> and M.2150</w:t>
      </w:r>
      <w:r w:rsidRPr="00C06098">
        <w:rPr>
          <w:rFonts w:asciiTheme="majorBidi" w:hAnsiTheme="majorBidi" w:cstheme="majorBidi"/>
        </w:rPr>
        <w:t xml:space="preserve">. </w:t>
      </w:r>
      <w:proofErr w:type="gramStart"/>
      <w:r w:rsidRPr="00C06098">
        <w:rPr>
          <w:rFonts w:asciiTheme="majorBidi" w:hAnsiTheme="majorBidi" w:cstheme="majorBidi"/>
        </w:rPr>
        <w:t>Thus</w:t>
      </w:r>
      <w:proofErr w:type="gramEnd"/>
      <w:r w:rsidRPr="00C06098">
        <w:rPr>
          <w:rFonts w:asciiTheme="majorBidi" w:hAnsiTheme="majorBidi" w:cstheme="majorBidi"/>
        </w:rPr>
        <w:t xml:space="preserve"> the detailed standardization has been undertaken within the recognized external organization</w:t>
      </w:r>
      <w:r w:rsidRPr="00A45F6A">
        <w:rPr>
          <w:rStyle w:val="FootnoteReference"/>
        </w:rPr>
        <w:footnoteReference w:id="45"/>
      </w:r>
      <w:r w:rsidRPr="00A45F6A">
        <w:rPr>
          <w:rFonts w:asciiTheme="majorBidi" w:hAnsiTheme="majorBidi" w:cstheme="majorBidi"/>
        </w:rPr>
        <w:t xml:space="preserve">, who transpose the global core specifications contained in those Recommendations into their own detailed published standards ensuring the global applicability and commonality of IMT. </w:t>
      </w:r>
      <w:r w:rsidRPr="00FA6725">
        <w:rPr>
          <w:rFonts w:asciiTheme="majorBidi" w:hAnsiTheme="majorBidi" w:cstheme="majorBidi"/>
        </w:rPr>
        <w:t>Annex E</w:t>
      </w:r>
      <w:r w:rsidRPr="0021643C">
        <w:rPr>
          <w:rFonts w:asciiTheme="majorBidi" w:hAnsiTheme="majorBidi" w:cstheme="majorBidi"/>
        </w:rPr>
        <w:t xml:space="preserve"> contains descriptions of external organizations that have contributed to the development of IMT</w:t>
      </w:r>
      <w:r w:rsidRPr="00F8782C">
        <w:rPr>
          <w:rFonts w:asciiTheme="majorBidi" w:hAnsiTheme="majorBidi" w:cstheme="majorBidi"/>
        </w:rPr>
        <w:t xml:space="preserve"> and </w:t>
      </w:r>
      <w:r w:rsidRPr="00FA6725">
        <w:rPr>
          <w:rFonts w:asciiTheme="majorBidi" w:hAnsiTheme="majorBidi" w:cstheme="majorBidi"/>
        </w:rPr>
        <w:t>Annex F</w:t>
      </w:r>
      <w:r w:rsidRPr="00F8782C">
        <w:rPr>
          <w:rFonts w:asciiTheme="majorBidi" w:hAnsiTheme="majorBidi" w:cstheme="majorBidi"/>
        </w:rPr>
        <w:t xml:space="preserve"> contains </w:t>
      </w:r>
      <w:r w:rsidRPr="0021643C">
        <w:rPr>
          <w:rFonts w:asciiTheme="majorBidi" w:hAnsiTheme="majorBidi" w:cstheme="majorBidi"/>
        </w:rPr>
        <w:t>a list of published Recommendations, Reports and ongoing activities of ITU-R on the terrestrial component of IMT.</w:t>
      </w:r>
    </w:p>
    <w:p w14:paraId="7F306499" w14:textId="724DBD6E" w:rsidR="0085402F" w:rsidRPr="005F6CA9" w:rsidRDefault="0085402F" w:rsidP="0085402F">
      <w:pPr>
        <w:rPr>
          <w:rFonts w:asciiTheme="majorBidi" w:hAnsiTheme="majorBidi" w:cstheme="majorBidi"/>
          <w:i/>
        </w:rPr>
      </w:pPr>
      <w:r w:rsidRPr="005F6CA9">
        <w:rPr>
          <w:rFonts w:asciiTheme="majorBidi" w:hAnsiTheme="majorBidi" w:cstheme="majorBidi"/>
        </w:rPr>
        <w:t xml:space="preserve">This joint standardization approach is guided by </w:t>
      </w:r>
      <w:hyperlink r:id="rId70" w:history="1">
        <w:r w:rsidRPr="005F6CA9">
          <w:rPr>
            <w:rStyle w:val="Hyperlink"/>
            <w:rFonts w:asciiTheme="majorBidi" w:hAnsiTheme="majorBidi" w:cstheme="majorBidi"/>
            <w:color w:val="auto"/>
            <w:u w:val="none"/>
          </w:rPr>
          <w:t>Resolution ITU-R 9</w:t>
        </w:r>
      </w:hyperlink>
      <w:r w:rsidRPr="005F6CA9">
        <w:rPr>
          <w:rFonts w:asciiTheme="majorBidi" w:hAnsiTheme="majorBidi" w:cstheme="majorBidi"/>
        </w:rPr>
        <w:t xml:space="preserve"> </w:t>
      </w:r>
      <w:r w:rsidR="005F6CA9">
        <w:rPr>
          <w:rFonts w:asciiTheme="majorBidi" w:hAnsiTheme="majorBidi" w:cstheme="majorBidi"/>
        </w:rPr>
        <w:t xml:space="preserve">‒ </w:t>
      </w:r>
      <w:r w:rsidRPr="008C3831">
        <w:rPr>
          <w:rFonts w:asciiTheme="majorBidi" w:hAnsiTheme="majorBidi" w:cstheme="majorBidi"/>
          <w:iCs/>
        </w:rPr>
        <w:t>Liaison and collaboration with other relevant organizations, in particular ISO and IEC</w:t>
      </w:r>
      <w:r w:rsidR="008C3831">
        <w:rPr>
          <w:rFonts w:asciiTheme="majorBidi" w:hAnsiTheme="majorBidi" w:cstheme="majorBidi"/>
          <w:iCs/>
        </w:rPr>
        <w:t>,</w:t>
      </w:r>
      <w:r w:rsidR="005F6CA9" w:rsidRPr="008C3831">
        <w:rPr>
          <w:rFonts w:asciiTheme="majorBidi" w:hAnsiTheme="majorBidi" w:cstheme="majorBidi"/>
          <w:iCs/>
        </w:rPr>
        <w:t xml:space="preserve"> </w:t>
      </w:r>
      <w:r w:rsidRPr="008C3831">
        <w:rPr>
          <w:rFonts w:asciiTheme="majorBidi" w:hAnsiTheme="majorBidi" w:cstheme="majorBidi"/>
          <w:iCs/>
        </w:rPr>
        <w:t xml:space="preserve">and </w:t>
      </w:r>
      <w:hyperlink r:id="rId71" w:history="1">
        <w:r w:rsidRPr="008C3831">
          <w:rPr>
            <w:rStyle w:val="Hyperlink"/>
            <w:rFonts w:asciiTheme="majorBidi" w:hAnsiTheme="majorBidi" w:cstheme="majorBidi"/>
            <w:iCs/>
            <w:color w:val="auto"/>
            <w:u w:val="none"/>
          </w:rPr>
          <w:t>Resolution ITU-R 57</w:t>
        </w:r>
      </w:hyperlink>
      <w:r w:rsidRPr="008C3831">
        <w:rPr>
          <w:rFonts w:asciiTheme="majorBidi" w:hAnsiTheme="majorBidi" w:cstheme="majorBidi"/>
          <w:iCs/>
        </w:rPr>
        <w:t xml:space="preserve"> </w:t>
      </w:r>
      <w:r w:rsidR="005F6CA9" w:rsidRPr="008C3831">
        <w:rPr>
          <w:rFonts w:asciiTheme="majorBidi" w:hAnsiTheme="majorBidi" w:cstheme="majorBidi"/>
          <w:iCs/>
        </w:rPr>
        <w:t xml:space="preserve">‒ </w:t>
      </w:r>
      <w:r w:rsidRPr="008C3831">
        <w:rPr>
          <w:rFonts w:asciiTheme="majorBidi" w:hAnsiTheme="majorBidi" w:cstheme="majorBidi"/>
          <w:iCs/>
        </w:rPr>
        <w:t>Principles for the process of development of IMT Advanced.</w:t>
      </w:r>
      <w:r w:rsidRPr="005F6CA9">
        <w:rPr>
          <w:rFonts w:asciiTheme="majorBidi" w:hAnsiTheme="majorBidi" w:cstheme="majorBidi"/>
          <w:i/>
        </w:rPr>
        <w:t xml:space="preserve"> </w:t>
      </w:r>
    </w:p>
    <w:p w14:paraId="5229E581" w14:textId="5B945AC7" w:rsidR="00972461" w:rsidRPr="00972461" w:rsidRDefault="0027577C" w:rsidP="0085402F">
      <w:pPr>
        <w:rPr>
          <w:rFonts w:asciiTheme="majorBidi" w:hAnsiTheme="majorBidi" w:cstheme="majorBidi"/>
        </w:rPr>
      </w:pPr>
      <w:hyperlink r:id="rId72" w:history="1">
        <w:r w:rsidR="0085402F" w:rsidRPr="005F6CA9">
          <w:rPr>
            <w:rStyle w:val="Hyperlink"/>
            <w:rFonts w:asciiTheme="majorBidi" w:hAnsiTheme="majorBidi" w:cstheme="majorBidi"/>
            <w:color w:val="auto"/>
            <w:u w:val="none"/>
          </w:rPr>
          <w:t>Resolution ITU-R 57</w:t>
        </w:r>
      </w:hyperlink>
      <w:r w:rsidR="00972461" w:rsidRPr="005F6CA9">
        <w:rPr>
          <w:rFonts w:asciiTheme="majorBidi" w:hAnsiTheme="majorBidi" w:cstheme="majorBidi"/>
        </w:rPr>
        <w:t xml:space="preserve"> ha</w:t>
      </w:r>
      <w:r w:rsidR="00972461" w:rsidRPr="00972461">
        <w:rPr>
          <w:rFonts w:asciiTheme="majorBidi" w:hAnsiTheme="majorBidi" w:cstheme="majorBidi"/>
        </w:rPr>
        <w:t>s been the foundation for the creation of a set of well-defined procedures</w:t>
      </w:r>
      <w:r w:rsidR="00972461" w:rsidRPr="00ED13C7">
        <w:rPr>
          <w:rStyle w:val="FootnoteReference"/>
        </w:rPr>
        <w:footnoteReference w:id="46"/>
      </w:r>
      <w:r w:rsidR="00972461" w:rsidRPr="00972461">
        <w:rPr>
          <w:rFonts w:asciiTheme="majorBidi" w:hAnsiTheme="majorBidi" w:cstheme="majorBidi"/>
        </w:rPr>
        <w:t xml:space="preserve"> in ITU-R to address the process and activities identified for the development of the IMT terrestrial components radio interface Recommendations</w:t>
      </w:r>
      <w:r w:rsidR="00972461" w:rsidRPr="00ED13C7">
        <w:rPr>
          <w:rStyle w:val="FootnoteReference"/>
        </w:rPr>
        <w:footnoteReference w:id="47"/>
      </w:r>
      <w:r w:rsidR="00972461" w:rsidRPr="00972461">
        <w:rPr>
          <w:rFonts w:asciiTheme="majorBidi" w:hAnsiTheme="majorBidi" w:cstheme="majorBidi"/>
        </w:rPr>
        <w:t>. This set of procedures includes announcement of a call for proposals for new radio interfaces and for updates to existing radio interfaces, the preparation of ITU-R Recommendations and Reports that define the minimum requirements for terrestrial IMT, the submission process, the evaluation process, and the development of the detailed radio interface specifica</w:t>
      </w:r>
      <w:r w:rsidR="00A72E73">
        <w:rPr>
          <w:rFonts w:asciiTheme="majorBidi" w:hAnsiTheme="majorBidi" w:cstheme="majorBidi"/>
        </w:rPr>
        <w:t xml:space="preserve">tions themselves. </w:t>
      </w:r>
      <w:r w:rsidR="00972461" w:rsidRPr="00972461">
        <w:rPr>
          <w:rFonts w:asciiTheme="majorBidi" w:hAnsiTheme="majorBidi" w:cstheme="majorBidi"/>
        </w:rPr>
        <w:t>Detailed timelines are produced for each stage of the process.</w:t>
      </w:r>
    </w:p>
    <w:p w14:paraId="2C56706A" w14:textId="24C44BC5" w:rsidR="00972461" w:rsidRPr="00972461" w:rsidRDefault="00972461" w:rsidP="00622B0E">
      <w:pPr>
        <w:rPr>
          <w:rFonts w:asciiTheme="majorBidi" w:hAnsiTheme="majorBidi" w:cstheme="majorBidi"/>
        </w:rPr>
      </w:pPr>
      <w:r w:rsidRPr="00972461">
        <w:rPr>
          <w:rFonts w:asciiTheme="majorBidi" w:hAnsiTheme="majorBidi" w:cstheme="majorBidi"/>
        </w:rPr>
        <w:t>Such an approach has led to effective and efficient collaboration with the relevant external organizations engaged in IMT and contributes positively to the planning, organization, and management of the work both in ITU-R and in the external organizations resulting in timely and on-going enhancements to IMT. This successful mechanism is already being utilized for the future development of IMT beyond that of IMT</w:t>
      </w:r>
      <w:r w:rsidR="00622B0E">
        <w:rPr>
          <w:rFonts w:asciiTheme="majorBidi" w:hAnsiTheme="majorBidi" w:cstheme="majorBidi"/>
        </w:rPr>
        <w:noBreakHyphen/>
      </w:r>
      <w:r w:rsidR="005F6CA9">
        <w:rPr>
          <w:rFonts w:asciiTheme="majorBidi" w:hAnsiTheme="majorBidi" w:cstheme="majorBidi"/>
        </w:rPr>
        <w:t>2020</w:t>
      </w:r>
      <w:r w:rsidRPr="00972461">
        <w:rPr>
          <w:rFonts w:asciiTheme="majorBidi" w:hAnsiTheme="majorBidi" w:cstheme="majorBidi"/>
        </w:rPr>
        <w:t xml:space="preserve"> in activities currently underway in ITU-R</w:t>
      </w:r>
      <w:r w:rsidRPr="00ED13C7">
        <w:rPr>
          <w:rStyle w:val="FootnoteReference"/>
        </w:rPr>
        <w:footnoteReference w:id="48"/>
      </w:r>
      <w:r w:rsidRPr="00972461">
        <w:rPr>
          <w:rFonts w:asciiTheme="majorBidi" w:hAnsiTheme="majorBidi" w:cstheme="majorBidi"/>
        </w:rPr>
        <w:t>.</w:t>
      </w:r>
    </w:p>
    <w:p w14:paraId="0B23513A" w14:textId="77777777" w:rsidR="00972461" w:rsidRPr="00B61264" w:rsidRDefault="00972461" w:rsidP="00B61264">
      <w:pPr>
        <w:pStyle w:val="Heading2"/>
      </w:pPr>
      <w:bookmarkStart w:id="633" w:name="_Toc396145194"/>
      <w:bookmarkStart w:id="634" w:name="_Toc401612909"/>
      <w:bookmarkStart w:id="635" w:name="_Toc410816695"/>
      <w:bookmarkStart w:id="636" w:name="_Toc412645448"/>
      <w:bookmarkStart w:id="637" w:name="_Toc412645588"/>
      <w:bookmarkStart w:id="638" w:name="_Toc412706477"/>
      <w:bookmarkStart w:id="639" w:name="_Toc417624640"/>
      <w:bookmarkStart w:id="640" w:name="_Toc417626912"/>
      <w:bookmarkStart w:id="641" w:name="_Toc419795381"/>
      <w:bookmarkStart w:id="642" w:name="_Toc101260013"/>
      <w:bookmarkStart w:id="643" w:name="_Toc101260082"/>
      <w:bookmarkStart w:id="644" w:name="_Toc101856314"/>
      <w:r w:rsidRPr="00B61264">
        <w:t>3.4</w:t>
      </w:r>
      <w:r w:rsidRPr="00B61264">
        <w:tab/>
        <w:t>Techniques to facilitate roaming</w:t>
      </w:r>
      <w:bookmarkEnd w:id="633"/>
      <w:bookmarkEnd w:id="634"/>
      <w:bookmarkEnd w:id="635"/>
      <w:bookmarkEnd w:id="636"/>
      <w:bookmarkEnd w:id="637"/>
      <w:bookmarkEnd w:id="638"/>
      <w:bookmarkEnd w:id="639"/>
      <w:bookmarkEnd w:id="640"/>
      <w:bookmarkEnd w:id="641"/>
      <w:bookmarkEnd w:id="642"/>
      <w:bookmarkEnd w:id="643"/>
      <w:bookmarkEnd w:id="644"/>
    </w:p>
    <w:p w14:paraId="64EFD2D1" w14:textId="77777777" w:rsidR="00972461" w:rsidRPr="00972461" w:rsidRDefault="00972461" w:rsidP="00972461">
      <w:pPr>
        <w:rPr>
          <w:rFonts w:asciiTheme="majorBidi" w:hAnsiTheme="majorBidi" w:cstheme="majorBidi"/>
        </w:rPr>
      </w:pPr>
      <w:r w:rsidRPr="00972461">
        <w:rPr>
          <w:rFonts w:asciiTheme="majorBidi" w:hAnsiTheme="majorBidi" w:cstheme="majorBidi"/>
        </w:rPr>
        <w:t>Roaming is facilitated by:</w:t>
      </w:r>
    </w:p>
    <w:p w14:paraId="5F779755" w14:textId="77777777" w:rsidR="00972461" w:rsidRPr="00972461" w:rsidRDefault="00972461" w:rsidP="00622B0E">
      <w:pPr>
        <w:pStyle w:val="enumlev1"/>
      </w:pPr>
      <w:r w:rsidRPr="00972461">
        <w:t>1)</w:t>
      </w:r>
      <w:r w:rsidRPr="00972461">
        <w:tab/>
        <w:t xml:space="preserve">using the frequency bands identified for IMT in the Radio Regulations (RR); </w:t>
      </w:r>
    </w:p>
    <w:p w14:paraId="09F577F1" w14:textId="77777777" w:rsidR="00972461" w:rsidRPr="00972461" w:rsidRDefault="00972461" w:rsidP="00622B0E">
      <w:pPr>
        <w:pStyle w:val="enumlev1"/>
      </w:pPr>
      <w:r w:rsidRPr="00972461">
        <w:t>2)</w:t>
      </w:r>
      <w:r w:rsidRPr="00972461">
        <w:tab/>
        <w:t xml:space="preserve">following the frequency arrangements in </w:t>
      </w:r>
      <w:r w:rsidRPr="00622B0E">
        <w:rPr>
          <w:rFonts w:asciiTheme="majorBidi" w:hAnsiTheme="majorBidi" w:cstheme="majorBidi"/>
          <w:bCs/>
          <w:sz w:val="24"/>
          <w:szCs w:val="24"/>
        </w:rPr>
        <w:t>Recommendation ITU</w:t>
      </w:r>
      <w:r w:rsidRPr="00622B0E">
        <w:rPr>
          <w:rFonts w:asciiTheme="majorBidi" w:hAnsiTheme="majorBidi" w:cstheme="majorBidi"/>
          <w:bCs/>
          <w:sz w:val="24"/>
          <w:szCs w:val="24"/>
        </w:rPr>
        <w:noBreakHyphen/>
        <w:t>R M.1036</w:t>
      </w:r>
      <w:r w:rsidRPr="00622B0E">
        <w:rPr>
          <w:sz w:val="24"/>
          <w:szCs w:val="24"/>
        </w:rPr>
        <w:t xml:space="preserve"> </w:t>
      </w:r>
      <w:r w:rsidR="00622B0E">
        <w:rPr>
          <w:sz w:val="24"/>
          <w:szCs w:val="24"/>
        </w:rPr>
        <w:t>–</w:t>
      </w:r>
      <w:r w:rsidRPr="00622B0E">
        <w:rPr>
          <w:sz w:val="24"/>
          <w:szCs w:val="24"/>
        </w:rPr>
        <w:t xml:space="preserve"> F</w:t>
      </w:r>
      <w:r w:rsidRPr="00972461">
        <w:t xml:space="preserve">requency arrangements for implementation of the Terrestrial component of International Mobile Telecommunications (IMT) in the bands identified for IMT in the Radio Regulations (RR), (03/2012), which provides guidance on the selection of transmitting and receiving frequency arrangements for the terrestrial component of IMT; </w:t>
      </w:r>
    </w:p>
    <w:p w14:paraId="290706C9" w14:textId="5BBF60A7" w:rsidR="00972461" w:rsidRPr="00972461" w:rsidRDefault="00972461" w:rsidP="001B7B6D">
      <w:pPr>
        <w:pStyle w:val="enumlev1"/>
        <w:jc w:val="left"/>
      </w:pPr>
      <w:r w:rsidRPr="00972461">
        <w:t>3)</w:t>
      </w:r>
      <w:r w:rsidRPr="00972461">
        <w:tab/>
      </w:r>
      <w:r w:rsidR="008D497F" w:rsidRPr="008761A4">
        <w:rPr>
          <w:szCs w:val="22"/>
        </w:rPr>
        <w:t xml:space="preserve">using the 3GPP operating band that are defined in Table 5.5-1 in the 3GPP TS 36.101 </w:t>
      </w:r>
      <w:hyperlink r:id="rId73" w:history="1">
        <w:r w:rsidR="008D497F" w:rsidRPr="008761A4">
          <w:rPr>
            <w:rStyle w:val="Hyperlink"/>
            <w:rFonts w:asciiTheme="majorBidi" w:hAnsiTheme="majorBidi" w:cstheme="majorBidi"/>
            <w:szCs w:val="22"/>
          </w:rPr>
          <w:t>http://www.3gpp.org/ftp/Specs/archive/36_series/36.101/36101-c60.zip</w:t>
        </w:r>
      </w:hyperlink>
      <w:r w:rsidR="008D497F" w:rsidRPr="008C3831">
        <w:rPr>
          <w:rStyle w:val="FootnoteReference"/>
          <w:rFonts w:asciiTheme="majorBidi" w:hAnsiTheme="majorBidi" w:cstheme="majorBidi"/>
          <w:szCs w:val="22"/>
        </w:rPr>
        <w:footnoteReference w:id="49"/>
      </w:r>
      <w:r w:rsidR="008D497F" w:rsidRPr="008C3831">
        <w:rPr>
          <w:szCs w:val="22"/>
        </w:rPr>
        <w:t xml:space="preserve">, </w:t>
      </w:r>
      <w:r w:rsidR="008D497F">
        <w:rPr>
          <w:szCs w:val="22"/>
        </w:rPr>
        <w:t xml:space="preserve">in </w:t>
      </w:r>
      <w:r w:rsidR="008D497F" w:rsidRPr="008761A4">
        <w:rPr>
          <w:szCs w:val="22"/>
        </w:rPr>
        <w:t xml:space="preserve">Table 5.0 in the 3GPP TS 25.101 </w:t>
      </w:r>
      <w:hyperlink r:id="rId74" w:history="1">
        <w:r w:rsidR="008D497F" w:rsidRPr="008761A4">
          <w:rPr>
            <w:rStyle w:val="Hyperlink"/>
            <w:rFonts w:asciiTheme="majorBidi" w:hAnsiTheme="majorBidi" w:cstheme="majorBidi"/>
            <w:szCs w:val="22"/>
          </w:rPr>
          <w:t>http://www.3gpp.org/ftp/Specs/archive/25_series/25.101/25101-c60.zip</w:t>
        </w:r>
      </w:hyperlink>
      <w:r w:rsidR="008D497F" w:rsidRPr="008D497F">
        <w:rPr>
          <w:rStyle w:val="FootnoteReference"/>
          <w:rFonts w:asciiTheme="majorBidi" w:hAnsiTheme="majorBidi" w:cstheme="majorBidi"/>
          <w:szCs w:val="22"/>
        </w:rPr>
        <w:footnoteReference w:id="50"/>
      </w:r>
      <w:r w:rsidR="008D497F" w:rsidRPr="008D497F">
        <w:rPr>
          <w:szCs w:val="22"/>
        </w:rPr>
        <w:t xml:space="preserve"> </w:t>
      </w:r>
      <w:r w:rsidR="008D497F" w:rsidRPr="008761A4">
        <w:rPr>
          <w:szCs w:val="22"/>
        </w:rPr>
        <w:t xml:space="preserve">and section 5.2 in the </w:t>
      </w:r>
      <w:r w:rsidR="008D497F">
        <w:rPr>
          <w:szCs w:val="22"/>
        </w:rPr>
        <w:t xml:space="preserve">Technical Specification </w:t>
      </w:r>
      <w:r w:rsidR="008D497F" w:rsidRPr="008761A4">
        <w:rPr>
          <w:szCs w:val="22"/>
        </w:rPr>
        <w:t xml:space="preserve">3GPP TS 25.102 </w:t>
      </w:r>
      <w:hyperlink r:id="rId75" w:history="1">
        <w:r w:rsidR="0089041C" w:rsidRPr="009331E9">
          <w:rPr>
            <w:rStyle w:val="Hyperlink"/>
            <w:szCs w:val="22"/>
          </w:rPr>
          <w:t>http://www.3gpp.org/ftp/Specs/archive/25_series/25.102/25102-c00.zip</w:t>
        </w:r>
      </w:hyperlink>
      <w:r w:rsidR="0089041C">
        <w:rPr>
          <w:szCs w:val="22"/>
        </w:rPr>
        <w:t xml:space="preserve"> </w:t>
      </w:r>
      <w:r w:rsidR="008D497F" w:rsidRPr="00F81DD0">
        <w:rPr>
          <w:rFonts w:asciiTheme="majorBidi" w:hAnsiTheme="majorBidi" w:cstheme="majorBidi"/>
          <w:position w:val="6"/>
          <w:sz w:val="18"/>
          <w:szCs w:val="22"/>
        </w:rPr>
        <w:footnoteReference w:id="51"/>
      </w:r>
      <w:r w:rsidR="008D497F" w:rsidRPr="00F81DD0">
        <w:rPr>
          <w:rFonts w:asciiTheme="majorBidi" w:hAnsiTheme="majorBidi" w:cstheme="majorBidi"/>
          <w:szCs w:val="22"/>
          <w:vertAlign w:val="superscript"/>
        </w:rPr>
        <w:t>,</w:t>
      </w:r>
      <w:r w:rsidR="008D497F" w:rsidRPr="00F81DD0">
        <w:rPr>
          <w:szCs w:val="22"/>
        </w:rPr>
        <w:t xml:space="preserve"> </w:t>
      </w:r>
      <w:r w:rsidR="008D497F" w:rsidRPr="00ED13C7">
        <w:rPr>
          <w:rStyle w:val="FootnoteReference"/>
        </w:rPr>
        <w:footnoteReference w:id="52"/>
      </w:r>
      <w:r w:rsidR="008D497F">
        <w:t>;</w:t>
      </w:r>
      <w:r w:rsidR="008D497F" w:rsidRPr="00DD472A">
        <w:t xml:space="preserve"> </w:t>
      </w:r>
      <w:r w:rsidR="008D497F" w:rsidRPr="00972461">
        <w:t>and</w:t>
      </w:r>
    </w:p>
    <w:p w14:paraId="0D9C0345" w14:textId="1D099EB9" w:rsidR="00972461" w:rsidRPr="00972461" w:rsidRDefault="00972461" w:rsidP="001B7B6D">
      <w:pPr>
        <w:pStyle w:val="enumlev1"/>
        <w:jc w:val="left"/>
      </w:pPr>
      <w:r w:rsidRPr="00972461">
        <w:t>4)</w:t>
      </w:r>
      <w:r w:rsidRPr="00972461">
        <w:tab/>
        <w:t>using the 3GPP2 operating band defined in Table 1.5-1 in the band class specification 3GPP2 C.S0057</w:t>
      </w:r>
      <w:r w:rsidR="001B7B6D">
        <w:br/>
      </w:r>
      <w:hyperlink r:id="rId76" w:history="1">
        <w:r w:rsidRPr="00972461">
          <w:rPr>
            <w:rStyle w:val="Hyperlink"/>
            <w:rFonts w:asciiTheme="majorBidi" w:hAnsiTheme="majorBidi" w:cstheme="majorBidi"/>
          </w:rPr>
          <w:t>http:/www.3gpp2.org/public_html</w:t>
        </w:r>
        <w:r w:rsidR="001B7B6D">
          <w:rPr>
            <w:rStyle w:val="Hyperlink"/>
            <w:rFonts w:asciiTheme="majorBidi" w:hAnsiTheme="majorBidi" w:cstheme="majorBidi"/>
          </w:rPr>
          <w:t xml:space="preserve">/specs/C.S0057-E_v1.0_Bandclass </w:t>
        </w:r>
        <w:r w:rsidRPr="00972461">
          <w:rPr>
            <w:rStyle w:val="Hyperlink"/>
            <w:rFonts w:asciiTheme="majorBidi" w:hAnsiTheme="majorBidi" w:cstheme="majorBidi"/>
          </w:rPr>
          <w:t>Specification.pdf</w:t>
        </w:r>
      </w:hyperlink>
      <w:r w:rsidR="008B7358">
        <w:rPr>
          <w:rStyle w:val="FootnoteReference"/>
        </w:rPr>
        <w:footnoteReference w:id="53"/>
      </w:r>
      <w:r w:rsidR="008B7358" w:rsidRPr="008B7358">
        <w:rPr>
          <w:vertAlign w:val="superscript"/>
        </w:rPr>
        <w:t>,</w:t>
      </w:r>
      <w:r w:rsidR="008B7358">
        <w:t xml:space="preserve"> </w:t>
      </w:r>
      <w:r w:rsidRPr="00ED13C7">
        <w:rPr>
          <w:rStyle w:val="FootnoteReference"/>
        </w:rPr>
        <w:footnoteReference w:id="54"/>
      </w:r>
      <w:r w:rsidR="00765FA6">
        <w:t>.</w:t>
      </w:r>
    </w:p>
    <w:p w14:paraId="35363506" w14:textId="203F1F01" w:rsidR="00972461" w:rsidRPr="00972461" w:rsidRDefault="00972461" w:rsidP="00972461">
      <w:pPr>
        <w:rPr>
          <w:rFonts w:asciiTheme="majorBidi" w:hAnsiTheme="majorBidi" w:cstheme="majorBidi"/>
        </w:rPr>
      </w:pPr>
      <w:r w:rsidRPr="00972461">
        <w:rPr>
          <w:rFonts w:asciiTheme="majorBidi" w:hAnsiTheme="majorBidi" w:cstheme="majorBidi"/>
        </w:rPr>
        <w:t xml:space="preserve">It should be noted that the technology used by a system and its conformance with the recommended specifications and standards in Recommendation ITU-R </w:t>
      </w:r>
      <w:hyperlink r:id="rId77" w:history="1">
        <w:r w:rsidR="0063557E">
          <w:rPr>
            <w:rStyle w:val="Hyperlink"/>
            <w:rFonts w:asciiTheme="majorBidi" w:hAnsiTheme="majorBidi" w:cstheme="majorBidi"/>
            <w:color w:val="auto"/>
            <w:u w:val="none"/>
          </w:rPr>
          <w:t>M.1457</w:t>
        </w:r>
      </w:hyperlink>
      <w:r w:rsidRPr="00972461">
        <w:rPr>
          <w:rFonts w:asciiTheme="majorBidi" w:hAnsiTheme="majorBidi" w:cstheme="majorBidi"/>
        </w:rPr>
        <w:t xml:space="preserve"> define that system as IMT-2000, and Recommendation ITU-R M.2012 define that system as IMT-Advanced regardless of the frequency band of operation as explained in </w:t>
      </w:r>
      <w:r w:rsidRPr="00972461">
        <w:rPr>
          <w:rFonts w:asciiTheme="majorBidi" w:hAnsiTheme="majorBidi" w:cstheme="majorBidi"/>
          <w:i/>
        </w:rPr>
        <w:t xml:space="preserve">considering k) </w:t>
      </w:r>
      <w:r w:rsidRPr="00972461">
        <w:rPr>
          <w:rFonts w:asciiTheme="majorBidi" w:hAnsiTheme="majorBidi" w:cstheme="majorBidi"/>
        </w:rPr>
        <w:t xml:space="preserve">of Recommendation ITU-R M.1580. So it should be also noted that harmonized frequency arrangements for the bands identified for IMT are </w:t>
      </w:r>
      <w:r w:rsidR="00622B0E">
        <w:rPr>
          <w:rFonts w:asciiTheme="majorBidi" w:hAnsiTheme="majorBidi" w:cstheme="majorBidi"/>
        </w:rPr>
        <w:t>addressed in Recommendation ITU</w:t>
      </w:r>
      <w:r w:rsidR="00622B0E">
        <w:rPr>
          <w:rFonts w:asciiTheme="majorBidi" w:hAnsiTheme="majorBidi" w:cstheme="majorBidi"/>
        </w:rPr>
        <w:noBreakHyphen/>
      </w:r>
      <w:r w:rsidRPr="00972461">
        <w:rPr>
          <w:rFonts w:asciiTheme="majorBidi" w:hAnsiTheme="majorBidi" w:cstheme="majorBidi"/>
        </w:rPr>
        <w:t>R M.1036, which also indicates that some administrations may deploy IMT</w:t>
      </w:r>
      <w:r w:rsidRPr="00972461">
        <w:rPr>
          <w:rFonts w:asciiTheme="majorBidi" w:hAnsiTheme="majorBidi" w:cstheme="majorBidi"/>
        </w:rPr>
        <w:noBreakHyphen/>
        <w:t xml:space="preserve">2000 systems in bands other than those identified to IMT in the RR, as explained in </w:t>
      </w:r>
      <w:r w:rsidRPr="00972461">
        <w:rPr>
          <w:rFonts w:asciiTheme="majorBidi" w:hAnsiTheme="majorBidi" w:cstheme="majorBidi"/>
          <w:i/>
        </w:rPr>
        <w:t>considering l)</w:t>
      </w:r>
      <w:r w:rsidRPr="00972461">
        <w:rPr>
          <w:rFonts w:asciiTheme="majorBidi" w:hAnsiTheme="majorBidi" w:cstheme="majorBidi"/>
        </w:rPr>
        <w:t xml:space="preserve"> of the same Recommendation mentioned above. </w:t>
      </w:r>
    </w:p>
    <w:p w14:paraId="7B9D018A" w14:textId="77777777" w:rsidR="00972461" w:rsidRPr="00B61264" w:rsidRDefault="00972461" w:rsidP="00B61264">
      <w:pPr>
        <w:pStyle w:val="Heading1"/>
        <w:rPr>
          <w:color w:val="000000"/>
          <w:sz w:val="26"/>
          <w:szCs w:val="28"/>
        </w:rPr>
      </w:pPr>
      <w:bookmarkStart w:id="645" w:name="_Toc396145195"/>
      <w:bookmarkStart w:id="646" w:name="_Toc401612910"/>
      <w:bookmarkStart w:id="647" w:name="_Toc410816696"/>
      <w:bookmarkStart w:id="648" w:name="_Toc412645449"/>
      <w:bookmarkStart w:id="649" w:name="_Toc412645589"/>
      <w:bookmarkStart w:id="650" w:name="_Toc412706478"/>
      <w:bookmarkStart w:id="651" w:name="_Toc417624641"/>
      <w:bookmarkStart w:id="652" w:name="_Toc417626913"/>
      <w:bookmarkStart w:id="653" w:name="_Toc419795382"/>
      <w:bookmarkStart w:id="654" w:name="_Toc101260014"/>
      <w:bookmarkStart w:id="655" w:name="_Toc101260083"/>
      <w:bookmarkStart w:id="656" w:name="_Toc101856315"/>
      <w:r w:rsidRPr="00B61264">
        <w:rPr>
          <w:color w:val="000000"/>
          <w:sz w:val="26"/>
          <w:szCs w:val="28"/>
        </w:rPr>
        <w:t>4</w:t>
      </w:r>
      <w:r w:rsidRPr="00B61264">
        <w:rPr>
          <w:color w:val="000000"/>
          <w:sz w:val="26"/>
          <w:szCs w:val="28"/>
        </w:rPr>
        <w:tab/>
        <w:t>IMT spectrum</w:t>
      </w:r>
      <w:bookmarkEnd w:id="645"/>
      <w:bookmarkEnd w:id="646"/>
      <w:bookmarkEnd w:id="647"/>
      <w:bookmarkEnd w:id="648"/>
      <w:bookmarkEnd w:id="649"/>
      <w:bookmarkEnd w:id="650"/>
      <w:bookmarkEnd w:id="651"/>
      <w:bookmarkEnd w:id="652"/>
      <w:bookmarkEnd w:id="653"/>
      <w:bookmarkEnd w:id="654"/>
      <w:bookmarkEnd w:id="655"/>
      <w:bookmarkEnd w:id="656"/>
    </w:p>
    <w:p w14:paraId="51510D95" w14:textId="77777777" w:rsidR="00972461" w:rsidRPr="00B61264" w:rsidRDefault="00972461" w:rsidP="00B61264">
      <w:pPr>
        <w:pStyle w:val="Heading2"/>
      </w:pPr>
      <w:bookmarkStart w:id="657" w:name="_Toc396145196"/>
      <w:bookmarkStart w:id="658" w:name="_Toc401612911"/>
      <w:bookmarkStart w:id="659" w:name="_Toc410816697"/>
      <w:bookmarkStart w:id="660" w:name="_Toc412645450"/>
      <w:bookmarkStart w:id="661" w:name="_Toc412645590"/>
      <w:bookmarkStart w:id="662" w:name="_Toc412706479"/>
      <w:bookmarkStart w:id="663" w:name="_Toc417624642"/>
      <w:bookmarkStart w:id="664" w:name="_Toc417626914"/>
      <w:bookmarkStart w:id="665" w:name="_Toc419795383"/>
      <w:bookmarkStart w:id="666" w:name="_Toc101260015"/>
      <w:bookmarkStart w:id="667" w:name="_Toc101260084"/>
      <w:bookmarkStart w:id="668" w:name="_Toc101856316"/>
      <w:r w:rsidRPr="00B61264">
        <w:t>4.1</w:t>
      </w:r>
      <w:r w:rsidRPr="00B61264">
        <w:tab/>
        <w:t>International spectrum identified for IMT</w:t>
      </w:r>
      <w:bookmarkEnd w:id="657"/>
      <w:bookmarkEnd w:id="658"/>
      <w:bookmarkEnd w:id="659"/>
      <w:bookmarkEnd w:id="660"/>
      <w:bookmarkEnd w:id="661"/>
      <w:bookmarkEnd w:id="662"/>
      <w:bookmarkEnd w:id="663"/>
      <w:bookmarkEnd w:id="664"/>
      <w:bookmarkEnd w:id="665"/>
      <w:bookmarkEnd w:id="666"/>
      <w:bookmarkEnd w:id="667"/>
      <w:bookmarkEnd w:id="668"/>
      <w:r w:rsidRPr="00B61264">
        <w:t xml:space="preserve"> </w:t>
      </w:r>
    </w:p>
    <w:p w14:paraId="2D82F01C" w14:textId="151AE591" w:rsidR="00972461" w:rsidRPr="00972461" w:rsidRDefault="00972461" w:rsidP="00972461">
      <w:pPr>
        <w:rPr>
          <w:rFonts w:asciiTheme="majorBidi" w:hAnsiTheme="majorBidi" w:cstheme="majorBidi"/>
        </w:rPr>
      </w:pPr>
      <w:proofErr w:type="gramStart"/>
      <w:r w:rsidRPr="00972461">
        <w:rPr>
          <w:rFonts w:asciiTheme="majorBidi" w:hAnsiTheme="majorBidi" w:cstheme="majorBidi"/>
        </w:rPr>
        <w:t>A number of</w:t>
      </w:r>
      <w:proofErr w:type="gramEnd"/>
      <w:r w:rsidRPr="00972461">
        <w:rPr>
          <w:rFonts w:asciiTheme="majorBidi" w:hAnsiTheme="majorBidi" w:cstheme="majorBidi"/>
        </w:rPr>
        <w:t xml:space="preserve"> frequency bands are identified for IMT in the Radio Regulations (RR). Recommendation ITU-R M.1036 provides guidance on the selection of transmitting and receiving frequency arrangements for the terrestrial component of IMT systems with a view to assisting administrations on spectrum-related technical issues relevant to the implementation and use of the terrestrial component of IMT in the bands identified in the Radio Regulations. </w:t>
      </w:r>
    </w:p>
    <w:p w14:paraId="134239FE" w14:textId="6026E2EA" w:rsidR="00972461" w:rsidRDefault="00972461" w:rsidP="00972461">
      <w:pPr>
        <w:rPr>
          <w:rFonts w:asciiTheme="majorBidi" w:hAnsiTheme="majorBidi" w:cstheme="majorBidi"/>
        </w:rPr>
      </w:pPr>
      <w:r w:rsidRPr="00972461">
        <w:rPr>
          <w:rFonts w:asciiTheme="majorBidi" w:hAnsiTheme="majorBidi" w:cstheme="majorBidi"/>
        </w:rPr>
        <w:t>The following bands are identified for IMT in the Radio Regulations (RR) Edition 202</w:t>
      </w:r>
      <w:r w:rsidR="008517F7">
        <w:rPr>
          <w:rFonts w:asciiTheme="majorBidi" w:hAnsiTheme="majorBidi" w:cstheme="majorBidi"/>
        </w:rPr>
        <w:t>0</w:t>
      </w:r>
      <w:r w:rsidRPr="00972461">
        <w:rPr>
          <w:rFonts w:asciiTheme="majorBidi" w:hAnsiTheme="majorBidi" w:cstheme="majorBidi"/>
        </w:rPr>
        <w:t xml:space="preserve">, as shown in Table 1. This identification does not preclude the use of these bands by any application of the services to which they are allocated or identified and does not establish priority in the Radio Regulations. It </w:t>
      </w:r>
      <w:proofErr w:type="gramStart"/>
      <w:r w:rsidRPr="00972461">
        <w:rPr>
          <w:rFonts w:asciiTheme="majorBidi" w:hAnsiTheme="majorBidi" w:cstheme="majorBidi"/>
        </w:rPr>
        <w:t>has to</w:t>
      </w:r>
      <w:proofErr w:type="gramEnd"/>
      <w:r w:rsidRPr="00972461">
        <w:rPr>
          <w:rFonts w:asciiTheme="majorBidi" w:hAnsiTheme="majorBidi" w:cstheme="majorBidi"/>
        </w:rPr>
        <w:t xml:space="preserve"> be noted that different regulatory provisions apply to each band. The Regional deviations for each band are described in the different footnotes applying in each band, as shown in Table 1.</w:t>
      </w:r>
    </w:p>
    <w:p w14:paraId="4EDC066B" w14:textId="77777777" w:rsidR="000E1BA8" w:rsidRPr="00972461" w:rsidRDefault="000E1BA8" w:rsidP="00972461">
      <w:pPr>
        <w:rPr>
          <w:rFonts w:asciiTheme="majorBidi" w:hAnsiTheme="majorBidi" w:cstheme="majorBidi"/>
        </w:rPr>
      </w:pPr>
    </w:p>
    <w:p w14:paraId="6EB77440" w14:textId="35257648" w:rsidR="00972461" w:rsidRDefault="00972461" w:rsidP="00B61264">
      <w:pPr>
        <w:pStyle w:val="TableNo"/>
      </w:pPr>
      <w:r w:rsidRPr="00972461">
        <w:t>TABLE 1</w:t>
      </w:r>
    </w:p>
    <w:tbl>
      <w:tblPr>
        <w:tblW w:w="9660" w:type="dxa"/>
        <w:jc w:val="center"/>
        <w:shd w:val="clear" w:color="auto" w:fill="FFFFFF" w:themeFill="background1"/>
        <w:tblLook w:val="0000" w:firstRow="0" w:lastRow="0" w:firstColumn="0" w:lastColumn="0" w:noHBand="0" w:noVBand="0"/>
      </w:tblPr>
      <w:tblGrid>
        <w:gridCol w:w="2550"/>
        <w:gridCol w:w="2374"/>
        <w:gridCol w:w="2430"/>
        <w:gridCol w:w="2287"/>
        <w:gridCol w:w="19"/>
      </w:tblGrid>
      <w:tr w:rsidR="008517F7" w:rsidRPr="00E9704D" w:rsidDel="000F5682" w14:paraId="52AB690A" w14:textId="77777777" w:rsidTr="008517F7">
        <w:trPr>
          <w:gridAfter w:val="1"/>
          <w:wAfter w:w="9" w:type="pct"/>
          <w:cantSplit/>
          <w:tblHeader/>
          <w:jc w:val="center"/>
        </w:trPr>
        <w:tc>
          <w:tcPr>
            <w:tcW w:w="1250" w:type="pct"/>
            <w:vMerge w:val="restart"/>
            <w:tcBorders>
              <w:top w:val="single" w:sz="4" w:space="0" w:color="000000"/>
              <w:left w:val="single" w:sz="4" w:space="0" w:color="000000"/>
            </w:tcBorders>
            <w:shd w:val="clear" w:color="auto" w:fill="auto"/>
            <w:vAlign w:val="center"/>
          </w:tcPr>
          <w:p w14:paraId="302BF582" w14:textId="77777777" w:rsidR="008517F7" w:rsidRPr="00E9704D" w:rsidDel="000F5682" w:rsidRDefault="008517F7" w:rsidP="000E1BA8">
            <w:pPr>
              <w:pStyle w:val="Tablehead"/>
              <w:spacing w:before="40" w:after="40"/>
              <w:rPr>
                <w:rFonts w:eastAsiaTheme="minorEastAsia"/>
              </w:rPr>
            </w:pPr>
            <w:bookmarkStart w:id="669" w:name="_Hlk77258091"/>
            <w:r w:rsidRPr="00E9704D" w:rsidDel="000F5682">
              <w:rPr>
                <w:rFonts w:eastAsiaTheme="minorEastAsia"/>
              </w:rPr>
              <w:t>Band</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764E6D" w14:textId="77777777" w:rsidR="008517F7" w:rsidRPr="00E9704D" w:rsidDel="000F5682" w:rsidRDefault="008517F7" w:rsidP="000E1BA8">
            <w:pPr>
              <w:pStyle w:val="Tablehead"/>
              <w:spacing w:before="40" w:after="40"/>
              <w:rPr>
                <w:rFonts w:eastAsiaTheme="minorEastAsia"/>
              </w:rPr>
            </w:pPr>
            <w:r w:rsidRPr="00E9704D" w:rsidDel="000F5682">
              <w:rPr>
                <w:rFonts w:eastAsiaTheme="minorEastAsia"/>
              </w:rPr>
              <w:t>Footnotes identifying the</w:t>
            </w:r>
            <w:r w:rsidRPr="00E9704D">
              <w:rPr>
                <w:rFonts w:eastAsiaTheme="minorEastAsia"/>
              </w:rPr>
              <w:t xml:space="preserve"> </w:t>
            </w:r>
            <w:r w:rsidRPr="00E9704D" w:rsidDel="000F5682">
              <w:rPr>
                <w:rFonts w:eastAsiaTheme="minorEastAsia"/>
              </w:rPr>
              <w:t>band for IMT</w:t>
            </w:r>
          </w:p>
        </w:tc>
      </w:tr>
      <w:tr w:rsidR="008517F7" w:rsidRPr="00E9704D" w:rsidDel="000F5682" w14:paraId="4EDFB027" w14:textId="77777777" w:rsidTr="008517F7">
        <w:trPr>
          <w:gridAfter w:val="1"/>
          <w:wAfter w:w="9" w:type="pct"/>
          <w:cantSplit/>
          <w:tblHeader/>
          <w:jc w:val="center"/>
        </w:trPr>
        <w:tc>
          <w:tcPr>
            <w:tcW w:w="1250" w:type="pct"/>
            <w:vMerge/>
            <w:tcBorders>
              <w:left w:val="single" w:sz="4" w:space="0" w:color="000000"/>
              <w:bottom w:val="single" w:sz="4" w:space="0" w:color="000000"/>
            </w:tcBorders>
            <w:shd w:val="clear" w:color="auto" w:fill="auto"/>
            <w:vAlign w:val="center"/>
          </w:tcPr>
          <w:p w14:paraId="14E97C60" w14:textId="77777777" w:rsidR="008517F7" w:rsidRPr="00E9704D" w:rsidDel="000F5682" w:rsidRDefault="008517F7" w:rsidP="000E1BA8">
            <w:pPr>
              <w:pStyle w:val="Tablehead"/>
              <w:spacing w:before="40" w:after="40"/>
              <w:rPr>
                <w:rFonts w:eastAsiaTheme="minorEastAsia"/>
              </w:rPr>
            </w:pP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53D40" w14:textId="77777777" w:rsidR="008517F7" w:rsidRPr="00E9704D" w:rsidDel="000F5682" w:rsidRDefault="008517F7" w:rsidP="000E1BA8">
            <w:pPr>
              <w:pStyle w:val="Tablehead"/>
              <w:spacing w:before="40" w:after="40"/>
              <w:rPr>
                <w:rFonts w:eastAsiaTheme="minorEastAsia"/>
              </w:rPr>
            </w:pPr>
            <w:r w:rsidRPr="00E9704D">
              <w:rPr>
                <w:rFonts w:eastAsiaTheme="minorEastAsia"/>
              </w:rPr>
              <w:t>Region 1</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B99F0" w14:textId="77777777" w:rsidR="008517F7" w:rsidRPr="00E9704D" w:rsidDel="000F5682" w:rsidRDefault="008517F7" w:rsidP="000E1BA8">
            <w:pPr>
              <w:pStyle w:val="Tablehead"/>
              <w:spacing w:before="40" w:after="40"/>
              <w:rPr>
                <w:rFonts w:eastAsiaTheme="minorEastAsia"/>
              </w:rPr>
            </w:pPr>
            <w:r w:rsidRPr="00E9704D">
              <w:rPr>
                <w:rFonts w:eastAsiaTheme="minorEastAsia"/>
              </w:rPr>
              <w:t>Region 2</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D7649" w14:textId="77777777" w:rsidR="008517F7" w:rsidRPr="00E9704D" w:rsidDel="000F5682" w:rsidRDefault="008517F7" w:rsidP="000E1BA8">
            <w:pPr>
              <w:pStyle w:val="Tablehead"/>
              <w:spacing w:before="40" w:after="40"/>
              <w:rPr>
                <w:rFonts w:eastAsiaTheme="minorEastAsia"/>
              </w:rPr>
            </w:pPr>
            <w:r w:rsidRPr="00E9704D">
              <w:rPr>
                <w:rFonts w:eastAsiaTheme="minorEastAsia"/>
              </w:rPr>
              <w:t>Region 3</w:t>
            </w:r>
          </w:p>
        </w:tc>
      </w:tr>
      <w:tr w:rsidR="008517F7" w:rsidRPr="00E9704D" w:rsidDel="000F5682" w14:paraId="06E7FA90"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767595A4"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450-470</w:t>
            </w:r>
            <w:r w:rsidRPr="00E9704D">
              <w:rPr>
                <w:rFonts w:eastAsiaTheme="minorEastAsia"/>
              </w:rPr>
              <w:t xml:space="preserve"> MHz</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FAADBD"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5.286AA</w:t>
            </w:r>
          </w:p>
        </w:tc>
      </w:tr>
      <w:tr w:rsidR="008517F7" w:rsidRPr="00E9704D" w14:paraId="18E0E42B"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0C84240F"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470-698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7FA56" w14:textId="77777777" w:rsidR="008517F7" w:rsidRPr="00E9704D" w:rsidDel="000F5682" w:rsidRDefault="008517F7" w:rsidP="000E1BA8">
            <w:pPr>
              <w:pStyle w:val="Tabletext"/>
              <w:spacing w:before="20" w:after="20"/>
              <w:jc w:val="center"/>
              <w:rPr>
                <w:rFonts w:eastAsiaTheme="minorEastAsia"/>
                <w:bCs/>
              </w:rPr>
            </w:pPr>
            <w:r w:rsidRPr="00E9704D">
              <w:rPr>
                <w:rFonts w:eastAsiaTheme="minorEastAsia"/>
                <w:bCs/>
              </w:rPr>
              <w:t>–</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B997F" w14:textId="77777777" w:rsidR="008517F7" w:rsidRPr="00E9704D" w:rsidRDefault="008517F7" w:rsidP="000E1BA8">
            <w:pPr>
              <w:pStyle w:val="Tabletext"/>
              <w:spacing w:before="20" w:after="20"/>
              <w:jc w:val="center"/>
              <w:rPr>
                <w:rFonts w:eastAsiaTheme="minorEastAsia"/>
                <w:b/>
                <w:lang w:eastAsia="ja-JP"/>
              </w:rPr>
            </w:pPr>
            <w:r w:rsidRPr="00E9704D">
              <w:rPr>
                <w:rFonts w:eastAsiaTheme="minorEastAsia"/>
                <w:b/>
                <w:lang w:eastAsia="ja-JP"/>
              </w:rPr>
              <w:t>5.</w:t>
            </w:r>
            <w:r w:rsidRPr="00E9704D">
              <w:rPr>
                <w:rFonts w:eastAsia="Malgun Gothic"/>
                <w:b/>
                <w:lang w:eastAsia="ko-KR"/>
              </w:rPr>
              <w:t>295</w:t>
            </w:r>
            <w:r w:rsidRPr="00E9704D">
              <w:rPr>
                <w:rFonts w:eastAsia="Malgun Gothic"/>
                <w:bCs/>
                <w:lang w:eastAsia="ko-KR"/>
              </w:rPr>
              <w:t>,</w:t>
            </w:r>
            <w:r w:rsidRPr="00E9704D">
              <w:rPr>
                <w:rFonts w:eastAsia="Malgun Gothic"/>
                <w:b/>
                <w:lang w:eastAsia="ko-KR"/>
              </w:rPr>
              <w:t xml:space="preserve"> </w:t>
            </w:r>
            <w:r w:rsidRPr="00E9704D">
              <w:rPr>
                <w:rFonts w:eastAsiaTheme="minorEastAsia"/>
                <w:b/>
                <w:lang w:eastAsia="ja-JP"/>
              </w:rPr>
              <w:t>5.</w:t>
            </w:r>
            <w:r w:rsidRPr="00E9704D">
              <w:rPr>
                <w:rFonts w:eastAsia="Malgun Gothic"/>
                <w:b/>
                <w:lang w:eastAsia="ko-KR"/>
              </w:rPr>
              <w:t>308</w:t>
            </w:r>
            <w:r w:rsidRPr="00E9704D">
              <w:rPr>
                <w:rFonts w:eastAsiaTheme="minorEastAsia"/>
                <w:b/>
                <w:lang w:eastAsia="ja-JP"/>
              </w:rPr>
              <w:t>A</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C7853" w14:textId="77777777" w:rsidR="008517F7" w:rsidRPr="00E9704D" w:rsidRDefault="008517F7" w:rsidP="000E1BA8">
            <w:pPr>
              <w:pStyle w:val="Tabletext"/>
              <w:spacing w:before="20" w:after="20"/>
              <w:jc w:val="center"/>
              <w:rPr>
                <w:rFonts w:eastAsiaTheme="minorEastAsia"/>
                <w:b/>
                <w:lang w:eastAsia="ja-JP"/>
              </w:rPr>
            </w:pPr>
            <w:r w:rsidRPr="00E9704D">
              <w:rPr>
                <w:rFonts w:eastAsiaTheme="minorEastAsia"/>
                <w:b/>
                <w:lang w:eastAsia="ja-JP"/>
              </w:rPr>
              <w:t>5.</w:t>
            </w:r>
            <w:r w:rsidRPr="00E9704D">
              <w:rPr>
                <w:rFonts w:eastAsia="Malgun Gothic"/>
                <w:b/>
                <w:lang w:eastAsia="ko-KR"/>
              </w:rPr>
              <w:t>296A</w:t>
            </w:r>
          </w:p>
        </w:tc>
      </w:tr>
      <w:tr w:rsidR="008517F7" w:rsidRPr="00E9704D" w:rsidDel="000F5682" w14:paraId="57C0294F"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069DFB33" w14:textId="77777777" w:rsidR="008517F7" w:rsidRPr="00E9704D" w:rsidDel="000F5682" w:rsidRDefault="008517F7" w:rsidP="000E1BA8">
            <w:pPr>
              <w:pStyle w:val="Tabletext"/>
              <w:spacing w:before="20" w:after="20"/>
              <w:jc w:val="center"/>
              <w:rPr>
                <w:rFonts w:eastAsiaTheme="minorEastAsia"/>
              </w:rPr>
            </w:pPr>
            <w:r w:rsidRPr="00E9704D">
              <w:rPr>
                <w:rFonts w:eastAsiaTheme="minorEastAsia"/>
                <w:lang w:eastAsia="ja-JP"/>
              </w:rPr>
              <w:t>694/</w:t>
            </w:r>
            <w:r w:rsidRPr="00E9704D" w:rsidDel="000F5682">
              <w:rPr>
                <w:rFonts w:eastAsiaTheme="minorEastAsia"/>
              </w:rPr>
              <w:t>698-960</w:t>
            </w:r>
            <w:r w:rsidRPr="00E9704D">
              <w:rPr>
                <w:rFonts w:eastAsiaTheme="minorEastAsia"/>
              </w:rPr>
              <w:t xml:space="preserve">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A8221"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5.317A</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1F2B72"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5.317A</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266D7"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5.313A</w:t>
            </w:r>
            <w:r w:rsidRPr="00E9704D">
              <w:rPr>
                <w:rFonts w:eastAsiaTheme="minorEastAsia"/>
                <w:bCs/>
              </w:rPr>
              <w:t xml:space="preserve">, </w:t>
            </w:r>
            <w:r w:rsidRPr="00E9704D" w:rsidDel="000F5682">
              <w:rPr>
                <w:rFonts w:eastAsiaTheme="minorEastAsia"/>
                <w:b/>
              </w:rPr>
              <w:t>5.317A</w:t>
            </w:r>
          </w:p>
        </w:tc>
      </w:tr>
      <w:tr w:rsidR="008517F7" w:rsidRPr="00E9704D" w14:paraId="378C63B9" w14:textId="77777777" w:rsidTr="008517F7">
        <w:trPr>
          <w:gridAfter w:val="1"/>
          <w:wAfter w:w="9" w:type="pct"/>
          <w:cantSplit/>
          <w:trHeight w:val="251"/>
          <w:jc w:val="center"/>
        </w:trPr>
        <w:tc>
          <w:tcPr>
            <w:tcW w:w="1250" w:type="pct"/>
            <w:tcBorders>
              <w:top w:val="single" w:sz="4" w:space="0" w:color="000000"/>
              <w:left w:val="single" w:sz="4" w:space="0" w:color="000000"/>
              <w:bottom w:val="single" w:sz="4" w:space="0" w:color="000000"/>
            </w:tcBorders>
            <w:shd w:val="clear" w:color="auto" w:fill="auto"/>
          </w:tcPr>
          <w:p w14:paraId="01FDA86D"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1</w:t>
            </w:r>
            <w:r w:rsidRPr="00172A45">
              <w:rPr>
                <w:rFonts w:eastAsiaTheme="minorEastAsia"/>
                <w:sz w:val="16"/>
                <w:szCs w:val="16"/>
                <w:lang w:eastAsia="ja-JP"/>
              </w:rPr>
              <w:t> </w:t>
            </w:r>
            <w:r w:rsidRPr="00E9704D">
              <w:rPr>
                <w:rFonts w:eastAsiaTheme="minorEastAsia"/>
                <w:lang w:eastAsia="ja-JP"/>
              </w:rPr>
              <w:t>427-1</w:t>
            </w:r>
            <w:r w:rsidRPr="00172A45">
              <w:rPr>
                <w:rFonts w:eastAsiaTheme="minorEastAsia"/>
                <w:sz w:val="16"/>
                <w:szCs w:val="16"/>
                <w:lang w:eastAsia="ja-JP"/>
              </w:rPr>
              <w:t> </w:t>
            </w:r>
            <w:r w:rsidRPr="00E9704D">
              <w:rPr>
                <w:rFonts w:eastAsiaTheme="minorEastAsia"/>
                <w:lang w:eastAsia="ja-JP"/>
              </w:rPr>
              <w:t>518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30036" w14:textId="77777777" w:rsidR="008517F7" w:rsidRPr="00E9704D" w:rsidDel="000F5682" w:rsidRDefault="008517F7" w:rsidP="000E1BA8">
            <w:pPr>
              <w:pStyle w:val="Tabletext"/>
              <w:spacing w:before="20" w:after="20"/>
              <w:jc w:val="center"/>
              <w:rPr>
                <w:rFonts w:eastAsiaTheme="minorEastAsia"/>
                <w:b/>
                <w:lang w:eastAsia="ja-JP"/>
              </w:rPr>
            </w:pPr>
            <w:r w:rsidRPr="00E9704D">
              <w:rPr>
                <w:rFonts w:eastAsiaTheme="minorEastAsia"/>
                <w:b/>
              </w:rPr>
              <w:t>5.341A</w:t>
            </w:r>
            <w:r w:rsidRPr="00E9704D">
              <w:rPr>
                <w:rFonts w:eastAsiaTheme="minorEastAsia"/>
                <w:bCs/>
              </w:rPr>
              <w:t xml:space="preserve">, </w:t>
            </w:r>
            <w:r w:rsidRPr="00E9704D">
              <w:rPr>
                <w:rFonts w:eastAsiaTheme="minorEastAsia"/>
                <w:b/>
              </w:rPr>
              <w:t>5.34</w:t>
            </w:r>
            <w:r w:rsidRPr="00E9704D">
              <w:rPr>
                <w:rFonts w:eastAsiaTheme="minorEastAsia"/>
                <w:b/>
                <w:lang w:eastAsia="ja-JP"/>
              </w:rPr>
              <w:t>6</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C14AC"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5.341B</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20165"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5.341C</w:t>
            </w:r>
            <w:r w:rsidRPr="00E9704D">
              <w:rPr>
                <w:rFonts w:eastAsiaTheme="minorEastAsia"/>
                <w:bCs/>
              </w:rPr>
              <w:t>,</w:t>
            </w:r>
            <w:r w:rsidRPr="00E9704D">
              <w:rPr>
                <w:rFonts w:eastAsiaTheme="minorEastAsia"/>
                <w:b/>
              </w:rPr>
              <w:t xml:space="preserve"> </w:t>
            </w:r>
            <w:r w:rsidRPr="00E9704D">
              <w:rPr>
                <w:rFonts w:eastAsiaTheme="minorEastAsia"/>
                <w:b/>
                <w:lang w:eastAsia="ja-JP"/>
              </w:rPr>
              <w:t>5.346A</w:t>
            </w:r>
          </w:p>
        </w:tc>
      </w:tr>
      <w:tr w:rsidR="008517F7" w:rsidRPr="00E9704D" w:rsidDel="000F5682" w14:paraId="6BC640B9"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1FDA7691"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1</w:t>
            </w:r>
            <w:r w:rsidRPr="00172A45">
              <w:rPr>
                <w:rFonts w:eastAsiaTheme="minorEastAsia"/>
                <w:sz w:val="16"/>
                <w:szCs w:val="16"/>
                <w:lang w:eastAsia="ja-JP"/>
              </w:rPr>
              <w:t> </w:t>
            </w:r>
            <w:r w:rsidRPr="00E9704D" w:rsidDel="000F5682">
              <w:rPr>
                <w:rFonts w:eastAsiaTheme="minorEastAsia"/>
              </w:rPr>
              <w:t>710-2</w:t>
            </w:r>
            <w:r w:rsidRPr="00172A45">
              <w:rPr>
                <w:rFonts w:eastAsiaTheme="minorEastAsia"/>
                <w:sz w:val="16"/>
                <w:szCs w:val="16"/>
                <w:lang w:eastAsia="ja-JP"/>
              </w:rPr>
              <w:t> </w:t>
            </w:r>
            <w:r w:rsidRPr="00E9704D" w:rsidDel="000F5682">
              <w:rPr>
                <w:rFonts w:eastAsiaTheme="minorEastAsia"/>
              </w:rPr>
              <w:t>025</w:t>
            </w:r>
            <w:r w:rsidRPr="00E9704D">
              <w:rPr>
                <w:rFonts w:eastAsiaTheme="minorEastAsia"/>
              </w:rPr>
              <w:t xml:space="preserve"> MHz</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tcPr>
          <w:p w14:paraId="1B0361A9"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5.384A</w:t>
            </w:r>
            <w:r w:rsidRPr="00E9704D" w:rsidDel="000F5682">
              <w:rPr>
                <w:rFonts w:eastAsiaTheme="minorEastAsia"/>
                <w:bCs/>
              </w:rPr>
              <w:t xml:space="preserve">, </w:t>
            </w:r>
            <w:r w:rsidRPr="00E9704D" w:rsidDel="000F5682">
              <w:rPr>
                <w:rFonts w:eastAsiaTheme="minorEastAsia"/>
                <w:b/>
              </w:rPr>
              <w:t>5.388</w:t>
            </w:r>
          </w:p>
        </w:tc>
      </w:tr>
      <w:tr w:rsidR="008517F7" w:rsidRPr="00E9704D" w:rsidDel="000F5682" w14:paraId="305A9E71"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2FADD91E"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2</w:t>
            </w:r>
            <w:r w:rsidRPr="00172A45">
              <w:rPr>
                <w:rFonts w:eastAsiaTheme="minorEastAsia"/>
                <w:sz w:val="16"/>
                <w:szCs w:val="16"/>
                <w:lang w:eastAsia="ja-JP"/>
              </w:rPr>
              <w:t> </w:t>
            </w:r>
            <w:r w:rsidRPr="00E9704D" w:rsidDel="000F5682">
              <w:rPr>
                <w:rFonts w:eastAsiaTheme="minorEastAsia"/>
              </w:rPr>
              <w:t>110-2</w:t>
            </w:r>
            <w:r w:rsidRPr="00172A45">
              <w:rPr>
                <w:rFonts w:eastAsiaTheme="minorEastAsia"/>
                <w:sz w:val="16"/>
                <w:szCs w:val="16"/>
                <w:lang w:eastAsia="ja-JP"/>
              </w:rPr>
              <w:t> </w:t>
            </w:r>
            <w:r w:rsidRPr="00E9704D" w:rsidDel="000F5682">
              <w:rPr>
                <w:rFonts w:eastAsiaTheme="minorEastAsia"/>
              </w:rPr>
              <w:t>200</w:t>
            </w:r>
            <w:r w:rsidRPr="00E9704D">
              <w:rPr>
                <w:rFonts w:eastAsiaTheme="minorEastAsia"/>
              </w:rPr>
              <w:t xml:space="preserve"> MHz</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tcPr>
          <w:p w14:paraId="3B6F1A8E"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5.388</w:t>
            </w:r>
          </w:p>
        </w:tc>
      </w:tr>
      <w:tr w:rsidR="008517F7" w:rsidRPr="00E9704D" w:rsidDel="000F5682" w14:paraId="0EC8528A"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1F7D1B43"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2</w:t>
            </w:r>
            <w:r w:rsidRPr="00172A45">
              <w:rPr>
                <w:rFonts w:eastAsiaTheme="minorEastAsia"/>
                <w:sz w:val="16"/>
                <w:szCs w:val="16"/>
                <w:lang w:eastAsia="ja-JP"/>
              </w:rPr>
              <w:t> </w:t>
            </w:r>
            <w:r w:rsidRPr="00E9704D" w:rsidDel="000F5682">
              <w:rPr>
                <w:rFonts w:eastAsiaTheme="minorEastAsia"/>
              </w:rPr>
              <w:t>300-2</w:t>
            </w:r>
            <w:r w:rsidRPr="00172A45">
              <w:rPr>
                <w:rFonts w:eastAsiaTheme="minorEastAsia"/>
                <w:sz w:val="16"/>
                <w:szCs w:val="16"/>
                <w:lang w:eastAsia="ja-JP"/>
              </w:rPr>
              <w:t> </w:t>
            </w:r>
            <w:r w:rsidRPr="00E9704D" w:rsidDel="000F5682">
              <w:rPr>
                <w:rFonts w:eastAsiaTheme="minorEastAsia"/>
              </w:rPr>
              <w:t>400</w:t>
            </w:r>
            <w:r w:rsidRPr="00E9704D">
              <w:rPr>
                <w:rFonts w:eastAsiaTheme="minorEastAsia"/>
              </w:rPr>
              <w:t xml:space="preserve"> MHz</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tcPr>
          <w:p w14:paraId="1D8B9463"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5.384A</w:t>
            </w:r>
          </w:p>
        </w:tc>
      </w:tr>
      <w:tr w:rsidR="008517F7" w:rsidRPr="00E9704D" w:rsidDel="000F5682" w14:paraId="1CFF5499" w14:textId="77777777" w:rsidTr="008517F7">
        <w:trPr>
          <w:gridAfter w:val="1"/>
          <w:wAfter w:w="9" w:type="pct"/>
          <w:cantSplit/>
          <w:jc w:val="center"/>
        </w:trPr>
        <w:tc>
          <w:tcPr>
            <w:tcW w:w="1250" w:type="pct"/>
            <w:tcBorders>
              <w:top w:val="single" w:sz="4" w:space="0" w:color="000000"/>
              <w:left w:val="single" w:sz="4" w:space="0" w:color="000000"/>
              <w:bottom w:val="single" w:sz="4" w:space="0" w:color="000000"/>
            </w:tcBorders>
            <w:shd w:val="clear" w:color="auto" w:fill="auto"/>
          </w:tcPr>
          <w:p w14:paraId="361330EE"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2</w:t>
            </w:r>
            <w:r w:rsidRPr="00172A45">
              <w:rPr>
                <w:rFonts w:eastAsiaTheme="minorEastAsia"/>
                <w:sz w:val="16"/>
                <w:szCs w:val="16"/>
                <w:lang w:eastAsia="ja-JP"/>
              </w:rPr>
              <w:t> </w:t>
            </w:r>
            <w:r w:rsidRPr="00E9704D" w:rsidDel="000F5682">
              <w:rPr>
                <w:rFonts w:eastAsiaTheme="minorEastAsia"/>
              </w:rPr>
              <w:t>500-2</w:t>
            </w:r>
            <w:r w:rsidRPr="00172A45">
              <w:rPr>
                <w:rFonts w:eastAsiaTheme="minorEastAsia"/>
                <w:sz w:val="16"/>
                <w:szCs w:val="16"/>
                <w:lang w:eastAsia="ja-JP"/>
              </w:rPr>
              <w:t> </w:t>
            </w:r>
            <w:r w:rsidRPr="00E9704D" w:rsidDel="000F5682">
              <w:rPr>
                <w:rFonts w:eastAsiaTheme="minorEastAsia"/>
              </w:rPr>
              <w:t>690</w:t>
            </w:r>
            <w:r w:rsidRPr="00E9704D">
              <w:rPr>
                <w:rFonts w:eastAsiaTheme="minorEastAsia"/>
              </w:rPr>
              <w:t xml:space="preserve"> MHz</w:t>
            </w:r>
          </w:p>
        </w:tc>
        <w:tc>
          <w:tcPr>
            <w:tcW w:w="3476" w:type="pct"/>
            <w:gridSpan w:val="3"/>
            <w:tcBorders>
              <w:top w:val="single" w:sz="4" w:space="0" w:color="000000"/>
              <w:left w:val="single" w:sz="4" w:space="0" w:color="000000"/>
              <w:bottom w:val="single" w:sz="4" w:space="0" w:color="000000"/>
              <w:right w:val="single" w:sz="4" w:space="0" w:color="000000"/>
            </w:tcBorders>
            <w:shd w:val="clear" w:color="auto" w:fill="auto"/>
          </w:tcPr>
          <w:p w14:paraId="1948E82A"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5.384A</w:t>
            </w:r>
          </w:p>
        </w:tc>
      </w:tr>
      <w:tr w:rsidR="008517F7" w:rsidRPr="00E9704D" w14:paraId="4F50DABE"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0A5D340C"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3</w:t>
            </w:r>
            <w:r w:rsidRPr="00172A45">
              <w:rPr>
                <w:rFonts w:eastAsiaTheme="minorEastAsia"/>
                <w:sz w:val="16"/>
                <w:szCs w:val="16"/>
                <w:lang w:eastAsia="ja-JP"/>
              </w:rPr>
              <w:t> </w:t>
            </w:r>
            <w:r w:rsidRPr="00E9704D">
              <w:rPr>
                <w:rFonts w:eastAsiaTheme="minorEastAsia"/>
                <w:lang w:eastAsia="ja-JP"/>
              </w:rPr>
              <w:t>300-3</w:t>
            </w:r>
            <w:r w:rsidRPr="00172A45">
              <w:rPr>
                <w:rFonts w:eastAsiaTheme="minorEastAsia"/>
                <w:sz w:val="16"/>
                <w:szCs w:val="16"/>
                <w:lang w:eastAsia="ja-JP"/>
              </w:rPr>
              <w:t> </w:t>
            </w:r>
            <w:r w:rsidRPr="00E9704D">
              <w:rPr>
                <w:rFonts w:eastAsiaTheme="minorEastAsia"/>
                <w:lang w:eastAsia="ja-JP"/>
              </w:rPr>
              <w:t>400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26842"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5.429B</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672C8"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5.429D</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EE5573"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5.429F</w:t>
            </w:r>
          </w:p>
        </w:tc>
      </w:tr>
      <w:tr w:rsidR="008517F7" w:rsidRPr="00E9704D" w:rsidDel="000F5682" w14:paraId="377D7DF9"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6BE48D2D" w14:textId="77777777" w:rsidR="008517F7" w:rsidRPr="00E9704D" w:rsidDel="000F5682" w:rsidRDefault="008517F7" w:rsidP="000E1BA8">
            <w:pPr>
              <w:pStyle w:val="Tabletext"/>
              <w:spacing w:before="20" w:after="20"/>
              <w:jc w:val="center"/>
              <w:rPr>
                <w:rFonts w:eastAsiaTheme="minorEastAsia"/>
              </w:rPr>
            </w:pPr>
            <w:r w:rsidRPr="00E9704D" w:rsidDel="000F5682">
              <w:rPr>
                <w:rFonts w:eastAsiaTheme="minorEastAsia"/>
              </w:rPr>
              <w:t>3</w:t>
            </w:r>
            <w:r w:rsidRPr="00172A45">
              <w:rPr>
                <w:rFonts w:eastAsiaTheme="minorEastAsia"/>
                <w:sz w:val="16"/>
                <w:szCs w:val="16"/>
                <w:lang w:eastAsia="ja-JP"/>
              </w:rPr>
              <w:t> </w:t>
            </w:r>
            <w:r w:rsidRPr="00E9704D" w:rsidDel="000F5682">
              <w:rPr>
                <w:rFonts w:eastAsiaTheme="minorEastAsia"/>
              </w:rPr>
              <w:t>400-3</w:t>
            </w:r>
            <w:r w:rsidRPr="00172A45">
              <w:rPr>
                <w:rFonts w:eastAsiaTheme="minorEastAsia"/>
                <w:sz w:val="16"/>
                <w:szCs w:val="16"/>
                <w:lang w:eastAsia="ja-JP"/>
              </w:rPr>
              <w:t> </w:t>
            </w:r>
            <w:r w:rsidRPr="00E9704D" w:rsidDel="000F5682">
              <w:rPr>
                <w:rFonts w:eastAsiaTheme="minorEastAsia"/>
              </w:rPr>
              <w:t>600</w:t>
            </w:r>
            <w:r w:rsidRPr="00E9704D">
              <w:rPr>
                <w:rFonts w:eastAsiaTheme="minorEastAsia"/>
              </w:rPr>
              <w:t xml:space="preserve">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8F59A"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5.430A</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2F156"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lang w:eastAsia="ja-JP"/>
              </w:rPr>
              <w:t>5.431B</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B1224B" w14:textId="77777777" w:rsidR="008517F7" w:rsidRPr="00E9704D" w:rsidDel="000F5682" w:rsidRDefault="008517F7" w:rsidP="000E1BA8">
            <w:pPr>
              <w:pStyle w:val="Tabletext"/>
              <w:spacing w:before="20" w:after="20"/>
              <w:jc w:val="center"/>
              <w:rPr>
                <w:rFonts w:eastAsiaTheme="minorEastAsia"/>
                <w:b/>
              </w:rPr>
            </w:pPr>
            <w:r w:rsidRPr="00E9704D" w:rsidDel="000F5682">
              <w:rPr>
                <w:rFonts w:eastAsiaTheme="minorEastAsia"/>
                <w:b/>
              </w:rPr>
              <w:t>5.432A</w:t>
            </w:r>
            <w:r w:rsidRPr="00E9704D" w:rsidDel="000F5682">
              <w:rPr>
                <w:rFonts w:eastAsiaTheme="minorEastAsia"/>
                <w:bCs/>
              </w:rPr>
              <w:t xml:space="preserve">, </w:t>
            </w:r>
            <w:r w:rsidRPr="00E9704D" w:rsidDel="000F5682">
              <w:rPr>
                <w:rFonts w:eastAsiaTheme="minorEastAsia"/>
                <w:b/>
              </w:rPr>
              <w:t>5.432B</w:t>
            </w:r>
            <w:r w:rsidRPr="00E9704D" w:rsidDel="000F5682">
              <w:rPr>
                <w:rFonts w:eastAsiaTheme="minorEastAsia"/>
                <w:bCs/>
              </w:rPr>
              <w:t xml:space="preserve">, </w:t>
            </w:r>
            <w:r w:rsidRPr="00E9704D" w:rsidDel="000F5682">
              <w:rPr>
                <w:rFonts w:eastAsiaTheme="minorEastAsia"/>
                <w:b/>
              </w:rPr>
              <w:t>5.433A</w:t>
            </w:r>
          </w:p>
        </w:tc>
      </w:tr>
      <w:tr w:rsidR="008517F7" w:rsidRPr="00E9704D" w14:paraId="7332C247"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6456946B"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3</w:t>
            </w:r>
            <w:r w:rsidRPr="00172A45">
              <w:rPr>
                <w:rFonts w:eastAsiaTheme="minorEastAsia"/>
                <w:sz w:val="16"/>
                <w:szCs w:val="16"/>
                <w:lang w:eastAsia="ja-JP"/>
              </w:rPr>
              <w:t> </w:t>
            </w:r>
            <w:r w:rsidRPr="00E9704D">
              <w:rPr>
                <w:rFonts w:eastAsiaTheme="minorEastAsia"/>
                <w:lang w:eastAsia="ja-JP"/>
              </w:rPr>
              <w:t>600-3</w:t>
            </w:r>
            <w:r w:rsidRPr="00172A45">
              <w:rPr>
                <w:rFonts w:eastAsiaTheme="minorEastAsia"/>
                <w:sz w:val="16"/>
                <w:szCs w:val="16"/>
                <w:lang w:eastAsia="ja-JP"/>
              </w:rPr>
              <w:t> </w:t>
            </w:r>
            <w:r w:rsidRPr="00E9704D">
              <w:rPr>
                <w:rFonts w:eastAsiaTheme="minorEastAsia"/>
                <w:lang w:eastAsia="ja-JP"/>
              </w:rPr>
              <w:t>700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88BA57" w14:textId="77777777" w:rsidR="008517F7" w:rsidRPr="00E9704D" w:rsidDel="000F5682" w:rsidRDefault="008517F7" w:rsidP="000E1BA8">
            <w:pPr>
              <w:pStyle w:val="Tabletext"/>
              <w:spacing w:before="20" w:after="20"/>
              <w:jc w:val="center"/>
              <w:rPr>
                <w:rFonts w:eastAsiaTheme="minorEastAsia"/>
                <w:bCs/>
              </w:rPr>
            </w:pPr>
            <w:r w:rsidRPr="00E9704D">
              <w:rPr>
                <w:rFonts w:eastAsiaTheme="minorEastAsia"/>
                <w:bCs/>
              </w:rPr>
              <w:t>–</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183E7"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5.434</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0E2F21" w14:textId="77777777" w:rsidR="008517F7" w:rsidRPr="00E9704D" w:rsidRDefault="008517F7" w:rsidP="000E1BA8">
            <w:pPr>
              <w:pStyle w:val="Tabletext"/>
              <w:spacing w:before="20" w:after="20"/>
              <w:jc w:val="center"/>
              <w:rPr>
                <w:rFonts w:eastAsiaTheme="minorEastAsia"/>
                <w:bCs/>
              </w:rPr>
            </w:pPr>
            <w:r w:rsidRPr="00E9704D">
              <w:rPr>
                <w:rFonts w:eastAsiaTheme="minorEastAsia"/>
                <w:bCs/>
              </w:rPr>
              <w:t>–</w:t>
            </w:r>
          </w:p>
        </w:tc>
      </w:tr>
      <w:tr w:rsidR="008517F7" w:rsidRPr="00E9704D" w14:paraId="58911602"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7D540DF5"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4</w:t>
            </w:r>
            <w:r w:rsidRPr="00172A45">
              <w:rPr>
                <w:rFonts w:eastAsiaTheme="minorEastAsia"/>
                <w:sz w:val="16"/>
                <w:szCs w:val="16"/>
                <w:lang w:eastAsia="ja-JP"/>
              </w:rPr>
              <w:t> </w:t>
            </w:r>
            <w:r w:rsidRPr="00E9704D">
              <w:rPr>
                <w:rFonts w:eastAsiaTheme="minorEastAsia"/>
                <w:lang w:eastAsia="ja-JP"/>
              </w:rPr>
              <w:t>800-4</w:t>
            </w:r>
            <w:r w:rsidRPr="00172A45">
              <w:rPr>
                <w:rFonts w:eastAsiaTheme="minorEastAsia"/>
                <w:sz w:val="16"/>
                <w:szCs w:val="16"/>
                <w:lang w:eastAsia="ja-JP"/>
              </w:rPr>
              <w:t> </w:t>
            </w:r>
            <w:r w:rsidRPr="00E9704D">
              <w:rPr>
                <w:rFonts w:eastAsiaTheme="minorEastAsia"/>
                <w:lang w:eastAsia="ja-JP"/>
              </w:rPr>
              <w:t>990 MHz</w:t>
            </w:r>
          </w:p>
        </w:tc>
        <w:tc>
          <w:tcPr>
            <w:tcW w:w="1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86D10"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5.441B</w:t>
            </w:r>
          </w:p>
        </w:tc>
        <w:tc>
          <w:tcPr>
            <w:tcW w:w="1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6CB870"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5.441A</w:t>
            </w:r>
            <w:r w:rsidRPr="00E9704D">
              <w:rPr>
                <w:rFonts w:eastAsiaTheme="minorEastAsia"/>
                <w:bCs/>
              </w:rPr>
              <w:t>,</w:t>
            </w:r>
            <w:r w:rsidRPr="00E9704D">
              <w:rPr>
                <w:rFonts w:eastAsiaTheme="minorEastAsia"/>
                <w:b/>
              </w:rPr>
              <w:t xml:space="preserve"> 5.441B</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EC47F3" w14:textId="77777777" w:rsidR="008517F7" w:rsidRPr="00E9704D" w:rsidRDefault="008517F7" w:rsidP="000E1BA8">
            <w:pPr>
              <w:pStyle w:val="Tabletext"/>
              <w:spacing w:before="20" w:after="20"/>
              <w:jc w:val="center"/>
              <w:rPr>
                <w:rFonts w:eastAsiaTheme="minorEastAsia"/>
                <w:b/>
              </w:rPr>
            </w:pPr>
            <w:r w:rsidRPr="00E9704D">
              <w:rPr>
                <w:rFonts w:eastAsiaTheme="minorEastAsia"/>
                <w:b/>
              </w:rPr>
              <w:t>5.441B</w:t>
            </w:r>
          </w:p>
        </w:tc>
      </w:tr>
      <w:tr w:rsidR="008517F7" w:rsidRPr="00E9704D" w:rsidDel="000F5682" w14:paraId="71F8C9D6"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510637AC" w14:textId="77777777" w:rsidR="008517F7" w:rsidRPr="00E9704D" w:rsidDel="000F5682" w:rsidRDefault="008517F7" w:rsidP="000E1BA8">
            <w:pPr>
              <w:pStyle w:val="Tabletext"/>
              <w:spacing w:before="20" w:after="20"/>
              <w:jc w:val="center"/>
              <w:rPr>
                <w:rFonts w:eastAsiaTheme="minorEastAsia"/>
                <w:lang w:eastAsia="ja-JP"/>
              </w:rPr>
            </w:pPr>
            <w:r w:rsidRPr="00E9704D">
              <w:rPr>
                <w:rFonts w:eastAsiaTheme="minorEastAsia"/>
                <w:lang w:eastAsia="ja-JP"/>
              </w:rPr>
              <w:t>24.25-27.5 GHz</w:t>
            </w:r>
          </w:p>
        </w:tc>
        <w:tc>
          <w:tcPr>
            <w:tcW w:w="0" w:type="pct"/>
            <w:gridSpan w:val="4"/>
            <w:tcBorders>
              <w:top w:val="single" w:sz="4" w:space="0" w:color="000000"/>
              <w:left w:val="single" w:sz="4" w:space="0" w:color="000000"/>
              <w:bottom w:val="single" w:sz="4" w:space="0" w:color="000000"/>
              <w:right w:val="single" w:sz="4" w:space="0" w:color="000000"/>
            </w:tcBorders>
            <w:shd w:val="clear" w:color="auto" w:fill="auto"/>
          </w:tcPr>
          <w:p w14:paraId="76929F5E" w14:textId="77777777" w:rsidR="008517F7" w:rsidRPr="00E9704D" w:rsidDel="000F5682" w:rsidRDefault="008517F7" w:rsidP="000E1BA8">
            <w:pPr>
              <w:pStyle w:val="Tabletext"/>
              <w:spacing w:before="20" w:after="20"/>
              <w:jc w:val="center"/>
              <w:rPr>
                <w:rFonts w:eastAsiaTheme="minorEastAsia"/>
                <w:b/>
                <w:lang w:eastAsia="ja-JP"/>
              </w:rPr>
            </w:pPr>
            <w:r w:rsidRPr="00E9704D">
              <w:rPr>
                <w:rFonts w:eastAsiaTheme="minorEastAsia"/>
                <w:b/>
                <w:lang w:eastAsia="ja-JP"/>
              </w:rPr>
              <w:t>5.532AB</w:t>
            </w:r>
          </w:p>
        </w:tc>
      </w:tr>
      <w:tr w:rsidR="008517F7" w:rsidRPr="00E9704D" w:rsidDel="000F5682" w14:paraId="2C53D055"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70641E23" w14:textId="77777777" w:rsidR="008517F7" w:rsidRPr="00E9704D" w:rsidRDefault="008517F7" w:rsidP="000E1BA8">
            <w:pPr>
              <w:pStyle w:val="Tabletext"/>
              <w:spacing w:before="20" w:after="20"/>
              <w:jc w:val="center"/>
              <w:rPr>
                <w:rFonts w:eastAsiaTheme="minorEastAsia"/>
                <w:lang w:eastAsia="ja-JP"/>
              </w:rPr>
            </w:pPr>
            <w:r w:rsidRPr="00E9704D">
              <w:rPr>
                <w:rFonts w:eastAsiaTheme="minorEastAsia"/>
                <w:lang w:eastAsia="ja-JP"/>
              </w:rPr>
              <w:t>37-43.5 GHz</w:t>
            </w:r>
          </w:p>
        </w:tc>
        <w:tc>
          <w:tcPr>
            <w:tcW w:w="0" w:type="pct"/>
            <w:gridSpan w:val="4"/>
            <w:tcBorders>
              <w:top w:val="single" w:sz="4" w:space="0" w:color="000000"/>
              <w:left w:val="single" w:sz="4" w:space="0" w:color="000000"/>
              <w:bottom w:val="single" w:sz="4" w:space="0" w:color="000000"/>
              <w:right w:val="single" w:sz="4" w:space="0" w:color="000000"/>
            </w:tcBorders>
            <w:shd w:val="clear" w:color="auto" w:fill="auto"/>
          </w:tcPr>
          <w:p w14:paraId="4BE5073F"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lang w:eastAsia="ja-JP"/>
              </w:rPr>
              <w:t>5.550B</w:t>
            </w:r>
          </w:p>
        </w:tc>
      </w:tr>
      <w:tr w:rsidR="008517F7" w:rsidRPr="00E9704D" w:rsidDel="000F5682" w14:paraId="199698F0"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266C1B8E" w14:textId="77777777" w:rsidR="008517F7" w:rsidRPr="00E9704D" w:rsidRDefault="008517F7" w:rsidP="000E1BA8">
            <w:pPr>
              <w:pStyle w:val="Tabletext"/>
              <w:spacing w:before="20" w:after="20"/>
              <w:jc w:val="center"/>
              <w:rPr>
                <w:rFonts w:eastAsiaTheme="minorEastAsia"/>
                <w:lang w:eastAsia="ja-JP"/>
              </w:rPr>
            </w:pPr>
            <w:r w:rsidRPr="00E9704D">
              <w:rPr>
                <w:rFonts w:eastAsiaTheme="minorEastAsia"/>
                <w:lang w:eastAsia="ja-JP"/>
              </w:rPr>
              <w:t>45.5-47 GHz</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1C69E5CA"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5.553A</w:t>
            </w:r>
          </w:p>
        </w:tc>
        <w:tc>
          <w:tcPr>
            <w:tcW w:w="1191" w:type="pct"/>
            <w:tcBorders>
              <w:top w:val="single" w:sz="4" w:space="0" w:color="000000"/>
              <w:left w:val="single" w:sz="4" w:space="0" w:color="000000"/>
              <w:bottom w:val="single" w:sz="4" w:space="0" w:color="000000"/>
              <w:right w:val="single" w:sz="4" w:space="0" w:color="000000"/>
            </w:tcBorders>
            <w:shd w:val="clear" w:color="auto" w:fill="auto"/>
          </w:tcPr>
          <w:p w14:paraId="25A129A3"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5.553A</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tcPr>
          <w:p w14:paraId="32C70EFC"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5.553A</w:t>
            </w:r>
          </w:p>
        </w:tc>
      </w:tr>
      <w:tr w:rsidR="008517F7" w:rsidRPr="00E9704D" w:rsidDel="000F5682" w14:paraId="74E479AE"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4175FC4A" w14:textId="77777777" w:rsidR="008517F7" w:rsidRPr="00E9704D" w:rsidRDefault="008517F7" w:rsidP="000E1BA8">
            <w:pPr>
              <w:pStyle w:val="Tabletext"/>
              <w:spacing w:before="20" w:after="20"/>
              <w:jc w:val="center"/>
              <w:rPr>
                <w:rFonts w:eastAsiaTheme="minorEastAsia"/>
                <w:lang w:eastAsia="ja-JP"/>
              </w:rPr>
            </w:pPr>
            <w:r w:rsidRPr="00E9704D">
              <w:rPr>
                <w:rFonts w:eastAsiaTheme="minorEastAsia"/>
                <w:lang w:eastAsia="ja-JP"/>
              </w:rPr>
              <w:t>47.2-48.2 GHz</w:t>
            </w:r>
          </w:p>
        </w:tc>
        <w:tc>
          <w:tcPr>
            <w:tcW w:w="1164" w:type="pct"/>
            <w:tcBorders>
              <w:top w:val="single" w:sz="4" w:space="0" w:color="000000"/>
              <w:left w:val="single" w:sz="4" w:space="0" w:color="000000"/>
              <w:bottom w:val="single" w:sz="4" w:space="0" w:color="000000"/>
              <w:right w:val="single" w:sz="4" w:space="0" w:color="000000"/>
            </w:tcBorders>
            <w:shd w:val="clear" w:color="auto" w:fill="auto"/>
          </w:tcPr>
          <w:p w14:paraId="665C7933"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5.553B</w:t>
            </w:r>
          </w:p>
        </w:tc>
        <w:tc>
          <w:tcPr>
            <w:tcW w:w="1191" w:type="pct"/>
            <w:tcBorders>
              <w:top w:val="single" w:sz="4" w:space="0" w:color="000000"/>
              <w:left w:val="single" w:sz="4" w:space="0" w:color="000000"/>
              <w:bottom w:val="single" w:sz="4" w:space="0" w:color="000000"/>
              <w:right w:val="single" w:sz="4" w:space="0" w:color="000000"/>
            </w:tcBorders>
            <w:shd w:val="clear" w:color="auto" w:fill="auto"/>
          </w:tcPr>
          <w:p w14:paraId="04A27CF6"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5.553B</w:t>
            </w:r>
          </w:p>
        </w:tc>
        <w:tc>
          <w:tcPr>
            <w:tcW w:w="0" w:type="pct"/>
            <w:gridSpan w:val="2"/>
            <w:tcBorders>
              <w:top w:val="single" w:sz="4" w:space="0" w:color="000000"/>
              <w:left w:val="single" w:sz="4" w:space="0" w:color="000000"/>
              <w:bottom w:val="single" w:sz="4" w:space="0" w:color="000000"/>
              <w:right w:val="single" w:sz="4" w:space="0" w:color="000000"/>
            </w:tcBorders>
            <w:shd w:val="clear" w:color="auto" w:fill="auto"/>
          </w:tcPr>
          <w:p w14:paraId="68A09E44"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5.553B</w:t>
            </w:r>
          </w:p>
        </w:tc>
      </w:tr>
      <w:tr w:rsidR="008517F7" w:rsidRPr="00E9704D" w:rsidDel="000F5682" w14:paraId="6F7F3F20" w14:textId="77777777" w:rsidTr="008517F7">
        <w:trPr>
          <w:cantSplit/>
          <w:jc w:val="center"/>
        </w:trPr>
        <w:tc>
          <w:tcPr>
            <w:tcW w:w="1250" w:type="pct"/>
            <w:tcBorders>
              <w:top w:val="single" w:sz="4" w:space="0" w:color="000000"/>
              <w:left w:val="single" w:sz="4" w:space="0" w:color="000000"/>
              <w:bottom w:val="single" w:sz="4" w:space="0" w:color="000000"/>
            </w:tcBorders>
            <w:shd w:val="clear" w:color="auto" w:fill="auto"/>
          </w:tcPr>
          <w:p w14:paraId="7C1D0663" w14:textId="77777777" w:rsidR="008517F7" w:rsidRPr="00E9704D" w:rsidRDefault="008517F7" w:rsidP="000E1BA8">
            <w:pPr>
              <w:pStyle w:val="Tabletext"/>
              <w:spacing w:before="20" w:after="20"/>
              <w:jc w:val="center"/>
              <w:rPr>
                <w:rFonts w:eastAsiaTheme="minorEastAsia"/>
                <w:lang w:eastAsia="ja-JP"/>
              </w:rPr>
            </w:pPr>
            <w:r w:rsidRPr="00E9704D">
              <w:rPr>
                <w:rFonts w:eastAsiaTheme="minorEastAsia"/>
                <w:lang w:eastAsia="ja-JP"/>
              </w:rPr>
              <w:t>66-71 GHz</w:t>
            </w:r>
          </w:p>
        </w:tc>
        <w:tc>
          <w:tcPr>
            <w:tcW w:w="0" w:type="pct"/>
            <w:gridSpan w:val="4"/>
            <w:tcBorders>
              <w:top w:val="single" w:sz="4" w:space="0" w:color="000000"/>
              <w:left w:val="single" w:sz="4" w:space="0" w:color="000000"/>
              <w:bottom w:val="single" w:sz="4" w:space="0" w:color="000000"/>
              <w:right w:val="single" w:sz="4" w:space="0" w:color="000000"/>
            </w:tcBorders>
            <w:shd w:val="clear" w:color="auto" w:fill="auto"/>
          </w:tcPr>
          <w:p w14:paraId="008AFFAD" w14:textId="77777777" w:rsidR="008517F7" w:rsidRPr="00E9704D" w:rsidDel="000F5682" w:rsidRDefault="008517F7" w:rsidP="000E1BA8">
            <w:pPr>
              <w:pStyle w:val="Tabletext"/>
              <w:spacing w:before="20" w:after="20"/>
              <w:jc w:val="center"/>
              <w:rPr>
                <w:rFonts w:eastAsiaTheme="minorEastAsia"/>
                <w:b/>
              </w:rPr>
            </w:pPr>
            <w:r w:rsidRPr="00E9704D">
              <w:rPr>
                <w:rFonts w:eastAsiaTheme="minorEastAsia"/>
                <w:b/>
              </w:rPr>
              <w:t>5.559AA</w:t>
            </w:r>
          </w:p>
        </w:tc>
      </w:tr>
    </w:tbl>
    <w:bookmarkEnd w:id="669"/>
    <w:p w14:paraId="0ACBD538" w14:textId="5043D0B4" w:rsidR="00972461" w:rsidRDefault="00972461" w:rsidP="00B133DF">
      <w:pPr>
        <w:pStyle w:val="Normalaftertitle0"/>
      </w:pPr>
      <w:r w:rsidRPr="00972461">
        <w:t>Also, administrations may deploy IMT systems in bands other than those identified in the RR, and administrations may deploy IMT systems only in some or parts of the bands identified for IMT in the RR.</w:t>
      </w:r>
    </w:p>
    <w:p w14:paraId="54AA6CBF" w14:textId="7FD28D4F" w:rsidR="008517F7" w:rsidRPr="00972461" w:rsidRDefault="008517F7" w:rsidP="00972461">
      <w:pPr>
        <w:rPr>
          <w:rFonts w:asciiTheme="majorBidi" w:hAnsiTheme="majorBidi" w:cstheme="majorBidi"/>
        </w:rPr>
      </w:pPr>
      <w:r w:rsidRPr="00676763">
        <w:t>However, it is emphasized that the use of IMT in any band allocated to the mobile service on a primary basis but not identified for IMT should also comply with the objectives of the relevant technical and regulatory provisions of the RR, as well as with the latest version of applicable ITU-R Recommendation(s).</w:t>
      </w:r>
    </w:p>
    <w:p w14:paraId="48BF8435" w14:textId="77777777" w:rsidR="00972461" w:rsidRPr="00B61264" w:rsidRDefault="00972461" w:rsidP="00B61264">
      <w:pPr>
        <w:pStyle w:val="Heading2"/>
      </w:pPr>
      <w:bookmarkStart w:id="670" w:name="_Toc396145197"/>
      <w:bookmarkStart w:id="671" w:name="_Toc401612912"/>
      <w:bookmarkStart w:id="672" w:name="_Toc410816698"/>
      <w:bookmarkStart w:id="673" w:name="_Toc412645451"/>
      <w:bookmarkStart w:id="674" w:name="_Toc412645591"/>
      <w:bookmarkStart w:id="675" w:name="_Toc412706480"/>
      <w:bookmarkStart w:id="676" w:name="_Toc417624643"/>
      <w:bookmarkStart w:id="677" w:name="_Toc417626915"/>
      <w:bookmarkStart w:id="678" w:name="_Toc419795384"/>
      <w:bookmarkStart w:id="679" w:name="_Toc101260016"/>
      <w:bookmarkStart w:id="680" w:name="_Toc101260085"/>
      <w:bookmarkStart w:id="681" w:name="_Toc101856317"/>
      <w:r w:rsidRPr="00B61264">
        <w:t>4.2</w:t>
      </w:r>
      <w:r w:rsidRPr="00B61264">
        <w:tab/>
        <w:t>Frequency arrangements</w:t>
      </w:r>
      <w:bookmarkEnd w:id="670"/>
      <w:bookmarkEnd w:id="671"/>
      <w:bookmarkEnd w:id="672"/>
      <w:bookmarkEnd w:id="673"/>
      <w:bookmarkEnd w:id="674"/>
      <w:bookmarkEnd w:id="675"/>
      <w:bookmarkEnd w:id="676"/>
      <w:bookmarkEnd w:id="677"/>
      <w:bookmarkEnd w:id="678"/>
      <w:bookmarkEnd w:id="679"/>
      <w:bookmarkEnd w:id="680"/>
      <w:bookmarkEnd w:id="681"/>
      <w:r w:rsidRPr="00B61264">
        <w:t xml:space="preserve"> </w:t>
      </w:r>
    </w:p>
    <w:p w14:paraId="763FCE4D" w14:textId="77777777" w:rsidR="00972461" w:rsidRPr="00972461" w:rsidRDefault="00972461" w:rsidP="0088659A">
      <w:pPr>
        <w:rPr>
          <w:rFonts w:asciiTheme="majorBidi" w:hAnsiTheme="majorBidi" w:cstheme="majorBidi"/>
        </w:rPr>
      </w:pPr>
      <w:r w:rsidRPr="00972461">
        <w:rPr>
          <w:rFonts w:asciiTheme="majorBidi" w:hAnsiTheme="majorBidi" w:cstheme="majorBidi"/>
        </w:rPr>
        <w:t xml:space="preserve">The frequency arrangements for IMT contained in Recommendation ITU-R M.1036 are provided with the intent of enabling the most effective and efficient use of the spectrum to deliver IMT services </w:t>
      </w:r>
      <w:r w:rsidR="0088659A">
        <w:rPr>
          <w:rFonts w:asciiTheme="majorBidi" w:hAnsiTheme="majorBidi" w:cstheme="majorBidi"/>
        </w:rPr>
        <w:t xml:space="preserve">– </w:t>
      </w:r>
      <w:r w:rsidRPr="00972461">
        <w:rPr>
          <w:rFonts w:asciiTheme="majorBidi" w:hAnsiTheme="majorBidi" w:cstheme="majorBidi"/>
        </w:rPr>
        <w:t>while minimizing the impact on other systems or services in these bands</w:t>
      </w:r>
      <w:r w:rsidR="0088659A">
        <w:rPr>
          <w:rFonts w:asciiTheme="majorBidi" w:hAnsiTheme="majorBidi" w:cstheme="majorBidi"/>
        </w:rPr>
        <w:t xml:space="preserve"> –</w:t>
      </w:r>
      <w:r w:rsidRPr="00972461">
        <w:rPr>
          <w:rFonts w:asciiTheme="majorBidi" w:hAnsiTheme="majorBidi" w:cstheme="majorBidi"/>
        </w:rPr>
        <w:t xml:space="preserve"> and facilitating the growth of IMT systems.</w:t>
      </w:r>
    </w:p>
    <w:p w14:paraId="08DA5324" w14:textId="67BDF7C9" w:rsidR="00972461" w:rsidRPr="000E1BA8" w:rsidRDefault="008517F7" w:rsidP="008B35E5">
      <w:pPr>
        <w:rPr>
          <w:rFonts w:asciiTheme="majorBidi" w:hAnsiTheme="majorBidi" w:cstheme="majorBidi"/>
          <w:spacing w:val="-2"/>
        </w:rPr>
      </w:pPr>
      <w:r w:rsidRPr="000E1BA8">
        <w:rPr>
          <w:rFonts w:asciiTheme="majorBidi" w:hAnsiTheme="majorBidi" w:cstheme="majorBidi"/>
          <w:spacing w:val="-2"/>
        </w:rPr>
        <w:t xml:space="preserve">The recommended frequency arrangements together with implementation aspects for IMT in the bands identified in the RR are provided in the latest revision of Recommendation ITU-R </w:t>
      </w:r>
      <w:hyperlink r:id="rId78" w:history="1">
        <w:r w:rsidRPr="000E1BA8">
          <w:rPr>
            <w:rStyle w:val="Hyperlink"/>
            <w:rFonts w:asciiTheme="majorBidi" w:hAnsiTheme="majorBidi" w:cstheme="majorBidi"/>
            <w:color w:val="auto"/>
            <w:spacing w:val="-2"/>
            <w:u w:val="none"/>
          </w:rPr>
          <w:t>M.1036</w:t>
        </w:r>
      </w:hyperlink>
      <w:r w:rsidRPr="000E1BA8">
        <w:rPr>
          <w:rFonts w:asciiTheme="majorBidi" w:hAnsiTheme="majorBidi" w:cstheme="majorBidi"/>
          <w:spacing w:val="-2"/>
        </w:rPr>
        <w:t xml:space="preserve"> </w:t>
      </w:r>
      <w:r w:rsidR="00CE3304" w:rsidRPr="000E1BA8">
        <w:rPr>
          <w:rFonts w:asciiTheme="majorBidi" w:hAnsiTheme="majorBidi" w:cstheme="majorBidi"/>
          <w:spacing w:val="-2"/>
        </w:rPr>
        <w:t xml:space="preserve">‒ </w:t>
      </w:r>
      <w:r w:rsidRPr="000E1BA8">
        <w:rPr>
          <w:rFonts w:asciiTheme="majorBidi" w:hAnsiTheme="majorBidi" w:cstheme="majorBidi"/>
          <w:spacing w:val="-2"/>
        </w:rPr>
        <w:t xml:space="preserve">Frequency arrangements for implementation of the terrestrial component of International Mobile Telecommunications (IMT) in the bands identified for IMT in the Radio Regulations (RR). </w:t>
      </w:r>
      <w:r w:rsidRPr="000E1BA8">
        <w:rPr>
          <w:spacing w:val="-2"/>
        </w:rPr>
        <w:t>This Recommendation is updated after each WRC where new frequencies are identified for IMT. At the time of completion of this handbook the Recommendation in force does not include yet frequency arrangements for the bands identified for IMT in the range 24.25 GHz to 71 GHz; however, it is envisaged that only TDD arrangements are recommended in these bands.</w:t>
      </w:r>
    </w:p>
    <w:p w14:paraId="16B74A59" w14:textId="77777777" w:rsidR="00972461" w:rsidRPr="000B328F" w:rsidRDefault="00972461" w:rsidP="000B328F">
      <w:pPr>
        <w:pStyle w:val="Heading2"/>
      </w:pPr>
      <w:bookmarkStart w:id="682" w:name="_Toc396145198"/>
      <w:bookmarkStart w:id="683" w:name="_Toc401612913"/>
      <w:bookmarkStart w:id="684" w:name="_Toc410816699"/>
      <w:bookmarkStart w:id="685" w:name="_Toc412645452"/>
      <w:bookmarkStart w:id="686" w:name="_Toc412645592"/>
      <w:bookmarkStart w:id="687" w:name="_Toc412706481"/>
      <w:bookmarkStart w:id="688" w:name="_Toc417624644"/>
      <w:bookmarkStart w:id="689" w:name="_Toc417626916"/>
      <w:bookmarkStart w:id="690" w:name="_Toc419795385"/>
      <w:bookmarkStart w:id="691" w:name="_Toc101260017"/>
      <w:bookmarkStart w:id="692" w:name="_Toc101260086"/>
      <w:bookmarkStart w:id="693" w:name="_Toc101856318"/>
      <w:r w:rsidRPr="000B328F">
        <w:t>4.3</w:t>
      </w:r>
      <w:r w:rsidRPr="000B328F">
        <w:tab/>
        <w:t>Methods to Estimate spectrum requirements for IMT</w:t>
      </w:r>
      <w:bookmarkEnd w:id="682"/>
      <w:bookmarkEnd w:id="683"/>
      <w:bookmarkEnd w:id="684"/>
      <w:bookmarkEnd w:id="685"/>
      <w:bookmarkEnd w:id="686"/>
      <w:bookmarkEnd w:id="687"/>
      <w:bookmarkEnd w:id="688"/>
      <w:bookmarkEnd w:id="689"/>
      <w:bookmarkEnd w:id="690"/>
      <w:bookmarkEnd w:id="691"/>
      <w:bookmarkEnd w:id="692"/>
      <w:bookmarkEnd w:id="693"/>
      <w:r w:rsidRPr="000B328F">
        <w:t xml:space="preserve"> </w:t>
      </w:r>
    </w:p>
    <w:p w14:paraId="10ABFADF" w14:textId="03ACD7A3" w:rsidR="00972461" w:rsidRPr="00972461" w:rsidRDefault="00972461" w:rsidP="008B35E5">
      <w:pPr>
        <w:rPr>
          <w:rFonts w:asciiTheme="majorBidi" w:hAnsiTheme="majorBidi" w:cstheme="majorBidi"/>
        </w:rPr>
      </w:pPr>
      <w:bookmarkStart w:id="694" w:name="_Toc396145199"/>
      <w:r w:rsidRPr="00972461">
        <w:rPr>
          <w:rFonts w:asciiTheme="majorBidi" w:hAnsiTheme="majorBidi" w:cstheme="majorBidi"/>
        </w:rPr>
        <w:t>The methodology to estimate spectrum requirements for IMT is described</w:t>
      </w:r>
      <w:r w:rsidR="001A5D9D">
        <w:rPr>
          <w:rFonts w:asciiTheme="majorBidi" w:hAnsiTheme="majorBidi" w:cstheme="majorBidi"/>
        </w:rPr>
        <w:t xml:space="preserve"> in Recommendation ITU</w:t>
      </w:r>
      <w:r w:rsidR="001A5D9D">
        <w:rPr>
          <w:rFonts w:asciiTheme="majorBidi" w:hAnsiTheme="majorBidi" w:cstheme="majorBidi"/>
        </w:rPr>
        <w:noBreakHyphen/>
        <w:t>R M.1768</w:t>
      </w:r>
      <w:r w:rsidR="001A5D9D">
        <w:rPr>
          <w:rFonts w:asciiTheme="majorBidi" w:hAnsiTheme="majorBidi" w:cstheme="majorBidi"/>
        </w:rPr>
        <w:noBreakHyphen/>
        <w:t>1 –</w:t>
      </w:r>
      <w:r w:rsidRPr="00972461">
        <w:rPr>
          <w:rFonts w:asciiTheme="majorBidi" w:hAnsiTheme="majorBidi" w:cstheme="majorBidi"/>
        </w:rPr>
        <w:t xml:space="preserve"> Methodology for calculation of spectrum requirements for the terrestrial component of IMT. Report ITU-R M.2290 </w:t>
      </w:r>
      <w:r w:rsidR="008B35E5">
        <w:rPr>
          <w:rFonts w:asciiTheme="majorBidi" w:hAnsiTheme="majorBidi" w:cstheme="majorBidi"/>
        </w:rPr>
        <w:t>–</w:t>
      </w:r>
      <w:r w:rsidRPr="00972461">
        <w:rPr>
          <w:rFonts w:asciiTheme="majorBidi" w:hAnsiTheme="majorBidi" w:cstheme="majorBidi"/>
        </w:rPr>
        <w:t xml:space="preserve"> Future spectrum requirements estimate for terrestrial IMT, provides a global perspective on the future spectrum requirement estimated for terrestrial IMT. The input parameters in this Report are not country specific. In some countries, the spectrum requirements can be lower than the low estimate and in some other countries, the spectrum requirements can be hig</w:t>
      </w:r>
      <w:r w:rsidR="008B35E5">
        <w:rPr>
          <w:rFonts w:asciiTheme="majorBidi" w:hAnsiTheme="majorBidi" w:cstheme="majorBidi"/>
        </w:rPr>
        <w:t>her than the high estimate (see </w:t>
      </w:r>
      <w:r w:rsidRPr="00972461">
        <w:rPr>
          <w:rFonts w:asciiTheme="majorBidi" w:hAnsiTheme="majorBidi" w:cstheme="majorBidi"/>
        </w:rPr>
        <w:t>Annex 4 of Report ITU-R M.2290</w:t>
      </w:r>
      <w:r w:rsidR="008B0781">
        <w:rPr>
          <w:rFonts w:asciiTheme="majorBidi" w:hAnsiTheme="majorBidi" w:cstheme="majorBidi"/>
        </w:rPr>
        <w:t>,</w:t>
      </w:r>
      <w:r w:rsidRPr="00972461">
        <w:rPr>
          <w:rFonts w:asciiTheme="majorBidi" w:hAnsiTheme="majorBidi" w:cstheme="majorBidi"/>
        </w:rPr>
        <w:t xml:space="preserve"> Summary of national spectrum requirements in some countries). The methodology explained in the Recommendation and utilised in the Report could be used to estimate the total IMT spectrum requirements of a given country only if all the current input parameter values used in this report are replaced by the values which apply to that specific country (as described in the methodology itself). </w:t>
      </w:r>
    </w:p>
    <w:p w14:paraId="30C3FBE1" w14:textId="002F7C47" w:rsidR="00972461" w:rsidRPr="00972461" w:rsidRDefault="00972461" w:rsidP="00972461">
      <w:pPr>
        <w:rPr>
          <w:rFonts w:asciiTheme="majorBidi" w:hAnsiTheme="majorBidi" w:cstheme="majorBidi"/>
        </w:rPr>
      </w:pPr>
      <w:r w:rsidRPr="00972461">
        <w:rPr>
          <w:rFonts w:asciiTheme="majorBidi" w:hAnsiTheme="majorBidi" w:cstheme="majorBidi"/>
        </w:rPr>
        <w:t>There is a user guide on the methodology as “User guide for the IMT spectrum requirement estimation tool” in the ITU-R W</w:t>
      </w:r>
      <w:r w:rsidR="00474CEA">
        <w:rPr>
          <w:rFonts w:asciiTheme="majorBidi" w:hAnsiTheme="majorBidi" w:cstheme="majorBidi"/>
        </w:rPr>
        <w:t xml:space="preserve">P5D web-page whose address is </w:t>
      </w:r>
      <w:hyperlink r:id="rId79" w:history="1">
        <w:r w:rsidRPr="00474CEA">
          <w:rPr>
            <w:rStyle w:val="Hyperlink"/>
            <w:rFonts w:asciiTheme="majorBidi" w:hAnsiTheme="majorBidi" w:cstheme="majorBidi"/>
            <w:szCs w:val="22"/>
          </w:rPr>
          <w:t>http://www.itu.int/en/ITU-R/study-groups/rsg5/rwp5d/Pages/default.aspx</w:t>
        </w:r>
      </w:hyperlink>
      <w:r w:rsidRPr="00972461">
        <w:rPr>
          <w:rFonts w:asciiTheme="majorBidi" w:hAnsiTheme="majorBidi" w:cstheme="majorBidi"/>
        </w:rPr>
        <w:t xml:space="preserve">. As described in the guide, the methodology of estimating the spectrum requirements for IMT is implemented in MS Excel as a Spectrum Calculator tool to facilitate its use. The tool is also available under the “reference” of the ITU-R WP 5D </w:t>
      </w:r>
      <w:proofErr w:type="gramStart"/>
      <w:r w:rsidRPr="00972461">
        <w:rPr>
          <w:rFonts w:asciiTheme="majorBidi" w:hAnsiTheme="majorBidi" w:cstheme="majorBidi"/>
        </w:rPr>
        <w:t>web-page</w:t>
      </w:r>
      <w:proofErr w:type="gramEnd"/>
      <w:r w:rsidRPr="00972461">
        <w:rPr>
          <w:rFonts w:asciiTheme="majorBidi" w:hAnsiTheme="majorBidi" w:cstheme="majorBidi"/>
        </w:rPr>
        <w:t xml:space="preserve"> for users with TIES (Telecommunication Information Exchange Service) accounts.</w:t>
      </w:r>
    </w:p>
    <w:p w14:paraId="69A2A96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tool consists of 27 worksheets and seven modules of macros. The worksheets present input parameter values, intermediate calculation results obtained from worksheet calculations and macro calculations, and the final spectrum requirements. The tool is executed from its opening sheet called “Main”, which is the core of the tool.</w:t>
      </w:r>
    </w:p>
    <w:p w14:paraId="204A8767" w14:textId="566CC6FD" w:rsidR="00972461" w:rsidRDefault="00972461" w:rsidP="00972461">
      <w:pPr>
        <w:rPr>
          <w:rFonts w:asciiTheme="majorBidi" w:hAnsiTheme="majorBidi" w:cstheme="majorBidi"/>
        </w:rPr>
      </w:pPr>
      <w:r w:rsidRPr="00972461">
        <w:rPr>
          <w:rFonts w:asciiTheme="majorBidi" w:hAnsiTheme="majorBidi" w:cstheme="majorBidi"/>
        </w:rPr>
        <w:t xml:space="preserve">Figure </w:t>
      </w:r>
      <w:r w:rsidR="0019728D">
        <w:rPr>
          <w:rFonts w:asciiTheme="majorBidi" w:hAnsiTheme="majorBidi" w:cstheme="majorBidi"/>
        </w:rPr>
        <w:t>22</w:t>
      </w:r>
      <w:r w:rsidRPr="00972461">
        <w:rPr>
          <w:rFonts w:asciiTheme="majorBidi" w:hAnsiTheme="majorBidi" w:cstheme="majorBidi"/>
        </w:rPr>
        <w:t xml:space="preserve"> hereunder shows the relationship between the methodology flow chart and the corresponding worksheets in the “Spectrum Calculator” tool as well as the different input parameters to the methodology calculation steps. The worksheets with a grey background colour in Figure </w:t>
      </w:r>
      <w:r w:rsidR="0019728D">
        <w:rPr>
          <w:rFonts w:asciiTheme="majorBidi" w:hAnsiTheme="majorBidi" w:cstheme="majorBidi"/>
        </w:rPr>
        <w:t>22</w:t>
      </w:r>
      <w:r w:rsidRPr="00972461">
        <w:rPr>
          <w:rFonts w:asciiTheme="majorBidi" w:hAnsiTheme="majorBidi" w:cstheme="majorBidi"/>
        </w:rPr>
        <w:t xml:space="preserve"> denote the locations in the tool where the input parameter values are inserted. The worksheets with a white background colour in Figure </w:t>
      </w:r>
      <w:r w:rsidR="0019728D">
        <w:rPr>
          <w:rFonts w:asciiTheme="majorBidi" w:hAnsiTheme="majorBidi" w:cstheme="majorBidi"/>
        </w:rPr>
        <w:t>22</w:t>
      </w:r>
      <w:r w:rsidRPr="00972461">
        <w:rPr>
          <w:rFonts w:asciiTheme="majorBidi" w:hAnsiTheme="majorBidi" w:cstheme="majorBidi"/>
        </w:rPr>
        <w:t xml:space="preserve"> are where the actual calculation is implemented including intermediate calculation results. For further information please refer to the user guide.</w:t>
      </w:r>
    </w:p>
    <w:p w14:paraId="260826F9" w14:textId="32C6F868" w:rsidR="00972461" w:rsidRPr="00972461" w:rsidRDefault="00972461" w:rsidP="000E1BA8">
      <w:pPr>
        <w:pStyle w:val="FigureNo"/>
        <w:keepNext w:val="0"/>
        <w:keepLines w:val="0"/>
      </w:pPr>
      <w:r w:rsidRPr="00972461">
        <w:t xml:space="preserve">Figure </w:t>
      </w:r>
      <w:r w:rsidR="0019728D">
        <w:t>22</w:t>
      </w:r>
    </w:p>
    <w:p w14:paraId="21CBEC4F" w14:textId="72B54058" w:rsidR="00972461" w:rsidRPr="00972461" w:rsidRDefault="00972461" w:rsidP="000E1BA8">
      <w:pPr>
        <w:pStyle w:val="Figuretitle"/>
        <w:keepNext w:val="0"/>
        <w:keepLines w:val="0"/>
      </w:pPr>
      <w:r w:rsidRPr="00972461">
        <w:t xml:space="preserve">Input parameters, methodology flow chart and corresponding worksheets </w:t>
      </w:r>
      <w:r w:rsidRPr="00972461">
        <w:br/>
        <w:t xml:space="preserve">in the </w:t>
      </w:r>
      <w:r w:rsidR="0019728D">
        <w:t>‘</w:t>
      </w:r>
      <w:r w:rsidRPr="00972461">
        <w:t>Spectrum Calculator</w:t>
      </w:r>
      <w:r w:rsidR="0019728D">
        <w:t>’</w:t>
      </w:r>
      <w:r w:rsidRPr="00972461">
        <w:t xml:space="preserve"> tool </w:t>
      </w:r>
    </w:p>
    <w:p w14:paraId="273561FA" w14:textId="0B396717" w:rsidR="00972461" w:rsidRPr="00972461" w:rsidRDefault="0019728D" w:rsidP="000E1BA8">
      <w:pPr>
        <w:pStyle w:val="Figure"/>
        <w:keepNext w:val="0"/>
        <w:keepLines w:val="0"/>
      </w:pPr>
      <w:r>
        <w:rPr>
          <w:noProof/>
        </w:rPr>
        <w:drawing>
          <wp:inline distT="0" distB="0" distL="0" distR="0" wp14:anchorId="343484B2" wp14:editId="3A7619B8">
            <wp:extent cx="5100144" cy="4959415"/>
            <wp:effectExtent l="0" t="0" r="5715"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14713" cy="4973582"/>
                    </a:xfrm>
                    <a:prstGeom prst="rect">
                      <a:avLst/>
                    </a:prstGeom>
                  </pic:spPr>
                </pic:pic>
              </a:graphicData>
            </a:graphic>
          </wp:inline>
        </w:drawing>
      </w:r>
    </w:p>
    <w:p w14:paraId="45FC6E0A" w14:textId="77777777" w:rsidR="00972461" w:rsidRPr="000B328F" w:rsidRDefault="00972461" w:rsidP="000B328F">
      <w:pPr>
        <w:pStyle w:val="Heading1"/>
        <w:rPr>
          <w:color w:val="000000"/>
          <w:sz w:val="26"/>
          <w:szCs w:val="28"/>
        </w:rPr>
      </w:pPr>
      <w:bookmarkStart w:id="695" w:name="_Toc401612914"/>
      <w:bookmarkStart w:id="696" w:name="_Toc410816700"/>
      <w:bookmarkStart w:id="697" w:name="_Toc412645453"/>
      <w:bookmarkStart w:id="698" w:name="_Toc412645593"/>
      <w:bookmarkStart w:id="699" w:name="_Toc412706482"/>
      <w:bookmarkStart w:id="700" w:name="_Toc417624645"/>
      <w:bookmarkStart w:id="701" w:name="_Toc417626917"/>
      <w:bookmarkStart w:id="702" w:name="_Toc419795386"/>
      <w:bookmarkStart w:id="703" w:name="_Toc101260018"/>
      <w:bookmarkStart w:id="704" w:name="_Toc101260087"/>
      <w:bookmarkStart w:id="705" w:name="_Toc101856319"/>
      <w:r w:rsidRPr="000B328F">
        <w:rPr>
          <w:color w:val="000000"/>
          <w:sz w:val="26"/>
          <w:szCs w:val="28"/>
        </w:rPr>
        <w:t>5</w:t>
      </w:r>
      <w:r w:rsidRPr="000B328F">
        <w:rPr>
          <w:color w:val="000000"/>
          <w:sz w:val="26"/>
          <w:szCs w:val="28"/>
        </w:rPr>
        <w:tab/>
        <w:t>Regulatory issues</w:t>
      </w:r>
      <w:bookmarkEnd w:id="694"/>
      <w:bookmarkEnd w:id="695"/>
      <w:bookmarkEnd w:id="696"/>
      <w:bookmarkEnd w:id="697"/>
      <w:bookmarkEnd w:id="698"/>
      <w:bookmarkEnd w:id="699"/>
      <w:bookmarkEnd w:id="700"/>
      <w:bookmarkEnd w:id="701"/>
      <w:bookmarkEnd w:id="702"/>
      <w:bookmarkEnd w:id="703"/>
      <w:bookmarkEnd w:id="704"/>
      <w:bookmarkEnd w:id="705"/>
    </w:p>
    <w:p w14:paraId="001654A5" w14:textId="77777777" w:rsidR="00972461" w:rsidRPr="000B328F" w:rsidRDefault="00972461" w:rsidP="000B328F">
      <w:pPr>
        <w:pStyle w:val="Heading2"/>
      </w:pPr>
      <w:bookmarkStart w:id="706" w:name="_Toc396145200"/>
      <w:bookmarkStart w:id="707" w:name="_Toc401612915"/>
      <w:bookmarkStart w:id="708" w:name="_Toc410816701"/>
      <w:bookmarkStart w:id="709" w:name="_Toc412645454"/>
      <w:bookmarkStart w:id="710" w:name="_Toc412645594"/>
      <w:bookmarkStart w:id="711" w:name="_Toc412706483"/>
      <w:bookmarkStart w:id="712" w:name="_Toc417624646"/>
      <w:bookmarkStart w:id="713" w:name="_Toc417626918"/>
      <w:bookmarkStart w:id="714" w:name="_Toc419795387"/>
      <w:bookmarkStart w:id="715" w:name="_Toc101260019"/>
      <w:bookmarkStart w:id="716" w:name="_Toc101260088"/>
      <w:bookmarkStart w:id="717" w:name="_Toc101856320"/>
      <w:r w:rsidRPr="000B328F">
        <w:t>5.1</w:t>
      </w:r>
      <w:r w:rsidRPr="000B328F">
        <w:tab/>
        <w:t>Institutional aspects and arrangements</w:t>
      </w:r>
      <w:bookmarkEnd w:id="706"/>
      <w:bookmarkEnd w:id="707"/>
      <w:bookmarkEnd w:id="708"/>
      <w:bookmarkEnd w:id="709"/>
      <w:bookmarkEnd w:id="710"/>
      <w:bookmarkEnd w:id="711"/>
      <w:bookmarkEnd w:id="712"/>
      <w:bookmarkEnd w:id="713"/>
      <w:bookmarkEnd w:id="714"/>
      <w:bookmarkEnd w:id="715"/>
      <w:bookmarkEnd w:id="716"/>
      <w:bookmarkEnd w:id="717"/>
    </w:p>
    <w:p w14:paraId="73B9FDB4" w14:textId="77777777" w:rsidR="00972461" w:rsidRPr="00972461" w:rsidRDefault="00972461" w:rsidP="00972461">
      <w:pPr>
        <w:rPr>
          <w:rFonts w:asciiTheme="majorBidi" w:hAnsiTheme="majorBidi" w:cstheme="majorBidi"/>
        </w:rPr>
      </w:pPr>
      <w:r w:rsidRPr="00972461">
        <w:rPr>
          <w:rFonts w:asciiTheme="majorBidi" w:hAnsiTheme="majorBidi" w:cstheme="majorBidi"/>
        </w:rPr>
        <w:t>To facilitate the successful deployment of IMT systems, the policy to make the spectrum available to the market</w:t>
      </w:r>
      <w:r w:rsidRPr="00972461" w:rsidDel="00583035">
        <w:rPr>
          <w:rFonts w:asciiTheme="majorBidi" w:hAnsiTheme="majorBidi" w:cstheme="majorBidi"/>
        </w:rPr>
        <w:t xml:space="preserve"> </w:t>
      </w:r>
      <w:r w:rsidRPr="00972461">
        <w:rPr>
          <w:rFonts w:asciiTheme="majorBidi" w:hAnsiTheme="majorBidi" w:cstheme="majorBidi"/>
        </w:rPr>
        <w:t>should be clearly stated. In order to guarantee that the spectrum policy is aligned with the country’s main objectives, it is important that telecommunications should figure on country’s main agenda. In this way, regulators and other government institutions will have the necessary support to conduct their activities.</w:t>
      </w:r>
    </w:p>
    <w:p w14:paraId="4146D256" w14:textId="77777777" w:rsidR="00972461" w:rsidRPr="00972461" w:rsidRDefault="00972461" w:rsidP="00972461">
      <w:pPr>
        <w:rPr>
          <w:rFonts w:asciiTheme="majorBidi" w:hAnsiTheme="majorBidi" w:cstheme="majorBidi"/>
        </w:rPr>
      </w:pPr>
      <w:r w:rsidRPr="00972461">
        <w:rPr>
          <w:rFonts w:asciiTheme="majorBidi" w:hAnsiTheme="majorBidi" w:cstheme="majorBidi"/>
        </w:rPr>
        <w:t>Another important aspect that can foster IMT deployment is related to the institution arrangements for policy delivery. The agency responsible for the spectrum policy should pay close attention to the role of each government agent (national and subnational) as well as other market stakeholders. It is also important to avoid responsibility overlap or gaps in order to facilitate the achievement of goals, diminish tension between institutions, and encourage agreements.</w:t>
      </w:r>
    </w:p>
    <w:p w14:paraId="54FFFCBD"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 addition, all stakeholders should have a clear understanding of the decision-making process. This could be accomplished through the development of a code of practice for the decision-making process, enabling both regulators and operators to have a clear understanding of how regulatory decisions are made, and any applicable processes for appealing such decisions. </w:t>
      </w:r>
    </w:p>
    <w:p w14:paraId="7B8FD425" w14:textId="77777777" w:rsidR="00972461" w:rsidRPr="000B328F" w:rsidRDefault="00972461" w:rsidP="000B328F">
      <w:pPr>
        <w:pStyle w:val="Heading2"/>
      </w:pPr>
      <w:bookmarkStart w:id="718" w:name="_Toc396145201"/>
      <w:bookmarkStart w:id="719" w:name="_Toc401612916"/>
      <w:bookmarkStart w:id="720" w:name="_Toc410816702"/>
      <w:bookmarkStart w:id="721" w:name="_Toc412645455"/>
      <w:bookmarkStart w:id="722" w:name="_Toc412645595"/>
      <w:bookmarkStart w:id="723" w:name="_Toc412706484"/>
      <w:bookmarkStart w:id="724" w:name="_Toc417624647"/>
      <w:bookmarkStart w:id="725" w:name="_Toc417626919"/>
      <w:bookmarkStart w:id="726" w:name="_Toc419795388"/>
      <w:bookmarkStart w:id="727" w:name="_Toc101260020"/>
      <w:bookmarkStart w:id="728" w:name="_Toc101260089"/>
      <w:bookmarkStart w:id="729" w:name="_Toc101856321"/>
      <w:r w:rsidRPr="000B328F">
        <w:t>5.2</w:t>
      </w:r>
      <w:r w:rsidRPr="000B328F">
        <w:tab/>
        <w:t>Transparency and stakeholder involvement</w:t>
      </w:r>
      <w:bookmarkEnd w:id="718"/>
      <w:bookmarkEnd w:id="719"/>
      <w:bookmarkEnd w:id="720"/>
      <w:bookmarkEnd w:id="721"/>
      <w:bookmarkEnd w:id="722"/>
      <w:bookmarkEnd w:id="723"/>
      <w:bookmarkEnd w:id="724"/>
      <w:bookmarkEnd w:id="725"/>
      <w:bookmarkEnd w:id="726"/>
      <w:bookmarkEnd w:id="727"/>
      <w:bookmarkEnd w:id="728"/>
      <w:bookmarkEnd w:id="729"/>
    </w:p>
    <w:p w14:paraId="57CA887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ensure that regulatory and policy decisions are made in the best interest of all, an open and public decision-making process should be used. This has two main benefits. First, by using a process that provides for public review and comment of proposed regulations and decisions, policymakers and regulators ensure that the regulatory and policy regime is not developed in a vacuum, and that current and expected future mobile market developments are considered. Policymakers, operators and vendors each have unique insights on the mobile market that, when considered together, have the best chance of developing a mobile sector based on international best practices and up-to-date market and technology intelligence. </w:t>
      </w:r>
    </w:p>
    <w:p w14:paraId="0FE18B1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Second, an open and public policy development process will lead to greater transparency, a key characteristic of any good decision-making process. By soliciting input from stakeholders and the public </w:t>
      </w:r>
      <w:proofErr w:type="gramStart"/>
      <w:r w:rsidRPr="00972461">
        <w:rPr>
          <w:rFonts w:asciiTheme="majorBidi" w:hAnsiTheme="majorBidi" w:cstheme="majorBidi"/>
        </w:rPr>
        <w:t>at large, and</w:t>
      </w:r>
      <w:proofErr w:type="gramEnd"/>
      <w:r w:rsidRPr="00972461">
        <w:rPr>
          <w:rFonts w:asciiTheme="majorBidi" w:hAnsiTheme="majorBidi" w:cstheme="majorBidi"/>
        </w:rPr>
        <w:t xml:space="preserve"> ensuring that industry plays a central role in the development of policies and priorities, regulators have an increased likelihood of crafting a regulatory and policy regime that is supported by most, if not all, interested parties. There are various approaches to including private sector stakeholders in the regulatory process, including standing advisory panels or groups, public consultations, and targeted solicitation of inputs, none of which are mutually exclusive. The close cooperation of regulators and industry is crucial to the development of a robust regulatory regime as well as a successful mobile industry.</w:t>
      </w:r>
    </w:p>
    <w:p w14:paraId="5AA250CA" w14:textId="77777777" w:rsidR="00972461" w:rsidRPr="000B328F" w:rsidRDefault="00972461" w:rsidP="000B328F">
      <w:pPr>
        <w:pStyle w:val="Heading2"/>
      </w:pPr>
      <w:bookmarkStart w:id="730" w:name="_Toc396145202"/>
      <w:bookmarkStart w:id="731" w:name="_Toc401612917"/>
      <w:bookmarkStart w:id="732" w:name="_Toc410816703"/>
      <w:bookmarkStart w:id="733" w:name="_Toc412645456"/>
      <w:bookmarkStart w:id="734" w:name="_Toc412645596"/>
      <w:bookmarkStart w:id="735" w:name="_Toc412706485"/>
      <w:bookmarkStart w:id="736" w:name="_Toc417624648"/>
      <w:bookmarkStart w:id="737" w:name="_Toc417626920"/>
      <w:bookmarkStart w:id="738" w:name="_Toc419795389"/>
      <w:bookmarkStart w:id="739" w:name="_Toc101260021"/>
      <w:bookmarkStart w:id="740" w:name="_Toc101260090"/>
      <w:bookmarkStart w:id="741" w:name="_Toc101856322"/>
      <w:r w:rsidRPr="000B328F">
        <w:t>5.3</w:t>
      </w:r>
      <w:r w:rsidRPr="000B328F">
        <w:tab/>
        <w:t>Market knowledge</w:t>
      </w:r>
      <w:bookmarkEnd w:id="730"/>
      <w:bookmarkEnd w:id="731"/>
      <w:bookmarkEnd w:id="732"/>
      <w:bookmarkEnd w:id="733"/>
      <w:bookmarkEnd w:id="734"/>
      <w:bookmarkEnd w:id="735"/>
      <w:bookmarkEnd w:id="736"/>
      <w:bookmarkEnd w:id="737"/>
      <w:bookmarkEnd w:id="738"/>
      <w:bookmarkEnd w:id="739"/>
      <w:bookmarkEnd w:id="740"/>
      <w:bookmarkEnd w:id="741"/>
    </w:p>
    <w:p w14:paraId="2002484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order to develop good IMT spectrum policy, it is important for regulators and government institutions to know the actual market status and the community needs. To know the needs, the governments can conduct surveys, collect data through public consultations, and other feedback instruments that enable the market and the society to show their opinions and needs. This process can enhance government’s </w:t>
      </w:r>
      <w:proofErr w:type="gramStart"/>
      <w:r w:rsidRPr="00972461">
        <w:rPr>
          <w:rFonts w:asciiTheme="majorBidi" w:hAnsiTheme="majorBidi" w:cstheme="majorBidi"/>
        </w:rPr>
        <w:t>decision making</w:t>
      </w:r>
      <w:proofErr w:type="gramEnd"/>
      <w:r w:rsidRPr="00972461">
        <w:rPr>
          <w:rFonts w:asciiTheme="majorBidi" w:hAnsiTheme="majorBidi" w:cstheme="majorBidi"/>
        </w:rPr>
        <w:t xml:space="preserve"> process, improving the effectiveness and quality of the public policies. </w:t>
      </w:r>
    </w:p>
    <w:p w14:paraId="129A8430" w14:textId="77777777" w:rsidR="00972461" w:rsidRDefault="00972461" w:rsidP="00972461">
      <w:pPr>
        <w:rPr>
          <w:rFonts w:asciiTheme="majorBidi" w:hAnsiTheme="majorBidi" w:cstheme="majorBidi"/>
        </w:rPr>
      </w:pPr>
      <w:r w:rsidRPr="00972461">
        <w:rPr>
          <w:rFonts w:asciiTheme="majorBidi" w:hAnsiTheme="majorBidi" w:cstheme="majorBidi"/>
        </w:rPr>
        <w:t xml:space="preserve">Besides, government agencies may also </w:t>
      </w:r>
      <w:proofErr w:type="gramStart"/>
      <w:r w:rsidRPr="00972461">
        <w:rPr>
          <w:rFonts w:asciiTheme="majorBidi" w:hAnsiTheme="majorBidi" w:cstheme="majorBidi"/>
        </w:rPr>
        <w:t>take into account</w:t>
      </w:r>
      <w:proofErr w:type="gramEnd"/>
      <w:r w:rsidRPr="00972461">
        <w:rPr>
          <w:rFonts w:asciiTheme="majorBidi" w:hAnsiTheme="majorBidi" w:cstheme="majorBidi"/>
        </w:rPr>
        <w:t xml:space="preserve"> cultural aspects, social conditions, and demographical disparities, since these aspects may influence the development of spectrum policy instruments. </w:t>
      </w:r>
    </w:p>
    <w:p w14:paraId="4CCDDD1C" w14:textId="77777777" w:rsidR="00972461" w:rsidRPr="000B328F" w:rsidRDefault="00972461" w:rsidP="000B328F">
      <w:pPr>
        <w:pStyle w:val="Heading2"/>
      </w:pPr>
      <w:bookmarkStart w:id="742" w:name="_Toc396145203"/>
      <w:bookmarkStart w:id="743" w:name="_Toc401612918"/>
      <w:bookmarkStart w:id="744" w:name="_Toc410816704"/>
      <w:bookmarkStart w:id="745" w:name="_Toc412645457"/>
      <w:bookmarkStart w:id="746" w:name="_Toc412645597"/>
      <w:bookmarkStart w:id="747" w:name="_Toc412706486"/>
      <w:bookmarkStart w:id="748" w:name="_Toc417624649"/>
      <w:bookmarkStart w:id="749" w:name="_Toc417626921"/>
      <w:bookmarkStart w:id="750" w:name="_Toc419795390"/>
      <w:bookmarkStart w:id="751" w:name="_Toc101260022"/>
      <w:bookmarkStart w:id="752" w:name="_Toc101260091"/>
      <w:bookmarkStart w:id="753" w:name="_Toc101856323"/>
      <w:r w:rsidRPr="000B328F">
        <w:t>5.4</w:t>
      </w:r>
      <w:r w:rsidRPr="000B328F">
        <w:tab/>
        <w:t>Spectrum licensing</w:t>
      </w:r>
      <w:bookmarkEnd w:id="742"/>
      <w:bookmarkEnd w:id="743"/>
      <w:bookmarkEnd w:id="744"/>
      <w:bookmarkEnd w:id="745"/>
      <w:bookmarkEnd w:id="746"/>
      <w:bookmarkEnd w:id="747"/>
      <w:bookmarkEnd w:id="748"/>
      <w:bookmarkEnd w:id="749"/>
      <w:bookmarkEnd w:id="750"/>
      <w:bookmarkEnd w:id="751"/>
      <w:bookmarkEnd w:id="752"/>
      <w:bookmarkEnd w:id="753"/>
    </w:p>
    <w:p w14:paraId="10A85371" w14:textId="77777777" w:rsidR="00972461" w:rsidRPr="000B328F" w:rsidRDefault="00972461" w:rsidP="000B328F">
      <w:pPr>
        <w:pStyle w:val="Heading3"/>
      </w:pPr>
      <w:bookmarkStart w:id="754" w:name="_Toc396145204"/>
      <w:bookmarkStart w:id="755" w:name="_Toc401612919"/>
      <w:bookmarkStart w:id="756" w:name="_Toc410816705"/>
      <w:bookmarkStart w:id="757" w:name="_Toc412645458"/>
      <w:bookmarkStart w:id="758" w:name="_Toc412645598"/>
      <w:bookmarkStart w:id="759" w:name="_Toc412706487"/>
      <w:bookmarkStart w:id="760" w:name="_Toc417624650"/>
      <w:bookmarkStart w:id="761" w:name="_Toc417626922"/>
      <w:r w:rsidRPr="000B328F">
        <w:t>5.4.1</w:t>
      </w:r>
      <w:r w:rsidRPr="000B328F">
        <w:tab/>
        <w:t>IMT licensing considerations</w:t>
      </w:r>
      <w:bookmarkEnd w:id="754"/>
      <w:bookmarkEnd w:id="755"/>
      <w:bookmarkEnd w:id="756"/>
      <w:bookmarkEnd w:id="757"/>
      <w:bookmarkEnd w:id="758"/>
      <w:bookmarkEnd w:id="759"/>
      <w:bookmarkEnd w:id="760"/>
      <w:bookmarkEnd w:id="761"/>
    </w:p>
    <w:p w14:paraId="2495C87B" w14:textId="77777777" w:rsidR="00972461" w:rsidRPr="00972461" w:rsidRDefault="00972461" w:rsidP="00972461">
      <w:pPr>
        <w:rPr>
          <w:rFonts w:asciiTheme="majorBidi" w:hAnsiTheme="majorBidi" w:cstheme="majorBidi"/>
        </w:rPr>
      </w:pPr>
      <w:r w:rsidRPr="00972461">
        <w:rPr>
          <w:rFonts w:asciiTheme="majorBidi" w:hAnsiTheme="majorBidi" w:cstheme="majorBidi"/>
        </w:rPr>
        <w:t>Many considerations may impact IMT licensing conditions including the following:</w:t>
      </w:r>
    </w:p>
    <w:p w14:paraId="2138D387" w14:textId="77777777" w:rsidR="00972461" w:rsidRPr="00972461" w:rsidRDefault="00972461" w:rsidP="000B328F">
      <w:pPr>
        <w:pStyle w:val="enumlev1"/>
      </w:pPr>
      <w:r w:rsidRPr="00972461">
        <w:t>–</w:t>
      </w:r>
      <w:r w:rsidRPr="00972461">
        <w:tab/>
        <w:t>Technology requirements</w:t>
      </w:r>
    </w:p>
    <w:p w14:paraId="1C17A867" w14:textId="77777777" w:rsidR="00972461" w:rsidRPr="00972461" w:rsidRDefault="008B0781" w:rsidP="000B328F">
      <w:pPr>
        <w:pStyle w:val="enumlev1"/>
      </w:pPr>
      <w:r>
        <w:t>–</w:t>
      </w:r>
      <w:r>
        <w:tab/>
        <w:t>Coverage/</w:t>
      </w:r>
      <w:r w:rsidR="00972461" w:rsidRPr="00972461">
        <w:t>roll-out obligations</w:t>
      </w:r>
    </w:p>
    <w:p w14:paraId="52A44066" w14:textId="77777777" w:rsidR="00972461" w:rsidRPr="00972461" w:rsidRDefault="00972461" w:rsidP="000B328F">
      <w:pPr>
        <w:pStyle w:val="enumlev1"/>
      </w:pPr>
      <w:r w:rsidRPr="00972461">
        <w:t>–</w:t>
      </w:r>
      <w:r w:rsidRPr="00972461">
        <w:tab/>
        <w:t>Timing of license assignments</w:t>
      </w:r>
    </w:p>
    <w:p w14:paraId="02475FC0" w14:textId="77777777" w:rsidR="00972461" w:rsidRPr="00972461" w:rsidRDefault="00972461" w:rsidP="000B328F">
      <w:pPr>
        <w:pStyle w:val="enumlev1"/>
      </w:pPr>
      <w:r w:rsidRPr="00972461">
        <w:t>–</w:t>
      </w:r>
      <w:r w:rsidRPr="00972461">
        <w:tab/>
        <w:t>Duration of licenses</w:t>
      </w:r>
    </w:p>
    <w:p w14:paraId="0731024C" w14:textId="77777777" w:rsidR="00972461" w:rsidRPr="00972461" w:rsidRDefault="00972461" w:rsidP="000B328F">
      <w:pPr>
        <w:pStyle w:val="enumlev1"/>
      </w:pPr>
      <w:r w:rsidRPr="00972461">
        <w:t>–</w:t>
      </w:r>
      <w:r w:rsidRPr="00972461">
        <w:tab/>
        <w:t>Spectrum block size</w:t>
      </w:r>
    </w:p>
    <w:p w14:paraId="7E31E444" w14:textId="77777777" w:rsidR="00972461" w:rsidRPr="00972461" w:rsidRDefault="00972461" w:rsidP="000B328F">
      <w:pPr>
        <w:pStyle w:val="enumlev1"/>
      </w:pPr>
      <w:r w:rsidRPr="00972461">
        <w:t>–</w:t>
      </w:r>
      <w:r w:rsidRPr="00972461">
        <w:tab/>
        <w:t xml:space="preserve">Number of operators </w:t>
      </w:r>
    </w:p>
    <w:p w14:paraId="5B0F008D" w14:textId="77777777" w:rsidR="00972461" w:rsidRPr="00972461" w:rsidRDefault="00972461" w:rsidP="000B328F">
      <w:pPr>
        <w:pStyle w:val="enumlev1"/>
      </w:pPr>
      <w:r w:rsidRPr="00972461">
        <w:t>–</w:t>
      </w:r>
      <w:r w:rsidRPr="00972461">
        <w:tab/>
        <w:t>Infrastructure sharing</w:t>
      </w:r>
    </w:p>
    <w:p w14:paraId="6994F584" w14:textId="77777777" w:rsidR="00972461" w:rsidRPr="00972461" w:rsidRDefault="00972461" w:rsidP="000B328F">
      <w:pPr>
        <w:pStyle w:val="enumlev1"/>
      </w:pPr>
      <w:r w:rsidRPr="00972461">
        <w:t>–</w:t>
      </w:r>
      <w:r w:rsidRPr="00972461">
        <w:tab/>
        <w:t>Number portability.</w:t>
      </w:r>
    </w:p>
    <w:p w14:paraId="129BB00F" w14:textId="77777777" w:rsidR="00972461" w:rsidRPr="000B328F" w:rsidRDefault="00972461" w:rsidP="000B328F">
      <w:pPr>
        <w:pStyle w:val="Heading3"/>
      </w:pPr>
      <w:bookmarkStart w:id="762" w:name="_Toc396145205"/>
      <w:bookmarkStart w:id="763" w:name="_Toc401612920"/>
      <w:bookmarkStart w:id="764" w:name="_Toc410816706"/>
      <w:bookmarkStart w:id="765" w:name="_Toc412645459"/>
      <w:bookmarkStart w:id="766" w:name="_Toc412645599"/>
      <w:bookmarkStart w:id="767" w:name="_Toc412706488"/>
      <w:bookmarkStart w:id="768" w:name="_Toc417624651"/>
      <w:bookmarkStart w:id="769" w:name="_Toc417626923"/>
      <w:r w:rsidRPr="000B328F">
        <w:t>5.4.2</w:t>
      </w:r>
      <w:r w:rsidRPr="000B328F">
        <w:tab/>
        <w:t>IMT licensing principles and methods</w:t>
      </w:r>
      <w:bookmarkEnd w:id="762"/>
      <w:bookmarkEnd w:id="763"/>
      <w:bookmarkEnd w:id="764"/>
      <w:bookmarkEnd w:id="765"/>
      <w:bookmarkEnd w:id="766"/>
      <w:bookmarkEnd w:id="767"/>
      <w:bookmarkEnd w:id="768"/>
      <w:bookmarkEnd w:id="769"/>
    </w:p>
    <w:p w14:paraId="79BDE086" w14:textId="3C02478A" w:rsidR="00972461" w:rsidRPr="00972461" w:rsidRDefault="00972461" w:rsidP="008761A4">
      <w:pPr>
        <w:rPr>
          <w:rFonts w:asciiTheme="majorBidi" w:hAnsiTheme="majorBidi" w:cstheme="majorBidi"/>
        </w:rPr>
      </w:pPr>
      <w:r w:rsidRPr="00972461">
        <w:rPr>
          <w:rFonts w:asciiTheme="majorBidi" w:hAnsiTheme="majorBidi" w:cstheme="majorBidi"/>
        </w:rPr>
        <w:t>Many methods of assigning spectrum licenses exist. These methods follow two approaches: 1) non-</w:t>
      </w:r>
      <w:proofErr w:type="gramStart"/>
      <w:r w:rsidRPr="00972461">
        <w:rPr>
          <w:rFonts w:asciiTheme="majorBidi" w:hAnsiTheme="majorBidi" w:cstheme="majorBidi"/>
        </w:rPr>
        <w:t>market based</w:t>
      </w:r>
      <w:proofErr w:type="gramEnd"/>
      <w:r w:rsidRPr="00972461">
        <w:rPr>
          <w:rFonts w:asciiTheme="majorBidi" w:hAnsiTheme="majorBidi" w:cstheme="majorBidi"/>
        </w:rPr>
        <w:t xml:space="preserve"> assignments such as comparative process (also known as beauty contests) and lotteries 2) market-based approaches such as auctions. In cases of limited demand for a </w:t>
      </w:r>
      <w:proofErr w:type="gramStart"/>
      <w:r w:rsidRPr="00972461">
        <w:rPr>
          <w:rFonts w:asciiTheme="majorBidi" w:hAnsiTheme="majorBidi" w:cstheme="majorBidi"/>
        </w:rPr>
        <w:t>particular frequency</w:t>
      </w:r>
      <w:proofErr w:type="gramEnd"/>
      <w:r w:rsidRPr="00972461">
        <w:rPr>
          <w:rFonts w:asciiTheme="majorBidi" w:hAnsiTheme="majorBidi" w:cstheme="majorBidi"/>
        </w:rPr>
        <w:t xml:space="preserve"> band in a particular geographic area, first-come first served licensing may also be considered. Licensing is a national prerogative and each country must decide what methodology is appropriate for the conditions that exist within its legal, regulatory, and market framework. </w:t>
      </w:r>
    </w:p>
    <w:p w14:paraId="045B73E9" w14:textId="77777777" w:rsidR="00972461" w:rsidRPr="00972461" w:rsidRDefault="00972461" w:rsidP="00972461">
      <w:pPr>
        <w:rPr>
          <w:rFonts w:asciiTheme="majorBidi" w:hAnsiTheme="majorBidi" w:cstheme="majorBidi"/>
        </w:rPr>
      </w:pPr>
      <w:r w:rsidRPr="00972461">
        <w:rPr>
          <w:rFonts w:asciiTheme="majorBidi" w:hAnsiTheme="majorBidi" w:cstheme="majorBidi"/>
        </w:rPr>
        <w:t>To the maximum practical extend, spectrum should be licensed in alignment with regionally and internationally harmonized mobile spectrum bands to enable economies of scale, reduce cross-border interference and facilitate international services. Also, licensing authorities should publish roadmaps of the planned release of additional spectrum bands to maximize the benefits of spectrum use. A spectrum roadmap should take a long-term and holistic approach and include a comprehensive and reasonably detailed inventory of current use.</w:t>
      </w:r>
    </w:p>
    <w:p w14:paraId="437A759B" w14:textId="77777777" w:rsidR="00972461" w:rsidRPr="00972461" w:rsidRDefault="00972461" w:rsidP="00972461">
      <w:pPr>
        <w:rPr>
          <w:rFonts w:asciiTheme="majorBidi" w:hAnsiTheme="majorBidi" w:cstheme="majorBidi"/>
        </w:rPr>
      </w:pPr>
      <w:r w:rsidRPr="00972461">
        <w:rPr>
          <w:rFonts w:asciiTheme="majorBidi" w:hAnsiTheme="majorBidi" w:cstheme="majorBidi"/>
        </w:rPr>
        <w:t>Furthermore, transferable and flexible spectrum rights may also be considered when assigning spectrum licenses. According to Report ITU-R SM.2012, “...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14:paraId="4BFE8B7B" w14:textId="18719D9E" w:rsidR="00972461" w:rsidRPr="00972461" w:rsidRDefault="00972461" w:rsidP="001152C0">
      <w:pPr>
        <w:rPr>
          <w:rFonts w:asciiTheme="majorBidi" w:hAnsiTheme="majorBidi" w:cstheme="majorBidi"/>
          <w:webHidden/>
        </w:rPr>
      </w:pPr>
      <w:r w:rsidRPr="00972461">
        <w:rPr>
          <w:rFonts w:asciiTheme="majorBidi" w:hAnsiTheme="majorBidi" w:cstheme="majorBidi"/>
        </w:rPr>
        <w:t xml:space="preserve">For more information on spectrum assignment methods, see </w:t>
      </w:r>
      <w:r w:rsidR="001152C0">
        <w:rPr>
          <w:rFonts w:asciiTheme="majorBidi" w:hAnsiTheme="majorBidi" w:cstheme="majorBidi"/>
        </w:rPr>
        <w:t>section</w:t>
      </w:r>
      <w:r w:rsidRPr="00972461">
        <w:rPr>
          <w:rFonts w:asciiTheme="majorBidi" w:hAnsiTheme="majorBidi" w:cstheme="majorBidi"/>
        </w:rPr>
        <w:t xml:space="preserve"> 2.3.1 of Report ITU-R SM.2012.</w:t>
      </w:r>
    </w:p>
    <w:p w14:paraId="7F39D528" w14:textId="77777777" w:rsidR="00972461" w:rsidRPr="000B328F" w:rsidRDefault="00972461" w:rsidP="000B328F">
      <w:pPr>
        <w:pStyle w:val="Heading2"/>
      </w:pPr>
      <w:bookmarkStart w:id="770" w:name="_Toc396145206"/>
      <w:bookmarkStart w:id="771" w:name="_Toc401612921"/>
      <w:bookmarkStart w:id="772" w:name="_Toc410816707"/>
      <w:bookmarkStart w:id="773" w:name="_Toc412645460"/>
      <w:bookmarkStart w:id="774" w:name="_Toc412645600"/>
      <w:bookmarkStart w:id="775" w:name="_Toc412706489"/>
      <w:bookmarkStart w:id="776" w:name="_Toc417624652"/>
      <w:bookmarkStart w:id="777" w:name="_Toc417626924"/>
      <w:bookmarkStart w:id="778" w:name="_Toc419795391"/>
      <w:bookmarkStart w:id="779" w:name="_Toc101260023"/>
      <w:bookmarkStart w:id="780" w:name="_Toc101260092"/>
      <w:bookmarkStart w:id="781" w:name="_Toc101856324"/>
      <w:r w:rsidRPr="000B328F">
        <w:t>5.5</w:t>
      </w:r>
      <w:r w:rsidRPr="000B328F">
        <w:tab/>
        <w:t>IMT spectrum clearing (including re-farming) guidelines</w:t>
      </w:r>
      <w:bookmarkEnd w:id="770"/>
      <w:bookmarkEnd w:id="771"/>
      <w:bookmarkEnd w:id="772"/>
      <w:bookmarkEnd w:id="773"/>
      <w:bookmarkEnd w:id="774"/>
      <w:bookmarkEnd w:id="775"/>
      <w:bookmarkEnd w:id="776"/>
      <w:bookmarkEnd w:id="777"/>
      <w:bookmarkEnd w:id="778"/>
      <w:bookmarkEnd w:id="779"/>
      <w:bookmarkEnd w:id="780"/>
      <w:bookmarkEnd w:id="781"/>
    </w:p>
    <w:p w14:paraId="68B359D0" w14:textId="3E7F4AF4" w:rsidR="00972461" w:rsidRPr="00972461" w:rsidRDefault="00972461" w:rsidP="008B0781">
      <w:pPr>
        <w:rPr>
          <w:rFonts w:asciiTheme="majorBidi" w:hAnsiTheme="majorBidi" w:cstheme="majorBidi"/>
        </w:rPr>
      </w:pPr>
      <w:r w:rsidRPr="00972461">
        <w:rPr>
          <w:rFonts w:asciiTheme="majorBidi" w:hAnsiTheme="majorBidi" w:cstheme="majorBidi"/>
        </w:rPr>
        <w:t>Recommendation ITU-R SM.1603-1</w:t>
      </w:r>
      <w:r w:rsidR="008B0781">
        <w:rPr>
          <w:rFonts w:asciiTheme="majorBidi" w:hAnsiTheme="majorBidi" w:cstheme="majorBidi"/>
        </w:rPr>
        <w:t xml:space="preserve"> – </w:t>
      </w:r>
      <w:r w:rsidRPr="00972461">
        <w:rPr>
          <w:rFonts w:asciiTheme="majorBidi" w:hAnsiTheme="majorBidi" w:cstheme="majorBidi"/>
        </w:rPr>
        <w:t>Spectrum redeployment as a method of national spectrum management</w:t>
      </w:r>
      <w:r w:rsidR="008761A4">
        <w:rPr>
          <w:rFonts w:asciiTheme="majorBidi" w:hAnsiTheme="majorBidi" w:cstheme="majorBidi"/>
        </w:rPr>
        <w:t>,</w:t>
      </w:r>
      <w:r w:rsidRPr="00972461">
        <w:rPr>
          <w:rFonts w:asciiTheme="majorBidi" w:hAnsiTheme="majorBidi" w:cstheme="majorBidi"/>
        </w:rPr>
        <w:t xml:space="preserve"> gives guidelines for spectrum redeployment issues. This Recommendation defines spectrum redeployment (also known as spectrum re-farming) as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 The Recommendation also provides a guide for national consideration of redeployment issues.</w:t>
      </w:r>
    </w:p>
    <w:p w14:paraId="43896B30" w14:textId="77777777" w:rsidR="00972461" w:rsidRPr="000B328F" w:rsidRDefault="00972461" w:rsidP="000B328F">
      <w:pPr>
        <w:pStyle w:val="Heading2"/>
      </w:pPr>
      <w:bookmarkStart w:id="782" w:name="_Toc396145207"/>
      <w:bookmarkStart w:id="783" w:name="_Toc401612922"/>
      <w:bookmarkStart w:id="784" w:name="_Toc410816708"/>
      <w:bookmarkStart w:id="785" w:name="_Toc412645461"/>
      <w:bookmarkStart w:id="786" w:name="_Toc412645601"/>
      <w:bookmarkStart w:id="787" w:name="_Toc412706490"/>
      <w:bookmarkStart w:id="788" w:name="_Toc417624653"/>
      <w:bookmarkStart w:id="789" w:name="_Toc417626925"/>
      <w:bookmarkStart w:id="790" w:name="_Toc419795392"/>
      <w:bookmarkStart w:id="791" w:name="_Toc101260024"/>
      <w:bookmarkStart w:id="792" w:name="_Toc101260093"/>
      <w:bookmarkStart w:id="793" w:name="_Toc101856325"/>
      <w:r w:rsidRPr="000B328F">
        <w:t>5.6</w:t>
      </w:r>
      <w:r w:rsidRPr="000B328F">
        <w:tab/>
        <w:t>Global circulation of terminals</w:t>
      </w:r>
      <w:bookmarkEnd w:id="782"/>
      <w:bookmarkEnd w:id="783"/>
      <w:bookmarkEnd w:id="784"/>
      <w:bookmarkEnd w:id="785"/>
      <w:bookmarkEnd w:id="786"/>
      <w:bookmarkEnd w:id="787"/>
      <w:bookmarkEnd w:id="788"/>
      <w:bookmarkEnd w:id="789"/>
      <w:bookmarkEnd w:id="790"/>
      <w:bookmarkEnd w:id="791"/>
      <w:bookmarkEnd w:id="792"/>
      <w:bookmarkEnd w:id="793"/>
      <w:r w:rsidRPr="000B328F">
        <w:t xml:space="preserve"> </w:t>
      </w:r>
    </w:p>
    <w:p w14:paraId="09E1D620" w14:textId="77777777" w:rsidR="00972461" w:rsidRPr="00972461" w:rsidRDefault="00972461" w:rsidP="008B0781">
      <w:pPr>
        <w:rPr>
          <w:rFonts w:asciiTheme="majorBidi" w:hAnsiTheme="majorBidi" w:cstheme="majorBidi"/>
          <w:webHidden/>
        </w:rPr>
      </w:pPr>
      <w:r w:rsidRPr="00972461">
        <w:rPr>
          <w:rFonts w:asciiTheme="majorBidi" w:hAnsiTheme="majorBidi" w:cstheme="majorBidi"/>
        </w:rPr>
        <w:t xml:space="preserve">The global circulation of terminals allows users to carry their personal terminals into a visited country and the ability to use them wherever possible. Recommendation ITU-R M.1579 establishes the technical basis for global circulation of IMT 2000 terrestrial terminals, based on terminals not causing harmful interference in any country where they circulate. Further information can be found in Recommendation ITU-R M.1579 </w:t>
      </w:r>
      <w:r w:rsidR="008B0781">
        <w:rPr>
          <w:rFonts w:asciiTheme="majorBidi" w:hAnsiTheme="majorBidi" w:cstheme="majorBidi"/>
        </w:rPr>
        <w:t>–</w:t>
      </w:r>
      <w:r w:rsidRPr="00972461">
        <w:rPr>
          <w:rFonts w:asciiTheme="majorBidi" w:hAnsiTheme="majorBidi" w:cstheme="majorBidi"/>
        </w:rPr>
        <w:t xml:space="preserve"> Global circulation of IMT-2000 terrestrial terminals.</w:t>
      </w:r>
    </w:p>
    <w:p w14:paraId="37E03A41" w14:textId="57EBDE7A" w:rsidR="00972461" w:rsidRPr="000B328F" w:rsidRDefault="00972461" w:rsidP="000B328F">
      <w:pPr>
        <w:pStyle w:val="Heading2"/>
      </w:pPr>
      <w:bookmarkStart w:id="794" w:name="_Toc396145208"/>
      <w:bookmarkStart w:id="795" w:name="_Toc401612923"/>
      <w:bookmarkStart w:id="796" w:name="_Toc410816709"/>
      <w:bookmarkStart w:id="797" w:name="_Toc412645462"/>
      <w:bookmarkStart w:id="798" w:name="_Toc412645602"/>
      <w:bookmarkStart w:id="799" w:name="_Toc412706491"/>
      <w:bookmarkStart w:id="800" w:name="_Toc417624654"/>
      <w:bookmarkStart w:id="801" w:name="_Toc417626926"/>
      <w:bookmarkStart w:id="802" w:name="_Toc419795393"/>
      <w:bookmarkStart w:id="803" w:name="_Toc101260025"/>
      <w:bookmarkStart w:id="804" w:name="_Toc101260094"/>
      <w:bookmarkStart w:id="805" w:name="_Toc101856326"/>
      <w:r w:rsidRPr="000B328F">
        <w:t>5.7</w:t>
      </w:r>
      <w:r w:rsidRPr="000B328F">
        <w:tab/>
        <w:t>Unwanted emissions</w:t>
      </w:r>
      <w:bookmarkEnd w:id="794"/>
      <w:bookmarkEnd w:id="795"/>
      <w:bookmarkEnd w:id="796"/>
      <w:bookmarkEnd w:id="797"/>
      <w:bookmarkEnd w:id="798"/>
      <w:bookmarkEnd w:id="799"/>
      <w:bookmarkEnd w:id="800"/>
      <w:bookmarkEnd w:id="801"/>
      <w:bookmarkEnd w:id="802"/>
      <w:bookmarkEnd w:id="803"/>
      <w:bookmarkEnd w:id="804"/>
      <w:bookmarkEnd w:id="805"/>
    </w:p>
    <w:p w14:paraId="3027A508" w14:textId="77777777" w:rsidR="00972461" w:rsidRPr="00972461" w:rsidRDefault="00972461" w:rsidP="008B0781">
      <w:pPr>
        <w:rPr>
          <w:rFonts w:asciiTheme="majorBidi" w:hAnsiTheme="majorBidi" w:cstheme="majorBidi"/>
        </w:rPr>
      </w:pPr>
      <w:r w:rsidRPr="00972461">
        <w:rPr>
          <w:rFonts w:asciiTheme="majorBidi" w:hAnsiTheme="majorBidi" w:cstheme="majorBidi"/>
        </w:rPr>
        <w:t xml:space="preserve">Information regarding unwanted emissions can be found in Recommendation ITU-R M.1580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IMT-2000, and Recommendation ITU-R M.1581 </w:t>
      </w:r>
      <w:r w:rsidR="008B0781">
        <w:rPr>
          <w:rFonts w:asciiTheme="majorBidi" w:hAnsiTheme="majorBidi" w:cstheme="majorBidi"/>
        </w:rPr>
        <w:t>–</w:t>
      </w:r>
      <w:r w:rsidRPr="00972461">
        <w:rPr>
          <w:rFonts w:asciiTheme="majorBidi" w:hAnsiTheme="majorBidi" w:cstheme="majorBidi"/>
        </w:rPr>
        <w:t xml:space="preserve"> Generic unwanted emission characteristics of mobile stations using the terrestrial radio interfaces of IMT-2000. In addition, information on IMT-Advanced can be found in Recommendation ITU-R M.2070 </w:t>
      </w:r>
      <w:r w:rsidR="008B0781">
        <w:rPr>
          <w:rFonts w:asciiTheme="majorBidi" w:hAnsiTheme="majorBidi" w:cstheme="majorBidi"/>
        </w:rPr>
        <w:t>–</w:t>
      </w:r>
      <w:r w:rsidRPr="00972461">
        <w:rPr>
          <w:rFonts w:asciiTheme="majorBidi" w:hAnsiTheme="majorBidi" w:cstheme="majorBidi"/>
        </w:rPr>
        <w:t xml:space="preserve"> Generic unwanted emission characteristics of base stations using the terrestrial radio interfaces of IMT-Advanced, a</w:t>
      </w:r>
      <w:r w:rsidR="008B0781">
        <w:rPr>
          <w:rFonts w:asciiTheme="majorBidi" w:hAnsiTheme="majorBidi" w:cstheme="majorBidi"/>
        </w:rPr>
        <w:t>nd Recommendation ITU-R M.2071 –</w:t>
      </w:r>
      <w:r w:rsidRPr="00972461">
        <w:rPr>
          <w:rFonts w:asciiTheme="majorBidi" w:hAnsiTheme="majorBidi" w:cstheme="majorBidi"/>
        </w:rPr>
        <w:t xml:space="preserve"> Generic unwanted emission characteristics of mobile stations using the terrestrial radio interfaces of IMT-Advanced.</w:t>
      </w:r>
    </w:p>
    <w:p w14:paraId="7BF30070" w14:textId="77777777" w:rsidR="00972461" w:rsidRPr="000B328F" w:rsidRDefault="00972461" w:rsidP="000B328F">
      <w:pPr>
        <w:pStyle w:val="Heading1"/>
        <w:rPr>
          <w:color w:val="000000"/>
          <w:sz w:val="26"/>
          <w:szCs w:val="28"/>
        </w:rPr>
      </w:pPr>
      <w:bookmarkStart w:id="806" w:name="_Toc396145209"/>
      <w:bookmarkStart w:id="807" w:name="_Toc401612924"/>
      <w:bookmarkStart w:id="808" w:name="_Toc410816710"/>
      <w:bookmarkStart w:id="809" w:name="_Toc412645463"/>
      <w:bookmarkStart w:id="810" w:name="_Toc412645603"/>
      <w:bookmarkStart w:id="811" w:name="_Toc412706492"/>
      <w:bookmarkStart w:id="812" w:name="_Toc417624655"/>
      <w:bookmarkStart w:id="813" w:name="_Toc417626927"/>
      <w:bookmarkStart w:id="814" w:name="_Toc419795394"/>
      <w:bookmarkStart w:id="815" w:name="_Toc101260026"/>
      <w:bookmarkStart w:id="816" w:name="_Toc101260095"/>
      <w:bookmarkStart w:id="817" w:name="_Toc101856327"/>
      <w:r w:rsidRPr="000B328F">
        <w:rPr>
          <w:color w:val="000000"/>
          <w:sz w:val="26"/>
          <w:szCs w:val="28"/>
        </w:rPr>
        <w:t>6</w:t>
      </w:r>
      <w:r w:rsidRPr="000B328F">
        <w:rPr>
          <w:color w:val="000000"/>
          <w:sz w:val="26"/>
          <w:szCs w:val="28"/>
        </w:rPr>
        <w:tab/>
        <w:t>Steps to consider in the deployment of IMT systems</w:t>
      </w:r>
      <w:bookmarkEnd w:id="806"/>
      <w:bookmarkEnd w:id="807"/>
      <w:bookmarkEnd w:id="808"/>
      <w:bookmarkEnd w:id="809"/>
      <w:bookmarkEnd w:id="810"/>
      <w:bookmarkEnd w:id="811"/>
      <w:bookmarkEnd w:id="812"/>
      <w:bookmarkEnd w:id="813"/>
      <w:bookmarkEnd w:id="814"/>
      <w:bookmarkEnd w:id="815"/>
      <w:bookmarkEnd w:id="816"/>
      <w:bookmarkEnd w:id="817"/>
    </w:p>
    <w:p w14:paraId="3464D567" w14:textId="77777777" w:rsidR="00972461" w:rsidRPr="000B328F" w:rsidRDefault="00972461" w:rsidP="000B328F">
      <w:pPr>
        <w:pStyle w:val="Heading2"/>
      </w:pPr>
      <w:bookmarkStart w:id="818" w:name="_Toc396145210"/>
      <w:bookmarkStart w:id="819" w:name="_Toc401612925"/>
      <w:bookmarkStart w:id="820" w:name="_Toc410816711"/>
      <w:bookmarkStart w:id="821" w:name="_Toc412645464"/>
      <w:bookmarkStart w:id="822" w:name="_Toc412645604"/>
      <w:bookmarkStart w:id="823" w:name="_Toc412706493"/>
      <w:bookmarkStart w:id="824" w:name="_Toc417624656"/>
      <w:bookmarkStart w:id="825" w:name="_Toc417626928"/>
      <w:bookmarkStart w:id="826" w:name="_Toc419795395"/>
      <w:bookmarkStart w:id="827" w:name="_Toc101260027"/>
      <w:bookmarkStart w:id="828" w:name="_Toc101260096"/>
      <w:bookmarkStart w:id="829" w:name="_Toc396145214"/>
      <w:bookmarkStart w:id="830" w:name="_Toc101856328"/>
      <w:r w:rsidRPr="000B328F">
        <w:t>6.1</w:t>
      </w:r>
      <w:r w:rsidRPr="000B328F">
        <w:tab/>
        <w:t>Key issues and questions to be considered prior to IMT network deployment</w:t>
      </w:r>
      <w:bookmarkEnd w:id="818"/>
      <w:bookmarkEnd w:id="819"/>
      <w:bookmarkEnd w:id="820"/>
      <w:bookmarkEnd w:id="821"/>
      <w:bookmarkEnd w:id="822"/>
      <w:bookmarkEnd w:id="823"/>
      <w:bookmarkEnd w:id="824"/>
      <w:bookmarkEnd w:id="825"/>
      <w:bookmarkEnd w:id="826"/>
      <w:bookmarkEnd w:id="827"/>
      <w:bookmarkEnd w:id="828"/>
      <w:bookmarkEnd w:id="830"/>
    </w:p>
    <w:p w14:paraId="1B5BAF0E" w14:textId="77777777" w:rsidR="00972461" w:rsidRPr="00972461" w:rsidRDefault="00972461" w:rsidP="00972461">
      <w:pPr>
        <w:rPr>
          <w:rFonts w:asciiTheme="majorBidi" w:hAnsiTheme="majorBidi" w:cstheme="majorBidi"/>
        </w:rPr>
      </w:pPr>
      <w:bookmarkStart w:id="831" w:name="_Toc396145211"/>
      <w:r w:rsidRPr="00972461">
        <w:rPr>
          <w:rFonts w:asciiTheme="majorBidi" w:hAnsiTheme="majorBidi" w:cstheme="majorBidi"/>
        </w:rPr>
        <w:t>Key issues to be considered are as follows:</w:t>
      </w:r>
    </w:p>
    <w:p w14:paraId="27576F60" w14:textId="77777777" w:rsidR="00972461" w:rsidRPr="00972461" w:rsidRDefault="00972461" w:rsidP="000B328F">
      <w:pPr>
        <w:pStyle w:val="enumlev1"/>
      </w:pPr>
      <w:r w:rsidRPr="00972461">
        <w:t>–</w:t>
      </w:r>
      <w:r w:rsidRPr="00972461">
        <w:tab/>
        <w:t xml:space="preserve">Spectrum Harmonization </w:t>
      </w:r>
    </w:p>
    <w:p w14:paraId="60586DB2" w14:textId="77777777" w:rsidR="00972461" w:rsidRPr="00972461" w:rsidRDefault="00972461" w:rsidP="000B328F">
      <w:pPr>
        <w:pStyle w:val="enumlev1"/>
      </w:pPr>
      <w:r w:rsidRPr="00972461">
        <w:t>–</w:t>
      </w:r>
      <w:r w:rsidRPr="00972461">
        <w:tab/>
        <w:t>Maturity of the technology to be introduced</w:t>
      </w:r>
    </w:p>
    <w:p w14:paraId="3B752BDE" w14:textId="77777777" w:rsidR="00972461" w:rsidRPr="00972461" w:rsidRDefault="00972461" w:rsidP="000B328F">
      <w:pPr>
        <w:pStyle w:val="enumlev1"/>
      </w:pPr>
      <w:r w:rsidRPr="00972461">
        <w:t>–</w:t>
      </w:r>
      <w:r w:rsidRPr="00972461">
        <w:tab/>
        <w:t>Device availability and affordability</w:t>
      </w:r>
    </w:p>
    <w:p w14:paraId="1920B433" w14:textId="0FD8398A" w:rsidR="00972461" w:rsidRPr="00972461" w:rsidRDefault="00972461" w:rsidP="000B328F">
      <w:pPr>
        <w:pStyle w:val="enumlev1"/>
      </w:pPr>
      <w:r w:rsidRPr="00972461">
        <w:t>–</w:t>
      </w:r>
      <w:r w:rsidRPr="00972461">
        <w:tab/>
        <w:t xml:space="preserve">Market </w:t>
      </w:r>
      <w:r w:rsidR="0019728D">
        <w:t>evolution directions</w:t>
      </w:r>
    </w:p>
    <w:p w14:paraId="16ADC61F" w14:textId="77777777" w:rsidR="00972461" w:rsidRPr="00972461" w:rsidRDefault="00972461" w:rsidP="000B328F">
      <w:pPr>
        <w:pStyle w:val="enumlev1"/>
      </w:pPr>
      <w:r w:rsidRPr="00972461">
        <w:t>–</w:t>
      </w:r>
      <w:r w:rsidRPr="00972461">
        <w:tab/>
        <w:t xml:space="preserve">Radio Interface standards referring to ITU-R Recommendations and Reports </w:t>
      </w:r>
    </w:p>
    <w:p w14:paraId="23965294" w14:textId="77777777" w:rsidR="00972461" w:rsidRPr="00972461" w:rsidRDefault="00972461" w:rsidP="000B328F">
      <w:pPr>
        <w:pStyle w:val="enumlev1"/>
      </w:pPr>
      <w:r w:rsidRPr="00972461">
        <w:t>–</w:t>
      </w:r>
      <w:r w:rsidRPr="00972461">
        <w:tab/>
        <w:t>Demographics and services (e.g. support of new services and applications)</w:t>
      </w:r>
    </w:p>
    <w:p w14:paraId="58EABDE6" w14:textId="77777777" w:rsidR="00972461" w:rsidRPr="00972461" w:rsidRDefault="00972461" w:rsidP="000B328F">
      <w:pPr>
        <w:pStyle w:val="enumlev1"/>
      </w:pPr>
      <w:r w:rsidRPr="00972461">
        <w:t>–</w:t>
      </w:r>
      <w:r w:rsidRPr="00972461">
        <w:tab/>
        <w:t>Time frame for transition</w:t>
      </w:r>
    </w:p>
    <w:p w14:paraId="4083FAFE" w14:textId="77777777" w:rsidR="00972461" w:rsidRPr="00972461" w:rsidRDefault="00972461" w:rsidP="000B328F">
      <w:pPr>
        <w:pStyle w:val="enumlev1"/>
      </w:pPr>
      <w:r w:rsidRPr="00972461">
        <w:t>–</w:t>
      </w:r>
      <w:r w:rsidRPr="00972461">
        <w:tab/>
        <w:t xml:space="preserve">Assistance to customer in changeover to new technology </w:t>
      </w:r>
    </w:p>
    <w:p w14:paraId="2240C555" w14:textId="77777777" w:rsidR="00972461" w:rsidRPr="00972461" w:rsidRDefault="00972461" w:rsidP="000B328F">
      <w:pPr>
        <w:pStyle w:val="enumlev1"/>
      </w:pPr>
      <w:r w:rsidRPr="00972461">
        <w:t>–</w:t>
      </w:r>
      <w:r w:rsidRPr="00972461">
        <w:tab/>
        <w:t>Compatibility with incumbent telecommunication systems.</w:t>
      </w:r>
    </w:p>
    <w:p w14:paraId="29DF064D" w14:textId="77777777" w:rsidR="00972461" w:rsidRPr="000B328F" w:rsidRDefault="00972461" w:rsidP="000B328F">
      <w:pPr>
        <w:pStyle w:val="Heading2"/>
      </w:pPr>
      <w:bookmarkStart w:id="832" w:name="_Toc396145212"/>
      <w:bookmarkStart w:id="833" w:name="_Toc401612926"/>
      <w:bookmarkStart w:id="834" w:name="_Toc410816712"/>
      <w:bookmarkStart w:id="835" w:name="_Toc412645465"/>
      <w:bookmarkStart w:id="836" w:name="_Toc412645605"/>
      <w:bookmarkStart w:id="837" w:name="_Toc412706494"/>
      <w:bookmarkStart w:id="838" w:name="_Toc417624657"/>
      <w:bookmarkStart w:id="839" w:name="_Toc417626929"/>
      <w:bookmarkStart w:id="840" w:name="_Toc419795396"/>
      <w:bookmarkStart w:id="841" w:name="_Toc101260028"/>
      <w:bookmarkStart w:id="842" w:name="_Toc101260097"/>
      <w:bookmarkStart w:id="843" w:name="_Toc101856329"/>
      <w:bookmarkEnd w:id="831"/>
      <w:r w:rsidRPr="000B328F">
        <w:t>6.2</w:t>
      </w:r>
      <w:r w:rsidRPr="000B328F">
        <w:tab/>
        <w:t>Migration of existing wireless systems to IMT</w:t>
      </w:r>
      <w:bookmarkEnd w:id="832"/>
      <w:bookmarkEnd w:id="833"/>
      <w:bookmarkEnd w:id="834"/>
      <w:bookmarkEnd w:id="835"/>
      <w:bookmarkEnd w:id="836"/>
      <w:bookmarkEnd w:id="837"/>
      <w:bookmarkEnd w:id="838"/>
      <w:bookmarkEnd w:id="839"/>
      <w:bookmarkEnd w:id="840"/>
      <w:bookmarkEnd w:id="841"/>
      <w:bookmarkEnd w:id="842"/>
      <w:bookmarkEnd w:id="843"/>
    </w:p>
    <w:p w14:paraId="6C018931" w14:textId="77777777" w:rsidR="00972461" w:rsidRPr="000B328F" w:rsidRDefault="00972461" w:rsidP="000B328F">
      <w:pPr>
        <w:pStyle w:val="Heading3"/>
      </w:pPr>
      <w:bookmarkStart w:id="844" w:name="_Toc401612927"/>
      <w:bookmarkStart w:id="845" w:name="_Toc410816713"/>
      <w:bookmarkStart w:id="846" w:name="_Toc412645466"/>
      <w:bookmarkStart w:id="847" w:name="_Toc412645606"/>
      <w:bookmarkStart w:id="848" w:name="_Toc412706495"/>
      <w:bookmarkStart w:id="849" w:name="_Toc417624658"/>
      <w:bookmarkStart w:id="850" w:name="_Toc417626930"/>
      <w:r w:rsidRPr="000B328F">
        <w:t>6.2.1</w:t>
      </w:r>
      <w:r w:rsidRPr="000B328F">
        <w:tab/>
        <w:t>Migration strategy</w:t>
      </w:r>
      <w:bookmarkEnd w:id="844"/>
      <w:bookmarkEnd w:id="845"/>
      <w:bookmarkEnd w:id="846"/>
      <w:bookmarkEnd w:id="847"/>
      <w:bookmarkEnd w:id="848"/>
      <w:bookmarkEnd w:id="849"/>
      <w:bookmarkEnd w:id="850"/>
    </w:p>
    <w:p w14:paraId="11F9191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There are some issues to be considered when planning the migration from GSM to IMT. These issues are as follows:</w:t>
      </w:r>
    </w:p>
    <w:p w14:paraId="1C4507D6" w14:textId="77777777" w:rsidR="00972461" w:rsidRPr="000B328F" w:rsidRDefault="00972461" w:rsidP="000B328F">
      <w:pPr>
        <w:pStyle w:val="enumlev1"/>
      </w:pPr>
      <w:r w:rsidRPr="000B328F">
        <w:t>–</w:t>
      </w:r>
      <w:r w:rsidRPr="000B328F">
        <w:tab/>
        <w:t>Amount of existing wireless system (e.g. GSM) spectrum available</w:t>
      </w:r>
    </w:p>
    <w:p w14:paraId="1F4A6D38" w14:textId="77777777" w:rsidR="00972461" w:rsidRPr="000B328F" w:rsidRDefault="00972461" w:rsidP="000B328F">
      <w:pPr>
        <w:pStyle w:val="enumlev1"/>
      </w:pPr>
      <w:r w:rsidRPr="000B328F">
        <w:t>–</w:t>
      </w:r>
      <w:r w:rsidRPr="000B328F">
        <w:tab/>
        <w:t>Traffic balance between low band (e.g. GSM 850/900 MHz) and high band (e.g. GSM –1 800/1 900 MHz)</w:t>
      </w:r>
    </w:p>
    <w:p w14:paraId="054CB3F8" w14:textId="77777777" w:rsidR="00972461" w:rsidRPr="000B328F" w:rsidRDefault="00972461" w:rsidP="000B328F">
      <w:pPr>
        <w:pStyle w:val="enumlev1"/>
      </w:pPr>
      <w:r w:rsidRPr="000B328F">
        <w:t>–</w:t>
      </w:r>
      <w:r w:rsidRPr="000B328F">
        <w:tab/>
        <w:t>Solutions to increase GSM’s network capacity: Voice services over Adaptive Multi-user channels on One Slot (VAMOS), Orthogonal Sub-channels (OSC), tight frequency reuse</w:t>
      </w:r>
      <w:r w:rsidR="008B0781">
        <w:t>,</w:t>
      </w:r>
      <w:r w:rsidRPr="000B328F">
        <w:t xml:space="preserve"> etc.</w:t>
      </w:r>
    </w:p>
    <w:p w14:paraId="6AA0F487" w14:textId="77777777" w:rsidR="00972461" w:rsidRPr="000B328F" w:rsidRDefault="00972461" w:rsidP="000B328F">
      <w:pPr>
        <w:pStyle w:val="enumlev1"/>
      </w:pPr>
      <w:r w:rsidRPr="000B328F">
        <w:t>–</w:t>
      </w:r>
      <w:r w:rsidRPr="000B328F">
        <w:tab/>
        <w:t>Voice traffic migration to IMT (e.g. UMTS/LTE)</w:t>
      </w:r>
    </w:p>
    <w:p w14:paraId="3BD1CB2A" w14:textId="77777777" w:rsidR="00972461" w:rsidRPr="000B328F" w:rsidRDefault="00972461" w:rsidP="000B328F">
      <w:pPr>
        <w:pStyle w:val="enumlev1"/>
      </w:pPr>
      <w:r w:rsidRPr="000B328F">
        <w:t>–</w:t>
      </w:r>
      <w:r w:rsidRPr="000B328F">
        <w:tab/>
        <w:t>Re-farming technology decisions (e.g. Introduction of HSPA/LTE to GSM 850/900 MHz and GSM 1 800/1 900 MHz)</w:t>
      </w:r>
    </w:p>
    <w:p w14:paraId="7A6BE837" w14:textId="77777777" w:rsidR="00972461" w:rsidRPr="000B328F" w:rsidRDefault="00972461" w:rsidP="000B328F">
      <w:pPr>
        <w:pStyle w:val="enumlev1"/>
      </w:pPr>
      <w:r w:rsidRPr="000B328F">
        <w:t>–</w:t>
      </w:r>
      <w:r w:rsidRPr="000B328F">
        <w:tab/>
        <w:t>Re-farming roadmap (e.g. gradual introduction of IMT to GSM bands or re-farming of both GSM 850/900 MHz and GSM 1 800/1 900 MHz at the same time).</w:t>
      </w:r>
    </w:p>
    <w:p w14:paraId="18B87DA5" w14:textId="77777777" w:rsidR="00972461" w:rsidRPr="000B328F" w:rsidRDefault="00972461" w:rsidP="000B328F">
      <w:pPr>
        <w:pStyle w:val="Heading3"/>
      </w:pPr>
      <w:bookmarkStart w:id="851" w:name="_Toc401612928"/>
      <w:bookmarkStart w:id="852" w:name="_Toc410816714"/>
      <w:bookmarkStart w:id="853" w:name="_Toc412645467"/>
      <w:bookmarkStart w:id="854" w:name="_Toc412645607"/>
      <w:bookmarkStart w:id="855" w:name="_Toc412706496"/>
      <w:bookmarkStart w:id="856" w:name="_Toc417624659"/>
      <w:bookmarkStart w:id="857" w:name="_Toc417626931"/>
      <w:r w:rsidRPr="000B328F">
        <w:t xml:space="preserve">6.2.2 </w:t>
      </w:r>
      <w:r w:rsidRPr="000B328F">
        <w:tab/>
        <w:t>General migration process</w:t>
      </w:r>
      <w:bookmarkEnd w:id="851"/>
      <w:bookmarkEnd w:id="852"/>
      <w:bookmarkEnd w:id="853"/>
      <w:bookmarkEnd w:id="854"/>
      <w:bookmarkEnd w:id="855"/>
      <w:bookmarkEnd w:id="856"/>
      <w:bookmarkEnd w:id="857"/>
    </w:p>
    <w:p w14:paraId="78B8D990" w14:textId="7149130A" w:rsidR="00972461" w:rsidRDefault="00972461" w:rsidP="00972461">
      <w:pPr>
        <w:rPr>
          <w:rFonts w:asciiTheme="majorBidi" w:hAnsiTheme="majorBidi" w:cstheme="majorBidi"/>
        </w:rPr>
      </w:pPr>
      <w:r w:rsidRPr="00972461">
        <w:rPr>
          <w:rFonts w:asciiTheme="majorBidi" w:hAnsiTheme="majorBidi" w:cstheme="majorBidi"/>
        </w:rPr>
        <w:t xml:space="preserve">The Spectrum migration consists of a solution which reduces the spectrum needed to a desired limit without compromising on performance of the existing network, which can be structured in five phases and activities as outlined below and summarized in Figure </w:t>
      </w:r>
      <w:r w:rsidR="0019728D">
        <w:rPr>
          <w:rFonts w:asciiTheme="majorBidi" w:hAnsiTheme="majorBidi" w:cstheme="majorBidi"/>
        </w:rPr>
        <w:t>23</w:t>
      </w:r>
      <w:r w:rsidRPr="00972461">
        <w:rPr>
          <w:rFonts w:asciiTheme="majorBidi" w:hAnsiTheme="majorBidi" w:cstheme="majorBidi"/>
        </w:rPr>
        <w:t>.</w:t>
      </w:r>
    </w:p>
    <w:p w14:paraId="667F531C" w14:textId="669576AE" w:rsidR="00972461" w:rsidRPr="00972461" w:rsidRDefault="00972461" w:rsidP="000B328F">
      <w:pPr>
        <w:pStyle w:val="FigureNo"/>
      </w:pPr>
      <w:r w:rsidRPr="00972461">
        <w:t xml:space="preserve">FIGURE </w:t>
      </w:r>
      <w:r w:rsidR="0019728D">
        <w:t>23</w:t>
      </w:r>
    </w:p>
    <w:p w14:paraId="3DA4454B" w14:textId="77777777" w:rsidR="00972461" w:rsidRPr="00972461" w:rsidRDefault="00972461" w:rsidP="00FD33E3">
      <w:pPr>
        <w:pStyle w:val="Figuretitle"/>
        <w:spacing w:after="240"/>
      </w:pPr>
      <w:r w:rsidRPr="00972461">
        <w:t>Spectrum Migration Solution overview</w:t>
      </w:r>
    </w:p>
    <w:p w14:paraId="62032C34" w14:textId="31996697" w:rsidR="00972461" w:rsidRPr="00972461" w:rsidRDefault="00924FCD" w:rsidP="008B0781">
      <w:pPr>
        <w:pStyle w:val="Figure"/>
        <w:keepNext w:val="0"/>
        <w:keepLines w:val="0"/>
      </w:pPr>
      <w:r>
        <w:rPr>
          <w:noProof/>
        </w:rPr>
        <w:drawing>
          <wp:inline distT="0" distB="0" distL="0" distR="0" wp14:anchorId="65018ED6" wp14:editId="4BE7A81F">
            <wp:extent cx="5099314" cy="3703328"/>
            <wp:effectExtent l="0" t="0" r="635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T-23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99314" cy="3703328"/>
                    </a:xfrm>
                    <a:prstGeom prst="rect">
                      <a:avLst/>
                    </a:prstGeom>
                  </pic:spPr>
                </pic:pic>
              </a:graphicData>
            </a:graphic>
          </wp:inline>
        </w:drawing>
      </w:r>
    </w:p>
    <w:p w14:paraId="745727F3" w14:textId="47D0A67A" w:rsidR="00972461" w:rsidRPr="00D5343A" w:rsidRDefault="00972461" w:rsidP="008B0781">
      <w:pPr>
        <w:pStyle w:val="Headingb"/>
        <w:rPr>
          <w:lang w:val="en-US"/>
        </w:rPr>
      </w:pPr>
      <w:bookmarkStart w:id="858" w:name="_Toc399500241"/>
      <w:r w:rsidRPr="00D5343A">
        <w:rPr>
          <w:lang w:val="en-US"/>
        </w:rPr>
        <w:t xml:space="preserve">Feasibility </w:t>
      </w:r>
      <w:r w:rsidR="006D04B5">
        <w:rPr>
          <w:lang w:val="en-US"/>
        </w:rPr>
        <w:t>s</w:t>
      </w:r>
      <w:r w:rsidRPr="00D5343A">
        <w:rPr>
          <w:lang w:val="en-US"/>
        </w:rPr>
        <w:t>tudy</w:t>
      </w:r>
      <w:bookmarkEnd w:id="858"/>
    </w:p>
    <w:p w14:paraId="4EA49960" w14:textId="64D4EBA7" w:rsidR="00972461" w:rsidRPr="00972461" w:rsidRDefault="00972461" w:rsidP="008B0781">
      <w:pPr>
        <w:keepNext/>
        <w:keepLines/>
        <w:rPr>
          <w:rFonts w:asciiTheme="majorBidi" w:hAnsiTheme="majorBidi" w:cstheme="majorBidi"/>
        </w:rPr>
      </w:pPr>
      <w:r w:rsidRPr="00972461">
        <w:rPr>
          <w:rFonts w:asciiTheme="majorBidi" w:hAnsiTheme="majorBidi" w:cstheme="majorBidi"/>
        </w:rPr>
        <w:t>The main target of this phase is to evaluate if the migration can be done withi</w:t>
      </w:r>
      <w:r w:rsidR="006411B5">
        <w:rPr>
          <w:rFonts w:asciiTheme="majorBidi" w:hAnsiTheme="majorBidi" w:cstheme="majorBidi"/>
        </w:rPr>
        <w:t>n the acceptance criteria (i.e. </w:t>
      </w:r>
      <w:r w:rsidRPr="00972461">
        <w:rPr>
          <w:rFonts w:asciiTheme="majorBidi" w:hAnsiTheme="majorBidi" w:cstheme="majorBidi"/>
        </w:rPr>
        <w:t>agreed KPI levels for amount of spectrum to be released). The first task is to define the required spectrum reduction, typically dependent on the following factors:</w:t>
      </w:r>
    </w:p>
    <w:p w14:paraId="1B9CDAB5" w14:textId="77777777" w:rsidR="00972461" w:rsidRPr="00972461" w:rsidRDefault="00972461" w:rsidP="00976216">
      <w:pPr>
        <w:pStyle w:val="enumlev1"/>
      </w:pPr>
      <w:r w:rsidRPr="00972461">
        <w:t>–</w:t>
      </w:r>
      <w:r w:rsidRPr="00972461">
        <w:tab/>
        <w:t>Operator restrictions</w:t>
      </w:r>
    </w:p>
    <w:p w14:paraId="6B7F1BA2" w14:textId="77777777" w:rsidR="00972461" w:rsidRPr="00972461" w:rsidRDefault="00972461" w:rsidP="00976216">
      <w:pPr>
        <w:pStyle w:val="enumlev1"/>
      </w:pPr>
      <w:r w:rsidRPr="00972461">
        <w:t>–</w:t>
      </w:r>
      <w:r w:rsidRPr="00972461">
        <w:tab/>
        <w:t>Maturity of the network</w:t>
      </w:r>
    </w:p>
    <w:p w14:paraId="0653F371" w14:textId="77777777" w:rsidR="00972461" w:rsidRPr="00972461" w:rsidRDefault="00972461" w:rsidP="00976216">
      <w:pPr>
        <w:pStyle w:val="enumlev1"/>
      </w:pPr>
      <w:r w:rsidRPr="00972461">
        <w:t>–</w:t>
      </w:r>
      <w:r w:rsidRPr="00972461">
        <w:tab/>
        <w:t>Expected traffic growth</w:t>
      </w:r>
    </w:p>
    <w:p w14:paraId="5DAEE494" w14:textId="77777777" w:rsidR="00972461" w:rsidRPr="00972461" w:rsidRDefault="00972461" w:rsidP="00976216">
      <w:pPr>
        <w:pStyle w:val="enumlev1"/>
      </w:pPr>
      <w:r w:rsidRPr="00972461">
        <w:t>–</w:t>
      </w:r>
      <w:r w:rsidRPr="00972461">
        <w:tab/>
        <w:t>Network evolution</w:t>
      </w:r>
    </w:p>
    <w:p w14:paraId="1983FA41" w14:textId="449E0082" w:rsidR="00972461" w:rsidRPr="00D5343A" w:rsidRDefault="00972461" w:rsidP="000B328F">
      <w:pPr>
        <w:pStyle w:val="Headingb"/>
        <w:rPr>
          <w:lang w:val="en-US"/>
        </w:rPr>
      </w:pPr>
      <w:bookmarkStart w:id="859" w:name="_Toc399316502"/>
      <w:bookmarkStart w:id="860" w:name="_Toc399341577"/>
      <w:bookmarkStart w:id="861" w:name="_Toc399316503"/>
      <w:bookmarkStart w:id="862" w:name="_Toc399341578"/>
      <w:bookmarkStart w:id="863" w:name="_Toc399500242"/>
      <w:bookmarkEnd w:id="859"/>
      <w:bookmarkEnd w:id="860"/>
      <w:bookmarkEnd w:id="861"/>
      <w:bookmarkEnd w:id="862"/>
      <w:r w:rsidRPr="00D5343A">
        <w:rPr>
          <w:lang w:val="en-US"/>
        </w:rPr>
        <w:t xml:space="preserve">Pre </w:t>
      </w:r>
      <w:r w:rsidR="006D04B5">
        <w:rPr>
          <w:lang w:val="en-US"/>
        </w:rPr>
        <w:t>r</w:t>
      </w:r>
      <w:r w:rsidRPr="00D5343A">
        <w:rPr>
          <w:lang w:val="en-US"/>
        </w:rPr>
        <w:t>e-farming actions</w:t>
      </w:r>
      <w:bookmarkEnd w:id="863"/>
    </w:p>
    <w:p w14:paraId="7724461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phase, using output from the feasibility study, a complete set of actions will be proposed in order to establish the best baseline scenario for the implementation of a new frequency plan after the spectrum carving. These actions typically </w:t>
      </w:r>
      <w:proofErr w:type="gramStart"/>
      <w:r w:rsidRPr="00972461">
        <w:rPr>
          <w:rFonts w:asciiTheme="majorBidi" w:hAnsiTheme="majorBidi" w:cstheme="majorBidi"/>
        </w:rPr>
        <w:t>includes</w:t>
      </w:r>
      <w:proofErr w:type="gramEnd"/>
      <w:r w:rsidRPr="00972461">
        <w:rPr>
          <w:rFonts w:asciiTheme="majorBidi" w:hAnsiTheme="majorBidi" w:cstheme="majorBidi"/>
        </w:rPr>
        <w:t xml:space="preserve"> RF Optimization and RRM Optimization.</w:t>
      </w:r>
    </w:p>
    <w:p w14:paraId="45A195D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There are several functions which can be used to aid in the achievement of the objectives (capacity, interference and traffic management). These functions will reduce the interference levels or improve the network’s ability to cope with the increased interference. </w:t>
      </w:r>
    </w:p>
    <w:p w14:paraId="62FEC0B5" w14:textId="1ED14A6E" w:rsidR="00972461" w:rsidRPr="00D5343A" w:rsidRDefault="00972461" w:rsidP="000B328F">
      <w:pPr>
        <w:pStyle w:val="Headingb"/>
        <w:rPr>
          <w:lang w:val="en-US"/>
        </w:rPr>
      </w:pPr>
      <w:bookmarkStart w:id="864" w:name="_Toc399500243"/>
      <w:r w:rsidRPr="00D5343A">
        <w:rPr>
          <w:lang w:val="en-US"/>
        </w:rPr>
        <w:t xml:space="preserve">Frequency </w:t>
      </w:r>
      <w:r w:rsidR="0089041C" w:rsidRPr="00D5343A">
        <w:rPr>
          <w:lang w:val="en-US"/>
        </w:rPr>
        <w:t xml:space="preserve">plan </w:t>
      </w:r>
      <w:r w:rsidRPr="00D5343A">
        <w:rPr>
          <w:lang w:val="en-US"/>
        </w:rPr>
        <w:t>elaboration and implementation</w:t>
      </w:r>
      <w:bookmarkEnd w:id="864"/>
    </w:p>
    <w:p w14:paraId="6233CAE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this phase the final frequency will be implemented guided by the strategies defined in the previous phase. This phase includes the following parts:</w:t>
      </w:r>
    </w:p>
    <w:p w14:paraId="77FBD003" w14:textId="77777777" w:rsidR="00972461" w:rsidRPr="00972461" w:rsidRDefault="00972461" w:rsidP="000B328F">
      <w:pPr>
        <w:pStyle w:val="enumlev1"/>
      </w:pPr>
      <w:r w:rsidRPr="00972461">
        <w:t>–</w:t>
      </w:r>
      <w:r w:rsidRPr="00972461">
        <w:tab/>
        <w:t>Frequency Plan</w:t>
      </w:r>
    </w:p>
    <w:p w14:paraId="126809F7" w14:textId="77777777" w:rsidR="00972461" w:rsidRPr="00972461" w:rsidRDefault="00972461" w:rsidP="000B328F">
      <w:pPr>
        <w:pStyle w:val="enumlev1"/>
      </w:pPr>
      <w:r w:rsidRPr="00972461">
        <w:t>–</w:t>
      </w:r>
      <w:r w:rsidRPr="00972461">
        <w:tab/>
        <w:t>Updated Neighbour List</w:t>
      </w:r>
    </w:p>
    <w:p w14:paraId="3C52FA69" w14:textId="77777777" w:rsidR="00972461" w:rsidRPr="00972461" w:rsidRDefault="00972461" w:rsidP="000B328F">
      <w:pPr>
        <w:pStyle w:val="enumlev1"/>
      </w:pPr>
      <w:r w:rsidRPr="00972461">
        <w:t>–</w:t>
      </w:r>
      <w:r w:rsidRPr="00972461">
        <w:tab/>
        <w:t>Fall-back plan</w:t>
      </w:r>
    </w:p>
    <w:p w14:paraId="565D5207" w14:textId="45660F41" w:rsidR="00972461" w:rsidRPr="00972461" w:rsidRDefault="00976216" w:rsidP="000B328F">
      <w:pPr>
        <w:pStyle w:val="enumlev1"/>
      </w:pPr>
      <w:r w:rsidRPr="00972461">
        <w:t>–</w:t>
      </w:r>
      <w:r w:rsidRPr="00972461">
        <w:tab/>
      </w:r>
      <w:r w:rsidR="00972461" w:rsidRPr="00972461">
        <w:t>Fall back to the previous frequency plan</w:t>
      </w:r>
    </w:p>
    <w:p w14:paraId="5520C61C" w14:textId="56367BB0" w:rsidR="00972461" w:rsidRDefault="00976216" w:rsidP="000B328F">
      <w:pPr>
        <w:pStyle w:val="enumlev1"/>
      </w:pPr>
      <w:r w:rsidRPr="00972461">
        <w:t>–</w:t>
      </w:r>
      <w:r w:rsidRPr="00972461">
        <w:tab/>
      </w:r>
      <w:r w:rsidR="00972461" w:rsidRPr="00972461">
        <w:t>A fast reactive process to identify and troubleshoot the worst performing sectors</w:t>
      </w:r>
    </w:p>
    <w:p w14:paraId="655D0BC4" w14:textId="5DB190D7" w:rsidR="00972461" w:rsidRPr="000B328F" w:rsidRDefault="00972461" w:rsidP="000B328F">
      <w:pPr>
        <w:pStyle w:val="Headingb"/>
        <w:rPr>
          <w:lang w:val="en-US"/>
        </w:rPr>
      </w:pPr>
      <w:bookmarkStart w:id="865" w:name="_Toc399500244"/>
      <w:r w:rsidRPr="000B328F">
        <w:rPr>
          <w:lang w:val="en-US"/>
        </w:rPr>
        <w:t xml:space="preserve">Post </w:t>
      </w:r>
      <w:r w:rsidR="006D04B5">
        <w:rPr>
          <w:lang w:val="en-US"/>
        </w:rPr>
        <w:t>r</w:t>
      </w:r>
      <w:r w:rsidRPr="000B328F">
        <w:rPr>
          <w:lang w:val="en-US"/>
        </w:rPr>
        <w:t>e-farming actions</w:t>
      </w:r>
      <w:bookmarkEnd w:id="865"/>
    </w:p>
    <w:p w14:paraId="3D99581D" w14:textId="77777777" w:rsidR="00972461" w:rsidRPr="00972461" w:rsidRDefault="00972461" w:rsidP="00972461">
      <w:pPr>
        <w:rPr>
          <w:rFonts w:asciiTheme="majorBidi" w:hAnsiTheme="majorBidi" w:cstheme="majorBidi"/>
        </w:rPr>
      </w:pPr>
      <w:r w:rsidRPr="00972461">
        <w:rPr>
          <w:rFonts w:asciiTheme="majorBidi" w:hAnsiTheme="majorBidi" w:cstheme="majorBidi"/>
        </w:rPr>
        <w:t>A second round of optimization actions may be proposed after the implementation of the Re-farmed frequency plan. In order to understand the real scope of this phase, a Performance Analysis must be carried for two main reasons:</w:t>
      </w:r>
    </w:p>
    <w:p w14:paraId="3ED61851" w14:textId="77777777" w:rsidR="00972461" w:rsidRPr="00972461" w:rsidRDefault="00972461" w:rsidP="000B328F">
      <w:pPr>
        <w:pStyle w:val="enumlev1"/>
      </w:pPr>
      <w:r w:rsidRPr="00972461">
        <w:t>–</w:t>
      </w:r>
      <w:r w:rsidRPr="00972461">
        <w:tab/>
        <w:t>Ensure no severe degradation is present post-Re-farming. If this is the case, then a fall-back plan will be auctioned.</w:t>
      </w:r>
    </w:p>
    <w:p w14:paraId="366FB5B7" w14:textId="77777777" w:rsidR="00972461" w:rsidRPr="00972461" w:rsidRDefault="00972461" w:rsidP="000B328F">
      <w:pPr>
        <w:pStyle w:val="enumlev1"/>
      </w:pPr>
      <w:r w:rsidRPr="00972461">
        <w:t>–</w:t>
      </w:r>
      <w:r w:rsidRPr="00972461">
        <w:tab/>
        <w:t>Acknowledge the necessary actions to be carried out in order to meet the agreed Acceptance criteria.</w:t>
      </w:r>
    </w:p>
    <w:p w14:paraId="769B0299" w14:textId="5034D583" w:rsidR="00972461" w:rsidRPr="000B328F" w:rsidRDefault="00972461" w:rsidP="000B328F">
      <w:pPr>
        <w:pStyle w:val="Headingb"/>
        <w:rPr>
          <w:lang w:val="en-US"/>
        </w:rPr>
      </w:pPr>
      <w:bookmarkStart w:id="866" w:name="_Toc399500245"/>
      <w:r w:rsidRPr="000B328F">
        <w:rPr>
          <w:lang w:val="en-US"/>
        </w:rPr>
        <w:t xml:space="preserve">Performance </w:t>
      </w:r>
      <w:r w:rsidR="0019728D" w:rsidRPr="000B328F">
        <w:rPr>
          <w:lang w:val="en-US"/>
        </w:rPr>
        <w:t>assessment</w:t>
      </w:r>
      <w:bookmarkEnd w:id="866"/>
    </w:p>
    <w:p w14:paraId="33BF8E9C" w14:textId="77777777" w:rsidR="00972461" w:rsidRPr="00972461" w:rsidRDefault="00972461" w:rsidP="008B0781">
      <w:pPr>
        <w:rPr>
          <w:rFonts w:asciiTheme="majorBidi" w:hAnsiTheme="majorBidi" w:cstheme="majorBidi"/>
        </w:rPr>
      </w:pPr>
      <w:r w:rsidRPr="00972461">
        <w:rPr>
          <w:rFonts w:asciiTheme="majorBidi" w:hAnsiTheme="majorBidi" w:cstheme="majorBidi"/>
        </w:rPr>
        <w:t>After Implementation, the network will be monitored mainly through the Operational Support Systems (OSS)-based tool. Other tools may be also utilized for specific monitoring tasks</w:t>
      </w:r>
      <w:r w:rsidR="008B0781">
        <w:rPr>
          <w:rFonts w:asciiTheme="majorBidi" w:hAnsiTheme="majorBidi" w:cstheme="majorBidi"/>
        </w:rPr>
        <w:t>.</w:t>
      </w:r>
    </w:p>
    <w:p w14:paraId="56CEC738" w14:textId="4D11227D" w:rsidR="00972461" w:rsidRPr="000B328F" w:rsidRDefault="00972461" w:rsidP="000B328F">
      <w:pPr>
        <w:pStyle w:val="Heading3"/>
      </w:pPr>
      <w:bookmarkStart w:id="867" w:name="_Toc401612929"/>
      <w:bookmarkStart w:id="868" w:name="_Toc410816715"/>
      <w:bookmarkStart w:id="869" w:name="_Toc412645468"/>
      <w:bookmarkStart w:id="870" w:name="_Toc412645608"/>
      <w:bookmarkStart w:id="871" w:name="_Toc412706497"/>
      <w:bookmarkStart w:id="872" w:name="_Toc417624660"/>
      <w:bookmarkStart w:id="873" w:name="_Toc417626932"/>
      <w:bookmarkStart w:id="874" w:name="_Toc396145213"/>
      <w:r w:rsidRPr="000B328F">
        <w:t>6.2.3</w:t>
      </w:r>
      <w:r w:rsidRPr="000B328F">
        <w:tab/>
        <w:t xml:space="preserve">Some </w:t>
      </w:r>
      <w:r w:rsidR="0019728D" w:rsidRPr="000B328F">
        <w:t>case studies</w:t>
      </w:r>
      <w:bookmarkEnd w:id="867"/>
      <w:bookmarkEnd w:id="868"/>
      <w:bookmarkEnd w:id="869"/>
      <w:bookmarkEnd w:id="870"/>
      <w:bookmarkEnd w:id="871"/>
      <w:bookmarkEnd w:id="872"/>
      <w:bookmarkEnd w:id="873"/>
    </w:p>
    <w:p w14:paraId="55BD934C"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Operators in Europe and Asia are re-farming parts of their GSM spectrum to allow new technology introduction. The general trend has been to re-use 900 MHz for IMT-2000 and 1 800 MHz for IMT. The driver for IMT-2000 in 900 MHz is to improve coverage since low frequency spectrum has better coverage characteristics compared with the higher frequencies thereby allowing both deeper and broader coverage. The device eco-system for 900 MHz is also very strong. </w:t>
      </w:r>
    </w:p>
    <w:p w14:paraId="64C8B049" w14:textId="02B15C14" w:rsidR="00972461" w:rsidRPr="00972461" w:rsidRDefault="00972461" w:rsidP="00972461">
      <w:pPr>
        <w:rPr>
          <w:rFonts w:asciiTheme="majorBidi" w:hAnsiTheme="majorBidi" w:cstheme="majorBidi"/>
        </w:rPr>
      </w:pPr>
      <w:r w:rsidRPr="00972461">
        <w:rPr>
          <w:rFonts w:asciiTheme="majorBidi" w:hAnsiTheme="majorBidi" w:cstheme="majorBidi"/>
        </w:rPr>
        <w:t>In many markets, the motivation for deploying IMT in their existing 1</w:t>
      </w:r>
      <w:r w:rsidR="0019728D">
        <w:rPr>
          <w:rFonts w:asciiTheme="majorBidi" w:hAnsiTheme="majorBidi" w:cstheme="majorBidi"/>
        </w:rPr>
        <w:t> </w:t>
      </w:r>
      <w:r w:rsidRPr="00972461">
        <w:rPr>
          <w:rFonts w:asciiTheme="majorBidi" w:hAnsiTheme="majorBidi" w:cstheme="majorBidi"/>
        </w:rPr>
        <w:t>800 MHz band is a combination of capacity relief and to demonstrate market leadership by launching IMT services before new spectrum, such as 2</w:t>
      </w:r>
      <w:r w:rsidR="0032606C">
        <w:rPr>
          <w:rFonts w:asciiTheme="majorBidi" w:hAnsiTheme="majorBidi" w:cstheme="majorBidi"/>
        </w:rPr>
        <w:t> </w:t>
      </w:r>
      <w:r w:rsidRPr="00972461">
        <w:rPr>
          <w:rFonts w:asciiTheme="majorBidi" w:hAnsiTheme="majorBidi" w:cstheme="majorBidi"/>
        </w:rPr>
        <w:t>600</w:t>
      </w:r>
      <w:r w:rsidR="0032606C">
        <w:rPr>
          <w:rFonts w:asciiTheme="majorBidi" w:hAnsiTheme="majorBidi" w:cstheme="majorBidi"/>
        </w:rPr>
        <w:t> </w:t>
      </w:r>
      <w:r w:rsidRPr="00972461">
        <w:rPr>
          <w:rFonts w:asciiTheme="majorBidi" w:hAnsiTheme="majorBidi" w:cstheme="majorBidi"/>
        </w:rPr>
        <w:t>MHz, is available. The device eco-system for IMT in 1 800 is also very strong, particularly at the high end of the market.</w:t>
      </w:r>
    </w:p>
    <w:p w14:paraId="021FCD05" w14:textId="60159550" w:rsidR="00972461" w:rsidRPr="001A4B84" w:rsidRDefault="00972461" w:rsidP="001A4B84">
      <w:pPr>
        <w:pStyle w:val="Heading4"/>
      </w:pPr>
      <w:r w:rsidRPr="001A4B84">
        <w:t>6.2.3.1</w:t>
      </w:r>
      <w:r w:rsidRPr="001A4B84">
        <w:tab/>
        <w:t xml:space="preserve">General </w:t>
      </w:r>
      <w:r w:rsidR="0089041C" w:rsidRPr="001A4B84">
        <w:t>scenarios</w:t>
      </w:r>
    </w:p>
    <w:p w14:paraId="1908ECE5" w14:textId="5FC56B0E" w:rsidR="00972461" w:rsidRDefault="00972461" w:rsidP="008761A4">
      <w:pPr>
        <w:rPr>
          <w:rFonts w:asciiTheme="majorBidi" w:hAnsiTheme="majorBidi" w:cstheme="majorBidi"/>
        </w:rPr>
      </w:pPr>
      <w:r w:rsidRPr="00972461">
        <w:rPr>
          <w:rFonts w:asciiTheme="majorBidi" w:hAnsiTheme="majorBidi" w:cstheme="majorBidi"/>
        </w:rPr>
        <w:t>The ultimate arrangement that mobile broadband networks will take, will vary from case to case. As an illustration of the possible alternative routes that could be taken by three different operators, Figures 2</w:t>
      </w:r>
      <w:r w:rsidR="0019728D">
        <w:rPr>
          <w:rFonts w:asciiTheme="majorBidi" w:hAnsiTheme="majorBidi" w:cstheme="majorBidi"/>
        </w:rPr>
        <w:t>4</w:t>
      </w:r>
      <w:r w:rsidRPr="00972461">
        <w:rPr>
          <w:rFonts w:asciiTheme="majorBidi" w:hAnsiTheme="majorBidi" w:cstheme="majorBidi"/>
        </w:rPr>
        <w:t xml:space="preserve"> and</w:t>
      </w:r>
      <w:r w:rsidR="008761A4">
        <w:rPr>
          <w:rFonts w:asciiTheme="majorBidi" w:hAnsiTheme="majorBidi" w:cstheme="majorBidi"/>
        </w:rPr>
        <w:t> </w:t>
      </w:r>
      <w:r w:rsidRPr="00972461">
        <w:rPr>
          <w:rFonts w:asciiTheme="majorBidi" w:hAnsiTheme="majorBidi" w:cstheme="majorBidi"/>
        </w:rPr>
        <w:t>2</w:t>
      </w:r>
      <w:r w:rsidR="0019728D">
        <w:rPr>
          <w:rFonts w:asciiTheme="majorBidi" w:hAnsiTheme="majorBidi" w:cstheme="majorBidi"/>
        </w:rPr>
        <w:t>5</w:t>
      </w:r>
      <w:r w:rsidRPr="00972461">
        <w:rPr>
          <w:rFonts w:asciiTheme="majorBidi" w:hAnsiTheme="majorBidi" w:cstheme="majorBidi"/>
        </w:rPr>
        <w:t xml:space="preserve"> show the start points and end points of the evolution to a high-performance mobile broadband network using different radio-access technologies.</w:t>
      </w:r>
    </w:p>
    <w:p w14:paraId="0674C9E4" w14:textId="34CE0D2F" w:rsidR="00972461" w:rsidRPr="00972461" w:rsidRDefault="00972461" w:rsidP="00FD33E3">
      <w:pPr>
        <w:pStyle w:val="FigureNo"/>
        <w:keepNext w:val="0"/>
        <w:keepLines w:val="0"/>
      </w:pPr>
      <w:r w:rsidRPr="00972461">
        <w:t>FIGURE 2</w:t>
      </w:r>
      <w:r w:rsidR="0019728D">
        <w:t>4</w:t>
      </w:r>
    </w:p>
    <w:p w14:paraId="4971D8E3" w14:textId="4BF7BC0F" w:rsidR="00972461" w:rsidRPr="00972461" w:rsidRDefault="00972461" w:rsidP="00FD33E3">
      <w:pPr>
        <w:pStyle w:val="Figuretitle"/>
        <w:keepNext w:val="0"/>
        <w:keepLines w:val="0"/>
        <w:spacing w:after="240"/>
      </w:pPr>
      <w:r w:rsidRPr="00972461">
        <w:t xml:space="preserve">Starting frequency band </w:t>
      </w:r>
      <w:r w:rsidR="0097080F">
        <w:t>assignment</w:t>
      </w:r>
      <w:r w:rsidRPr="00972461">
        <w:t xml:space="preserve"> and technology deployment for the operator</w:t>
      </w:r>
    </w:p>
    <w:p w14:paraId="2F9A6AFC" w14:textId="32136653" w:rsidR="00972461" w:rsidRDefault="0097080F" w:rsidP="00FD33E3">
      <w:pPr>
        <w:pStyle w:val="Figure"/>
        <w:keepNext w:val="0"/>
        <w:keepLines w:val="0"/>
        <w:rPr>
          <w:rFonts w:asciiTheme="majorBidi" w:hAnsiTheme="majorBidi" w:cstheme="majorBidi"/>
          <w:noProof/>
          <w:lang w:val="en-US" w:eastAsia="zh-CN"/>
        </w:rPr>
      </w:pPr>
      <w:r>
        <w:rPr>
          <w:rFonts w:asciiTheme="majorBidi" w:hAnsiTheme="majorBidi" w:cstheme="majorBidi"/>
          <w:noProof/>
          <w:lang w:val="en-US" w:eastAsia="zh-CN"/>
        </w:rPr>
        <w:drawing>
          <wp:inline distT="0" distB="0" distL="0" distR="0" wp14:anchorId="5035A8AA" wp14:editId="788B2885">
            <wp:extent cx="5378824" cy="3004837"/>
            <wp:effectExtent l="0" t="0" r="0" b="5080"/>
            <wp:docPr id="27" name="Picture 2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383173" cy="3007267"/>
                    </a:xfrm>
                    <a:prstGeom prst="rect">
                      <a:avLst/>
                    </a:prstGeom>
                  </pic:spPr>
                </pic:pic>
              </a:graphicData>
            </a:graphic>
          </wp:inline>
        </w:drawing>
      </w:r>
    </w:p>
    <w:p w14:paraId="52071C50" w14:textId="38C43BFA" w:rsidR="00972461" w:rsidRPr="001A4B84" w:rsidRDefault="00972461" w:rsidP="00FD33E3">
      <w:pPr>
        <w:pStyle w:val="FigureNo"/>
      </w:pPr>
      <w:r w:rsidRPr="001A4B84">
        <w:t>FIGURE 2</w:t>
      </w:r>
      <w:r w:rsidR="0097080F">
        <w:t>5</w:t>
      </w:r>
    </w:p>
    <w:p w14:paraId="75D60FF0" w14:textId="77777777" w:rsidR="00972461" w:rsidRPr="00972461" w:rsidRDefault="00972461" w:rsidP="001A4B84">
      <w:pPr>
        <w:pStyle w:val="Figuretitle"/>
        <w:rPr>
          <w:rFonts w:asciiTheme="majorBidi" w:hAnsiTheme="majorBidi" w:cstheme="majorBidi"/>
          <w:b w:val="0"/>
        </w:rPr>
      </w:pPr>
      <w:r w:rsidRPr="001A4B84">
        <w:t>Evolved frequency band allocation and deployment for the operator</w:t>
      </w:r>
    </w:p>
    <w:p w14:paraId="302E5317" w14:textId="3FFF36DC" w:rsidR="00972461" w:rsidRPr="00972461" w:rsidRDefault="0097080F" w:rsidP="008B0781">
      <w:pPr>
        <w:pStyle w:val="Figure"/>
        <w:keepNext w:val="0"/>
        <w:keepLines w:val="0"/>
        <w:rPr>
          <w:rFonts w:asciiTheme="majorBidi" w:hAnsiTheme="majorBidi" w:cstheme="majorBidi"/>
        </w:rPr>
      </w:pPr>
      <w:r>
        <w:rPr>
          <w:rFonts w:asciiTheme="majorBidi" w:hAnsiTheme="majorBidi" w:cstheme="majorBidi"/>
          <w:noProof/>
        </w:rPr>
        <w:drawing>
          <wp:inline distT="0" distB="0" distL="0" distR="0" wp14:anchorId="3CE8645F" wp14:editId="5252173F">
            <wp:extent cx="5096435" cy="2804095"/>
            <wp:effectExtent l="0" t="0" r="0" b="0"/>
            <wp:docPr id="28" name="Picture 2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imeline&#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98606" cy="2805289"/>
                    </a:xfrm>
                    <a:prstGeom prst="rect">
                      <a:avLst/>
                    </a:prstGeom>
                  </pic:spPr>
                </pic:pic>
              </a:graphicData>
            </a:graphic>
          </wp:inline>
        </w:drawing>
      </w:r>
    </w:p>
    <w:p w14:paraId="7C365838" w14:textId="77777777" w:rsidR="00972461" w:rsidRPr="00972461" w:rsidRDefault="00972461" w:rsidP="00972461">
      <w:pPr>
        <w:rPr>
          <w:rFonts w:asciiTheme="majorBidi" w:hAnsiTheme="majorBidi" w:cstheme="majorBidi"/>
        </w:rPr>
      </w:pPr>
      <w:r w:rsidRPr="00972461">
        <w:rPr>
          <w:rFonts w:asciiTheme="majorBidi" w:hAnsiTheme="majorBidi" w:cstheme="majorBidi"/>
        </w:rPr>
        <w:t>Typical European frequencies are used to illustrate the strategies for this evolution.</w:t>
      </w:r>
    </w:p>
    <w:p w14:paraId="4BE34565" w14:textId="7742788E" w:rsidR="00972461" w:rsidRPr="00972461" w:rsidRDefault="00972461" w:rsidP="0068506D">
      <w:pPr>
        <w:rPr>
          <w:rFonts w:asciiTheme="majorBidi" w:hAnsiTheme="majorBidi" w:cstheme="majorBidi"/>
        </w:rPr>
      </w:pPr>
      <w:r w:rsidRPr="00972461">
        <w:rPr>
          <w:rFonts w:asciiTheme="majorBidi" w:hAnsiTheme="majorBidi" w:cstheme="majorBidi"/>
          <w:b/>
        </w:rPr>
        <w:t>Scenario 1:</w:t>
      </w:r>
      <w:r w:rsidRPr="00972461">
        <w:rPr>
          <w:rFonts w:asciiTheme="majorBidi" w:hAnsiTheme="majorBidi" w:cstheme="majorBidi"/>
        </w:rPr>
        <w:t xml:space="preserve"> This operator has no early access to either 2</w:t>
      </w:r>
      <w:r w:rsidR="0097080F">
        <w:rPr>
          <w:rFonts w:asciiTheme="majorBidi" w:hAnsiTheme="majorBidi" w:cstheme="majorBidi"/>
        </w:rPr>
        <w:t> </w:t>
      </w:r>
      <w:r w:rsidRPr="00972461">
        <w:rPr>
          <w:rFonts w:asciiTheme="majorBidi" w:hAnsiTheme="majorBidi" w:cstheme="majorBidi"/>
        </w:rPr>
        <w:t>600 MHz or 800 MHz spectrum for IMT (e.g. LTE). Here, the first step is to re-farm the 900 MHz spectrum to IMT-2000 (e.g. HSPA) in order to boost IMT-2000 coverage and capacity, especially in rural areas. As GSM traffic diminishes as a result of the greater IMT-2000 (e.g. HSPA) capacity, the operator can re-farm the 1</w:t>
      </w:r>
      <w:r w:rsidR="003F76F4">
        <w:rPr>
          <w:rFonts w:asciiTheme="majorBidi" w:hAnsiTheme="majorBidi" w:cstheme="majorBidi"/>
        </w:rPr>
        <w:t> </w:t>
      </w:r>
      <w:r w:rsidRPr="00972461">
        <w:rPr>
          <w:rFonts w:asciiTheme="majorBidi" w:hAnsiTheme="majorBidi" w:cstheme="majorBidi"/>
        </w:rPr>
        <w:t>800</w:t>
      </w:r>
      <w:r w:rsidR="003F76F4">
        <w:rPr>
          <w:rFonts w:asciiTheme="majorBidi" w:hAnsiTheme="majorBidi" w:cstheme="majorBidi"/>
        </w:rPr>
        <w:t> </w:t>
      </w:r>
      <w:r w:rsidRPr="00972461">
        <w:rPr>
          <w:rFonts w:asciiTheme="majorBidi" w:hAnsiTheme="majorBidi" w:cstheme="majorBidi"/>
        </w:rPr>
        <w:t>MHz spectrum either for IMT (e.g. LTE) or IMT</w:t>
      </w:r>
      <w:r w:rsidR="0068506D">
        <w:rPr>
          <w:rFonts w:asciiTheme="majorBidi" w:hAnsiTheme="majorBidi" w:cstheme="majorBidi"/>
        </w:rPr>
        <w:noBreakHyphen/>
      </w:r>
      <w:r w:rsidRPr="00972461">
        <w:rPr>
          <w:rFonts w:asciiTheme="majorBidi" w:hAnsiTheme="majorBidi" w:cstheme="majorBidi"/>
        </w:rPr>
        <w:t xml:space="preserve">2000 (e.g. HSPA) to provide high-performance mobile broadband in urban and suburban areas. The technology choice will depend on the operator’s market position, the current and projected device fleet, the ability to serve mass-market volumes of IMT-2000 (e.g. HSPA) smartphones in existing 3GPP bands, and the availability of other bands for IMT (e.g. LTE). In this scenario, the operator </w:t>
      </w:r>
      <w:proofErr w:type="gramStart"/>
      <w:r w:rsidRPr="00972461">
        <w:rPr>
          <w:rFonts w:asciiTheme="majorBidi" w:hAnsiTheme="majorBidi" w:cstheme="majorBidi"/>
        </w:rPr>
        <w:t>is able to</w:t>
      </w:r>
      <w:proofErr w:type="gramEnd"/>
      <w:r w:rsidRPr="00972461">
        <w:rPr>
          <w:rFonts w:asciiTheme="majorBidi" w:hAnsiTheme="majorBidi" w:cstheme="majorBidi"/>
        </w:rPr>
        <w:t xml:space="preserve"> roll out IMT (e.g. LTE) in other bands as it becomes available.</w:t>
      </w:r>
    </w:p>
    <w:p w14:paraId="68EA00A4" w14:textId="4C17C5CA" w:rsidR="00972461" w:rsidRPr="00972461" w:rsidRDefault="00972461" w:rsidP="00972461">
      <w:pPr>
        <w:rPr>
          <w:rFonts w:asciiTheme="majorBidi" w:hAnsiTheme="majorBidi" w:cstheme="majorBidi"/>
        </w:rPr>
      </w:pPr>
      <w:r w:rsidRPr="00972461">
        <w:rPr>
          <w:rFonts w:asciiTheme="majorBidi" w:hAnsiTheme="majorBidi" w:cstheme="majorBidi"/>
          <w:b/>
        </w:rPr>
        <w:t>Scenario 2:</w:t>
      </w:r>
      <w:r w:rsidRPr="00972461">
        <w:rPr>
          <w:rFonts w:asciiTheme="majorBidi" w:hAnsiTheme="majorBidi" w:cstheme="majorBidi"/>
        </w:rPr>
        <w:t xml:space="preserve"> This operator has already deployed IMT-2000 (e.g. WCDMA/HSPA) in the 900 MHz, as well as in the 2</w:t>
      </w:r>
      <w:r w:rsidR="0097080F">
        <w:rPr>
          <w:rFonts w:asciiTheme="majorBidi" w:hAnsiTheme="majorBidi" w:cstheme="majorBidi"/>
        </w:rPr>
        <w:t> </w:t>
      </w:r>
      <w:r w:rsidRPr="00972461">
        <w:rPr>
          <w:rFonts w:asciiTheme="majorBidi" w:hAnsiTheme="majorBidi" w:cstheme="majorBidi"/>
        </w:rPr>
        <w:t xml:space="preserve">100 MHz band. The total spectrum in these deployments is </w:t>
      </w:r>
      <w:proofErr w:type="gramStart"/>
      <w:r w:rsidRPr="00972461">
        <w:rPr>
          <w:rFonts w:asciiTheme="majorBidi" w:hAnsiTheme="majorBidi" w:cstheme="majorBidi"/>
        </w:rPr>
        <w:t>sufficient</w:t>
      </w:r>
      <w:proofErr w:type="gramEnd"/>
      <w:r w:rsidRPr="00972461">
        <w:rPr>
          <w:rFonts w:asciiTheme="majorBidi" w:hAnsiTheme="majorBidi" w:cstheme="majorBidi"/>
        </w:rPr>
        <w:t xml:space="preserve"> to cater f</w:t>
      </w:r>
      <w:r w:rsidR="00A016E7">
        <w:rPr>
          <w:rFonts w:asciiTheme="majorBidi" w:hAnsiTheme="majorBidi" w:cstheme="majorBidi"/>
        </w:rPr>
        <w:t>or mass IMT-2000 (e.g. </w:t>
      </w:r>
      <w:r w:rsidRPr="00972461">
        <w:rPr>
          <w:rFonts w:asciiTheme="majorBidi" w:hAnsiTheme="majorBidi" w:cstheme="majorBidi"/>
        </w:rPr>
        <w:t>HSPA) smartphone uptake. By driving the uptake of IMT-2000 capable devices that use IMT-2000 access for voice and data, and rolling out GSM efficiency improvements, GSM traff</w:t>
      </w:r>
      <w:r w:rsidR="00A016E7">
        <w:rPr>
          <w:rFonts w:asciiTheme="majorBidi" w:hAnsiTheme="majorBidi" w:cstheme="majorBidi"/>
        </w:rPr>
        <w:t>ic can be served within the 900 </w:t>
      </w:r>
      <w:r w:rsidRPr="00972461">
        <w:rPr>
          <w:rFonts w:asciiTheme="majorBidi" w:hAnsiTheme="majorBidi" w:cstheme="majorBidi"/>
        </w:rPr>
        <w:t>MHz spectrum. This frees up the 1</w:t>
      </w:r>
      <w:r w:rsidR="003F76F4">
        <w:rPr>
          <w:rFonts w:asciiTheme="majorBidi" w:hAnsiTheme="majorBidi" w:cstheme="majorBidi"/>
        </w:rPr>
        <w:t> </w:t>
      </w:r>
      <w:r w:rsidRPr="00972461">
        <w:rPr>
          <w:rFonts w:asciiTheme="majorBidi" w:hAnsiTheme="majorBidi" w:cstheme="majorBidi"/>
        </w:rPr>
        <w:t>800 MHz spectrum for IMT (e.g. LTE) deployment.</w:t>
      </w:r>
    </w:p>
    <w:p w14:paraId="74278252" w14:textId="65ABFE43" w:rsidR="00972461" w:rsidRPr="00972461" w:rsidRDefault="00972461" w:rsidP="00972461">
      <w:pPr>
        <w:rPr>
          <w:rFonts w:asciiTheme="majorBidi" w:hAnsiTheme="majorBidi" w:cstheme="majorBidi"/>
        </w:rPr>
      </w:pPr>
      <w:r w:rsidRPr="00972461">
        <w:rPr>
          <w:rFonts w:asciiTheme="majorBidi" w:hAnsiTheme="majorBidi" w:cstheme="majorBidi"/>
          <w:b/>
        </w:rPr>
        <w:t>Scenario 3:</w:t>
      </w:r>
      <w:r w:rsidRPr="00972461">
        <w:rPr>
          <w:rFonts w:asciiTheme="majorBidi" w:hAnsiTheme="majorBidi" w:cstheme="majorBidi"/>
        </w:rPr>
        <w:t xml:space="preserve"> This operator has early access to 2</w:t>
      </w:r>
      <w:r w:rsidR="0097080F">
        <w:rPr>
          <w:rFonts w:asciiTheme="majorBidi" w:hAnsiTheme="majorBidi" w:cstheme="majorBidi"/>
        </w:rPr>
        <w:t> </w:t>
      </w:r>
      <w:r w:rsidRPr="00972461">
        <w:rPr>
          <w:rFonts w:asciiTheme="majorBidi" w:hAnsiTheme="majorBidi" w:cstheme="majorBidi"/>
        </w:rPr>
        <w:t xml:space="preserve">600 MHz spectrum for IMT (e.g. LTE), as well as the option for rolling out IMT (e.g. LTE) in the Digital Dividend 800 MHz band (made available following the shutdown of Europe’s analogue TV networks). The operator’s first step is to re-farm 900 MHz spectrum to IMT-2000 (e.g. WCDMA/HSPA) to provide wider and deeper IMT-2000 coverage and capacity, especially for rural and indoor areas. Increasing use of IMT-2000 (e.g. WCDMA/HSPA) in the wide area gradually reduces load on the GSM/EDGE network. </w:t>
      </w:r>
    </w:p>
    <w:p w14:paraId="2ABF6F76" w14:textId="743F8D7C" w:rsidR="00972461" w:rsidRPr="00972461" w:rsidRDefault="00972461" w:rsidP="00972461">
      <w:pPr>
        <w:rPr>
          <w:rFonts w:asciiTheme="majorBidi" w:hAnsiTheme="majorBidi" w:cstheme="majorBidi"/>
        </w:rPr>
      </w:pPr>
      <w:r w:rsidRPr="00972461">
        <w:rPr>
          <w:rFonts w:asciiTheme="majorBidi" w:hAnsiTheme="majorBidi" w:cstheme="majorBidi"/>
        </w:rPr>
        <w:t>In addition, the operator deploys IMT (e.g. LTE) in the 2</w:t>
      </w:r>
      <w:r w:rsidR="0097080F">
        <w:rPr>
          <w:rFonts w:asciiTheme="majorBidi" w:hAnsiTheme="majorBidi" w:cstheme="majorBidi"/>
        </w:rPr>
        <w:t> </w:t>
      </w:r>
      <w:r w:rsidRPr="00972461">
        <w:rPr>
          <w:rFonts w:asciiTheme="majorBidi" w:hAnsiTheme="majorBidi" w:cstheme="majorBidi"/>
        </w:rPr>
        <w:t>600 MHz band in urban hotspots to provide a high-speed mobile-broadband service to complement the IMT-2000 (e.g. HSPA) access. After this, the operator rolls out IMT (e.g. LTE) in the 800 MHz band to provide high-performance broadband in the wide area, including rural areas.</w:t>
      </w:r>
    </w:p>
    <w:p w14:paraId="0D23DC75" w14:textId="402BA0CB" w:rsidR="00972461" w:rsidRPr="00972461" w:rsidRDefault="00972461" w:rsidP="00972461">
      <w:pPr>
        <w:rPr>
          <w:rFonts w:asciiTheme="majorBidi" w:hAnsiTheme="majorBidi" w:cstheme="majorBidi"/>
        </w:rPr>
      </w:pPr>
      <w:r w:rsidRPr="00972461">
        <w:rPr>
          <w:rFonts w:asciiTheme="majorBidi" w:hAnsiTheme="majorBidi" w:cstheme="majorBidi"/>
        </w:rPr>
        <w:t>Ultimately, when GSM traffic has diminished significantly, the operator can re-farm the 1</w:t>
      </w:r>
      <w:r w:rsidR="003F76F4">
        <w:rPr>
          <w:rFonts w:asciiTheme="majorBidi" w:hAnsiTheme="majorBidi" w:cstheme="majorBidi"/>
        </w:rPr>
        <w:t> </w:t>
      </w:r>
      <w:r w:rsidRPr="00972461">
        <w:rPr>
          <w:rFonts w:asciiTheme="majorBidi" w:hAnsiTheme="majorBidi" w:cstheme="majorBidi"/>
        </w:rPr>
        <w:t>800</w:t>
      </w:r>
      <w:r w:rsidR="003F76F4">
        <w:rPr>
          <w:rFonts w:asciiTheme="majorBidi" w:hAnsiTheme="majorBidi" w:cstheme="majorBidi"/>
        </w:rPr>
        <w:t> </w:t>
      </w:r>
      <w:r w:rsidRPr="00972461">
        <w:rPr>
          <w:rFonts w:asciiTheme="majorBidi" w:hAnsiTheme="majorBidi" w:cstheme="majorBidi"/>
        </w:rPr>
        <w:t xml:space="preserve">MHz spectrum for IMT (e.g. LTE) as well to provide a further capacity and boost coverage. Alternatively, if the need for additional IMT-2000 (e.g. HSPA) capacity is more pressing </w:t>
      </w:r>
      <w:proofErr w:type="gramStart"/>
      <w:r w:rsidRPr="00972461">
        <w:rPr>
          <w:rFonts w:asciiTheme="majorBidi" w:hAnsiTheme="majorBidi" w:cstheme="majorBidi"/>
        </w:rPr>
        <w:t>at this time</w:t>
      </w:r>
      <w:proofErr w:type="gramEnd"/>
      <w:r w:rsidRPr="00972461">
        <w:rPr>
          <w:rFonts w:asciiTheme="majorBidi" w:hAnsiTheme="majorBidi" w:cstheme="majorBidi"/>
        </w:rPr>
        <w:t>, the operator has the option of deploying IMT-2000 (e.g. HSPA) in the 1</w:t>
      </w:r>
      <w:r w:rsidR="003F76F4">
        <w:rPr>
          <w:rFonts w:asciiTheme="majorBidi" w:hAnsiTheme="majorBidi" w:cstheme="majorBidi"/>
        </w:rPr>
        <w:t> </w:t>
      </w:r>
      <w:r w:rsidRPr="00972461">
        <w:rPr>
          <w:rFonts w:asciiTheme="majorBidi" w:hAnsiTheme="majorBidi" w:cstheme="majorBidi"/>
        </w:rPr>
        <w:t>800</w:t>
      </w:r>
      <w:r w:rsidR="003F76F4">
        <w:rPr>
          <w:rFonts w:asciiTheme="majorBidi" w:hAnsiTheme="majorBidi" w:cstheme="majorBidi"/>
        </w:rPr>
        <w:t> </w:t>
      </w:r>
      <w:r w:rsidRPr="00972461">
        <w:rPr>
          <w:rFonts w:asciiTheme="majorBidi" w:hAnsiTheme="majorBidi" w:cstheme="majorBidi"/>
        </w:rPr>
        <w:t xml:space="preserve">MHz spectrum. </w:t>
      </w:r>
    </w:p>
    <w:p w14:paraId="33CD3F22" w14:textId="5EE850EB" w:rsidR="00972461" w:rsidRPr="001A4B84" w:rsidRDefault="00972461" w:rsidP="001A4B84">
      <w:pPr>
        <w:pStyle w:val="Heading4"/>
      </w:pPr>
      <w:r w:rsidRPr="001A4B84">
        <w:t xml:space="preserve">6.2.3.2 </w:t>
      </w:r>
      <w:r w:rsidRPr="001A4B84">
        <w:tab/>
        <w:t xml:space="preserve">One example of </w:t>
      </w:r>
      <w:r w:rsidR="0097080F" w:rsidRPr="001A4B84">
        <w:t xml:space="preserve">network migration </w:t>
      </w:r>
      <w:r w:rsidRPr="001A4B84">
        <w:t xml:space="preserve">to LTE 1800 </w:t>
      </w:r>
    </w:p>
    <w:p w14:paraId="63FBD1E4" w14:textId="77777777" w:rsidR="00972461" w:rsidRPr="00972461" w:rsidRDefault="00972461" w:rsidP="0068506D">
      <w:pPr>
        <w:rPr>
          <w:rFonts w:asciiTheme="majorBidi" w:hAnsiTheme="majorBidi" w:cstheme="majorBidi"/>
        </w:rPr>
      </w:pPr>
      <w:r w:rsidRPr="00972461">
        <w:rPr>
          <w:rFonts w:asciiTheme="majorBidi" w:hAnsiTheme="majorBidi" w:cstheme="majorBidi"/>
        </w:rPr>
        <w:t>One operator in Australia’s key strategies following the 2006 launch of its WCDMA network was a concerted effort to move GSM users to the new network. Many factors lay behind this strategy, including network rationalization, coherent branding and operational efficiency. To provide incentives for users to move to IMT</w:t>
      </w:r>
      <w:r w:rsidR="0068506D">
        <w:rPr>
          <w:rFonts w:asciiTheme="majorBidi" w:hAnsiTheme="majorBidi" w:cstheme="majorBidi"/>
        </w:rPr>
        <w:noBreakHyphen/>
      </w:r>
      <w:r w:rsidRPr="00972461">
        <w:rPr>
          <w:rFonts w:asciiTheme="majorBidi" w:hAnsiTheme="majorBidi" w:cstheme="majorBidi"/>
        </w:rPr>
        <w:t>2000, the operator relied on a variety of options, such as free handset upgrades and attractive “no premium” pricing plans. As users moved to more advanced technology, they became more likely to adopt new services. But perhaps the most significant outcome was operator’s ability to “empty” its GSM network and re-farm the 1 800 MHz spectrum to launch Australia’s first LTE network in September 2011.</w:t>
      </w:r>
    </w:p>
    <w:p w14:paraId="4EB0102A" w14:textId="1A443153" w:rsidR="00972461" w:rsidRPr="00972461" w:rsidRDefault="00972461" w:rsidP="0068506D">
      <w:pPr>
        <w:rPr>
          <w:rFonts w:asciiTheme="majorBidi" w:hAnsiTheme="majorBidi" w:cstheme="majorBidi"/>
        </w:rPr>
      </w:pPr>
      <w:r w:rsidRPr="00972461">
        <w:rPr>
          <w:rFonts w:asciiTheme="majorBidi" w:hAnsiTheme="majorBidi" w:cstheme="majorBidi"/>
        </w:rPr>
        <w:t>Since the network launch, the volume of traffic in this operator’s mobile net</w:t>
      </w:r>
      <w:r w:rsidR="008B35E5">
        <w:rPr>
          <w:rFonts w:asciiTheme="majorBidi" w:hAnsiTheme="majorBidi" w:cstheme="majorBidi"/>
        </w:rPr>
        <w:t>work has doubled every year. In </w:t>
      </w:r>
      <w:r w:rsidRPr="00972461">
        <w:rPr>
          <w:rFonts w:asciiTheme="majorBidi" w:hAnsiTheme="majorBidi" w:cstheme="majorBidi"/>
        </w:rPr>
        <w:t xml:space="preserve">late 2010, through a capacity modelling tool, the operator forecast that the network capacity would run out </w:t>
      </w:r>
      <w:r w:rsidR="0068506D">
        <w:rPr>
          <w:rFonts w:asciiTheme="majorBidi" w:hAnsiTheme="majorBidi" w:cstheme="majorBidi"/>
        </w:rPr>
        <w:t xml:space="preserve">before the new 700 MHz spectrum – </w:t>
      </w:r>
      <w:r w:rsidRPr="00972461">
        <w:rPr>
          <w:rFonts w:asciiTheme="majorBidi" w:hAnsiTheme="majorBidi" w:cstheme="majorBidi"/>
        </w:rPr>
        <w:t>primed for LTE</w:t>
      </w:r>
      <w:r w:rsidR="0068506D">
        <w:rPr>
          <w:rFonts w:asciiTheme="majorBidi" w:hAnsiTheme="majorBidi" w:cstheme="majorBidi"/>
        </w:rPr>
        <w:t xml:space="preserve"> – </w:t>
      </w:r>
      <w:r w:rsidRPr="00972461">
        <w:rPr>
          <w:rFonts w:asciiTheme="majorBidi" w:hAnsiTheme="majorBidi" w:cstheme="majorBidi"/>
        </w:rPr>
        <w:t xml:space="preserve">became available. </w:t>
      </w:r>
      <w:proofErr w:type="gramStart"/>
      <w:r w:rsidRPr="00972461">
        <w:rPr>
          <w:rFonts w:asciiTheme="majorBidi" w:hAnsiTheme="majorBidi" w:cstheme="majorBidi"/>
        </w:rPr>
        <w:t>So</w:t>
      </w:r>
      <w:proofErr w:type="gramEnd"/>
      <w:r w:rsidRPr="00972461">
        <w:rPr>
          <w:rFonts w:asciiTheme="majorBidi" w:hAnsiTheme="majorBidi" w:cstheme="majorBidi"/>
        </w:rPr>
        <w:t xml:space="preserve"> something had to be done</w:t>
      </w:r>
      <w:r w:rsidR="0068506D">
        <w:rPr>
          <w:rFonts w:asciiTheme="majorBidi" w:hAnsiTheme="majorBidi" w:cstheme="majorBidi"/>
        </w:rPr>
        <w:t xml:space="preserve"> – </w:t>
      </w:r>
      <w:r w:rsidRPr="00972461">
        <w:rPr>
          <w:rFonts w:asciiTheme="majorBidi" w:hAnsiTheme="majorBidi" w:cstheme="majorBidi"/>
        </w:rPr>
        <w:t>and fast.</w:t>
      </w:r>
    </w:p>
    <w:p w14:paraId="5368EA28" w14:textId="4F061BB7" w:rsidR="00972461" w:rsidRPr="00972461" w:rsidRDefault="00972461" w:rsidP="008B35E5">
      <w:pPr>
        <w:rPr>
          <w:rFonts w:asciiTheme="majorBidi" w:hAnsiTheme="majorBidi" w:cstheme="majorBidi"/>
        </w:rPr>
      </w:pPr>
      <w:r w:rsidRPr="00972461">
        <w:rPr>
          <w:rFonts w:asciiTheme="majorBidi" w:hAnsiTheme="majorBidi" w:cstheme="majorBidi"/>
        </w:rPr>
        <w:t>Spectrum re-farming was not new to this operator. It had already successfully introduced WCDMA on re</w:t>
      </w:r>
      <w:r w:rsidR="008B35E5">
        <w:rPr>
          <w:rFonts w:asciiTheme="majorBidi" w:hAnsiTheme="majorBidi" w:cstheme="majorBidi"/>
        </w:rPr>
        <w:noBreakHyphen/>
      </w:r>
      <w:r w:rsidRPr="00972461">
        <w:rPr>
          <w:rFonts w:asciiTheme="majorBidi" w:hAnsiTheme="majorBidi" w:cstheme="majorBidi"/>
        </w:rPr>
        <w:t xml:space="preserve">farmed 850 MHz and built a healthy ecosystem in the process. In pioneering a global 1 800 MHz LTE ecosystem, the operator took the same approach, playing an active role by working in conjunction with infrastructure suppliers, device and chipset manufacturers and industry bodies. Today, 1 800 MHz has become the most popular LTE band worldwide. </w:t>
      </w:r>
    </w:p>
    <w:p w14:paraId="7AEBE4A2" w14:textId="77777777" w:rsidR="00972461" w:rsidRPr="00972461" w:rsidRDefault="00972461" w:rsidP="00972461">
      <w:pPr>
        <w:rPr>
          <w:rFonts w:asciiTheme="majorBidi" w:hAnsiTheme="majorBidi" w:cstheme="majorBidi"/>
        </w:rPr>
      </w:pPr>
      <w:r w:rsidRPr="00972461">
        <w:rPr>
          <w:rFonts w:asciiTheme="majorBidi" w:hAnsiTheme="majorBidi" w:cstheme="majorBidi"/>
        </w:rPr>
        <w:t>When this operator launched the nation’s first LTE network, it was seen by industry observers as a </w:t>
      </w:r>
      <w:proofErr w:type="gramStart"/>
      <w:r w:rsidRPr="00972461">
        <w:rPr>
          <w:rFonts w:asciiTheme="majorBidi" w:hAnsiTheme="majorBidi" w:cstheme="majorBidi"/>
        </w:rPr>
        <w:t>six month</w:t>
      </w:r>
      <w:proofErr w:type="gramEnd"/>
      <w:r w:rsidRPr="00972461">
        <w:rPr>
          <w:rFonts w:asciiTheme="majorBidi" w:hAnsiTheme="majorBidi" w:cstheme="majorBidi"/>
        </w:rPr>
        <w:t xml:space="preserve"> head start on competitors that could consolidate the company’s already dominant position. The launch was as much a result of the operator’s engineering strategy as of its business strategy.</w:t>
      </w:r>
    </w:p>
    <w:p w14:paraId="46AF0E77" w14:textId="5E6C6529" w:rsidR="00972461" w:rsidRPr="00972461" w:rsidRDefault="00972461" w:rsidP="00972461">
      <w:pPr>
        <w:rPr>
          <w:rFonts w:asciiTheme="majorBidi" w:hAnsiTheme="majorBidi" w:cstheme="majorBidi"/>
        </w:rPr>
      </w:pPr>
      <w:r w:rsidRPr="00972461">
        <w:rPr>
          <w:rFonts w:asciiTheme="majorBidi" w:hAnsiTheme="majorBidi" w:cstheme="majorBidi"/>
        </w:rPr>
        <w:t xml:space="preserve">For additional information related to the migration please refer to Annex </w:t>
      </w:r>
      <w:r w:rsidR="0097080F">
        <w:rPr>
          <w:rFonts w:asciiTheme="majorBidi" w:hAnsiTheme="majorBidi" w:cstheme="majorBidi"/>
        </w:rPr>
        <w:t>G</w:t>
      </w:r>
      <w:r w:rsidRPr="00972461">
        <w:rPr>
          <w:rFonts w:asciiTheme="majorBidi" w:hAnsiTheme="majorBidi" w:cstheme="majorBidi"/>
        </w:rPr>
        <w:t xml:space="preserve"> – Technology migration </w:t>
      </w:r>
      <w:proofErr w:type="gramStart"/>
      <w:r w:rsidRPr="00972461">
        <w:rPr>
          <w:rFonts w:asciiTheme="majorBidi" w:hAnsiTheme="majorBidi" w:cstheme="majorBidi"/>
        </w:rPr>
        <w:t>in a given</w:t>
      </w:r>
      <w:proofErr w:type="gramEnd"/>
      <w:r w:rsidRPr="00972461">
        <w:rPr>
          <w:rFonts w:asciiTheme="majorBidi" w:hAnsiTheme="majorBidi" w:cstheme="majorBidi"/>
        </w:rPr>
        <w:t xml:space="preserve"> frequency band.</w:t>
      </w:r>
    </w:p>
    <w:p w14:paraId="44CACF8F" w14:textId="765E2C42" w:rsidR="00972461" w:rsidRPr="001A4B84" w:rsidRDefault="00775DC9" w:rsidP="001A4B84">
      <w:pPr>
        <w:pStyle w:val="Heading4"/>
      </w:pPr>
      <w:bookmarkStart w:id="875" w:name="_Toc410395232"/>
      <w:r>
        <w:t>6.2.3.3</w:t>
      </w:r>
      <w:r w:rsidR="00972461" w:rsidRPr="001A4B84">
        <w:tab/>
        <w:t xml:space="preserve">Example of </w:t>
      </w:r>
      <w:r w:rsidR="0097080F" w:rsidRPr="001A4B84">
        <w:t xml:space="preserve">network migration </w:t>
      </w:r>
      <w:r w:rsidR="00972461" w:rsidRPr="001A4B84">
        <w:t>to IMT in 900 MHz band</w:t>
      </w:r>
      <w:bookmarkEnd w:id="875"/>
      <w:r w:rsidR="00972461" w:rsidRPr="001A4B84">
        <w:t xml:space="preserve"> </w:t>
      </w:r>
    </w:p>
    <w:p w14:paraId="3389831B" w14:textId="77777777" w:rsidR="00972461" w:rsidRPr="00972461" w:rsidRDefault="00972461" w:rsidP="0068506D">
      <w:pPr>
        <w:rPr>
          <w:rFonts w:asciiTheme="majorBidi" w:hAnsiTheme="majorBidi" w:cstheme="majorBidi"/>
        </w:rPr>
      </w:pPr>
      <w:r w:rsidRPr="00972461">
        <w:rPr>
          <w:rFonts w:asciiTheme="majorBidi" w:hAnsiTheme="majorBidi" w:cstheme="majorBidi"/>
        </w:rPr>
        <w:t>In Viet Nam, UMTS systems have been deployed in the 2 100 MHz band. Due to high deployment cost of the UMTS 2 100 MHz in rural areas of Viet Nam, mobile broadband services in these areas were not adequate. Recently, operators showed strong demand to deploy mobile broadband systems in GSM 900 MHz band for rural coverage mainly because of excellent propagation characteristic and low deployment cost. As GSM 900</w:t>
      </w:r>
      <w:r w:rsidR="0068506D">
        <w:rPr>
          <w:rFonts w:asciiTheme="majorBidi" w:hAnsiTheme="majorBidi" w:cstheme="majorBidi"/>
        </w:rPr>
        <w:t> </w:t>
      </w:r>
      <w:r w:rsidRPr="00972461">
        <w:rPr>
          <w:rFonts w:asciiTheme="majorBidi" w:hAnsiTheme="majorBidi" w:cstheme="majorBidi"/>
        </w:rPr>
        <w:t xml:space="preserve">MHz systems have national coverage, it is quite efficient to reuse the existing infrastructure for IMT systems in the same band. </w:t>
      </w:r>
    </w:p>
    <w:p w14:paraId="3D777AB3" w14:textId="77777777" w:rsidR="00972461" w:rsidRPr="00972461" w:rsidRDefault="00972461" w:rsidP="0068506D">
      <w:pPr>
        <w:rPr>
          <w:rFonts w:asciiTheme="majorBidi" w:hAnsiTheme="majorBidi" w:cstheme="majorBidi"/>
        </w:rPr>
      </w:pPr>
      <w:r w:rsidRPr="00972461">
        <w:rPr>
          <w:rFonts w:asciiTheme="majorBidi" w:hAnsiTheme="majorBidi" w:cstheme="majorBidi"/>
        </w:rPr>
        <w:t>The requests from operators triggered re-assessment of frequency planning from the Ministry of Information and Communications as Frequency Planning for this band is for GSM systems only. Operators were notified that the Ministry would re-consider the planning for 900 MHz band. Operators holding licenses in the 900</w:t>
      </w:r>
      <w:r w:rsidR="0068506D">
        <w:rPr>
          <w:rFonts w:asciiTheme="majorBidi" w:hAnsiTheme="majorBidi" w:cstheme="majorBidi"/>
        </w:rPr>
        <w:t> </w:t>
      </w:r>
      <w:r w:rsidRPr="00972461">
        <w:rPr>
          <w:rFonts w:asciiTheme="majorBidi" w:hAnsiTheme="majorBidi" w:cstheme="majorBidi"/>
        </w:rPr>
        <w:t xml:space="preserve">MHz band </w:t>
      </w:r>
      <w:proofErr w:type="gramStart"/>
      <w:r w:rsidRPr="00972461">
        <w:rPr>
          <w:rFonts w:asciiTheme="majorBidi" w:hAnsiTheme="majorBidi" w:cstheme="majorBidi"/>
        </w:rPr>
        <w:t>were allowed to</w:t>
      </w:r>
      <w:proofErr w:type="gramEnd"/>
      <w:r w:rsidRPr="00972461">
        <w:rPr>
          <w:rFonts w:asciiTheme="majorBidi" w:hAnsiTheme="majorBidi" w:cstheme="majorBidi"/>
        </w:rPr>
        <w:t xml:space="preserve"> carry out IMT systems trials in small scale in the same band. Operators chose to trial UMTS in the 900 MHz.</w:t>
      </w:r>
    </w:p>
    <w:p w14:paraId="2BAB0157" w14:textId="77777777" w:rsidR="00972461" w:rsidRPr="00972461" w:rsidRDefault="00972461" w:rsidP="0068506D">
      <w:pPr>
        <w:rPr>
          <w:rFonts w:asciiTheme="majorBidi" w:hAnsiTheme="majorBidi" w:cstheme="majorBidi"/>
        </w:rPr>
      </w:pPr>
      <w:r w:rsidRPr="00972461">
        <w:rPr>
          <w:rFonts w:asciiTheme="majorBidi" w:hAnsiTheme="majorBidi" w:cstheme="majorBidi"/>
        </w:rPr>
        <w:t>Operators’ trial report showed excellent UMTS coverage, comparable data service with UMTS service in 2 100</w:t>
      </w:r>
      <w:r w:rsidR="0068506D">
        <w:rPr>
          <w:rFonts w:asciiTheme="majorBidi" w:hAnsiTheme="majorBidi" w:cstheme="majorBidi"/>
        </w:rPr>
        <w:t> </w:t>
      </w:r>
      <w:r w:rsidRPr="00972461">
        <w:rPr>
          <w:rFonts w:asciiTheme="majorBidi" w:hAnsiTheme="majorBidi" w:cstheme="majorBidi"/>
        </w:rPr>
        <w:t xml:space="preserve">MHz band, and all Key Performance Indicators were met. </w:t>
      </w:r>
    </w:p>
    <w:p w14:paraId="5A5F380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Measurements of the quality of the existing GSM service indicated that there was no degradation in GSM’s voice services. </w:t>
      </w:r>
    </w:p>
    <w:p w14:paraId="11F63593" w14:textId="77777777" w:rsidR="00972461" w:rsidRPr="00972461" w:rsidRDefault="00972461" w:rsidP="0068506D">
      <w:pPr>
        <w:rPr>
          <w:rFonts w:asciiTheme="majorBidi" w:hAnsiTheme="majorBidi" w:cstheme="majorBidi"/>
        </w:rPr>
      </w:pPr>
      <w:r w:rsidRPr="00972461">
        <w:rPr>
          <w:rFonts w:asciiTheme="majorBidi" w:hAnsiTheme="majorBidi" w:cstheme="majorBidi"/>
        </w:rPr>
        <w:t xml:space="preserve">At the same time, the Ministry had comprehensively studied the planning of 900 MHz band for IMT. The result was that it would be beneficial to the </w:t>
      </w:r>
      <w:proofErr w:type="gramStart"/>
      <w:r w:rsidRPr="00972461">
        <w:rPr>
          <w:rFonts w:asciiTheme="majorBidi" w:hAnsiTheme="majorBidi" w:cstheme="majorBidi"/>
        </w:rPr>
        <w:t>society as a whole, especially</w:t>
      </w:r>
      <w:proofErr w:type="gramEnd"/>
      <w:r w:rsidRPr="00972461">
        <w:rPr>
          <w:rFonts w:asciiTheme="majorBidi" w:hAnsiTheme="majorBidi" w:cstheme="majorBidi"/>
        </w:rPr>
        <w:t xml:space="preserve"> for rural areas, to deploy IMT in 900</w:t>
      </w:r>
      <w:r w:rsidR="0068506D">
        <w:rPr>
          <w:rFonts w:asciiTheme="majorBidi" w:hAnsiTheme="majorBidi" w:cstheme="majorBidi"/>
        </w:rPr>
        <w:t> </w:t>
      </w:r>
      <w:r w:rsidRPr="00972461">
        <w:rPr>
          <w:rFonts w:asciiTheme="majorBidi" w:hAnsiTheme="majorBidi" w:cstheme="majorBidi"/>
        </w:rPr>
        <w:t>MHz band. The Ministry distributed public request for comment of the new policy and organized workshop to have operators’ opinion.</w:t>
      </w:r>
    </w:p>
    <w:p w14:paraId="2D71FCA1"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With the success of operators’ trial results and consensus responses of stakeholders, the Ministry enforced a new circular to allow the operators holding 900 MHz license to deploy IMT system in the same band. </w:t>
      </w:r>
    </w:p>
    <w:p w14:paraId="08F5771F" w14:textId="77777777" w:rsidR="00972461" w:rsidRPr="00972461" w:rsidRDefault="00972461" w:rsidP="0068506D">
      <w:pPr>
        <w:rPr>
          <w:rFonts w:asciiTheme="majorBidi" w:hAnsiTheme="majorBidi" w:cstheme="majorBidi"/>
        </w:rPr>
      </w:pPr>
      <w:r w:rsidRPr="00972461">
        <w:rPr>
          <w:rFonts w:asciiTheme="majorBidi" w:hAnsiTheme="majorBidi" w:cstheme="majorBidi"/>
        </w:rPr>
        <w:t xml:space="preserve">The Ministry also informed the operators with the intention of </w:t>
      </w:r>
      <w:proofErr w:type="gramStart"/>
      <w:r w:rsidRPr="00972461">
        <w:rPr>
          <w:rFonts w:asciiTheme="majorBidi" w:hAnsiTheme="majorBidi" w:cstheme="majorBidi"/>
        </w:rPr>
        <w:t>long term</w:t>
      </w:r>
      <w:proofErr w:type="gramEnd"/>
      <w:r w:rsidRPr="00972461">
        <w:rPr>
          <w:rFonts w:asciiTheme="majorBidi" w:hAnsiTheme="majorBidi" w:cstheme="majorBidi"/>
        </w:rPr>
        <w:t xml:space="preserve"> frequency arrangement for IMT 900</w:t>
      </w:r>
      <w:r w:rsidR="0068506D">
        <w:rPr>
          <w:rFonts w:asciiTheme="majorBidi" w:hAnsiTheme="majorBidi" w:cstheme="majorBidi"/>
        </w:rPr>
        <w:t> </w:t>
      </w:r>
      <w:r w:rsidRPr="00972461">
        <w:rPr>
          <w:rFonts w:asciiTheme="majorBidi" w:hAnsiTheme="majorBidi" w:cstheme="majorBidi"/>
        </w:rPr>
        <w:t>MHz following 5 MHz blocks plan.</w:t>
      </w:r>
    </w:p>
    <w:p w14:paraId="4BE79071"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operators were directed to follow the 5 MHz block plan as much as practical to avoid unnecessary cost and rearrangement issues in the future.</w:t>
      </w:r>
    </w:p>
    <w:p w14:paraId="0D9D1107" w14:textId="5A1833F4" w:rsidR="00972461" w:rsidRDefault="00972461" w:rsidP="00972461">
      <w:pPr>
        <w:rPr>
          <w:rFonts w:asciiTheme="majorBidi" w:hAnsiTheme="majorBidi" w:cstheme="majorBidi"/>
        </w:rPr>
      </w:pPr>
      <w:r w:rsidRPr="00972461">
        <w:rPr>
          <w:rFonts w:asciiTheme="majorBidi" w:hAnsiTheme="majorBidi" w:cstheme="majorBidi"/>
        </w:rPr>
        <w:t>Figure 2</w:t>
      </w:r>
      <w:r w:rsidR="0097080F">
        <w:rPr>
          <w:rFonts w:asciiTheme="majorBidi" w:hAnsiTheme="majorBidi" w:cstheme="majorBidi"/>
        </w:rPr>
        <w:t>6</w:t>
      </w:r>
      <w:r w:rsidRPr="00972461">
        <w:rPr>
          <w:rFonts w:asciiTheme="majorBidi" w:hAnsiTheme="majorBidi" w:cstheme="majorBidi"/>
        </w:rPr>
        <w:t xml:space="preserve"> illustrates the IMT carrier arrangement in the 900 MHz band co-existing with GSM.</w:t>
      </w:r>
    </w:p>
    <w:p w14:paraId="7319FEE7" w14:textId="5CF3F278" w:rsidR="00972461" w:rsidRPr="00972461" w:rsidRDefault="00972461" w:rsidP="001A4B84">
      <w:pPr>
        <w:pStyle w:val="FigureNo"/>
      </w:pPr>
      <w:r w:rsidRPr="00972461">
        <w:t>FIGURE 2</w:t>
      </w:r>
      <w:r w:rsidR="001F0418">
        <w:t>6</w:t>
      </w:r>
    </w:p>
    <w:p w14:paraId="4754E64B" w14:textId="77777777" w:rsidR="00972461" w:rsidRPr="00972461" w:rsidRDefault="00972461" w:rsidP="00976216">
      <w:pPr>
        <w:pStyle w:val="Figuretitle"/>
        <w:spacing w:after="240"/>
      </w:pPr>
      <w:r w:rsidRPr="00972461">
        <w:t>Example of re-farming 900 MHz band in the transition phase</w:t>
      </w:r>
    </w:p>
    <w:p w14:paraId="1F13A72F" w14:textId="4BFA4B9A" w:rsidR="00972461" w:rsidRPr="00972461" w:rsidRDefault="001F0418" w:rsidP="00FD33E3">
      <w:pPr>
        <w:pStyle w:val="Figure"/>
        <w:keepNext w:val="0"/>
        <w:keepLines w:val="0"/>
      </w:pPr>
      <w:r>
        <w:rPr>
          <w:noProof/>
        </w:rPr>
        <w:drawing>
          <wp:inline distT="0" distB="0" distL="0" distR="0" wp14:anchorId="5C333F71" wp14:editId="32B51ACB">
            <wp:extent cx="5980188" cy="3252223"/>
            <wp:effectExtent l="0" t="0" r="1905" b="5715"/>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80188" cy="3252223"/>
                    </a:xfrm>
                    <a:prstGeom prst="rect">
                      <a:avLst/>
                    </a:prstGeom>
                  </pic:spPr>
                </pic:pic>
              </a:graphicData>
            </a:graphic>
          </wp:inline>
        </w:drawing>
      </w:r>
    </w:p>
    <w:p w14:paraId="50018B0B" w14:textId="77777777" w:rsidR="00972461" w:rsidRPr="00972461" w:rsidRDefault="001A4B84" w:rsidP="001A4B84">
      <w:pPr>
        <w:pStyle w:val="Heading2"/>
        <w:rPr>
          <w:rFonts w:asciiTheme="majorBidi" w:hAnsiTheme="majorBidi" w:cstheme="majorBidi"/>
          <w:b w:val="0"/>
          <w:bCs/>
        </w:rPr>
      </w:pPr>
      <w:bookmarkStart w:id="876" w:name="_Toc401612930"/>
      <w:bookmarkStart w:id="877" w:name="_Toc410816716"/>
      <w:bookmarkStart w:id="878" w:name="_Toc412645469"/>
      <w:bookmarkStart w:id="879" w:name="_Toc412645609"/>
      <w:bookmarkStart w:id="880" w:name="_Toc412706498"/>
      <w:bookmarkStart w:id="881" w:name="_Toc417624661"/>
      <w:bookmarkStart w:id="882" w:name="_Toc417626933"/>
      <w:bookmarkStart w:id="883" w:name="_Toc419795397"/>
      <w:bookmarkStart w:id="884" w:name="_Toc101260029"/>
      <w:bookmarkStart w:id="885" w:name="_Toc101260098"/>
      <w:bookmarkStart w:id="886" w:name="_Toc101856330"/>
      <w:r>
        <w:t>6.3</w:t>
      </w:r>
      <w:r w:rsidR="00972461" w:rsidRPr="001A4B84">
        <w:tab/>
        <w:t>Choice of technology in the identified IMT bands</w:t>
      </w:r>
      <w:bookmarkEnd w:id="874"/>
      <w:bookmarkEnd w:id="876"/>
      <w:bookmarkEnd w:id="877"/>
      <w:bookmarkEnd w:id="878"/>
      <w:bookmarkEnd w:id="879"/>
      <w:bookmarkEnd w:id="880"/>
      <w:bookmarkEnd w:id="881"/>
      <w:bookmarkEnd w:id="882"/>
      <w:bookmarkEnd w:id="883"/>
      <w:bookmarkEnd w:id="884"/>
      <w:bookmarkEnd w:id="885"/>
      <w:bookmarkEnd w:id="886"/>
    </w:p>
    <w:p w14:paraId="663FFE15" w14:textId="5C5E53E3" w:rsidR="00972461" w:rsidRPr="001A4B84" w:rsidRDefault="00972461" w:rsidP="001A4B84">
      <w:pPr>
        <w:pStyle w:val="Heading3"/>
      </w:pPr>
      <w:bookmarkStart w:id="887" w:name="_Toc401612931"/>
      <w:bookmarkStart w:id="888" w:name="_Toc410816717"/>
      <w:bookmarkStart w:id="889" w:name="_Toc412645470"/>
      <w:bookmarkStart w:id="890" w:name="_Toc412645610"/>
      <w:bookmarkStart w:id="891" w:name="_Toc412706499"/>
      <w:bookmarkStart w:id="892" w:name="_Toc417624662"/>
      <w:bookmarkStart w:id="893" w:name="_Toc417626934"/>
      <w:r w:rsidRPr="001A4B84">
        <w:t>6.3.1</w:t>
      </w:r>
      <w:r w:rsidRPr="001A4B84">
        <w:tab/>
        <w:t xml:space="preserve">IMT </w:t>
      </w:r>
      <w:r w:rsidR="0089041C" w:rsidRPr="001A4B84">
        <w:t>technology considerations</w:t>
      </w:r>
      <w:bookmarkEnd w:id="887"/>
      <w:bookmarkEnd w:id="888"/>
      <w:bookmarkEnd w:id="889"/>
      <w:bookmarkEnd w:id="890"/>
      <w:bookmarkEnd w:id="891"/>
      <w:bookmarkEnd w:id="892"/>
      <w:bookmarkEnd w:id="893"/>
    </w:p>
    <w:p w14:paraId="40036AB5" w14:textId="77777777" w:rsidR="00972461" w:rsidRPr="00972461" w:rsidRDefault="00972461" w:rsidP="00972461">
      <w:pPr>
        <w:rPr>
          <w:rFonts w:asciiTheme="majorBidi" w:hAnsiTheme="majorBidi" w:cstheme="majorBidi"/>
        </w:rPr>
      </w:pPr>
      <w:r w:rsidRPr="00972461">
        <w:rPr>
          <w:rFonts w:asciiTheme="majorBidi" w:hAnsiTheme="majorBidi" w:cstheme="majorBidi"/>
          <w:bCs/>
        </w:rPr>
        <w:t xml:space="preserve">It is important to consider bandwidth, coverage and capacity requirements when intending to implement a new IMT system. </w:t>
      </w:r>
      <w:r w:rsidRPr="00972461">
        <w:rPr>
          <w:rFonts w:asciiTheme="majorBidi" w:hAnsiTheme="majorBidi" w:cstheme="majorBidi"/>
        </w:rPr>
        <w:t>Considering various deployment possibilities, aggregation of spectrum used separately for FDD or TDD operations may be an efficient method to increase the utilization of the spectrum resource. FDD and TDD aggregation needs to be able to operate in the following scenarios:</w:t>
      </w:r>
    </w:p>
    <w:p w14:paraId="5E217DFD" w14:textId="77777777" w:rsidR="00972461" w:rsidRPr="00972461" w:rsidRDefault="00972461" w:rsidP="001A4B84">
      <w:pPr>
        <w:pStyle w:val="enumlev1"/>
      </w:pPr>
      <w:r w:rsidRPr="00972461">
        <w:t>–</w:t>
      </w:r>
      <w:r w:rsidRPr="00972461">
        <w:tab/>
        <w:t>Multiple carriers on co-located sites, part of which are FDD carriers and the rest are TDD carriers.</w:t>
      </w:r>
    </w:p>
    <w:p w14:paraId="45EB43C1" w14:textId="77777777" w:rsidR="00972461" w:rsidRPr="00972461" w:rsidRDefault="00972461" w:rsidP="001A4B84">
      <w:pPr>
        <w:pStyle w:val="enumlev1"/>
      </w:pPr>
      <w:r w:rsidRPr="00972461">
        <w:t>–</w:t>
      </w:r>
      <w:r w:rsidRPr="00972461">
        <w:tab/>
        <w:t xml:space="preserve">Different types of carriers on different sites, e.g. FDD carrier on macro sites, and TDD carriers on small cells. </w:t>
      </w:r>
    </w:p>
    <w:p w14:paraId="6D930BB7"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development of systems that can support FDD and TDD aggregation, techniques must be developed to enable legacy user equipment (UE) that operates on either FDD or TDD networks to be able to work on the FDD-TDD aggregated network. Eventually future-evolved UE that support FDD and TDD aggregation could enjoy the increased peak data rate.</w:t>
      </w:r>
    </w:p>
    <w:p w14:paraId="3D356C0F" w14:textId="02B510D4" w:rsidR="00972461" w:rsidRPr="00972461" w:rsidRDefault="00972461" w:rsidP="001152C0">
      <w:pPr>
        <w:rPr>
          <w:rFonts w:asciiTheme="majorBidi" w:hAnsiTheme="majorBidi" w:cstheme="majorBidi"/>
        </w:rPr>
      </w:pPr>
      <w:r w:rsidRPr="00972461">
        <w:rPr>
          <w:rFonts w:asciiTheme="majorBidi" w:hAnsiTheme="majorBidi" w:cstheme="majorBidi"/>
        </w:rPr>
        <w:t>For more information on criteria leading to technology decisions</w:t>
      </w:r>
      <w:r w:rsidRPr="00972461">
        <w:rPr>
          <w:rFonts w:asciiTheme="majorBidi" w:hAnsiTheme="majorBidi" w:cstheme="majorBidi"/>
          <w:bCs/>
        </w:rPr>
        <w:t xml:space="preserve">, please refer to </w:t>
      </w:r>
      <w:r w:rsidR="001152C0">
        <w:rPr>
          <w:rFonts w:asciiTheme="majorBidi" w:hAnsiTheme="majorBidi" w:cstheme="majorBidi"/>
          <w:bCs/>
        </w:rPr>
        <w:t>section</w:t>
      </w:r>
      <w:r w:rsidRPr="00972461">
        <w:rPr>
          <w:rFonts w:asciiTheme="majorBidi" w:hAnsiTheme="majorBidi" w:cstheme="majorBidi"/>
          <w:bCs/>
        </w:rPr>
        <w:t xml:space="preserve"> 7.</w:t>
      </w:r>
    </w:p>
    <w:p w14:paraId="457F4999" w14:textId="77777777" w:rsidR="00972461" w:rsidRPr="001A4B84" w:rsidRDefault="00972461" w:rsidP="001A4B84">
      <w:pPr>
        <w:pStyle w:val="Heading3"/>
      </w:pPr>
      <w:bookmarkStart w:id="894" w:name="_Toc401612932"/>
      <w:bookmarkStart w:id="895" w:name="_Toc410816718"/>
      <w:bookmarkStart w:id="896" w:name="_Toc412645471"/>
      <w:bookmarkStart w:id="897" w:name="_Toc412645611"/>
      <w:bookmarkStart w:id="898" w:name="_Toc412706500"/>
      <w:bookmarkStart w:id="899" w:name="_Toc417624663"/>
      <w:bookmarkStart w:id="900" w:name="_Toc417626935"/>
      <w:r w:rsidRPr="001A4B84">
        <w:t>6.3.2</w:t>
      </w:r>
      <w:r w:rsidRPr="001A4B84">
        <w:tab/>
        <w:t>Satellite component of IMT</w:t>
      </w:r>
      <w:bookmarkEnd w:id="829"/>
      <w:bookmarkEnd w:id="894"/>
      <w:bookmarkEnd w:id="895"/>
      <w:bookmarkEnd w:id="896"/>
      <w:bookmarkEnd w:id="897"/>
      <w:bookmarkEnd w:id="898"/>
      <w:bookmarkEnd w:id="899"/>
      <w:bookmarkEnd w:id="900"/>
    </w:p>
    <w:p w14:paraId="3F375DB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IMT consists of both terrestrial component and satellite component radio interfaces. 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especially with strength in providing coverage in the sea, islands, mountainous districts, and sparsely-populated areas. The ubiquitous coverage of IMT can therefore be realized using a combination of satellite and terrestrial radio interfaces. </w:t>
      </w:r>
    </w:p>
    <w:p w14:paraId="4A139F08" w14:textId="732FA4EF" w:rsidR="00972461" w:rsidRPr="00972461" w:rsidRDefault="00972461" w:rsidP="00972461">
      <w:pPr>
        <w:rPr>
          <w:rFonts w:asciiTheme="majorBidi" w:hAnsiTheme="majorBidi" w:cstheme="majorBidi"/>
        </w:rPr>
      </w:pPr>
      <w:r w:rsidRPr="00972461">
        <w:rPr>
          <w:rFonts w:asciiTheme="majorBidi" w:hAnsiTheme="majorBidi" w:cstheme="majorBidi"/>
        </w:rPr>
        <w:t>The satellite component of IMT encompasses both IMT-2000 and IMT-Advanced. The radio interfaces for the satellite component of IMT-2000 are identified in Recommendation ITU-R M.1850-1, including:</w:t>
      </w:r>
    </w:p>
    <w:p w14:paraId="6DC8D669" w14:textId="77777777" w:rsidR="00972461" w:rsidRPr="00972461" w:rsidRDefault="00972461" w:rsidP="00976216">
      <w:pPr>
        <w:pStyle w:val="enumlev1"/>
        <w:rPr>
          <w:lang w:val="fr-CH"/>
        </w:rPr>
      </w:pPr>
      <w:r w:rsidRPr="00972461">
        <w:rPr>
          <w:lang w:val="fr-CH"/>
        </w:rPr>
        <w:t>–</w:t>
      </w:r>
      <w:r w:rsidRPr="00972461">
        <w:rPr>
          <w:lang w:val="fr-CH"/>
        </w:rPr>
        <w:tab/>
        <w:t>Satellite radio interface A (SRI-A)</w:t>
      </w:r>
    </w:p>
    <w:p w14:paraId="4CD6788C" w14:textId="77777777" w:rsidR="00972461" w:rsidRPr="00972461" w:rsidRDefault="00972461" w:rsidP="00976216">
      <w:pPr>
        <w:pStyle w:val="enumlev1"/>
        <w:rPr>
          <w:lang w:val="fr-CH"/>
        </w:rPr>
      </w:pPr>
      <w:r w:rsidRPr="00972461">
        <w:rPr>
          <w:lang w:val="fr-CH"/>
        </w:rPr>
        <w:t>–</w:t>
      </w:r>
      <w:r w:rsidRPr="00972461">
        <w:rPr>
          <w:lang w:val="fr-CH"/>
        </w:rPr>
        <w:tab/>
        <w:t>Satellite radio interface B (SRI-B)</w:t>
      </w:r>
    </w:p>
    <w:p w14:paraId="5ADB7D2E" w14:textId="77777777" w:rsidR="00972461" w:rsidRPr="00972461" w:rsidRDefault="00972461" w:rsidP="00976216">
      <w:pPr>
        <w:pStyle w:val="enumlev1"/>
        <w:rPr>
          <w:lang w:val="fr-CH"/>
        </w:rPr>
      </w:pPr>
      <w:r w:rsidRPr="00972461">
        <w:rPr>
          <w:lang w:val="fr-CH"/>
        </w:rPr>
        <w:t>–</w:t>
      </w:r>
      <w:r w:rsidRPr="00972461">
        <w:rPr>
          <w:lang w:val="fr-CH"/>
        </w:rPr>
        <w:tab/>
        <w:t>Satellite radio interface D (SRI-D)</w:t>
      </w:r>
    </w:p>
    <w:p w14:paraId="315E4440" w14:textId="77777777" w:rsidR="00972461" w:rsidRPr="00972461" w:rsidRDefault="00972461" w:rsidP="00976216">
      <w:pPr>
        <w:pStyle w:val="enumlev1"/>
        <w:rPr>
          <w:lang w:val="fr-CH"/>
        </w:rPr>
      </w:pPr>
      <w:r w:rsidRPr="00972461">
        <w:rPr>
          <w:lang w:val="fr-CH"/>
        </w:rPr>
        <w:t>–</w:t>
      </w:r>
      <w:r w:rsidRPr="00972461">
        <w:rPr>
          <w:lang w:val="fr-CH"/>
        </w:rPr>
        <w:tab/>
        <w:t>Satellite radio interface E (SRI-E)</w:t>
      </w:r>
    </w:p>
    <w:p w14:paraId="086D0C5E" w14:textId="77777777" w:rsidR="00972461" w:rsidRPr="00972461" w:rsidRDefault="00972461" w:rsidP="00976216">
      <w:pPr>
        <w:pStyle w:val="enumlev1"/>
        <w:rPr>
          <w:lang w:val="fr-CH"/>
        </w:rPr>
      </w:pPr>
      <w:r w:rsidRPr="00972461">
        <w:rPr>
          <w:lang w:val="fr-CH"/>
        </w:rPr>
        <w:t>–</w:t>
      </w:r>
      <w:r w:rsidRPr="00972461">
        <w:rPr>
          <w:lang w:val="fr-CH"/>
        </w:rPr>
        <w:tab/>
        <w:t>Satellite radio interface F (SRI-F)</w:t>
      </w:r>
    </w:p>
    <w:p w14:paraId="5A801FB4" w14:textId="77777777" w:rsidR="00972461" w:rsidRPr="00972461" w:rsidRDefault="00972461" w:rsidP="00976216">
      <w:pPr>
        <w:pStyle w:val="enumlev1"/>
        <w:rPr>
          <w:lang w:val="fr-CH"/>
        </w:rPr>
      </w:pPr>
      <w:r w:rsidRPr="00972461">
        <w:rPr>
          <w:lang w:val="fr-CH"/>
        </w:rPr>
        <w:t>–</w:t>
      </w:r>
      <w:r w:rsidRPr="00972461">
        <w:rPr>
          <w:lang w:val="fr-CH"/>
        </w:rPr>
        <w:tab/>
        <w:t>Satellite radio interface G (SRI-G)</w:t>
      </w:r>
    </w:p>
    <w:p w14:paraId="004D2705" w14:textId="77777777" w:rsidR="00972461" w:rsidRPr="00972461" w:rsidRDefault="00972461" w:rsidP="00976216">
      <w:pPr>
        <w:pStyle w:val="enumlev1"/>
      </w:pPr>
      <w:r w:rsidRPr="00972461">
        <w:t>–</w:t>
      </w:r>
      <w:r w:rsidRPr="00972461">
        <w:tab/>
        <w:t>Satellite radio interface H (SRI-H).</w:t>
      </w:r>
    </w:p>
    <w:p w14:paraId="2ADE8A2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radio interfaces for the satellite component of IMT-Advanced have been developed by ITU-R. Two radio interfaces are identified: </w:t>
      </w:r>
    </w:p>
    <w:p w14:paraId="366637B5" w14:textId="77777777" w:rsidR="00972461" w:rsidRPr="00972461" w:rsidRDefault="00972461" w:rsidP="00976216">
      <w:pPr>
        <w:pStyle w:val="enumlev1"/>
      </w:pPr>
      <w:r w:rsidRPr="00972461">
        <w:t>–</w:t>
      </w:r>
      <w:r w:rsidRPr="00972461">
        <w:tab/>
        <w:t>BMSat</w:t>
      </w:r>
    </w:p>
    <w:p w14:paraId="0A73FE90" w14:textId="77777777" w:rsidR="00972461" w:rsidRPr="00972461" w:rsidRDefault="00972461" w:rsidP="00976216">
      <w:pPr>
        <w:pStyle w:val="enumlev1"/>
      </w:pPr>
      <w:r w:rsidRPr="00972461">
        <w:t>–</w:t>
      </w:r>
      <w:r w:rsidRPr="00972461">
        <w:tab/>
        <w:t>SAT-OFDM.</w:t>
      </w:r>
    </w:p>
    <w:p w14:paraId="1EF98BB1" w14:textId="77777777" w:rsidR="00972461" w:rsidRPr="00972461" w:rsidRDefault="00972461" w:rsidP="0068506D">
      <w:pPr>
        <w:rPr>
          <w:rFonts w:asciiTheme="majorBidi" w:hAnsiTheme="majorBidi" w:cstheme="majorBidi"/>
        </w:rPr>
      </w:pPr>
      <w:r w:rsidRPr="00972461">
        <w:rPr>
          <w:rFonts w:asciiTheme="majorBidi" w:hAnsiTheme="majorBidi" w:cstheme="majorBidi"/>
        </w:rPr>
        <w:t xml:space="preserve">For more information on radio interfaces for the satellite component of IMT-Advanced, please refer to Recommendation ITU-R M.2047 </w:t>
      </w:r>
      <w:r w:rsidR="0068506D">
        <w:rPr>
          <w:rFonts w:asciiTheme="majorBidi" w:hAnsiTheme="majorBidi" w:cstheme="majorBidi"/>
        </w:rPr>
        <w:t>–</w:t>
      </w:r>
      <w:r w:rsidRPr="00972461">
        <w:rPr>
          <w:rFonts w:asciiTheme="majorBidi" w:hAnsiTheme="majorBidi" w:cstheme="majorBidi"/>
        </w:rPr>
        <w:t xml:space="preserve"> Detailed specifications of the satellite radio interfaces of International Mobile Telecommunications-Advanced (IMT-Advanced), and to Report ITU-R M.2279 </w:t>
      </w:r>
      <w:r w:rsidR="0068506D">
        <w:rPr>
          <w:rFonts w:asciiTheme="majorBidi" w:hAnsiTheme="majorBidi" w:cstheme="majorBidi"/>
        </w:rPr>
        <w:t>–</w:t>
      </w:r>
      <w:r w:rsidRPr="00972461">
        <w:rPr>
          <w:rFonts w:asciiTheme="majorBidi" w:hAnsiTheme="majorBidi" w:cstheme="majorBidi"/>
        </w:rPr>
        <w:t xml:space="preserve"> Outcome of the evaluation, consensus building and decision of the IMT-Advanced satellite process (Steps 4 to 7), including characteristics of IMT-Advanced satellite radio interfaces.</w:t>
      </w:r>
    </w:p>
    <w:p w14:paraId="6670D3AC"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specifications of the radio interfaces for the satellite component of IMT could also be adopted by other MSS systems and applied in other bands for MSS.</w:t>
      </w:r>
    </w:p>
    <w:p w14:paraId="11756D8A" w14:textId="77777777" w:rsidR="00972461" w:rsidRPr="001A4B84" w:rsidRDefault="00972461" w:rsidP="001A4B84">
      <w:pPr>
        <w:pStyle w:val="Heading2"/>
      </w:pPr>
      <w:bookmarkStart w:id="901" w:name="_Toc396145215"/>
      <w:bookmarkStart w:id="902" w:name="_Toc401612933"/>
      <w:bookmarkStart w:id="903" w:name="_Toc410816719"/>
      <w:bookmarkStart w:id="904" w:name="_Toc412645472"/>
      <w:bookmarkStart w:id="905" w:name="_Toc412645612"/>
      <w:bookmarkStart w:id="906" w:name="_Toc412706501"/>
      <w:bookmarkStart w:id="907" w:name="_Toc417624664"/>
      <w:bookmarkStart w:id="908" w:name="_Toc417626936"/>
      <w:bookmarkStart w:id="909" w:name="_Toc419795398"/>
      <w:bookmarkStart w:id="910" w:name="_Toc101260030"/>
      <w:bookmarkStart w:id="911" w:name="_Toc101260099"/>
      <w:bookmarkStart w:id="912" w:name="_Toc101856331"/>
      <w:r w:rsidRPr="001A4B84">
        <w:t>6.4</w:t>
      </w:r>
      <w:r w:rsidRPr="001A4B84">
        <w:tab/>
        <w:t>Deployment planning</w:t>
      </w:r>
      <w:bookmarkEnd w:id="901"/>
      <w:bookmarkEnd w:id="902"/>
      <w:bookmarkEnd w:id="903"/>
      <w:bookmarkEnd w:id="904"/>
      <w:bookmarkEnd w:id="905"/>
      <w:bookmarkEnd w:id="906"/>
      <w:bookmarkEnd w:id="907"/>
      <w:bookmarkEnd w:id="908"/>
      <w:bookmarkEnd w:id="909"/>
      <w:bookmarkEnd w:id="910"/>
      <w:bookmarkEnd w:id="911"/>
      <w:bookmarkEnd w:id="912"/>
    </w:p>
    <w:p w14:paraId="60F80AD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 key to supporting the increasing data requirements of IMT systems is the provision of </w:t>
      </w:r>
      <w:proofErr w:type="gramStart"/>
      <w:r w:rsidRPr="00972461">
        <w:rPr>
          <w:rFonts w:asciiTheme="majorBidi" w:hAnsiTheme="majorBidi" w:cstheme="majorBidi"/>
        </w:rPr>
        <w:t>sufficient</w:t>
      </w:r>
      <w:proofErr w:type="gramEnd"/>
      <w:r w:rsidRPr="00972461">
        <w:rPr>
          <w:rFonts w:asciiTheme="majorBidi" w:hAnsiTheme="majorBidi" w:cstheme="majorBidi"/>
        </w:rPr>
        <w:t xml:space="preserve"> backhaul capacity to avoid the creation of a bottleneck. Fibre and wireless systems both have roles to play in backhaul of IMT data. Fibre has a greater capacity and typically lower operating expenses, while wireless backhaul is quicker and easier to install, especially in the case where many small cells are being connected. In addition, wireless technologies have the potential to provide lower latencies given the difference in propagation speeds between fibre and wireless.</w:t>
      </w:r>
    </w:p>
    <w:p w14:paraId="26C5C848" w14:textId="77777777" w:rsidR="00972461" w:rsidRPr="00972461" w:rsidRDefault="00972461" w:rsidP="0068506D">
      <w:pPr>
        <w:rPr>
          <w:rFonts w:asciiTheme="majorBidi" w:hAnsiTheme="majorBidi" w:cstheme="majorBidi"/>
        </w:rPr>
      </w:pPr>
      <w:r w:rsidRPr="00972461">
        <w:rPr>
          <w:rFonts w:asciiTheme="majorBidi" w:hAnsiTheme="majorBidi" w:cstheme="majorBidi"/>
        </w:rPr>
        <w:t>Although the proportion of data traffic backhauled by fibre is increasing, the absolute number of fixed wireless backhaul links is nevertheless increasing rapidly, particularly systems comprising a small number of hops in support of small mobile cells in urban and other high usage areas.</w:t>
      </w:r>
    </w:p>
    <w:p w14:paraId="0CA13FA3" w14:textId="77777777" w:rsidR="00972461" w:rsidRPr="00972461" w:rsidRDefault="00972461" w:rsidP="00972461">
      <w:pPr>
        <w:rPr>
          <w:rFonts w:asciiTheme="majorBidi" w:hAnsiTheme="majorBidi" w:cstheme="majorBidi"/>
        </w:rPr>
      </w:pPr>
      <w:r w:rsidRPr="00972461">
        <w:rPr>
          <w:rFonts w:asciiTheme="majorBidi" w:hAnsiTheme="majorBidi" w:cstheme="majorBidi"/>
        </w:rPr>
        <w:t>For more detailed information on the design of wireless backhaul s</w:t>
      </w:r>
      <w:r w:rsidR="0068506D">
        <w:rPr>
          <w:rFonts w:asciiTheme="majorBidi" w:hAnsiTheme="majorBidi" w:cstheme="majorBidi"/>
        </w:rPr>
        <w:t>ystems please refer to Annex D –</w:t>
      </w:r>
      <w:r w:rsidRPr="00972461">
        <w:rPr>
          <w:rFonts w:asciiTheme="majorBidi" w:hAnsiTheme="majorBidi" w:cstheme="majorBidi"/>
        </w:rPr>
        <w:t xml:space="preserve"> Description of Wireless Backhaul Systems. </w:t>
      </w:r>
    </w:p>
    <w:p w14:paraId="70733B20" w14:textId="77777777" w:rsidR="00972461" w:rsidRPr="001A4B84" w:rsidRDefault="00972461" w:rsidP="001A4B84">
      <w:pPr>
        <w:pStyle w:val="Heading1"/>
        <w:rPr>
          <w:color w:val="000000"/>
          <w:sz w:val="26"/>
          <w:szCs w:val="28"/>
        </w:rPr>
      </w:pPr>
      <w:bookmarkStart w:id="913" w:name="_Toc396145216"/>
      <w:bookmarkStart w:id="914" w:name="_Toc401612934"/>
      <w:bookmarkStart w:id="915" w:name="_Toc410816720"/>
      <w:bookmarkStart w:id="916" w:name="_Toc412645473"/>
      <w:bookmarkStart w:id="917" w:name="_Toc412645613"/>
      <w:bookmarkStart w:id="918" w:name="_Toc412706502"/>
      <w:bookmarkStart w:id="919" w:name="_Toc417624665"/>
      <w:bookmarkStart w:id="920" w:name="_Toc417626937"/>
      <w:bookmarkStart w:id="921" w:name="_Toc419795399"/>
      <w:bookmarkStart w:id="922" w:name="_Toc101260031"/>
      <w:bookmarkStart w:id="923" w:name="_Toc101260100"/>
      <w:bookmarkStart w:id="924" w:name="_Toc101856332"/>
      <w:r w:rsidRPr="001A4B84">
        <w:rPr>
          <w:color w:val="000000"/>
          <w:sz w:val="26"/>
          <w:szCs w:val="28"/>
        </w:rPr>
        <w:t>7</w:t>
      </w:r>
      <w:r w:rsidRPr="001A4B84">
        <w:rPr>
          <w:color w:val="000000"/>
          <w:sz w:val="26"/>
          <w:szCs w:val="28"/>
        </w:rPr>
        <w:tab/>
        <w:t>Criteria leading to technology decisions</w:t>
      </w:r>
      <w:bookmarkEnd w:id="913"/>
      <w:bookmarkEnd w:id="914"/>
      <w:bookmarkEnd w:id="915"/>
      <w:bookmarkEnd w:id="916"/>
      <w:bookmarkEnd w:id="917"/>
      <w:bookmarkEnd w:id="918"/>
      <w:bookmarkEnd w:id="919"/>
      <w:bookmarkEnd w:id="920"/>
      <w:bookmarkEnd w:id="921"/>
      <w:bookmarkEnd w:id="922"/>
      <w:bookmarkEnd w:id="923"/>
      <w:bookmarkEnd w:id="924"/>
    </w:p>
    <w:p w14:paraId="0FB03E21" w14:textId="5D06282C" w:rsidR="00972461" w:rsidRPr="001A4B84" w:rsidRDefault="00972461" w:rsidP="001A4B84">
      <w:pPr>
        <w:pStyle w:val="Heading2"/>
      </w:pPr>
      <w:bookmarkStart w:id="925" w:name="_Toc396145217"/>
      <w:bookmarkStart w:id="926" w:name="_Toc401612935"/>
      <w:bookmarkStart w:id="927" w:name="_Toc410816721"/>
      <w:bookmarkStart w:id="928" w:name="_Toc412645474"/>
      <w:bookmarkStart w:id="929" w:name="_Toc412645614"/>
      <w:bookmarkStart w:id="930" w:name="_Toc412706503"/>
      <w:bookmarkStart w:id="931" w:name="_Toc417624666"/>
      <w:bookmarkStart w:id="932" w:name="_Toc417626938"/>
      <w:bookmarkStart w:id="933" w:name="_Toc419795400"/>
      <w:bookmarkStart w:id="934" w:name="_Toc101260032"/>
      <w:bookmarkStart w:id="935" w:name="_Toc101260101"/>
      <w:bookmarkStart w:id="936" w:name="_Toc101856333"/>
      <w:r w:rsidRPr="001A4B84">
        <w:t>7.1</w:t>
      </w:r>
      <w:r w:rsidRPr="001A4B84">
        <w:tab/>
        <w:t xml:space="preserve">Spectrum implications, </w:t>
      </w:r>
      <w:r w:rsidR="0089041C" w:rsidRPr="001A4B84">
        <w:t xml:space="preserve">channelization and bandwidth </w:t>
      </w:r>
      <w:r w:rsidRPr="001A4B84">
        <w:t>considerations</w:t>
      </w:r>
      <w:bookmarkEnd w:id="925"/>
      <w:bookmarkEnd w:id="926"/>
      <w:bookmarkEnd w:id="927"/>
      <w:bookmarkEnd w:id="928"/>
      <w:bookmarkEnd w:id="929"/>
      <w:bookmarkEnd w:id="930"/>
      <w:bookmarkEnd w:id="931"/>
      <w:bookmarkEnd w:id="932"/>
      <w:bookmarkEnd w:id="933"/>
      <w:bookmarkEnd w:id="934"/>
      <w:bookmarkEnd w:id="935"/>
      <w:bookmarkEnd w:id="936"/>
    </w:p>
    <w:p w14:paraId="774C2312"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current availability of frequency bands and amount of bandwidth differs across Member States and regions and this leads to many challenges such as roaming, device complexity, lack of economics of scale, and interference. It is recognized that finding and assigning contiguous, broader and harmonized frequency bands which are aligned with future technology development can reduce these challenges. </w:t>
      </w:r>
    </w:p>
    <w:p w14:paraId="3EEA54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Also, pursuing greater harmonization with larger contiguous frequency bands will support continued introduction of mobile devices with longer battery life while improving spectrum efficiency; and potentially reducing cross border interference. </w:t>
      </w:r>
    </w:p>
    <w:p w14:paraId="3EB434B4" w14:textId="77777777" w:rsidR="00972461" w:rsidRPr="00972461" w:rsidRDefault="00972461" w:rsidP="00972461">
      <w:pPr>
        <w:rPr>
          <w:rFonts w:asciiTheme="majorBidi" w:hAnsiTheme="majorBidi" w:cstheme="majorBidi"/>
        </w:rPr>
      </w:pPr>
      <w:r w:rsidRPr="00972461">
        <w:rPr>
          <w:rFonts w:asciiTheme="majorBidi" w:hAnsiTheme="majorBidi" w:cstheme="majorBidi"/>
        </w:rPr>
        <w:t>Flexible spectrum usage can provide technical solutions to address the growing traffic demand in the future and allow more efficient use of radio resources including the limited spectrum resources. Flexible spectrum usage can improve the frequency efficiency, which includes aspects such as cognitive radio techniques, Authorized Shared Access (ASA), and joint management of multiple radio access technologies (RATs).</w:t>
      </w:r>
    </w:p>
    <w:p w14:paraId="2256B5F5" w14:textId="77777777" w:rsidR="00972461" w:rsidRPr="001A4B84" w:rsidRDefault="00972461" w:rsidP="001A4B84">
      <w:pPr>
        <w:pStyle w:val="Heading2"/>
      </w:pPr>
      <w:bookmarkStart w:id="937" w:name="_Toc396145218"/>
      <w:bookmarkStart w:id="938" w:name="_Toc401612936"/>
      <w:bookmarkStart w:id="939" w:name="_Toc410816722"/>
      <w:bookmarkStart w:id="940" w:name="_Toc412645475"/>
      <w:bookmarkStart w:id="941" w:name="_Toc412645615"/>
      <w:bookmarkStart w:id="942" w:name="_Toc412706504"/>
      <w:bookmarkStart w:id="943" w:name="_Toc417624667"/>
      <w:bookmarkStart w:id="944" w:name="_Toc417626939"/>
      <w:bookmarkStart w:id="945" w:name="_Toc419795401"/>
      <w:bookmarkStart w:id="946" w:name="_Toc101260033"/>
      <w:bookmarkStart w:id="947" w:name="_Toc101260102"/>
      <w:bookmarkStart w:id="948" w:name="_Toc101856334"/>
      <w:r w:rsidRPr="001A4B84">
        <w:t>7.2</w:t>
      </w:r>
      <w:r w:rsidRPr="001A4B84">
        <w:tab/>
        <w:t>Importance of multi-mode/multi-band solutions</w:t>
      </w:r>
      <w:bookmarkEnd w:id="937"/>
      <w:bookmarkEnd w:id="938"/>
      <w:bookmarkEnd w:id="939"/>
      <w:bookmarkEnd w:id="940"/>
      <w:bookmarkEnd w:id="941"/>
      <w:bookmarkEnd w:id="942"/>
      <w:bookmarkEnd w:id="943"/>
      <w:bookmarkEnd w:id="944"/>
      <w:bookmarkEnd w:id="945"/>
      <w:bookmarkEnd w:id="946"/>
      <w:bookmarkEnd w:id="947"/>
      <w:bookmarkEnd w:id="948"/>
    </w:p>
    <w:p w14:paraId="738F464D"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increasing availability of multi-radio mobile devices has fuelled a growing trend towards exploiting multiple RATs to address capacity as well as connectivity limitations. Integration of multiple radio access technologies could help seamlessly integrate the new spectrum bands, existing licensed bands, and unlicensed bands to meet capacity and service demands and provide better user experience. </w:t>
      </w:r>
    </w:p>
    <w:p w14:paraId="5A88F10E" w14:textId="77777777" w:rsidR="00972461" w:rsidRPr="00972461" w:rsidRDefault="00972461" w:rsidP="00972461">
      <w:pPr>
        <w:rPr>
          <w:rFonts w:asciiTheme="majorBidi" w:hAnsiTheme="majorBidi" w:cstheme="majorBidi"/>
        </w:rPr>
      </w:pPr>
      <w:r w:rsidRPr="00972461">
        <w:rPr>
          <w:rFonts w:asciiTheme="majorBidi" w:hAnsiTheme="majorBidi" w:cstheme="majorBidi"/>
        </w:rPr>
        <w:t>Multi-radio networks also offer an opportunity for future IMT systems to support all footprints: wide area networks (WANs), local area networks (LANs), and personal area networks (PANs) in a fashion that is transparent to the end user.</w:t>
      </w:r>
    </w:p>
    <w:p w14:paraId="5294944E" w14:textId="77777777" w:rsidR="00972461" w:rsidRPr="001A4B84" w:rsidRDefault="00972461" w:rsidP="001A4B84">
      <w:pPr>
        <w:pStyle w:val="Heading2"/>
      </w:pPr>
      <w:bookmarkStart w:id="949" w:name="_Toc396145219"/>
      <w:bookmarkStart w:id="950" w:name="_Toc401612937"/>
      <w:bookmarkStart w:id="951" w:name="_Toc410816723"/>
      <w:bookmarkStart w:id="952" w:name="_Toc412645476"/>
      <w:bookmarkStart w:id="953" w:name="_Toc412645616"/>
      <w:bookmarkStart w:id="954" w:name="_Toc412706505"/>
      <w:bookmarkStart w:id="955" w:name="_Toc417624668"/>
      <w:bookmarkStart w:id="956" w:name="_Toc417626940"/>
      <w:bookmarkStart w:id="957" w:name="_Toc419795402"/>
      <w:bookmarkStart w:id="958" w:name="_Toc101260034"/>
      <w:bookmarkStart w:id="959" w:name="_Toc101260103"/>
      <w:bookmarkStart w:id="960" w:name="_Toc101856335"/>
      <w:r w:rsidRPr="001A4B84">
        <w:t>7.3</w:t>
      </w:r>
      <w:r w:rsidRPr="001A4B84">
        <w:tab/>
        <w:t>Technology development path</w:t>
      </w:r>
      <w:bookmarkEnd w:id="949"/>
      <w:bookmarkEnd w:id="950"/>
      <w:bookmarkEnd w:id="951"/>
      <w:bookmarkEnd w:id="952"/>
      <w:bookmarkEnd w:id="953"/>
      <w:bookmarkEnd w:id="954"/>
      <w:bookmarkEnd w:id="955"/>
      <w:bookmarkEnd w:id="956"/>
      <w:bookmarkEnd w:id="957"/>
      <w:bookmarkEnd w:id="958"/>
      <w:bookmarkEnd w:id="959"/>
      <w:bookmarkEnd w:id="960"/>
    </w:p>
    <w:p w14:paraId="290A5598" w14:textId="0207E2BD" w:rsidR="00972461" w:rsidRPr="00972461" w:rsidRDefault="00972461" w:rsidP="00A016E7">
      <w:pPr>
        <w:rPr>
          <w:rFonts w:asciiTheme="majorBidi" w:hAnsiTheme="majorBidi" w:cstheme="majorBidi"/>
        </w:rPr>
      </w:pPr>
      <w:r w:rsidRPr="00972461">
        <w:rPr>
          <w:rFonts w:asciiTheme="majorBidi" w:hAnsiTheme="majorBidi" w:cstheme="majorBidi"/>
        </w:rPr>
        <w:t xml:space="preserve">ITU-R WP 5D has a process in place to continually revise Recommendations ITU-R </w:t>
      </w:r>
      <w:hyperlink r:id="rId85" w:history="1">
        <w:r w:rsidR="00092BF2">
          <w:rPr>
            <w:rStyle w:val="Hyperlink"/>
            <w:rFonts w:asciiTheme="majorBidi" w:hAnsiTheme="majorBidi" w:cstheme="majorBidi"/>
            <w:color w:val="auto"/>
            <w:u w:val="none"/>
          </w:rPr>
          <w:t>M.1457</w:t>
        </w:r>
      </w:hyperlink>
      <w:r w:rsidR="001F0418">
        <w:rPr>
          <w:rStyle w:val="Hyperlink"/>
          <w:rFonts w:asciiTheme="majorBidi" w:hAnsiTheme="majorBidi" w:cstheme="majorBidi"/>
          <w:color w:val="auto"/>
          <w:u w:val="none"/>
        </w:rPr>
        <w:t>,</w:t>
      </w:r>
      <w:r w:rsidRPr="00972461">
        <w:rPr>
          <w:rFonts w:asciiTheme="majorBidi" w:hAnsiTheme="majorBidi" w:cstheme="majorBidi"/>
        </w:rPr>
        <w:t xml:space="preserve"> </w:t>
      </w:r>
      <w:r w:rsidR="00A016E7">
        <w:rPr>
          <w:rFonts w:asciiTheme="majorBidi" w:hAnsiTheme="majorBidi" w:cstheme="majorBidi"/>
        </w:rPr>
        <w:t>ITU</w:t>
      </w:r>
      <w:r w:rsidR="00A016E7">
        <w:rPr>
          <w:rFonts w:asciiTheme="majorBidi" w:hAnsiTheme="majorBidi" w:cstheme="majorBidi"/>
        </w:rPr>
        <w:noBreakHyphen/>
        <w:t>R </w:t>
      </w:r>
      <w:r w:rsidRPr="00972461">
        <w:rPr>
          <w:rFonts w:asciiTheme="majorBidi" w:hAnsiTheme="majorBidi" w:cstheme="majorBidi"/>
        </w:rPr>
        <w:t xml:space="preserve">M.2012 </w:t>
      </w:r>
      <w:r w:rsidR="001F0418" w:rsidRPr="00972461">
        <w:rPr>
          <w:rFonts w:asciiTheme="majorBidi" w:hAnsiTheme="majorBidi" w:cstheme="majorBidi"/>
        </w:rPr>
        <w:t>and</w:t>
      </w:r>
      <w:r w:rsidR="001F0418">
        <w:rPr>
          <w:rFonts w:asciiTheme="majorBidi" w:hAnsiTheme="majorBidi" w:cstheme="majorBidi"/>
        </w:rPr>
        <w:t xml:space="preserve"> ITU-R M.2150 </w:t>
      </w:r>
      <w:r w:rsidRPr="00972461">
        <w:rPr>
          <w:rFonts w:asciiTheme="majorBidi" w:hAnsiTheme="majorBidi" w:cstheme="majorBidi"/>
        </w:rPr>
        <w:t>as several technologies have and will continue to introduce technological advancements to both established and more recent IMT systems. Member States can follow these advancements in many ways including tracking the latest revisions of these</w:t>
      </w:r>
      <w:r w:rsidRPr="00972461">
        <w:rPr>
          <w:rFonts w:asciiTheme="majorBidi" w:hAnsiTheme="majorBidi" w:cstheme="majorBidi"/>
          <w:b/>
        </w:rPr>
        <w:t xml:space="preserve"> </w:t>
      </w:r>
      <w:r w:rsidRPr="00972461">
        <w:rPr>
          <w:rFonts w:asciiTheme="majorBidi" w:hAnsiTheme="majorBidi" w:cstheme="majorBidi"/>
        </w:rPr>
        <w:t>Recommendations. Advances in the mobile industry have been significant over the past decade and the ability to introduce these technologies advancements quickly have contributed to the significant growth i</w:t>
      </w:r>
      <w:r w:rsidR="00A72E73">
        <w:rPr>
          <w:rFonts w:asciiTheme="majorBidi" w:hAnsiTheme="majorBidi" w:cstheme="majorBidi"/>
        </w:rPr>
        <w:t xml:space="preserve">n mobile broadband data usage. </w:t>
      </w:r>
    </w:p>
    <w:p w14:paraId="0C827938" w14:textId="3FF42CF8" w:rsidR="00972461" w:rsidRPr="001A4B84" w:rsidRDefault="00972461" w:rsidP="001A4B84">
      <w:pPr>
        <w:pStyle w:val="Heading2"/>
      </w:pPr>
      <w:bookmarkStart w:id="961" w:name="_Toc396145220"/>
      <w:bookmarkStart w:id="962" w:name="_Toc401612938"/>
      <w:bookmarkStart w:id="963" w:name="_Toc410816724"/>
      <w:bookmarkStart w:id="964" w:name="_Toc412645477"/>
      <w:bookmarkStart w:id="965" w:name="_Toc412645617"/>
      <w:bookmarkStart w:id="966" w:name="_Toc412706506"/>
      <w:bookmarkStart w:id="967" w:name="_Toc417624669"/>
      <w:bookmarkStart w:id="968" w:name="_Toc417626941"/>
      <w:bookmarkStart w:id="969" w:name="_Toc419795403"/>
      <w:bookmarkStart w:id="970" w:name="_Toc101260035"/>
      <w:bookmarkStart w:id="971" w:name="_Toc101260104"/>
      <w:bookmarkStart w:id="972" w:name="_Toc101856336"/>
      <w:r w:rsidRPr="001A4B84">
        <w:t>7.4</w:t>
      </w:r>
      <w:r w:rsidRPr="001A4B84">
        <w:tab/>
        <w:t xml:space="preserve">Backhaul </w:t>
      </w:r>
      <w:r w:rsidR="001F0418" w:rsidRPr="001A4B84">
        <w:t>considerations</w:t>
      </w:r>
      <w:bookmarkEnd w:id="961"/>
      <w:bookmarkEnd w:id="962"/>
      <w:bookmarkEnd w:id="963"/>
      <w:bookmarkEnd w:id="964"/>
      <w:bookmarkEnd w:id="965"/>
      <w:bookmarkEnd w:id="966"/>
      <w:bookmarkEnd w:id="967"/>
      <w:bookmarkEnd w:id="968"/>
      <w:bookmarkEnd w:id="969"/>
      <w:bookmarkEnd w:id="970"/>
      <w:bookmarkEnd w:id="971"/>
      <w:bookmarkEnd w:id="972"/>
    </w:p>
    <w:p w14:paraId="04711A63"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this context backhaul means the aggregate of all the traffic being transported to the core network. As traffic demands for mobile broadband communications increases, backhaul is increasingly becoming an important infrastructure in the IMT network architecture that requires special consideration. Backhaul performance not only affects the data throughput available to users, but also the overall performance of the radio-access network. </w:t>
      </w:r>
    </w:p>
    <w:p w14:paraId="020DEE8F"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High performance backhaul with low latency enables tighter coordination between nodes, which in turn uses available spectrum more efficiently. Networks with large numbers of (small) cell sites require backhaul solutions that can use a selection of physical transmission media, including microwave, fibre and wireless connectivity. </w:t>
      </w:r>
    </w:p>
    <w:p w14:paraId="6B8585F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Backhaul solutions should not limit the radio access network, which means that there should be adequate backhaul capacity provision at the network cell sites. In addition, backhaul solutions should have </w:t>
      </w:r>
      <w:proofErr w:type="gramStart"/>
      <w:r w:rsidRPr="00972461">
        <w:rPr>
          <w:rFonts w:asciiTheme="majorBidi" w:hAnsiTheme="majorBidi" w:cstheme="majorBidi"/>
        </w:rPr>
        <w:t>sufficient</w:t>
      </w:r>
      <w:proofErr w:type="gramEnd"/>
      <w:r w:rsidRPr="00972461">
        <w:rPr>
          <w:rFonts w:asciiTheme="majorBidi" w:hAnsiTheme="majorBidi" w:cstheme="majorBidi"/>
        </w:rPr>
        <w:t xml:space="preserve"> end-to end performance to meet the desired user quality of experience (QoE) everywhere for the provision of mobile broadband.</w:t>
      </w:r>
    </w:p>
    <w:p w14:paraId="7C714067" w14:textId="41C2A16C" w:rsidR="00972461" w:rsidRPr="001A4B84" w:rsidRDefault="00972461" w:rsidP="001A4B84">
      <w:pPr>
        <w:pStyle w:val="Heading2"/>
      </w:pPr>
      <w:bookmarkStart w:id="973" w:name="_Toc396145221"/>
      <w:bookmarkStart w:id="974" w:name="_Toc401612939"/>
      <w:bookmarkStart w:id="975" w:name="_Toc410816725"/>
      <w:bookmarkStart w:id="976" w:name="_Toc412645478"/>
      <w:bookmarkStart w:id="977" w:name="_Toc412645618"/>
      <w:bookmarkStart w:id="978" w:name="_Toc412706507"/>
      <w:bookmarkStart w:id="979" w:name="_Toc417624670"/>
      <w:bookmarkStart w:id="980" w:name="_Toc417626942"/>
      <w:bookmarkStart w:id="981" w:name="_Toc419795404"/>
      <w:bookmarkStart w:id="982" w:name="_Toc101260036"/>
      <w:bookmarkStart w:id="983" w:name="_Toc101260105"/>
      <w:bookmarkStart w:id="984" w:name="_Toc101856337"/>
      <w:r w:rsidRPr="001A4B84">
        <w:t>7.5</w:t>
      </w:r>
      <w:r w:rsidRPr="001A4B84">
        <w:tab/>
        <w:t xml:space="preserve">Technology </w:t>
      </w:r>
      <w:r w:rsidR="001F0418" w:rsidRPr="001A4B84">
        <w:t>neutrality</w:t>
      </w:r>
      <w:bookmarkEnd w:id="973"/>
      <w:bookmarkEnd w:id="974"/>
      <w:bookmarkEnd w:id="975"/>
      <w:bookmarkEnd w:id="976"/>
      <w:bookmarkEnd w:id="977"/>
      <w:bookmarkEnd w:id="978"/>
      <w:bookmarkEnd w:id="979"/>
      <w:bookmarkEnd w:id="980"/>
      <w:bookmarkEnd w:id="981"/>
      <w:bookmarkEnd w:id="982"/>
      <w:bookmarkEnd w:id="983"/>
      <w:bookmarkEnd w:id="984"/>
    </w:p>
    <w:p w14:paraId="1FC0A0F0" w14:textId="77777777" w:rsidR="00972461" w:rsidRDefault="00972461" w:rsidP="00972461">
      <w:pPr>
        <w:rPr>
          <w:rFonts w:asciiTheme="majorBidi" w:hAnsiTheme="majorBidi" w:cstheme="majorBidi"/>
        </w:rPr>
      </w:pPr>
      <w:r w:rsidRPr="00972461">
        <w:rPr>
          <w:rFonts w:asciiTheme="majorBidi" w:hAnsiTheme="majorBidi" w:cstheme="majorBidi"/>
        </w:rPr>
        <w:t xml:space="preserve">With the rapid changes and developments occurring in the mobile sector, a technology neutral approach in developing policies and regulations for the wireless communications sector will support the continued and robust growth of mobile broadband which will directly benefit the entire community, both the public and private sectors. Policies and regulations that mandate or only address specific technology solutions frequently become impediments for continued growth, limit competition and stifle innovation. </w:t>
      </w:r>
    </w:p>
    <w:p w14:paraId="3BEAD1DB" w14:textId="0333F3DF" w:rsidR="00287058" w:rsidRDefault="00287058" w:rsidP="00972461">
      <w:pPr>
        <w:rPr>
          <w:rFonts w:asciiTheme="majorBidi" w:hAnsiTheme="majorBidi" w:cstheme="majorBidi"/>
        </w:rPr>
      </w:pPr>
    </w:p>
    <w:p w14:paraId="7B1F58D2" w14:textId="7C9F73F0" w:rsidR="00976216" w:rsidRDefault="00976216" w:rsidP="00972461">
      <w:pPr>
        <w:rPr>
          <w:rFonts w:asciiTheme="majorBidi" w:hAnsiTheme="majorBidi" w:cstheme="majorBidi"/>
        </w:rPr>
      </w:pPr>
    </w:p>
    <w:p w14:paraId="0C2FB481" w14:textId="1D2C6526" w:rsidR="00976216" w:rsidRDefault="00976216" w:rsidP="00972461">
      <w:pPr>
        <w:rPr>
          <w:rFonts w:asciiTheme="majorBidi" w:hAnsiTheme="majorBidi" w:cstheme="majorBidi"/>
        </w:rPr>
      </w:pPr>
    </w:p>
    <w:p w14:paraId="12D50E88" w14:textId="129B3DEB" w:rsidR="00976216" w:rsidRDefault="00976216" w:rsidP="00972461">
      <w:pPr>
        <w:rPr>
          <w:rFonts w:asciiTheme="majorBidi" w:hAnsiTheme="majorBidi" w:cstheme="majorBidi"/>
        </w:rPr>
      </w:pPr>
    </w:p>
    <w:p w14:paraId="67930277" w14:textId="77777777" w:rsidR="00976216" w:rsidRDefault="00976216" w:rsidP="00972461">
      <w:pPr>
        <w:rPr>
          <w:rFonts w:asciiTheme="majorBidi" w:hAnsiTheme="majorBidi" w:cstheme="majorBidi"/>
        </w:rPr>
      </w:pPr>
    </w:p>
    <w:p w14:paraId="2B3E85DA" w14:textId="77777777" w:rsidR="00990981" w:rsidRDefault="00990981" w:rsidP="00972461">
      <w:pPr>
        <w:rPr>
          <w:rFonts w:asciiTheme="majorBidi" w:hAnsiTheme="majorBidi" w:cstheme="majorBidi"/>
        </w:rPr>
      </w:pPr>
    </w:p>
    <w:p w14:paraId="6D9E1BF7" w14:textId="77777777" w:rsidR="009236FF" w:rsidRDefault="009236FF" w:rsidP="00972461">
      <w:pPr>
        <w:rPr>
          <w:rFonts w:asciiTheme="majorBidi" w:hAnsiTheme="majorBidi" w:cstheme="majorBidi"/>
        </w:rPr>
        <w:sectPr w:rsidR="009236FF" w:rsidSect="00684436">
          <w:headerReference w:type="even" r:id="rId86"/>
          <w:headerReference w:type="default" r:id="rId87"/>
          <w:footerReference w:type="even" r:id="rId88"/>
          <w:footerReference w:type="default" r:id="rId89"/>
          <w:footnotePr>
            <w:pos w:val="beneathText"/>
          </w:footnotePr>
          <w:type w:val="oddPage"/>
          <w:pgSz w:w="11907" w:h="16840" w:code="9"/>
          <w:pgMar w:top="1418" w:right="1134" w:bottom="1418" w:left="1134" w:header="720" w:footer="720" w:gutter="0"/>
          <w:pgNumType w:start="1"/>
          <w:cols w:space="720"/>
          <w:vAlign w:val="both"/>
        </w:sectPr>
      </w:pPr>
    </w:p>
    <w:p w14:paraId="65A3D5EE" w14:textId="77777777" w:rsidR="00972461" w:rsidRPr="00972461" w:rsidRDefault="00972461" w:rsidP="001A4B84">
      <w:pPr>
        <w:pStyle w:val="AnnexNo"/>
      </w:pPr>
      <w:bookmarkStart w:id="985" w:name="_Toc410816726"/>
      <w:bookmarkStart w:id="986" w:name="_Toc412645479"/>
      <w:bookmarkStart w:id="987" w:name="_Toc412645619"/>
      <w:bookmarkStart w:id="988" w:name="_Toc412706508"/>
      <w:bookmarkStart w:id="989" w:name="_Toc417624671"/>
      <w:bookmarkStart w:id="990" w:name="_Toc417626943"/>
      <w:bookmarkStart w:id="991" w:name="_Toc101260037"/>
      <w:bookmarkStart w:id="992" w:name="_Toc101260106"/>
      <w:bookmarkStart w:id="993" w:name="_Toc396145223"/>
      <w:bookmarkStart w:id="994" w:name="_Toc401612940"/>
      <w:bookmarkStart w:id="995" w:name="_Toc101856338"/>
      <w:r w:rsidRPr="00972461">
        <w:t>ANNEX A</w:t>
      </w:r>
      <w:bookmarkEnd w:id="985"/>
      <w:bookmarkEnd w:id="986"/>
      <w:bookmarkEnd w:id="987"/>
      <w:bookmarkEnd w:id="988"/>
      <w:bookmarkEnd w:id="989"/>
      <w:bookmarkEnd w:id="990"/>
      <w:bookmarkEnd w:id="991"/>
      <w:bookmarkEnd w:id="992"/>
      <w:bookmarkEnd w:id="995"/>
    </w:p>
    <w:p w14:paraId="5952E766" w14:textId="77777777" w:rsidR="00972461" w:rsidRDefault="00972461" w:rsidP="0068506D">
      <w:pPr>
        <w:pStyle w:val="Annextitle"/>
      </w:pPr>
      <w:bookmarkStart w:id="996" w:name="_Toc410816727"/>
      <w:bookmarkStart w:id="997" w:name="_Toc417626944"/>
      <w:r w:rsidRPr="00972461">
        <w:t>Abbreviations, acronyms</w:t>
      </w:r>
      <w:bookmarkEnd w:id="993"/>
      <w:bookmarkEnd w:id="994"/>
      <w:r w:rsidRPr="00972461">
        <w:t>, interface and reference points</w:t>
      </w:r>
      <w:bookmarkEnd w:id="996"/>
      <w:bookmarkEnd w:id="997"/>
    </w:p>
    <w:p w14:paraId="3013A7D7" w14:textId="6C7F76E1" w:rsidR="00DD472A" w:rsidRPr="00DD472A" w:rsidRDefault="00DD472A" w:rsidP="00DD472A">
      <w:pPr>
        <w:pStyle w:val="Heading2"/>
      </w:pPr>
      <w:bookmarkStart w:id="998" w:name="_Toc419795405"/>
      <w:bookmarkStart w:id="999" w:name="_Toc101260038"/>
      <w:bookmarkStart w:id="1000" w:name="_Toc101260107"/>
      <w:bookmarkStart w:id="1001" w:name="_Toc101856339"/>
      <w:r>
        <w:t>A.1</w:t>
      </w:r>
      <w:r>
        <w:tab/>
      </w:r>
      <w:r w:rsidRPr="00972461">
        <w:t>Abbreviations</w:t>
      </w:r>
      <w:r>
        <w:t xml:space="preserve"> and</w:t>
      </w:r>
      <w:r w:rsidRPr="00972461">
        <w:t xml:space="preserve"> acronyms</w:t>
      </w:r>
      <w:bookmarkEnd w:id="998"/>
      <w:bookmarkEnd w:id="999"/>
      <w:bookmarkEnd w:id="1000"/>
      <w:bookmarkEnd w:id="1001"/>
    </w:p>
    <w:p w14:paraId="5C840906" w14:textId="77777777" w:rsidR="00972461" w:rsidRPr="00972461" w:rsidRDefault="00972461" w:rsidP="001A4B84">
      <w:pPr>
        <w:pStyle w:val="Reftext"/>
      </w:pPr>
      <w:r w:rsidRPr="00972461">
        <w:t>ACI</w:t>
      </w:r>
      <w:r w:rsidRPr="00972461">
        <w:tab/>
      </w:r>
      <w:r w:rsidR="00F8101D">
        <w:tab/>
      </w:r>
      <w:r w:rsidRPr="00972461">
        <w:t>Adjacent Channel Interference</w:t>
      </w:r>
    </w:p>
    <w:p w14:paraId="505B0445" w14:textId="77777777" w:rsidR="00972461" w:rsidRPr="00972461" w:rsidRDefault="00972461" w:rsidP="001A4B84">
      <w:pPr>
        <w:pStyle w:val="Reftext"/>
      </w:pPr>
      <w:r w:rsidRPr="00972461">
        <w:t>ACLR</w:t>
      </w:r>
      <w:r w:rsidRPr="00972461">
        <w:tab/>
      </w:r>
      <w:r w:rsidR="00F8101D">
        <w:tab/>
      </w:r>
      <w:r w:rsidRPr="00972461">
        <w:t>Adjacent Channel Leakage Ratio</w:t>
      </w:r>
    </w:p>
    <w:p w14:paraId="4EBFA3C8" w14:textId="77777777" w:rsidR="00972461" w:rsidRPr="00972461" w:rsidRDefault="00972461" w:rsidP="001A4B84">
      <w:pPr>
        <w:pStyle w:val="Reftext"/>
      </w:pPr>
      <w:r w:rsidRPr="00972461">
        <w:t>ACS</w:t>
      </w:r>
      <w:r w:rsidRPr="00972461">
        <w:tab/>
      </w:r>
      <w:r w:rsidR="00F8101D">
        <w:tab/>
      </w:r>
      <w:r w:rsidRPr="00972461">
        <w:t>Adjacent Channel Selectivity</w:t>
      </w:r>
    </w:p>
    <w:p w14:paraId="28FB0BE5" w14:textId="77777777" w:rsidR="00972461" w:rsidRPr="00972461" w:rsidRDefault="00972461" w:rsidP="001A4B84">
      <w:pPr>
        <w:pStyle w:val="Reftext"/>
      </w:pPr>
      <w:r w:rsidRPr="00972461">
        <w:t>A-GPS</w:t>
      </w:r>
      <w:r w:rsidRPr="00972461">
        <w:tab/>
      </w:r>
      <w:r w:rsidR="00F8101D">
        <w:tab/>
      </w:r>
      <w:r w:rsidRPr="00972461">
        <w:t>Assisted GPS</w:t>
      </w:r>
    </w:p>
    <w:p w14:paraId="42041AAC" w14:textId="77777777" w:rsidR="00972461" w:rsidRPr="00972461" w:rsidRDefault="00972461" w:rsidP="001A4B84">
      <w:pPr>
        <w:pStyle w:val="Reftext"/>
      </w:pPr>
      <w:r w:rsidRPr="00972461">
        <w:t>ANSI</w:t>
      </w:r>
      <w:r w:rsidRPr="00972461">
        <w:tab/>
      </w:r>
      <w:r w:rsidR="00F8101D">
        <w:tab/>
      </w:r>
      <w:r w:rsidRPr="00972461">
        <w:t>American National Standard Institute</w:t>
      </w:r>
    </w:p>
    <w:p w14:paraId="32800117" w14:textId="77777777" w:rsidR="00972461" w:rsidRPr="00972461" w:rsidRDefault="001A4B84" w:rsidP="001A4B84">
      <w:pPr>
        <w:pStyle w:val="Reftext"/>
      </w:pPr>
      <w:r>
        <w:t>ARIB</w:t>
      </w:r>
      <w:r w:rsidR="00972461" w:rsidRPr="00972461">
        <w:tab/>
      </w:r>
      <w:r w:rsidR="00F8101D">
        <w:tab/>
      </w:r>
      <w:r w:rsidR="00972461" w:rsidRPr="00972461">
        <w:rPr>
          <w:iCs/>
        </w:rPr>
        <w:t>Association of Radio Industries and Businesses</w:t>
      </w:r>
    </w:p>
    <w:p w14:paraId="73B6A991" w14:textId="77777777" w:rsidR="00972461" w:rsidRPr="00972461" w:rsidRDefault="001A4B84" w:rsidP="001A4B84">
      <w:pPr>
        <w:pStyle w:val="Reftext"/>
      </w:pPr>
      <w:r>
        <w:t>ATIS</w:t>
      </w:r>
      <w:r w:rsidR="00972461" w:rsidRPr="00972461">
        <w:tab/>
      </w:r>
      <w:r w:rsidR="00F8101D">
        <w:tab/>
      </w:r>
      <w:r w:rsidR="00972461" w:rsidRPr="00972461">
        <w:t>Alliance for Telecommunications Industry Solutions</w:t>
      </w:r>
    </w:p>
    <w:p w14:paraId="41941431" w14:textId="77777777" w:rsidR="00972461" w:rsidRPr="00972461" w:rsidRDefault="00972461" w:rsidP="001A4B84">
      <w:pPr>
        <w:pStyle w:val="Reftext"/>
      </w:pPr>
      <w:r w:rsidRPr="00972461">
        <w:t>AuC</w:t>
      </w:r>
      <w:r w:rsidRPr="00972461">
        <w:tab/>
      </w:r>
      <w:r w:rsidR="00F8101D">
        <w:tab/>
      </w:r>
      <w:r w:rsidRPr="00972461">
        <w:t>Authentication centre</w:t>
      </w:r>
    </w:p>
    <w:p w14:paraId="68D760A8" w14:textId="77777777" w:rsidR="00972461" w:rsidRPr="00972461" w:rsidRDefault="001A4B84" w:rsidP="001A4B84">
      <w:pPr>
        <w:pStyle w:val="Reftext"/>
      </w:pPr>
      <w:r>
        <w:t>B2B</w:t>
      </w:r>
      <w:r w:rsidR="00972461" w:rsidRPr="00972461">
        <w:tab/>
      </w:r>
      <w:r w:rsidR="00F8101D">
        <w:tab/>
      </w:r>
      <w:r w:rsidR="00972461" w:rsidRPr="00972461">
        <w:t>Business to Business</w:t>
      </w:r>
    </w:p>
    <w:p w14:paraId="29A40A77" w14:textId="77777777" w:rsidR="00972461" w:rsidRPr="00972461" w:rsidRDefault="00972461" w:rsidP="001A4B84">
      <w:pPr>
        <w:pStyle w:val="Reftext"/>
      </w:pPr>
      <w:r w:rsidRPr="00972461">
        <w:t>BCCH</w:t>
      </w:r>
      <w:r w:rsidRPr="00972461">
        <w:tab/>
      </w:r>
      <w:r w:rsidR="00F8101D">
        <w:tab/>
      </w:r>
      <w:r w:rsidRPr="00972461">
        <w:t>Broadcast Control Channel</w:t>
      </w:r>
    </w:p>
    <w:p w14:paraId="15322D42" w14:textId="77777777" w:rsidR="00972461" w:rsidRPr="00972461" w:rsidRDefault="00972461" w:rsidP="001A4B84">
      <w:pPr>
        <w:pStyle w:val="Reftext"/>
      </w:pPr>
      <w:r w:rsidRPr="00972461">
        <w:t>BSC</w:t>
      </w:r>
      <w:r w:rsidRPr="00972461">
        <w:tab/>
      </w:r>
      <w:r w:rsidR="00F8101D">
        <w:tab/>
      </w:r>
      <w:r w:rsidRPr="00972461">
        <w:t>Base Station Controller</w:t>
      </w:r>
    </w:p>
    <w:p w14:paraId="40FEEF07" w14:textId="77777777" w:rsidR="00972461" w:rsidRPr="00972461" w:rsidRDefault="00972461" w:rsidP="001A4B84">
      <w:pPr>
        <w:pStyle w:val="Reftext"/>
      </w:pPr>
      <w:r w:rsidRPr="00972461">
        <w:t>BSSAP</w:t>
      </w:r>
      <w:r w:rsidRPr="00972461">
        <w:tab/>
      </w:r>
      <w:r w:rsidR="00F8101D">
        <w:tab/>
      </w:r>
      <w:r w:rsidRPr="00972461">
        <w:t>Base Station Subsystem Application Part</w:t>
      </w:r>
    </w:p>
    <w:p w14:paraId="0F24C646" w14:textId="77777777" w:rsidR="00972461" w:rsidRPr="00972461" w:rsidRDefault="001A4B84" w:rsidP="001A4B84">
      <w:pPr>
        <w:pStyle w:val="Reftext"/>
      </w:pPr>
      <w:r>
        <w:t>BSS</w:t>
      </w:r>
      <w:r w:rsidR="00972461" w:rsidRPr="00972461">
        <w:tab/>
      </w:r>
      <w:r w:rsidR="00F8101D">
        <w:tab/>
      </w:r>
      <w:r w:rsidR="00972461" w:rsidRPr="00972461">
        <w:t xml:space="preserve">Base station system </w:t>
      </w:r>
    </w:p>
    <w:p w14:paraId="10D72008" w14:textId="77777777" w:rsidR="00972461" w:rsidRPr="00972461" w:rsidRDefault="00972461" w:rsidP="001A4B84">
      <w:pPr>
        <w:pStyle w:val="Reftext"/>
      </w:pPr>
      <w:r w:rsidRPr="00972461">
        <w:t>BTS</w:t>
      </w:r>
      <w:r w:rsidRPr="00972461">
        <w:tab/>
      </w:r>
      <w:r w:rsidR="00F8101D">
        <w:tab/>
      </w:r>
      <w:r w:rsidRPr="00972461">
        <w:t>Base Transceiver Station</w:t>
      </w:r>
    </w:p>
    <w:p w14:paraId="27F49A04" w14:textId="77777777" w:rsidR="00972461" w:rsidRPr="00972461" w:rsidRDefault="001A4B84" w:rsidP="001A4B84">
      <w:pPr>
        <w:pStyle w:val="Reftext"/>
      </w:pPr>
      <w:r>
        <w:t>CAGR</w:t>
      </w:r>
      <w:r w:rsidR="00972461" w:rsidRPr="00972461">
        <w:tab/>
      </w:r>
      <w:r w:rsidR="007521E3">
        <w:tab/>
      </w:r>
      <w:r w:rsidR="00972461" w:rsidRPr="00972461">
        <w:t>Compound annual growth rate</w:t>
      </w:r>
    </w:p>
    <w:p w14:paraId="6DC54D63" w14:textId="77777777" w:rsidR="00972461" w:rsidRPr="00972461" w:rsidRDefault="001A4B84" w:rsidP="001A4B84">
      <w:pPr>
        <w:pStyle w:val="Reftext"/>
        <w:rPr>
          <w:iCs/>
          <w:lang w:val="fr-CH"/>
        </w:rPr>
      </w:pPr>
      <w:r>
        <w:rPr>
          <w:iCs/>
          <w:lang w:val="fr-CH"/>
        </w:rPr>
        <w:t>CCSA</w:t>
      </w:r>
      <w:r w:rsidR="00972461" w:rsidRPr="00972461">
        <w:rPr>
          <w:iCs/>
          <w:lang w:val="fr-CH"/>
        </w:rPr>
        <w:tab/>
      </w:r>
      <w:r w:rsidR="00F8101D">
        <w:rPr>
          <w:iCs/>
          <w:lang w:val="fr-CH"/>
        </w:rPr>
        <w:tab/>
      </w:r>
      <w:r w:rsidR="00972461" w:rsidRPr="00972461">
        <w:rPr>
          <w:iCs/>
          <w:lang w:val="fr-CH"/>
        </w:rPr>
        <w:t>China Communications Standards Association</w:t>
      </w:r>
    </w:p>
    <w:p w14:paraId="4536C92C" w14:textId="77777777" w:rsidR="00972461" w:rsidRPr="00972461" w:rsidRDefault="001A4B84" w:rsidP="001A4B84">
      <w:pPr>
        <w:pStyle w:val="Reftext"/>
        <w:rPr>
          <w:lang w:val="fr-CH"/>
        </w:rPr>
      </w:pPr>
      <w:r>
        <w:rPr>
          <w:lang w:val="fr-CH"/>
        </w:rPr>
        <w:t>CDMA</w:t>
      </w:r>
      <w:r w:rsidR="00972461" w:rsidRPr="00972461">
        <w:rPr>
          <w:lang w:val="fr-CH"/>
        </w:rPr>
        <w:tab/>
      </w:r>
      <w:r w:rsidR="00F8101D">
        <w:rPr>
          <w:lang w:val="fr-CH"/>
        </w:rPr>
        <w:tab/>
      </w:r>
      <w:r w:rsidR="00972461" w:rsidRPr="00972461">
        <w:rPr>
          <w:lang w:val="fr-CH"/>
        </w:rPr>
        <w:t>Code Division Multiple Access</w:t>
      </w:r>
    </w:p>
    <w:p w14:paraId="61D080B6" w14:textId="77777777" w:rsidR="00972461" w:rsidRPr="00972461" w:rsidRDefault="00972461" w:rsidP="001A4B84">
      <w:pPr>
        <w:pStyle w:val="Reftext"/>
        <w:rPr>
          <w:iCs/>
        </w:rPr>
      </w:pPr>
      <w:r w:rsidRPr="00972461">
        <w:rPr>
          <w:iCs/>
        </w:rPr>
        <w:t>CEPT</w:t>
      </w:r>
      <w:r w:rsidRPr="00972461">
        <w:rPr>
          <w:iCs/>
        </w:rPr>
        <w:tab/>
      </w:r>
      <w:r w:rsidR="00F8101D">
        <w:rPr>
          <w:iCs/>
        </w:rPr>
        <w:tab/>
      </w:r>
      <w:r w:rsidRPr="00972461">
        <w:rPr>
          <w:iCs/>
        </w:rPr>
        <w:t>European Conference of Postal and Telecommunications Administrations</w:t>
      </w:r>
    </w:p>
    <w:p w14:paraId="16E6BD42" w14:textId="77777777" w:rsidR="00972461" w:rsidRPr="00972461" w:rsidRDefault="00972461" w:rsidP="001A4B84">
      <w:pPr>
        <w:pStyle w:val="Reftext"/>
      </w:pPr>
      <w:r w:rsidRPr="00972461">
        <w:t>CGI</w:t>
      </w:r>
      <w:r w:rsidRPr="00972461">
        <w:tab/>
      </w:r>
      <w:r w:rsidR="00F8101D">
        <w:tab/>
      </w:r>
      <w:r w:rsidRPr="00972461">
        <w:t>Computer-generated imagery</w:t>
      </w:r>
    </w:p>
    <w:p w14:paraId="2CF7391C" w14:textId="77777777" w:rsidR="00972461" w:rsidRPr="00972461" w:rsidRDefault="00972461" w:rsidP="001A4B84">
      <w:pPr>
        <w:pStyle w:val="Reftext"/>
      </w:pPr>
      <w:r w:rsidRPr="00972461">
        <w:t>CGI</w:t>
      </w:r>
      <w:r w:rsidRPr="00972461">
        <w:tab/>
      </w:r>
      <w:r w:rsidR="00F8101D">
        <w:tab/>
      </w:r>
      <w:r w:rsidRPr="00972461">
        <w:t>Cell Global Identifier</w:t>
      </w:r>
    </w:p>
    <w:p w14:paraId="2356C07D" w14:textId="77777777" w:rsidR="00972461" w:rsidRPr="00972461" w:rsidRDefault="00972461" w:rsidP="001A4B84">
      <w:pPr>
        <w:pStyle w:val="Reftext"/>
      </w:pPr>
      <w:r w:rsidRPr="00972461">
        <w:t>CI</w:t>
      </w:r>
      <w:r w:rsidRPr="00972461">
        <w:tab/>
      </w:r>
      <w:r w:rsidR="00F8101D">
        <w:tab/>
      </w:r>
      <w:r w:rsidRPr="00972461">
        <w:t>Cell Identity</w:t>
      </w:r>
    </w:p>
    <w:p w14:paraId="522342AB" w14:textId="77777777" w:rsidR="00972461" w:rsidRPr="00972461" w:rsidRDefault="00972461" w:rsidP="001A4B84">
      <w:pPr>
        <w:pStyle w:val="Reftext"/>
      </w:pPr>
      <w:r w:rsidRPr="00972461">
        <w:t>CID</w:t>
      </w:r>
      <w:r w:rsidRPr="00972461">
        <w:tab/>
      </w:r>
      <w:r w:rsidR="00F8101D">
        <w:tab/>
      </w:r>
      <w:r w:rsidRPr="00972461">
        <w:t>Cell ID</w:t>
      </w:r>
    </w:p>
    <w:p w14:paraId="2DC169FF" w14:textId="77777777" w:rsidR="00972461" w:rsidRPr="00972461" w:rsidRDefault="00972461" w:rsidP="001A4B84">
      <w:pPr>
        <w:pStyle w:val="Reftext"/>
      </w:pPr>
      <w:r w:rsidRPr="00972461">
        <w:t>CN</w:t>
      </w:r>
      <w:r w:rsidRPr="00972461">
        <w:tab/>
      </w:r>
      <w:r w:rsidR="00F8101D">
        <w:tab/>
      </w:r>
      <w:r w:rsidRPr="00972461">
        <w:t>Core network</w:t>
      </w:r>
    </w:p>
    <w:p w14:paraId="700C273D" w14:textId="77777777" w:rsidR="00972461" w:rsidRPr="00972461" w:rsidRDefault="00972461" w:rsidP="001A4B84">
      <w:pPr>
        <w:pStyle w:val="Reftext"/>
      </w:pPr>
      <w:r w:rsidRPr="00972461">
        <w:t>CS-MGW</w:t>
      </w:r>
      <w:r w:rsidRPr="00972461">
        <w:tab/>
      </w:r>
      <w:r w:rsidR="00F8101D">
        <w:tab/>
      </w:r>
      <w:r w:rsidRPr="00972461">
        <w:t>Circuit switched – Media gateway function</w:t>
      </w:r>
    </w:p>
    <w:p w14:paraId="1D4A3391" w14:textId="77777777" w:rsidR="00972461" w:rsidRPr="00972461" w:rsidRDefault="00972461" w:rsidP="001A4B84">
      <w:pPr>
        <w:pStyle w:val="Reftext"/>
      </w:pPr>
      <w:r w:rsidRPr="00972461">
        <w:t>DCCH</w:t>
      </w:r>
      <w:r w:rsidRPr="00972461">
        <w:tab/>
      </w:r>
      <w:r w:rsidR="00F8101D">
        <w:tab/>
      </w:r>
      <w:r w:rsidRPr="00972461">
        <w:t>Dedicated Control Channel</w:t>
      </w:r>
    </w:p>
    <w:p w14:paraId="42A90470" w14:textId="77777777" w:rsidR="00972461" w:rsidRPr="00972461" w:rsidRDefault="00972461" w:rsidP="001A4B84">
      <w:pPr>
        <w:pStyle w:val="Reftext"/>
      </w:pPr>
      <w:r w:rsidRPr="00972461">
        <w:t>CDR</w:t>
      </w:r>
      <w:r w:rsidRPr="00972461">
        <w:tab/>
      </w:r>
      <w:r w:rsidR="00F8101D">
        <w:tab/>
      </w:r>
      <w:r w:rsidRPr="00972461">
        <w:t>Call-detail Record</w:t>
      </w:r>
    </w:p>
    <w:p w14:paraId="691C1075" w14:textId="77777777" w:rsidR="00972461" w:rsidRPr="00972461" w:rsidRDefault="00972461" w:rsidP="001A4B84">
      <w:pPr>
        <w:pStyle w:val="Reftext"/>
      </w:pPr>
      <w:r w:rsidRPr="00972461">
        <w:t>DECT</w:t>
      </w:r>
      <w:r w:rsidRPr="00972461">
        <w:tab/>
      </w:r>
      <w:r w:rsidR="00F8101D">
        <w:tab/>
      </w:r>
      <w:r w:rsidRPr="00972461">
        <w:t>Digital Enhanced Cordless Telecommunications</w:t>
      </w:r>
    </w:p>
    <w:p w14:paraId="74B03530" w14:textId="77777777" w:rsidR="00972461" w:rsidRPr="00972461" w:rsidRDefault="00972461" w:rsidP="001A4B84">
      <w:pPr>
        <w:pStyle w:val="Reftext"/>
      </w:pPr>
      <w:r w:rsidRPr="00972461">
        <w:t>DL</w:t>
      </w:r>
      <w:r w:rsidRPr="00972461">
        <w:tab/>
      </w:r>
      <w:r w:rsidR="00F8101D">
        <w:tab/>
      </w:r>
      <w:r w:rsidRPr="00972461">
        <w:t>Downlink</w:t>
      </w:r>
    </w:p>
    <w:p w14:paraId="26F566BA" w14:textId="31C9018C" w:rsidR="00972461" w:rsidRDefault="00972461" w:rsidP="001A4B84">
      <w:pPr>
        <w:pStyle w:val="Reftext"/>
      </w:pPr>
      <w:r w:rsidRPr="00972461">
        <w:t>DME</w:t>
      </w:r>
      <w:r w:rsidRPr="00972461">
        <w:tab/>
      </w:r>
      <w:r w:rsidR="00F8101D">
        <w:tab/>
      </w:r>
      <w:r w:rsidRPr="00972461">
        <w:t>Distance Measuring Equipment</w:t>
      </w:r>
    </w:p>
    <w:p w14:paraId="074D2351" w14:textId="2D53ECBD" w:rsidR="001F0418" w:rsidRPr="00972461" w:rsidRDefault="001F0418" w:rsidP="001A4B84">
      <w:pPr>
        <w:pStyle w:val="Reftext"/>
      </w:pPr>
      <w:r>
        <w:t>EB</w:t>
      </w:r>
      <w:r>
        <w:tab/>
      </w:r>
      <w:r>
        <w:tab/>
        <w:t>Exabyte</w:t>
      </w:r>
    </w:p>
    <w:p w14:paraId="2F72C3D0" w14:textId="77777777" w:rsidR="00972461" w:rsidRPr="00972461" w:rsidRDefault="00972461" w:rsidP="001A4B84">
      <w:pPr>
        <w:pStyle w:val="Reftext"/>
      </w:pPr>
      <w:r w:rsidRPr="00972461">
        <w:t>EDGE</w:t>
      </w:r>
      <w:r w:rsidRPr="00972461">
        <w:tab/>
      </w:r>
      <w:r w:rsidR="00F8101D">
        <w:tab/>
      </w:r>
      <w:r w:rsidRPr="00972461">
        <w:t>Enhanced Data rate for GSM Evolution</w:t>
      </w:r>
    </w:p>
    <w:p w14:paraId="60CEDF06" w14:textId="77777777" w:rsidR="00972461" w:rsidRPr="00972461" w:rsidRDefault="00972461" w:rsidP="001A4B84">
      <w:pPr>
        <w:pStyle w:val="Reftext"/>
      </w:pPr>
      <w:r w:rsidRPr="00972461">
        <w:t>EGPRS</w:t>
      </w:r>
      <w:r w:rsidRPr="00972461">
        <w:tab/>
      </w:r>
      <w:r w:rsidR="00F8101D">
        <w:tab/>
      </w:r>
      <w:r w:rsidRPr="00972461">
        <w:t>Enhanced GPRS</w:t>
      </w:r>
    </w:p>
    <w:p w14:paraId="7B4EC88F" w14:textId="77777777" w:rsidR="00972461" w:rsidRPr="00972461" w:rsidRDefault="001A4B84" w:rsidP="001A4B84">
      <w:pPr>
        <w:pStyle w:val="Reftext"/>
      </w:pPr>
      <w:r>
        <w:t>eHRPD</w:t>
      </w:r>
      <w:r w:rsidR="00972461" w:rsidRPr="00972461">
        <w:tab/>
      </w:r>
      <w:r w:rsidR="00F8101D">
        <w:tab/>
      </w:r>
      <w:r w:rsidR="00972461" w:rsidRPr="00972461">
        <w:t>Evolved High Rate Packet Data</w:t>
      </w:r>
    </w:p>
    <w:p w14:paraId="18711EEC" w14:textId="77777777" w:rsidR="00972461" w:rsidRPr="00972461" w:rsidRDefault="00972461" w:rsidP="001A4B84">
      <w:pPr>
        <w:pStyle w:val="Reftext"/>
      </w:pPr>
      <w:r w:rsidRPr="00972461">
        <w:t>EHS</w:t>
      </w:r>
      <w:r w:rsidRPr="00972461">
        <w:tab/>
      </w:r>
      <w:r w:rsidR="00F8101D">
        <w:tab/>
      </w:r>
      <w:r w:rsidRPr="00972461">
        <w:t xml:space="preserve">Electromagnetic </w:t>
      </w:r>
      <w:proofErr w:type="gramStart"/>
      <w:r w:rsidRPr="00972461">
        <w:t>Hyper Sensitivity</w:t>
      </w:r>
      <w:proofErr w:type="gramEnd"/>
      <w:r w:rsidRPr="00972461">
        <w:t xml:space="preserve"> </w:t>
      </w:r>
    </w:p>
    <w:p w14:paraId="46BBF8B5" w14:textId="77777777" w:rsidR="00972461" w:rsidRPr="00972461" w:rsidRDefault="00972461" w:rsidP="001A4B84">
      <w:pPr>
        <w:pStyle w:val="Reftext"/>
        <w:rPr>
          <w:iCs/>
        </w:rPr>
      </w:pPr>
      <w:r w:rsidRPr="00972461">
        <w:rPr>
          <w:iCs/>
        </w:rPr>
        <w:t>EIA</w:t>
      </w:r>
      <w:r w:rsidRPr="00972461">
        <w:rPr>
          <w:iCs/>
        </w:rPr>
        <w:tab/>
      </w:r>
      <w:r w:rsidR="00F8101D">
        <w:rPr>
          <w:iCs/>
        </w:rPr>
        <w:tab/>
      </w:r>
      <w:r w:rsidRPr="00972461">
        <w:rPr>
          <w:iCs/>
        </w:rPr>
        <w:t>Electronic Industries Association</w:t>
      </w:r>
    </w:p>
    <w:p w14:paraId="344121B4" w14:textId="18976175" w:rsidR="00972461" w:rsidRPr="00972461" w:rsidRDefault="00F8101D" w:rsidP="001D301E">
      <w:pPr>
        <w:pStyle w:val="Reftext"/>
        <w:ind w:left="1871" w:hanging="1871"/>
      </w:pPr>
      <w:r w:rsidRPr="001D301E">
        <w:t>E interface</w:t>
      </w:r>
      <w:r w:rsidRPr="001D301E">
        <w:tab/>
      </w:r>
      <w:r w:rsidR="00972461" w:rsidRPr="001D301E">
        <w:tab/>
        <w:t>mobile switching centre server (MSC server) – mobile switching centre server (MSC server)</w:t>
      </w:r>
    </w:p>
    <w:p w14:paraId="41B6CA16" w14:textId="77777777" w:rsidR="00972461" w:rsidRPr="00972461" w:rsidRDefault="00972461" w:rsidP="007521E3">
      <w:pPr>
        <w:pStyle w:val="Reftext"/>
      </w:pPr>
      <w:r w:rsidRPr="00972461">
        <w:t>EIR</w:t>
      </w:r>
      <w:r w:rsidRPr="00972461">
        <w:tab/>
      </w:r>
      <w:r w:rsidR="00F8101D">
        <w:tab/>
      </w:r>
      <w:r w:rsidR="007521E3">
        <w:t>E</w:t>
      </w:r>
      <w:r w:rsidRPr="00972461">
        <w:t xml:space="preserve">quipment </w:t>
      </w:r>
      <w:r w:rsidR="007521E3">
        <w:t>I</w:t>
      </w:r>
      <w:r w:rsidRPr="00972461">
        <w:t xml:space="preserve">dentity </w:t>
      </w:r>
      <w:r w:rsidR="007521E3">
        <w:t>R</w:t>
      </w:r>
      <w:r w:rsidRPr="00972461">
        <w:t>egister</w:t>
      </w:r>
    </w:p>
    <w:p w14:paraId="1C7383B6" w14:textId="77777777" w:rsidR="00972461" w:rsidRPr="00972461" w:rsidRDefault="001A4B84" w:rsidP="001A4B84">
      <w:pPr>
        <w:pStyle w:val="Reftext"/>
      </w:pPr>
      <w:r>
        <w:t>eNB</w:t>
      </w:r>
      <w:r w:rsidR="00972461" w:rsidRPr="00972461">
        <w:tab/>
      </w:r>
      <w:r w:rsidR="00F8101D">
        <w:tab/>
      </w:r>
      <w:r w:rsidR="00972461" w:rsidRPr="00972461">
        <w:t xml:space="preserve">enhanced Node B </w:t>
      </w:r>
    </w:p>
    <w:p w14:paraId="1690AF2B" w14:textId="77777777" w:rsidR="00972461" w:rsidRPr="00972461" w:rsidRDefault="001A4B84" w:rsidP="001A4B84">
      <w:pPr>
        <w:pStyle w:val="Reftext"/>
      </w:pPr>
      <w:r>
        <w:t>EPC</w:t>
      </w:r>
      <w:r w:rsidR="00972461" w:rsidRPr="00972461">
        <w:tab/>
      </w:r>
      <w:r w:rsidR="00F8101D">
        <w:tab/>
      </w:r>
      <w:r w:rsidR="00972461" w:rsidRPr="00972461">
        <w:t>Evolved Packet Core</w:t>
      </w:r>
    </w:p>
    <w:p w14:paraId="479CB420" w14:textId="3DE8B987" w:rsidR="00972461" w:rsidRPr="00972461" w:rsidRDefault="00972461" w:rsidP="001A4B84">
      <w:pPr>
        <w:pStyle w:val="Reftext"/>
      </w:pPr>
      <w:r w:rsidRPr="00972461">
        <w:t>E-SMLC</w:t>
      </w:r>
      <w:r w:rsidRPr="00972461">
        <w:tab/>
      </w:r>
      <w:r w:rsidR="00F8101D">
        <w:tab/>
      </w:r>
      <w:r w:rsidRPr="00972461">
        <w:t>Evolved Serving Mobile Location Cent</w:t>
      </w:r>
      <w:r w:rsidR="005E4EDC">
        <w:t>r</w:t>
      </w:r>
      <w:r w:rsidRPr="00972461">
        <w:t>e</w:t>
      </w:r>
    </w:p>
    <w:p w14:paraId="61B70F9B" w14:textId="77777777" w:rsidR="00972461" w:rsidRPr="00972461" w:rsidRDefault="001A4B84" w:rsidP="001A4B84">
      <w:pPr>
        <w:pStyle w:val="Reftext"/>
      </w:pPr>
      <w:r>
        <w:rPr>
          <w:iCs/>
        </w:rPr>
        <w:t>ETSI</w:t>
      </w:r>
      <w:r w:rsidR="00972461" w:rsidRPr="00972461">
        <w:rPr>
          <w:iCs/>
        </w:rPr>
        <w:tab/>
      </w:r>
      <w:r w:rsidR="00F8101D">
        <w:rPr>
          <w:iCs/>
        </w:rPr>
        <w:tab/>
      </w:r>
      <w:r w:rsidR="00972461" w:rsidRPr="00972461">
        <w:t>European Telecommunications Standards Institute</w:t>
      </w:r>
    </w:p>
    <w:p w14:paraId="46DEA14C" w14:textId="77777777" w:rsidR="00972461" w:rsidRPr="00972461" w:rsidRDefault="00972461" w:rsidP="001A4B84">
      <w:pPr>
        <w:pStyle w:val="Reftext"/>
      </w:pPr>
      <w:r w:rsidRPr="00972461">
        <w:t>E-UTRAN</w:t>
      </w:r>
      <w:r w:rsidRPr="00972461">
        <w:tab/>
      </w:r>
      <w:r w:rsidR="00F8101D">
        <w:tab/>
      </w:r>
      <w:r w:rsidRPr="00972461">
        <w:t>Evolved Universal Terrestrial Radio Access Network</w:t>
      </w:r>
    </w:p>
    <w:p w14:paraId="65DEC157" w14:textId="77777777" w:rsidR="00972461" w:rsidRPr="00972461" w:rsidRDefault="001A4B84" w:rsidP="001A4B84">
      <w:pPr>
        <w:pStyle w:val="Reftext"/>
      </w:pPr>
      <w:r>
        <w:t>FDD</w:t>
      </w:r>
      <w:r w:rsidR="00972461" w:rsidRPr="00972461">
        <w:tab/>
      </w:r>
      <w:r w:rsidR="00F8101D">
        <w:tab/>
      </w:r>
      <w:r w:rsidR="00972461" w:rsidRPr="00972461">
        <w:t>Frequency Division Duplex</w:t>
      </w:r>
    </w:p>
    <w:p w14:paraId="2DAC138D" w14:textId="77777777" w:rsidR="00972461" w:rsidRPr="00972461" w:rsidRDefault="001A4B84" w:rsidP="001A4B84">
      <w:pPr>
        <w:pStyle w:val="Reftext"/>
      </w:pPr>
      <w:r>
        <w:t>FDMA</w:t>
      </w:r>
      <w:r w:rsidR="00972461" w:rsidRPr="00972461">
        <w:tab/>
      </w:r>
      <w:r w:rsidR="00F8101D">
        <w:tab/>
      </w:r>
      <w:r w:rsidR="00972461" w:rsidRPr="00972461">
        <w:t>Frequency Division Multiple Access</w:t>
      </w:r>
    </w:p>
    <w:p w14:paraId="3D76E61C" w14:textId="56C8AF5F" w:rsidR="00972461" w:rsidRPr="00972461" w:rsidRDefault="001A4B84" w:rsidP="00E6779C">
      <w:pPr>
        <w:pStyle w:val="Reftext"/>
      </w:pPr>
      <w:r>
        <w:t>GGSN</w:t>
      </w:r>
      <w:r w:rsidR="00972461" w:rsidRPr="00972461">
        <w:tab/>
      </w:r>
      <w:r w:rsidR="00F8101D">
        <w:tab/>
      </w:r>
      <w:r w:rsidR="00972461" w:rsidRPr="00972461">
        <w:t xml:space="preserve">Gateway GPRS </w:t>
      </w:r>
      <w:r w:rsidR="00E6779C">
        <w:t>S</w:t>
      </w:r>
      <w:r w:rsidR="00972461" w:rsidRPr="00972461">
        <w:t xml:space="preserve">upport </w:t>
      </w:r>
      <w:r w:rsidR="00E6779C">
        <w:t>N</w:t>
      </w:r>
      <w:r w:rsidR="00972461" w:rsidRPr="00972461">
        <w:t>ode</w:t>
      </w:r>
    </w:p>
    <w:p w14:paraId="15668A81" w14:textId="4FC753D0" w:rsidR="00972461" w:rsidRPr="00972461" w:rsidRDefault="00972461" w:rsidP="001A4B84">
      <w:pPr>
        <w:pStyle w:val="Reftext"/>
      </w:pPr>
      <w:r w:rsidRPr="00972461">
        <w:t>GMLC</w:t>
      </w:r>
      <w:r w:rsidRPr="00972461">
        <w:tab/>
      </w:r>
      <w:r w:rsidR="00F8101D">
        <w:tab/>
      </w:r>
      <w:r w:rsidRPr="00972461">
        <w:t>Gateway Mobile Location Cent</w:t>
      </w:r>
      <w:r w:rsidR="005E4EDC">
        <w:t>r</w:t>
      </w:r>
      <w:r w:rsidRPr="00972461">
        <w:t>e</w:t>
      </w:r>
    </w:p>
    <w:p w14:paraId="19DC3189" w14:textId="3A4C0C5A" w:rsidR="00972461" w:rsidRPr="00972461" w:rsidRDefault="00972461" w:rsidP="00E6779C">
      <w:pPr>
        <w:pStyle w:val="Reftext"/>
      </w:pPr>
      <w:r w:rsidRPr="00972461">
        <w:t>GMSC</w:t>
      </w:r>
      <w:r w:rsidRPr="00972461">
        <w:tab/>
      </w:r>
      <w:r w:rsidR="00F8101D">
        <w:tab/>
      </w:r>
      <w:r w:rsidRPr="00972461">
        <w:t xml:space="preserve">Gateway mobile </w:t>
      </w:r>
      <w:r w:rsidR="00E6779C">
        <w:t>S</w:t>
      </w:r>
      <w:r w:rsidRPr="00972461">
        <w:t xml:space="preserve">witching </w:t>
      </w:r>
      <w:r w:rsidR="00E6779C">
        <w:t>C</w:t>
      </w:r>
      <w:r w:rsidRPr="00972461">
        <w:t>ent</w:t>
      </w:r>
      <w:r w:rsidR="005E4EDC">
        <w:t>r</w:t>
      </w:r>
      <w:r w:rsidRPr="00972461">
        <w:t>e</w:t>
      </w:r>
    </w:p>
    <w:p w14:paraId="2F6510DD" w14:textId="77777777" w:rsidR="00972461" w:rsidRPr="00972461" w:rsidRDefault="00972461" w:rsidP="001A4B84">
      <w:pPr>
        <w:pStyle w:val="Reftext"/>
      </w:pPr>
      <w:r w:rsidRPr="00972461">
        <w:t>GPRS</w:t>
      </w:r>
      <w:r w:rsidRPr="00972461">
        <w:tab/>
      </w:r>
      <w:r w:rsidR="00F8101D">
        <w:tab/>
      </w:r>
      <w:r w:rsidRPr="00972461">
        <w:t>General Packet Radio System / General Packet Radio Service</w:t>
      </w:r>
    </w:p>
    <w:p w14:paraId="5344BBAF" w14:textId="77777777" w:rsidR="00972461" w:rsidRPr="00972461" w:rsidRDefault="00972461" w:rsidP="001A4B84">
      <w:pPr>
        <w:pStyle w:val="Reftext"/>
      </w:pPr>
      <w:r w:rsidRPr="00972461">
        <w:t>GPS</w:t>
      </w:r>
      <w:r w:rsidRPr="00972461">
        <w:tab/>
      </w:r>
      <w:r w:rsidR="00F8101D">
        <w:tab/>
      </w:r>
      <w:r w:rsidRPr="00972461">
        <w:t>Global Positioning System</w:t>
      </w:r>
    </w:p>
    <w:p w14:paraId="0EE11AC5" w14:textId="77777777" w:rsidR="00972461" w:rsidRPr="00972461" w:rsidRDefault="001A4B84" w:rsidP="001A4B84">
      <w:pPr>
        <w:pStyle w:val="Reftext"/>
      </w:pPr>
      <w:r>
        <w:t>GSA</w:t>
      </w:r>
      <w:r w:rsidR="00972461" w:rsidRPr="00972461">
        <w:tab/>
      </w:r>
      <w:r w:rsidR="00F8101D">
        <w:tab/>
      </w:r>
      <w:r w:rsidR="00972461" w:rsidRPr="00972461">
        <w:t>Global Mobile Suppliers Association</w:t>
      </w:r>
    </w:p>
    <w:p w14:paraId="6CCCA425" w14:textId="77777777" w:rsidR="00972461" w:rsidRPr="00972461" w:rsidRDefault="001A4B84" w:rsidP="001A4B84">
      <w:pPr>
        <w:pStyle w:val="Reftext"/>
      </w:pPr>
      <w:r>
        <w:t>GSM</w:t>
      </w:r>
      <w:r w:rsidR="00972461" w:rsidRPr="00972461">
        <w:tab/>
      </w:r>
      <w:r w:rsidR="00F8101D">
        <w:tab/>
      </w:r>
      <w:r w:rsidR="00972461" w:rsidRPr="00972461">
        <w:t>Global System for Mobile Communications</w:t>
      </w:r>
    </w:p>
    <w:p w14:paraId="01C22292" w14:textId="77777777" w:rsidR="00972461" w:rsidRPr="00972461" w:rsidRDefault="001A4B84" w:rsidP="001A4B84">
      <w:pPr>
        <w:pStyle w:val="Reftext"/>
      </w:pPr>
      <w:r>
        <w:t>GSMA</w:t>
      </w:r>
      <w:r w:rsidR="00972461" w:rsidRPr="00972461">
        <w:tab/>
      </w:r>
      <w:r w:rsidR="00F8101D">
        <w:tab/>
      </w:r>
      <w:r w:rsidR="00972461" w:rsidRPr="00972461">
        <w:t>GSM Association</w:t>
      </w:r>
    </w:p>
    <w:p w14:paraId="0FB4E9B9" w14:textId="77777777" w:rsidR="00972461" w:rsidRPr="00972461" w:rsidRDefault="00972461" w:rsidP="001A4B84">
      <w:pPr>
        <w:pStyle w:val="Reftext"/>
      </w:pPr>
      <w:r w:rsidRPr="00972461">
        <w:t>GT</w:t>
      </w:r>
      <w:r w:rsidRPr="00972461">
        <w:tab/>
      </w:r>
      <w:r w:rsidR="00F8101D">
        <w:tab/>
      </w:r>
      <w:r w:rsidRPr="00972461">
        <w:t>Global Title</w:t>
      </w:r>
    </w:p>
    <w:p w14:paraId="2A7717E8" w14:textId="7B114E8F" w:rsidR="00972461" w:rsidRPr="00972461" w:rsidRDefault="001A4B84" w:rsidP="00E6779C">
      <w:pPr>
        <w:pStyle w:val="Reftext"/>
      </w:pPr>
      <w:r>
        <w:t>HLR</w:t>
      </w:r>
      <w:r w:rsidR="00972461" w:rsidRPr="00972461">
        <w:tab/>
      </w:r>
      <w:r w:rsidR="00F8101D">
        <w:tab/>
      </w:r>
      <w:r w:rsidR="00972461" w:rsidRPr="00972461">
        <w:t xml:space="preserve">Home </w:t>
      </w:r>
      <w:r w:rsidR="00E6779C">
        <w:t>L</w:t>
      </w:r>
      <w:r w:rsidR="00972461" w:rsidRPr="00972461">
        <w:t xml:space="preserve">ocation </w:t>
      </w:r>
      <w:r w:rsidR="00E6779C">
        <w:t>R</w:t>
      </w:r>
      <w:r w:rsidR="00972461" w:rsidRPr="00972461">
        <w:t>egister</w:t>
      </w:r>
    </w:p>
    <w:p w14:paraId="35DCE484" w14:textId="77777777" w:rsidR="00972461" w:rsidRPr="00972461" w:rsidRDefault="00972461" w:rsidP="001A4B84">
      <w:pPr>
        <w:pStyle w:val="Reftext"/>
      </w:pPr>
      <w:r w:rsidRPr="00972461">
        <w:t>HPCRF</w:t>
      </w:r>
      <w:r w:rsidRPr="00972461">
        <w:tab/>
      </w:r>
      <w:r w:rsidR="00F8101D">
        <w:tab/>
      </w:r>
      <w:r w:rsidRPr="00972461">
        <w:t>PCRF in the home PLMN</w:t>
      </w:r>
    </w:p>
    <w:p w14:paraId="76376F7F" w14:textId="77777777" w:rsidR="00972461" w:rsidRPr="00972461" w:rsidRDefault="001A4B84" w:rsidP="001A4B84">
      <w:pPr>
        <w:pStyle w:val="Reftext"/>
      </w:pPr>
      <w:r>
        <w:t>HRPD</w:t>
      </w:r>
      <w:r w:rsidR="00972461" w:rsidRPr="00972461">
        <w:tab/>
      </w:r>
      <w:r w:rsidR="00F8101D">
        <w:tab/>
      </w:r>
      <w:r w:rsidR="00972461" w:rsidRPr="00972461">
        <w:t>High Rate Packet Data</w:t>
      </w:r>
    </w:p>
    <w:p w14:paraId="47BD4948" w14:textId="77777777" w:rsidR="00972461" w:rsidRPr="00972461" w:rsidRDefault="001A4B84" w:rsidP="001A4B84">
      <w:pPr>
        <w:pStyle w:val="Reftext"/>
      </w:pPr>
      <w:r>
        <w:t>HSPA</w:t>
      </w:r>
      <w:r w:rsidR="00972461" w:rsidRPr="00972461">
        <w:tab/>
      </w:r>
      <w:r w:rsidR="00F8101D">
        <w:tab/>
      </w:r>
      <w:r w:rsidR="00972461" w:rsidRPr="00972461">
        <w:t>High Speed Packet Access</w:t>
      </w:r>
    </w:p>
    <w:p w14:paraId="43B12998" w14:textId="51D4C814" w:rsidR="00972461" w:rsidRPr="00972461" w:rsidRDefault="00972461" w:rsidP="00E6779C">
      <w:pPr>
        <w:pStyle w:val="Reftext"/>
      </w:pPr>
      <w:r w:rsidRPr="00972461">
        <w:t>HSS</w:t>
      </w:r>
      <w:r w:rsidRPr="00972461">
        <w:tab/>
      </w:r>
      <w:r w:rsidR="00F8101D">
        <w:tab/>
      </w:r>
      <w:r w:rsidRPr="00972461">
        <w:t xml:space="preserve">Home </w:t>
      </w:r>
      <w:r w:rsidR="00E6779C">
        <w:t>S</w:t>
      </w:r>
      <w:r w:rsidRPr="00972461">
        <w:t xml:space="preserve">ubscriber </w:t>
      </w:r>
      <w:r w:rsidR="00E6779C">
        <w:t>S</w:t>
      </w:r>
      <w:r w:rsidRPr="00972461">
        <w:t>erver</w:t>
      </w:r>
    </w:p>
    <w:p w14:paraId="7E958F45" w14:textId="77777777" w:rsidR="00972461" w:rsidRPr="00972461" w:rsidRDefault="00972461" w:rsidP="001A4B84">
      <w:pPr>
        <w:pStyle w:val="Reftext"/>
      </w:pPr>
      <w:r w:rsidRPr="00972461">
        <w:t>ICIC</w:t>
      </w:r>
      <w:r w:rsidRPr="00972461">
        <w:tab/>
      </w:r>
      <w:r w:rsidR="00F8101D">
        <w:tab/>
      </w:r>
      <w:r w:rsidRPr="00972461">
        <w:t>Inter-Cell Interference Coordination</w:t>
      </w:r>
    </w:p>
    <w:p w14:paraId="4AA64F37" w14:textId="77777777" w:rsidR="00972461" w:rsidRPr="00972461" w:rsidRDefault="001A4B84" w:rsidP="001A4B84">
      <w:pPr>
        <w:pStyle w:val="Reftext"/>
      </w:pPr>
      <w:r>
        <w:t>ICT</w:t>
      </w:r>
      <w:r w:rsidR="00972461" w:rsidRPr="00972461">
        <w:tab/>
      </w:r>
      <w:r w:rsidR="00F8101D">
        <w:tab/>
      </w:r>
      <w:r w:rsidR="00972461" w:rsidRPr="00972461">
        <w:t>Information and Communication Technology</w:t>
      </w:r>
    </w:p>
    <w:p w14:paraId="6939C247" w14:textId="77777777" w:rsidR="00972461" w:rsidRPr="00972461" w:rsidRDefault="00972461" w:rsidP="001A4B84">
      <w:pPr>
        <w:pStyle w:val="Reftext"/>
      </w:pPr>
      <w:r w:rsidRPr="00972461">
        <w:t>IEC</w:t>
      </w:r>
      <w:r w:rsidRPr="00972461">
        <w:tab/>
      </w:r>
      <w:r w:rsidR="00F8101D">
        <w:tab/>
      </w:r>
      <w:r w:rsidRPr="00972461">
        <w:t>International Electrotechnical Commission</w:t>
      </w:r>
    </w:p>
    <w:p w14:paraId="67DEFAB4" w14:textId="77777777" w:rsidR="00972461" w:rsidRPr="00972461" w:rsidRDefault="00972461" w:rsidP="001A4B84">
      <w:pPr>
        <w:pStyle w:val="Reftext"/>
        <w:rPr>
          <w:iCs/>
        </w:rPr>
      </w:pPr>
      <w:r w:rsidRPr="00972461">
        <w:t>IEEE</w:t>
      </w:r>
      <w:r w:rsidRPr="00972461">
        <w:tab/>
      </w:r>
      <w:r w:rsidR="00F8101D">
        <w:tab/>
      </w:r>
      <w:r w:rsidRPr="00972461">
        <w:t>Institute of Electrical and Electronics Engineers</w:t>
      </w:r>
    </w:p>
    <w:p w14:paraId="7044AE38" w14:textId="77777777" w:rsidR="00972461" w:rsidRPr="00972461" w:rsidRDefault="001A4B84" w:rsidP="001A4B84">
      <w:pPr>
        <w:pStyle w:val="Reftext"/>
      </w:pPr>
      <w:r>
        <w:t>IOS</w:t>
      </w:r>
      <w:r w:rsidR="00972461" w:rsidRPr="00972461">
        <w:tab/>
      </w:r>
      <w:r w:rsidR="00F8101D">
        <w:tab/>
      </w:r>
      <w:r w:rsidR="00972461" w:rsidRPr="00972461">
        <w:t>Interoperability Specification</w:t>
      </w:r>
    </w:p>
    <w:p w14:paraId="15DC8A97" w14:textId="77777777" w:rsidR="00972461" w:rsidRPr="00972461" w:rsidRDefault="001A4B84" w:rsidP="001A4B84">
      <w:pPr>
        <w:pStyle w:val="Reftext"/>
      </w:pPr>
      <w:r>
        <w:t>IP</w:t>
      </w:r>
      <w:r w:rsidR="00972461" w:rsidRPr="00972461">
        <w:tab/>
      </w:r>
      <w:r w:rsidR="00F8101D">
        <w:tab/>
      </w:r>
      <w:r w:rsidR="00972461" w:rsidRPr="00972461">
        <w:t>Internet Protocol</w:t>
      </w:r>
    </w:p>
    <w:p w14:paraId="48BD7A3A" w14:textId="66737953" w:rsidR="00972461" w:rsidRPr="00972461" w:rsidRDefault="00972461" w:rsidP="00591EEB">
      <w:pPr>
        <w:pStyle w:val="Reftext"/>
      </w:pPr>
      <w:r w:rsidRPr="00972461">
        <w:t>ISO</w:t>
      </w:r>
      <w:r w:rsidRPr="00972461">
        <w:tab/>
      </w:r>
      <w:r w:rsidR="00F8101D">
        <w:tab/>
      </w:r>
      <w:r w:rsidRPr="00972461">
        <w:t xml:space="preserve">International Organization </w:t>
      </w:r>
      <w:r w:rsidR="00591EEB">
        <w:t xml:space="preserve">for </w:t>
      </w:r>
      <w:r w:rsidRPr="00972461">
        <w:t>Standard</w:t>
      </w:r>
      <w:r w:rsidR="00591EEB">
        <w:t>ization</w:t>
      </w:r>
    </w:p>
    <w:p w14:paraId="2806E5D4" w14:textId="77777777" w:rsidR="00972461" w:rsidRPr="00972461" w:rsidRDefault="00972461" w:rsidP="001A4B84">
      <w:pPr>
        <w:pStyle w:val="Reftext"/>
      </w:pPr>
      <w:r w:rsidRPr="00972461">
        <w:t>IWU</w:t>
      </w:r>
      <w:r w:rsidRPr="00972461">
        <w:tab/>
      </w:r>
      <w:r w:rsidR="00F8101D">
        <w:tab/>
      </w:r>
      <w:r w:rsidRPr="00972461">
        <w:t>Interworking Unit</w:t>
      </w:r>
    </w:p>
    <w:p w14:paraId="2BABB8EE" w14:textId="77777777" w:rsidR="00972461" w:rsidRPr="00972461" w:rsidRDefault="00972461" w:rsidP="001A4B84">
      <w:pPr>
        <w:pStyle w:val="Reftext"/>
      </w:pPr>
      <w:r w:rsidRPr="00972461">
        <w:t>KPI</w:t>
      </w:r>
      <w:r w:rsidRPr="00972461">
        <w:tab/>
      </w:r>
      <w:r w:rsidR="00F8101D">
        <w:tab/>
      </w:r>
      <w:r w:rsidRPr="00972461">
        <w:t>Key Performance Indicator</w:t>
      </w:r>
    </w:p>
    <w:p w14:paraId="75E23DCD" w14:textId="77777777" w:rsidR="00972461" w:rsidRPr="00972461" w:rsidRDefault="00972461" w:rsidP="001A4B84">
      <w:pPr>
        <w:pStyle w:val="Reftext"/>
      </w:pPr>
      <w:r w:rsidRPr="00972461">
        <w:t>LAC</w:t>
      </w:r>
      <w:r w:rsidRPr="00972461">
        <w:tab/>
      </w:r>
      <w:r w:rsidR="00F8101D">
        <w:tab/>
      </w:r>
      <w:r w:rsidRPr="00972461">
        <w:t>Location Area Code</w:t>
      </w:r>
    </w:p>
    <w:p w14:paraId="0369DC49" w14:textId="77777777" w:rsidR="00972461" w:rsidRPr="00972461" w:rsidRDefault="00972461" w:rsidP="001A4B84">
      <w:pPr>
        <w:pStyle w:val="Reftext"/>
      </w:pPr>
      <w:r w:rsidRPr="00972461">
        <w:t>LBS</w:t>
      </w:r>
      <w:r w:rsidRPr="00972461">
        <w:tab/>
      </w:r>
      <w:r w:rsidR="00F8101D">
        <w:tab/>
      </w:r>
      <w:r w:rsidRPr="00972461">
        <w:t>Location Based Services</w:t>
      </w:r>
    </w:p>
    <w:p w14:paraId="0F3484E9" w14:textId="77777777" w:rsidR="00972461" w:rsidRPr="00972461" w:rsidRDefault="00972461" w:rsidP="001A4B84">
      <w:pPr>
        <w:pStyle w:val="Reftext"/>
      </w:pPr>
      <w:r w:rsidRPr="00972461">
        <w:t>L-DACS</w:t>
      </w:r>
      <w:r w:rsidRPr="00972461">
        <w:tab/>
      </w:r>
      <w:r w:rsidR="00F8101D">
        <w:tab/>
      </w:r>
      <w:r w:rsidRPr="00972461">
        <w:t>L-band Digital Aeronautical Communication</w:t>
      </w:r>
    </w:p>
    <w:p w14:paraId="6CDB8E72" w14:textId="77777777" w:rsidR="00972461" w:rsidRPr="00972461" w:rsidRDefault="00972461" w:rsidP="001A4B84">
      <w:pPr>
        <w:pStyle w:val="Reftext"/>
      </w:pPr>
      <w:r w:rsidRPr="00972461">
        <w:t>LLC</w:t>
      </w:r>
      <w:r w:rsidRPr="00972461">
        <w:tab/>
      </w:r>
      <w:r w:rsidR="00F8101D">
        <w:tab/>
      </w:r>
      <w:r w:rsidRPr="00972461">
        <w:t>Logical Link Control</w:t>
      </w:r>
    </w:p>
    <w:p w14:paraId="3DF4A745" w14:textId="77777777" w:rsidR="00972461" w:rsidRPr="00972461" w:rsidRDefault="00F8101D" w:rsidP="001A4B84">
      <w:pPr>
        <w:pStyle w:val="Reftext"/>
        <w:ind w:left="1871" w:hanging="1871"/>
      </w:pPr>
      <w:r>
        <w:t>LMH-BWA</w:t>
      </w:r>
      <w:r>
        <w:tab/>
      </w:r>
      <w:r w:rsidR="00972461" w:rsidRPr="00972461">
        <w:tab/>
        <w:t>Land Mobile (including Wireless Access) – Volume 5: Deployment of Broadband Wireless Access Systems</w:t>
      </w:r>
    </w:p>
    <w:p w14:paraId="6DC1E5A5" w14:textId="77777777" w:rsidR="00972461" w:rsidRPr="00972461" w:rsidRDefault="00972461" w:rsidP="001A4B84">
      <w:pPr>
        <w:pStyle w:val="Reftext"/>
      </w:pPr>
      <w:r w:rsidRPr="00972461">
        <w:t>LMU</w:t>
      </w:r>
      <w:r w:rsidRPr="00972461">
        <w:tab/>
      </w:r>
      <w:r w:rsidR="001A4B84">
        <w:tab/>
      </w:r>
      <w:r w:rsidRPr="00972461">
        <w:t>Location Measurement Unit</w:t>
      </w:r>
    </w:p>
    <w:p w14:paraId="4293D424" w14:textId="77777777" w:rsidR="00972461" w:rsidRPr="00972461" w:rsidRDefault="001A4B84" w:rsidP="001A4B84">
      <w:pPr>
        <w:pStyle w:val="Reftext"/>
      </w:pPr>
      <w:r>
        <w:t>LTE</w:t>
      </w:r>
      <w:r w:rsidR="00972461" w:rsidRPr="00972461">
        <w:tab/>
      </w:r>
      <w:r>
        <w:tab/>
      </w:r>
      <w:r w:rsidR="00972461" w:rsidRPr="00972461">
        <w:t>Long Term Evolution</w:t>
      </w:r>
    </w:p>
    <w:p w14:paraId="3C3E43D1" w14:textId="77777777" w:rsidR="00972461" w:rsidRPr="00972461" w:rsidRDefault="001A4B84" w:rsidP="001A4B84">
      <w:pPr>
        <w:pStyle w:val="Reftext"/>
      </w:pPr>
      <w:r>
        <w:t>MAC</w:t>
      </w:r>
      <w:r w:rsidR="00972461" w:rsidRPr="00972461">
        <w:tab/>
      </w:r>
      <w:r>
        <w:tab/>
      </w:r>
      <w:r w:rsidR="00972461" w:rsidRPr="00972461">
        <w:t>Medium Access Controller</w:t>
      </w:r>
    </w:p>
    <w:p w14:paraId="3BBC817E" w14:textId="77777777" w:rsidR="00972461" w:rsidRPr="00972461" w:rsidRDefault="001A4B84" w:rsidP="001A4B84">
      <w:pPr>
        <w:pStyle w:val="Reftext"/>
      </w:pPr>
      <w:r>
        <w:t>MC</w:t>
      </w:r>
      <w:r w:rsidR="00972461" w:rsidRPr="00972461">
        <w:tab/>
      </w:r>
      <w:r>
        <w:tab/>
      </w:r>
      <w:r w:rsidR="00972461" w:rsidRPr="00972461">
        <w:t>Multi-Carrier</w:t>
      </w:r>
    </w:p>
    <w:p w14:paraId="49C08D13" w14:textId="77777777" w:rsidR="00972461" w:rsidRPr="00972461" w:rsidRDefault="00972461" w:rsidP="001A4B84">
      <w:pPr>
        <w:pStyle w:val="Reftext"/>
      </w:pPr>
      <w:r w:rsidRPr="00972461">
        <w:t>MCC</w:t>
      </w:r>
      <w:r w:rsidRPr="00972461">
        <w:tab/>
      </w:r>
      <w:r w:rsidR="001A4B84">
        <w:tab/>
      </w:r>
      <w:r w:rsidRPr="00972461">
        <w:t>Mobile Country Code</w:t>
      </w:r>
    </w:p>
    <w:p w14:paraId="7AF0E49F" w14:textId="77777777" w:rsidR="00972461" w:rsidRPr="00972461" w:rsidRDefault="00972461" w:rsidP="001A4B84">
      <w:pPr>
        <w:pStyle w:val="Reftext"/>
      </w:pPr>
      <w:r w:rsidRPr="00972461">
        <w:t>MCL</w:t>
      </w:r>
      <w:r w:rsidRPr="00972461">
        <w:tab/>
      </w:r>
      <w:r w:rsidR="001A4B84">
        <w:tab/>
      </w:r>
      <w:r w:rsidRPr="00972461">
        <w:t>Minimum Coupling Loss</w:t>
      </w:r>
    </w:p>
    <w:p w14:paraId="067F95FC" w14:textId="77777777" w:rsidR="00972461" w:rsidRPr="00972461" w:rsidRDefault="00972461" w:rsidP="001A4B84">
      <w:pPr>
        <w:pStyle w:val="Reftext"/>
      </w:pPr>
      <w:r w:rsidRPr="00972461">
        <w:t>ME</w:t>
      </w:r>
      <w:r w:rsidRPr="00972461">
        <w:tab/>
      </w:r>
      <w:r w:rsidR="001A4B84">
        <w:tab/>
      </w:r>
      <w:r w:rsidRPr="00972461">
        <w:t>Mobile Equipment</w:t>
      </w:r>
    </w:p>
    <w:p w14:paraId="67A99F83" w14:textId="77777777" w:rsidR="00972461" w:rsidRPr="00972461" w:rsidRDefault="001A4B84" w:rsidP="001A4B84">
      <w:pPr>
        <w:pStyle w:val="Reftext"/>
      </w:pPr>
      <w:r>
        <w:t>M2M</w:t>
      </w:r>
      <w:r w:rsidR="00972461" w:rsidRPr="00972461">
        <w:tab/>
      </w:r>
      <w:r>
        <w:tab/>
      </w:r>
      <w:r w:rsidR="00972461" w:rsidRPr="00972461">
        <w:t>Machine-to-Machine</w:t>
      </w:r>
    </w:p>
    <w:p w14:paraId="715962EB" w14:textId="77777777" w:rsidR="00972461" w:rsidRPr="007F1D6E" w:rsidRDefault="00972461" w:rsidP="001A4B84">
      <w:pPr>
        <w:pStyle w:val="Reftext"/>
        <w:rPr>
          <w:lang w:val="en-US"/>
        </w:rPr>
      </w:pPr>
      <w:r w:rsidRPr="007F1D6E">
        <w:rPr>
          <w:lang w:val="en-US"/>
        </w:rPr>
        <w:t>MME</w:t>
      </w:r>
      <w:r w:rsidRPr="007F1D6E">
        <w:rPr>
          <w:lang w:val="en-US"/>
        </w:rPr>
        <w:tab/>
      </w:r>
      <w:r w:rsidR="001A4B84" w:rsidRPr="007F1D6E">
        <w:rPr>
          <w:lang w:val="en-US"/>
        </w:rPr>
        <w:tab/>
      </w:r>
      <w:r w:rsidRPr="007F1D6E">
        <w:rPr>
          <w:lang w:val="en-US"/>
        </w:rPr>
        <w:t>Mobility Management Entity</w:t>
      </w:r>
    </w:p>
    <w:p w14:paraId="0D34B4A8" w14:textId="77777777" w:rsidR="00972461" w:rsidRPr="007F1D6E" w:rsidRDefault="00972461" w:rsidP="001A4B84">
      <w:pPr>
        <w:pStyle w:val="Reftext"/>
        <w:rPr>
          <w:lang w:val="en-US"/>
        </w:rPr>
      </w:pPr>
      <w:r w:rsidRPr="007F1D6E">
        <w:rPr>
          <w:lang w:val="en-US"/>
        </w:rPr>
        <w:t>MNC</w:t>
      </w:r>
      <w:r w:rsidRPr="007F1D6E">
        <w:rPr>
          <w:lang w:val="en-US"/>
        </w:rPr>
        <w:tab/>
      </w:r>
      <w:r w:rsidR="001A4B84" w:rsidRPr="007F1D6E">
        <w:rPr>
          <w:lang w:val="en-US"/>
        </w:rPr>
        <w:tab/>
      </w:r>
      <w:r w:rsidRPr="007F1D6E">
        <w:rPr>
          <w:lang w:val="en-US"/>
        </w:rPr>
        <w:t>Mobile Network Code</w:t>
      </w:r>
    </w:p>
    <w:p w14:paraId="3A033812" w14:textId="640CF0FE" w:rsidR="00972461" w:rsidRPr="00972461" w:rsidRDefault="00972461" w:rsidP="001A4B84">
      <w:pPr>
        <w:pStyle w:val="Reftext"/>
      </w:pPr>
      <w:r w:rsidRPr="00972461">
        <w:t>MSC</w:t>
      </w:r>
      <w:r w:rsidRPr="00972461">
        <w:tab/>
      </w:r>
      <w:r w:rsidR="001A4B84">
        <w:tab/>
      </w:r>
      <w:r w:rsidRPr="00972461">
        <w:t xml:space="preserve">Mobile Switching Centre (also appears as </w:t>
      </w:r>
      <w:r w:rsidR="005E4EDC">
        <w:t>“</w:t>
      </w:r>
      <w:r w:rsidRPr="00972461">
        <w:t>Mobile-services Switching Centre</w:t>
      </w:r>
      <w:r w:rsidR="005E4EDC">
        <w:t>”</w:t>
      </w:r>
      <w:r w:rsidRPr="00972461">
        <w:t>)</w:t>
      </w:r>
    </w:p>
    <w:p w14:paraId="288AD65E" w14:textId="77777777" w:rsidR="00972461" w:rsidRPr="00972461" w:rsidRDefault="001A4B84" w:rsidP="001A4B84">
      <w:pPr>
        <w:pStyle w:val="Reftext"/>
        <w:rPr>
          <w:iCs/>
        </w:rPr>
      </w:pPr>
      <w:r>
        <w:t>MSCe</w:t>
      </w:r>
      <w:r w:rsidR="00972461" w:rsidRPr="00972461">
        <w:tab/>
      </w:r>
      <w:r>
        <w:tab/>
      </w:r>
      <w:r w:rsidR="00972461" w:rsidRPr="00972461">
        <w:rPr>
          <w:iCs/>
        </w:rPr>
        <w:t>Mobile Switching Centre emulation</w:t>
      </w:r>
    </w:p>
    <w:p w14:paraId="714EA717" w14:textId="77777777" w:rsidR="00972461" w:rsidRPr="00972461" w:rsidRDefault="001A4B84" w:rsidP="001A4B84">
      <w:pPr>
        <w:pStyle w:val="Reftext"/>
      </w:pPr>
      <w:r>
        <w:t>NAS</w:t>
      </w:r>
      <w:r w:rsidR="00972461" w:rsidRPr="00972461">
        <w:tab/>
      </w:r>
      <w:r>
        <w:tab/>
      </w:r>
      <w:r w:rsidR="00972461" w:rsidRPr="00972461">
        <w:t>Non-Access-Stratum</w:t>
      </w:r>
    </w:p>
    <w:p w14:paraId="716D207A" w14:textId="77777777" w:rsidR="00972461" w:rsidRPr="00972461" w:rsidRDefault="00972461" w:rsidP="001A4B84">
      <w:pPr>
        <w:pStyle w:val="Reftext"/>
      </w:pPr>
      <w:r w:rsidRPr="00972461">
        <w:t>NMR</w:t>
      </w:r>
      <w:r w:rsidRPr="00972461">
        <w:tab/>
      </w:r>
      <w:r w:rsidR="001A4B84">
        <w:tab/>
      </w:r>
      <w:r w:rsidRPr="00972461">
        <w:t>Network Management Reports</w:t>
      </w:r>
    </w:p>
    <w:p w14:paraId="0283E3BB" w14:textId="77777777" w:rsidR="00972461" w:rsidRPr="00972461" w:rsidRDefault="001A4B84" w:rsidP="001A4B84">
      <w:pPr>
        <w:pStyle w:val="Reftext"/>
      </w:pPr>
      <w:r>
        <w:t>OECD</w:t>
      </w:r>
      <w:r w:rsidR="00972461" w:rsidRPr="00972461">
        <w:tab/>
      </w:r>
      <w:r>
        <w:tab/>
      </w:r>
      <w:r w:rsidR="00972461" w:rsidRPr="00972461">
        <w:t>Organization for Economic Co-operation and Development</w:t>
      </w:r>
    </w:p>
    <w:p w14:paraId="18C436B5" w14:textId="77777777" w:rsidR="00972461" w:rsidRPr="00972461" w:rsidRDefault="001A4B84" w:rsidP="001A4B84">
      <w:pPr>
        <w:pStyle w:val="Reftext"/>
      </w:pPr>
      <w:r>
        <w:t>OFDMA</w:t>
      </w:r>
      <w:r w:rsidR="00972461" w:rsidRPr="00972461">
        <w:tab/>
      </w:r>
      <w:r>
        <w:tab/>
      </w:r>
      <w:r w:rsidR="00972461" w:rsidRPr="00972461">
        <w:t>Orthogonal Frequency Division Multiple Access</w:t>
      </w:r>
    </w:p>
    <w:p w14:paraId="3A7372F5" w14:textId="77777777" w:rsidR="00972461" w:rsidRPr="00972461" w:rsidRDefault="001A4B84" w:rsidP="001A4B84">
      <w:pPr>
        <w:pStyle w:val="Reftext"/>
      </w:pPr>
      <w:r>
        <w:t>O&amp;M</w:t>
      </w:r>
      <w:r w:rsidR="00972461" w:rsidRPr="00972461">
        <w:tab/>
      </w:r>
      <w:r>
        <w:tab/>
      </w:r>
      <w:r w:rsidR="00972461" w:rsidRPr="00972461">
        <w:t>Operation and Maintenance</w:t>
      </w:r>
    </w:p>
    <w:p w14:paraId="7A0DEA21" w14:textId="77777777" w:rsidR="00972461" w:rsidRPr="00972461" w:rsidRDefault="00972461" w:rsidP="001A4B84">
      <w:pPr>
        <w:pStyle w:val="Reftext"/>
      </w:pPr>
      <w:r w:rsidRPr="00972461">
        <w:t>OOBE</w:t>
      </w:r>
      <w:r w:rsidRPr="00972461">
        <w:tab/>
      </w:r>
      <w:r w:rsidR="001A4B84">
        <w:tab/>
      </w:r>
      <w:r w:rsidRPr="00972461">
        <w:t>Out-Of-Band Emission</w:t>
      </w:r>
    </w:p>
    <w:p w14:paraId="02DBFEFC" w14:textId="77777777" w:rsidR="00972461" w:rsidRPr="00972461" w:rsidRDefault="00972461" w:rsidP="001A4B84">
      <w:pPr>
        <w:pStyle w:val="Reftext"/>
      </w:pPr>
      <w:r w:rsidRPr="00972461">
        <w:t>OSC</w:t>
      </w:r>
      <w:r w:rsidRPr="00972461">
        <w:tab/>
      </w:r>
      <w:r w:rsidR="001A4B84">
        <w:tab/>
      </w:r>
      <w:r w:rsidRPr="00972461">
        <w:t>Orthogonal Sub-channels</w:t>
      </w:r>
    </w:p>
    <w:p w14:paraId="4CD1BAED" w14:textId="77777777" w:rsidR="00972461" w:rsidRPr="00972461" w:rsidRDefault="00972461" w:rsidP="001A4B84">
      <w:pPr>
        <w:pStyle w:val="Reftext"/>
      </w:pPr>
      <w:r w:rsidRPr="00972461">
        <w:t>OSI</w:t>
      </w:r>
      <w:r w:rsidRPr="00972461">
        <w:tab/>
      </w:r>
      <w:r w:rsidR="001A4B84">
        <w:tab/>
      </w:r>
      <w:r w:rsidRPr="00972461">
        <w:t xml:space="preserve">Open System Interconnection </w:t>
      </w:r>
    </w:p>
    <w:p w14:paraId="24FCE47A" w14:textId="77777777" w:rsidR="00972461" w:rsidRPr="00972461" w:rsidRDefault="00972461" w:rsidP="001A4B84">
      <w:pPr>
        <w:pStyle w:val="Reftext"/>
      </w:pPr>
      <w:r w:rsidRPr="00972461">
        <w:t>OSS</w:t>
      </w:r>
      <w:r w:rsidRPr="00972461">
        <w:tab/>
      </w:r>
      <w:r w:rsidR="001A4B84">
        <w:tab/>
      </w:r>
      <w:r w:rsidRPr="00972461">
        <w:t>Operational Support Systems</w:t>
      </w:r>
    </w:p>
    <w:p w14:paraId="14D5E6A7" w14:textId="77777777" w:rsidR="00972461" w:rsidRPr="00972461" w:rsidRDefault="00972461" w:rsidP="001A4B84">
      <w:pPr>
        <w:pStyle w:val="Reftext"/>
      </w:pPr>
      <w:r w:rsidRPr="00972461">
        <w:t>O-TDOA</w:t>
      </w:r>
      <w:r w:rsidRPr="00972461">
        <w:tab/>
      </w:r>
      <w:r w:rsidR="001A4B84">
        <w:tab/>
      </w:r>
      <w:r w:rsidRPr="00972461">
        <w:t>Observed Time Difference of Arrival</w:t>
      </w:r>
    </w:p>
    <w:p w14:paraId="6CFE4F56" w14:textId="77777777" w:rsidR="00972461" w:rsidRPr="00972461" w:rsidRDefault="001A4B84" w:rsidP="001A4B84">
      <w:pPr>
        <w:pStyle w:val="Reftext"/>
      </w:pPr>
      <w:r>
        <w:t>PB</w:t>
      </w:r>
      <w:r w:rsidR="00972461" w:rsidRPr="00972461">
        <w:tab/>
      </w:r>
      <w:r>
        <w:tab/>
      </w:r>
      <w:r w:rsidR="00972461" w:rsidRPr="00972461">
        <w:t>Petabyte</w:t>
      </w:r>
    </w:p>
    <w:p w14:paraId="733678B2" w14:textId="223772F2" w:rsidR="00972461" w:rsidRPr="00972461" w:rsidRDefault="00972461" w:rsidP="0009003B">
      <w:pPr>
        <w:pStyle w:val="Reftext"/>
      </w:pPr>
      <w:r w:rsidRPr="00972461">
        <w:t>PCRF</w:t>
      </w:r>
      <w:r w:rsidRPr="00972461">
        <w:tab/>
      </w:r>
      <w:r w:rsidR="001A4B84">
        <w:tab/>
      </w:r>
      <w:r w:rsidRPr="00972461">
        <w:t xml:space="preserve">Policy and </w:t>
      </w:r>
      <w:r w:rsidR="0009003B">
        <w:t>C</w:t>
      </w:r>
      <w:r w:rsidRPr="00972461">
        <w:t xml:space="preserve">harging </w:t>
      </w:r>
      <w:r w:rsidR="0009003B">
        <w:t>R</w:t>
      </w:r>
      <w:r w:rsidRPr="00972461">
        <w:t xml:space="preserve">ules </w:t>
      </w:r>
      <w:r w:rsidR="0009003B">
        <w:t>F</w:t>
      </w:r>
      <w:r w:rsidRPr="00972461">
        <w:t>unction</w:t>
      </w:r>
    </w:p>
    <w:p w14:paraId="0BC13895" w14:textId="77777777" w:rsidR="00972461" w:rsidRPr="00972461" w:rsidRDefault="001A4B84" w:rsidP="001A4B84">
      <w:pPr>
        <w:pStyle w:val="Reftext"/>
      </w:pPr>
      <w:r>
        <w:t>PDCP</w:t>
      </w:r>
      <w:r w:rsidR="00972461" w:rsidRPr="00972461">
        <w:tab/>
      </w:r>
      <w:r>
        <w:tab/>
      </w:r>
      <w:r w:rsidR="00972461" w:rsidRPr="00972461">
        <w:t>Packet Data Convergence Protocol</w:t>
      </w:r>
    </w:p>
    <w:p w14:paraId="0EA45F9C" w14:textId="77777777" w:rsidR="00972461" w:rsidRPr="00972461" w:rsidRDefault="001A4B84" w:rsidP="001A4B84">
      <w:pPr>
        <w:pStyle w:val="Reftext"/>
      </w:pPr>
      <w:r>
        <w:t>PDN</w:t>
      </w:r>
      <w:r w:rsidR="00972461" w:rsidRPr="00972461">
        <w:tab/>
      </w:r>
      <w:r>
        <w:tab/>
      </w:r>
      <w:r w:rsidR="00972461" w:rsidRPr="00972461">
        <w:t>Packet Data Network</w:t>
      </w:r>
    </w:p>
    <w:p w14:paraId="52F48EFB" w14:textId="77777777" w:rsidR="00972461" w:rsidRPr="00972461" w:rsidRDefault="001A4B84" w:rsidP="001A4B84">
      <w:pPr>
        <w:pStyle w:val="Reftext"/>
      </w:pPr>
      <w:r>
        <w:t>PDN GW</w:t>
      </w:r>
      <w:r w:rsidR="00972461" w:rsidRPr="00972461">
        <w:tab/>
      </w:r>
      <w:r>
        <w:tab/>
      </w:r>
      <w:r w:rsidR="00972461" w:rsidRPr="00972461">
        <w:t>gateway which terminates the SGi interface towards the PDN</w:t>
      </w:r>
    </w:p>
    <w:p w14:paraId="0B1E0C94" w14:textId="77777777" w:rsidR="00972461" w:rsidRPr="00972461" w:rsidRDefault="001A4B84" w:rsidP="001A4B84">
      <w:pPr>
        <w:pStyle w:val="Reftext"/>
      </w:pPr>
      <w:r>
        <w:t>PHY</w:t>
      </w:r>
      <w:r w:rsidR="00972461" w:rsidRPr="00972461">
        <w:tab/>
      </w:r>
      <w:r>
        <w:tab/>
      </w:r>
      <w:r w:rsidR="00972461" w:rsidRPr="00972461">
        <w:t>Physical Layer</w:t>
      </w:r>
    </w:p>
    <w:p w14:paraId="1AD531A1" w14:textId="055362D9" w:rsidR="00972461" w:rsidRPr="00972461" w:rsidRDefault="00972461" w:rsidP="0009003B">
      <w:pPr>
        <w:pStyle w:val="Reftext"/>
      </w:pPr>
      <w:r w:rsidRPr="00972461">
        <w:t>PLMN</w:t>
      </w:r>
      <w:r w:rsidRPr="00972461">
        <w:tab/>
      </w:r>
      <w:r w:rsidR="001A4B84">
        <w:tab/>
      </w:r>
      <w:r w:rsidRPr="00972461">
        <w:t xml:space="preserve">Public </w:t>
      </w:r>
      <w:r w:rsidR="0009003B">
        <w:t>L</w:t>
      </w:r>
      <w:r w:rsidRPr="00972461">
        <w:t xml:space="preserve">and </w:t>
      </w:r>
      <w:r w:rsidR="0009003B">
        <w:t>M</w:t>
      </w:r>
      <w:r w:rsidRPr="00972461">
        <w:t xml:space="preserve">obile </w:t>
      </w:r>
      <w:r w:rsidR="0009003B">
        <w:t>N</w:t>
      </w:r>
      <w:r w:rsidRPr="00972461">
        <w:t>etwork</w:t>
      </w:r>
    </w:p>
    <w:p w14:paraId="7FDDB93D" w14:textId="77777777" w:rsidR="00972461" w:rsidRPr="00972461" w:rsidRDefault="001A4B84" w:rsidP="001A4B84">
      <w:pPr>
        <w:pStyle w:val="Reftext"/>
      </w:pPr>
      <w:r>
        <w:t>PPDR</w:t>
      </w:r>
      <w:r w:rsidR="00972461" w:rsidRPr="00972461">
        <w:tab/>
      </w:r>
      <w:r>
        <w:tab/>
      </w:r>
      <w:r w:rsidR="00972461" w:rsidRPr="00972461">
        <w:t>Public Protection and Disaster Relief</w:t>
      </w:r>
    </w:p>
    <w:p w14:paraId="78184B7F" w14:textId="77777777" w:rsidR="00972461" w:rsidRPr="00972461" w:rsidRDefault="00972461" w:rsidP="001A4B84">
      <w:pPr>
        <w:pStyle w:val="Reftext"/>
      </w:pPr>
      <w:r w:rsidRPr="00972461">
        <w:t>PS</w:t>
      </w:r>
      <w:r w:rsidRPr="00972461">
        <w:tab/>
      </w:r>
      <w:r w:rsidR="001A4B84">
        <w:tab/>
      </w:r>
      <w:r w:rsidRPr="00972461">
        <w:t>Packet Switched</w:t>
      </w:r>
    </w:p>
    <w:p w14:paraId="57154E88" w14:textId="77777777" w:rsidR="00972461" w:rsidRPr="00972461" w:rsidRDefault="00972461" w:rsidP="001A4B84">
      <w:pPr>
        <w:pStyle w:val="Reftext"/>
      </w:pPr>
      <w:r w:rsidRPr="00972461">
        <w:t>PSTN</w:t>
      </w:r>
      <w:r w:rsidRPr="00972461">
        <w:tab/>
      </w:r>
      <w:r w:rsidR="001A4B84">
        <w:tab/>
      </w:r>
      <w:r w:rsidRPr="00972461">
        <w:t>Public Switched Telephone Network</w:t>
      </w:r>
    </w:p>
    <w:p w14:paraId="677299EF" w14:textId="77777777" w:rsidR="00972461" w:rsidRPr="00972461" w:rsidRDefault="00972461" w:rsidP="001A4B84">
      <w:pPr>
        <w:pStyle w:val="Reftext"/>
      </w:pPr>
      <w:r w:rsidRPr="00972461">
        <w:t>QoS</w:t>
      </w:r>
      <w:r w:rsidRPr="00972461">
        <w:tab/>
      </w:r>
      <w:r w:rsidR="001A4B84">
        <w:tab/>
      </w:r>
      <w:r w:rsidRPr="00972461">
        <w:t>Quality of Service</w:t>
      </w:r>
    </w:p>
    <w:p w14:paraId="3288608F" w14:textId="77777777" w:rsidR="00972461" w:rsidRPr="00972461" w:rsidRDefault="00972461" w:rsidP="001A4B84">
      <w:pPr>
        <w:pStyle w:val="Reftext"/>
      </w:pPr>
      <w:r w:rsidRPr="00972461">
        <w:t>RBS</w:t>
      </w:r>
      <w:r w:rsidRPr="00972461">
        <w:tab/>
      </w:r>
      <w:r w:rsidR="001A4B84">
        <w:tab/>
      </w:r>
      <w:r w:rsidRPr="00972461">
        <w:t>Radio Base Station</w:t>
      </w:r>
    </w:p>
    <w:p w14:paraId="34ED15A8" w14:textId="77777777" w:rsidR="00972461" w:rsidRPr="00972461" w:rsidRDefault="00972461" w:rsidP="001A4B84">
      <w:pPr>
        <w:pStyle w:val="Reftext"/>
      </w:pPr>
      <w:r w:rsidRPr="00972461">
        <w:t>RF</w:t>
      </w:r>
      <w:r w:rsidRPr="00972461">
        <w:tab/>
      </w:r>
      <w:r w:rsidR="001A4B84">
        <w:tab/>
      </w:r>
      <w:r w:rsidRPr="00972461">
        <w:t>Radio Frequency</w:t>
      </w:r>
    </w:p>
    <w:p w14:paraId="0664A15B" w14:textId="77777777" w:rsidR="00972461" w:rsidRPr="00972461" w:rsidRDefault="00972461" w:rsidP="001A4B84">
      <w:pPr>
        <w:pStyle w:val="Reftext"/>
      </w:pPr>
      <w:r w:rsidRPr="00972461">
        <w:t>RFPM</w:t>
      </w:r>
      <w:r w:rsidRPr="00972461">
        <w:tab/>
      </w:r>
      <w:r w:rsidR="001A4B84">
        <w:tab/>
      </w:r>
      <w:r w:rsidRPr="00972461">
        <w:t>RF Pattern Printing</w:t>
      </w:r>
    </w:p>
    <w:p w14:paraId="5D8ED2EF" w14:textId="77777777" w:rsidR="00972461" w:rsidRPr="00972461" w:rsidRDefault="00972461" w:rsidP="001A4B84">
      <w:pPr>
        <w:pStyle w:val="Reftext"/>
      </w:pPr>
      <w:r w:rsidRPr="00972461">
        <w:t>RIT</w:t>
      </w:r>
      <w:r w:rsidRPr="00972461">
        <w:tab/>
      </w:r>
      <w:r w:rsidR="001A4B84">
        <w:tab/>
      </w:r>
      <w:r w:rsidRPr="00972461">
        <w:t>Radio Interface Technology</w:t>
      </w:r>
    </w:p>
    <w:p w14:paraId="4B3F017A" w14:textId="77777777" w:rsidR="00972461" w:rsidRPr="00972461" w:rsidRDefault="001A4B84" w:rsidP="001A4B84">
      <w:pPr>
        <w:pStyle w:val="Reftext"/>
      </w:pPr>
      <w:r>
        <w:t>RLC</w:t>
      </w:r>
      <w:r w:rsidR="00972461" w:rsidRPr="00972461">
        <w:tab/>
      </w:r>
      <w:r>
        <w:tab/>
      </w:r>
      <w:r w:rsidR="00972461" w:rsidRPr="00972461">
        <w:t xml:space="preserve">Radio Link Controller </w:t>
      </w:r>
    </w:p>
    <w:p w14:paraId="4B287951" w14:textId="77777777" w:rsidR="00972461" w:rsidRPr="00972461" w:rsidRDefault="00972461" w:rsidP="001A4B84">
      <w:pPr>
        <w:pStyle w:val="Reftext"/>
      </w:pPr>
      <w:r w:rsidRPr="00972461">
        <w:t>RNC</w:t>
      </w:r>
      <w:r w:rsidRPr="00972461">
        <w:tab/>
      </w:r>
      <w:r w:rsidR="001A4B84">
        <w:tab/>
      </w:r>
      <w:r w:rsidRPr="00972461">
        <w:t>Radio Network Controller</w:t>
      </w:r>
    </w:p>
    <w:p w14:paraId="6AC2E3A7" w14:textId="77777777" w:rsidR="00972461" w:rsidRPr="00972461" w:rsidRDefault="00972461" w:rsidP="001A4B84">
      <w:pPr>
        <w:pStyle w:val="Reftext"/>
      </w:pPr>
      <w:r w:rsidRPr="00972461">
        <w:t>RNS</w:t>
      </w:r>
      <w:r w:rsidRPr="00972461">
        <w:tab/>
      </w:r>
      <w:r w:rsidR="001A4B84">
        <w:tab/>
      </w:r>
      <w:r w:rsidRPr="00972461">
        <w:t>Radio Network Subsystem (also appears as "Radio Network System")</w:t>
      </w:r>
    </w:p>
    <w:p w14:paraId="51A46598" w14:textId="77777777" w:rsidR="00972461" w:rsidRPr="00972461" w:rsidRDefault="00972461" w:rsidP="001A4B84">
      <w:pPr>
        <w:pStyle w:val="Reftext"/>
      </w:pPr>
      <w:r w:rsidRPr="00972461">
        <w:t>RR</w:t>
      </w:r>
      <w:r w:rsidRPr="00972461">
        <w:tab/>
      </w:r>
      <w:r w:rsidR="001A4B84">
        <w:tab/>
      </w:r>
      <w:r w:rsidRPr="00972461">
        <w:t>Radio Regulations</w:t>
      </w:r>
    </w:p>
    <w:p w14:paraId="2ADA4F96" w14:textId="77777777" w:rsidR="00972461" w:rsidRPr="00972461" w:rsidRDefault="001A4B84" w:rsidP="001A4B84">
      <w:pPr>
        <w:pStyle w:val="Reftext"/>
      </w:pPr>
      <w:r>
        <w:t>RRC</w:t>
      </w:r>
      <w:r w:rsidR="00972461" w:rsidRPr="00972461">
        <w:tab/>
      </w:r>
      <w:r>
        <w:tab/>
      </w:r>
      <w:r w:rsidR="00972461" w:rsidRPr="00972461">
        <w:t>Radio Resource Controller</w:t>
      </w:r>
    </w:p>
    <w:p w14:paraId="142BFF64" w14:textId="77777777" w:rsidR="00972461" w:rsidRPr="00972461" w:rsidRDefault="00972461" w:rsidP="001A4B84">
      <w:pPr>
        <w:pStyle w:val="Reftext"/>
      </w:pPr>
      <w:r w:rsidRPr="00972461">
        <w:t>RRM</w:t>
      </w:r>
      <w:r w:rsidRPr="00972461">
        <w:tab/>
      </w:r>
      <w:r w:rsidR="001A4B84">
        <w:tab/>
      </w:r>
      <w:r w:rsidRPr="00972461">
        <w:t>Radio Resource Management</w:t>
      </w:r>
    </w:p>
    <w:p w14:paraId="76F16742" w14:textId="77777777" w:rsidR="00972461" w:rsidRPr="00972461" w:rsidRDefault="00972461" w:rsidP="001A4B84">
      <w:pPr>
        <w:pStyle w:val="Reftext"/>
      </w:pPr>
      <w:r w:rsidRPr="00972461">
        <w:t>RSVP</w:t>
      </w:r>
      <w:r w:rsidRPr="00972461">
        <w:tab/>
      </w:r>
      <w:r w:rsidR="001A4B84">
        <w:tab/>
      </w:r>
      <w:r w:rsidRPr="00972461">
        <w:t>Resource Reservation Protocol</w:t>
      </w:r>
    </w:p>
    <w:p w14:paraId="26133734" w14:textId="77777777" w:rsidR="00972461" w:rsidRPr="00972461" w:rsidRDefault="001A4B84" w:rsidP="001A4B84">
      <w:pPr>
        <w:pStyle w:val="Reftext"/>
      </w:pPr>
      <w:r>
        <w:t>RTT</w:t>
      </w:r>
      <w:r w:rsidR="00972461" w:rsidRPr="00972461">
        <w:tab/>
      </w:r>
      <w:r>
        <w:tab/>
      </w:r>
      <w:r w:rsidR="00972461" w:rsidRPr="00972461">
        <w:t>Radio Transmission Technologies</w:t>
      </w:r>
    </w:p>
    <w:p w14:paraId="4A3992D7" w14:textId="77777777" w:rsidR="00972461" w:rsidRPr="00972461" w:rsidRDefault="00972461" w:rsidP="001A4B84">
      <w:pPr>
        <w:pStyle w:val="Reftext"/>
      </w:pPr>
      <w:r w:rsidRPr="00972461">
        <w:t>RTT</w:t>
      </w:r>
      <w:r w:rsidRPr="00972461">
        <w:tab/>
      </w:r>
      <w:r w:rsidR="001A4B84">
        <w:tab/>
      </w:r>
      <w:r w:rsidRPr="00972461">
        <w:t>Round Trip Time</w:t>
      </w:r>
    </w:p>
    <w:p w14:paraId="1DC330DA" w14:textId="77777777" w:rsidR="00972461" w:rsidRPr="00972461" w:rsidRDefault="001A4B84" w:rsidP="001A4B84">
      <w:pPr>
        <w:pStyle w:val="Reftext"/>
      </w:pPr>
      <w:r>
        <w:t>SDO</w:t>
      </w:r>
      <w:r w:rsidR="00972461" w:rsidRPr="00972461">
        <w:tab/>
      </w:r>
      <w:r>
        <w:tab/>
      </w:r>
      <w:r w:rsidR="00972461" w:rsidRPr="00972461">
        <w:t>Standard Development Organization</w:t>
      </w:r>
    </w:p>
    <w:p w14:paraId="6435E081" w14:textId="77777777" w:rsidR="00972461" w:rsidRPr="00972461" w:rsidRDefault="001A4B84" w:rsidP="001A4B84">
      <w:pPr>
        <w:pStyle w:val="Reftext"/>
      </w:pPr>
      <w:r>
        <w:t>SDU</w:t>
      </w:r>
      <w:r w:rsidR="00972461" w:rsidRPr="00972461">
        <w:tab/>
      </w:r>
      <w:r>
        <w:tab/>
      </w:r>
      <w:r w:rsidR="00972461" w:rsidRPr="00972461">
        <w:t>Selection/Distribution Unit; Service Data Unit</w:t>
      </w:r>
    </w:p>
    <w:p w14:paraId="01F28F61" w14:textId="77777777" w:rsidR="00972461" w:rsidRPr="00972461" w:rsidRDefault="00972461" w:rsidP="001A4B84">
      <w:pPr>
        <w:pStyle w:val="Reftext"/>
      </w:pPr>
      <w:r w:rsidRPr="00972461">
        <w:t>SGSN</w:t>
      </w:r>
      <w:r w:rsidRPr="00972461">
        <w:tab/>
      </w:r>
      <w:r w:rsidR="001A4B84">
        <w:tab/>
      </w:r>
      <w:r w:rsidRPr="00972461">
        <w:t>serving GPRS support node</w:t>
      </w:r>
    </w:p>
    <w:p w14:paraId="51733FE6" w14:textId="77777777" w:rsidR="00972461" w:rsidRPr="00972461" w:rsidRDefault="00972461" w:rsidP="001A4B84">
      <w:pPr>
        <w:pStyle w:val="Reftext"/>
      </w:pPr>
      <w:r w:rsidRPr="00972461">
        <w:t>S-GW</w:t>
      </w:r>
      <w:r w:rsidRPr="00972461">
        <w:tab/>
      </w:r>
      <w:r w:rsidR="001A4B84">
        <w:tab/>
      </w:r>
      <w:r w:rsidRPr="00972461">
        <w:t>Serving Gateway</w:t>
      </w:r>
    </w:p>
    <w:p w14:paraId="4D673538" w14:textId="77777777" w:rsidR="00972461" w:rsidRPr="00972461" w:rsidRDefault="00972461" w:rsidP="001A4B84">
      <w:pPr>
        <w:pStyle w:val="Reftext"/>
      </w:pPr>
      <w:r w:rsidRPr="00972461">
        <w:t>SIM</w:t>
      </w:r>
      <w:r w:rsidRPr="00972461">
        <w:tab/>
      </w:r>
      <w:r w:rsidR="001A4B84">
        <w:tab/>
      </w:r>
      <w:r w:rsidRPr="00972461">
        <w:t>GSM Subscriber Identity Module; Specialised Information Model</w:t>
      </w:r>
    </w:p>
    <w:p w14:paraId="0B718DF2" w14:textId="77777777" w:rsidR="00972461" w:rsidRPr="00972461" w:rsidRDefault="00972461" w:rsidP="001A4B84">
      <w:pPr>
        <w:pStyle w:val="Reftext"/>
      </w:pPr>
      <w:r w:rsidRPr="00972461">
        <w:t>SLP</w:t>
      </w:r>
      <w:r w:rsidRPr="00972461">
        <w:tab/>
      </w:r>
      <w:r w:rsidR="001A4B84">
        <w:tab/>
      </w:r>
      <w:r w:rsidRPr="00972461">
        <w:t>SUPL Location Platform</w:t>
      </w:r>
    </w:p>
    <w:p w14:paraId="1E5F4645" w14:textId="77777777" w:rsidR="00972461" w:rsidRPr="00972461" w:rsidRDefault="00972461" w:rsidP="001A4B84">
      <w:pPr>
        <w:pStyle w:val="Reftext"/>
      </w:pPr>
      <w:r w:rsidRPr="00972461">
        <w:t>SMLC</w:t>
      </w:r>
      <w:r w:rsidRPr="00972461">
        <w:tab/>
      </w:r>
      <w:r w:rsidR="001A4B84">
        <w:tab/>
      </w:r>
      <w:r w:rsidRPr="00972461">
        <w:t>Serving Mobile Location Centre</w:t>
      </w:r>
    </w:p>
    <w:p w14:paraId="4817983D" w14:textId="77777777" w:rsidR="00972461" w:rsidRPr="00972461" w:rsidRDefault="00972461" w:rsidP="001A4B84">
      <w:pPr>
        <w:pStyle w:val="Reftext"/>
      </w:pPr>
      <w:r w:rsidRPr="00972461">
        <w:t>SMS</w:t>
      </w:r>
      <w:r w:rsidRPr="00972461">
        <w:tab/>
      </w:r>
      <w:r w:rsidR="001A4B84">
        <w:tab/>
      </w:r>
      <w:r w:rsidRPr="00972461">
        <w:t>Short Message Service</w:t>
      </w:r>
    </w:p>
    <w:p w14:paraId="4C382776" w14:textId="77777777" w:rsidR="00972461" w:rsidRPr="00972461" w:rsidRDefault="00972461" w:rsidP="001A4B84">
      <w:pPr>
        <w:pStyle w:val="Reftext"/>
      </w:pPr>
      <w:r w:rsidRPr="00972461">
        <w:t>SMS-GMSC</w:t>
      </w:r>
      <w:r w:rsidRPr="00972461">
        <w:tab/>
        <w:t>SMS gateway MSC</w:t>
      </w:r>
    </w:p>
    <w:p w14:paraId="214EC8C3" w14:textId="77777777" w:rsidR="00972461" w:rsidRPr="00972461" w:rsidRDefault="00972461" w:rsidP="001A4B84">
      <w:pPr>
        <w:pStyle w:val="Reftext"/>
      </w:pPr>
      <w:r w:rsidRPr="00972461">
        <w:t>SMS-IWMSC</w:t>
      </w:r>
      <w:r w:rsidRPr="00972461">
        <w:tab/>
        <w:t>SMS Interworking MSC</w:t>
      </w:r>
    </w:p>
    <w:p w14:paraId="6678B415" w14:textId="77777777" w:rsidR="00972461" w:rsidRPr="00972461" w:rsidRDefault="00972461" w:rsidP="001A4B84">
      <w:pPr>
        <w:pStyle w:val="Reftext"/>
      </w:pPr>
      <w:r w:rsidRPr="00972461">
        <w:t>STP</w:t>
      </w:r>
      <w:r w:rsidRPr="00972461">
        <w:tab/>
      </w:r>
      <w:r w:rsidR="001A4B84">
        <w:tab/>
      </w:r>
      <w:r w:rsidRPr="00972461">
        <w:t>Signalling Transfer Point</w:t>
      </w:r>
    </w:p>
    <w:p w14:paraId="3FA18244" w14:textId="77777777" w:rsidR="00972461" w:rsidRPr="00972461" w:rsidRDefault="00972461" w:rsidP="001A4B84">
      <w:pPr>
        <w:pStyle w:val="Reftext"/>
      </w:pPr>
      <w:r w:rsidRPr="00972461">
        <w:t>SUPL</w:t>
      </w:r>
      <w:r w:rsidRPr="00972461">
        <w:tab/>
      </w:r>
      <w:r w:rsidR="001A4B84">
        <w:tab/>
      </w:r>
      <w:r w:rsidRPr="00972461">
        <w:t>Secure User Plane Location</w:t>
      </w:r>
    </w:p>
    <w:p w14:paraId="320F2F1D" w14:textId="77777777" w:rsidR="00972461" w:rsidRPr="00972461" w:rsidRDefault="00972461" w:rsidP="001A4B84">
      <w:pPr>
        <w:pStyle w:val="Reftext"/>
      </w:pPr>
      <w:r w:rsidRPr="00972461">
        <w:t>TA</w:t>
      </w:r>
      <w:r w:rsidRPr="00972461">
        <w:tab/>
      </w:r>
      <w:r w:rsidR="001A4B84">
        <w:tab/>
      </w:r>
      <w:r w:rsidRPr="00972461">
        <w:t>Timing Advance</w:t>
      </w:r>
    </w:p>
    <w:p w14:paraId="0B8F3F29" w14:textId="77777777" w:rsidR="00972461" w:rsidRPr="00972461" w:rsidRDefault="00972461" w:rsidP="001A4B84">
      <w:pPr>
        <w:pStyle w:val="Reftext"/>
      </w:pPr>
      <w:r w:rsidRPr="00972461">
        <w:t>TCH</w:t>
      </w:r>
      <w:r w:rsidRPr="00972461">
        <w:tab/>
      </w:r>
      <w:r w:rsidR="001A4B84">
        <w:tab/>
      </w:r>
      <w:r w:rsidRPr="00972461">
        <w:t>Traffic Channel</w:t>
      </w:r>
    </w:p>
    <w:p w14:paraId="1176B049" w14:textId="77777777" w:rsidR="00972461" w:rsidRPr="00972461" w:rsidRDefault="001A4B84" w:rsidP="001A4B84">
      <w:pPr>
        <w:pStyle w:val="Reftext"/>
      </w:pPr>
      <w:r>
        <w:t>TDD</w:t>
      </w:r>
      <w:r w:rsidR="00972461" w:rsidRPr="00972461">
        <w:tab/>
      </w:r>
      <w:r>
        <w:tab/>
      </w:r>
      <w:r w:rsidR="00972461" w:rsidRPr="00972461">
        <w:t>Time Division Duplex</w:t>
      </w:r>
    </w:p>
    <w:p w14:paraId="11559054" w14:textId="77777777" w:rsidR="00972461" w:rsidRPr="00972461" w:rsidRDefault="001A4B84" w:rsidP="001A4B84">
      <w:pPr>
        <w:pStyle w:val="Reftext"/>
      </w:pPr>
      <w:r>
        <w:t>TDMA</w:t>
      </w:r>
      <w:r w:rsidR="00972461" w:rsidRPr="00972461">
        <w:tab/>
      </w:r>
      <w:r>
        <w:tab/>
      </w:r>
      <w:r w:rsidR="00972461" w:rsidRPr="00972461">
        <w:t>Time Division Multiple Access</w:t>
      </w:r>
    </w:p>
    <w:p w14:paraId="1A8E95A6" w14:textId="77777777" w:rsidR="00972461" w:rsidRPr="00972461" w:rsidRDefault="00972461" w:rsidP="001A4B84">
      <w:pPr>
        <w:pStyle w:val="Reftext"/>
      </w:pPr>
      <w:r w:rsidRPr="00972461">
        <w:t>TDMA-SC</w:t>
      </w:r>
      <w:r w:rsidRPr="00972461">
        <w:tab/>
      </w:r>
      <w:r w:rsidR="001A4B84">
        <w:tab/>
      </w:r>
      <w:r w:rsidRPr="00972461">
        <w:t>Time Division Multiple Access – Single Carrier</w:t>
      </w:r>
    </w:p>
    <w:p w14:paraId="6B0FBE72" w14:textId="77777777" w:rsidR="00972461" w:rsidRPr="00972461" w:rsidRDefault="001A4B84" w:rsidP="001A4B84">
      <w:pPr>
        <w:pStyle w:val="Reftext"/>
        <w:rPr>
          <w:iCs/>
        </w:rPr>
      </w:pPr>
      <w:r>
        <w:rPr>
          <w:iCs/>
        </w:rPr>
        <w:t>TD-SCDMA</w:t>
      </w:r>
      <w:r w:rsidR="00972461" w:rsidRPr="00972461">
        <w:rPr>
          <w:iCs/>
        </w:rPr>
        <w:tab/>
        <w:t xml:space="preserve">Time Division Synchronous CDMA </w:t>
      </w:r>
    </w:p>
    <w:p w14:paraId="5609FDA5" w14:textId="77777777" w:rsidR="00972461" w:rsidRPr="00972461" w:rsidRDefault="00972461" w:rsidP="001A4B84">
      <w:pPr>
        <w:pStyle w:val="Reftext"/>
        <w:rPr>
          <w:iCs/>
        </w:rPr>
      </w:pPr>
      <w:r w:rsidRPr="00972461">
        <w:rPr>
          <w:iCs/>
        </w:rPr>
        <w:t>TIA</w:t>
      </w:r>
      <w:r w:rsidRPr="00972461">
        <w:rPr>
          <w:iCs/>
        </w:rPr>
        <w:tab/>
      </w:r>
      <w:r w:rsidR="001A4B84">
        <w:rPr>
          <w:iCs/>
        </w:rPr>
        <w:tab/>
      </w:r>
      <w:r w:rsidRPr="00972461">
        <w:rPr>
          <w:iCs/>
        </w:rPr>
        <w:t>Telecommunications Industry Association</w:t>
      </w:r>
    </w:p>
    <w:p w14:paraId="585481E0" w14:textId="77777777" w:rsidR="00972461" w:rsidRPr="00972461" w:rsidRDefault="00972461" w:rsidP="001A4B84">
      <w:pPr>
        <w:pStyle w:val="Reftext"/>
      </w:pPr>
      <w:r w:rsidRPr="00972461">
        <w:t>TOM</w:t>
      </w:r>
      <w:r w:rsidRPr="00972461">
        <w:tab/>
      </w:r>
      <w:r w:rsidR="001A4B84">
        <w:tab/>
      </w:r>
      <w:r w:rsidRPr="00972461">
        <w:t xml:space="preserve">Tunnelling </w:t>
      </w:r>
      <w:proofErr w:type="gramStart"/>
      <w:r w:rsidRPr="00972461">
        <w:t>Of</w:t>
      </w:r>
      <w:proofErr w:type="gramEnd"/>
      <w:r w:rsidRPr="00972461">
        <w:t xml:space="preserve"> Messages</w:t>
      </w:r>
    </w:p>
    <w:p w14:paraId="3D074D89" w14:textId="77777777" w:rsidR="00972461" w:rsidRPr="00972461" w:rsidRDefault="001A4B84" w:rsidP="001A4B84">
      <w:pPr>
        <w:pStyle w:val="Reftext"/>
      </w:pPr>
      <w:r>
        <w:t>TTA</w:t>
      </w:r>
      <w:r w:rsidR="00972461" w:rsidRPr="00972461">
        <w:tab/>
      </w:r>
      <w:r>
        <w:tab/>
      </w:r>
      <w:r w:rsidR="00972461" w:rsidRPr="00972461">
        <w:rPr>
          <w:iCs/>
        </w:rPr>
        <w:t>Telecommunications Technology Association</w:t>
      </w:r>
    </w:p>
    <w:p w14:paraId="5C364E78" w14:textId="77777777" w:rsidR="00972461" w:rsidRPr="00972461" w:rsidRDefault="001A4B84" w:rsidP="001A4B84">
      <w:pPr>
        <w:pStyle w:val="Reftext"/>
        <w:rPr>
          <w:iCs/>
        </w:rPr>
      </w:pPr>
      <w:r>
        <w:t>TTC</w:t>
      </w:r>
      <w:r w:rsidR="00972461" w:rsidRPr="00972461">
        <w:tab/>
      </w:r>
      <w:r>
        <w:tab/>
      </w:r>
      <w:r w:rsidR="00972461" w:rsidRPr="00972461">
        <w:rPr>
          <w:iCs/>
        </w:rPr>
        <w:t>Telecommunication Technology Committee</w:t>
      </w:r>
    </w:p>
    <w:p w14:paraId="2A6D394C" w14:textId="77777777" w:rsidR="00972461" w:rsidRPr="00972461" w:rsidRDefault="001A4B84" w:rsidP="001A4B84">
      <w:pPr>
        <w:pStyle w:val="Reftext"/>
      </w:pPr>
      <w:r>
        <w:t>UE</w:t>
      </w:r>
      <w:r w:rsidR="00972461" w:rsidRPr="00972461">
        <w:tab/>
      </w:r>
      <w:r>
        <w:tab/>
      </w:r>
      <w:r w:rsidR="00972461" w:rsidRPr="00972461">
        <w:t>User Equipment</w:t>
      </w:r>
    </w:p>
    <w:p w14:paraId="3B3BDB12" w14:textId="77777777" w:rsidR="00972461" w:rsidRPr="00972461" w:rsidRDefault="00972461" w:rsidP="001A4B84">
      <w:pPr>
        <w:pStyle w:val="Reftext"/>
      </w:pPr>
      <w:r w:rsidRPr="00972461">
        <w:t>UL</w:t>
      </w:r>
      <w:r w:rsidRPr="00972461">
        <w:tab/>
      </w:r>
      <w:r w:rsidR="001A4B84">
        <w:tab/>
      </w:r>
      <w:r w:rsidRPr="00972461">
        <w:t>Uplink</w:t>
      </w:r>
    </w:p>
    <w:p w14:paraId="02501FCE" w14:textId="77777777" w:rsidR="00972461" w:rsidRPr="00972461" w:rsidRDefault="00972461" w:rsidP="001A4B84">
      <w:pPr>
        <w:pStyle w:val="Reftext"/>
      </w:pPr>
      <w:r w:rsidRPr="00972461">
        <w:t>UMTS</w:t>
      </w:r>
      <w:r w:rsidRPr="00972461">
        <w:tab/>
      </w:r>
      <w:r w:rsidR="001A4B84">
        <w:tab/>
      </w:r>
      <w:r w:rsidRPr="00972461">
        <w:t>Universal Mobile Telecommunications System</w:t>
      </w:r>
    </w:p>
    <w:p w14:paraId="56E0C247" w14:textId="77777777" w:rsidR="00972461" w:rsidRPr="00972461" w:rsidRDefault="00972461" w:rsidP="001A4B84">
      <w:pPr>
        <w:pStyle w:val="Reftext"/>
      </w:pPr>
      <w:r w:rsidRPr="00972461">
        <w:t>USIM</w:t>
      </w:r>
      <w:r w:rsidRPr="00972461">
        <w:tab/>
      </w:r>
      <w:r w:rsidR="001A4B84">
        <w:tab/>
      </w:r>
      <w:r w:rsidRPr="00972461">
        <w:t>Universal Subscriber Identity Module</w:t>
      </w:r>
    </w:p>
    <w:p w14:paraId="078A1097" w14:textId="77777777" w:rsidR="00972461" w:rsidRPr="00972461" w:rsidRDefault="00972461" w:rsidP="001A4B84">
      <w:pPr>
        <w:pStyle w:val="Reftext"/>
      </w:pPr>
      <w:r w:rsidRPr="00972461">
        <w:t>U-TDOA</w:t>
      </w:r>
      <w:r w:rsidRPr="00972461">
        <w:tab/>
      </w:r>
      <w:r w:rsidR="001A4B84">
        <w:tab/>
      </w:r>
      <w:r w:rsidRPr="00972461">
        <w:t>Uplink Time Difference of Arrival</w:t>
      </w:r>
    </w:p>
    <w:p w14:paraId="56AB1F76" w14:textId="77777777" w:rsidR="00972461" w:rsidRPr="00972461" w:rsidRDefault="001A4B84" w:rsidP="001A4B84">
      <w:pPr>
        <w:pStyle w:val="Reftext"/>
      </w:pPr>
      <w:r>
        <w:t>UTRAN</w:t>
      </w:r>
      <w:r w:rsidR="00972461" w:rsidRPr="00972461">
        <w:tab/>
      </w:r>
      <w:r>
        <w:tab/>
      </w:r>
      <w:r w:rsidR="00972461" w:rsidRPr="00972461">
        <w:t>Universal Terrestrial Radio Access Network</w:t>
      </w:r>
    </w:p>
    <w:p w14:paraId="7DE2CAF4" w14:textId="77777777" w:rsidR="00972461" w:rsidRPr="00972461" w:rsidRDefault="00972461" w:rsidP="001A4B84">
      <w:pPr>
        <w:pStyle w:val="Reftext"/>
        <w:rPr>
          <w:iCs/>
        </w:rPr>
      </w:pPr>
      <w:r w:rsidRPr="00972461">
        <w:rPr>
          <w:iCs/>
        </w:rPr>
        <w:t>UWC</w:t>
      </w:r>
      <w:r w:rsidRPr="00972461">
        <w:rPr>
          <w:iCs/>
        </w:rPr>
        <w:tab/>
      </w:r>
      <w:r w:rsidR="001A4B84">
        <w:rPr>
          <w:iCs/>
        </w:rPr>
        <w:tab/>
      </w:r>
      <w:r w:rsidRPr="00972461">
        <w:rPr>
          <w:iCs/>
        </w:rPr>
        <w:t>Universal Wireless Communications Consortium</w:t>
      </w:r>
    </w:p>
    <w:p w14:paraId="0090F1B9" w14:textId="77777777" w:rsidR="00972461" w:rsidRPr="00972461" w:rsidRDefault="00972461" w:rsidP="001A4B84">
      <w:pPr>
        <w:pStyle w:val="Reftext"/>
      </w:pPr>
      <w:r w:rsidRPr="00972461">
        <w:t>VAMOS</w:t>
      </w:r>
      <w:r w:rsidRPr="00972461">
        <w:tab/>
      </w:r>
      <w:r w:rsidR="001A4B84">
        <w:tab/>
      </w:r>
      <w:r w:rsidRPr="00972461">
        <w:t>Voice services over Adaptive Multi-user channels on One Slot</w:t>
      </w:r>
    </w:p>
    <w:p w14:paraId="5395FC14" w14:textId="77777777" w:rsidR="00972461" w:rsidRPr="00972461" w:rsidRDefault="00972461" w:rsidP="001A4B84">
      <w:pPr>
        <w:pStyle w:val="Reftext"/>
      </w:pPr>
      <w:r w:rsidRPr="00972461">
        <w:t xml:space="preserve">VLR </w:t>
      </w:r>
      <w:r w:rsidRPr="00972461">
        <w:tab/>
      </w:r>
      <w:r w:rsidR="001A4B84">
        <w:tab/>
      </w:r>
      <w:r w:rsidRPr="00972461">
        <w:t xml:space="preserve">Visitor location register </w:t>
      </w:r>
    </w:p>
    <w:p w14:paraId="3BF47C1C" w14:textId="77777777" w:rsidR="00972461" w:rsidRPr="00972461" w:rsidRDefault="00972461" w:rsidP="001A4B84">
      <w:pPr>
        <w:pStyle w:val="Reftext"/>
      </w:pPr>
      <w:r w:rsidRPr="00972461">
        <w:t>VPCRF</w:t>
      </w:r>
      <w:r w:rsidRPr="00972461">
        <w:tab/>
      </w:r>
      <w:r w:rsidR="001A4B84">
        <w:tab/>
      </w:r>
      <w:r w:rsidRPr="00972461">
        <w:t>PCRF in the visited PLMN</w:t>
      </w:r>
    </w:p>
    <w:p w14:paraId="2D4A123E" w14:textId="77777777" w:rsidR="00972461" w:rsidRPr="00972461" w:rsidRDefault="001A4B84" w:rsidP="001A4B84">
      <w:pPr>
        <w:pStyle w:val="Reftext"/>
      </w:pPr>
      <w:r>
        <w:t>WCDMA</w:t>
      </w:r>
      <w:r w:rsidR="00972461" w:rsidRPr="00972461">
        <w:tab/>
      </w:r>
      <w:r>
        <w:tab/>
      </w:r>
      <w:r w:rsidR="00972461" w:rsidRPr="00972461">
        <w:t>Wideband CDMA</w:t>
      </w:r>
    </w:p>
    <w:p w14:paraId="0DAAA6B9" w14:textId="77777777" w:rsidR="00972461" w:rsidRPr="00972461" w:rsidRDefault="001A4B84" w:rsidP="001A4B84">
      <w:pPr>
        <w:pStyle w:val="Reftext"/>
      </w:pPr>
      <w:r>
        <w:t>WMAN</w:t>
      </w:r>
      <w:r w:rsidR="00972461" w:rsidRPr="00972461">
        <w:tab/>
      </w:r>
      <w:r>
        <w:tab/>
      </w:r>
      <w:r w:rsidR="00972461" w:rsidRPr="00972461">
        <w:t>Wireless Metropolitan Area Networking</w:t>
      </w:r>
    </w:p>
    <w:p w14:paraId="66CAC4A5" w14:textId="710076FE" w:rsidR="00972461" w:rsidRPr="00D5343A" w:rsidRDefault="00DD472A" w:rsidP="00DD472A">
      <w:pPr>
        <w:pStyle w:val="Heading2"/>
        <w:rPr>
          <w:lang w:val="en-US"/>
        </w:rPr>
      </w:pPr>
      <w:bookmarkStart w:id="1002" w:name="_Toc419795406"/>
      <w:bookmarkStart w:id="1003" w:name="_Toc101260039"/>
      <w:bookmarkStart w:id="1004" w:name="_Toc101260108"/>
      <w:bookmarkStart w:id="1005" w:name="_Toc101856340"/>
      <w:r>
        <w:rPr>
          <w:lang w:val="en-US"/>
        </w:rPr>
        <w:t>A.2</w:t>
      </w:r>
      <w:r>
        <w:rPr>
          <w:lang w:val="en-US"/>
        </w:rPr>
        <w:tab/>
      </w:r>
      <w:r w:rsidR="0012612A">
        <w:rPr>
          <w:lang w:val="en-US"/>
        </w:rPr>
        <w:t>Interface</w:t>
      </w:r>
      <w:bookmarkEnd w:id="1002"/>
      <w:bookmarkEnd w:id="1003"/>
      <w:bookmarkEnd w:id="1004"/>
      <w:bookmarkEnd w:id="1005"/>
    </w:p>
    <w:p w14:paraId="0BE6EC0D" w14:textId="77777777" w:rsidR="00972461" w:rsidRPr="00972461" w:rsidRDefault="00917BBC" w:rsidP="00CD0D69">
      <w:pPr>
        <w:pStyle w:val="enumlev1"/>
      </w:pPr>
      <w:r>
        <w:t>A</w:t>
      </w:r>
      <w:r w:rsidR="00972461" w:rsidRPr="00972461">
        <w:tab/>
        <w:t>mobile switching centre (MSC) – base station system (BSS)</w:t>
      </w:r>
    </w:p>
    <w:p w14:paraId="34FA56BC" w14:textId="77777777" w:rsidR="00972461" w:rsidRPr="00972461" w:rsidRDefault="00972461" w:rsidP="00CD0D69">
      <w:pPr>
        <w:pStyle w:val="enumlev1"/>
      </w:pPr>
      <w:r w:rsidRPr="00972461">
        <w:t>A</w:t>
      </w:r>
      <w:r w:rsidRPr="00972461">
        <w:rPr>
          <w:i/>
        </w:rPr>
        <w:t>bis</w:t>
      </w:r>
      <w:r w:rsidRPr="00972461">
        <w:t xml:space="preserve"> </w:t>
      </w:r>
      <w:r w:rsidRPr="00972461">
        <w:tab/>
        <w:t>base station controller (BSC) – base transceiver station (BTS)</w:t>
      </w:r>
    </w:p>
    <w:p w14:paraId="02DE43FD" w14:textId="77777777" w:rsidR="00972461" w:rsidRPr="00972461" w:rsidRDefault="00972461" w:rsidP="00CD0D69">
      <w:pPr>
        <w:pStyle w:val="enumlev1"/>
      </w:pPr>
      <w:r w:rsidRPr="00972461">
        <w:t>A1</w:t>
      </w:r>
      <w:r w:rsidRPr="00972461">
        <w:tab/>
        <w:t xml:space="preserve">carries signalling information between the call control and mobility management functions of the </w:t>
      </w:r>
      <w:proofErr w:type="gramStart"/>
      <w:r w:rsidRPr="00972461">
        <w:t>circuit-switched</w:t>
      </w:r>
      <w:proofErr w:type="gramEnd"/>
      <w:r w:rsidRPr="00972461">
        <w:t xml:space="preserve"> MSC and the call control component of the BS (BSC).</w:t>
      </w:r>
    </w:p>
    <w:p w14:paraId="23E304A6" w14:textId="18A1B837" w:rsidR="00972461" w:rsidRPr="00972461" w:rsidRDefault="00972461" w:rsidP="00CD0D69">
      <w:pPr>
        <w:pStyle w:val="enumlev1"/>
      </w:pPr>
      <w:r w:rsidRPr="00972461">
        <w:t>A1p</w:t>
      </w:r>
      <w:r w:rsidRPr="00972461">
        <w:tab/>
        <w:t>carries signalling information between the call control and mobility management functions of the MSCe and the call control com</w:t>
      </w:r>
      <w:r w:rsidRPr="00972461">
        <w:softHyphen/>
        <w:t>pon</w:t>
      </w:r>
      <w:r w:rsidRPr="00972461">
        <w:softHyphen/>
        <w:t>ent of the BS (BSC).</w:t>
      </w:r>
    </w:p>
    <w:p w14:paraId="57360F93" w14:textId="63C4EB63" w:rsidR="00972461" w:rsidRPr="00972461" w:rsidRDefault="00972461" w:rsidP="00CD0D69">
      <w:pPr>
        <w:pStyle w:val="enumlev1"/>
      </w:pPr>
      <w:r w:rsidRPr="00972461">
        <w:t>A2</w:t>
      </w:r>
      <w:r w:rsidRPr="00972461">
        <w:tab/>
        <w:t>provides a path for user traffic and carries 64/56 kb</w:t>
      </w:r>
      <w:r w:rsidR="001F0418">
        <w:t>it/</w:t>
      </w:r>
      <w:r w:rsidRPr="00972461">
        <w:t>s PCM information (for circuit-oriented voice) or 64 kb</w:t>
      </w:r>
      <w:r w:rsidR="001F0418">
        <w:t>it/</w:t>
      </w:r>
      <w:r w:rsidRPr="00972461">
        <w:t>s Unrestricted Digital Information (UDI, for ISDN) between the Switch component of the circuit-switched MSC and the Selection/Distribution Unit (SDU) function of the BS.</w:t>
      </w:r>
    </w:p>
    <w:p w14:paraId="50005EE1" w14:textId="77777777" w:rsidR="00972461" w:rsidRPr="00972461" w:rsidRDefault="00972461" w:rsidP="00CD0D69">
      <w:pPr>
        <w:pStyle w:val="enumlev1"/>
      </w:pPr>
      <w:r w:rsidRPr="00972461">
        <w:t>A2p</w:t>
      </w:r>
      <w:r w:rsidRPr="00972461">
        <w:tab/>
        <w:t>provides a path for packet-based user traffic sessions and carries voice information via IP packets between the MGW and the BS.</w:t>
      </w:r>
    </w:p>
    <w:p w14:paraId="3944CDD5" w14:textId="77777777" w:rsidR="00972461" w:rsidRPr="00972461" w:rsidRDefault="00972461" w:rsidP="00CD0D69">
      <w:pPr>
        <w:pStyle w:val="enumlev1"/>
      </w:pPr>
      <w:r w:rsidRPr="00972461">
        <w:t>A3</w:t>
      </w:r>
      <w:r w:rsidRPr="00972461">
        <w:tab/>
        <w:t xml:space="preserve">transports user traffic and signalling for inter-BS soft/softer handoff when a target BS is attached to the frame selection function within the source BS. </w:t>
      </w:r>
    </w:p>
    <w:p w14:paraId="1F993408" w14:textId="77777777" w:rsidR="00972461" w:rsidRPr="00972461" w:rsidRDefault="00972461" w:rsidP="00CD0D69">
      <w:pPr>
        <w:pStyle w:val="enumlev1"/>
      </w:pPr>
      <w:r w:rsidRPr="00972461">
        <w:t>A5</w:t>
      </w:r>
      <w:r w:rsidRPr="00972461">
        <w:tab/>
        <w:t xml:space="preserve">provides a path for user traffic for circuit-oriented data calls between the source BS and the circuit-switched MSC. </w:t>
      </w:r>
    </w:p>
    <w:p w14:paraId="536DCD9A" w14:textId="77777777" w:rsidR="00972461" w:rsidRPr="00972461" w:rsidRDefault="00972461" w:rsidP="00CD0D69">
      <w:pPr>
        <w:pStyle w:val="enumlev1"/>
      </w:pPr>
      <w:r w:rsidRPr="00972461">
        <w:t>A7</w:t>
      </w:r>
      <w:r w:rsidRPr="00972461">
        <w:tab/>
        <w:t>carries signalling information between a source BS and a target BS for inter-BS soft/softer handoff.</w:t>
      </w:r>
    </w:p>
    <w:p w14:paraId="36757DB7" w14:textId="77777777" w:rsidR="00972461" w:rsidRPr="00972461" w:rsidRDefault="00972461" w:rsidP="00CD0D69">
      <w:pPr>
        <w:pStyle w:val="enumlev1"/>
      </w:pPr>
      <w:r w:rsidRPr="00972461">
        <w:t>A8</w:t>
      </w:r>
      <w:r w:rsidRPr="00972461">
        <w:tab/>
        <w:t>carries user traffic between the BS and the PCF.</w:t>
      </w:r>
    </w:p>
    <w:p w14:paraId="5464971E" w14:textId="77777777" w:rsidR="00972461" w:rsidRPr="00972461" w:rsidRDefault="00972461" w:rsidP="00CD0D69">
      <w:pPr>
        <w:pStyle w:val="enumlev1"/>
      </w:pPr>
      <w:r w:rsidRPr="00972461">
        <w:t>A9</w:t>
      </w:r>
      <w:r w:rsidRPr="00972461">
        <w:tab/>
        <w:t>carries signalling information between the BS and the PCF.</w:t>
      </w:r>
    </w:p>
    <w:p w14:paraId="3206383C" w14:textId="77777777" w:rsidR="00972461" w:rsidRPr="00972461" w:rsidRDefault="00972461" w:rsidP="00CD0D69">
      <w:pPr>
        <w:pStyle w:val="enumlev1"/>
      </w:pPr>
      <w:r w:rsidRPr="00972461">
        <w:t>A10</w:t>
      </w:r>
      <w:r w:rsidRPr="00972461">
        <w:tab/>
        <w:t>carries user traffic between the PCF and the PDSN.</w:t>
      </w:r>
    </w:p>
    <w:p w14:paraId="33A82393" w14:textId="77777777" w:rsidR="00972461" w:rsidRPr="00972461" w:rsidRDefault="00972461" w:rsidP="0012612A">
      <w:pPr>
        <w:ind w:left="1134" w:hanging="1134"/>
        <w:rPr>
          <w:rFonts w:asciiTheme="majorBidi" w:hAnsiTheme="majorBidi" w:cstheme="majorBidi"/>
        </w:rPr>
      </w:pPr>
      <w:r w:rsidRPr="00972461">
        <w:rPr>
          <w:rFonts w:asciiTheme="majorBidi" w:hAnsiTheme="majorBidi" w:cstheme="majorBidi"/>
        </w:rPr>
        <w:t>A11</w:t>
      </w:r>
      <w:r w:rsidRPr="00972461">
        <w:rPr>
          <w:rFonts w:asciiTheme="majorBidi" w:hAnsiTheme="majorBidi" w:cstheme="majorBidi"/>
        </w:rPr>
        <w:tab/>
        <w:t>carries signalling information between the PCF and the PDSN</w:t>
      </w:r>
    </w:p>
    <w:p w14:paraId="546986B5" w14:textId="77777777" w:rsidR="00972461" w:rsidRPr="00972461" w:rsidRDefault="00917BBC" w:rsidP="00CD0D69">
      <w:pPr>
        <w:pStyle w:val="enumlev1"/>
      </w:pPr>
      <w:r>
        <w:t>B</w:t>
      </w:r>
      <w:r w:rsidR="00972461" w:rsidRPr="00972461">
        <w:tab/>
        <w:t>an internal interface defined for modelling purposes</w:t>
      </w:r>
    </w:p>
    <w:p w14:paraId="6F61B274" w14:textId="77ABFD18" w:rsidR="00972461" w:rsidRPr="00972461" w:rsidRDefault="00917BBC" w:rsidP="00CD0D69">
      <w:pPr>
        <w:pStyle w:val="enumlev1"/>
      </w:pPr>
      <w:r>
        <w:t>C</w:t>
      </w:r>
      <w:r w:rsidR="00972461" w:rsidRPr="00972461">
        <w:tab/>
        <w:t>Gateway mobile switching centre server (GMSC server) –</w:t>
      </w:r>
      <w:r w:rsidR="0012612A">
        <w:t xml:space="preserve"> </w:t>
      </w:r>
      <w:r w:rsidR="00972461" w:rsidRPr="00972461">
        <w:t xml:space="preserve">Home location register </w:t>
      </w:r>
      <w:r w:rsidR="00972461" w:rsidRPr="00972461">
        <w:br/>
        <w:t>(HLR)</w:t>
      </w:r>
    </w:p>
    <w:p w14:paraId="12081124" w14:textId="178EE405" w:rsidR="00972461" w:rsidRPr="00972461" w:rsidRDefault="00917BBC" w:rsidP="00CD0D69">
      <w:pPr>
        <w:pStyle w:val="enumlev1"/>
      </w:pPr>
      <w:r>
        <w:t>D</w:t>
      </w:r>
      <w:r w:rsidR="00972461" w:rsidRPr="00972461">
        <w:tab/>
        <w:t>visitor location register (VLR)</w:t>
      </w:r>
      <w:r w:rsidR="0012612A">
        <w:t xml:space="preserve"> – home location register (HLR)</w:t>
      </w:r>
    </w:p>
    <w:p w14:paraId="5A865570" w14:textId="77777777" w:rsidR="00972461" w:rsidRPr="00972461" w:rsidRDefault="00917BBC" w:rsidP="00CD0D69">
      <w:pPr>
        <w:pStyle w:val="enumlev1"/>
      </w:pPr>
      <w:r>
        <w:t>F</w:t>
      </w:r>
      <w:r w:rsidR="00972461" w:rsidRPr="00972461">
        <w:tab/>
        <w:t>mobile switching centre server (MSC server) – equipment identity register (EIR)</w:t>
      </w:r>
    </w:p>
    <w:p w14:paraId="6E888ED7" w14:textId="0BB68A33" w:rsidR="00972461" w:rsidRPr="00972461" w:rsidRDefault="00917BBC" w:rsidP="00CD0D69">
      <w:pPr>
        <w:pStyle w:val="enumlev1"/>
      </w:pPr>
      <w:r>
        <w:t>G</w:t>
      </w:r>
      <w:r w:rsidR="00972461" w:rsidRPr="00972461">
        <w:tab/>
        <w:t xml:space="preserve">visitor location register (VLR) – </w:t>
      </w:r>
      <w:r w:rsidR="0012612A">
        <w:t>visitor location register (VLR)</w:t>
      </w:r>
    </w:p>
    <w:p w14:paraId="07DCB031" w14:textId="64B7D2E2" w:rsidR="00972461" w:rsidRPr="00972461" w:rsidRDefault="00972461" w:rsidP="00CD0D69">
      <w:pPr>
        <w:pStyle w:val="enumlev1"/>
      </w:pPr>
      <w:r w:rsidRPr="00972461">
        <w:t>G</w:t>
      </w:r>
      <w:r w:rsidRPr="00972461">
        <w:rPr>
          <w:vertAlign w:val="subscript"/>
        </w:rPr>
        <w:t>b</w:t>
      </w:r>
      <w:r w:rsidRPr="00972461">
        <w:tab/>
        <w:t>serving GPRS support node (SG</w:t>
      </w:r>
      <w:r w:rsidR="0012612A">
        <w:t>SN) – base station system (BSS)</w:t>
      </w:r>
    </w:p>
    <w:p w14:paraId="385FF270" w14:textId="671259C9" w:rsidR="00972461" w:rsidRPr="00972461" w:rsidRDefault="00972461" w:rsidP="00CD0D69">
      <w:pPr>
        <w:pStyle w:val="enumlev1"/>
      </w:pPr>
      <w:r w:rsidRPr="00972461">
        <w:t>G</w:t>
      </w:r>
      <w:r w:rsidRPr="00972461">
        <w:rPr>
          <w:vertAlign w:val="subscript"/>
        </w:rPr>
        <w:t>c</w:t>
      </w:r>
      <w:r w:rsidRPr="00972461">
        <w:tab/>
        <w:t>home location register (HLR) – g</w:t>
      </w:r>
      <w:r w:rsidR="0012612A">
        <w:t>ateway GPRS support node (GGSN)</w:t>
      </w:r>
    </w:p>
    <w:p w14:paraId="53E473B9" w14:textId="77777777" w:rsidR="00972461" w:rsidRPr="00972461" w:rsidRDefault="00972461" w:rsidP="00CD0D69">
      <w:pPr>
        <w:pStyle w:val="enumlev1"/>
      </w:pPr>
      <w:r w:rsidRPr="00972461">
        <w:t>G</w:t>
      </w:r>
      <w:r w:rsidRPr="0012612A">
        <w:rPr>
          <w:vertAlign w:val="subscript"/>
        </w:rPr>
        <w:t>d</w:t>
      </w:r>
      <w:r w:rsidRPr="00972461">
        <w:tab/>
        <w:t>i</w:t>
      </w:r>
      <w:r w:rsidRPr="00972461">
        <w:rPr>
          <w:iCs/>
        </w:rPr>
        <w:t>nterface</w:t>
      </w:r>
      <w:r w:rsidRPr="00972461">
        <w:t xml:space="preserve"> between the SGSN and the SMS Gateway</w:t>
      </w:r>
    </w:p>
    <w:p w14:paraId="7E387385" w14:textId="460B5174" w:rsidR="00972461" w:rsidRPr="00972461" w:rsidRDefault="00972461" w:rsidP="00CD0D69">
      <w:pPr>
        <w:pStyle w:val="enumlev1"/>
      </w:pPr>
      <w:r w:rsidRPr="00972461">
        <w:t>G</w:t>
      </w:r>
      <w:r w:rsidRPr="00972461">
        <w:rPr>
          <w:vertAlign w:val="subscript"/>
        </w:rPr>
        <w:t>f</w:t>
      </w:r>
      <w:r w:rsidRPr="00972461">
        <w:tab/>
        <w:t>equipment identity register (EIR) – serving GPRS support node (SGSN)</w:t>
      </w:r>
    </w:p>
    <w:p w14:paraId="56B4A40F" w14:textId="3D87F55C" w:rsidR="00972461" w:rsidRPr="00972461" w:rsidRDefault="00972461" w:rsidP="00CD0D69">
      <w:pPr>
        <w:pStyle w:val="enumlev1"/>
      </w:pPr>
      <w:r w:rsidRPr="00972461">
        <w:t>G</w:t>
      </w:r>
      <w:r w:rsidRPr="00972461">
        <w:rPr>
          <w:vertAlign w:val="subscript"/>
        </w:rPr>
        <w:t>n</w:t>
      </w:r>
      <w:r w:rsidRPr="00972461">
        <w:tab/>
        <w:t>gateway GPRS support node (GGSN) – s</w:t>
      </w:r>
      <w:r w:rsidR="0012612A">
        <w:t>erving GPRS support node (SGSN)</w:t>
      </w:r>
    </w:p>
    <w:p w14:paraId="6B06BF45" w14:textId="77777777" w:rsidR="00972461" w:rsidRPr="00972461" w:rsidRDefault="00972461" w:rsidP="00CD0D69">
      <w:pPr>
        <w:pStyle w:val="enumlev1"/>
      </w:pPr>
      <w:r w:rsidRPr="00972461">
        <w:t>G</w:t>
      </w:r>
      <w:r w:rsidRPr="00972461">
        <w:rPr>
          <w:vertAlign w:val="subscript"/>
        </w:rPr>
        <w:t>p</w:t>
      </w:r>
      <w:r w:rsidRPr="00972461">
        <w:tab/>
        <w:t>serving GPRS support node (SGSN) – external data network</w:t>
      </w:r>
    </w:p>
    <w:p w14:paraId="7CE4A283" w14:textId="638AC504" w:rsidR="00972461" w:rsidRPr="00972461" w:rsidRDefault="00972461" w:rsidP="00CD0D69">
      <w:pPr>
        <w:pStyle w:val="enumlev1"/>
      </w:pPr>
      <w:r w:rsidRPr="00972461">
        <w:t>G</w:t>
      </w:r>
      <w:r w:rsidRPr="00972461">
        <w:rPr>
          <w:vertAlign w:val="subscript"/>
        </w:rPr>
        <w:t>r</w:t>
      </w:r>
      <w:r w:rsidRPr="00972461">
        <w:tab/>
        <w:t xml:space="preserve">home location register (HLR) – serving </w:t>
      </w:r>
      <w:r w:rsidR="0012612A">
        <w:t>GPRS support node (SGSN)</w:t>
      </w:r>
    </w:p>
    <w:p w14:paraId="6A3B83E2" w14:textId="09606A26" w:rsidR="00972461" w:rsidRPr="00972461" w:rsidRDefault="00972461" w:rsidP="00CD0D69">
      <w:pPr>
        <w:pStyle w:val="enumlev1"/>
      </w:pPr>
      <w:r w:rsidRPr="00972461">
        <w:t>G</w:t>
      </w:r>
      <w:r w:rsidRPr="00972461">
        <w:rPr>
          <w:vertAlign w:val="subscript"/>
        </w:rPr>
        <w:t>s</w:t>
      </w:r>
      <w:r w:rsidRPr="00972461">
        <w:tab/>
        <w:t>mobile switching centre (MSC)/visitor location register (VLR) – s</w:t>
      </w:r>
      <w:r w:rsidR="0012612A">
        <w:t>erving GPRS support node (SGSN)</w:t>
      </w:r>
    </w:p>
    <w:p w14:paraId="083F5E88" w14:textId="77777777" w:rsidR="00972461" w:rsidRPr="00972461" w:rsidRDefault="00972461" w:rsidP="00CD0D69">
      <w:pPr>
        <w:pStyle w:val="enumlev1"/>
      </w:pPr>
      <w:r w:rsidRPr="00972461">
        <w:t>G</w:t>
      </w:r>
      <w:r w:rsidRPr="00972461">
        <w:rPr>
          <w:vertAlign w:val="subscript"/>
        </w:rPr>
        <w:t>xc</w:t>
      </w:r>
      <w:r w:rsidRPr="00972461">
        <w:tab/>
        <w:t>S-GW – PCRF/VPCRF</w:t>
      </w:r>
    </w:p>
    <w:p w14:paraId="021A2A54" w14:textId="77777777" w:rsidR="00972461" w:rsidRPr="00972461" w:rsidRDefault="00972461" w:rsidP="00CD0D69">
      <w:pPr>
        <w:pStyle w:val="enumlev1"/>
      </w:pPr>
      <w:r w:rsidRPr="00972461">
        <w:t>Iu</w:t>
      </w:r>
      <w:r w:rsidRPr="00972461">
        <w:tab/>
        <w:t>communication interface between the RNC and the Core Network Interface (Mobile switching centre and Serving GPRS Support Node).</w:t>
      </w:r>
    </w:p>
    <w:p w14:paraId="40D67E5B" w14:textId="77777777" w:rsidR="00972461" w:rsidRPr="00972461" w:rsidRDefault="00972461" w:rsidP="00CD0D69">
      <w:pPr>
        <w:pStyle w:val="enumlev1"/>
      </w:pPr>
      <w:r w:rsidRPr="00972461">
        <w:t>Iub</w:t>
      </w:r>
      <w:r w:rsidRPr="00972461">
        <w:tab/>
        <w:t>RNC – Node B</w:t>
      </w:r>
    </w:p>
    <w:p w14:paraId="7FBA387B" w14:textId="77777777" w:rsidR="00972461" w:rsidRPr="00972461" w:rsidRDefault="00917BBC" w:rsidP="00CD0D69">
      <w:pPr>
        <w:pStyle w:val="enumlev1"/>
      </w:pPr>
      <w:r>
        <w:t>IuCS</w:t>
      </w:r>
      <w:r w:rsidR="00972461" w:rsidRPr="00972461">
        <w:tab/>
        <w:t>mobile switching centre (MSC) – RNS or BSS</w:t>
      </w:r>
    </w:p>
    <w:p w14:paraId="2615CC35" w14:textId="4BBF7214" w:rsidR="00972461" w:rsidRPr="00972461" w:rsidRDefault="00917BBC" w:rsidP="00CD0D69">
      <w:pPr>
        <w:pStyle w:val="enumlev1"/>
      </w:pPr>
      <w:r>
        <w:t>IuPS</w:t>
      </w:r>
      <w:r w:rsidR="00972461" w:rsidRPr="00972461">
        <w:tab/>
        <w:t>serving GPRS s</w:t>
      </w:r>
      <w:r w:rsidR="0012612A">
        <w:t>upport node (SGSN) – RNS or BSS</w:t>
      </w:r>
    </w:p>
    <w:p w14:paraId="2D47DB1B" w14:textId="77777777" w:rsidR="00972461" w:rsidRPr="00972461" w:rsidRDefault="00972461" w:rsidP="00CD0D69">
      <w:pPr>
        <w:pStyle w:val="enumlev1"/>
      </w:pPr>
      <w:r w:rsidRPr="00972461">
        <w:t>Iur</w:t>
      </w:r>
      <w:r w:rsidRPr="00972461">
        <w:tab/>
        <w:t>A logical interface between two RNC whilst logically representing a point-to- point link between RNC, the physical realization may not be a point-to-point link.</w:t>
      </w:r>
    </w:p>
    <w:p w14:paraId="38AD6A15" w14:textId="77777777" w:rsidR="00972461" w:rsidRPr="00972461" w:rsidRDefault="00972461" w:rsidP="00CD0D69">
      <w:pPr>
        <w:pStyle w:val="enumlev1"/>
      </w:pPr>
      <w:r w:rsidRPr="00972461">
        <w:t>Lb/Iupc</w:t>
      </w:r>
      <w:r w:rsidRPr="00972461">
        <w:tab/>
        <w:t>interface between SMLC and RSC/RNC</w:t>
      </w:r>
    </w:p>
    <w:p w14:paraId="6FCB8835" w14:textId="77777777" w:rsidR="00972461" w:rsidRPr="00972461" w:rsidRDefault="00972461" w:rsidP="00CD0D69">
      <w:pPr>
        <w:pStyle w:val="enumlev1"/>
      </w:pPr>
      <w:r w:rsidRPr="00972461">
        <w:t>Lg/SLg</w:t>
      </w:r>
      <w:r w:rsidRPr="00972461">
        <w:tab/>
        <w:t>interface between GMLC and MSC/MME</w:t>
      </w:r>
    </w:p>
    <w:p w14:paraId="6E355EA0" w14:textId="77777777" w:rsidR="00972461" w:rsidRPr="00972461" w:rsidRDefault="00972461" w:rsidP="00CD0D69">
      <w:pPr>
        <w:pStyle w:val="enumlev1"/>
      </w:pPr>
      <w:r w:rsidRPr="00972461">
        <w:t>Lh/SLh</w:t>
      </w:r>
      <w:r w:rsidRPr="00972461">
        <w:tab/>
        <w:t>interface between GMLC and HLR/HSS</w:t>
      </w:r>
    </w:p>
    <w:p w14:paraId="107C0641" w14:textId="77777777" w:rsidR="00972461" w:rsidRPr="00972461" w:rsidRDefault="00917BBC" w:rsidP="00CD0D69">
      <w:pPr>
        <w:pStyle w:val="enumlev1"/>
      </w:pPr>
      <w:r>
        <w:t>S1</w:t>
      </w:r>
      <w:r w:rsidR="00972461" w:rsidRPr="00972461">
        <w:tab/>
        <w:t>standardized interface between eNB – the Evolved Packet Core (EPC).</w:t>
      </w:r>
    </w:p>
    <w:p w14:paraId="0108B546" w14:textId="77777777" w:rsidR="00972461" w:rsidRPr="00972461" w:rsidRDefault="00972461" w:rsidP="00CD0D69">
      <w:pPr>
        <w:pStyle w:val="enumlev1"/>
      </w:pPr>
      <w:r w:rsidRPr="00972461">
        <w:t>S1-MME</w:t>
      </w:r>
      <w:r w:rsidRPr="00972461">
        <w:tab/>
        <w:t xml:space="preserve">MME – E-UTRAN </w:t>
      </w:r>
    </w:p>
    <w:p w14:paraId="461EE0BF" w14:textId="77777777" w:rsidR="00972461" w:rsidRPr="00972461" w:rsidRDefault="00972461" w:rsidP="00CD0D69">
      <w:pPr>
        <w:pStyle w:val="enumlev1"/>
      </w:pPr>
      <w:r w:rsidRPr="00972461">
        <w:t>S1-u</w:t>
      </w:r>
      <w:r w:rsidRPr="00972461">
        <w:tab/>
        <w:t>interface connecting the eNB to the S-GW by means of the user-plane part</w:t>
      </w:r>
    </w:p>
    <w:p w14:paraId="29A0E092" w14:textId="77777777" w:rsidR="00972461" w:rsidRPr="00972461" w:rsidRDefault="00972461" w:rsidP="00CD0D69">
      <w:pPr>
        <w:pStyle w:val="enumlev1"/>
        <w:rPr>
          <w:iCs/>
        </w:rPr>
      </w:pPr>
      <w:r w:rsidRPr="00972461">
        <w:t>S1-c</w:t>
      </w:r>
      <w:r w:rsidRPr="00972461">
        <w:tab/>
        <w:t>interface connecting the eNB to</w:t>
      </w:r>
      <w:r w:rsidRPr="00972461">
        <w:rPr>
          <w:i/>
          <w:iCs/>
        </w:rPr>
        <w:t xml:space="preserve"> </w:t>
      </w:r>
      <w:r w:rsidRPr="00972461">
        <w:rPr>
          <w:iCs/>
        </w:rPr>
        <w:t xml:space="preserve">the </w:t>
      </w:r>
      <w:r w:rsidRPr="00972461">
        <w:t>MME by means of the control-plane part</w:t>
      </w:r>
    </w:p>
    <w:p w14:paraId="1BD41689" w14:textId="77777777" w:rsidR="00972461" w:rsidRPr="00972461" w:rsidRDefault="00917BBC" w:rsidP="00CD0D69">
      <w:pPr>
        <w:pStyle w:val="enumlev1"/>
      </w:pPr>
      <w:r>
        <w:t>S3</w:t>
      </w:r>
      <w:r w:rsidR="00972461" w:rsidRPr="00972461">
        <w:tab/>
        <w:t>MME – SGSN</w:t>
      </w:r>
    </w:p>
    <w:p w14:paraId="327142EA" w14:textId="77777777" w:rsidR="00972461" w:rsidRPr="00972461" w:rsidRDefault="00917BBC" w:rsidP="00CD0D69">
      <w:pPr>
        <w:pStyle w:val="enumlev1"/>
      </w:pPr>
      <w:r>
        <w:t>S4</w:t>
      </w:r>
      <w:r w:rsidR="00972461" w:rsidRPr="00972461">
        <w:tab/>
        <w:t>S-GW – SGSN</w:t>
      </w:r>
    </w:p>
    <w:p w14:paraId="3E20C6E0" w14:textId="77777777" w:rsidR="00972461" w:rsidRPr="00972461" w:rsidRDefault="00917BBC" w:rsidP="00CD0D69">
      <w:pPr>
        <w:pStyle w:val="enumlev1"/>
      </w:pPr>
      <w:r>
        <w:t>S5</w:t>
      </w:r>
      <w:r w:rsidR="00972461" w:rsidRPr="00972461">
        <w:tab/>
        <w:t>S-GW – PDN GW</w:t>
      </w:r>
    </w:p>
    <w:p w14:paraId="0A7A5E3D" w14:textId="77777777" w:rsidR="00972461" w:rsidRPr="00972461" w:rsidRDefault="00917BBC" w:rsidP="00CD0D69">
      <w:pPr>
        <w:pStyle w:val="enumlev1"/>
      </w:pPr>
      <w:r>
        <w:t>S6a</w:t>
      </w:r>
      <w:r w:rsidR="00972461" w:rsidRPr="00972461">
        <w:tab/>
        <w:t>MME – HSS</w:t>
      </w:r>
    </w:p>
    <w:p w14:paraId="137DFBFE" w14:textId="77777777" w:rsidR="00972461" w:rsidRPr="00972461" w:rsidRDefault="00917BBC" w:rsidP="00CD0D69">
      <w:pPr>
        <w:pStyle w:val="enumlev1"/>
      </w:pPr>
      <w:r>
        <w:t>S6d</w:t>
      </w:r>
      <w:r w:rsidR="00972461" w:rsidRPr="00972461">
        <w:tab/>
        <w:t>home location register (HLR) – serving GPRS support node (SGSN)</w:t>
      </w:r>
    </w:p>
    <w:p w14:paraId="6338EABB" w14:textId="77777777" w:rsidR="00972461" w:rsidRPr="00972461" w:rsidRDefault="00917BBC" w:rsidP="00CD0D69">
      <w:pPr>
        <w:pStyle w:val="enumlev1"/>
      </w:pPr>
      <w:r>
        <w:t>S8</w:t>
      </w:r>
      <w:r w:rsidR="00972461" w:rsidRPr="00972461">
        <w:tab/>
        <w:t>S-GW – PDN GW S8 (the inter-PLMN variant of S5)</w:t>
      </w:r>
    </w:p>
    <w:p w14:paraId="1991EF43" w14:textId="77777777" w:rsidR="00972461" w:rsidRPr="00972461" w:rsidRDefault="00917BBC" w:rsidP="00CD0D69">
      <w:pPr>
        <w:pStyle w:val="enumlev1"/>
        <w:rPr>
          <w:lang w:val="fr-CH"/>
        </w:rPr>
      </w:pPr>
      <w:r>
        <w:rPr>
          <w:lang w:val="fr-CH"/>
        </w:rPr>
        <w:t>S9</w:t>
      </w:r>
      <w:r w:rsidR="00972461" w:rsidRPr="00972461">
        <w:rPr>
          <w:lang w:val="fr-CH"/>
        </w:rPr>
        <w:tab/>
        <w:t>HPCRF – VPCRF</w:t>
      </w:r>
    </w:p>
    <w:p w14:paraId="0E94A354" w14:textId="77777777" w:rsidR="00972461" w:rsidRPr="00972461" w:rsidRDefault="00917BBC" w:rsidP="00CD0D69">
      <w:pPr>
        <w:pStyle w:val="enumlev1"/>
        <w:rPr>
          <w:lang w:val="fr-CH"/>
        </w:rPr>
      </w:pPr>
      <w:r>
        <w:rPr>
          <w:lang w:val="fr-CH"/>
        </w:rPr>
        <w:t>S10</w:t>
      </w:r>
      <w:r w:rsidR="00972461" w:rsidRPr="00972461">
        <w:rPr>
          <w:lang w:val="fr-CH"/>
        </w:rPr>
        <w:tab/>
        <w:t>MME – MME</w:t>
      </w:r>
    </w:p>
    <w:p w14:paraId="774A73A7" w14:textId="77777777" w:rsidR="00972461" w:rsidRPr="00972461" w:rsidRDefault="00972461" w:rsidP="00CD0D69">
      <w:pPr>
        <w:pStyle w:val="enumlev1"/>
      </w:pPr>
      <w:r w:rsidRPr="00972461">
        <w:t>S11</w:t>
      </w:r>
      <w:r w:rsidRPr="00972461">
        <w:tab/>
        <w:t>MME – S-GW</w:t>
      </w:r>
    </w:p>
    <w:p w14:paraId="7E43B8F6" w14:textId="77777777" w:rsidR="00972461" w:rsidRPr="00972461" w:rsidRDefault="00972461" w:rsidP="00CD0D69">
      <w:pPr>
        <w:pStyle w:val="enumlev1"/>
      </w:pPr>
      <w:r w:rsidRPr="00972461">
        <w:t>SLs</w:t>
      </w:r>
      <w:r w:rsidRPr="00972461">
        <w:tab/>
        <w:t>interface between E-SMLC and MME</w:t>
      </w:r>
    </w:p>
    <w:p w14:paraId="071BB9C5" w14:textId="77777777" w:rsidR="00972461" w:rsidRPr="00972461" w:rsidRDefault="00972461" w:rsidP="00CD0D69">
      <w:pPr>
        <w:pStyle w:val="enumlev1"/>
      </w:pPr>
      <w:r w:rsidRPr="00972461">
        <w:t>Um</w:t>
      </w:r>
      <w:r w:rsidRPr="00972461">
        <w:tab/>
        <w:t>air interface between BTS and MS</w:t>
      </w:r>
    </w:p>
    <w:p w14:paraId="4DB26C8B" w14:textId="77777777" w:rsidR="00972461" w:rsidRPr="00972461" w:rsidRDefault="00972461" w:rsidP="00CD0D69">
      <w:pPr>
        <w:pStyle w:val="enumlev1"/>
      </w:pPr>
      <w:r w:rsidRPr="00972461">
        <w:t>Uu</w:t>
      </w:r>
      <w:r w:rsidRPr="00972461">
        <w:tab/>
        <w:t>Radio interface between UTRAN and the user equipment</w:t>
      </w:r>
    </w:p>
    <w:p w14:paraId="50FAF041" w14:textId="77777777" w:rsidR="00972461" w:rsidRPr="00972461" w:rsidRDefault="00917BBC" w:rsidP="00CD0D69">
      <w:pPr>
        <w:pStyle w:val="enumlev1"/>
      </w:pPr>
      <w:r>
        <w:t>X2</w:t>
      </w:r>
      <w:r w:rsidR="00972461" w:rsidRPr="00972461">
        <w:tab/>
        <w:t>supporting the exchange of signalling information between two eNBs, and mainly used to support active-mode mobility.</w:t>
      </w:r>
    </w:p>
    <w:p w14:paraId="45DFCCB2" w14:textId="7E7BC554" w:rsidR="00972461" w:rsidRPr="00D5343A" w:rsidRDefault="00DD472A" w:rsidP="008B35E5">
      <w:pPr>
        <w:pStyle w:val="Heading2"/>
        <w:rPr>
          <w:lang w:val="en-US"/>
        </w:rPr>
      </w:pPr>
      <w:bookmarkStart w:id="1006" w:name="_Toc419795407"/>
      <w:bookmarkStart w:id="1007" w:name="_Toc101260040"/>
      <w:bookmarkStart w:id="1008" w:name="_Toc101260109"/>
      <w:bookmarkStart w:id="1009" w:name="_Toc101856341"/>
      <w:r>
        <w:rPr>
          <w:lang w:val="en-US"/>
        </w:rPr>
        <w:t>A.3</w:t>
      </w:r>
      <w:r>
        <w:rPr>
          <w:lang w:val="en-US"/>
        </w:rPr>
        <w:tab/>
      </w:r>
      <w:r w:rsidR="0012612A">
        <w:rPr>
          <w:lang w:val="en-US"/>
        </w:rPr>
        <w:t>Reference point</w:t>
      </w:r>
      <w:bookmarkEnd w:id="1006"/>
      <w:bookmarkEnd w:id="1007"/>
      <w:bookmarkEnd w:id="1008"/>
      <w:bookmarkEnd w:id="1009"/>
    </w:p>
    <w:p w14:paraId="35BCB5C3" w14:textId="77777777" w:rsidR="00972461" w:rsidRPr="00972461" w:rsidRDefault="00972461" w:rsidP="00CD0D69">
      <w:pPr>
        <w:pStyle w:val="enumlev1"/>
      </w:pPr>
      <w:r w:rsidRPr="00972461">
        <w:t>B</w:t>
      </w:r>
      <w:r w:rsidRPr="00972461">
        <w:tab/>
        <w:t>interface between MSC and the VLR</w:t>
      </w:r>
    </w:p>
    <w:p w14:paraId="2395BF4D" w14:textId="77777777" w:rsidR="00972461" w:rsidRPr="00972461" w:rsidRDefault="00972461" w:rsidP="00CD0D69">
      <w:pPr>
        <w:pStyle w:val="enumlev1"/>
      </w:pPr>
      <w:r w:rsidRPr="00972461">
        <w:t>C</w:t>
      </w:r>
      <w:r w:rsidRPr="00972461">
        <w:tab/>
        <w:t>interface between the MSC and the HLR</w:t>
      </w:r>
    </w:p>
    <w:p w14:paraId="42D8AF0F" w14:textId="77777777" w:rsidR="00972461" w:rsidRPr="00972461" w:rsidRDefault="00972461" w:rsidP="00CD0D69">
      <w:pPr>
        <w:pStyle w:val="enumlev1"/>
      </w:pPr>
      <w:r w:rsidRPr="00972461">
        <w:t>D</w:t>
      </w:r>
      <w:r w:rsidRPr="00972461">
        <w:tab/>
        <w:t>interface between the VLR and HLR</w:t>
      </w:r>
    </w:p>
    <w:p w14:paraId="0DC0B43C" w14:textId="77777777" w:rsidR="00972461" w:rsidRPr="00972461" w:rsidRDefault="00972461" w:rsidP="00CD0D69">
      <w:pPr>
        <w:pStyle w:val="enumlev1"/>
      </w:pPr>
      <w:r w:rsidRPr="00972461">
        <w:t>d</w:t>
      </w:r>
      <w:r w:rsidRPr="00972461">
        <w:tab/>
        <w:t>interface between an IAP and the DF</w:t>
      </w:r>
    </w:p>
    <w:p w14:paraId="34CF16D9" w14:textId="77777777" w:rsidR="00972461" w:rsidRPr="00972461" w:rsidRDefault="00972461" w:rsidP="00CD0D69">
      <w:pPr>
        <w:pStyle w:val="enumlev1"/>
      </w:pPr>
      <w:r w:rsidRPr="00972461">
        <w:t>D</w:t>
      </w:r>
      <w:r w:rsidRPr="00972461">
        <w:rPr>
          <w:vertAlign w:val="subscript"/>
        </w:rPr>
        <w:t>1</w:t>
      </w:r>
      <w:r w:rsidRPr="00972461">
        <w:tab/>
        <w:t>interface between the OTAF and the VLR</w:t>
      </w:r>
    </w:p>
    <w:p w14:paraId="07AC4D64" w14:textId="77777777" w:rsidR="00972461" w:rsidRPr="00972461" w:rsidRDefault="00972461" w:rsidP="00CD0D69">
      <w:pPr>
        <w:pStyle w:val="enumlev1"/>
      </w:pPr>
      <w:r w:rsidRPr="00972461">
        <w:rPr>
          <w:bCs/>
        </w:rPr>
        <w:t>D</w:t>
      </w:r>
      <w:r w:rsidRPr="00972461">
        <w:rPr>
          <w:bCs/>
          <w:vertAlign w:val="subscript"/>
        </w:rPr>
        <w:t>i</w:t>
      </w:r>
      <w:r w:rsidRPr="00972461">
        <w:tab/>
        <w:t>interface between:</w:t>
      </w:r>
    </w:p>
    <w:p w14:paraId="78219E89" w14:textId="77777777" w:rsidR="00972461" w:rsidRPr="00972461" w:rsidRDefault="00972461" w:rsidP="0012612A">
      <w:pPr>
        <w:pStyle w:val="enumlev2"/>
      </w:pPr>
      <w:r w:rsidRPr="00972461">
        <w:t>–</w:t>
      </w:r>
      <w:r w:rsidRPr="00972461">
        <w:tab/>
        <w:t>The IP and the ISDN</w:t>
      </w:r>
    </w:p>
    <w:p w14:paraId="3CCBEA3A" w14:textId="77777777" w:rsidR="00972461" w:rsidRPr="00972461" w:rsidRDefault="00972461" w:rsidP="0012612A">
      <w:pPr>
        <w:pStyle w:val="enumlev2"/>
      </w:pPr>
      <w:r w:rsidRPr="00972461">
        <w:t>–</w:t>
      </w:r>
      <w:r w:rsidRPr="00972461">
        <w:tab/>
        <w:t>The IWF and the ISDN</w:t>
      </w:r>
    </w:p>
    <w:p w14:paraId="75E581AB" w14:textId="77777777" w:rsidR="00972461" w:rsidRPr="00972461" w:rsidRDefault="00972461" w:rsidP="0012612A">
      <w:pPr>
        <w:pStyle w:val="enumlev2"/>
      </w:pPr>
      <w:r w:rsidRPr="00972461">
        <w:t>–</w:t>
      </w:r>
      <w:r w:rsidRPr="00972461">
        <w:tab/>
        <w:t>The MSC and the ISDN [ESBE]</w:t>
      </w:r>
    </w:p>
    <w:p w14:paraId="00AC6BB8" w14:textId="77777777" w:rsidR="00972461" w:rsidRPr="00972461" w:rsidRDefault="00972461" w:rsidP="0012612A">
      <w:pPr>
        <w:pStyle w:val="enumlev2"/>
      </w:pPr>
      <w:r w:rsidRPr="00972461">
        <w:t>–</w:t>
      </w:r>
      <w:r w:rsidRPr="00972461">
        <w:tab/>
        <w:t>The SN and the ISDN</w:t>
      </w:r>
    </w:p>
    <w:p w14:paraId="71AD2937" w14:textId="6EDC5A9A" w:rsidR="00972461" w:rsidRPr="00972461" w:rsidRDefault="00972461" w:rsidP="00CD0D69">
      <w:pPr>
        <w:pStyle w:val="enumlev1"/>
      </w:pPr>
      <w:r w:rsidRPr="00972461">
        <w:t>E</w:t>
      </w:r>
      <w:r w:rsidRPr="00972461">
        <w:tab/>
        <w:t xml:space="preserve">interface between the MSC and </w:t>
      </w:r>
      <w:r w:rsidR="0012612A">
        <w:t xml:space="preserve">the </w:t>
      </w:r>
      <w:r w:rsidRPr="00972461">
        <w:t>MSC</w:t>
      </w:r>
    </w:p>
    <w:p w14:paraId="1B1305BD" w14:textId="456FD8C8" w:rsidR="00972461" w:rsidRPr="00972461" w:rsidRDefault="00972461" w:rsidP="00CD0D69">
      <w:pPr>
        <w:pStyle w:val="enumlev1"/>
      </w:pPr>
      <w:r w:rsidRPr="00972461">
        <w:t>E</w:t>
      </w:r>
      <w:r w:rsidRPr="00972461">
        <w:rPr>
          <w:vertAlign w:val="subscript"/>
        </w:rPr>
        <w:t>3</w:t>
      </w:r>
      <w:r w:rsidRPr="00972461">
        <w:rPr>
          <w:vertAlign w:val="subscript"/>
        </w:rPr>
        <w:tab/>
      </w:r>
      <w:r w:rsidRPr="00972461">
        <w:t xml:space="preserve">interface between </w:t>
      </w:r>
      <w:r w:rsidR="0012612A">
        <w:t xml:space="preserve">the </w:t>
      </w:r>
      <w:r w:rsidRPr="00972461">
        <w:t>MPC and the MSC</w:t>
      </w:r>
    </w:p>
    <w:p w14:paraId="43CFF21C" w14:textId="77777777" w:rsidR="00972461" w:rsidRPr="00972461" w:rsidRDefault="00972461" w:rsidP="00CD0D69">
      <w:pPr>
        <w:pStyle w:val="enumlev1"/>
      </w:pPr>
      <w:r w:rsidRPr="00972461">
        <w:t>E</w:t>
      </w:r>
      <w:r w:rsidRPr="00972461">
        <w:rPr>
          <w:vertAlign w:val="subscript"/>
        </w:rPr>
        <w:t>5</w:t>
      </w:r>
      <w:r w:rsidRPr="00972461">
        <w:tab/>
        <w:t>interface between the MPC and the PDE</w:t>
      </w:r>
    </w:p>
    <w:p w14:paraId="1B87FCD5" w14:textId="77777777" w:rsidR="00972461" w:rsidRPr="00972461" w:rsidRDefault="00972461" w:rsidP="00CD0D69">
      <w:pPr>
        <w:pStyle w:val="enumlev1"/>
      </w:pPr>
      <w:r w:rsidRPr="00972461">
        <w:t>E</w:t>
      </w:r>
      <w:r w:rsidRPr="00972461">
        <w:rPr>
          <w:vertAlign w:val="subscript"/>
        </w:rPr>
        <w:t>9</w:t>
      </w:r>
      <w:r w:rsidRPr="00972461">
        <w:tab/>
        <w:t>interface between the MPC and the SCP</w:t>
      </w:r>
    </w:p>
    <w:p w14:paraId="4AFB36FE" w14:textId="77777777" w:rsidR="00972461" w:rsidRPr="00972461" w:rsidRDefault="00972461" w:rsidP="00CD0D69">
      <w:pPr>
        <w:pStyle w:val="enumlev1"/>
      </w:pPr>
      <w:r w:rsidRPr="00972461">
        <w:t>E</w:t>
      </w:r>
      <w:r w:rsidRPr="00972461">
        <w:rPr>
          <w:vertAlign w:val="subscript"/>
        </w:rPr>
        <w:t>11</w:t>
      </w:r>
      <w:r w:rsidRPr="00972461">
        <w:tab/>
        <w:t>interface between the CRDB and the MPC</w:t>
      </w:r>
    </w:p>
    <w:p w14:paraId="22799048" w14:textId="168CC002" w:rsidR="00972461" w:rsidRPr="00972461" w:rsidRDefault="00972461" w:rsidP="00CD0D69">
      <w:pPr>
        <w:pStyle w:val="enumlev1"/>
      </w:pPr>
      <w:r w:rsidRPr="00972461">
        <w:t>E</w:t>
      </w:r>
      <w:r w:rsidRPr="00972461">
        <w:rPr>
          <w:vertAlign w:val="subscript"/>
        </w:rPr>
        <w:t>12</w:t>
      </w:r>
      <w:r w:rsidRPr="00972461">
        <w:tab/>
        <w:t xml:space="preserve">interface between </w:t>
      </w:r>
      <w:r w:rsidR="0012612A">
        <w:t xml:space="preserve">the </w:t>
      </w:r>
      <w:r w:rsidRPr="00972461">
        <w:t>MSC and the PDE</w:t>
      </w:r>
    </w:p>
    <w:p w14:paraId="2CA0E41D" w14:textId="77777777" w:rsidR="00972461" w:rsidRPr="00972461" w:rsidRDefault="00972461" w:rsidP="00CD0D69">
      <w:pPr>
        <w:pStyle w:val="enumlev1"/>
      </w:pPr>
      <w:r w:rsidRPr="00972461">
        <w:t>e</w:t>
      </w:r>
      <w:r w:rsidRPr="00972461">
        <w:tab/>
        <w:t>interface between the CF and the DF</w:t>
      </w:r>
    </w:p>
    <w:p w14:paraId="335BEABA" w14:textId="77777777" w:rsidR="00972461" w:rsidRPr="00972461" w:rsidRDefault="00972461" w:rsidP="00CD0D69">
      <w:pPr>
        <w:pStyle w:val="enumlev1"/>
      </w:pPr>
      <w:r w:rsidRPr="00972461">
        <w:t>F</w:t>
      </w:r>
      <w:r w:rsidRPr="00972461">
        <w:tab/>
        <w:t>interface between the MSC and the EIR</w:t>
      </w:r>
    </w:p>
    <w:p w14:paraId="6848B244" w14:textId="77777777" w:rsidR="00972461" w:rsidRPr="00972461" w:rsidRDefault="00972461" w:rsidP="00CD0D69">
      <w:pPr>
        <w:pStyle w:val="enumlev1"/>
      </w:pPr>
      <w:r w:rsidRPr="00972461">
        <w:t>G</w:t>
      </w:r>
      <w:r w:rsidRPr="00972461">
        <w:tab/>
        <w:t>interface between the VLR and the VLR</w:t>
      </w:r>
    </w:p>
    <w:p w14:paraId="47EBCC98" w14:textId="77777777" w:rsidR="00972461" w:rsidRPr="00972461" w:rsidRDefault="00972461" w:rsidP="00CD0D69">
      <w:pPr>
        <w:pStyle w:val="enumlev1"/>
      </w:pPr>
      <w:r w:rsidRPr="00972461">
        <w:t>G</w:t>
      </w:r>
      <w:r w:rsidRPr="00972461">
        <w:rPr>
          <w:vertAlign w:val="subscript"/>
        </w:rPr>
        <w:t>i</w:t>
      </w:r>
      <w:r w:rsidRPr="00972461">
        <w:tab/>
        <w:t>GGSN – packet data networks</w:t>
      </w:r>
    </w:p>
    <w:p w14:paraId="3C14C0A8" w14:textId="77777777" w:rsidR="00972461" w:rsidRPr="00972461" w:rsidRDefault="00972461" w:rsidP="00CD0D69">
      <w:pPr>
        <w:pStyle w:val="enumlev1"/>
      </w:pPr>
      <w:r w:rsidRPr="00972461">
        <w:t>G</w:t>
      </w:r>
      <w:r w:rsidRPr="00972461">
        <w:rPr>
          <w:vertAlign w:val="subscript"/>
        </w:rPr>
        <w:t>x</w:t>
      </w:r>
      <w:r w:rsidRPr="00972461">
        <w:tab/>
        <w:t>PCEF – PCRF/H-PCRF/V-PCRF</w:t>
      </w:r>
    </w:p>
    <w:p w14:paraId="032FB3EB" w14:textId="77777777" w:rsidR="00972461" w:rsidRPr="00972461" w:rsidRDefault="00972461" w:rsidP="00CD0D69">
      <w:pPr>
        <w:pStyle w:val="enumlev1"/>
      </w:pPr>
      <w:r w:rsidRPr="00972461">
        <w:t>H</w:t>
      </w:r>
      <w:r w:rsidRPr="00972461">
        <w:tab/>
        <w:t>interface between the HLR and the AC</w:t>
      </w:r>
    </w:p>
    <w:p w14:paraId="5815EB67" w14:textId="77777777" w:rsidR="00972461" w:rsidRPr="00972461" w:rsidRDefault="00972461" w:rsidP="00CD0D69">
      <w:pPr>
        <w:pStyle w:val="enumlev1"/>
      </w:pPr>
      <w:r w:rsidRPr="00972461">
        <w:t>I</w:t>
      </w:r>
      <w:r w:rsidRPr="00972461">
        <w:tab/>
        <w:t>interface between the CDIS and the CDGP</w:t>
      </w:r>
    </w:p>
    <w:p w14:paraId="5BF4AEA0" w14:textId="77777777" w:rsidR="00972461" w:rsidRPr="00972461" w:rsidRDefault="00972461" w:rsidP="00CD0D69">
      <w:pPr>
        <w:pStyle w:val="enumlev1"/>
      </w:pPr>
      <w:r w:rsidRPr="00972461">
        <w:t>J</w:t>
      </w:r>
      <w:r w:rsidRPr="00972461">
        <w:tab/>
        <w:t>interface between the CDGP and the CDCP</w:t>
      </w:r>
    </w:p>
    <w:p w14:paraId="54DC29A8" w14:textId="77777777" w:rsidR="00972461" w:rsidRPr="00972461" w:rsidRDefault="00972461" w:rsidP="00CD0D69">
      <w:pPr>
        <w:pStyle w:val="enumlev1"/>
      </w:pPr>
      <w:r w:rsidRPr="00972461">
        <w:t>K</w:t>
      </w:r>
      <w:r w:rsidRPr="00972461">
        <w:tab/>
        <w:t>interface between the CDGP and the CDRP</w:t>
      </w:r>
    </w:p>
    <w:p w14:paraId="1D3703B3" w14:textId="77777777" w:rsidR="00972461" w:rsidRPr="00972461" w:rsidRDefault="00972461" w:rsidP="00CD0D69">
      <w:pPr>
        <w:pStyle w:val="enumlev1"/>
      </w:pPr>
      <w:r w:rsidRPr="00972461">
        <w:t>M</w:t>
      </w:r>
      <w:r w:rsidRPr="00972461">
        <w:rPr>
          <w:vertAlign w:val="subscript"/>
        </w:rPr>
        <w:t>1</w:t>
      </w:r>
      <w:r w:rsidRPr="00972461">
        <w:tab/>
        <w:t>interface between the SME and the MC</w:t>
      </w:r>
    </w:p>
    <w:p w14:paraId="6295B28E" w14:textId="77777777" w:rsidR="00972461" w:rsidRPr="00972461" w:rsidRDefault="00972461" w:rsidP="00CD0D69">
      <w:pPr>
        <w:pStyle w:val="enumlev1"/>
      </w:pPr>
      <w:r w:rsidRPr="00972461">
        <w:t>M</w:t>
      </w:r>
      <w:r w:rsidRPr="00972461">
        <w:rPr>
          <w:vertAlign w:val="subscript"/>
        </w:rPr>
        <w:t>2</w:t>
      </w:r>
      <w:r w:rsidRPr="00972461">
        <w:tab/>
        <w:t>MC to MC interface</w:t>
      </w:r>
    </w:p>
    <w:p w14:paraId="23EFEB32" w14:textId="77777777" w:rsidR="00972461" w:rsidRPr="00972461" w:rsidRDefault="00972461" w:rsidP="00CD0D69">
      <w:pPr>
        <w:pStyle w:val="enumlev1"/>
      </w:pPr>
      <w:r w:rsidRPr="00972461">
        <w:t>M</w:t>
      </w:r>
      <w:r w:rsidRPr="00972461">
        <w:rPr>
          <w:vertAlign w:val="subscript"/>
        </w:rPr>
        <w:t>3</w:t>
      </w:r>
      <w:r w:rsidRPr="00972461">
        <w:rPr>
          <w:vertAlign w:val="subscript"/>
        </w:rPr>
        <w:tab/>
      </w:r>
      <w:r w:rsidRPr="00972461">
        <w:t>SME to SME interface</w:t>
      </w:r>
    </w:p>
    <w:p w14:paraId="461EAF6F" w14:textId="30AEBC28" w:rsidR="00972461" w:rsidRPr="00972461" w:rsidRDefault="00972461" w:rsidP="00CD0D69">
      <w:pPr>
        <w:pStyle w:val="enumlev1"/>
      </w:pPr>
      <w:r w:rsidRPr="00972461">
        <w:t>M</w:t>
      </w:r>
      <w:r w:rsidRPr="00972461">
        <w:rPr>
          <w:vertAlign w:val="subscript"/>
        </w:rPr>
        <w:t>c</w:t>
      </w:r>
      <w:r w:rsidRPr="00972461">
        <w:tab/>
        <w:t>mobile switching centre server (MSC Server) –circuit switched media gateway (CS-MGW)</w:t>
      </w:r>
    </w:p>
    <w:p w14:paraId="223D2019" w14:textId="77777777" w:rsidR="00972461" w:rsidRPr="00972461" w:rsidRDefault="00972461" w:rsidP="00CD0D69">
      <w:pPr>
        <w:pStyle w:val="enumlev1"/>
      </w:pPr>
      <w:r w:rsidRPr="00972461">
        <w:t>N</w:t>
      </w:r>
      <w:r w:rsidRPr="00972461">
        <w:tab/>
        <w:t>interface between the HLR and the MC</w:t>
      </w:r>
    </w:p>
    <w:p w14:paraId="1E0532B4" w14:textId="77777777" w:rsidR="00972461" w:rsidRPr="00972461" w:rsidRDefault="00972461" w:rsidP="00CD0D69">
      <w:pPr>
        <w:pStyle w:val="enumlev1"/>
      </w:pPr>
      <w:r w:rsidRPr="00972461">
        <w:t>N</w:t>
      </w:r>
      <w:r w:rsidRPr="00972461">
        <w:rPr>
          <w:vertAlign w:val="subscript"/>
        </w:rPr>
        <w:t>1</w:t>
      </w:r>
      <w:r w:rsidRPr="00972461">
        <w:tab/>
        <w:t>interface between the HLR and the OTAF</w:t>
      </w:r>
    </w:p>
    <w:p w14:paraId="4876F224" w14:textId="3AE1839B" w:rsidR="00972461" w:rsidRPr="00972461" w:rsidRDefault="00972461" w:rsidP="00CD0D69">
      <w:pPr>
        <w:pStyle w:val="enumlev1"/>
      </w:pPr>
      <w:r w:rsidRPr="00972461">
        <w:t>N</w:t>
      </w:r>
      <w:r w:rsidRPr="00972461">
        <w:rPr>
          <w:vertAlign w:val="subscript"/>
        </w:rPr>
        <w:t>b</w:t>
      </w:r>
      <w:r w:rsidRPr="00972461">
        <w:tab/>
        <w:t xml:space="preserve">circuit switched media gateway (CS-MGW) – circuit </w:t>
      </w:r>
      <w:r w:rsidR="0012612A">
        <w:t>switched media gateway (CS-MGW)</w:t>
      </w:r>
    </w:p>
    <w:p w14:paraId="16342540" w14:textId="2629BA40" w:rsidR="00972461" w:rsidRPr="00972461" w:rsidRDefault="00972461" w:rsidP="00CD0D69">
      <w:pPr>
        <w:pStyle w:val="enumlev1"/>
      </w:pPr>
      <w:r w:rsidRPr="00972461">
        <w:t>N</w:t>
      </w:r>
      <w:r w:rsidRPr="00972461">
        <w:rPr>
          <w:vertAlign w:val="subscript"/>
        </w:rPr>
        <w:t>c</w:t>
      </w:r>
      <w:r w:rsidRPr="00972461">
        <w:tab/>
        <w:t>mobile switching centre server (MSC server) –</w:t>
      </w:r>
      <w:r w:rsidR="005E4EDC">
        <w:t xml:space="preserve"> </w:t>
      </w:r>
      <w:r w:rsidRPr="00972461">
        <w:t>gateway mobile switching centre server (GMSC</w:t>
      </w:r>
      <w:r w:rsidR="0012612A">
        <w:t> </w:t>
      </w:r>
      <w:r w:rsidRPr="00972461">
        <w:t>server)</w:t>
      </w:r>
    </w:p>
    <w:p w14:paraId="6985B761" w14:textId="77777777" w:rsidR="00972461" w:rsidRPr="00972461" w:rsidRDefault="00972461" w:rsidP="00CD0D69">
      <w:pPr>
        <w:pStyle w:val="enumlev1"/>
      </w:pPr>
      <w:r w:rsidRPr="00972461">
        <w:t>O</w:t>
      </w:r>
      <w:r w:rsidRPr="00972461">
        <w:rPr>
          <w:vertAlign w:val="subscript"/>
        </w:rPr>
        <w:t>1</w:t>
      </w:r>
      <w:r w:rsidRPr="00972461">
        <w:tab/>
        <w:t>interface between an MWNE and the OSF</w:t>
      </w:r>
    </w:p>
    <w:p w14:paraId="49D8E7BE" w14:textId="77777777" w:rsidR="00972461" w:rsidRPr="00972461" w:rsidRDefault="00972461" w:rsidP="00CD0D69">
      <w:pPr>
        <w:pStyle w:val="enumlev1"/>
      </w:pPr>
      <w:r w:rsidRPr="00972461">
        <w:t>O</w:t>
      </w:r>
      <w:r w:rsidRPr="0012612A">
        <w:rPr>
          <w:vertAlign w:val="subscript"/>
        </w:rPr>
        <w:t>2</w:t>
      </w:r>
      <w:r w:rsidRPr="00972461">
        <w:tab/>
        <w:t>interface between an OSF and the OSF</w:t>
      </w:r>
    </w:p>
    <w:p w14:paraId="213F4642" w14:textId="77777777" w:rsidR="00972461" w:rsidRPr="00972461" w:rsidRDefault="00972461" w:rsidP="00CD0D69">
      <w:pPr>
        <w:pStyle w:val="enumlev1"/>
        <w:rPr>
          <w:bCs/>
        </w:rPr>
      </w:pPr>
      <w:r w:rsidRPr="00972461">
        <w:t>P</w:t>
      </w:r>
      <w:r w:rsidRPr="00972461">
        <w:rPr>
          <w:vertAlign w:val="subscript"/>
        </w:rPr>
        <w:t>i</w:t>
      </w:r>
      <w:r w:rsidRPr="00972461">
        <w:tab/>
        <w:t>interface</w:t>
      </w:r>
      <w:r w:rsidRPr="00972461">
        <w:rPr>
          <w:bCs/>
        </w:rPr>
        <w:t xml:space="preserve"> between:</w:t>
      </w:r>
    </w:p>
    <w:p w14:paraId="13770A7A" w14:textId="77777777" w:rsidR="00972461" w:rsidRPr="00972461" w:rsidRDefault="00972461" w:rsidP="0012612A">
      <w:pPr>
        <w:pStyle w:val="enumlev2"/>
      </w:pPr>
      <w:r w:rsidRPr="00972461">
        <w:t>–</w:t>
      </w:r>
      <w:r w:rsidRPr="00972461">
        <w:tab/>
        <w:t>The AAA and the AAA,</w:t>
      </w:r>
    </w:p>
    <w:p w14:paraId="58D99C25" w14:textId="77777777" w:rsidR="00972461" w:rsidRPr="00972461" w:rsidRDefault="00972461" w:rsidP="0012612A">
      <w:pPr>
        <w:pStyle w:val="enumlev2"/>
      </w:pPr>
      <w:r w:rsidRPr="00972461">
        <w:t>–</w:t>
      </w:r>
      <w:r w:rsidRPr="00972461">
        <w:tab/>
        <w:t>The AAA and the PDN,</w:t>
      </w:r>
    </w:p>
    <w:p w14:paraId="2F482FA1" w14:textId="77777777" w:rsidR="00972461" w:rsidRPr="00972461" w:rsidRDefault="00972461" w:rsidP="0012612A">
      <w:pPr>
        <w:pStyle w:val="enumlev2"/>
      </w:pPr>
      <w:r w:rsidRPr="00972461">
        <w:t>–</w:t>
      </w:r>
      <w:r w:rsidRPr="00972461">
        <w:tab/>
        <w:t>The IWF and the PDN,</w:t>
      </w:r>
    </w:p>
    <w:p w14:paraId="7F57F473" w14:textId="77777777" w:rsidR="00972461" w:rsidRPr="00972461" w:rsidRDefault="00972461" w:rsidP="0012612A">
      <w:pPr>
        <w:pStyle w:val="enumlev2"/>
      </w:pPr>
      <w:r w:rsidRPr="00972461">
        <w:t>–</w:t>
      </w:r>
      <w:r w:rsidRPr="00972461">
        <w:tab/>
        <w:t>The MSC and the PDN, plus</w:t>
      </w:r>
    </w:p>
    <w:p w14:paraId="6C49CC1F" w14:textId="77777777" w:rsidR="00972461" w:rsidRPr="00972461" w:rsidRDefault="00972461" w:rsidP="0012612A">
      <w:pPr>
        <w:pStyle w:val="enumlev2"/>
      </w:pPr>
      <w:r w:rsidRPr="00972461">
        <w:t>–</w:t>
      </w:r>
      <w:r w:rsidRPr="00972461">
        <w:tab/>
        <w:t>The PDSN and the PDN.</w:t>
      </w:r>
    </w:p>
    <w:p w14:paraId="6628B446" w14:textId="77777777" w:rsidR="00972461" w:rsidRPr="00972461" w:rsidRDefault="00972461" w:rsidP="00CD0D69">
      <w:pPr>
        <w:pStyle w:val="enumlev1"/>
      </w:pPr>
      <w:r w:rsidRPr="00972461">
        <w:t>Q</w:t>
      </w:r>
      <w:r w:rsidRPr="00972461">
        <w:tab/>
        <w:t>interface between the MC and the MSC</w:t>
      </w:r>
    </w:p>
    <w:p w14:paraId="4298DABD" w14:textId="77777777" w:rsidR="00972461" w:rsidRPr="00972461" w:rsidRDefault="00972461" w:rsidP="00CD0D69">
      <w:pPr>
        <w:pStyle w:val="enumlev1"/>
      </w:pPr>
      <w:r w:rsidRPr="00972461">
        <w:t>Q</w:t>
      </w:r>
      <w:r w:rsidRPr="00972461">
        <w:rPr>
          <w:vertAlign w:val="subscript"/>
        </w:rPr>
        <w:t>1</w:t>
      </w:r>
      <w:r w:rsidRPr="00972461">
        <w:tab/>
        <w:t>interface between the MSC and the OTAF</w:t>
      </w:r>
    </w:p>
    <w:p w14:paraId="7D0C616B" w14:textId="77777777" w:rsidR="00972461" w:rsidRPr="00972461" w:rsidRDefault="00972461" w:rsidP="00CD0D69">
      <w:pPr>
        <w:pStyle w:val="enumlev1"/>
      </w:pPr>
      <w:r w:rsidRPr="00972461">
        <w:t>R</w:t>
      </w:r>
      <w:r w:rsidRPr="00972461">
        <w:rPr>
          <w:vertAlign w:val="subscript"/>
        </w:rPr>
        <w:t>x</w:t>
      </w:r>
      <w:r w:rsidRPr="00972461">
        <w:tab/>
        <w:t>the application function – the policy and charging rule function (PCRF)</w:t>
      </w:r>
    </w:p>
    <w:p w14:paraId="5F024120" w14:textId="77777777" w:rsidR="00972461" w:rsidRPr="00972461" w:rsidRDefault="00917BBC" w:rsidP="00CD0D69">
      <w:pPr>
        <w:pStyle w:val="enumlev1"/>
      </w:pPr>
      <w:r>
        <w:t>S12</w:t>
      </w:r>
      <w:r w:rsidR="00972461" w:rsidRPr="00972461">
        <w:tab/>
        <w:t>S-GW – UTRAN</w:t>
      </w:r>
    </w:p>
    <w:p w14:paraId="7489612F" w14:textId="77777777" w:rsidR="00972461" w:rsidRPr="00972461" w:rsidRDefault="00917BBC" w:rsidP="00CD0D69">
      <w:pPr>
        <w:pStyle w:val="enumlev1"/>
      </w:pPr>
      <w:r>
        <w:t>S13</w:t>
      </w:r>
      <w:r w:rsidR="00972461" w:rsidRPr="00972461">
        <w:tab/>
        <w:t>MME – EIR</w:t>
      </w:r>
    </w:p>
    <w:p w14:paraId="55622BE1" w14:textId="77777777" w:rsidR="00972461" w:rsidRPr="00972461" w:rsidRDefault="00972461" w:rsidP="00CD0D69">
      <w:pPr>
        <w:pStyle w:val="enumlev1"/>
      </w:pPr>
      <w:r w:rsidRPr="00972461">
        <w:t>SG</w:t>
      </w:r>
      <w:r w:rsidRPr="00972461">
        <w:rPr>
          <w:vertAlign w:val="subscript"/>
        </w:rPr>
        <w:t>i</w:t>
      </w:r>
      <w:r w:rsidRPr="00972461">
        <w:tab/>
        <w:t>PDN GW – packet data networks</w:t>
      </w:r>
    </w:p>
    <w:p w14:paraId="323A2E7B" w14:textId="77777777" w:rsidR="00972461" w:rsidRPr="00972461" w:rsidRDefault="00972461" w:rsidP="00CD0D69">
      <w:pPr>
        <w:pStyle w:val="enumlev1"/>
        <w:rPr>
          <w:rFonts w:asciiTheme="majorBidi" w:hAnsiTheme="majorBidi" w:cstheme="majorBidi"/>
          <w:bCs/>
        </w:rPr>
      </w:pPr>
      <w:bookmarkStart w:id="1010" w:name="_Toc396145224"/>
      <w:bookmarkStart w:id="1011" w:name="_Toc401612941"/>
      <w:r w:rsidRPr="00972461">
        <w:rPr>
          <w:rFonts w:asciiTheme="majorBidi" w:hAnsiTheme="majorBidi" w:cstheme="majorBidi"/>
          <w:bCs/>
        </w:rPr>
        <w:t>T</w:t>
      </w:r>
      <w:r w:rsidRPr="00972461">
        <w:rPr>
          <w:rFonts w:asciiTheme="majorBidi" w:hAnsiTheme="majorBidi" w:cstheme="majorBidi"/>
          <w:bCs/>
          <w:vertAlign w:val="subscript"/>
        </w:rPr>
        <w:t>1</w:t>
      </w:r>
      <w:r w:rsidRPr="00972461">
        <w:rPr>
          <w:rFonts w:asciiTheme="majorBidi" w:hAnsiTheme="majorBidi" w:cstheme="majorBidi"/>
          <w:bCs/>
        </w:rPr>
        <w:tab/>
      </w:r>
      <w:r w:rsidRPr="00CD0D69">
        <w:t>interface</w:t>
      </w:r>
      <w:r w:rsidRPr="00972461">
        <w:rPr>
          <w:rFonts w:asciiTheme="majorBidi" w:hAnsiTheme="majorBidi" w:cstheme="majorBidi"/>
          <w:bCs/>
        </w:rPr>
        <w:t xml:space="preserve"> between the MSC and the SCP</w:t>
      </w:r>
    </w:p>
    <w:p w14:paraId="7D15F30E"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2</w:t>
      </w:r>
      <w:r w:rsidRPr="00972461">
        <w:rPr>
          <w:rFonts w:asciiTheme="majorBidi" w:hAnsiTheme="majorBidi" w:cstheme="majorBidi"/>
          <w:bCs/>
        </w:rPr>
        <w:tab/>
      </w:r>
      <w:r w:rsidRPr="00972461">
        <w:rPr>
          <w:rFonts w:asciiTheme="majorBidi" w:hAnsiTheme="majorBidi" w:cstheme="majorBidi"/>
        </w:rPr>
        <w:t>interface</w:t>
      </w:r>
      <w:r w:rsidRPr="00972461">
        <w:rPr>
          <w:rFonts w:asciiTheme="majorBidi" w:hAnsiTheme="majorBidi" w:cstheme="majorBidi"/>
          <w:bCs/>
        </w:rPr>
        <w:t xml:space="preserve"> between the HLR and the SCP</w:t>
      </w:r>
    </w:p>
    <w:p w14:paraId="4E1A6023"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3</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IP and the SCP</w:t>
      </w:r>
    </w:p>
    <w:p w14:paraId="64E708E3"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4</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SN</w:t>
      </w:r>
    </w:p>
    <w:p w14:paraId="0E4CD511"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5</w:t>
      </w:r>
      <w:r w:rsidRPr="00972461">
        <w:rPr>
          <w:rFonts w:asciiTheme="majorBidi" w:hAnsiTheme="majorBidi" w:cstheme="majorBidi"/>
          <w:bCs/>
        </w:rPr>
        <w:tab/>
      </w:r>
      <w:r w:rsidRPr="00CD0D69">
        <w:t>interface</w:t>
      </w:r>
      <w:r w:rsidRPr="00972461">
        <w:rPr>
          <w:rFonts w:asciiTheme="majorBidi" w:hAnsiTheme="majorBidi" w:cstheme="majorBidi"/>
          <w:bCs/>
        </w:rPr>
        <w:t xml:space="preserve"> </w:t>
      </w:r>
      <w:r w:rsidRPr="00972461">
        <w:rPr>
          <w:rFonts w:asciiTheme="majorBidi" w:hAnsiTheme="majorBidi" w:cstheme="majorBidi"/>
        </w:rPr>
        <w:t>between</w:t>
      </w:r>
      <w:r w:rsidRPr="00972461">
        <w:rPr>
          <w:rFonts w:asciiTheme="majorBidi" w:hAnsiTheme="majorBidi" w:cstheme="majorBidi"/>
          <w:bCs/>
        </w:rPr>
        <w:t xml:space="preserve"> the IP and the MSC</w:t>
      </w:r>
    </w:p>
    <w:p w14:paraId="3496B688"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6</w:t>
      </w:r>
      <w:r w:rsidRPr="00972461">
        <w:rPr>
          <w:rFonts w:asciiTheme="majorBidi" w:hAnsiTheme="majorBidi" w:cstheme="majorBidi"/>
          <w:bCs/>
        </w:rPr>
        <w:tab/>
      </w:r>
      <w:r w:rsidRPr="00CD0D69">
        <w:t>interface</w:t>
      </w:r>
      <w:r w:rsidRPr="00972461">
        <w:rPr>
          <w:rFonts w:asciiTheme="majorBidi" w:hAnsiTheme="majorBidi" w:cstheme="majorBidi"/>
          <w:bCs/>
        </w:rPr>
        <w:t xml:space="preserve"> </w:t>
      </w:r>
      <w:r w:rsidRPr="00972461">
        <w:rPr>
          <w:rFonts w:asciiTheme="majorBidi" w:hAnsiTheme="majorBidi" w:cstheme="majorBidi"/>
        </w:rPr>
        <w:t>between</w:t>
      </w:r>
      <w:r w:rsidRPr="00972461">
        <w:rPr>
          <w:rFonts w:asciiTheme="majorBidi" w:hAnsiTheme="majorBidi" w:cstheme="majorBidi"/>
          <w:bCs/>
        </w:rPr>
        <w:t xml:space="preserve"> the MSC and the SN</w:t>
      </w:r>
    </w:p>
    <w:p w14:paraId="14E55294"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7</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SN</w:t>
      </w:r>
    </w:p>
    <w:p w14:paraId="3C9DC312"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8</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SCP and the SCP</w:t>
      </w:r>
    </w:p>
    <w:p w14:paraId="0B515213"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T</w:t>
      </w:r>
      <w:r w:rsidRPr="00972461">
        <w:rPr>
          <w:rFonts w:asciiTheme="majorBidi" w:hAnsiTheme="majorBidi" w:cstheme="majorBidi"/>
          <w:bCs/>
          <w:vertAlign w:val="subscript"/>
        </w:rPr>
        <w:t>9</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HLR and the IP</w:t>
      </w:r>
    </w:p>
    <w:p w14:paraId="49C64FC9"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V</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OTAF and the OTAF</w:t>
      </w:r>
    </w:p>
    <w:p w14:paraId="57EFA44A"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X</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CSC and the OTAF</w:t>
      </w:r>
    </w:p>
    <w:p w14:paraId="1F7E95A8"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Y</w:t>
      </w:r>
      <w:r w:rsidRPr="00972461">
        <w:rPr>
          <w:rFonts w:asciiTheme="majorBidi" w:hAnsiTheme="majorBidi" w:cstheme="majorBidi"/>
          <w:bCs/>
        </w:rPr>
        <w:tab/>
      </w:r>
      <w:r w:rsidRPr="00CD0D69">
        <w:t>interface</w:t>
      </w:r>
      <w:r w:rsidRPr="00972461">
        <w:rPr>
          <w:rFonts w:asciiTheme="majorBidi" w:hAnsiTheme="majorBidi" w:cstheme="majorBidi"/>
          <w:bCs/>
        </w:rPr>
        <w:t xml:space="preserve"> </w:t>
      </w:r>
      <w:r w:rsidRPr="00972461">
        <w:rPr>
          <w:rFonts w:asciiTheme="majorBidi" w:hAnsiTheme="majorBidi" w:cstheme="majorBidi"/>
        </w:rPr>
        <w:t>between</w:t>
      </w:r>
      <w:r w:rsidRPr="00972461">
        <w:rPr>
          <w:rFonts w:asciiTheme="majorBidi" w:hAnsiTheme="majorBidi" w:cstheme="majorBidi"/>
          <w:bCs/>
        </w:rPr>
        <w:t xml:space="preserve"> a Wireless Network Entity (WNE) and the IWF</w:t>
      </w:r>
    </w:p>
    <w:p w14:paraId="564021A6"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Z</w:t>
      </w:r>
      <w:r w:rsidRPr="00972461">
        <w:rPr>
          <w:rFonts w:asciiTheme="majorBidi" w:hAnsiTheme="majorBidi" w:cstheme="majorBidi"/>
          <w:bCs/>
        </w:rPr>
        <w:tab/>
        <w:t xml:space="preserve">interface </w:t>
      </w:r>
      <w:r w:rsidRPr="00972461">
        <w:rPr>
          <w:rFonts w:asciiTheme="majorBidi" w:hAnsiTheme="majorBidi" w:cstheme="majorBidi"/>
        </w:rPr>
        <w:t>between</w:t>
      </w:r>
      <w:r w:rsidRPr="00972461">
        <w:rPr>
          <w:rFonts w:asciiTheme="majorBidi" w:hAnsiTheme="majorBidi" w:cstheme="majorBidi"/>
          <w:bCs/>
        </w:rPr>
        <w:t xml:space="preserve"> the MSC and the NPDB</w:t>
      </w:r>
    </w:p>
    <w:p w14:paraId="7557D26A"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Z1</w:t>
      </w:r>
      <w:r w:rsidRPr="00972461">
        <w:rPr>
          <w:rFonts w:asciiTheme="majorBidi" w:hAnsiTheme="majorBidi" w:cstheme="majorBidi"/>
          <w:bCs/>
        </w:rPr>
        <w:tab/>
        <w:t xml:space="preserve">interface </w:t>
      </w:r>
      <w:r w:rsidRPr="00CD0D69">
        <w:t>between</w:t>
      </w:r>
      <w:r w:rsidRPr="00972461">
        <w:rPr>
          <w:rFonts w:asciiTheme="majorBidi" w:hAnsiTheme="majorBidi" w:cstheme="majorBidi"/>
          <w:bCs/>
        </w:rPr>
        <w:t xml:space="preserve"> the MSC and the VMS</w:t>
      </w:r>
    </w:p>
    <w:p w14:paraId="4530290A" w14:textId="77777777" w:rsidR="00972461" w:rsidRPr="00972461" w:rsidRDefault="00972461" w:rsidP="00CD0D69">
      <w:pPr>
        <w:pStyle w:val="enumlev1"/>
        <w:rPr>
          <w:rFonts w:asciiTheme="majorBidi" w:hAnsiTheme="majorBidi" w:cstheme="majorBidi"/>
          <w:bCs/>
        </w:rPr>
      </w:pPr>
      <w:r w:rsidRPr="00972461">
        <w:rPr>
          <w:rFonts w:asciiTheme="majorBidi" w:hAnsiTheme="majorBidi" w:cstheme="majorBidi"/>
          <w:bCs/>
        </w:rPr>
        <w:t>Z2</w:t>
      </w:r>
      <w:r w:rsidRPr="00972461">
        <w:rPr>
          <w:rFonts w:asciiTheme="majorBidi" w:hAnsiTheme="majorBidi" w:cstheme="majorBidi"/>
          <w:bCs/>
        </w:rPr>
        <w:tab/>
        <w:t xml:space="preserve">interface </w:t>
      </w:r>
      <w:r w:rsidRPr="00CD0D69">
        <w:t>between</w:t>
      </w:r>
      <w:r w:rsidRPr="00972461">
        <w:rPr>
          <w:rFonts w:asciiTheme="majorBidi" w:hAnsiTheme="majorBidi" w:cstheme="majorBidi"/>
          <w:bCs/>
        </w:rPr>
        <w:t xml:space="preserve"> the HLR and the VMS</w:t>
      </w:r>
    </w:p>
    <w:p w14:paraId="63A33A46" w14:textId="77777777" w:rsidR="00972461" w:rsidRDefault="00972461" w:rsidP="00CD0D69">
      <w:pPr>
        <w:pStyle w:val="enumlev1"/>
        <w:rPr>
          <w:rFonts w:asciiTheme="majorBidi" w:hAnsiTheme="majorBidi" w:cstheme="majorBidi"/>
          <w:bCs/>
        </w:rPr>
      </w:pPr>
      <w:r w:rsidRPr="00972461">
        <w:rPr>
          <w:rFonts w:asciiTheme="majorBidi" w:hAnsiTheme="majorBidi" w:cstheme="majorBidi"/>
          <w:bCs/>
        </w:rPr>
        <w:t>Z3</w:t>
      </w:r>
      <w:r w:rsidRPr="00972461">
        <w:rPr>
          <w:rFonts w:asciiTheme="majorBidi" w:hAnsiTheme="majorBidi" w:cstheme="majorBidi"/>
          <w:bCs/>
        </w:rPr>
        <w:tab/>
        <w:t xml:space="preserve">interface </w:t>
      </w:r>
      <w:r w:rsidRPr="00CD0D69">
        <w:t>between</w:t>
      </w:r>
      <w:r w:rsidRPr="00972461">
        <w:rPr>
          <w:rFonts w:asciiTheme="majorBidi" w:hAnsiTheme="majorBidi" w:cstheme="majorBidi"/>
          <w:bCs/>
        </w:rPr>
        <w:t xml:space="preserve"> the MC and the VMS</w:t>
      </w:r>
    </w:p>
    <w:p w14:paraId="07FF80E0" w14:textId="02411BA6" w:rsidR="005A5D08" w:rsidRDefault="005A5D08" w:rsidP="00972461">
      <w:pPr>
        <w:rPr>
          <w:rFonts w:asciiTheme="majorBidi" w:hAnsiTheme="majorBidi" w:cstheme="majorBidi"/>
          <w:bCs/>
        </w:rPr>
      </w:pPr>
    </w:p>
    <w:p w14:paraId="16CE6ABA" w14:textId="07E116A0" w:rsidR="00024E6E" w:rsidRDefault="00024E6E" w:rsidP="00972461">
      <w:pPr>
        <w:rPr>
          <w:rFonts w:asciiTheme="majorBidi" w:hAnsiTheme="majorBidi" w:cstheme="majorBidi"/>
          <w:bCs/>
        </w:rPr>
      </w:pPr>
    </w:p>
    <w:p w14:paraId="612DB351" w14:textId="3145174C" w:rsidR="00024E6E" w:rsidRDefault="00024E6E" w:rsidP="00972461">
      <w:pPr>
        <w:rPr>
          <w:rFonts w:asciiTheme="majorBidi" w:hAnsiTheme="majorBidi" w:cstheme="majorBidi"/>
          <w:bCs/>
        </w:rPr>
      </w:pPr>
    </w:p>
    <w:p w14:paraId="429B9587" w14:textId="65C42A7E" w:rsidR="00024E6E" w:rsidRDefault="00024E6E" w:rsidP="00972461">
      <w:pPr>
        <w:rPr>
          <w:rFonts w:asciiTheme="majorBidi" w:hAnsiTheme="majorBidi" w:cstheme="majorBidi"/>
          <w:bCs/>
        </w:rPr>
      </w:pPr>
    </w:p>
    <w:p w14:paraId="319F046F" w14:textId="3C79D5F0" w:rsidR="00024E6E" w:rsidRDefault="00024E6E" w:rsidP="00972461">
      <w:pPr>
        <w:rPr>
          <w:rFonts w:asciiTheme="majorBidi" w:hAnsiTheme="majorBidi" w:cstheme="majorBidi"/>
          <w:bCs/>
        </w:rPr>
      </w:pPr>
    </w:p>
    <w:p w14:paraId="29113A32" w14:textId="14F25A1F" w:rsidR="00024E6E" w:rsidRDefault="00024E6E" w:rsidP="00972461">
      <w:pPr>
        <w:rPr>
          <w:rFonts w:asciiTheme="majorBidi" w:hAnsiTheme="majorBidi" w:cstheme="majorBidi"/>
          <w:bCs/>
        </w:rPr>
      </w:pPr>
    </w:p>
    <w:p w14:paraId="30781574" w14:textId="09DBD3D8" w:rsidR="00024E6E" w:rsidRDefault="00024E6E" w:rsidP="00972461">
      <w:pPr>
        <w:rPr>
          <w:rFonts w:asciiTheme="majorBidi" w:hAnsiTheme="majorBidi" w:cstheme="majorBidi"/>
          <w:bCs/>
        </w:rPr>
      </w:pPr>
    </w:p>
    <w:p w14:paraId="515AAAA2" w14:textId="1E50E64A" w:rsidR="00024E6E" w:rsidRDefault="00024E6E" w:rsidP="00972461">
      <w:pPr>
        <w:rPr>
          <w:rFonts w:asciiTheme="majorBidi" w:hAnsiTheme="majorBidi" w:cstheme="majorBidi"/>
          <w:bCs/>
        </w:rPr>
      </w:pPr>
    </w:p>
    <w:p w14:paraId="209F6BC4" w14:textId="77777777" w:rsidR="00024E6E" w:rsidRDefault="00024E6E" w:rsidP="00972461">
      <w:pPr>
        <w:rPr>
          <w:rFonts w:asciiTheme="majorBidi" w:hAnsiTheme="majorBidi" w:cstheme="majorBidi"/>
          <w:bCs/>
        </w:rPr>
      </w:pPr>
    </w:p>
    <w:p w14:paraId="25787C13" w14:textId="77777777" w:rsidR="005A5D08" w:rsidRDefault="005A5D08" w:rsidP="00972461">
      <w:pPr>
        <w:rPr>
          <w:rFonts w:asciiTheme="majorBidi" w:hAnsiTheme="majorBidi" w:cstheme="majorBidi"/>
          <w:bCs/>
        </w:rPr>
      </w:pPr>
    </w:p>
    <w:p w14:paraId="1A3CA844" w14:textId="77777777" w:rsidR="005A5D08" w:rsidRDefault="005A5D08" w:rsidP="00972461">
      <w:pPr>
        <w:rPr>
          <w:rFonts w:asciiTheme="majorBidi" w:hAnsiTheme="majorBidi" w:cstheme="majorBidi"/>
          <w:bCs/>
        </w:rPr>
      </w:pPr>
    </w:p>
    <w:p w14:paraId="240FF77F" w14:textId="77777777" w:rsidR="005A5D08" w:rsidRDefault="005A5D08" w:rsidP="00972461">
      <w:pPr>
        <w:rPr>
          <w:rFonts w:asciiTheme="majorBidi" w:hAnsiTheme="majorBidi" w:cstheme="majorBidi"/>
          <w:bCs/>
        </w:rPr>
      </w:pPr>
    </w:p>
    <w:p w14:paraId="13967EDC" w14:textId="77777777" w:rsidR="005A5D08" w:rsidRDefault="005A5D08" w:rsidP="00972461">
      <w:pPr>
        <w:rPr>
          <w:rFonts w:asciiTheme="majorBidi" w:hAnsiTheme="majorBidi" w:cstheme="majorBidi"/>
          <w:bCs/>
        </w:rPr>
      </w:pPr>
    </w:p>
    <w:p w14:paraId="0F8D687C" w14:textId="77777777" w:rsidR="005A5D08" w:rsidRDefault="005A5D08" w:rsidP="00972461">
      <w:pPr>
        <w:rPr>
          <w:rFonts w:asciiTheme="majorBidi" w:hAnsiTheme="majorBidi" w:cstheme="majorBidi"/>
          <w:bCs/>
        </w:rPr>
      </w:pPr>
    </w:p>
    <w:p w14:paraId="3EEE171E" w14:textId="77777777" w:rsidR="005A5D08" w:rsidRPr="00972461" w:rsidRDefault="005A5D08" w:rsidP="00972461">
      <w:pPr>
        <w:rPr>
          <w:rFonts w:asciiTheme="majorBidi" w:hAnsiTheme="majorBidi" w:cstheme="majorBidi"/>
          <w:bCs/>
        </w:rPr>
      </w:pPr>
    </w:p>
    <w:p w14:paraId="4EF9AAF8" w14:textId="77777777" w:rsidR="005A5D08" w:rsidRDefault="005A5D08" w:rsidP="00972461">
      <w:pPr>
        <w:rPr>
          <w:rFonts w:asciiTheme="majorBidi" w:hAnsiTheme="majorBidi" w:cstheme="majorBidi"/>
        </w:rPr>
        <w:sectPr w:rsidR="005A5D08" w:rsidSect="009236FF">
          <w:headerReference w:type="even" r:id="rId90"/>
          <w:headerReference w:type="default" r:id="rId91"/>
          <w:footnotePr>
            <w:pos w:val="beneathText"/>
          </w:footnotePr>
          <w:type w:val="oddPage"/>
          <w:pgSz w:w="11907" w:h="16840" w:code="9"/>
          <w:pgMar w:top="1418" w:right="1134" w:bottom="1418" w:left="1134" w:header="720" w:footer="720" w:gutter="0"/>
          <w:cols w:space="720"/>
          <w:vAlign w:val="both"/>
        </w:sectPr>
      </w:pPr>
    </w:p>
    <w:p w14:paraId="5B20DA76" w14:textId="77777777" w:rsidR="00972461" w:rsidRPr="002465FF" w:rsidRDefault="00972461" w:rsidP="00917BBC">
      <w:pPr>
        <w:pStyle w:val="AnnexNo"/>
        <w:rPr>
          <w:lang w:val="fr-CH"/>
        </w:rPr>
      </w:pPr>
      <w:bookmarkStart w:id="1012" w:name="_Toc410816728"/>
      <w:bookmarkStart w:id="1013" w:name="_Toc412645480"/>
      <w:bookmarkStart w:id="1014" w:name="_Toc412645620"/>
      <w:bookmarkStart w:id="1015" w:name="_Toc412706509"/>
      <w:bookmarkStart w:id="1016" w:name="_Toc417624672"/>
      <w:bookmarkStart w:id="1017" w:name="_Toc417626945"/>
      <w:bookmarkStart w:id="1018" w:name="_Toc101260041"/>
      <w:bookmarkStart w:id="1019" w:name="_Toc101260110"/>
      <w:bookmarkStart w:id="1020" w:name="_Toc101856342"/>
      <w:r w:rsidRPr="002465FF">
        <w:rPr>
          <w:lang w:val="fr-CH"/>
        </w:rPr>
        <w:t>ANNEX B</w:t>
      </w:r>
      <w:bookmarkEnd w:id="1012"/>
      <w:bookmarkEnd w:id="1013"/>
      <w:bookmarkEnd w:id="1014"/>
      <w:bookmarkEnd w:id="1015"/>
      <w:bookmarkEnd w:id="1016"/>
      <w:bookmarkEnd w:id="1017"/>
      <w:bookmarkEnd w:id="1018"/>
      <w:bookmarkEnd w:id="1019"/>
      <w:bookmarkEnd w:id="1020"/>
    </w:p>
    <w:p w14:paraId="1669D010" w14:textId="36C86E31" w:rsidR="00972461" w:rsidRPr="002465FF" w:rsidRDefault="00972461" w:rsidP="00810C15">
      <w:pPr>
        <w:pStyle w:val="Annextitle"/>
        <w:rPr>
          <w:lang w:val="fr-CH"/>
        </w:rPr>
      </w:pPr>
      <w:bookmarkStart w:id="1021" w:name="_Toc410816729"/>
      <w:bookmarkStart w:id="1022" w:name="_Toc417626946"/>
      <w:r w:rsidRPr="002465FF">
        <w:rPr>
          <w:lang w:val="fr-CH"/>
        </w:rPr>
        <w:t>Reference</w:t>
      </w:r>
      <w:r w:rsidR="0062298E" w:rsidRPr="002465FF">
        <w:rPr>
          <w:lang w:val="fr-CH"/>
        </w:rPr>
        <w:t xml:space="preserve"> publication</w:t>
      </w:r>
      <w:r w:rsidRPr="002465FF">
        <w:rPr>
          <w:lang w:val="fr-CH"/>
        </w:rPr>
        <w:t>s</w:t>
      </w:r>
      <w:bookmarkEnd w:id="1010"/>
      <w:bookmarkEnd w:id="1011"/>
      <w:bookmarkEnd w:id="1021"/>
      <w:bookmarkEnd w:id="1022"/>
    </w:p>
    <w:p w14:paraId="6CCD94E9" w14:textId="3767D380" w:rsidR="00972461" w:rsidRPr="002465FF" w:rsidRDefault="00972461" w:rsidP="0062298E">
      <w:pPr>
        <w:pStyle w:val="Heading2"/>
        <w:rPr>
          <w:lang w:val="fr-CH"/>
        </w:rPr>
      </w:pPr>
      <w:bookmarkStart w:id="1023" w:name="_Toc365991259"/>
      <w:bookmarkStart w:id="1024" w:name="_Toc367900267"/>
      <w:bookmarkStart w:id="1025" w:name="_Toc396145226"/>
      <w:bookmarkStart w:id="1026" w:name="_Toc401612943"/>
      <w:bookmarkStart w:id="1027" w:name="_Toc410816731"/>
      <w:bookmarkStart w:id="1028" w:name="_Toc412645482"/>
      <w:bookmarkStart w:id="1029" w:name="_Toc412645622"/>
      <w:bookmarkStart w:id="1030" w:name="_Toc412706511"/>
      <w:bookmarkStart w:id="1031" w:name="_Toc417624674"/>
      <w:bookmarkStart w:id="1032" w:name="_Toc417626948"/>
      <w:bookmarkStart w:id="1033" w:name="_Toc419795408"/>
      <w:bookmarkStart w:id="1034" w:name="_Toc101260042"/>
      <w:bookmarkStart w:id="1035" w:name="_Toc101260111"/>
      <w:bookmarkStart w:id="1036" w:name="_Toc101856343"/>
      <w:r w:rsidRPr="002465FF">
        <w:rPr>
          <w:lang w:val="fr-CH"/>
        </w:rPr>
        <w:t>B.</w:t>
      </w:r>
      <w:r w:rsidR="0062298E" w:rsidRPr="002465FF">
        <w:rPr>
          <w:lang w:val="fr-CH"/>
        </w:rPr>
        <w:t>1</w:t>
      </w:r>
      <w:r w:rsidRPr="002465FF">
        <w:rPr>
          <w:lang w:val="fr-CH"/>
        </w:rPr>
        <w:tab/>
        <w:t>ITU publications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2465FF">
        <w:rPr>
          <w:lang w:val="fr-CH"/>
        </w:rPr>
        <w:t xml:space="preserve"> </w:t>
      </w:r>
    </w:p>
    <w:p w14:paraId="25D6A508" w14:textId="0B57CA3D" w:rsidR="00972461" w:rsidRPr="002465FF" w:rsidRDefault="00972461" w:rsidP="0062298E">
      <w:pPr>
        <w:pStyle w:val="Heading3"/>
        <w:rPr>
          <w:lang w:val="fr-CH"/>
        </w:rPr>
      </w:pPr>
      <w:bookmarkStart w:id="1037" w:name="_Toc365991260"/>
      <w:bookmarkStart w:id="1038" w:name="_Toc367900268"/>
      <w:bookmarkStart w:id="1039" w:name="_Toc396145227"/>
      <w:bookmarkStart w:id="1040" w:name="_Toc401612944"/>
      <w:bookmarkStart w:id="1041" w:name="_Toc410816732"/>
      <w:bookmarkStart w:id="1042" w:name="_Toc412645483"/>
      <w:bookmarkStart w:id="1043" w:name="_Toc412645623"/>
      <w:bookmarkStart w:id="1044" w:name="_Toc412706512"/>
      <w:bookmarkStart w:id="1045" w:name="_Toc417624675"/>
      <w:bookmarkStart w:id="1046" w:name="_Toc417626949"/>
      <w:r w:rsidRPr="002465FF">
        <w:rPr>
          <w:lang w:val="fr-CH"/>
        </w:rPr>
        <w:t>B.</w:t>
      </w:r>
      <w:r w:rsidR="0062298E" w:rsidRPr="002465FF">
        <w:rPr>
          <w:lang w:val="fr-CH"/>
        </w:rPr>
        <w:t>1</w:t>
      </w:r>
      <w:r w:rsidRPr="002465FF">
        <w:rPr>
          <w:lang w:val="fr-CH"/>
        </w:rPr>
        <w:t>.1</w:t>
      </w:r>
      <w:r w:rsidRPr="002465FF">
        <w:rPr>
          <w:lang w:val="fr-CH"/>
        </w:rPr>
        <w:tab/>
        <w:t>ITU Recommendations</w:t>
      </w:r>
      <w:bookmarkEnd w:id="1037"/>
      <w:bookmarkEnd w:id="1038"/>
      <w:bookmarkEnd w:id="1039"/>
      <w:bookmarkEnd w:id="1040"/>
      <w:bookmarkEnd w:id="1041"/>
      <w:bookmarkEnd w:id="1042"/>
      <w:bookmarkEnd w:id="1043"/>
      <w:bookmarkEnd w:id="1044"/>
      <w:bookmarkEnd w:id="1045"/>
      <w:bookmarkEnd w:id="1046"/>
      <w:r w:rsidRPr="002465FF">
        <w:rPr>
          <w:lang w:val="fr-CH"/>
        </w:rPr>
        <w:t xml:space="preserve"> </w:t>
      </w:r>
    </w:p>
    <w:p w14:paraId="4BC3E719" w14:textId="77777777" w:rsidR="003F7DD3" w:rsidRPr="001E2598" w:rsidRDefault="003F7DD3" w:rsidP="003F7DD3">
      <w:pPr>
        <w:pStyle w:val="Headingb"/>
        <w:rPr>
          <w:lang w:val="fr-FR"/>
        </w:rPr>
      </w:pPr>
      <w:bookmarkStart w:id="1047" w:name="_Toc365991261"/>
      <w:bookmarkStart w:id="1048" w:name="_Toc367900269"/>
      <w:bookmarkStart w:id="1049" w:name="_Toc396145228"/>
      <w:bookmarkStart w:id="1050" w:name="_Toc401612945"/>
      <w:bookmarkStart w:id="1051" w:name="_Toc410816733"/>
      <w:bookmarkStart w:id="1052" w:name="_Toc412645484"/>
      <w:bookmarkStart w:id="1053" w:name="_Toc412645624"/>
      <w:bookmarkStart w:id="1054" w:name="_Toc412706513"/>
      <w:bookmarkStart w:id="1055" w:name="_Toc417624676"/>
      <w:bookmarkStart w:id="1056" w:name="_Toc417626950"/>
      <w:r w:rsidRPr="001E2598">
        <w:rPr>
          <w:lang w:val="fr-FR"/>
        </w:rPr>
        <w:t xml:space="preserve">Terrestrial IMT </w:t>
      </w:r>
      <w:proofErr w:type="gramStart"/>
      <w:r w:rsidRPr="001E2598">
        <w:rPr>
          <w:lang w:val="fr-FR"/>
        </w:rPr>
        <w:t>Recommendations:</w:t>
      </w:r>
      <w:proofErr w:type="gramEnd"/>
    </w:p>
    <w:p w14:paraId="35858186" w14:textId="77777777" w:rsidR="003F7DD3" w:rsidRPr="003F7DD3" w:rsidRDefault="003F7DD3" w:rsidP="003F7DD3">
      <w:pPr>
        <w:pStyle w:val="enumlev1"/>
        <w:rPr>
          <w:lang w:val="fr-FR"/>
        </w:rPr>
      </w:pPr>
      <w:r w:rsidRPr="003F7DD3">
        <w:rPr>
          <w:lang w:val="fr-FR"/>
        </w:rPr>
        <w:t>–</w:t>
      </w:r>
      <w:r w:rsidRPr="003F7DD3">
        <w:rPr>
          <w:lang w:val="fr-FR"/>
        </w:rPr>
        <w:tab/>
      </w:r>
      <w:hyperlink r:id="rId92" w:history="1">
        <w:r w:rsidRPr="003F7DD3">
          <w:rPr>
            <w:rStyle w:val="Hyperlink"/>
            <w:color w:val="auto"/>
            <w:u w:val="none"/>
            <w:lang w:val="fr-FR"/>
          </w:rPr>
          <w:t>Recommendation ITU-R M.687</w:t>
        </w:r>
      </w:hyperlink>
      <w:r w:rsidRPr="003F7DD3">
        <w:rPr>
          <w:lang w:val="fr-FR"/>
        </w:rPr>
        <w:t xml:space="preserve"> – International Mobile Telecommunications-2000 (IMT</w:t>
      </w:r>
      <w:r w:rsidRPr="003F7DD3">
        <w:rPr>
          <w:lang w:val="fr-FR"/>
        </w:rPr>
        <w:noBreakHyphen/>
        <w:t>2000)</w:t>
      </w:r>
    </w:p>
    <w:p w14:paraId="5DC6CA8B" w14:textId="77777777" w:rsidR="003F7DD3" w:rsidRPr="003F7DD3" w:rsidRDefault="003F7DD3" w:rsidP="003F7DD3">
      <w:pPr>
        <w:pStyle w:val="enumlev1"/>
      </w:pPr>
      <w:r w:rsidRPr="003F7DD3">
        <w:t>–</w:t>
      </w:r>
      <w:r w:rsidRPr="003F7DD3">
        <w:tab/>
      </w:r>
      <w:hyperlink r:id="rId93" w:history="1">
        <w:r w:rsidRPr="003F7DD3">
          <w:rPr>
            <w:rStyle w:val="Hyperlink"/>
            <w:color w:val="auto"/>
            <w:u w:val="none"/>
          </w:rPr>
          <w:t>Recommendation ITU-R M.819</w:t>
        </w:r>
      </w:hyperlink>
      <w:r w:rsidRPr="003F7DD3">
        <w:t xml:space="preserve"> </w:t>
      </w:r>
      <w:r w:rsidRPr="003F7DD3">
        <w:rPr>
          <w:lang w:val="en-US"/>
        </w:rPr>
        <w:t>–</w:t>
      </w:r>
      <w:r w:rsidRPr="003F7DD3">
        <w:t xml:space="preserve"> International Mobile Telecommunications-2000 (IMT</w:t>
      </w:r>
      <w:r w:rsidRPr="003F7DD3">
        <w:noBreakHyphen/>
        <w:t>2000) for developing countries</w:t>
      </w:r>
    </w:p>
    <w:p w14:paraId="2E5520AC" w14:textId="77777777" w:rsidR="003F7DD3" w:rsidRPr="003F7DD3" w:rsidRDefault="003F7DD3" w:rsidP="003F7DD3">
      <w:pPr>
        <w:pStyle w:val="enumlev1"/>
        <w:rPr>
          <w:szCs w:val="22"/>
        </w:rPr>
      </w:pPr>
      <w:r w:rsidRPr="003F7DD3">
        <w:rPr>
          <w:szCs w:val="22"/>
        </w:rPr>
        <w:t>–</w:t>
      </w:r>
      <w:r w:rsidRPr="003F7DD3">
        <w:rPr>
          <w:szCs w:val="22"/>
        </w:rPr>
        <w:tab/>
      </w:r>
      <w:hyperlink r:id="rId94" w:history="1">
        <w:r w:rsidRPr="003F7DD3">
          <w:rPr>
            <w:rStyle w:val="Hyperlink"/>
            <w:rFonts w:asciiTheme="majorBidi" w:hAnsiTheme="majorBidi" w:cstheme="majorBidi"/>
            <w:bCs/>
            <w:color w:val="auto"/>
            <w:szCs w:val="22"/>
            <w:u w:val="none"/>
          </w:rPr>
          <w:t>Recommendation ITU</w:t>
        </w:r>
        <w:r w:rsidRPr="003F7DD3">
          <w:rPr>
            <w:rStyle w:val="Hyperlink"/>
            <w:rFonts w:asciiTheme="majorBidi" w:hAnsiTheme="majorBidi" w:cstheme="majorBidi"/>
            <w:bCs/>
            <w:color w:val="auto"/>
            <w:szCs w:val="22"/>
            <w:u w:val="none"/>
          </w:rPr>
          <w:noBreakHyphen/>
          <w:t>R M.1036</w:t>
        </w:r>
      </w:hyperlink>
      <w:r w:rsidRPr="003F7DD3">
        <w:rPr>
          <w:szCs w:val="22"/>
        </w:rPr>
        <w:t xml:space="preserve"> </w:t>
      </w:r>
      <w:r w:rsidRPr="003F7DD3">
        <w:rPr>
          <w:lang w:val="en-US"/>
        </w:rPr>
        <w:t>–</w:t>
      </w:r>
      <w:r w:rsidRPr="003F7DD3">
        <w:rPr>
          <w:szCs w:val="22"/>
        </w:rPr>
        <w:t xml:space="preserve"> Frequency arrangements for implementation of the Terrestrial component of International Mobile Telecommunications (IMT) in the bands identified for IMT in the Radio Regulations (RR</w:t>
      </w:r>
    </w:p>
    <w:p w14:paraId="12D328B9" w14:textId="77777777" w:rsidR="003F7DD3" w:rsidRPr="003F7DD3" w:rsidRDefault="003F7DD3" w:rsidP="003F7DD3">
      <w:pPr>
        <w:pStyle w:val="enumlev1"/>
        <w:rPr>
          <w:szCs w:val="22"/>
        </w:rPr>
      </w:pPr>
      <w:r w:rsidRPr="003F7DD3">
        <w:rPr>
          <w:szCs w:val="22"/>
        </w:rPr>
        <w:t>–</w:t>
      </w:r>
      <w:r w:rsidRPr="003F7DD3">
        <w:rPr>
          <w:szCs w:val="22"/>
        </w:rPr>
        <w:tab/>
      </w:r>
      <w:hyperlink r:id="rId95" w:history="1">
        <w:r w:rsidRPr="003F7DD3">
          <w:rPr>
            <w:rStyle w:val="Hyperlink"/>
            <w:color w:val="auto"/>
            <w:szCs w:val="22"/>
            <w:u w:val="none"/>
          </w:rPr>
          <w:t>Recommendation ITU-R M.1079</w:t>
        </w:r>
      </w:hyperlink>
      <w:r w:rsidRPr="003F7DD3">
        <w:rPr>
          <w:szCs w:val="22"/>
        </w:rPr>
        <w:t xml:space="preserve"> </w:t>
      </w:r>
      <w:r w:rsidRPr="003F7DD3">
        <w:rPr>
          <w:lang w:val="en-US"/>
        </w:rPr>
        <w:t>–</w:t>
      </w:r>
      <w:r w:rsidRPr="003F7DD3">
        <w:rPr>
          <w:szCs w:val="22"/>
        </w:rPr>
        <w:t xml:space="preserve"> Performance and quality of service requirements for International Mobile Telecommunications-2000 (IMT 2000) access networks</w:t>
      </w:r>
    </w:p>
    <w:p w14:paraId="49CE0A90" w14:textId="77777777" w:rsidR="003F7DD3" w:rsidRPr="003F7DD3" w:rsidRDefault="003F7DD3" w:rsidP="003F7DD3">
      <w:pPr>
        <w:pStyle w:val="enumlev1"/>
        <w:rPr>
          <w:szCs w:val="22"/>
        </w:rPr>
      </w:pPr>
      <w:r w:rsidRPr="003F7DD3">
        <w:rPr>
          <w:szCs w:val="22"/>
        </w:rPr>
        <w:t>–</w:t>
      </w:r>
      <w:r w:rsidRPr="003F7DD3">
        <w:rPr>
          <w:szCs w:val="22"/>
        </w:rPr>
        <w:tab/>
      </w:r>
      <w:hyperlink r:id="rId96" w:history="1">
        <w:r w:rsidRPr="003F7DD3">
          <w:rPr>
            <w:rStyle w:val="Hyperlink"/>
            <w:color w:val="auto"/>
            <w:szCs w:val="22"/>
            <w:u w:val="none"/>
          </w:rPr>
          <w:t>Recommendation ITU-R M.1224</w:t>
        </w:r>
      </w:hyperlink>
      <w:r w:rsidRPr="003F7DD3">
        <w:rPr>
          <w:szCs w:val="22"/>
        </w:rPr>
        <w:t xml:space="preserve"> </w:t>
      </w:r>
      <w:r w:rsidRPr="003F7DD3">
        <w:rPr>
          <w:lang w:val="en-US"/>
        </w:rPr>
        <w:t>–</w:t>
      </w:r>
      <w:r w:rsidRPr="003F7DD3">
        <w:rPr>
          <w:szCs w:val="22"/>
        </w:rPr>
        <w:t xml:space="preserve"> Vocabulary of terms for International Mobile Telecommunications (IMT)</w:t>
      </w:r>
    </w:p>
    <w:p w14:paraId="0078097D" w14:textId="341DC15D" w:rsidR="003F7DD3" w:rsidRPr="003F7DD3" w:rsidRDefault="003F7DD3" w:rsidP="003F7DD3">
      <w:pPr>
        <w:pStyle w:val="enumlev1"/>
        <w:rPr>
          <w:szCs w:val="22"/>
        </w:rPr>
      </w:pPr>
      <w:r w:rsidRPr="003F7DD3">
        <w:rPr>
          <w:szCs w:val="22"/>
        </w:rPr>
        <w:t>–</w:t>
      </w:r>
      <w:r w:rsidRPr="003F7DD3">
        <w:rPr>
          <w:szCs w:val="22"/>
        </w:rPr>
        <w:tab/>
      </w:r>
      <w:hyperlink r:id="rId97" w:history="1">
        <w:r w:rsidRPr="003F7DD3">
          <w:rPr>
            <w:rStyle w:val="Hyperlink"/>
            <w:color w:val="auto"/>
            <w:szCs w:val="22"/>
            <w:u w:val="none"/>
          </w:rPr>
          <w:t>Recommendation ITU-R M.1456</w:t>
        </w:r>
      </w:hyperlink>
      <w:r w:rsidRPr="003F7DD3">
        <w:rPr>
          <w:szCs w:val="22"/>
        </w:rPr>
        <w:t xml:space="preserve"> </w:t>
      </w:r>
      <w:r w:rsidRPr="003F7DD3">
        <w:rPr>
          <w:lang w:val="en-US"/>
        </w:rPr>
        <w:t>–</w:t>
      </w:r>
      <w:r w:rsidRPr="003F7DD3">
        <w:rPr>
          <w:szCs w:val="22"/>
        </w:rPr>
        <w:t xml:space="preserve"> Minimum performance characteristics and operational conditions for high altitude platform stations providing IMT-2000 in the bands 1 885</w:t>
      </w:r>
      <w:r w:rsidR="00BB427E">
        <w:rPr>
          <w:szCs w:val="22"/>
        </w:rPr>
        <w:noBreakHyphen/>
      </w:r>
      <w:r w:rsidRPr="003F7DD3">
        <w:rPr>
          <w:szCs w:val="22"/>
        </w:rPr>
        <w:t>1 980 MHz, 2</w:t>
      </w:r>
      <w:r w:rsidR="003F76F4">
        <w:rPr>
          <w:szCs w:val="22"/>
        </w:rPr>
        <w:t> </w:t>
      </w:r>
      <w:r w:rsidRPr="003F7DD3">
        <w:rPr>
          <w:szCs w:val="22"/>
        </w:rPr>
        <w:t>010</w:t>
      </w:r>
      <w:r w:rsidR="00BB427E">
        <w:rPr>
          <w:szCs w:val="22"/>
        </w:rPr>
        <w:noBreakHyphen/>
      </w:r>
      <w:r w:rsidRPr="003F7DD3">
        <w:rPr>
          <w:szCs w:val="22"/>
        </w:rPr>
        <w:t>2</w:t>
      </w:r>
      <w:r w:rsidR="003F76F4">
        <w:rPr>
          <w:szCs w:val="22"/>
        </w:rPr>
        <w:t> </w:t>
      </w:r>
      <w:r w:rsidRPr="003F7DD3">
        <w:rPr>
          <w:szCs w:val="22"/>
        </w:rPr>
        <w:t>025 MHz and 2</w:t>
      </w:r>
      <w:r w:rsidR="003F76F4">
        <w:rPr>
          <w:szCs w:val="22"/>
        </w:rPr>
        <w:t> </w:t>
      </w:r>
      <w:r w:rsidRPr="003F7DD3">
        <w:rPr>
          <w:szCs w:val="22"/>
        </w:rPr>
        <w:t>110-2</w:t>
      </w:r>
      <w:r w:rsidR="003F76F4">
        <w:rPr>
          <w:szCs w:val="22"/>
        </w:rPr>
        <w:t> </w:t>
      </w:r>
      <w:r w:rsidRPr="003F7DD3">
        <w:rPr>
          <w:szCs w:val="22"/>
        </w:rPr>
        <w:t>170 MHz in Regions 1 and 3 and 1</w:t>
      </w:r>
      <w:r w:rsidR="003F76F4">
        <w:rPr>
          <w:szCs w:val="22"/>
        </w:rPr>
        <w:t> </w:t>
      </w:r>
      <w:r w:rsidRPr="003F7DD3">
        <w:rPr>
          <w:szCs w:val="22"/>
        </w:rPr>
        <w:t>885-1</w:t>
      </w:r>
      <w:r w:rsidR="003F76F4">
        <w:rPr>
          <w:szCs w:val="22"/>
        </w:rPr>
        <w:t> </w:t>
      </w:r>
      <w:r w:rsidRPr="003F7DD3">
        <w:rPr>
          <w:szCs w:val="22"/>
        </w:rPr>
        <w:t>980 MHz and 2</w:t>
      </w:r>
      <w:r w:rsidR="003F76F4">
        <w:rPr>
          <w:szCs w:val="22"/>
        </w:rPr>
        <w:t> </w:t>
      </w:r>
      <w:r w:rsidRPr="003F7DD3">
        <w:rPr>
          <w:szCs w:val="22"/>
        </w:rPr>
        <w:t>110</w:t>
      </w:r>
      <w:r w:rsidR="00BB427E">
        <w:rPr>
          <w:szCs w:val="22"/>
        </w:rPr>
        <w:noBreakHyphen/>
      </w:r>
      <w:r w:rsidRPr="003F7DD3">
        <w:rPr>
          <w:szCs w:val="22"/>
        </w:rPr>
        <w:t>2</w:t>
      </w:r>
      <w:r w:rsidR="003F76F4">
        <w:rPr>
          <w:szCs w:val="22"/>
        </w:rPr>
        <w:t> </w:t>
      </w:r>
      <w:r w:rsidRPr="003F7DD3">
        <w:rPr>
          <w:szCs w:val="22"/>
        </w:rPr>
        <w:t>160 MHz in Region 2</w:t>
      </w:r>
    </w:p>
    <w:p w14:paraId="1810A55A" w14:textId="77777777" w:rsidR="003F7DD3" w:rsidRPr="003F7DD3" w:rsidRDefault="003F7DD3" w:rsidP="003F7DD3">
      <w:pPr>
        <w:pStyle w:val="enumlev1"/>
        <w:rPr>
          <w:szCs w:val="22"/>
        </w:rPr>
      </w:pPr>
      <w:r w:rsidRPr="003F7DD3">
        <w:rPr>
          <w:szCs w:val="22"/>
        </w:rPr>
        <w:t>–</w:t>
      </w:r>
      <w:r w:rsidRPr="003F7DD3">
        <w:rPr>
          <w:szCs w:val="22"/>
        </w:rPr>
        <w:tab/>
      </w:r>
      <w:hyperlink r:id="rId98" w:history="1">
        <w:r w:rsidRPr="003F7DD3">
          <w:rPr>
            <w:rStyle w:val="Hyperlink"/>
            <w:rFonts w:asciiTheme="majorBidi" w:hAnsiTheme="majorBidi" w:cstheme="majorBidi"/>
            <w:bCs/>
            <w:color w:val="auto"/>
            <w:szCs w:val="22"/>
            <w:u w:val="none"/>
          </w:rPr>
          <w:t>Recommendation ITU-R M.1457</w:t>
        </w:r>
      </w:hyperlink>
      <w:r w:rsidRPr="003F7DD3">
        <w:rPr>
          <w:szCs w:val="22"/>
        </w:rPr>
        <w:t xml:space="preserve"> </w:t>
      </w:r>
      <w:r w:rsidRPr="003F7DD3">
        <w:rPr>
          <w:lang w:val="en-US"/>
        </w:rPr>
        <w:t>–</w:t>
      </w:r>
      <w:r w:rsidRPr="003F7DD3">
        <w:rPr>
          <w:szCs w:val="22"/>
        </w:rPr>
        <w:t xml:space="preserve"> Detailed specifications of the terrestrial radio interfaces of International Mobile Telecommunications-2000 (IMT-2000)</w:t>
      </w:r>
    </w:p>
    <w:p w14:paraId="51A4363A" w14:textId="77777777" w:rsidR="003F7DD3" w:rsidRPr="003F7DD3" w:rsidRDefault="003F7DD3" w:rsidP="003F7DD3">
      <w:pPr>
        <w:pStyle w:val="enumlev1"/>
        <w:rPr>
          <w:szCs w:val="22"/>
        </w:rPr>
      </w:pPr>
      <w:r w:rsidRPr="003F7DD3">
        <w:rPr>
          <w:szCs w:val="22"/>
        </w:rPr>
        <w:t>–</w:t>
      </w:r>
      <w:r w:rsidRPr="003F7DD3">
        <w:rPr>
          <w:szCs w:val="22"/>
        </w:rPr>
        <w:tab/>
      </w:r>
      <w:hyperlink r:id="rId99" w:history="1">
        <w:r w:rsidRPr="003F7DD3">
          <w:rPr>
            <w:rStyle w:val="Hyperlink"/>
            <w:rFonts w:asciiTheme="majorBidi" w:hAnsiTheme="majorBidi" w:cstheme="majorBidi"/>
            <w:bCs/>
            <w:color w:val="auto"/>
            <w:szCs w:val="22"/>
            <w:u w:val="none"/>
          </w:rPr>
          <w:t>Recommendation ITU-R M.1545</w:t>
        </w:r>
      </w:hyperlink>
      <w:r w:rsidRPr="003F7DD3">
        <w:rPr>
          <w:szCs w:val="22"/>
        </w:rPr>
        <w:t xml:space="preserve"> </w:t>
      </w:r>
      <w:r w:rsidRPr="003F7DD3">
        <w:rPr>
          <w:lang w:val="en-US"/>
        </w:rPr>
        <w:t>–</w:t>
      </w:r>
      <w:r w:rsidRPr="003F7DD3">
        <w:rPr>
          <w:szCs w:val="22"/>
        </w:rPr>
        <w:t xml:space="preserve"> Measurement uncertainty as it applies to test limits for the terrestrial component of International Mobile Telecommunications-2000</w:t>
      </w:r>
    </w:p>
    <w:p w14:paraId="23C12DD2" w14:textId="77777777" w:rsidR="003F7DD3" w:rsidRPr="003F7DD3" w:rsidRDefault="003F7DD3" w:rsidP="003F7DD3">
      <w:pPr>
        <w:pStyle w:val="enumlev1"/>
        <w:rPr>
          <w:szCs w:val="22"/>
        </w:rPr>
      </w:pPr>
      <w:r w:rsidRPr="003F7DD3">
        <w:rPr>
          <w:szCs w:val="22"/>
        </w:rPr>
        <w:t>–</w:t>
      </w:r>
      <w:r w:rsidRPr="003F7DD3">
        <w:rPr>
          <w:szCs w:val="22"/>
        </w:rPr>
        <w:tab/>
      </w:r>
      <w:hyperlink r:id="rId100" w:history="1">
        <w:r w:rsidRPr="003F7DD3">
          <w:rPr>
            <w:rStyle w:val="Hyperlink"/>
            <w:rFonts w:asciiTheme="majorBidi" w:hAnsiTheme="majorBidi" w:cstheme="majorBidi"/>
            <w:bCs/>
            <w:color w:val="auto"/>
            <w:szCs w:val="22"/>
            <w:u w:val="none"/>
          </w:rPr>
          <w:t>Recommendation ITU-R M.1580</w:t>
        </w:r>
      </w:hyperlink>
      <w:r w:rsidRPr="003F7DD3">
        <w:rPr>
          <w:szCs w:val="22"/>
        </w:rPr>
        <w:t xml:space="preserve"> </w:t>
      </w:r>
      <w:r w:rsidRPr="003F7DD3">
        <w:rPr>
          <w:lang w:val="en-US"/>
        </w:rPr>
        <w:t>–</w:t>
      </w:r>
      <w:r w:rsidRPr="003F7DD3">
        <w:rPr>
          <w:szCs w:val="22"/>
        </w:rPr>
        <w:t xml:space="preserve"> Generic unwanted emission characteristics of base stations using the terrestrial radio interfaces of IMT 2000</w:t>
      </w:r>
    </w:p>
    <w:p w14:paraId="45078BE2" w14:textId="77777777" w:rsidR="003F7DD3" w:rsidRPr="003F7DD3" w:rsidRDefault="003F7DD3" w:rsidP="003F7DD3">
      <w:pPr>
        <w:pStyle w:val="enumlev1"/>
        <w:rPr>
          <w:szCs w:val="22"/>
        </w:rPr>
      </w:pPr>
      <w:r w:rsidRPr="003F7DD3">
        <w:rPr>
          <w:szCs w:val="22"/>
        </w:rPr>
        <w:t>–</w:t>
      </w:r>
      <w:r w:rsidRPr="003F7DD3">
        <w:rPr>
          <w:szCs w:val="22"/>
        </w:rPr>
        <w:tab/>
      </w:r>
      <w:hyperlink r:id="rId101" w:history="1">
        <w:r w:rsidRPr="003F7DD3">
          <w:rPr>
            <w:rStyle w:val="Hyperlink"/>
            <w:rFonts w:asciiTheme="majorBidi" w:hAnsiTheme="majorBidi" w:cstheme="majorBidi"/>
            <w:bCs/>
            <w:color w:val="auto"/>
            <w:szCs w:val="22"/>
            <w:u w:val="none"/>
          </w:rPr>
          <w:t>Recommendation ITU-R M.1581</w:t>
        </w:r>
      </w:hyperlink>
      <w:r w:rsidRPr="003F7DD3">
        <w:rPr>
          <w:szCs w:val="22"/>
        </w:rPr>
        <w:t xml:space="preserve"> </w:t>
      </w:r>
      <w:r w:rsidRPr="003F7DD3">
        <w:rPr>
          <w:lang w:val="en-US"/>
        </w:rPr>
        <w:t>–</w:t>
      </w:r>
      <w:r w:rsidRPr="003F7DD3">
        <w:rPr>
          <w:szCs w:val="22"/>
        </w:rPr>
        <w:t xml:space="preserve"> Generic unwanted emission characteristics of mobile stations using the terrestrial radio interfaces of IMT 2000</w:t>
      </w:r>
    </w:p>
    <w:p w14:paraId="4D8E3897" w14:textId="77777777" w:rsidR="003F7DD3" w:rsidRPr="003F7DD3" w:rsidRDefault="003F7DD3" w:rsidP="003F7DD3">
      <w:pPr>
        <w:pStyle w:val="enumlev1"/>
        <w:rPr>
          <w:szCs w:val="22"/>
        </w:rPr>
      </w:pPr>
      <w:r w:rsidRPr="003F7DD3">
        <w:rPr>
          <w:szCs w:val="22"/>
        </w:rPr>
        <w:t>–</w:t>
      </w:r>
      <w:r w:rsidRPr="003F7DD3">
        <w:rPr>
          <w:szCs w:val="22"/>
        </w:rPr>
        <w:tab/>
      </w:r>
      <w:hyperlink r:id="rId102" w:history="1">
        <w:r w:rsidRPr="003F7DD3">
          <w:rPr>
            <w:rStyle w:val="Hyperlink"/>
            <w:color w:val="auto"/>
            <w:szCs w:val="22"/>
            <w:u w:val="none"/>
          </w:rPr>
          <w:t>Recommendation ITU-R M.1579</w:t>
        </w:r>
      </w:hyperlink>
      <w:r w:rsidRPr="003F7DD3">
        <w:rPr>
          <w:szCs w:val="22"/>
        </w:rPr>
        <w:t xml:space="preserve"> </w:t>
      </w:r>
      <w:r w:rsidRPr="003F7DD3">
        <w:rPr>
          <w:lang w:val="en-US"/>
        </w:rPr>
        <w:t>–</w:t>
      </w:r>
      <w:r w:rsidRPr="003F7DD3">
        <w:rPr>
          <w:szCs w:val="22"/>
        </w:rPr>
        <w:t xml:space="preserve"> Global circulation of IMT terrestrial terminals</w:t>
      </w:r>
    </w:p>
    <w:p w14:paraId="641DCA60" w14:textId="77777777" w:rsidR="003F7DD3" w:rsidRPr="003F7DD3" w:rsidRDefault="003F7DD3" w:rsidP="003F7DD3">
      <w:pPr>
        <w:pStyle w:val="enumlev1"/>
        <w:rPr>
          <w:szCs w:val="22"/>
        </w:rPr>
      </w:pPr>
      <w:r w:rsidRPr="003F7DD3">
        <w:rPr>
          <w:szCs w:val="22"/>
        </w:rPr>
        <w:t>–</w:t>
      </w:r>
      <w:r w:rsidRPr="003F7DD3">
        <w:rPr>
          <w:szCs w:val="22"/>
        </w:rPr>
        <w:tab/>
      </w:r>
      <w:hyperlink r:id="rId103" w:history="1">
        <w:r w:rsidRPr="003F7DD3">
          <w:rPr>
            <w:rStyle w:val="Hyperlink"/>
            <w:color w:val="auto"/>
            <w:szCs w:val="22"/>
            <w:u w:val="none"/>
          </w:rPr>
          <w:t>Recommendation ITU-R M.1635</w:t>
        </w:r>
      </w:hyperlink>
      <w:r w:rsidRPr="003F7DD3">
        <w:rPr>
          <w:szCs w:val="22"/>
        </w:rPr>
        <w:t xml:space="preserve"> </w:t>
      </w:r>
      <w:r w:rsidRPr="003F7DD3">
        <w:rPr>
          <w:lang w:val="en-US"/>
        </w:rPr>
        <w:t>–</w:t>
      </w:r>
      <w:r w:rsidRPr="003F7DD3">
        <w:rPr>
          <w:szCs w:val="22"/>
        </w:rPr>
        <w:t xml:space="preserve"> General methodology for assessing the potential for interference between IMT-2000 or systems beyond IMT-2000 and other services</w:t>
      </w:r>
    </w:p>
    <w:p w14:paraId="65E9B6B0" w14:textId="5DC8048B" w:rsidR="003F7DD3" w:rsidRPr="003F7DD3" w:rsidRDefault="003F7DD3" w:rsidP="003F7DD3">
      <w:pPr>
        <w:pStyle w:val="enumlev1"/>
        <w:rPr>
          <w:szCs w:val="22"/>
        </w:rPr>
      </w:pPr>
      <w:r w:rsidRPr="003F7DD3">
        <w:rPr>
          <w:szCs w:val="22"/>
        </w:rPr>
        <w:t>–</w:t>
      </w:r>
      <w:r w:rsidRPr="003F7DD3">
        <w:rPr>
          <w:szCs w:val="22"/>
        </w:rPr>
        <w:tab/>
      </w:r>
      <w:hyperlink r:id="rId104" w:history="1">
        <w:r w:rsidRPr="003F7DD3">
          <w:rPr>
            <w:rStyle w:val="Hyperlink"/>
            <w:color w:val="auto"/>
            <w:szCs w:val="22"/>
            <w:u w:val="none"/>
          </w:rPr>
          <w:t>Recommendation ITU-R M.1641</w:t>
        </w:r>
      </w:hyperlink>
      <w:r w:rsidRPr="003F7DD3">
        <w:rPr>
          <w:szCs w:val="22"/>
        </w:rPr>
        <w:t xml:space="preserve"> </w:t>
      </w:r>
      <w:r w:rsidRPr="003F7DD3">
        <w:rPr>
          <w:lang w:val="en-US"/>
        </w:rPr>
        <w:t>–</w:t>
      </w:r>
      <w:r w:rsidRPr="003F7DD3">
        <w:rPr>
          <w:szCs w:val="22"/>
        </w:rPr>
        <w:t xml:space="preserve"> A methodology for co-channel interference evaluation to determine separation distance from a system using HAPS to a cellular system to provide IMT</w:t>
      </w:r>
      <w:r w:rsidR="00BB427E">
        <w:rPr>
          <w:szCs w:val="22"/>
        </w:rPr>
        <w:noBreakHyphen/>
      </w:r>
      <w:r w:rsidRPr="003F7DD3">
        <w:rPr>
          <w:szCs w:val="22"/>
        </w:rPr>
        <w:t>2000 service</w:t>
      </w:r>
    </w:p>
    <w:p w14:paraId="52127AC4" w14:textId="77777777" w:rsidR="003F7DD3" w:rsidRPr="003F7DD3" w:rsidRDefault="003F7DD3" w:rsidP="003F7DD3">
      <w:pPr>
        <w:pStyle w:val="enumlev1"/>
      </w:pPr>
      <w:r w:rsidRPr="003F7DD3">
        <w:t>–</w:t>
      </w:r>
      <w:r w:rsidRPr="003F7DD3">
        <w:tab/>
      </w:r>
      <w:hyperlink r:id="rId105" w:history="1">
        <w:r w:rsidRPr="003F7DD3">
          <w:rPr>
            <w:rStyle w:val="Hyperlink"/>
            <w:color w:val="auto"/>
            <w:u w:val="none"/>
          </w:rPr>
          <w:t>Recommendation ITU-R M.1645</w:t>
        </w:r>
      </w:hyperlink>
      <w:r w:rsidRPr="003F7DD3">
        <w:t xml:space="preserve"> </w:t>
      </w:r>
      <w:r w:rsidRPr="003F7DD3">
        <w:rPr>
          <w:lang w:val="en-US"/>
        </w:rPr>
        <w:t>–</w:t>
      </w:r>
      <w:r w:rsidRPr="003F7DD3">
        <w:t xml:space="preserve"> Framework and overall objectives of the future development of IMT</w:t>
      </w:r>
      <w:r w:rsidRPr="003F7DD3">
        <w:noBreakHyphen/>
        <w:t>2000 and systems beyond IMT-2000</w:t>
      </w:r>
    </w:p>
    <w:p w14:paraId="29FCA292" w14:textId="7FB8C726" w:rsidR="003F7DD3" w:rsidRPr="003F7DD3" w:rsidRDefault="003F7DD3" w:rsidP="003F7DD3">
      <w:pPr>
        <w:pStyle w:val="enumlev1"/>
        <w:rPr>
          <w:szCs w:val="22"/>
        </w:rPr>
      </w:pPr>
      <w:r w:rsidRPr="003F7DD3">
        <w:rPr>
          <w:szCs w:val="22"/>
        </w:rPr>
        <w:t>–</w:t>
      </w:r>
      <w:r w:rsidRPr="003F7DD3">
        <w:rPr>
          <w:szCs w:val="22"/>
        </w:rPr>
        <w:tab/>
      </w:r>
      <w:hyperlink r:id="rId106" w:history="1">
        <w:r w:rsidRPr="003F7DD3">
          <w:rPr>
            <w:rStyle w:val="Hyperlink"/>
            <w:color w:val="auto"/>
            <w:szCs w:val="22"/>
            <w:u w:val="none"/>
          </w:rPr>
          <w:t>Recommendation ITU-R M.1646</w:t>
        </w:r>
      </w:hyperlink>
      <w:r w:rsidRPr="003F7DD3">
        <w:rPr>
          <w:szCs w:val="22"/>
        </w:rPr>
        <w:t xml:space="preserve"> </w:t>
      </w:r>
      <w:r w:rsidRPr="003F7DD3">
        <w:rPr>
          <w:lang w:val="en-US"/>
        </w:rPr>
        <w:t>–</w:t>
      </w:r>
      <w:r w:rsidRPr="003F7DD3">
        <w:rPr>
          <w:szCs w:val="22"/>
        </w:rPr>
        <w:t xml:space="preserve"> Parameters to be used in co-frequency sharing and pfd threshold studies between terrestrial IMT-2000 and BSS (sound) in the 2</w:t>
      </w:r>
      <w:r w:rsidR="0032606C">
        <w:rPr>
          <w:szCs w:val="22"/>
        </w:rPr>
        <w:t> </w:t>
      </w:r>
      <w:r w:rsidRPr="003F7DD3">
        <w:rPr>
          <w:szCs w:val="22"/>
        </w:rPr>
        <w:t>630</w:t>
      </w:r>
      <w:r w:rsidR="00BB427E">
        <w:rPr>
          <w:szCs w:val="22"/>
        </w:rPr>
        <w:noBreakHyphen/>
      </w:r>
      <w:r w:rsidRPr="003F7DD3">
        <w:rPr>
          <w:szCs w:val="22"/>
        </w:rPr>
        <w:t>2</w:t>
      </w:r>
      <w:r w:rsidR="0032606C">
        <w:rPr>
          <w:szCs w:val="22"/>
        </w:rPr>
        <w:t> </w:t>
      </w:r>
      <w:r w:rsidRPr="003F7DD3">
        <w:rPr>
          <w:szCs w:val="22"/>
        </w:rPr>
        <w:t>655</w:t>
      </w:r>
      <w:r w:rsidR="0032606C">
        <w:rPr>
          <w:szCs w:val="22"/>
        </w:rPr>
        <w:t> </w:t>
      </w:r>
      <w:r w:rsidRPr="003F7DD3">
        <w:rPr>
          <w:szCs w:val="22"/>
        </w:rPr>
        <w:t>MHz band</w:t>
      </w:r>
    </w:p>
    <w:p w14:paraId="5BF58E0F" w14:textId="42B2862D" w:rsidR="003F7DD3" w:rsidRPr="003F7DD3" w:rsidRDefault="003F7DD3" w:rsidP="003F7DD3">
      <w:pPr>
        <w:pStyle w:val="enumlev1"/>
        <w:rPr>
          <w:szCs w:val="22"/>
        </w:rPr>
      </w:pPr>
      <w:r w:rsidRPr="003F7DD3">
        <w:rPr>
          <w:szCs w:val="22"/>
        </w:rPr>
        <w:t>–</w:t>
      </w:r>
      <w:r w:rsidRPr="003F7DD3">
        <w:rPr>
          <w:szCs w:val="22"/>
        </w:rPr>
        <w:tab/>
      </w:r>
      <w:hyperlink r:id="rId107" w:history="1">
        <w:r w:rsidRPr="003F7DD3">
          <w:rPr>
            <w:rStyle w:val="Hyperlink"/>
            <w:color w:val="auto"/>
            <w:szCs w:val="22"/>
            <w:u w:val="none"/>
          </w:rPr>
          <w:t>Recommendation ITU-R M.1654</w:t>
        </w:r>
      </w:hyperlink>
      <w:r w:rsidRPr="003F7DD3">
        <w:rPr>
          <w:szCs w:val="22"/>
        </w:rPr>
        <w:t xml:space="preserve"> </w:t>
      </w:r>
      <w:r w:rsidRPr="003F7DD3">
        <w:rPr>
          <w:lang w:val="en-US"/>
        </w:rPr>
        <w:t>–</w:t>
      </w:r>
      <w:r w:rsidRPr="003F7DD3">
        <w:rPr>
          <w:szCs w:val="22"/>
        </w:rPr>
        <w:t xml:space="preserve"> A methodology to assess interference from broadcasting satellite service (sound) into terrestrial IMT 2000 systems intending to use the band 2</w:t>
      </w:r>
      <w:r w:rsidR="0032606C">
        <w:rPr>
          <w:szCs w:val="22"/>
        </w:rPr>
        <w:t> </w:t>
      </w:r>
      <w:r w:rsidRPr="003F7DD3">
        <w:rPr>
          <w:szCs w:val="22"/>
        </w:rPr>
        <w:t>630</w:t>
      </w:r>
      <w:r w:rsidR="00BB427E">
        <w:rPr>
          <w:szCs w:val="22"/>
        </w:rPr>
        <w:noBreakHyphen/>
      </w:r>
      <w:r w:rsidRPr="003F7DD3">
        <w:rPr>
          <w:szCs w:val="22"/>
        </w:rPr>
        <w:t>2</w:t>
      </w:r>
      <w:r w:rsidR="0032606C">
        <w:rPr>
          <w:szCs w:val="22"/>
        </w:rPr>
        <w:t> </w:t>
      </w:r>
      <w:r w:rsidRPr="003F7DD3">
        <w:rPr>
          <w:szCs w:val="22"/>
        </w:rPr>
        <w:t>655</w:t>
      </w:r>
      <w:r w:rsidR="0032606C">
        <w:rPr>
          <w:szCs w:val="22"/>
        </w:rPr>
        <w:t> </w:t>
      </w:r>
      <w:r w:rsidRPr="003F7DD3">
        <w:rPr>
          <w:szCs w:val="22"/>
        </w:rPr>
        <w:t>MHz</w:t>
      </w:r>
    </w:p>
    <w:p w14:paraId="7657B92D" w14:textId="77777777" w:rsidR="003F7DD3" w:rsidRPr="003F7DD3" w:rsidRDefault="003F7DD3" w:rsidP="003F7DD3">
      <w:pPr>
        <w:pStyle w:val="enumlev1"/>
      </w:pPr>
      <w:r w:rsidRPr="003F7DD3">
        <w:t>–</w:t>
      </w:r>
      <w:r w:rsidRPr="003F7DD3">
        <w:tab/>
      </w:r>
      <w:hyperlink r:id="rId108" w:history="1">
        <w:r w:rsidRPr="003F7DD3">
          <w:rPr>
            <w:rStyle w:val="Hyperlink"/>
            <w:color w:val="auto"/>
            <w:u w:val="none"/>
          </w:rPr>
          <w:t>Recommendation ITU-R M.1768</w:t>
        </w:r>
      </w:hyperlink>
      <w:r w:rsidRPr="003F7DD3">
        <w:t xml:space="preserve"> </w:t>
      </w:r>
      <w:r w:rsidRPr="003F7DD3">
        <w:rPr>
          <w:lang w:val="en-US"/>
        </w:rPr>
        <w:t>–</w:t>
      </w:r>
      <w:r w:rsidRPr="003F7DD3">
        <w:t xml:space="preserve"> Methodology for calculation of spectrum for the terrestrial component of International Mobile Telecommunications</w:t>
      </w:r>
    </w:p>
    <w:p w14:paraId="1E67EA7C" w14:textId="77777777" w:rsidR="003F7DD3" w:rsidRPr="003F7DD3" w:rsidRDefault="003F7DD3" w:rsidP="003F7DD3">
      <w:pPr>
        <w:pStyle w:val="enumlev1"/>
        <w:rPr>
          <w:szCs w:val="22"/>
        </w:rPr>
      </w:pPr>
      <w:r w:rsidRPr="003F7DD3">
        <w:rPr>
          <w:szCs w:val="22"/>
        </w:rPr>
        <w:t>–</w:t>
      </w:r>
      <w:r w:rsidRPr="003F7DD3">
        <w:rPr>
          <w:szCs w:val="22"/>
        </w:rPr>
        <w:tab/>
      </w:r>
      <w:hyperlink r:id="rId109" w:history="1">
        <w:r w:rsidRPr="003F7DD3">
          <w:rPr>
            <w:rStyle w:val="Hyperlink"/>
            <w:color w:val="auto"/>
            <w:szCs w:val="22"/>
            <w:u w:val="none"/>
          </w:rPr>
          <w:t>Recommendation ITU-R M.1822</w:t>
        </w:r>
      </w:hyperlink>
      <w:r w:rsidRPr="003F7DD3">
        <w:rPr>
          <w:szCs w:val="22"/>
        </w:rPr>
        <w:t xml:space="preserve"> </w:t>
      </w:r>
      <w:r w:rsidRPr="003F7DD3">
        <w:rPr>
          <w:szCs w:val="22"/>
          <w:lang w:val="en-US"/>
        </w:rPr>
        <w:t>–</w:t>
      </w:r>
      <w:r w:rsidRPr="003F7DD3">
        <w:rPr>
          <w:szCs w:val="22"/>
        </w:rPr>
        <w:t xml:space="preserve"> Framework for services supported by IMT</w:t>
      </w:r>
    </w:p>
    <w:p w14:paraId="139B69B2" w14:textId="77777777" w:rsidR="003F7DD3" w:rsidRPr="003F7DD3" w:rsidRDefault="003F7DD3" w:rsidP="003F7DD3">
      <w:pPr>
        <w:pStyle w:val="enumlev1"/>
        <w:rPr>
          <w:szCs w:val="22"/>
        </w:rPr>
      </w:pPr>
      <w:r w:rsidRPr="003F7DD3">
        <w:rPr>
          <w:szCs w:val="22"/>
        </w:rPr>
        <w:t>–</w:t>
      </w:r>
      <w:r w:rsidRPr="003F7DD3">
        <w:rPr>
          <w:szCs w:val="22"/>
        </w:rPr>
        <w:tab/>
      </w:r>
      <w:hyperlink r:id="rId110" w:history="1">
        <w:r w:rsidRPr="003F7DD3">
          <w:rPr>
            <w:rStyle w:val="Hyperlink"/>
            <w:rFonts w:asciiTheme="majorBidi" w:hAnsiTheme="majorBidi" w:cstheme="majorBidi"/>
            <w:bCs/>
            <w:color w:val="auto"/>
            <w:szCs w:val="22"/>
            <w:u w:val="none"/>
          </w:rPr>
          <w:t>Recommendation ITU-R M.2012</w:t>
        </w:r>
      </w:hyperlink>
      <w:r w:rsidRPr="003F7DD3">
        <w:rPr>
          <w:szCs w:val="22"/>
        </w:rPr>
        <w:t xml:space="preserve"> </w:t>
      </w:r>
      <w:r w:rsidRPr="003F7DD3">
        <w:rPr>
          <w:szCs w:val="22"/>
          <w:lang w:val="en-US"/>
        </w:rPr>
        <w:t>–</w:t>
      </w:r>
      <w:r w:rsidRPr="003F7DD3">
        <w:rPr>
          <w:szCs w:val="22"/>
        </w:rPr>
        <w:t xml:space="preserve"> Detailed specifications of the terrestrial radio interfaces of International Mobile Telecommunications Advanced (IMT-Advanced)</w:t>
      </w:r>
    </w:p>
    <w:p w14:paraId="4C32928D" w14:textId="77777777" w:rsidR="003F7DD3" w:rsidRPr="003F7DD3" w:rsidRDefault="003F7DD3" w:rsidP="003F7DD3">
      <w:pPr>
        <w:pStyle w:val="enumlev1"/>
        <w:rPr>
          <w:szCs w:val="22"/>
        </w:rPr>
      </w:pPr>
      <w:r w:rsidRPr="003F7DD3">
        <w:rPr>
          <w:szCs w:val="22"/>
        </w:rPr>
        <w:t>–</w:t>
      </w:r>
      <w:r w:rsidRPr="003F7DD3">
        <w:rPr>
          <w:szCs w:val="22"/>
        </w:rPr>
        <w:tab/>
      </w:r>
      <w:hyperlink r:id="rId111" w:history="1">
        <w:r w:rsidRPr="003F7DD3">
          <w:rPr>
            <w:rStyle w:val="Hyperlink"/>
            <w:rFonts w:asciiTheme="majorBidi" w:hAnsiTheme="majorBidi" w:cstheme="majorBidi"/>
            <w:bCs/>
            <w:color w:val="auto"/>
            <w:szCs w:val="22"/>
            <w:u w:val="none"/>
          </w:rPr>
          <w:t>Recommendation ITU-R M.2070</w:t>
        </w:r>
      </w:hyperlink>
      <w:r w:rsidRPr="003F7DD3">
        <w:rPr>
          <w:szCs w:val="22"/>
        </w:rPr>
        <w:t xml:space="preserve"> </w:t>
      </w:r>
      <w:r w:rsidRPr="003F7DD3">
        <w:rPr>
          <w:szCs w:val="22"/>
          <w:lang w:val="en-US"/>
        </w:rPr>
        <w:t>–</w:t>
      </w:r>
      <w:r w:rsidRPr="003F7DD3">
        <w:rPr>
          <w:szCs w:val="22"/>
        </w:rPr>
        <w:t xml:space="preserve"> Generic unwanted emission characteristics of base stations using the terrestrial radio interfaces of IMT-Advanced</w:t>
      </w:r>
    </w:p>
    <w:p w14:paraId="4B2D109A" w14:textId="77777777" w:rsidR="003F7DD3" w:rsidRPr="003F7DD3" w:rsidRDefault="003F7DD3" w:rsidP="003F7DD3">
      <w:pPr>
        <w:pStyle w:val="enumlev1"/>
        <w:rPr>
          <w:szCs w:val="22"/>
        </w:rPr>
      </w:pPr>
      <w:r w:rsidRPr="003F7DD3">
        <w:rPr>
          <w:szCs w:val="22"/>
        </w:rPr>
        <w:t>–</w:t>
      </w:r>
      <w:r w:rsidRPr="003F7DD3">
        <w:rPr>
          <w:szCs w:val="22"/>
        </w:rPr>
        <w:tab/>
      </w:r>
      <w:hyperlink r:id="rId112" w:history="1">
        <w:r w:rsidRPr="003F7DD3">
          <w:rPr>
            <w:rStyle w:val="Hyperlink"/>
            <w:rFonts w:asciiTheme="majorBidi" w:hAnsiTheme="majorBidi" w:cstheme="majorBidi"/>
            <w:bCs/>
            <w:color w:val="auto"/>
            <w:szCs w:val="22"/>
            <w:u w:val="none"/>
          </w:rPr>
          <w:t>Recommendation ITU-R M.2071</w:t>
        </w:r>
      </w:hyperlink>
      <w:r w:rsidRPr="003F7DD3">
        <w:rPr>
          <w:szCs w:val="22"/>
        </w:rPr>
        <w:t xml:space="preserve"> </w:t>
      </w:r>
      <w:r w:rsidRPr="003F7DD3">
        <w:rPr>
          <w:szCs w:val="22"/>
          <w:lang w:val="en-US"/>
        </w:rPr>
        <w:t>–</w:t>
      </w:r>
      <w:r w:rsidRPr="003F7DD3">
        <w:rPr>
          <w:szCs w:val="22"/>
        </w:rPr>
        <w:t xml:space="preserve"> Generic unwanted emission characteristics of mobile stations using the terrestrial radio interfaces of IMT-Advanced</w:t>
      </w:r>
    </w:p>
    <w:p w14:paraId="1AE2B492" w14:textId="77777777" w:rsidR="003F7DD3" w:rsidRPr="003F7DD3" w:rsidRDefault="003F7DD3" w:rsidP="003F7DD3">
      <w:pPr>
        <w:pStyle w:val="enumlev1"/>
        <w:rPr>
          <w:szCs w:val="22"/>
        </w:rPr>
      </w:pPr>
      <w:r w:rsidRPr="003F7DD3">
        <w:rPr>
          <w:szCs w:val="22"/>
        </w:rPr>
        <w:t>–</w:t>
      </w:r>
      <w:r w:rsidRPr="003F7DD3">
        <w:rPr>
          <w:szCs w:val="22"/>
        </w:rPr>
        <w:tab/>
      </w:r>
      <w:hyperlink r:id="rId113" w:history="1">
        <w:r w:rsidRPr="003F7DD3">
          <w:rPr>
            <w:rStyle w:val="Hyperlink"/>
            <w:rFonts w:asciiTheme="majorBidi" w:hAnsiTheme="majorBidi" w:cstheme="majorBidi"/>
            <w:bCs/>
            <w:color w:val="auto"/>
            <w:szCs w:val="22"/>
            <w:u w:val="none"/>
          </w:rPr>
          <w:t>Recommendation ITU-R M.2083</w:t>
        </w:r>
      </w:hyperlink>
      <w:r w:rsidRPr="003F7DD3">
        <w:rPr>
          <w:szCs w:val="22"/>
        </w:rPr>
        <w:t xml:space="preserve"> </w:t>
      </w:r>
      <w:r w:rsidRPr="003F7DD3">
        <w:rPr>
          <w:szCs w:val="22"/>
          <w:lang w:val="en-US"/>
        </w:rPr>
        <w:t>–</w:t>
      </w:r>
      <w:r w:rsidRPr="003F7DD3">
        <w:rPr>
          <w:szCs w:val="22"/>
        </w:rPr>
        <w:t xml:space="preserve"> IMT Vision – "Framework and overall objectives of the future development of IMT for 2020 and beyond"</w:t>
      </w:r>
    </w:p>
    <w:p w14:paraId="0636099A" w14:textId="77777777" w:rsidR="003F7DD3" w:rsidRPr="003F7DD3" w:rsidRDefault="003F7DD3" w:rsidP="003F7DD3">
      <w:pPr>
        <w:pStyle w:val="enumlev1"/>
        <w:rPr>
          <w:szCs w:val="22"/>
        </w:rPr>
      </w:pPr>
      <w:r w:rsidRPr="003F7DD3">
        <w:rPr>
          <w:szCs w:val="22"/>
        </w:rPr>
        <w:t>–</w:t>
      </w:r>
      <w:r w:rsidRPr="003F7DD3">
        <w:rPr>
          <w:szCs w:val="22"/>
        </w:rPr>
        <w:tab/>
      </w:r>
      <w:hyperlink r:id="rId114" w:history="1">
        <w:r w:rsidRPr="003F7DD3">
          <w:rPr>
            <w:rStyle w:val="Hyperlink"/>
            <w:rFonts w:asciiTheme="majorBidi" w:hAnsiTheme="majorBidi" w:cstheme="majorBidi"/>
            <w:bCs/>
            <w:color w:val="auto"/>
            <w:szCs w:val="22"/>
            <w:u w:val="none"/>
          </w:rPr>
          <w:t>Recommendation ITU-R M.2090</w:t>
        </w:r>
      </w:hyperlink>
      <w:r w:rsidRPr="003F7DD3">
        <w:rPr>
          <w:szCs w:val="22"/>
        </w:rPr>
        <w:t xml:space="preserve"> </w:t>
      </w:r>
      <w:r w:rsidRPr="003F7DD3">
        <w:rPr>
          <w:szCs w:val="22"/>
          <w:lang w:val="en-US"/>
        </w:rPr>
        <w:t>–</w:t>
      </w:r>
      <w:r w:rsidRPr="003F7DD3">
        <w:rPr>
          <w:szCs w:val="22"/>
        </w:rPr>
        <w:t xml:space="preserve"> Specific unwanted emission limit of IMT mobile stations operating in the frequency band 694-790 MHz to facilitate protection of existing services in Region 1 in the frequency band 470-694 MHz</w:t>
      </w:r>
    </w:p>
    <w:p w14:paraId="621B1423" w14:textId="77777777" w:rsidR="003F7DD3" w:rsidRPr="003F7DD3" w:rsidRDefault="003F7DD3" w:rsidP="003F7DD3">
      <w:pPr>
        <w:pStyle w:val="enumlev1"/>
        <w:rPr>
          <w:szCs w:val="22"/>
        </w:rPr>
      </w:pPr>
      <w:r w:rsidRPr="003F7DD3">
        <w:rPr>
          <w:szCs w:val="22"/>
        </w:rPr>
        <w:t>–</w:t>
      </w:r>
      <w:r w:rsidRPr="003F7DD3">
        <w:rPr>
          <w:szCs w:val="22"/>
        </w:rPr>
        <w:tab/>
      </w:r>
      <w:hyperlink r:id="rId115" w:history="1">
        <w:r w:rsidRPr="003F7DD3">
          <w:rPr>
            <w:rStyle w:val="Hyperlink"/>
            <w:rFonts w:asciiTheme="majorBidi" w:hAnsiTheme="majorBidi" w:cstheme="majorBidi"/>
            <w:bCs/>
            <w:color w:val="auto"/>
            <w:szCs w:val="22"/>
            <w:u w:val="none"/>
          </w:rPr>
          <w:t>Recommendation ITU-R M.2101</w:t>
        </w:r>
      </w:hyperlink>
      <w:r w:rsidRPr="003F7DD3">
        <w:rPr>
          <w:szCs w:val="22"/>
        </w:rPr>
        <w:t xml:space="preserve"> </w:t>
      </w:r>
      <w:r w:rsidRPr="003F7DD3">
        <w:rPr>
          <w:szCs w:val="22"/>
          <w:lang w:val="en-US"/>
        </w:rPr>
        <w:t>–</w:t>
      </w:r>
      <w:r w:rsidRPr="003F7DD3">
        <w:rPr>
          <w:szCs w:val="22"/>
        </w:rPr>
        <w:t xml:space="preserve"> Modelling and simulation of IMT networks and systems for use in sharing and compatibility studies</w:t>
      </w:r>
    </w:p>
    <w:p w14:paraId="43E06F96" w14:textId="77777777" w:rsidR="003F7DD3" w:rsidRPr="003F7DD3" w:rsidRDefault="003F7DD3" w:rsidP="003F7DD3">
      <w:pPr>
        <w:pStyle w:val="enumlev1"/>
        <w:rPr>
          <w:szCs w:val="22"/>
        </w:rPr>
      </w:pPr>
      <w:r w:rsidRPr="003F7DD3">
        <w:rPr>
          <w:szCs w:val="22"/>
        </w:rPr>
        <w:t>–</w:t>
      </w:r>
      <w:r w:rsidRPr="003F7DD3">
        <w:rPr>
          <w:szCs w:val="22"/>
        </w:rPr>
        <w:tab/>
      </w:r>
      <w:hyperlink r:id="rId116" w:history="1">
        <w:r w:rsidRPr="003F7DD3">
          <w:rPr>
            <w:rStyle w:val="Hyperlink"/>
            <w:rFonts w:asciiTheme="majorBidi" w:hAnsiTheme="majorBidi" w:cstheme="majorBidi"/>
            <w:bCs/>
            <w:color w:val="auto"/>
            <w:szCs w:val="22"/>
            <w:u w:val="none"/>
          </w:rPr>
          <w:t>Recommendation ITU-R M.2150</w:t>
        </w:r>
      </w:hyperlink>
      <w:r w:rsidRPr="003F7DD3">
        <w:rPr>
          <w:szCs w:val="22"/>
        </w:rPr>
        <w:t xml:space="preserve"> </w:t>
      </w:r>
      <w:r w:rsidRPr="003F7DD3">
        <w:rPr>
          <w:szCs w:val="22"/>
          <w:lang w:val="en-US"/>
        </w:rPr>
        <w:t>–</w:t>
      </w:r>
      <w:r w:rsidRPr="003F7DD3">
        <w:rPr>
          <w:szCs w:val="22"/>
        </w:rPr>
        <w:t xml:space="preserve"> Detailed specifications of the terrestrial radio interfaces of International Mobile Telecommunications-2020 (IMT-2020)</w:t>
      </w:r>
    </w:p>
    <w:p w14:paraId="1425A469" w14:textId="5AE4688C" w:rsidR="003F7DD3" w:rsidRPr="00810C15" w:rsidRDefault="003F7DD3" w:rsidP="003F7DD3">
      <w:pPr>
        <w:rPr>
          <w:rFonts w:asciiTheme="majorBidi" w:hAnsiTheme="majorBidi" w:cstheme="majorBidi"/>
          <w:i/>
          <w:szCs w:val="22"/>
        </w:rPr>
      </w:pPr>
      <w:r w:rsidRPr="00810C15">
        <w:rPr>
          <w:rFonts w:asciiTheme="majorBidi" w:hAnsiTheme="majorBidi" w:cstheme="majorBidi"/>
          <w:szCs w:val="22"/>
        </w:rPr>
        <w:t xml:space="preserve">For more information please refer to </w:t>
      </w:r>
      <w:r>
        <w:rPr>
          <w:rFonts w:asciiTheme="majorBidi" w:hAnsiTheme="majorBidi" w:cstheme="majorBidi"/>
          <w:szCs w:val="22"/>
        </w:rPr>
        <w:t xml:space="preserve">the </w:t>
      </w:r>
      <w:r w:rsidRPr="00694E03">
        <w:rPr>
          <w:rFonts w:asciiTheme="majorBidi" w:hAnsiTheme="majorBidi" w:cstheme="majorBidi"/>
          <w:szCs w:val="22"/>
        </w:rPr>
        <w:t>Guide to the use of the ITU-R texts relating to the terrestrial component of IMT:</w:t>
      </w:r>
      <w:r>
        <w:rPr>
          <w:rFonts w:asciiTheme="majorBidi" w:hAnsiTheme="majorBidi" w:cstheme="majorBidi"/>
          <w:szCs w:val="22"/>
        </w:rPr>
        <w:t xml:space="preserve"> </w:t>
      </w:r>
      <w:hyperlink r:id="rId117" w:history="1">
        <w:r w:rsidRPr="009331E9">
          <w:rPr>
            <w:rStyle w:val="Hyperlink"/>
            <w:rFonts w:asciiTheme="majorBidi" w:hAnsiTheme="majorBidi" w:cstheme="majorBidi"/>
            <w:szCs w:val="22"/>
          </w:rPr>
          <w:t>https://www.itu.int/oth/R0A060000AA/en</w:t>
        </w:r>
      </w:hyperlink>
      <w:r>
        <w:rPr>
          <w:rFonts w:asciiTheme="majorBidi" w:hAnsiTheme="majorBidi" w:cstheme="majorBidi"/>
          <w:szCs w:val="22"/>
        </w:rPr>
        <w:t xml:space="preserve"> </w:t>
      </w:r>
    </w:p>
    <w:p w14:paraId="12C1C408" w14:textId="1243DE53" w:rsidR="00972461" w:rsidRPr="00917BBC" w:rsidRDefault="00972461" w:rsidP="0062298E">
      <w:pPr>
        <w:pStyle w:val="Heading3"/>
      </w:pPr>
      <w:r w:rsidRPr="00917BBC">
        <w:t>B.</w:t>
      </w:r>
      <w:r w:rsidR="0062298E">
        <w:t>1</w:t>
      </w:r>
      <w:r w:rsidRPr="00917BBC">
        <w:t>.2</w:t>
      </w:r>
      <w:r w:rsidRPr="00917BBC">
        <w:tab/>
        <w:t>ITU Reports</w:t>
      </w:r>
      <w:bookmarkEnd w:id="1047"/>
      <w:bookmarkEnd w:id="1048"/>
      <w:bookmarkEnd w:id="1049"/>
      <w:bookmarkEnd w:id="1050"/>
      <w:bookmarkEnd w:id="1051"/>
      <w:bookmarkEnd w:id="1052"/>
      <w:bookmarkEnd w:id="1053"/>
      <w:bookmarkEnd w:id="1054"/>
      <w:bookmarkEnd w:id="1055"/>
      <w:bookmarkEnd w:id="1056"/>
      <w:r w:rsidRPr="00917BBC">
        <w:t xml:space="preserve"> </w:t>
      </w:r>
    </w:p>
    <w:p w14:paraId="2E8A33DC" w14:textId="64AEABE9" w:rsidR="00972461" w:rsidRPr="00D5343A" w:rsidRDefault="00972461" w:rsidP="00917BBC">
      <w:pPr>
        <w:pStyle w:val="Headingb"/>
        <w:rPr>
          <w:lang w:val="en-US"/>
        </w:rPr>
      </w:pPr>
      <w:r w:rsidRPr="00D5343A">
        <w:rPr>
          <w:lang w:val="en-US"/>
        </w:rPr>
        <w:t>Terrestrial I</w:t>
      </w:r>
      <w:r w:rsidR="00810C15">
        <w:rPr>
          <w:lang w:val="en-US"/>
        </w:rPr>
        <w:t>MT (and other, related) Reports</w:t>
      </w:r>
    </w:p>
    <w:p w14:paraId="2C652475" w14:textId="602A8243" w:rsidR="003F7DD3" w:rsidRPr="003F7DD3" w:rsidRDefault="003F7DD3" w:rsidP="003F7DD3">
      <w:pPr>
        <w:pStyle w:val="enumlev1"/>
      </w:pPr>
      <w:bookmarkStart w:id="1057" w:name="_Toc365991262"/>
      <w:bookmarkStart w:id="1058" w:name="_Toc367900270"/>
      <w:bookmarkStart w:id="1059" w:name="_Toc396145229"/>
      <w:bookmarkStart w:id="1060" w:name="_Toc401612946"/>
      <w:bookmarkStart w:id="1061" w:name="_Toc410816734"/>
      <w:bookmarkStart w:id="1062" w:name="_Toc412645485"/>
      <w:bookmarkStart w:id="1063" w:name="_Toc412645625"/>
      <w:bookmarkStart w:id="1064" w:name="_Toc412706514"/>
      <w:bookmarkStart w:id="1065" w:name="_Toc417624677"/>
      <w:bookmarkStart w:id="1066" w:name="_Toc417626951"/>
      <w:r w:rsidRPr="003F7DD3">
        <w:t>–</w:t>
      </w:r>
      <w:r w:rsidRPr="003F7DD3">
        <w:tab/>
      </w:r>
      <w:hyperlink r:id="rId118" w:history="1">
        <w:r w:rsidRPr="003F7DD3">
          <w:rPr>
            <w:rStyle w:val="Hyperlink"/>
            <w:color w:val="auto"/>
            <w:u w:val="none"/>
          </w:rPr>
          <w:t>Report ITU-R M.2038</w:t>
        </w:r>
      </w:hyperlink>
      <w:r w:rsidRPr="003F7DD3">
        <w:t xml:space="preserve"> </w:t>
      </w:r>
      <w:r w:rsidRPr="003F7DD3">
        <w:rPr>
          <w:lang w:val="en-US"/>
        </w:rPr>
        <w:t>–</w:t>
      </w:r>
      <w:r w:rsidRPr="003F7DD3">
        <w:t xml:space="preserve"> Technology trends (as they relate to IMT-2000 and systems beyond IMT</w:t>
      </w:r>
      <w:r w:rsidRPr="003F7DD3">
        <w:noBreakHyphen/>
        <w:t>2000)</w:t>
      </w:r>
    </w:p>
    <w:p w14:paraId="3F34687B" w14:textId="77777777" w:rsidR="003F7DD3" w:rsidRPr="003F7DD3" w:rsidRDefault="003F7DD3" w:rsidP="003F7DD3">
      <w:pPr>
        <w:pStyle w:val="enumlev1"/>
      </w:pPr>
      <w:r w:rsidRPr="003F7DD3">
        <w:t>–</w:t>
      </w:r>
      <w:r w:rsidRPr="003F7DD3">
        <w:tab/>
      </w:r>
      <w:hyperlink r:id="rId119" w:history="1">
        <w:r w:rsidRPr="003F7DD3">
          <w:rPr>
            <w:rStyle w:val="Hyperlink"/>
            <w:rFonts w:asciiTheme="majorBidi" w:hAnsiTheme="majorBidi" w:cstheme="majorBidi"/>
            <w:color w:val="auto"/>
            <w:szCs w:val="22"/>
            <w:u w:val="none"/>
          </w:rPr>
          <w:t>Report ITU-R M.2039</w:t>
        </w:r>
      </w:hyperlink>
      <w:r w:rsidRPr="003F7DD3">
        <w:rPr>
          <w:szCs w:val="22"/>
        </w:rPr>
        <w:t xml:space="preserve"> </w:t>
      </w:r>
      <w:r w:rsidRPr="003F7DD3">
        <w:rPr>
          <w:szCs w:val="22"/>
          <w:lang w:val="en-US"/>
        </w:rPr>
        <w:t>–</w:t>
      </w:r>
      <w:r w:rsidRPr="003F7DD3">
        <w:t xml:space="preserve"> Characteristics of terrestrial IMT-2000 systems for frequency sharing/interference analyses</w:t>
      </w:r>
    </w:p>
    <w:p w14:paraId="58991791" w14:textId="77777777" w:rsidR="003F7DD3" w:rsidRPr="003F7DD3" w:rsidRDefault="003F7DD3" w:rsidP="003F7DD3">
      <w:pPr>
        <w:pStyle w:val="enumlev1"/>
      </w:pPr>
      <w:r w:rsidRPr="003F7DD3">
        <w:t>–</w:t>
      </w:r>
      <w:r w:rsidRPr="003F7DD3">
        <w:tab/>
      </w:r>
      <w:hyperlink r:id="rId120" w:history="1">
        <w:r w:rsidRPr="003F7DD3">
          <w:rPr>
            <w:rStyle w:val="Hyperlink"/>
            <w:color w:val="auto"/>
            <w:u w:val="none"/>
          </w:rPr>
          <w:t>Report ITU-R M.2072</w:t>
        </w:r>
      </w:hyperlink>
      <w:r w:rsidRPr="003F7DD3">
        <w:t xml:space="preserve"> </w:t>
      </w:r>
      <w:r w:rsidRPr="003F7DD3">
        <w:rPr>
          <w:lang w:val="en-US"/>
        </w:rPr>
        <w:t>–</w:t>
      </w:r>
      <w:r w:rsidRPr="003F7DD3">
        <w:t xml:space="preserve"> World mobile telecommunication market forecast</w:t>
      </w:r>
    </w:p>
    <w:p w14:paraId="0429EA33" w14:textId="77777777" w:rsidR="003F7DD3" w:rsidRPr="003F7DD3" w:rsidRDefault="003F7DD3" w:rsidP="003F7DD3">
      <w:pPr>
        <w:pStyle w:val="enumlev1"/>
      </w:pPr>
      <w:r w:rsidRPr="003F7DD3">
        <w:t>–</w:t>
      </w:r>
      <w:r w:rsidRPr="003F7DD3">
        <w:tab/>
      </w:r>
      <w:hyperlink r:id="rId121" w:history="1">
        <w:r w:rsidRPr="003F7DD3">
          <w:rPr>
            <w:rStyle w:val="Hyperlink"/>
            <w:color w:val="auto"/>
            <w:u w:val="none"/>
          </w:rPr>
          <w:t>Report ITU-R M.2078</w:t>
        </w:r>
      </w:hyperlink>
      <w:r w:rsidRPr="003F7DD3">
        <w:t xml:space="preserve"> </w:t>
      </w:r>
      <w:r w:rsidRPr="003F7DD3">
        <w:rPr>
          <w:lang w:val="en-US"/>
        </w:rPr>
        <w:t>–</w:t>
      </w:r>
      <w:r w:rsidRPr="003F7DD3">
        <w:t xml:space="preserve"> Estimated spectrum bandwidth requirements for the future development of IMT</w:t>
      </w:r>
      <w:r w:rsidRPr="003F7DD3">
        <w:noBreakHyphen/>
        <w:t>2000 and IMT-Advanced</w:t>
      </w:r>
    </w:p>
    <w:p w14:paraId="570A55CE" w14:textId="77777777" w:rsidR="003F7DD3" w:rsidRPr="003F7DD3" w:rsidRDefault="003F7DD3" w:rsidP="003F7DD3">
      <w:pPr>
        <w:pStyle w:val="enumlev1"/>
      </w:pPr>
      <w:r w:rsidRPr="003F7DD3">
        <w:t>–</w:t>
      </w:r>
      <w:r w:rsidRPr="003F7DD3">
        <w:tab/>
      </w:r>
      <w:hyperlink r:id="rId122" w:history="1">
        <w:r w:rsidRPr="003F7DD3">
          <w:rPr>
            <w:rStyle w:val="Hyperlink"/>
            <w:color w:val="auto"/>
            <w:u w:val="none"/>
          </w:rPr>
          <w:t>Report ITU-R M.2079</w:t>
        </w:r>
      </w:hyperlink>
      <w:r w:rsidRPr="003F7DD3">
        <w:t xml:space="preserve"> </w:t>
      </w:r>
      <w:r w:rsidRPr="003F7DD3">
        <w:rPr>
          <w:lang w:val="en-US"/>
        </w:rPr>
        <w:t>–</w:t>
      </w:r>
      <w:r w:rsidRPr="003F7DD3">
        <w:t xml:space="preserve"> Technical and operational information for identifying spectrum for the terrestrial component of future development of IMT-2000 and IMT-Advanced</w:t>
      </w:r>
    </w:p>
    <w:p w14:paraId="428AB147" w14:textId="77777777" w:rsidR="003F7DD3" w:rsidRPr="003F7DD3" w:rsidRDefault="003F7DD3" w:rsidP="003F7DD3">
      <w:pPr>
        <w:pStyle w:val="enumlev1"/>
      </w:pPr>
      <w:r w:rsidRPr="003F7DD3">
        <w:t>–</w:t>
      </w:r>
      <w:r w:rsidRPr="003F7DD3">
        <w:tab/>
      </w:r>
      <w:hyperlink r:id="rId123" w:history="1">
        <w:r w:rsidRPr="003F7DD3">
          <w:rPr>
            <w:rStyle w:val="Hyperlink"/>
            <w:color w:val="auto"/>
            <w:u w:val="none"/>
          </w:rPr>
          <w:t>Report ITU-R M.2242</w:t>
        </w:r>
      </w:hyperlink>
      <w:r w:rsidRPr="003F7DD3">
        <w:t xml:space="preserve"> </w:t>
      </w:r>
      <w:r w:rsidRPr="003F7DD3">
        <w:rPr>
          <w:lang w:val="en-US"/>
        </w:rPr>
        <w:t>–</w:t>
      </w:r>
      <w:r w:rsidRPr="003F7DD3">
        <w:t xml:space="preserve"> Cognitive radio systems specific for IMT systems</w:t>
      </w:r>
    </w:p>
    <w:p w14:paraId="5DBFCAC8" w14:textId="77777777" w:rsidR="003F7DD3" w:rsidRPr="003F7DD3" w:rsidRDefault="003F7DD3" w:rsidP="003F7DD3">
      <w:pPr>
        <w:pStyle w:val="enumlev1"/>
      </w:pPr>
      <w:r w:rsidRPr="003F7DD3">
        <w:t>–</w:t>
      </w:r>
      <w:r w:rsidRPr="003F7DD3">
        <w:tab/>
      </w:r>
      <w:hyperlink r:id="rId124" w:history="1">
        <w:r w:rsidRPr="003F7DD3">
          <w:rPr>
            <w:rStyle w:val="Hyperlink"/>
            <w:color w:val="auto"/>
            <w:u w:val="none"/>
          </w:rPr>
          <w:t>Report ITU-R M.2243</w:t>
        </w:r>
      </w:hyperlink>
      <w:r w:rsidRPr="003F7DD3">
        <w:t xml:space="preserve"> </w:t>
      </w:r>
      <w:r w:rsidRPr="003F7DD3">
        <w:rPr>
          <w:lang w:val="en-US"/>
        </w:rPr>
        <w:t>–</w:t>
      </w:r>
      <w:r w:rsidRPr="003F7DD3">
        <w:t xml:space="preserve"> Assessment of the global mobile broadband deployments and forecasts for International Mobile Telecommunications</w:t>
      </w:r>
    </w:p>
    <w:p w14:paraId="21D33A44" w14:textId="77777777" w:rsidR="003F7DD3" w:rsidRPr="003F7DD3" w:rsidRDefault="003F7DD3" w:rsidP="003F7DD3">
      <w:pPr>
        <w:pStyle w:val="enumlev1"/>
      </w:pPr>
      <w:r w:rsidRPr="003F7DD3">
        <w:t>–</w:t>
      </w:r>
      <w:r w:rsidRPr="003F7DD3">
        <w:tab/>
      </w:r>
      <w:hyperlink r:id="rId125" w:history="1">
        <w:r w:rsidRPr="003F7DD3">
          <w:rPr>
            <w:rStyle w:val="Hyperlink"/>
            <w:color w:val="auto"/>
            <w:u w:val="none"/>
          </w:rPr>
          <w:t>Report ITU-R M.2375</w:t>
        </w:r>
      </w:hyperlink>
      <w:r w:rsidRPr="003F7DD3">
        <w:t xml:space="preserve"> </w:t>
      </w:r>
      <w:r w:rsidRPr="003F7DD3">
        <w:rPr>
          <w:lang w:val="en-US"/>
        </w:rPr>
        <w:t>–</w:t>
      </w:r>
      <w:r w:rsidRPr="003F7DD3">
        <w:t xml:space="preserve"> Architecture and topology of IMT networks</w:t>
      </w:r>
    </w:p>
    <w:p w14:paraId="3F6F13DA" w14:textId="77777777" w:rsidR="003F7DD3" w:rsidRPr="003F7DD3" w:rsidRDefault="003F7DD3" w:rsidP="003F7DD3">
      <w:pPr>
        <w:pStyle w:val="enumlev1"/>
      </w:pPr>
      <w:r w:rsidRPr="003F7DD3">
        <w:t>–</w:t>
      </w:r>
      <w:r w:rsidRPr="003F7DD3">
        <w:tab/>
      </w:r>
      <w:hyperlink r:id="rId126" w:history="1">
        <w:r w:rsidRPr="003F7DD3">
          <w:rPr>
            <w:rStyle w:val="Hyperlink"/>
            <w:color w:val="auto"/>
            <w:u w:val="none"/>
          </w:rPr>
          <w:t>Report ITU-R M.2410</w:t>
        </w:r>
      </w:hyperlink>
      <w:r w:rsidRPr="003F7DD3">
        <w:t xml:space="preserve"> </w:t>
      </w:r>
      <w:r w:rsidRPr="003F7DD3">
        <w:rPr>
          <w:lang w:val="en-US"/>
        </w:rPr>
        <w:t>–</w:t>
      </w:r>
      <w:r w:rsidRPr="003F7DD3">
        <w:t xml:space="preserve"> Minimum requirements related to technical performance for IMT-2020 radio interface(s)</w:t>
      </w:r>
    </w:p>
    <w:p w14:paraId="2359612C" w14:textId="77777777" w:rsidR="003F7DD3" w:rsidRPr="003F7DD3" w:rsidRDefault="003F7DD3" w:rsidP="003F7DD3">
      <w:pPr>
        <w:pStyle w:val="enumlev1"/>
      </w:pPr>
      <w:r w:rsidRPr="003F7DD3">
        <w:t>–</w:t>
      </w:r>
      <w:r w:rsidRPr="003F7DD3">
        <w:tab/>
      </w:r>
      <w:hyperlink r:id="rId127" w:history="1">
        <w:r w:rsidRPr="003F7DD3">
          <w:rPr>
            <w:rStyle w:val="Hyperlink"/>
            <w:color w:val="auto"/>
            <w:u w:val="none"/>
          </w:rPr>
          <w:t>Report ITU-R M.2411</w:t>
        </w:r>
      </w:hyperlink>
      <w:r w:rsidRPr="003F7DD3">
        <w:t xml:space="preserve"> </w:t>
      </w:r>
      <w:r w:rsidRPr="003F7DD3">
        <w:rPr>
          <w:lang w:val="en-US"/>
        </w:rPr>
        <w:t>–</w:t>
      </w:r>
      <w:r w:rsidRPr="003F7DD3">
        <w:t xml:space="preserve"> Requirements, evaluation criteria and submission templates for the development of IMT-2020</w:t>
      </w:r>
    </w:p>
    <w:p w14:paraId="36F199B2" w14:textId="77777777" w:rsidR="003F7DD3" w:rsidRPr="003F7DD3" w:rsidRDefault="003F7DD3" w:rsidP="003F7DD3">
      <w:pPr>
        <w:pStyle w:val="enumlev1"/>
      </w:pPr>
      <w:r w:rsidRPr="003F7DD3">
        <w:t>–</w:t>
      </w:r>
      <w:r w:rsidRPr="003F7DD3">
        <w:tab/>
      </w:r>
      <w:hyperlink r:id="rId128" w:history="1">
        <w:r w:rsidRPr="003F7DD3">
          <w:rPr>
            <w:rStyle w:val="Hyperlink"/>
            <w:color w:val="auto"/>
            <w:u w:val="none"/>
          </w:rPr>
          <w:t>Report ITU-R M.2412</w:t>
        </w:r>
      </w:hyperlink>
      <w:r w:rsidRPr="003F7DD3">
        <w:t xml:space="preserve"> </w:t>
      </w:r>
      <w:r w:rsidRPr="003F7DD3">
        <w:rPr>
          <w:lang w:val="en-US"/>
        </w:rPr>
        <w:t>–</w:t>
      </w:r>
      <w:r w:rsidRPr="003F7DD3">
        <w:t xml:space="preserve"> Guidelines for evaluation of radio interface technologies for IMT-2020</w:t>
      </w:r>
    </w:p>
    <w:p w14:paraId="6DA20ACB" w14:textId="77777777" w:rsidR="003F7DD3" w:rsidRPr="003F7DD3" w:rsidRDefault="003F7DD3" w:rsidP="003F7DD3">
      <w:pPr>
        <w:pStyle w:val="enumlev1"/>
      </w:pPr>
      <w:r w:rsidRPr="003F7DD3">
        <w:t>–</w:t>
      </w:r>
      <w:r w:rsidRPr="003F7DD3">
        <w:tab/>
      </w:r>
      <w:hyperlink r:id="rId129" w:history="1">
        <w:r w:rsidRPr="003F7DD3">
          <w:rPr>
            <w:rStyle w:val="Hyperlink"/>
            <w:color w:val="auto"/>
            <w:u w:val="none"/>
          </w:rPr>
          <w:t>Report ITU-R M.2499</w:t>
        </w:r>
      </w:hyperlink>
      <w:r w:rsidRPr="003F7DD3">
        <w:t xml:space="preserve"> </w:t>
      </w:r>
      <w:r w:rsidRPr="003F7DD3">
        <w:rPr>
          <w:lang w:val="en-US"/>
        </w:rPr>
        <w:t>–</w:t>
      </w:r>
      <w:r w:rsidRPr="003F7DD3">
        <w:t xml:space="preserve"> Synchronization of IMT-2020 Time Division Duplex networks</w:t>
      </w:r>
    </w:p>
    <w:p w14:paraId="7C84F25F" w14:textId="46C19329" w:rsidR="003F7DD3" w:rsidRPr="00972461" w:rsidRDefault="003F7DD3" w:rsidP="003F7DD3">
      <w:pPr>
        <w:rPr>
          <w:rFonts w:asciiTheme="majorBidi" w:hAnsiTheme="majorBidi" w:cstheme="majorBidi"/>
        </w:rPr>
      </w:pPr>
      <w:r w:rsidRPr="00972461">
        <w:rPr>
          <w:rFonts w:asciiTheme="majorBidi" w:hAnsiTheme="majorBidi" w:cstheme="majorBidi"/>
        </w:rPr>
        <w:t>For more information please refer to</w:t>
      </w:r>
      <w:r>
        <w:rPr>
          <w:rFonts w:asciiTheme="majorBidi" w:hAnsiTheme="majorBidi" w:cstheme="majorBidi"/>
        </w:rPr>
        <w:t xml:space="preserve"> the</w:t>
      </w:r>
      <w:r>
        <w:rPr>
          <w:rFonts w:asciiTheme="majorBidi" w:hAnsiTheme="majorBidi" w:cstheme="majorBidi"/>
          <w:szCs w:val="22"/>
        </w:rPr>
        <w:t xml:space="preserve"> </w:t>
      </w:r>
      <w:r w:rsidRPr="00694E03">
        <w:rPr>
          <w:rFonts w:asciiTheme="majorBidi" w:hAnsiTheme="majorBidi" w:cstheme="majorBidi"/>
          <w:szCs w:val="22"/>
        </w:rPr>
        <w:t>Guide to the use of the ITU-R texts relating to the terrestrial component of IMT:</w:t>
      </w:r>
      <w:r>
        <w:rPr>
          <w:rFonts w:asciiTheme="majorBidi" w:hAnsiTheme="majorBidi" w:cstheme="majorBidi"/>
          <w:szCs w:val="22"/>
        </w:rPr>
        <w:t xml:space="preserve"> </w:t>
      </w:r>
      <w:hyperlink r:id="rId130" w:history="1">
        <w:r w:rsidRPr="0019202B">
          <w:rPr>
            <w:rStyle w:val="Hyperlink"/>
            <w:rFonts w:asciiTheme="majorBidi" w:hAnsiTheme="majorBidi" w:cstheme="majorBidi"/>
            <w:szCs w:val="22"/>
          </w:rPr>
          <w:t>https://www.itu.int/oth/R0A060000AA/en</w:t>
        </w:r>
      </w:hyperlink>
      <w:r>
        <w:rPr>
          <w:rFonts w:asciiTheme="majorBidi" w:hAnsiTheme="majorBidi" w:cstheme="majorBidi"/>
        </w:rPr>
        <w:t xml:space="preserve"> </w:t>
      </w:r>
    </w:p>
    <w:p w14:paraId="44D8F82B" w14:textId="1353249E" w:rsidR="00972461" w:rsidRPr="00917BBC" w:rsidRDefault="00972461" w:rsidP="00A73585">
      <w:pPr>
        <w:pStyle w:val="Heading3"/>
      </w:pPr>
      <w:r w:rsidRPr="00917BBC">
        <w:t>B.</w:t>
      </w:r>
      <w:r w:rsidR="0062298E">
        <w:t>1</w:t>
      </w:r>
      <w:r w:rsidRPr="00917BBC">
        <w:t>.3</w:t>
      </w:r>
      <w:r w:rsidRPr="00917BBC">
        <w:tab/>
        <w:t>ITU Handbooks</w:t>
      </w:r>
      <w:bookmarkEnd w:id="1057"/>
      <w:bookmarkEnd w:id="1058"/>
      <w:bookmarkEnd w:id="1059"/>
      <w:bookmarkEnd w:id="1060"/>
      <w:bookmarkEnd w:id="1061"/>
      <w:bookmarkEnd w:id="1062"/>
      <w:bookmarkEnd w:id="1063"/>
      <w:bookmarkEnd w:id="1064"/>
      <w:bookmarkEnd w:id="1065"/>
      <w:bookmarkEnd w:id="1066"/>
      <w:r w:rsidRPr="00917BBC">
        <w:t xml:space="preserve"> </w:t>
      </w:r>
    </w:p>
    <w:p w14:paraId="52B5591F"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ITU-R and its Working Parties developed </w:t>
      </w:r>
      <w:proofErr w:type="gramStart"/>
      <w:r w:rsidRPr="00972461">
        <w:rPr>
          <w:rFonts w:asciiTheme="majorBidi" w:hAnsiTheme="majorBidi" w:cstheme="majorBidi"/>
        </w:rPr>
        <w:t>a number of</w:t>
      </w:r>
      <w:proofErr w:type="gramEnd"/>
      <w:r w:rsidRPr="00972461">
        <w:rPr>
          <w:rFonts w:asciiTheme="majorBidi" w:hAnsiTheme="majorBidi" w:cstheme="majorBidi"/>
        </w:rPr>
        <w:t xml:space="preserve"> ITU-R Handbooks as follows:</w:t>
      </w:r>
    </w:p>
    <w:p w14:paraId="1228C964" w14:textId="77777777" w:rsidR="00972461" w:rsidRPr="00972461" w:rsidRDefault="00972461" w:rsidP="00917BBC">
      <w:pPr>
        <w:pStyle w:val="enumlev1"/>
      </w:pPr>
      <w:r w:rsidRPr="00972461">
        <w:t>–</w:t>
      </w:r>
      <w:r w:rsidRPr="00972461">
        <w:tab/>
        <w:t>Handbook on Amateur and amateur-satellite services (</w:t>
      </w:r>
      <w:hyperlink r:id="rId131" w:history="1">
        <w:r w:rsidRPr="00972461">
          <w:rPr>
            <w:rStyle w:val="Hyperlink"/>
            <w:rFonts w:asciiTheme="majorBidi" w:hAnsiTheme="majorBidi" w:cstheme="majorBidi"/>
          </w:rPr>
          <w:t>www.itu.int/pub/R-HDB-52</w:t>
        </w:r>
      </w:hyperlink>
      <w:r w:rsidRPr="00972461">
        <w:t>)</w:t>
      </w:r>
    </w:p>
    <w:p w14:paraId="41C2AD9C" w14:textId="77777777" w:rsidR="00972461" w:rsidRPr="00972461" w:rsidRDefault="00972461" w:rsidP="00917BBC">
      <w:pPr>
        <w:pStyle w:val="enumlev1"/>
      </w:pPr>
      <w:r w:rsidRPr="00972461">
        <w:t>–</w:t>
      </w:r>
      <w:r w:rsidRPr="00972461">
        <w:tab/>
        <w:t>Handbook on Digital Radio-Relay Systems</w:t>
      </w:r>
      <w:r w:rsidRPr="00972461">
        <w:rPr>
          <w:b/>
          <w:bCs/>
        </w:rPr>
        <w:t xml:space="preserve"> </w:t>
      </w:r>
      <w:r w:rsidRPr="00972461">
        <w:t>(</w:t>
      </w:r>
      <w:hyperlink r:id="rId132" w:history="1">
        <w:r w:rsidRPr="00972461">
          <w:rPr>
            <w:rStyle w:val="Hyperlink"/>
            <w:rFonts w:asciiTheme="majorBidi" w:hAnsiTheme="majorBidi" w:cstheme="majorBidi"/>
          </w:rPr>
          <w:t>www.itu.int/pub/R-HDB-24</w:t>
        </w:r>
      </w:hyperlink>
      <w:r w:rsidRPr="00972461">
        <w:t>)</w:t>
      </w:r>
    </w:p>
    <w:p w14:paraId="648B20EC" w14:textId="77777777" w:rsidR="00972461" w:rsidRPr="00972461" w:rsidRDefault="00972461" w:rsidP="00917BBC">
      <w:pPr>
        <w:pStyle w:val="enumlev1"/>
      </w:pPr>
      <w:r w:rsidRPr="00972461">
        <w:t>–</w:t>
      </w:r>
      <w:r w:rsidRPr="00972461">
        <w:tab/>
        <w:t>Handbook on Frequency adaptive communication systems and networks in the MF/HF bands</w:t>
      </w:r>
      <w:r w:rsidRPr="00972461">
        <w:rPr>
          <w:b/>
          <w:bCs/>
        </w:rPr>
        <w:t xml:space="preserve"> </w:t>
      </w:r>
      <w:r w:rsidRPr="00972461">
        <w:t>(</w:t>
      </w:r>
      <w:hyperlink r:id="rId133" w:history="1">
        <w:r w:rsidRPr="00972461">
          <w:rPr>
            <w:rStyle w:val="Hyperlink"/>
            <w:rFonts w:asciiTheme="majorBidi" w:hAnsiTheme="majorBidi" w:cstheme="majorBidi"/>
          </w:rPr>
          <w:t>www.itu.int/pub/R-HDB-40</w:t>
        </w:r>
      </w:hyperlink>
      <w:r w:rsidRPr="00972461">
        <w:t>)</w:t>
      </w:r>
    </w:p>
    <w:p w14:paraId="487AE31D" w14:textId="77777777" w:rsidR="00972461" w:rsidRPr="00972461" w:rsidRDefault="00972461" w:rsidP="00917BBC">
      <w:pPr>
        <w:pStyle w:val="enumlev1"/>
      </w:pPr>
      <w:r w:rsidRPr="00972461">
        <w:t>–</w:t>
      </w:r>
      <w:r w:rsidRPr="00972461">
        <w:tab/>
        <w:t>Handbook on Land Mobile (including Wireless Access) Volume 1: Fixed Wireless Access (</w:t>
      </w:r>
      <w:hyperlink r:id="rId134" w:history="1">
        <w:r w:rsidRPr="00972461">
          <w:rPr>
            <w:rStyle w:val="Hyperlink"/>
            <w:rFonts w:asciiTheme="majorBidi" w:hAnsiTheme="majorBidi" w:cstheme="majorBidi"/>
          </w:rPr>
          <w:t>www.itu.int/pub/R-HDB-25</w:t>
        </w:r>
      </w:hyperlink>
      <w:r w:rsidRPr="00972461">
        <w:t>)</w:t>
      </w:r>
    </w:p>
    <w:p w14:paraId="2D67A029" w14:textId="77777777" w:rsidR="00972461" w:rsidRPr="00972461" w:rsidRDefault="00972461" w:rsidP="00917BBC">
      <w:pPr>
        <w:pStyle w:val="enumlev1"/>
      </w:pPr>
      <w:r w:rsidRPr="00972461">
        <w:t>–</w:t>
      </w:r>
      <w:r w:rsidRPr="00972461">
        <w:tab/>
        <w:t>Handbook on Land Mobile (including Wireless Access) Volume 2: Principles and Approaches on Evolution to IMT-2000/FPLMTS (</w:t>
      </w:r>
      <w:hyperlink r:id="rId135" w:history="1">
        <w:r w:rsidRPr="00972461">
          <w:rPr>
            <w:rStyle w:val="Hyperlink"/>
            <w:rFonts w:asciiTheme="majorBidi" w:hAnsiTheme="majorBidi" w:cstheme="majorBidi"/>
          </w:rPr>
          <w:t>www.itu.int/pub/R-HDB-30</w:t>
        </w:r>
      </w:hyperlink>
      <w:r w:rsidRPr="00972461">
        <w:t>)</w:t>
      </w:r>
    </w:p>
    <w:p w14:paraId="7B780973" w14:textId="77777777" w:rsidR="00972461" w:rsidRPr="00972461" w:rsidRDefault="00972461" w:rsidP="00917BBC">
      <w:pPr>
        <w:pStyle w:val="enumlev1"/>
      </w:pPr>
      <w:r w:rsidRPr="00972461">
        <w:t>–</w:t>
      </w:r>
      <w:r w:rsidRPr="00972461">
        <w:tab/>
        <w:t>Handbook on Land Mobile (including Wireless Access) – Volume 3: Dispatch and Advanced Messaging Systems (</w:t>
      </w:r>
      <w:hyperlink r:id="rId136" w:history="1">
        <w:r w:rsidRPr="00972461">
          <w:rPr>
            <w:rStyle w:val="Hyperlink"/>
            <w:rFonts w:asciiTheme="majorBidi" w:hAnsiTheme="majorBidi" w:cstheme="majorBidi"/>
          </w:rPr>
          <w:t>www.itu.int/pub/R-HDB-47</w:t>
        </w:r>
      </w:hyperlink>
      <w:r w:rsidRPr="00972461">
        <w:t>)</w:t>
      </w:r>
    </w:p>
    <w:p w14:paraId="470F88B2" w14:textId="77777777" w:rsidR="00972461" w:rsidRPr="00972461" w:rsidRDefault="00972461" w:rsidP="00917BBC">
      <w:pPr>
        <w:pStyle w:val="enumlev1"/>
      </w:pPr>
      <w:r w:rsidRPr="00972461">
        <w:t>–</w:t>
      </w:r>
      <w:r w:rsidRPr="00972461">
        <w:tab/>
        <w:t>Handbook on Land Mobile (including Wireless Access) – Volume 4: Intelligent Transport Systems (</w:t>
      </w:r>
      <w:hyperlink r:id="rId137" w:history="1">
        <w:r w:rsidRPr="00972461">
          <w:rPr>
            <w:rStyle w:val="Hyperlink"/>
            <w:rFonts w:asciiTheme="majorBidi" w:hAnsiTheme="majorBidi" w:cstheme="majorBidi"/>
          </w:rPr>
          <w:t>www.itu.int/pub/R-HDB-49</w:t>
        </w:r>
      </w:hyperlink>
      <w:r w:rsidRPr="00972461">
        <w:t>)</w:t>
      </w:r>
    </w:p>
    <w:p w14:paraId="39FC01AF" w14:textId="77777777" w:rsidR="00972461" w:rsidRPr="00972461" w:rsidRDefault="00972461" w:rsidP="00917BBC">
      <w:pPr>
        <w:pStyle w:val="enumlev1"/>
      </w:pPr>
      <w:r w:rsidRPr="00972461">
        <w:t>–</w:t>
      </w:r>
      <w:r w:rsidRPr="00972461">
        <w:tab/>
        <w:t>Handbook on Land Mobile (including Wireless Access) – Volume 5: Deployment of Broadband Wireless Access Systems (</w:t>
      </w:r>
      <w:hyperlink r:id="rId138" w:history="1">
        <w:r w:rsidRPr="00972461">
          <w:rPr>
            <w:rStyle w:val="Hyperlink"/>
            <w:rFonts w:asciiTheme="majorBidi" w:hAnsiTheme="majorBidi" w:cstheme="majorBidi"/>
          </w:rPr>
          <w:t>www.itu.int/pub/R-HDB-57</w:t>
        </w:r>
      </w:hyperlink>
      <w:r w:rsidRPr="00972461">
        <w:t>)</w:t>
      </w:r>
    </w:p>
    <w:p w14:paraId="13D97B6E" w14:textId="77777777" w:rsidR="00972461" w:rsidRPr="00972461" w:rsidRDefault="00972461" w:rsidP="00917BBC">
      <w:pPr>
        <w:pStyle w:val="enumlev1"/>
      </w:pPr>
      <w:r w:rsidRPr="00972461">
        <w:t>–</w:t>
      </w:r>
      <w:r w:rsidRPr="00972461">
        <w:tab/>
        <w:t>Handbook on Migration to IMT-2000 Systems – Supplement 1 (Revision 1) of the Handbook on Deployment of IMT-2000 Systems (</w:t>
      </w:r>
      <w:hyperlink r:id="rId139" w:history="1">
        <w:r w:rsidRPr="00972461">
          <w:rPr>
            <w:rStyle w:val="Hyperlink"/>
            <w:rFonts w:asciiTheme="majorBidi" w:hAnsiTheme="majorBidi" w:cstheme="majorBidi"/>
          </w:rPr>
          <w:t>www.itu.int/pub/R-HDB-46</w:t>
        </w:r>
      </w:hyperlink>
      <w:r w:rsidRPr="00972461">
        <w:t>)</w:t>
      </w:r>
    </w:p>
    <w:p w14:paraId="1960F12C" w14:textId="77777777" w:rsidR="00972461" w:rsidRPr="00972461" w:rsidRDefault="00972461" w:rsidP="00917BBC">
      <w:pPr>
        <w:pStyle w:val="enumlev1"/>
      </w:pPr>
      <w:r w:rsidRPr="00972461">
        <w:t>–</w:t>
      </w:r>
      <w:r w:rsidRPr="00972461">
        <w:tab/>
        <w:t>Handbook on IMT-2000: Special Edition on CD-ROM (</w:t>
      </w:r>
      <w:hyperlink r:id="rId140" w:history="1">
        <w:r w:rsidRPr="00972461">
          <w:rPr>
            <w:rStyle w:val="Hyperlink"/>
            <w:rFonts w:asciiTheme="majorBidi" w:hAnsiTheme="majorBidi" w:cstheme="majorBidi"/>
          </w:rPr>
          <w:t>www.itu.int/pub/R-HDB- 37</w:t>
        </w:r>
      </w:hyperlink>
      <w:r w:rsidRPr="00972461">
        <w:t>)</w:t>
      </w:r>
    </w:p>
    <w:p w14:paraId="3710E007" w14:textId="7F4D709E" w:rsidR="00972461" w:rsidRPr="00917BBC" w:rsidRDefault="00972461" w:rsidP="0062298E">
      <w:pPr>
        <w:pStyle w:val="Heading2"/>
      </w:pPr>
      <w:bookmarkStart w:id="1067" w:name="_Toc365991266"/>
      <w:bookmarkStart w:id="1068" w:name="_Toc367900271"/>
      <w:bookmarkStart w:id="1069" w:name="_Toc396145230"/>
      <w:bookmarkStart w:id="1070" w:name="_Toc401612947"/>
      <w:bookmarkStart w:id="1071" w:name="_Toc410816735"/>
      <w:bookmarkStart w:id="1072" w:name="_Toc412645486"/>
      <w:bookmarkStart w:id="1073" w:name="_Toc412645626"/>
      <w:bookmarkStart w:id="1074" w:name="_Toc412706515"/>
      <w:bookmarkStart w:id="1075" w:name="_Toc417624678"/>
      <w:bookmarkStart w:id="1076" w:name="_Toc417626952"/>
      <w:bookmarkStart w:id="1077" w:name="_Toc419795409"/>
      <w:bookmarkStart w:id="1078" w:name="_Toc101260043"/>
      <w:bookmarkStart w:id="1079" w:name="_Toc101260112"/>
      <w:bookmarkStart w:id="1080" w:name="_Toc101856344"/>
      <w:r w:rsidRPr="00917BBC">
        <w:t>B.</w:t>
      </w:r>
      <w:r w:rsidR="0062298E">
        <w:t>2</w:t>
      </w:r>
      <w:r w:rsidRPr="00917BBC">
        <w:tab/>
        <w:t>External publications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917BBC">
        <w:t xml:space="preserve"> </w:t>
      </w:r>
    </w:p>
    <w:p w14:paraId="1D6F4B7B" w14:textId="7606A95F" w:rsidR="00972461" w:rsidRPr="00917BBC" w:rsidRDefault="00972461" w:rsidP="0062298E">
      <w:pPr>
        <w:pStyle w:val="Heading3"/>
      </w:pPr>
      <w:bookmarkStart w:id="1081" w:name="_Toc365991268"/>
      <w:bookmarkStart w:id="1082" w:name="_Toc367900273"/>
      <w:bookmarkStart w:id="1083" w:name="_Toc396145232"/>
      <w:bookmarkStart w:id="1084" w:name="_Toc401612949"/>
      <w:bookmarkStart w:id="1085" w:name="_Toc410816736"/>
      <w:bookmarkStart w:id="1086" w:name="_Toc412645487"/>
      <w:bookmarkStart w:id="1087" w:name="_Toc412645627"/>
      <w:bookmarkStart w:id="1088" w:name="_Toc412706516"/>
      <w:bookmarkStart w:id="1089" w:name="_Toc417624679"/>
      <w:bookmarkStart w:id="1090" w:name="_Toc417626953"/>
      <w:r w:rsidRPr="00917BBC">
        <w:t>B.</w:t>
      </w:r>
      <w:r w:rsidR="0062298E">
        <w:t>2</w:t>
      </w:r>
      <w:r w:rsidRPr="00917BBC">
        <w:t>.1</w:t>
      </w:r>
      <w:r w:rsidRPr="00917BBC">
        <w:tab/>
      </w:r>
      <w:hyperlink r:id="rId141" w:history="1">
        <w:r w:rsidR="005211BF" w:rsidRPr="005211BF">
          <w:rPr>
            <w:rStyle w:val="Hyperlink"/>
            <w:color w:val="auto"/>
            <w:sz w:val="24"/>
            <w:u w:val="none"/>
          </w:rPr>
          <w:t>UMTS Forum</w:t>
        </w:r>
      </w:hyperlink>
      <w:r w:rsidRPr="00917BBC">
        <w:t xml:space="preserve"> Reports</w:t>
      </w:r>
      <w:bookmarkEnd w:id="1081"/>
      <w:bookmarkEnd w:id="1082"/>
      <w:bookmarkEnd w:id="1083"/>
      <w:bookmarkEnd w:id="1084"/>
      <w:bookmarkEnd w:id="1085"/>
      <w:bookmarkEnd w:id="1086"/>
      <w:bookmarkEnd w:id="1087"/>
      <w:bookmarkEnd w:id="1088"/>
      <w:bookmarkEnd w:id="1089"/>
      <w:bookmarkEnd w:id="1090"/>
      <w:r w:rsidRPr="00917BBC">
        <w:t xml:space="preserve"> </w:t>
      </w:r>
    </w:p>
    <w:p w14:paraId="6966C9BB" w14:textId="77777777" w:rsidR="005211BF" w:rsidRPr="00990981" w:rsidRDefault="005211BF" w:rsidP="005211BF">
      <w:pPr>
        <w:pStyle w:val="enumlev1"/>
      </w:pPr>
      <w:bookmarkStart w:id="1091" w:name="_Toc365991269"/>
      <w:bookmarkStart w:id="1092" w:name="_Toc367900274"/>
      <w:bookmarkStart w:id="1093" w:name="_Toc396145233"/>
      <w:bookmarkStart w:id="1094" w:name="_Toc401612950"/>
      <w:bookmarkStart w:id="1095" w:name="_Toc410816737"/>
      <w:bookmarkStart w:id="1096" w:name="_Toc412645488"/>
      <w:bookmarkStart w:id="1097" w:name="_Toc412645628"/>
      <w:bookmarkStart w:id="1098" w:name="_Toc412706517"/>
      <w:bookmarkStart w:id="1099" w:name="_Toc417624680"/>
      <w:bookmarkStart w:id="1100" w:name="_Toc417626954"/>
      <w:r w:rsidRPr="00917BBC">
        <w:t>–</w:t>
      </w:r>
      <w:r w:rsidRPr="00917BBC">
        <w:tab/>
      </w:r>
      <w:hyperlink r:id="rId142" w:history="1">
        <w:r w:rsidRPr="00990981">
          <w:rPr>
            <w:rStyle w:val="Hyperlink"/>
            <w:color w:val="auto"/>
            <w:u w:val="none"/>
          </w:rPr>
          <w:t>UMTS Forum Report 1</w:t>
        </w:r>
      </w:hyperlink>
      <w:r w:rsidRPr="00990981">
        <w:t>, “A Regulatory Framework for UMTS”, 1997</w:t>
      </w:r>
    </w:p>
    <w:p w14:paraId="2755EBBE" w14:textId="77777777" w:rsidR="005211BF" w:rsidRPr="00990981" w:rsidRDefault="005211BF" w:rsidP="005211BF">
      <w:pPr>
        <w:pStyle w:val="enumlev1"/>
      </w:pPr>
      <w:r w:rsidRPr="00990981">
        <w:t>–</w:t>
      </w:r>
      <w:r w:rsidRPr="00990981">
        <w:tab/>
      </w:r>
      <w:hyperlink r:id="rId143" w:history="1">
        <w:r w:rsidRPr="00990981">
          <w:rPr>
            <w:rStyle w:val="Hyperlink"/>
            <w:color w:val="auto"/>
            <w:u w:val="none"/>
          </w:rPr>
          <w:t>UMTS Forum Report 2</w:t>
        </w:r>
      </w:hyperlink>
      <w:r w:rsidRPr="00990981">
        <w:t>, “The Path towards UMTS – Technologies for the Information Society”, 1998</w:t>
      </w:r>
    </w:p>
    <w:p w14:paraId="2641A593" w14:textId="77777777" w:rsidR="005211BF" w:rsidRPr="00990981" w:rsidRDefault="005211BF" w:rsidP="005211BF">
      <w:pPr>
        <w:pStyle w:val="enumlev1"/>
      </w:pPr>
      <w:r w:rsidRPr="00990981">
        <w:t>–</w:t>
      </w:r>
      <w:r w:rsidRPr="00990981">
        <w:tab/>
      </w:r>
      <w:hyperlink r:id="rId144" w:history="1">
        <w:r w:rsidRPr="00990981">
          <w:rPr>
            <w:rStyle w:val="Hyperlink"/>
            <w:color w:val="auto"/>
            <w:u w:val="none"/>
          </w:rPr>
          <w:t>UMTS Forum Report 4</w:t>
        </w:r>
      </w:hyperlink>
      <w:r w:rsidRPr="00990981">
        <w:t>, “Considerations of Licensing Conditions for UMTS Network Operations”, 1998</w:t>
      </w:r>
    </w:p>
    <w:p w14:paraId="3F79D22B" w14:textId="77777777" w:rsidR="005211BF" w:rsidRPr="00990981" w:rsidRDefault="005211BF" w:rsidP="005211BF">
      <w:pPr>
        <w:pStyle w:val="enumlev1"/>
      </w:pPr>
      <w:r w:rsidRPr="00990981">
        <w:t>–</w:t>
      </w:r>
      <w:r w:rsidRPr="00990981">
        <w:tab/>
      </w:r>
      <w:hyperlink r:id="rId145" w:history="1">
        <w:r w:rsidRPr="00990981">
          <w:rPr>
            <w:rStyle w:val="Hyperlink"/>
            <w:color w:val="auto"/>
            <w:u w:val="none"/>
          </w:rPr>
          <w:t>UMTS Forum Report 5</w:t>
        </w:r>
      </w:hyperlink>
      <w:r w:rsidRPr="00990981">
        <w:t>, “Minimum Spectrum Demand per Public Terrestrial UMTS Operator in the Initial Phase”, 1998</w:t>
      </w:r>
    </w:p>
    <w:p w14:paraId="3F808653" w14:textId="77777777" w:rsidR="005211BF" w:rsidRPr="00990981" w:rsidRDefault="005211BF" w:rsidP="005211BF">
      <w:pPr>
        <w:pStyle w:val="enumlev1"/>
        <w:rPr>
          <w:lang w:val="de-CH"/>
        </w:rPr>
      </w:pPr>
      <w:r w:rsidRPr="00990981">
        <w:rPr>
          <w:lang w:val="de-CH"/>
        </w:rPr>
        <w:t>–</w:t>
      </w:r>
      <w:r w:rsidRPr="00990981">
        <w:rPr>
          <w:lang w:val="de-CH"/>
        </w:rPr>
        <w:tab/>
      </w:r>
      <w:hyperlink r:id="rId146" w:history="1">
        <w:r w:rsidRPr="00990981">
          <w:rPr>
            <w:rStyle w:val="Hyperlink"/>
            <w:color w:val="auto"/>
            <w:u w:val="none"/>
            <w:lang w:val="de-CH"/>
          </w:rPr>
          <w:t>UMTS Forum Report 6</w:t>
        </w:r>
      </w:hyperlink>
      <w:r w:rsidRPr="00990981">
        <w:rPr>
          <w:lang w:val="de-CH"/>
        </w:rPr>
        <w:t>, UMTS/IMT-2000 Spectrum, 1998</w:t>
      </w:r>
    </w:p>
    <w:p w14:paraId="40ADFBAA" w14:textId="77777777" w:rsidR="005211BF" w:rsidRPr="00990981" w:rsidRDefault="005211BF" w:rsidP="005211BF">
      <w:pPr>
        <w:pStyle w:val="enumlev1"/>
      </w:pPr>
      <w:r w:rsidRPr="00990981">
        <w:t>–</w:t>
      </w:r>
      <w:r w:rsidRPr="00990981">
        <w:tab/>
      </w:r>
      <w:hyperlink r:id="rId147" w:history="1">
        <w:r w:rsidRPr="00990981">
          <w:rPr>
            <w:rStyle w:val="Hyperlink"/>
            <w:color w:val="auto"/>
            <w:u w:val="none"/>
          </w:rPr>
          <w:t>UMTS Forum Report 33</w:t>
        </w:r>
      </w:hyperlink>
      <w:r w:rsidRPr="00990981">
        <w:t>, 3G Offered Traffic Characteristics, November 2003</w:t>
      </w:r>
    </w:p>
    <w:p w14:paraId="6D9C769B" w14:textId="77777777" w:rsidR="005211BF" w:rsidRPr="00990981" w:rsidRDefault="005211BF" w:rsidP="005211BF">
      <w:pPr>
        <w:pStyle w:val="enumlev1"/>
      </w:pPr>
      <w:r w:rsidRPr="00990981">
        <w:t>–</w:t>
      </w:r>
      <w:r w:rsidRPr="00990981">
        <w:tab/>
      </w:r>
      <w:hyperlink r:id="rId148" w:history="1">
        <w:r w:rsidRPr="00990981">
          <w:rPr>
            <w:rStyle w:val="Hyperlink"/>
            <w:color w:val="auto"/>
            <w:u w:val="none"/>
          </w:rPr>
          <w:t>UMTS Forum Report 35</w:t>
        </w:r>
      </w:hyperlink>
      <w:r w:rsidRPr="00990981">
        <w:t>, Mobile Market Evolution and Forecast: Long term sociological, social and economical trends, June 2004</w:t>
      </w:r>
    </w:p>
    <w:p w14:paraId="267F0DF3" w14:textId="77777777" w:rsidR="005211BF" w:rsidRPr="00990981" w:rsidRDefault="005211BF" w:rsidP="005211BF">
      <w:pPr>
        <w:pStyle w:val="enumlev1"/>
      </w:pPr>
      <w:r w:rsidRPr="00990981">
        <w:t>–</w:t>
      </w:r>
      <w:r w:rsidRPr="00990981">
        <w:tab/>
      </w:r>
      <w:hyperlink r:id="rId149" w:history="1">
        <w:r w:rsidRPr="00990981">
          <w:rPr>
            <w:rStyle w:val="Hyperlink"/>
            <w:color w:val="auto"/>
            <w:u w:val="none"/>
          </w:rPr>
          <w:t>UMTS Forum Report 36</w:t>
        </w:r>
      </w:hyperlink>
      <w:r w:rsidRPr="00990981">
        <w:t>, Benefits of Mobile Communications for the Society, June 2004</w:t>
      </w:r>
    </w:p>
    <w:p w14:paraId="7346DDA5" w14:textId="77777777" w:rsidR="005211BF" w:rsidRPr="00990981" w:rsidRDefault="005211BF" w:rsidP="005211BF">
      <w:pPr>
        <w:pStyle w:val="enumlev1"/>
      </w:pPr>
      <w:r w:rsidRPr="00990981">
        <w:t>–</w:t>
      </w:r>
      <w:r w:rsidRPr="00990981">
        <w:tab/>
      </w:r>
      <w:hyperlink r:id="rId150" w:history="1">
        <w:r w:rsidRPr="00990981">
          <w:rPr>
            <w:rStyle w:val="Hyperlink"/>
            <w:color w:val="auto"/>
            <w:u w:val="none"/>
          </w:rPr>
          <w:t>UMTS Forum Report 37</w:t>
        </w:r>
      </w:hyperlink>
      <w:r w:rsidRPr="00990981">
        <w:t>, “Magic Mobile Future 2010-2020”, April 2005</w:t>
      </w:r>
    </w:p>
    <w:p w14:paraId="00B1EFE4" w14:textId="77777777" w:rsidR="005211BF" w:rsidRPr="00990981" w:rsidRDefault="005211BF" w:rsidP="005211BF">
      <w:pPr>
        <w:pStyle w:val="enumlev1"/>
      </w:pPr>
      <w:r w:rsidRPr="00990981">
        <w:t>–</w:t>
      </w:r>
      <w:r w:rsidRPr="00990981">
        <w:tab/>
      </w:r>
      <w:hyperlink r:id="rId151" w:history="1">
        <w:r w:rsidRPr="00990981">
          <w:rPr>
            <w:rStyle w:val="Hyperlink"/>
            <w:color w:val="auto"/>
            <w:u w:val="none"/>
          </w:rPr>
          <w:t>UMTS Forum Report 38</w:t>
        </w:r>
      </w:hyperlink>
      <w:r w:rsidRPr="00990981">
        <w:t>, “Coverage Extension Bands for UMTS/IMT-2000 in the bands between 470-600 MHz”, January 2005</w:t>
      </w:r>
    </w:p>
    <w:p w14:paraId="454CB580" w14:textId="77777777" w:rsidR="005211BF" w:rsidRPr="00990981" w:rsidRDefault="005211BF" w:rsidP="005211BF">
      <w:pPr>
        <w:pStyle w:val="enumlev1"/>
      </w:pPr>
      <w:r w:rsidRPr="00990981">
        <w:t>–</w:t>
      </w:r>
      <w:r w:rsidRPr="00990981">
        <w:tab/>
      </w:r>
      <w:hyperlink r:id="rId152" w:history="1">
        <w:r w:rsidRPr="00990981">
          <w:rPr>
            <w:rStyle w:val="Hyperlink"/>
            <w:color w:val="auto"/>
            <w:u w:val="none"/>
          </w:rPr>
          <w:t>UMTS Forum Report 39</w:t>
        </w:r>
      </w:hyperlink>
      <w:r w:rsidRPr="00990981">
        <w:t>, “The Global Market for High Speed Packet Access (HSPA): Quantitative and Qualitative analysis”, March 2006</w:t>
      </w:r>
    </w:p>
    <w:p w14:paraId="2ADBC7C5" w14:textId="77777777" w:rsidR="005211BF" w:rsidRPr="00990981" w:rsidRDefault="005211BF" w:rsidP="005211BF">
      <w:pPr>
        <w:pStyle w:val="enumlev1"/>
      </w:pPr>
      <w:r w:rsidRPr="00990981">
        <w:t>–</w:t>
      </w:r>
      <w:r w:rsidRPr="00990981">
        <w:tab/>
      </w:r>
      <w:hyperlink r:id="rId153" w:history="1">
        <w:r w:rsidRPr="00990981">
          <w:rPr>
            <w:rStyle w:val="Hyperlink"/>
            <w:color w:val="auto"/>
            <w:u w:val="none"/>
          </w:rPr>
          <w:t>UMTS Forum Report 40</w:t>
        </w:r>
      </w:hyperlink>
      <w:r w:rsidRPr="00990981">
        <w:t>, “Development of spectrum requirement forecasts for IMT</w:t>
      </w:r>
      <w:r w:rsidRPr="00990981">
        <w:noBreakHyphen/>
        <w:t>2000 and systems beyond IMT-2000 (IMT-Advanced)”, January 2006</w:t>
      </w:r>
    </w:p>
    <w:p w14:paraId="4C8B8E75" w14:textId="77777777" w:rsidR="005211BF" w:rsidRPr="00990981" w:rsidRDefault="005211BF" w:rsidP="005211BF">
      <w:pPr>
        <w:pStyle w:val="enumlev1"/>
      </w:pPr>
      <w:r w:rsidRPr="00990981">
        <w:t>–</w:t>
      </w:r>
      <w:r w:rsidRPr="00990981">
        <w:tab/>
      </w:r>
      <w:hyperlink r:id="rId154" w:history="1">
        <w:r w:rsidRPr="00990981">
          <w:rPr>
            <w:rStyle w:val="Hyperlink"/>
            <w:color w:val="auto"/>
            <w:u w:val="none"/>
          </w:rPr>
          <w:t>UMTS Forum Report 41</w:t>
        </w:r>
      </w:hyperlink>
      <w:r w:rsidRPr="00990981">
        <w:t>, “Market Potential for 3G LTE”, July 2007</w:t>
      </w:r>
    </w:p>
    <w:p w14:paraId="20E4F9B2" w14:textId="77777777" w:rsidR="005211BF" w:rsidRPr="00990981" w:rsidRDefault="005211BF" w:rsidP="005211BF">
      <w:pPr>
        <w:pStyle w:val="enumlev1"/>
      </w:pPr>
      <w:r w:rsidRPr="00990981">
        <w:t>–</w:t>
      </w:r>
      <w:r w:rsidRPr="00990981">
        <w:tab/>
      </w:r>
      <w:hyperlink r:id="rId155" w:history="1">
        <w:r w:rsidRPr="00990981">
          <w:rPr>
            <w:rStyle w:val="Hyperlink"/>
            <w:color w:val="auto"/>
            <w:u w:val="none"/>
          </w:rPr>
          <w:t>UMTS Forum Report 42</w:t>
        </w:r>
      </w:hyperlink>
      <w:r w:rsidRPr="00990981">
        <w:t>, “LTE Mobile Broadband Ecosystem: the Global Opportunity”, June 2009</w:t>
      </w:r>
    </w:p>
    <w:p w14:paraId="0B4BD751" w14:textId="77777777" w:rsidR="005211BF" w:rsidRPr="00990981" w:rsidRDefault="005211BF" w:rsidP="005211BF">
      <w:pPr>
        <w:pStyle w:val="enumlev1"/>
      </w:pPr>
      <w:r w:rsidRPr="00990981">
        <w:t>–</w:t>
      </w:r>
      <w:r w:rsidRPr="00990981">
        <w:tab/>
      </w:r>
      <w:hyperlink r:id="rId156" w:history="1">
        <w:r w:rsidRPr="00990981">
          <w:rPr>
            <w:rStyle w:val="Hyperlink"/>
            <w:color w:val="auto"/>
            <w:u w:val="none"/>
          </w:rPr>
          <w:t>UMTS Forum Report 43</w:t>
        </w:r>
      </w:hyperlink>
      <w:r w:rsidRPr="00990981">
        <w:t>, “Two Worlds Connected: Consumer Electronics Meets Mobile Broadband”, January 2011</w:t>
      </w:r>
    </w:p>
    <w:p w14:paraId="778FF3FF" w14:textId="77777777" w:rsidR="005211BF" w:rsidRPr="00990981" w:rsidRDefault="005211BF" w:rsidP="005211BF">
      <w:pPr>
        <w:pStyle w:val="enumlev1"/>
      </w:pPr>
      <w:r w:rsidRPr="00990981">
        <w:t>–</w:t>
      </w:r>
      <w:r w:rsidRPr="00990981">
        <w:tab/>
      </w:r>
      <w:hyperlink r:id="rId157" w:history="1">
        <w:r w:rsidRPr="00990981">
          <w:rPr>
            <w:rStyle w:val="Hyperlink"/>
            <w:color w:val="auto"/>
            <w:u w:val="none"/>
          </w:rPr>
          <w:t>UMTS Forum Report 44</w:t>
        </w:r>
      </w:hyperlink>
      <w:r w:rsidRPr="00990981">
        <w:t>, “Mobile Traffic Forecasts 2010-2020”, May 2011</w:t>
      </w:r>
    </w:p>
    <w:p w14:paraId="689078F7" w14:textId="77777777" w:rsidR="005211BF" w:rsidRPr="00990981" w:rsidRDefault="005211BF" w:rsidP="005211BF">
      <w:pPr>
        <w:pStyle w:val="enumlev1"/>
      </w:pPr>
      <w:r w:rsidRPr="00990981">
        <w:t>–</w:t>
      </w:r>
      <w:r w:rsidRPr="00990981">
        <w:tab/>
      </w:r>
      <w:hyperlink r:id="rId158" w:history="1">
        <w:r w:rsidRPr="00990981">
          <w:rPr>
            <w:rStyle w:val="Hyperlink"/>
            <w:color w:val="auto"/>
            <w:u w:val="none"/>
          </w:rPr>
          <w:t>UMTS Forum White Paper “Spectrum for future development of IMT-2000 and IMT</w:t>
        </w:r>
        <w:r w:rsidRPr="00990981">
          <w:rPr>
            <w:rStyle w:val="Hyperlink"/>
            <w:color w:val="auto"/>
            <w:u w:val="none"/>
          </w:rPr>
          <w:noBreakHyphen/>
          <w:t>Advanced”</w:t>
        </w:r>
      </w:hyperlink>
      <w:r w:rsidRPr="00990981">
        <w:t>, 2012</w:t>
      </w:r>
    </w:p>
    <w:p w14:paraId="14D7BED3" w14:textId="6848B6CA" w:rsidR="00972461" w:rsidRPr="004E0A72" w:rsidRDefault="00972461" w:rsidP="0062298E">
      <w:pPr>
        <w:pStyle w:val="Heading3"/>
      </w:pPr>
      <w:r w:rsidRPr="004E0A72">
        <w:t>B.</w:t>
      </w:r>
      <w:r w:rsidR="0062298E">
        <w:t>2</w:t>
      </w:r>
      <w:r w:rsidRPr="004E0A72">
        <w:t>.2</w:t>
      </w:r>
      <w:r w:rsidRPr="004E0A72">
        <w:tab/>
        <w:t>GSMA publications</w:t>
      </w:r>
      <w:bookmarkEnd w:id="1091"/>
      <w:bookmarkEnd w:id="1092"/>
      <w:bookmarkEnd w:id="1093"/>
      <w:bookmarkEnd w:id="1094"/>
      <w:bookmarkEnd w:id="1095"/>
      <w:bookmarkEnd w:id="1096"/>
      <w:bookmarkEnd w:id="1097"/>
      <w:bookmarkEnd w:id="1098"/>
      <w:bookmarkEnd w:id="1099"/>
      <w:bookmarkEnd w:id="1100"/>
      <w:r w:rsidRPr="004E0A72">
        <w:t xml:space="preserve"> </w:t>
      </w:r>
    </w:p>
    <w:p w14:paraId="448157A6" w14:textId="77777777" w:rsidR="005211BF" w:rsidRPr="00990981" w:rsidRDefault="005211BF" w:rsidP="005211BF">
      <w:pPr>
        <w:pStyle w:val="enumlev1"/>
      </w:pPr>
      <w:bookmarkStart w:id="1101" w:name="_Toc396145234"/>
      <w:bookmarkStart w:id="1102" w:name="_Toc401612951"/>
      <w:r w:rsidRPr="00972461">
        <w:t>–</w:t>
      </w:r>
      <w:r w:rsidRPr="00972461">
        <w:tab/>
      </w:r>
      <w:hyperlink r:id="rId159" w:history="1">
        <w:r w:rsidRPr="00990981">
          <w:rPr>
            <w:rStyle w:val="Hyperlink"/>
            <w:rFonts w:asciiTheme="majorBidi" w:hAnsiTheme="majorBidi" w:cstheme="majorBidi"/>
            <w:color w:val="auto"/>
            <w:u w:val="none"/>
          </w:rPr>
          <w:t>GSMA mobile policy handbook</w:t>
        </w:r>
      </w:hyperlink>
    </w:p>
    <w:p w14:paraId="310C5957" w14:textId="77777777" w:rsidR="005211BF" w:rsidRPr="00990981" w:rsidRDefault="005211BF" w:rsidP="005211BF">
      <w:pPr>
        <w:pStyle w:val="enumlev1"/>
        <w:rPr>
          <w:rStyle w:val="Hyperlink"/>
          <w:rFonts w:asciiTheme="majorBidi" w:hAnsiTheme="majorBidi" w:cstheme="majorBidi"/>
          <w:color w:val="auto"/>
          <w:u w:val="none"/>
        </w:rPr>
      </w:pPr>
      <w:r w:rsidRPr="00990981">
        <w:t>–</w:t>
      </w:r>
      <w:r w:rsidRPr="00990981">
        <w:tab/>
      </w:r>
      <w:hyperlink r:id="rId160" w:history="1">
        <w:r w:rsidRPr="00990981">
          <w:rPr>
            <w:rStyle w:val="Hyperlink"/>
            <w:rFonts w:asciiTheme="majorBidi" w:hAnsiTheme="majorBidi" w:cstheme="majorBidi"/>
            <w:color w:val="auto"/>
            <w:u w:val="none"/>
          </w:rPr>
          <w:t>GSMA mobile economy series</w:t>
        </w:r>
      </w:hyperlink>
    </w:p>
    <w:p w14:paraId="41CC36DF" w14:textId="7386E522" w:rsidR="005211BF" w:rsidRPr="00990981" w:rsidRDefault="0027577C" w:rsidP="005211BF">
      <w:pPr>
        <w:pStyle w:val="enumlev1"/>
        <w:numPr>
          <w:ilvl w:val="0"/>
          <w:numId w:val="12"/>
        </w:numPr>
        <w:ind w:left="1134" w:hanging="1134"/>
        <w:jc w:val="left"/>
      </w:pPr>
      <w:hyperlink r:id="rId161" w:history="1">
        <w:r w:rsidR="005211BF" w:rsidRPr="00990981">
          <w:rPr>
            <w:rStyle w:val="Hyperlink"/>
            <w:color w:val="auto"/>
            <w:u w:val="none"/>
          </w:rPr>
          <w:t>Learn mobile spectrum</w:t>
        </w:r>
      </w:hyperlink>
      <w:r w:rsidR="005211BF" w:rsidRPr="00990981">
        <w:t xml:space="preserve"> </w:t>
      </w:r>
      <w:r w:rsidR="00990981" w:rsidRPr="00990981">
        <w:t>(</w:t>
      </w:r>
      <w:r w:rsidR="005211BF" w:rsidRPr="00990981">
        <w:t>April 2017</w:t>
      </w:r>
      <w:r w:rsidR="00990981" w:rsidRPr="00990981">
        <w:t>)</w:t>
      </w:r>
    </w:p>
    <w:p w14:paraId="5261E1CD" w14:textId="225DBCCE" w:rsidR="005211BF" w:rsidRPr="00990981" w:rsidRDefault="0027577C" w:rsidP="005211BF">
      <w:pPr>
        <w:pStyle w:val="enumlev1"/>
        <w:numPr>
          <w:ilvl w:val="0"/>
          <w:numId w:val="12"/>
        </w:numPr>
        <w:ind w:left="1134" w:hanging="1134"/>
      </w:pPr>
      <w:hyperlink r:id="rId162" w:history="1">
        <w:r w:rsidR="005211BF" w:rsidRPr="00990981">
          <w:rPr>
            <w:rStyle w:val="Hyperlink"/>
            <w:color w:val="auto"/>
            <w:u w:val="none"/>
          </w:rPr>
          <w:t>Spectrum policy dictionary</w:t>
        </w:r>
      </w:hyperlink>
      <w:r w:rsidR="005211BF" w:rsidRPr="00990981">
        <w:t xml:space="preserve"> </w:t>
      </w:r>
      <w:r w:rsidR="00990981" w:rsidRPr="00990981">
        <w:t>(</w:t>
      </w:r>
      <w:r w:rsidR="005211BF" w:rsidRPr="00990981">
        <w:t>April 2017</w:t>
      </w:r>
      <w:r w:rsidR="00990981" w:rsidRPr="00990981">
        <w:t>)</w:t>
      </w:r>
    </w:p>
    <w:p w14:paraId="102058AE" w14:textId="77777777" w:rsidR="005211BF" w:rsidRPr="00990981" w:rsidRDefault="0027577C" w:rsidP="005211BF">
      <w:pPr>
        <w:pStyle w:val="enumlev1"/>
        <w:numPr>
          <w:ilvl w:val="0"/>
          <w:numId w:val="12"/>
        </w:numPr>
        <w:ind w:left="1134" w:hanging="1134"/>
      </w:pPr>
      <w:hyperlink r:id="rId163" w:history="1">
        <w:r w:rsidR="005211BF" w:rsidRPr="00990981">
          <w:rPr>
            <w:rStyle w:val="Hyperlink"/>
            <w:color w:val="auto"/>
            <w:u w:val="none"/>
          </w:rPr>
          <w:t>Spectrum policy</w:t>
        </w:r>
      </w:hyperlink>
      <w:r w:rsidR="005211BF" w:rsidRPr="00990981">
        <w:t xml:space="preserve"> </w:t>
      </w:r>
    </w:p>
    <w:p w14:paraId="43F6D192" w14:textId="36000A5B" w:rsidR="005211BF" w:rsidRPr="00990981" w:rsidRDefault="0027577C" w:rsidP="005211BF">
      <w:pPr>
        <w:pStyle w:val="enumlev1"/>
        <w:numPr>
          <w:ilvl w:val="0"/>
          <w:numId w:val="12"/>
        </w:numPr>
        <w:ind w:left="1134" w:hanging="1134"/>
      </w:pPr>
      <w:hyperlink r:id="rId164" w:history="1">
        <w:r w:rsidR="005211BF" w:rsidRPr="00990981">
          <w:rPr>
            <w:rStyle w:val="Hyperlink"/>
            <w:color w:val="auto"/>
            <w:u w:val="none"/>
          </w:rPr>
          <w:t>Wireless backhaul spectrum positions</w:t>
        </w:r>
      </w:hyperlink>
      <w:r w:rsidR="005211BF" w:rsidRPr="00990981">
        <w:t xml:space="preserve"> </w:t>
      </w:r>
      <w:r w:rsidR="00990981" w:rsidRPr="00990981">
        <w:t>(</w:t>
      </w:r>
      <w:r w:rsidR="005211BF" w:rsidRPr="00990981">
        <w:t>February 2021</w:t>
      </w:r>
      <w:r w:rsidR="00990981" w:rsidRPr="00990981">
        <w:t>)</w:t>
      </w:r>
    </w:p>
    <w:p w14:paraId="6ED29704" w14:textId="3F5F97D8" w:rsidR="005211BF" w:rsidRPr="00990981" w:rsidRDefault="0027577C" w:rsidP="005211BF">
      <w:pPr>
        <w:pStyle w:val="enumlev1"/>
        <w:numPr>
          <w:ilvl w:val="0"/>
          <w:numId w:val="12"/>
        </w:numPr>
        <w:ind w:left="1134" w:hanging="1134"/>
      </w:pPr>
      <w:hyperlink r:id="rId165" w:history="1">
        <w:r w:rsidR="005211BF" w:rsidRPr="00990981">
          <w:rPr>
            <w:rStyle w:val="Hyperlink"/>
            <w:color w:val="auto"/>
            <w:u w:val="none"/>
          </w:rPr>
          <w:t>Spectrum sharing positions</w:t>
        </w:r>
      </w:hyperlink>
      <w:r w:rsidR="005211BF" w:rsidRPr="00990981">
        <w:t xml:space="preserve"> </w:t>
      </w:r>
      <w:r w:rsidR="00990981" w:rsidRPr="00990981">
        <w:t>(</w:t>
      </w:r>
      <w:r w:rsidR="005211BF" w:rsidRPr="00990981">
        <w:t>June 2021</w:t>
      </w:r>
      <w:r w:rsidR="00990981" w:rsidRPr="00990981">
        <w:t>)</w:t>
      </w:r>
    </w:p>
    <w:p w14:paraId="1FF87183" w14:textId="77777777" w:rsidR="005211BF" w:rsidRPr="00990981" w:rsidRDefault="0027577C" w:rsidP="005211BF">
      <w:pPr>
        <w:pStyle w:val="enumlev1"/>
        <w:numPr>
          <w:ilvl w:val="0"/>
          <w:numId w:val="12"/>
        </w:numPr>
        <w:ind w:left="1134" w:hanging="1134"/>
      </w:pPr>
      <w:hyperlink r:id="rId166" w:history="1">
        <w:r w:rsidR="005211BF" w:rsidRPr="00990981">
          <w:rPr>
            <w:rStyle w:val="Hyperlink"/>
            <w:color w:val="auto"/>
            <w:u w:val="none"/>
          </w:rPr>
          <w:t>Expanding mobile coverage</w:t>
        </w:r>
      </w:hyperlink>
      <w:r w:rsidR="005211BF" w:rsidRPr="00990981">
        <w:t xml:space="preserve"> </w:t>
      </w:r>
    </w:p>
    <w:p w14:paraId="19276836" w14:textId="39B5B95C" w:rsidR="005211BF" w:rsidRPr="00990981" w:rsidRDefault="0027577C" w:rsidP="005211BF">
      <w:pPr>
        <w:pStyle w:val="enumlev1"/>
        <w:numPr>
          <w:ilvl w:val="0"/>
          <w:numId w:val="12"/>
        </w:numPr>
        <w:ind w:left="1134" w:hanging="1134"/>
      </w:pPr>
      <w:hyperlink r:id="rId167" w:history="1">
        <w:r w:rsidR="005211BF" w:rsidRPr="00990981">
          <w:rPr>
            <w:rStyle w:val="Hyperlink"/>
            <w:color w:val="auto"/>
            <w:u w:val="none"/>
          </w:rPr>
          <w:t>WRC</w:t>
        </w:r>
        <w:r w:rsidR="00A73585">
          <w:rPr>
            <w:rStyle w:val="Hyperlink"/>
            <w:color w:val="auto"/>
            <w:u w:val="none"/>
          </w:rPr>
          <w:t>-</w:t>
        </w:r>
        <w:r w:rsidR="005211BF" w:rsidRPr="00990981">
          <w:rPr>
            <w:rStyle w:val="Hyperlink"/>
            <w:color w:val="auto"/>
            <w:u w:val="none"/>
          </w:rPr>
          <w:t>23 IMT Agenda Items</w:t>
        </w:r>
      </w:hyperlink>
      <w:r w:rsidR="005211BF" w:rsidRPr="00990981">
        <w:t xml:space="preserve"> </w:t>
      </w:r>
    </w:p>
    <w:p w14:paraId="17D5AD3F" w14:textId="26CEC455" w:rsidR="005211BF" w:rsidRPr="00990981" w:rsidRDefault="0027577C" w:rsidP="005211BF">
      <w:pPr>
        <w:pStyle w:val="enumlev1"/>
        <w:numPr>
          <w:ilvl w:val="0"/>
          <w:numId w:val="12"/>
        </w:numPr>
        <w:ind w:left="1134" w:hanging="1134"/>
      </w:pPr>
      <w:hyperlink r:id="rId168" w:history="1">
        <w:r w:rsidR="005211BF" w:rsidRPr="00990981">
          <w:rPr>
            <w:rStyle w:val="Hyperlink"/>
            <w:color w:val="auto"/>
            <w:u w:val="none"/>
          </w:rPr>
          <w:t>3.5</w:t>
        </w:r>
        <w:r w:rsidR="00365A88">
          <w:rPr>
            <w:rStyle w:val="Hyperlink"/>
            <w:color w:val="auto"/>
            <w:u w:val="none"/>
          </w:rPr>
          <w:t> </w:t>
        </w:r>
        <w:r w:rsidR="005211BF" w:rsidRPr="00990981">
          <w:rPr>
            <w:rStyle w:val="Hyperlink"/>
            <w:color w:val="auto"/>
            <w:u w:val="none"/>
          </w:rPr>
          <w:t>GHz for 5G</w:t>
        </w:r>
      </w:hyperlink>
      <w:r w:rsidR="005211BF" w:rsidRPr="00990981">
        <w:t xml:space="preserve"> </w:t>
      </w:r>
      <w:r w:rsidR="00990981" w:rsidRPr="00990981">
        <w:t>(</w:t>
      </w:r>
      <w:r w:rsidR="005211BF" w:rsidRPr="00990981">
        <w:t>October 2021</w:t>
      </w:r>
      <w:r w:rsidR="00990981" w:rsidRPr="00990981">
        <w:t>)</w:t>
      </w:r>
    </w:p>
    <w:p w14:paraId="7B640441" w14:textId="77777777" w:rsidR="005211BF" w:rsidRPr="00990981" w:rsidRDefault="0027577C" w:rsidP="005211BF">
      <w:pPr>
        <w:pStyle w:val="enumlev1"/>
        <w:numPr>
          <w:ilvl w:val="0"/>
          <w:numId w:val="12"/>
        </w:numPr>
        <w:ind w:left="1134" w:hanging="1134"/>
      </w:pPr>
      <w:hyperlink r:id="rId169" w:history="1">
        <w:r w:rsidR="005211BF" w:rsidRPr="00990981">
          <w:rPr>
            <w:rStyle w:val="Hyperlink"/>
            <w:color w:val="auto"/>
            <w:u w:val="none"/>
          </w:rPr>
          <w:t>6 GHz capacity to power innovation</w:t>
        </w:r>
      </w:hyperlink>
      <w:r w:rsidR="005211BF" w:rsidRPr="00990981">
        <w:t xml:space="preserve"> </w:t>
      </w:r>
    </w:p>
    <w:p w14:paraId="47041E8F" w14:textId="69AF0332" w:rsidR="005211BF" w:rsidRPr="00990981" w:rsidRDefault="0027577C" w:rsidP="005211BF">
      <w:pPr>
        <w:pStyle w:val="enumlev1"/>
        <w:numPr>
          <w:ilvl w:val="0"/>
          <w:numId w:val="12"/>
        </w:numPr>
        <w:ind w:left="1134" w:hanging="1134"/>
      </w:pPr>
      <w:hyperlink r:id="rId170" w:history="1">
        <w:r w:rsidR="005211BF" w:rsidRPr="00990981">
          <w:rPr>
            <w:rStyle w:val="Hyperlink"/>
            <w:color w:val="auto"/>
            <w:u w:val="none"/>
          </w:rPr>
          <w:t>WRC</w:t>
        </w:r>
        <w:r w:rsidR="00A73585">
          <w:rPr>
            <w:rStyle w:val="Hyperlink"/>
            <w:color w:val="auto"/>
            <w:u w:val="none"/>
          </w:rPr>
          <w:t>-</w:t>
        </w:r>
        <w:r w:rsidR="005211BF" w:rsidRPr="00990981">
          <w:rPr>
            <w:rStyle w:val="Hyperlink"/>
            <w:color w:val="auto"/>
            <w:u w:val="none"/>
          </w:rPr>
          <w:t>23 low band capacity</w:t>
        </w:r>
      </w:hyperlink>
    </w:p>
    <w:p w14:paraId="041531FD" w14:textId="47E57A6B" w:rsidR="005211BF" w:rsidRPr="00990981" w:rsidRDefault="0027577C" w:rsidP="005211BF">
      <w:pPr>
        <w:pStyle w:val="enumlev1"/>
        <w:numPr>
          <w:ilvl w:val="0"/>
          <w:numId w:val="12"/>
        </w:numPr>
        <w:ind w:left="1134" w:hanging="1134"/>
      </w:pPr>
      <w:hyperlink r:id="rId171" w:history="1">
        <w:r w:rsidR="005211BF" w:rsidRPr="00990981">
          <w:rPr>
            <w:rStyle w:val="Hyperlink"/>
            <w:color w:val="auto"/>
            <w:u w:val="none"/>
          </w:rPr>
          <w:t>mmWave 5G regional spotlights</w:t>
        </w:r>
      </w:hyperlink>
      <w:r w:rsidR="005211BF" w:rsidRPr="00990981">
        <w:t xml:space="preserve"> </w:t>
      </w:r>
      <w:r w:rsidR="00990981" w:rsidRPr="00990981">
        <w:t>(</w:t>
      </w:r>
      <w:r w:rsidR="005211BF" w:rsidRPr="00990981">
        <w:t>July 2019</w:t>
      </w:r>
      <w:r w:rsidR="00990981" w:rsidRPr="00990981">
        <w:t>)</w:t>
      </w:r>
    </w:p>
    <w:p w14:paraId="3C2B68D0" w14:textId="5ED28952" w:rsidR="005211BF" w:rsidRPr="00990981" w:rsidRDefault="0027577C" w:rsidP="005211BF">
      <w:pPr>
        <w:pStyle w:val="enumlev1"/>
        <w:numPr>
          <w:ilvl w:val="0"/>
          <w:numId w:val="12"/>
        </w:numPr>
        <w:ind w:left="1134" w:hanging="1134"/>
      </w:pPr>
      <w:hyperlink r:id="rId172" w:history="1">
        <w:r w:rsidR="005211BF" w:rsidRPr="00990981">
          <w:rPr>
            <w:rStyle w:val="Hyperlink"/>
            <w:color w:val="auto"/>
            <w:u w:val="none"/>
          </w:rPr>
          <w:t>Study on Socio-Economic Benefits of 5G Services Provided in mmWave Bands</w:t>
        </w:r>
      </w:hyperlink>
      <w:r w:rsidR="005211BF" w:rsidRPr="00990981">
        <w:t xml:space="preserve"> </w:t>
      </w:r>
      <w:r w:rsidR="00990981" w:rsidRPr="00990981">
        <w:t>(</w:t>
      </w:r>
      <w:r w:rsidR="005211BF" w:rsidRPr="00990981">
        <w:t>Dec</w:t>
      </w:r>
      <w:r w:rsidR="00990981" w:rsidRPr="00990981">
        <w:t>ember</w:t>
      </w:r>
      <w:r w:rsidR="005211BF" w:rsidRPr="00990981">
        <w:t xml:space="preserve"> 2018</w:t>
      </w:r>
      <w:r w:rsidR="00990981" w:rsidRPr="00990981">
        <w:t>)</w:t>
      </w:r>
    </w:p>
    <w:p w14:paraId="6860CC5A" w14:textId="1E8E7364" w:rsidR="005211BF" w:rsidRPr="00990981" w:rsidRDefault="0027577C" w:rsidP="005211BF">
      <w:pPr>
        <w:pStyle w:val="enumlev1"/>
        <w:numPr>
          <w:ilvl w:val="0"/>
          <w:numId w:val="12"/>
        </w:numPr>
        <w:ind w:left="1134" w:hanging="1134"/>
      </w:pPr>
      <w:hyperlink r:id="rId173" w:history="1">
        <w:r w:rsidR="005211BF" w:rsidRPr="00990981">
          <w:rPr>
            <w:rStyle w:val="Hyperlink"/>
            <w:color w:val="auto"/>
            <w:u w:val="none"/>
          </w:rPr>
          <w:t>26</w:t>
        </w:r>
        <w:r w:rsidR="00365A88">
          <w:rPr>
            <w:rStyle w:val="Hyperlink"/>
            <w:color w:val="auto"/>
            <w:u w:val="none"/>
          </w:rPr>
          <w:t> </w:t>
        </w:r>
        <w:r w:rsidR="005211BF" w:rsidRPr="00990981">
          <w:rPr>
            <w:rStyle w:val="Hyperlink"/>
            <w:color w:val="auto"/>
            <w:u w:val="none"/>
          </w:rPr>
          <w:t>GHz and 28</w:t>
        </w:r>
        <w:r w:rsidR="00365A88">
          <w:rPr>
            <w:rStyle w:val="Hyperlink"/>
            <w:color w:val="auto"/>
            <w:u w:val="none"/>
          </w:rPr>
          <w:t> </w:t>
        </w:r>
        <w:r w:rsidR="005211BF" w:rsidRPr="00990981">
          <w:rPr>
            <w:rStyle w:val="Hyperlink"/>
            <w:color w:val="auto"/>
            <w:u w:val="none"/>
          </w:rPr>
          <w:t>GHz for 5G</w:t>
        </w:r>
      </w:hyperlink>
      <w:r w:rsidR="005211BF" w:rsidRPr="00990981">
        <w:t xml:space="preserve"> </w:t>
      </w:r>
    </w:p>
    <w:p w14:paraId="648C7BE6" w14:textId="77777777" w:rsidR="005211BF" w:rsidRPr="00990981" w:rsidRDefault="0027577C" w:rsidP="005211BF">
      <w:pPr>
        <w:pStyle w:val="enumlev1"/>
        <w:numPr>
          <w:ilvl w:val="0"/>
          <w:numId w:val="12"/>
        </w:numPr>
        <w:ind w:left="1134" w:hanging="1134"/>
      </w:pPr>
      <w:hyperlink r:id="rId174" w:history="1">
        <w:r w:rsidR="005211BF" w:rsidRPr="00990981">
          <w:rPr>
            <w:rStyle w:val="Hyperlink"/>
            <w:color w:val="auto"/>
            <w:u w:val="none"/>
          </w:rPr>
          <w:t>L Band for mobile broadband</w:t>
        </w:r>
      </w:hyperlink>
    </w:p>
    <w:p w14:paraId="7C7A1346" w14:textId="31207407" w:rsidR="005211BF" w:rsidRPr="00990981" w:rsidRDefault="0027577C" w:rsidP="005211BF">
      <w:pPr>
        <w:pStyle w:val="enumlev1"/>
        <w:numPr>
          <w:ilvl w:val="0"/>
          <w:numId w:val="12"/>
        </w:numPr>
        <w:ind w:left="1134" w:hanging="1134"/>
      </w:pPr>
      <w:hyperlink r:id="rId175" w:history="1">
        <w:r w:rsidR="005211BF" w:rsidRPr="00990981">
          <w:rPr>
            <w:rStyle w:val="Hyperlink"/>
            <w:color w:val="auto"/>
            <w:u w:val="none"/>
          </w:rPr>
          <w:t>GSMA driving the digital revolution with improved mobile coverage</w:t>
        </w:r>
      </w:hyperlink>
      <w:r w:rsidR="005211BF" w:rsidRPr="00990981">
        <w:t xml:space="preserve"> </w:t>
      </w:r>
      <w:r w:rsidR="00990981" w:rsidRPr="00990981">
        <w:t>(</w:t>
      </w:r>
      <w:r w:rsidR="005211BF" w:rsidRPr="00990981">
        <w:t>September 2020</w:t>
      </w:r>
      <w:r w:rsidR="00990981" w:rsidRPr="00990981">
        <w:t>)</w:t>
      </w:r>
    </w:p>
    <w:p w14:paraId="724253C5" w14:textId="0B375A46" w:rsidR="005211BF" w:rsidRPr="00990981" w:rsidRDefault="0027577C" w:rsidP="005211BF">
      <w:pPr>
        <w:pStyle w:val="enumlev1"/>
        <w:numPr>
          <w:ilvl w:val="0"/>
          <w:numId w:val="12"/>
        </w:numPr>
        <w:ind w:left="1134" w:hanging="1134"/>
      </w:pPr>
      <w:hyperlink r:id="rId176" w:history="1">
        <w:r w:rsidR="005211BF" w:rsidRPr="00990981">
          <w:rPr>
            <w:rStyle w:val="Hyperlink"/>
            <w:color w:val="auto"/>
            <w:u w:val="none"/>
          </w:rPr>
          <w:t>5G spectrum guide</w:t>
        </w:r>
      </w:hyperlink>
      <w:r w:rsidR="005211BF" w:rsidRPr="00990981">
        <w:t xml:space="preserve"> </w:t>
      </w:r>
    </w:p>
    <w:p w14:paraId="7594A9C5" w14:textId="2FB4AC1F" w:rsidR="005211BF" w:rsidRPr="00990981" w:rsidRDefault="0027577C" w:rsidP="005211BF">
      <w:pPr>
        <w:pStyle w:val="enumlev1"/>
        <w:numPr>
          <w:ilvl w:val="0"/>
          <w:numId w:val="12"/>
        </w:numPr>
        <w:ind w:left="1134" w:hanging="1134"/>
      </w:pPr>
      <w:hyperlink r:id="rId177" w:history="1">
        <w:r w:rsidR="005211BF" w:rsidRPr="00990981">
          <w:rPr>
            <w:rStyle w:val="Hyperlink"/>
            <w:color w:val="auto"/>
            <w:u w:val="none"/>
          </w:rPr>
          <w:t>5G spectrum positions</w:t>
        </w:r>
      </w:hyperlink>
      <w:r w:rsidR="005211BF" w:rsidRPr="00990981">
        <w:t xml:space="preserve"> </w:t>
      </w:r>
      <w:r w:rsidR="00990981" w:rsidRPr="00990981">
        <w:t>(</w:t>
      </w:r>
      <w:r w:rsidR="005211BF" w:rsidRPr="00990981">
        <w:t>March 2021</w:t>
      </w:r>
      <w:r w:rsidR="00990981" w:rsidRPr="00990981">
        <w:t>)</w:t>
      </w:r>
    </w:p>
    <w:p w14:paraId="6341D87C" w14:textId="1B087AD1" w:rsidR="005211BF" w:rsidRPr="00990981" w:rsidRDefault="0027577C" w:rsidP="005211BF">
      <w:pPr>
        <w:pStyle w:val="enumlev1"/>
        <w:numPr>
          <w:ilvl w:val="0"/>
          <w:numId w:val="12"/>
        </w:numPr>
        <w:ind w:left="1134" w:hanging="1134"/>
      </w:pPr>
      <w:hyperlink r:id="rId178" w:history="1">
        <w:r w:rsidR="005211BF" w:rsidRPr="00990981">
          <w:rPr>
            <w:rStyle w:val="Hyperlink"/>
            <w:color w:val="auto"/>
            <w:u w:val="none"/>
          </w:rPr>
          <w:t>Estimating mid band spectrum needs</w:t>
        </w:r>
      </w:hyperlink>
      <w:r w:rsidR="005211BF" w:rsidRPr="00990981">
        <w:t xml:space="preserve"> </w:t>
      </w:r>
      <w:r w:rsidR="00990981" w:rsidRPr="00990981">
        <w:t>(</w:t>
      </w:r>
      <w:r w:rsidR="005211BF" w:rsidRPr="00990981">
        <w:t>July 2021</w:t>
      </w:r>
      <w:r w:rsidR="00990981" w:rsidRPr="00990981">
        <w:t>)</w:t>
      </w:r>
    </w:p>
    <w:p w14:paraId="701AF8DE" w14:textId="7A1A9643" w:rsidR="005211BF" w:rsidRPr="00990981" w:rsidRDefault="0027577C" w:rsidP="005211BF">
      <w:pPr>
        <w:pStyle w:val="enumlev1"/>
        <w:numPr>
          <w:ilvl w:val="0"/>
          <w:numId w:val="12"/>
        </w:numPr>
        <w:ind w:left="1134" w:hanging="1134"/>
      </w:pPr>
      <w:hyperlink r:id="rId179" w:history="1">
        <w:r w:rsidR="005211BF" w:rsidRPr="00990981">
          <w:rPr>
            <w:rStyle w:val="Hyperlink"/>
            <w:color w:val="auto"/>
            <w:u w:val="none"/>
          </w:rPr>
          <w:t>Mobile networks industry verticals</w:t>
        </w:r>
      </w:hyperlink>
      <w:r w:rsidR="005211BF" w:rsidRPr="00990981">
        <w:t xml:space="preserve"> </w:t>
      </w:r>
      <w:r w:rsidR="00990981" w:rsidRPr="00990981">
        <w:t>(</w:t>
      </w:r>
      <w:r w:rsidR="005211BF" w:rsidRPr="00990981">
        <w:t>July 2021</w:t>
      </w:r>
      <w:r w:rsidR="00990981" w:rsidRPr="00990981">
        <w:t>)</w:t>
      </w:r>
    </w:p>
    <w:p w14:paraId="55CA4519" w14:textId="10009F8B" w:rsidR="005211BF" w:rsidRPr="00990981" w:rsidRDefault="0027577C" w:rsidP="005211BF">
      <w:pPr>
        <w:pStyle w:val="enumlev1"/>
        <w:numPr>
          <w:ilvl w:val="0"/>
          <w:numId w:val="12"/>
        </w:numPr>
        <w:ind w:left="1134" w:hanging="1134"/>
      </w:pPr>
      <w:hyperlink r:id="rId180" w:history="1">
        <w:r w:rsidR="005211BF" w:rsidRPr="00990981">
          <w:rPr>
            <w:rStyle w:val="Hyperlink"/>
            <w:color w:val="auto"/>
            <w:u w:val="none"/>
          </w:rPr>
          <w:t>5G TDD synchronisation</w:t>
        </w:r>
      </w:hyperlink>
      <w:r w:rsidR="005211BF" w:rsidRPr="00990981">
        <w:t xml:space="preserve"> </w:t>
      </w:r>
      <w:r w:rsidR="00990981" w:rsidRPr="00990981">
        <w:t>(</w:t>
      </w:r>
      <w:r w:rsidR="005211BF" w:rsidRPr="00990981">
        <w:t>April 2020</w:t>
      </w:r>
      <w:r w:rsidR="00990981" w:rsidRPr="00990981">
        <w:t>)</w:t>
      </w:r>
    </w:p>
    <w:p w14:paraId="4BC9B203" w14:textId="583043AC" w:rsidR="005211BF" w:rsidRPr="00990981" w:rsidRDefault="0027577C" w:rsidP="005211BF">
      <w:pPr>
        <w:pStyle w:val="enumlev1"/>
        <w:numPr>
          <w:ilvl w:val="0"/>
          <w:numId w:val="12"/>
        </w:numPr>
        <w:ind w:left="1134" w:hanging="1134"/>
      </w:pPr>
      <w:hyperlink r:id="rId181" w:history="1">
        <w:r w:rsidR="005211BF" w:rsidRPr="00990981">
          <w:rPr>
            <w:rStyle w:val="Hyperlink"/>
            <w:color w:val="auto"/>
            <w:u w:val="none"/>
          </w:rPr>
          <w:t>Spectrum pricing policy positions</w:t>
        </w:r>
      </w:hyperlink>
      <w:r w:rsidR="005211BF" w:rsidRPr="00990981">
        <w:t xml:space="preserve"> </w:t>
      </w:r>
      <w:r w:rsidR="00990981" w:rsidRPr="00990981">
        <w:t>(</w:t>
      </w:r>
      <w:r w:rsidR="005211BF" w:rsidRPr="00990981">
        <w:t>May 2021</w:t>
      </w:r>
      <w:r w:rsidR="00990981" w:rsidRPr="00990981">
        <w:t>)</w:t>
      </w:r>
    </w:p>
    <w:p w14:paraId="13BF0671" w14:textId="12B18250" w:rsidR="005211BF" w:rsidRPr="00990981" w:rsidRDefault="0027577C" w:rsidP="005211BF">
      <w:pPr>
        <w:pStyle w:val="enumlev1"/>
        <w:numPr>
          <w:ilvl w:val="0"/>
          <w:numId w:val="12"/>
        </w:numPr>
        <w:ind w:left="1134" w:hanging="1134"/>
      </w:pPr>
      <w:hyperlink r:id="rId182" w:history="1">
        <w:r w:rsidR="005211BF" w:rsidRPr="00990981">
          <w:rPr>
            <w:rStyle w:val="Hyperlink"/>
            <w:color w:val="auto"/>
            <w:u w:val="none"/>
          </w:rPr>
          <w:t>Impact of spectrum prices on consumers</w:t>
        </w:r>
      </w:hyperlink>
      <w:r w:rsidR="005211BF" w:rsidRPr="00990981">
        <w:t xml:space="preserve"> </w:t>
      </w:r>
      <w:r w:rsidR="00990981" w:rsidRPr="00990981">
        <w:t>(</w:t>
      </w:r>
      <w:r w:rsidR="005211BF" w:rsidRPr="00990981">
        <w:t>September 2019</w:t>
      </w:r>
      <w:r w:rsidR="00990981" w:rsidRPr="00990981">
        <w:t>)</w:t>
      </w:r>
    </w:p>
    <w:p w14:paraId="2266DF5D" w14:textId="23DABCAB" w:rsidR="005211BF" w:rsidRPr="00990981" w:rsidRDefault="0027577C" w:rsidP="005211BF">
      <w:pPr>
        <w:pStyle w:val="enumlev1"/>
        <w:numPr>
          <w:ilvl w:val="0"/>
          <w:numId w:val="12"/>
        </w:numPr>
        <w:ind w:left="1134" w:hanging="1134"/>
      </w:pPr>
      <w:hyperlink r:id="rId183" w:history="1">
        <w:r w:rsidR="005211BF" w:rsidRPr="00990981">
          <w:rPr>
            <w:rStyle w:val="Hyperlink"/>
            <w:color w:val="auto"/>
            <w:u w:val="none"/>
          </w:rPr>
          <w:t>Effective spectrum pricing</w:t>
        </w:r>
      </w:hyperlink>
      <w:r w:rsidR="005211BF" w:rsidRPr="00990981">
        <w:t xml:space="preserve"> </w:t>
      </w:r>
      <w:r w:rsidR="00990981" w:rsidRPr="00990981">
        <w:t>(</w:t>
      </w:r>
      <w:r w:rsidR="005211BF" w:rsidRPr="00990981">
        <w:t>February 2017</w:t>
      </w:r>
      <w:r w:rsidR="00990981" w:rsidRPr="00990981">
        <w:t>)</w:t>
      </w:r>
    </w:p>
    <w:p w14:paraId="5F93C31B" w14:textId="69038744" w:rsidR="005211BF" w:rsidRPr="00990981" w:rsidRDefault="0027577C" w:rsidP="005211BF">
      <w:pPr>
        <w:pStyle w:val="enumlev1"/>
        <w:numPr>
          <w:ilvl w:val="0"/>
          <w:numId w:val="12"/>
        </w:numPr>
        <w:ind w:left="1134" w:hanging="1134"/>
      </w:pPr>
      <w:hyperlink r:id="rId184" w:history="1">
        <w:r w:rsidR="005211BF" w:rsidRPr="00990981">
          <w:rPr>
            <w:rStyle w:val="Hyperlink"/>
            <w:color w:val="auto"/>
            <w:u w:val="none"/>
          </w:rPr>
          <w:t>Spectrum pricing in developing countries</w:t>
        </w:r>
      </w:hyperlink>
      <w:r w:rsidR="005211BF" w:rsidRPr="00990981">
        <w:t xml:space="preserve"> </w:t>
      </w:r>
      <w:r w:rsidR="00990981" w:rsidRPr="00990981">
        <w:t>(</w:t>
      </w:r>
      <w:r w:rsidR="005211BF" w:rsidRPr="00990981">
        <w:t>July 2018</w:t>
      </w:r>
      <w:r w:rsidR="00990981" w:rsidRPr="00990981">
        <w:t>)</w:t>
      </w:r>
    </w:p>
    <w:p w14:paraId="42B0D839" w14:textId="6C1C0ED9" w:rsidR="005211BF" w:rsidRPr="00990981" w:rsidRDefault="0027577C" w:rsidP="005211BF">
      <w:pPr>
        <w:pStyle w:val="enumlev1"/>
        <w:numPr>
          <w:ilvl w:val="0"/>
          <w:numId w:val="12"/>
        </w:numPr>
        <w:ind w:left="1134" w:hanging="1134"/>
      </w:pPr>
      <w:hyperlink r:id="rId185" w:history="1">
        <w:r w:rsidR="005211BF" w:rsidRPr="00990981">
          <w:rPr>
            <w:rStyle w:val="Hyperlink"/>
            <w:color w:val="auto"/>
            <w:u w:val="none"/>
          </w:rPr>
          <w:t>Spectrum leasing 5G Era</w:t>
        </w:r>
      </w:hyperlink>
      <w:r w:rsidR="005211BF" w:rsidRPr="00990981">
        <w:t xml:space="preserve"> </w:t>
      </w:r>
      <w:r w:rsidR="00990981" w:rsidRPr="00990981">
        <w:t>(</w:t>
      </w:r>
      <w:r w:rsidR="005211BF" w:rsidRPr="00990981">
        <w:t>January 2022</w:t>
      </w:r>
      <w:r w:rsidR="00990981" w:rsidRPr="00990981">
        <w:t>)</w:t>
      </w:r>
    </w:p>
    <w:p w14:paraId="1563CE63" w14:textId="6883BB4D" w:rsidR="005211BF" w:rsidRPr="00990981" w:rsidRDefault="0027577C" w:rsidP="005211BF">
      <w:pPr>
        <w:pStyle w:val="enumlev1"/>
        <w:numPr>
          <w:ilvl w:val="0"/>
          <w:numId w:val="12"/>
        </w:numPr>
        <w:ind w:left="1134" w:hanging="1134"/>
      </w:pPr>
      <w:hyperlink r:id="rId186" w:history="1">
        <w:r w:rsidR="005211BF" w:rsidRPr="00990981">
          <w:rPr>
            <w:rStyle w:val="Hyperlink"/>
            <w:color w:val="auto"/>
            <w:u w:val="none"/>
          </w:rPr>
          <w:t>Roadmaps for awarding 5G spectrum in the MENA region</w:t>
        </w:r>
      </w:hyperlink>
      <w:r w:rsidR="005211BF" w:rsidRPr="00990981">
        <w:t xml:space="preserve"> </w:t>
      </w:r>
      <w:r w:rsidR="00990981" w:rsidRPr="00990981">
        <w:t>(</w:t>
      </w:r>
      <w:r w:rsidR="005211BF" w:rsidRPr="00990981">
        <w:t>January 2022</w:t>
      </w:r>
      <w:r w:rsidR="00990981" w:rsidRPr="00990981">
        <w:t>)</w:t>
      </w:r>
    </w:p>
    <w:p w14:paraId="30F170FA" w14:textId="137F017B" w:rsidR="005211BF" w:rsidRPr="00990981" w:rsidRDefault="0027577C" w:rsidP="005211BF">
      <w:pPr>
        <w:pStyle w:val="enumlev1"/>
        <w:numPr>
          <w:ilvl w:val="0"/>
          <w:numId w:val="12"/>
        </w:numPr>
        <w:ind w:left="1134" w:hanging="1134"/>
      </w:pPr>
      <w:hyperlink r:id="rId187" w:history="1">
        <w:r w:rsidR="005211BF" w:rsidRPr="00990981">
          <w:rPr>
            <w:rStyle w:val="Hyperlink"/>
            <w:color w:val="auto"/>
            <w:u w:val="none"/>
          </w:rPr>
          <w:t>Roadmaps for 5G Spectrum: Sub-Saharan Africa</w:t>
        </w:r>
      </w:hyperlink>
      <w:r w:rsidR="005211BF" w:rsidRPr="00990981">
        <w:t xml:space="preserve"> </w:t>
      </w:r>
      <w:r w:rsidR="00990981" w:rsidRPr="00990981">
        <w:t>(</w:t>
      </w:r>
      <w:r w:rsidR="005211BF" w:rsidRPr="00990981">
        <w:t>August 2021</w:t>
      </w:r>
      <w:r w:rsidR="00990981" w:rsidRPr="00990981">
        <w:t>)</w:t>
      </w:r>
    </w:p>
    <w:p w14:paraId="3987E576" w14:textId="4D957BFD" w:rsidR="005211BF" w:rsidRPr="00990981" w:rsidRDefault="0027577C" w:rsidP="005211BF">
      <w:pPr>
        <w:pStyle w:val="enumlev1"/>
        <w:numPr>
          <w:ilvl w:val="0"/>
          <w:numId w:val="12"/>
        </w:numPr>
        <w:ind w:left="1134" w:hanging="1134"/>
      </w:pPr>
      <w:hyperlink r:id="rId188" w:history="1">
        <w:r w:rsidR="005211BF" w:rsidRPr="00990981">
          <w:rPr>
            <w:rStyle w:val="Hyperlink"/>
            <w:color w:val="auto"/>
            <w:u w:val="none"/>
          </w:rPr>
          <w:t>5G and the 3.3-3.8 GHz Range in Latin America</w:t>
        </w:r>
      </w:hyperlink>
      <w:r w:rsidR="005211BF" w:rsidRPr="00990981">
        <w:t xml:space="preserve"> </w:t>
      </w:r>
      <w:r w:rsidR="00990981" w:rsidRPr="00990981">
        <w:t>(</w:t>
      </w:r>
      <w:r w:rsidR="005211BF" w:rsidRPr="00990981">
        <w:t>November 2020</w:t>
      </w:r>
      <w:r w:rsidR="00990981" w:rsidRPr="00990981">
        <w:t>)</w:t>
      </w:r>
    </w:p>
    <w:p w14:paraId="2D7AB403" w14:textId="4D45213A" w:rsidR="005211BF" w:rsidRPr="00990981" w:rsidRDefault="0027577C" w:rsidP="00024E6E">
      <w:pPr>
        <w:pStyle w:val="enumlev1"/>
        <w:numPr>
          <w:ilvl w:val="0"/>
          <w:numId w:val="12"/>
        </w:numPr>
        <w:ind w:left="1134" w:hanging="1134"/>
        <w:rPr>
          <w:szCs w:val="22"/>
        </w:rPr>
      </w:pPr>
      <w:hyperlink r:id="rId189" w:history="1">
        <w:r w:rsidR="005211BF" w:rsidRPr="00990981">
          <w:rPr>
            <w:rStyle w:val="Hyperlink"/>
            <w:color w:val="auto"/>
            <w:u w:val="none"/>
          </w:rPr>
          <w:t>Auction Best Practice GSMA Public Policy Position</w:t>
        </w:r>
      </w:hyperlink>
      <w:r w:rsidR="005211BF" w:rsidRPr="00990981">
        <w:t xml:space="preserve"> </w:t>
      </w:r>
      <w:r w:rsidR="00990981" w:rsidRPr="00990981">
        <w:rPr>
          <w:szCs w:val="22"/>
        </w:rPr>
        <w:t>(</w:t>
      </w:r>
      <w:r w:rsidR="005211BF" w:rsidRPr="00990981">
        <w:rPr>
          <w:szCs w:val="22"/>
        </w:rPr>
        <w:t>September 2021</w:t>
      </w:r>
      <w:r w:rsidR="00990981" w:rsidRPr="00990981">
        <w:rPr>
          <w:szCs w:val="22"/>
        </w:rPr>
        <w:t>)</w:t>
      </w:r>
    </w:p>
    <w:p w14:paraId="4173CEF4" w14:textId="77777777" w:rsidR="005211BF" w:rsidRDefault="005211BF" w:rsidP="00972461">
      <w:pPr>
        <w:rPr>
          <w:rFonts w:asciiTheme="majorBidi" w:hAnsiTheme="majorBidi" w:cstheme="majorBidi"/>
        </w:rPr>
      </w:pPr>
    </w:p>
    <w:p w14:paraId="5D10B4D5" w14:textId="77777777" w:rsidR="005A5D08" w:rsidRDefault="005A5D08" w:rsidP="00972461">
      <w:pPr>
        <w:rPr>
          <w:rFonts w:asciiTheme="majorBidi" w:hAnsiTheme="majorBidi" w:cstheme="majorBidi"/>
        </w:rPr>
      </w:pPr>
    </w:p>
    <w:p w14:paraId="64F63F2C" w14:textId="77777777" w:rsidR="005A5D08" w:rsidRDefault="005A5D08" w:rsidP="00972461">
      <w:pPr>
        <w:rPr>
          <w:rFonts w:asciiTheme="majorBidi" w:hAnsiTheme="majorBidi" w:cstheme="majorBidi"/>
        </w:rPr>
        <w:sectPr w:rsidR="005A5D08" w:rsidSect="009236FF">
          <w:headerReference w:type="even" r:id="rId190"/>
          <w:headerReference w:type="default" r:id="rId191"/>
          <w:footnotePr>
            <w:pos w:val="beneathText"/>
          </w:footnotePr>
          <w:type w:val="oddPage"/>
          <w:pgSz w:w="11907" w:h="16840" w:code="9"/>
          <w:pgMar w:top="1418" w:right="1134" w:bottom="1418" w:left="1134" w:header="720" w:footer="720" w:gutter="0"/>
          <w:cols w:space="720"/>
          <w:vAlign w:val="both"/>
        </w:sectPr>
      </w:pPr>
    </w:p>
    <w:p w14:paraId="55E2551F" w14:textId="77777777" w:rsidR="00972461" w:rsidRPr="00972461" w:rsidRDefault="00972461" w:rsidP="00AF06A8">
      <w:pPr>
        <w:pStyle w:val="AnnexNo"/>
      </w:pPr>
      <w:bookmarkStart w:id="1103" w:name="_Toc410816738"/>
      <w:bookmarkStart w:id="1104" w:name="_Toc412645489"/>
      <w:bookmarkStart w:id="1105" w:name="_Toc412645629"/>
      <w:bookmarkStart w:id="1106" w:name="_Toc412706518"/>
      <w:bookmarkStart w:id="1107" w:name="_Toc417624681"/>
      <w:bookmarkStart w:id="1108" w:name="_Toc417626955"/>
      <w:bookmarkStart w:id="1109" w:name="_Toc101260044"/>
      <w:bookmarkStart w:id="1110" w:name="_Toc101260113"/>
      <w:bookmarkStart w:id="1111" w:name="_Toc101856345"/>
      <w:r w:rsidRPr="00972461">
        <w:t>ANNEX C</w:t>
      </w:r>
      <w:bookmarkEnd w:id="1103"/>
      <w:bookmarkEnd w:id="1104"/>
      <w:bookmarkEnd w:id="1105"/>
      <w:bookmarkEnd w:id="1106"/>
      <w:bookmarkEnd w:id="1107"/>
      <w:bookmarkEnd w:id="1108"/>
      <w:bookmarkEnd w:id="1109"/>
      <w:bookmarkEnd w:id="1110"/>
      <w:bookmarkEnd w:id="1111"/>
    </w:p>
    <w:p w14:paraId="66E873CE" w14:textId="77777777" w:rsidR="00972461" w:rsidRPr="00972461" w:rsidRDefault="00972461" w:rsidP="006A5F0B">
      <w:pPr>
        <w:pStyle w:val="Annextitle"/>
      </w:pPr>
      <w:bookmarkStart w:id="1112" w:name="_Toc410816739"/>
      <w:bookmarkStart w:id="1113" w:name="_Toc417626956"/>
      <w:r w:rsidRPr="00972461">
        <w:t>Applications and services</w:t>
      </w:r>
      <w:bookmarkEnd w:id="1101"/>
      <w:bookmarkEnd w:id="1102"/>
      <w:bookmarkEnd w:id="1112"/>
      <w:bookmarkEnd w:id="1113"/>
    </w:p>
    <w:p w14:paraId="7EAF951A" w14:textId="77777777" w:rsidR="00972461" w:rsidRPr="00AF06A8" w:rsidRDefault="00972461" w:rsidP="00AF06A8">
      <w:pPr>
        <w:pStyle w:val="Heading2"/>
      </w:pPr>
      <w:bookmarkStart w:id="1114" w:name="_Toc396145235"/>
      <w:bookmarkStart w:id="1115" w:name="_Toc401612952"/>
      <w:bookmarkStart w:id="1116" w:name="_Toc410816740"/>
      <w:bookmarkStart w:id="1117" w:name="_Toc412645490"/>
      <w:bookmarkStart w:id="1118" w:name="_Toc412645630"/>
      <w:bookmarkStart w:id="1119" w:name="_Toc412706519"/>
      <w:bookmarkStart w:id="1120" w:name="_Toc417624682"/>
      <w:bookmarkStart w:id="1121" w:name="_Toc417626957"/>
      <w:bookmarkStart w:id="1122" w:name="_Toc419795410"/>
      <w:bookmarkStart w:id="1123" w:name="_Toc101260045"/>
      <w:bookmarkStart w:id="1124" w:name="_Toc101260114"/>
      <w:bookmarkStart w:id="1125" w:name="_Toc101856346"/>
      <w:r w:rsidRPr="00AF06A8">
        <w:t>C.1</w:t>
      </w:r>
      <w:r w:rsidRPr="00AF06A8">
        <w:tab/>
        <w:t>Location based application and services</w:t>
      </w:r>
      <w:bookmarkEnd w:id="1114"/>
      <w:bookmarkEnd w:id="1115"/>
      <w:bookmarkEnd w:id="1116"/>
      <w:bookmarkEnd w:id="1117"/>
      <w:bookmarkEnd w:id="1118"/>
      <w:bookmarkEnd w:id="1119"/>
      <w:bookmarkEnd w:id="1120"/>
      <w:bookmarkEnd w:id="1121"/>
      <w:bookmarkEnd w:id="1122"/>
      <w:bookmarkEnd w:id="1123"/>
      <w:bookmarkEnd w:id="1124"/>
      <w:bookmarkEnd w:id="1125"/>
    </w:p>
    <w:p w14:paraId="30F7FC89" w14:textId="77777777" w:rsidR="00972461" w:rsidRPr="00972461" w:rsidRDefault="00972461" w:rsidP="00972461">
      <w:pPr>
        <w:rPr>
          <w:rFonts w:asciiTheme="majorBidi" w:hAnsiTheme="majorBidi" w:cstheme="majorBidi"/>
        </w:rPr>
      </w:pPr>
      <w:r w:rsidRPr="00972461">
        <w:rPr>
          <w:rFonts w:asciiTheme="majorBidi" w:hAnsiTheme="majorBidi" w:cstheme="majorBidi"/>
        </w:rPr>
        <w:t>Location based application and services helps in determining the geographical position of a mobile phone/</w:t>
      </w:r>
      <w:proofErr w:type="gramStart"/>
      <w:r w:rsidRPr="00972461">
        <w:rPr>
          <w:rFonts w:asciiTheme="majorBidi" w:hAnsiTheme="majorBidi" w:cstheme="majorBidi"/>
        </w:rPr>
        <w:t>device, and</w:t>
      </w:r>
      <w:proofErr w:type="gramEnd"/>
      <w:r w:rsidRPr="00972461">
        <w:rPr>
          <w:rFonts w:asciiTheme="majorBidi" w:hAnsiTheme="majorBidi" w:cstheme="majorBidi"/>
        </w:rPr>
        <w:t xml:space="preserve"> delivers the position to the application requesting this information. Location based systems can be broadly divided </w:t>
      </w:r>
      <w:proofErr w:type="gramStart"/>
      <w:r w:rsidRPr="00972461">
        <w:rPr>
          <w:rFonts w:asciiTheme="majorBidi" w:hAnsiTheme="majorBidi" w:cstheme="majorBidi"/>
        </w:rPr>
        <w:t>into:</w:t>
      </w:r>
      <w:proofErr w:type="gramEnd"/>
      <w:r w:rsidRPr="00972461">
        <w:rPr>
          <w:rFonts w:asciiTheme="majorBidi" w:hAnsiTheme="majorBidi" w:cstheme="majorBidi"/>
        </w:rPr>
        <w:t xml:space="preserve"> a) network based; b) handset based and c) hybrid.</w:t>
      </w:r>
    </w:p>
    <w:p w14:paraId="349FD170" w14:textId="264D7076" w:rsidR="00972461" w:rsidRPr="00972461" w:rsidRDefault="00972461" w:rsidP="006A5F0B">
      <w:pPr>
        <w:pStyle w:val="enumlev1"/>
      </w:pPr>
      <w:bookmarkStart w:id="1126" w:name="_Toc337191437"/>
      <w:r w:rsidRPr="00972461">
        <w:t>a)</w:t>
      </w:r>
      <w:r w:rsidRPr="00972461">
        <w:tab/>
        <w:t>Network based</w:t>
      </w:r>
      <w:bookmarkEnd w:id="1126"/>
      <w:r w:rsidRPr="00972461">
        <w:t>: Network-based techniques utilize the service provider</w:t>
      </w:r>
      <w:r w:rsidR="006A5F0B">
        <w:t>ʼ</w:t>
      </w:r>
      <w:r w:rsidRPr="00972461">
        <w:t>s network infrastructure to identify the location of the handset. The advantage of network-based techniques (from mobile operator's point of view) is that they can be implemented without specific support for LBS (Location Based Services) from handsets. The accuracy of network-based techniques is dependent on the inter site distance and number of neighbouring base station cells.</w:t>
      </w:r>
      <w:bookmarkStart w:id="1127" w:name="_Toc337191438"/>
    </w:p>
    <w:p w14:paraId="72327BF8" w14:textId="77777777" w:rsidR="00972461" w:rsidRPr="00972461" w:rsidRDefault="00972461" w:rsidP="006A5F0B">
      <w:pPr>
        <w:pStyle w:val="enumlev1"/>
      </w:pPr>
      <w:r w:rsidRPr="00972461">
        <w:t>b)</w:t>
      </w:r>
      <w:r w:rsidRPr="00972461">
        <w:tab/>
        <w:t>Handset based</w:t>
      </w:r>
      <w:bookmarkEnd w:id="1127"/>
      <w:r w:rsidRPr="00972461">
        <w:t xml:space="preserve">: The </w:t>
      </w:r>
      <w:proofErr w:type="gramStart"/>
      <w:r w:rsidRPr="00972461">
        <w:t>handset based</w:t>
      </w:r>
      <w:proofErr w:type="gramEnd"/>
      <w:r w:rsidRPr="00972461">
        <w:t xml:space="preserve"> technique generally uses GPS. In this case location determination calculation is done by the handset, and thus location information is generally more precise.</w:t>
      </w:r>
      <w:bookmarkStart w:id="1128" w:name="_Toc337191439"/>
    </w:p>
    <w:p w14:paraId="15CAC179" w14:textId="77777777" w:rsidR="00972461" w:rsidRPr="00972461" w:rsidRDefault="00972461" w:rsidP="006A5F0B">
      <w:pPr>
        <w:pStyle w:val="enumlev1"/>
      </w:pPr>
      <w:r w:rsidRPr="00972461">
        <w:t>c)</w:t>
      </w:r>
      <w:r w:rsidRPr="00972461">
        <w:tab/>
        <w:t>Hybrid positioning systems use a combination of network-based and handset-based technologies for location determination. One example would be Assisted GPS, which uses both GPS and network information to compute the location. Hybrid-based techniques give the best accuracy of the two but inherit the limitations and challenges of network-based and handset-based technologies.</w:t>
      </w:r>
    </w:p>
    <w:p w14:paraId="1E6CF37C" w14:textId="77777777" w:rsidR="00972461" w:rsidRPr="00AF06A8" w:rsidRDefault="00972461" w:rsidP="00AF06A8">
      <w:pPr>
        <w:pStyle w:val="Heading3"/>
      </w:pPr>
      <w:bookmarkStart w:id="1129" w:name="_Toc396145236"/>
      <w:bookmarkStart w:id="1130" w:name="_Toc401612953"/>
      <w:bookmarkStart w:id="1131" w:name="_Toc410816741"/>
      <w:bookmarkStart w:id="1132" w:name="_Toc412645491"/>
      <w:bookmarkStart w:id="1133" w:name="_Toc412645631"/>
      <w:bookmarkStart w:id="1134" w:name="_Toc412706520"/>
      <w:bookmarkStart w:id="1135" w:name="_Toc417624683"/>
      <w:bookmarkStart w:id="1136" w:name="_Toc417626958"/>
      <w:bookmarkEnd w:id="1128"/>
      <w:r w:rsidRPr="00AF06A8">
        <w:t>C.1.1</w:t>
      </w:r>
      <w:r w:rsidRPr="00AF06A8">
        <w:tab/>
        <w:t>Location accuracy techniques</w:t>
      </w:r>
      <w:bookmarkEnd w:id="1129"/>
      <w:bookmarkEnd w:id="1130"/>
      <w:bookmarkEnd w:id="1131"/>
      <w:bookmarkEnd w:id="1132"/>
      <w:bookmarkEnd w:id="1133"/>
      <w:bookmarkEnd w:id="1134"/>
      <w:bookmarkEnd w:id="1135"/>
      <w:bookmarkEnd w:id="1136"/>
    </w:p>
    <w:p w14:paraId="54C59C2F"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following are the location techniques:</w:t>
      </w:r>
    </w:p>
    <w:p w14:paraId="3C05A37F" w14:textId="77777777" w:rsidR="00972461" w:rsidRPr="00972461" w:rsidRDefault="00972461" w:rsidP="00AF06A8">
      <w:pPr>
        <w:pStyle w:val="enumlev1"/>
      </w:pPr>
      <w:r w:rsidRPr="00972461">
        <w:t>–</w:t>
      </w:r>
      <w:r w:rsidRPr="00972461">
        <w:tab/>
        <w:t>Cell Id</w:t>
      </w:r>
    </w:p>
    <w:p w14:paraId="3F5E129B" w14:textId="77777777" w:rsidR="00972461" w:rsidRPr="00972461" w:rsidRDefault="00972461" w:rsidP="00AF06A8">
      <w:pPr>
        <w:pStyle w:val="enumlev1"/>
      </w:pPr>
      <w:r w:rsidRPr="00972461">
        <w:t>–</w:t>
      </w:r>
      <w:r w:rsidRPr="00972461">
        <w:tab/>
        <w:t xml:space="preserve">Cell Id +TA/ Cell ID+RTT </w:t>
      </w:r>
    </w:p>
    <w:p w14:paraId="16FCAB7D" w14:textId="77777777" w:rsidR="00972461" w:rsidRPr="00972461" w:rsidRDefault="00972461" w:rsidP="00AF06A8">
      <w:pPr>
        <w:pStyle w:val="enumlev1"/>
      </w:pPr>
      <w:r w:rsidRPr="00972461">
        <w:t>–</w:t>
      </w:r>
      <w:r w:rsidRPr="00972461">
        <w:tab/>
        <w:t>Enhanced Cell ID (ECID)</w:t>
      </w:r>
    </w:p>
    <w:p w14:paraId="764B9274" w14:textId="77777777" w:rsidR="00972461" w:rsidRPr="00972461" w:rsidRDefault="00972461" w:rsidP="00AF06A8">
      <w:pPr>
        <w:pStyle w:val="enumlev1"/>
      </w:pPr>
      <w:r w:rsidRPr="00972461">
        <w:t>–</w:t>
      </w:r>
      <w:r w:rsidRPr="00972461">
        <w:tab/>
        <w:t>RF Pattern Matching</w:t>
      </w:r>
    </w:p>
    <w:p w14:paraId="4C3E673F" w14:textId="77777777" w:rsidR="00972461" w:rsidRPr="00972461" w:rsidRDefault="00972461" w:rsidP="00AF06A8">
      <w:pPr>
        <w:pStyle w:val="enumlev1"/>
        <w:rPr>
          <w:lang w:val="es-ES_tradnl"/>
        </w:rPr>
      </w:pPr>
      <w:r w:rsidRPr="00972461">
        <w:rPr>
          <w:lang w:val="es-ES_tradnl"/>
        </w:rPr>
        <w:t>–</w:t>
      </w:r>
      <w:r w:rsidRPr="00972461">
        <w:rPr>
          <w:lang w:val="es-ES_tradnl"/>
        </w:rPr>
        <w:tab/>
        <w:t xml:space="preserve">U-TDOA (LMU) based </w:t>
      </w:r>
    </w:p>
    <w:p w14:paraId="110BC683" w14:textId="77777777" w:rsidR="00972461" w:rsidRPr="00972461" w:rsidRDefault="00972461" w:rsidP="00AF06A8">
      <w:pPr>
        <w:pStyle w:val="enumlev1"/>
        <w:rPr>
          <w:lang w:val="es-ES_tradnl"/>
        </w:rPr>
      </w:pPr>
      <w:r w:rsidRPr="00972461">
        <w:rPr>
          <w:lang w:val="es-ES_tradnl"/>
        </w:rPr>
        <w:t>–</w:t>
      </w:r>
      <w:r w:rsidRPr="00972461">
        <w:rPr>
          <w:lang w:val="es-ES_tradnl"/>
        </w:rPr>
        <w:tab/>
        <w:t>O-TDOA</w:t>
      </w:r>
    </w:p>
    <w:p w14:paraId="0BCB5547" w14:textId="77777777" w:rsidR="00972461" w:rsidRPr="00972461" w:rsidRDefault="00972461" w:rsidP="00AF06A8">
      <w:pPr>
        <w:pStyle w:val="enumlev1"/>
      </w:pPr>
      <w:r w:rsidRPr="00972461">
        <w:t>–</w:t>
      </w:r>
      <w:r w:rsidRPr="00972461">
        <w:tab/>
        <w:t>A-GPS</w:t>
      </w:r>
    </w:p>
    <w:p w14:paraId="1293356D" w14:textId="77777777" w:rsidR="00972461" w:rsidRPr="00972461" w:rsidRDefault="00972461" w:rsidP="00AF06A8">
      <w:pPr>
        <w:pStyle w:val="enumlev1"/>
      </w:pPr>
      <w:r w:rsidRPr="00972461">
        <w:t>–</w:t>
      </w:r>
      <w:r w:rsidRPr="00972461">
        <w:tab/>
        <w:t>Mix of one or more of above.</w:t>
      </w:r>
    </w:p>
    <w:p w14:paraId="347545A7" w14:textId="77777777" w:rsidR="00972461" w:rsidRPr="00AF06A8" w:rsidRDefault="00972461" w:rsidP="00AF06A8">
      <w:pPr>
        <w:pStyle w:val="Heading4"/>
      </w:pPr>
      <w:bookmarkStart w:id="1137" w:name="_Toc396145237"/>
      <w:bookmarkStart w:id="1138" w:name="_Toc401612954"/>
      <w:bookmarkStart w:id="1139" w:name="_Toc412645492"/>
      <w:bookmarkStart w:id="1140" w:name="_Toc412645632"/>
      <w:bookmarkStart w:id="1141" w:name="_Toc412706521"/>
      <w:r w:rsidRPr="00AF06A8">
        <w:t>C.1.1.1</w:t>
      </w:r>
      <w:r w:rsidRPr="00AF06A8">
        <w:tab/>
        <w:t>Cell ID</w:t>
      </w:r>
      <w:bookmarkEnd w:id="1137"/>
      <w:bookmarkEnd w:id="1138"/>
      <w:bookmarkEnd w:id="1139"/>
      <w:bookmarkEnd w:id="1140"/>
      <w:bookmarkEnd w:id="1141"/>
    </w:p>
    <w:p w14:paraId="11FDF435" w14:textId="77777777" w:rsidR="00972461" w:rsidRPr="00972461" w:rsidRDefault="00972461" w:rsidP="006A5F0B">
      <w:pPr>
        <w:pStyle w:val="enumlev1"/>
      </w:pPr>
      <w:r w:rsidRPr="00972461">
        <w:t>a)</w:t>
      </w:r>
      <w:r w:rsidRPr="00972461">
        <w:tab/>
        <w:t>In this positioning mechanism, the serving cell of the target UE is translated to a geographical shape. This is a quick but low accuracy positioning mechanism. For this the positioning entity needs to have a database of Computer-Generated Imagery (CGI) and the corresponding radio coverage.</w:t>
      </w:r>
    </w:p>
    <w:p w14:paraId="568E553E" w14:textId="77777777" w:rsidR="00972461" w:rsidRPr="00972461" w:rsidRDefault="00972461" w:rsidP="006A5F0B">
      <w:pPr>
        <w:pStyle w:val="enumlev1"/>
      </w:pPr>
      <w:r w:rsidRPr="00972461">
        <w:t>b)</w:t>
      </w:r>
      <w:r w:rsidRPr="00972461">
        <w:tab/>
        <w:t>Where can be deployed: Cell ID can be implemented regardless of technology.</w:t>
      </w:r>
    </w:p>
    <w:p w14:paraId="2D690A02" w14:textId="77777777" w:rsidR="00972461" w:rsidRPr="00972461" w:rsidRDefault="00972461" w:rsidP="006A5F0B">
      <w:pPr>
        <w:pStyle w:val="enumlev1"/>
      </w:pPr>
      <w:r w:rsidRPr="00972461">
        <w:t>c)</w:t>
      </w:r>
      <w:r w:rsidRPr="00972461">
        <w:tab/>
        <w:t>Salient points:</w:t>
      </w:r>
    </w:p>
    <w:p w14:paraId="31B1CA71" w14:textId="77777777" w:rsidR="00972461" w:rsidRPr="00972461" w:rsidRDefault="00972461" w:rsidP="006A5F0B">
      <w:pPr>
        <w:pStyle w:val="enumlev2"/>
      </w:pPr>
      <w:r w:rsidRPr="00972461">
        <w:t>i)</w:t>
      </w:r>
      <w:r w:rsidRPr="00972461">
        <w:tab/>
        <w:t>Limited accuracy</w:t>
      </w:r>
    </w:p>
    <w:p w14:paraId="0CB0111E" w14:textId="77777777" w:rsidR="00972461" w:rsidRPr="00972461" w:rsidRDefault="00972461" w:rsidP="006A5F0B">
      <w:pPr>
        <w:pStyle w:val="enumlev2"/>
      </w:pPr>
      <w:r w:rsidRPr="00972461">
        <w:t>ii)</w:t>
      </w:r>
      <w:r w:rsidRPr="00972461">
        <w:tab/>
        <w:t>No additional major deployment in network</w:t>
      </w:r>
    </w:p>
    <w:p w14:paraId="598D6AFD" w14:textId="3CF10850" w:rsidR="00972461" w:rsidRPr="00972461" w:rsidRDefault="00972461" w:rsidP="006A5F0B">
      <w:pPr>
        <w:pStyle w:val="enumlev2"/>
      </w:pPr>
      <w:r w:rsidRPr="00972461">
        <w:t>iii)</w:t>
      </w:r>
      <w:r w:rsidRPr="00972461">
        <w:tab/>
        <w:t>Works in all network technologies (GSM</w:t>
      </w:r>
      <w:r w:rsidR="00A73585">
        <w:t xml:space="preserve">, </w:t>
      </w:r>
      <w:r w:rsidRPr="00972461">
        <w:t>WCDMA, LTE).</w:t>
      </w:r>
    </w:p>
    <w:p w14:paraId="214E4381" w14:textId="77777777" w:rsidR="00972461" w:rsidRPr="00AF06A8" w:rsidRDefault="00972461" w:rsidP="00AF06A8">
      <w:pPr>
        <w:pStyle w:val="Heading4"/>
      </w:pPr>
      <w:bookmarkStart w:id="1142" w:name="_Toc396145238"/>
      <w:bookmarkStart w:id="1143" w:name="_Toc401612955"/>
      <w:bookmarkStart w:id="1144" w:name="_Toc412645493"/>
      <w:bookmarkStart w:id="1145" w:name="_Toc412645633"/>
      <w:bookmarkStart w:id="1146" w:name="_Toc412706522"/>
      <w:r w:rsidRPr="00AF06A8">
        <w:t>C.1.1.2</w:t>
      </w:r>
      <w:r w:rsidRPr="00AF06A8">
        <w:tab/>
        <w:t>Cell Id +TA/ Cell ID+RTT</w:t>
      </w:r>
      <w:bookmarkEnd w:id="1142"/>
      <w:bookmarkEnd w:id="1143"/>
      <w:bookmarkEnd w:id="1144"/>
      <w:bookmarkEnd w:id="1145"/>
      <w:bookmarkEnd w:id="1146"/>
    </w:p>
    <w:p w14:paraId="52806C4D" w14:textId="77777777" w:rsidR="00972461" w:rsidRPr="00972461" w:rsidRDefault="00972461" w:rsidP="006A5F0B">
      <w:pPr>
        <w:pStyle w:val="enumlev1"/>
      </w:pPr>
      <w:r w:rsidRPr="00972461">
        <w:t>a)</w:t>
      </w:r>
      <w:r w:rsidRPr="00972461">
        <w:tab/>
        <w:t>The TA is based on the existing Timing Advance (TA) parameter. The TA value is known for the serving BTS. To obtain TA values in case the MS is in idle mode a special call, not noticed by the GSM subscriber (no ringing tone), is set up. The cell</w:t>
      </w:r>
      <w:r w:rsidRPr="00972461">
        <w:noBreakHyphen/>
        <w:t>ID of the serving cell and the TA which is received is then used to determine the approximate distance of the UE from the tower.</w:t>
      </w:r>
    </w:p>
    <w:p w14:paraId="23C7A7E8" w14:textId="77777777" w:rsidR="00972461" w:rsidRPr="00972461" w:rsidRDefault="00972461" w:rsidP="006A5F0B">
      <w:pPr>
        <w:pStyle w:val="enumlev1"/>
      </w:pPr>
      <w:r w:rsidRPr="00972461">
        <w:tab/>
        <w:t xml:space="preserve">The </w:t>
      </w:r>
      <w:proofErr w:type="gramStart"/>
      <w:r w:rsidRPr="00972461">
        <w:t>Round Trip</w:t>
      </w:r>
      <w:proofErr w:type="gramEnd"/>
      <w:r w:rsidRPr="00972461">
        <w:t xml:space="preserve"> Time (RTT) measures the distance between the WCDMA-handset and the base station, i.e. with a similar purpose as TA in GSM. Accuracy depends upon various factors such as inter site distance, accuracy of Cell site data bases and stability in RF characteristics of the network. Works with WCDMA network.</w:t>
      </w:r>
    </w:p>
    <w:p w14:paraId="3D813245" w14:textId="77777777" w:rsidR="00972461" w:rsidRPr="00972461" w:rsidRDefault="00972461" w:rsidP="006A5F0B">
      <w:pPr>
        <w:pStyle w:val="enumlev1"/>
      </w:pPr>
      <w:r w:rsidRPr="00972461">
        <w:t>b)</w:t>
      </w:r>
      <w:r w:rsidRPr="00972461">
        <w:tab/>
        <w:t>Salient points:</w:t>
      </w:r>
    </w:p>
    <w:p w14:paraId="20724361" w14:textId="77777777" w:rsidR="00972461" w:rsidRPr="00972461" w:rsidRDefault="00972461" w:rsidP="006A5F0B">
      <w:pPr>
        <w:pStyle w:val="enumlev2"/>
      </w:pPr>
      <w:r w:rsidRPr="00972461">
        <w:t>i)</w:t>
      </w:r>
      <w:r w:rsidRPr="00972461">
        <w:tab/>
        <w:t>Cell Id + TA/ Cell Id + RTT positioning method is merely an enhancement of the Cell Id.</w:t>
      </w:r>
    </w:p>
    <w:p w14:paraId="5A8FB08F" w14:textId="77777777" w:rsidR="00972461" w:rsidRPr="00972461" w:rsidRDefault="00972461" w:rsidP="006A5F0B">
      <w:pPr>
        <w:pStyle w:val="enumlev2"/>
      </w:pPr>
      <w:r w:rsidRPr="00972461">
        <w:t>ii)</w:t>
      </w:r>
      <w:r w:rsidRPr="00972461">
        <w:tab/>
        <w:t>The TA parameter is an estimate of the distance (in increments of 550 M) from the mobile terminal to the base station.</w:t>
      </w:r>
    </w:p>
    <w:p w14:paraId="5575535C" w14:textId="77777777" w:rsidR="00972461" w:rsidRPr="00972461" w:rsidRDefault="00972461" w:rsidP="006A5F0B">
      <w:pPr>
        <w:pStyle w:val="enumlev2"/>
      </w:pPr>
      <w:r w:rsidRPr="00972461">
        <w:t>iii)</w:t>
      </w:r>
      <w:r w:rsidRPr="00972461">
        <w:tab/>
        <w:t>The RTT measures the distance between the WCDMA-handset and the base station, i.e. with a similar purpose as TA in GSM.</w:t>
      </w:r>
    </w:p>
    <w:p w14:paraId="110BE277" w14:textId="77777777" w:rsidR="00972461" w:rsidRPr="00972461" w:rsidRDefault="00972461" w:rsidP="006A5F0B">
      <w:pPr>
        <w:pStyle w:val="enumlev2"/>
      </w:pPr>
      <w:r w:rsidRPr="00972461">
        <w:t>iv)</w:t>
      </w:r>
      <w:r w:rsidRPr="00972461">
        <w:tab/>
        <w:t>Works in all network technologies.</w:t>
      </w:r>
    </w:p>
    <w:p w14:paraId="0FFBB43E" w14:textId="05D8AF05" w:rsidR="00972461" w:rsidRPr="00AF06A8" w:rsidRDefault="00972461" w:rsidP="006A5F0B">
      <w:pPr>
        <w:pStyle w:val="Heading4"/>
      </w:pPr>
      <w:bookmarkStart w:id="1147" w:name="_Toc396145239"/>
      <w:bookmarkStart w:id="1148" w:name="_Toc401612956"/>
      <w:bookmarkStart w:id="1149" w:name="_Toc412645494"/>
      <w:bookmarkStart w:id="1150" w:name="_Toc412645634"/>
      <w:bookmarkStart w:id="1151" w:name="_Toc412706523"/>
      <w:r w:rsidRPr="00AF06A8">
        <w:t>C.1.1.3</w:t>
      </w:r>
      <w:r w:rsidRPr="00AF06A8">
        <w:tab/>
        <w:t>E-CID {(Cell Id+TA)</w:t>
      </w:r>
      <w:proofErr w:type="gramStart"/>
      <w:r w:rsidRPr="00AF06A8">
        <w:t>/(</w:t>
      </w:r>
      <w:proofErr w:type="gramEnd"/>
      <w:r w:rsidRPr="00AF06A8">
        <w:t>Cell ID+RTT) &amp; NMR}</w:t>
      </w:r>
      <w:bookmarkEnd w:id="1147"/>
      <w:bookmarkEnd w:id="1148"/>
      <w:bookmarkEnd w:id="1149"/>
      <w:bookmarkEnd w:id="1150"/>
      <w:bookmarkEnd w:id="1151"/>
    </w:p>
    <w:p w14:paraId="463E6D2A"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Network Management Reports (NMR) like power measurement can also be used to enhance accuracy of RTT and CGI.</w:t>
      </w:r>
    </w:p>
    <w:p w14:paraId="63EEB867" w14:textId="77777777" w:rsidR="00972461" w:rsidRPr="00972461" w:rsidRDefault="00972461" w:rsidP="006A5F0B">
      <w:pPr>
        <w:pStyle w:val="enumlev1"/>
        <w:rPr>
          <w:rFonts w:asciiTheme="majorBidi" w:hAnsiTheme="majorBidi" w:cstheme="majorBidi"/>
        </w:rPr>
      </w:pPr>
      <w:r w:rsidRPr="006A5F0B">
        <w:t>b)</w:t>
      </w:r>
      <w:r w:rsidRPr="006A5F0B">
        <w:tab/>
        <w:t>Salient</w:t>
      </w:r>
      <w:r w:rsidRPr="00972461">
        <w:rPr>
          <w:rFonts w:asciiTheme="majorBidi" w:hAnsiTheme="majorBidi" w:cstheme="majorBidi"/>
        </w:rPr>
        <w:t xml:space="preserve"> points:</w:t>
      </w:r>
    </w:p>
    <w:p w14:paraId="58252095" w14:textId="10FC4A6D"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r>
      <w:r w:rsidRPr="006A5F0B">
        <w:t>Medium accuracy around 200 met</w:t>
      </w:r>
      <w:r w:rsidR="00A73585">
        <w:t>r</w:t>
      </w:r>
      <w:r w:rsidRPr="006A5F0B">
        <w:t>es in urban areas depending upon inter site distance and number of neighbours.</w:t>
      </w:r>
    </w:p>
    <w:p w14:paraId="235FD3D0" w14:textId="77777777" w:rsidR="00972461" w:rsidRPr="00972461" w:rsidRDefault="00972461" w:rsidP="006A5F0B">
      <w:pPr>
        <w:pStyle w:val="enumlev2"/>
        <w:rPr>
          <w:rFonts w:asciiTheme="majorBidi" w:hAnsiTheme="majorBidi" w:cstheme="majorBidi"/>
        </w:rPr>
      </w:pPr>
      <w:r w:rsidRPr="006A5F0B">
        <w:t>ii)</w:t>
      </w:r>
      <w:r w:rsidRPr="006A5F0B">
        <w:tab/>
        <w:t>Works</w:t>
      </w:r>
      <w:r w:rsidRPr="00972461">
        <w:rPr>
          <w:rFonts w:asciiTheme="majorBidi" w:hAnsiTheme="majorBidi" w:cstheme="majorBidi"/>
        </w:rPr>
        <w:t xml:space="preserve"> in all network technologies.</w:t>
      </w:r>
    </w:p>
    <w:p w14:paraId="2E4DAAAE" w14:textId="77777777" w:rsidR="00972461" w:rsidRPr="00AF06A8" w:rsidRDefault="00972461" w:rsidP="00AF06A8">
      <w:pPr>
        <w:pStyle w:val="Heading4"/>
      </w:pPr>
      <w:bookmarkStart w:id="1152" w:name="_Toc396145240"/>
      <w:bookmarkStart w:id="1153" w:name="_Toc401612957"/>
      <w:bookmarkStart w:id="1154" w:name="_Toc412645495"/>
      <w:bookmarkStart w:id="1155" w:name="_Toc412645635"/>
      <w:bookmarkStart w:id="1156" w:name="_Toc412706524"/>
      <w:r w:rsidRPr="00AF06A8">
        <w:t>C.1.1.4</w:t>
      </w:r>
      <w:r w:rsidRPr="00AF06A8">
        <w:tab/>
        <w:t>RF Pattern Printing (RFPM)</w:t>
      </w:r>
      <w:bookmarkEnd w:id="1152"/>
      <w:bookmarkEnd w:id="1153"/>
      <w:bookmarkEnd w:id="1154"/>
      <w:bookmarkEnd w:id="1155"/>
      <w:bookmarkEnd w:id="1156"/>
    </w:p>
    <w:p w14:paraId="7499A010" w14:textId="77777777" w:rsidR="00972461" w:rsidRPr="00972461" w:rsidRDefault="00972461" w:rsidP="00972461">
      <w:pPr>
        <w:rPr>
          <w:rFonts w:asciiTheme="majorBidi" w:hAnsiTheme="majorBidi" w:cstheme="majorBidi"/>
        </w:rPr>
      </w:pPr>
      <w:r w:rsidRPr="00972461">
        <w:rPr>
          <w:rFonts w:asciiTheme="majorBidi" w:hAnsiTheme="majorBidi" w:cstheme="majorBidi"/>
        </w:rPr>
        <w:t>Radio Frequency Pattern Printing (RFPM) is a positioning method that uses the RF patterns observed in the region to determine UE location using the NMRs as main inputs. RFPM compares “fingerprint” data received from the handsets with the database of radio frequency strength of the same area. This will improve accuracy considerably. Accuracy depends upon various factors such as inter site distance, accuracy of Cell site data bases and stability in RF characteristics of the network. RFPM works with GSM and WCDMA networks.</w:t>
      </w:r>
    </w:p>
    <w:p w14:paraId="449E7142"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t xml:space="preserve">RF </w:t>
      </w:r>
      <w:r w:rsidRPr="006A5F0B">
        <w:t xml:space="preserve">Profiling/Pattern Matching/Fingerprinting- The technology </w:t>
      </w:r>
      <w:proofErr w:type="gramStart"/>
      <w:r w:rsidRPr="006A5F0B">
        <w:t>is capable of meeting</w:t>
      </w:r>
      <w:proofErr w:type="gramEnd"/>
      <w:r w:rsidRPr="006A5F0B">
        <w:t xml:space="preserve"> the 100 m/300 m requirement for network-based solutions in many urban and some dense suburban settings. Accuracy in urban, suburban/rural areas may be achieved depending upon inter site distance and number of neighbours.</w:t>
      </w:r>
    </w:p>
    <w:p w14:paraId="0D6BDD1A" w14:textId="77777777" w:rsidR="00972461" w:rsidRPr="006A5F0B" w:rsidRDefault="00972461" w:rsidP="006A5F0B">
      <w:pPr>
        <w:pStyle w:val="enumlev1"/>
      </w:pPr>
      <w:r w:rsidRPr="006A5F0B">
        <w:t>b)</w:t>
      </w:r>
      <w:r w:rsidRPr="006A5F0B">
        <w:tab/>
        <w:t>Works in all network technologies.</w:t>
      </w:r>
    </w:p>
    <w:p w14:paraId="7E0DE60A" w14:textId="77777777" w:rsidR="00972461" w:rsidRPr="00972461" w:rsidRDefault="00972461" w:rsidP="006A5F0B">
      <w:pPr>
        <w:pStyle w:val="enumlev1"/>
        <w:rPr>
          <w:rFonts w:asciiTheme="majorBidi" w:hAnsiTheme="majorBidi" w:cstheme="majorBidi"/>
          <w:bCs/>
        </w:rPr>
      </w:pPr>
      <w:r w:rsidRPr="006A5F0B">
        <w:t>c)</w:t>
      </w:r>
      <w:r w:rsidRPr="006A5F0B">
        <w:tab/>
        <w:t>RF fingerprinting</w:t>
      </w:r>
      <w:r w:rsidRPr="00972461">
        <w:rPr>
          <w:rFonts w:asciiTheme="majorBidi" w:hAnsiTheme="majorBidi" w:cstheme="majorBidi"/>
          <w:bCs/>
        </w:rPr>
        <w:t xml:space="preserve"> requirements:</w:t>
      </w:r>
    </w:p>
    <w:p w14:paraId="763F054A" w14:textId="77777777" w:rsidR="00972461" w:rsidRPr="006A5F0B" w:rsidRDefault="00972461" w:rsidP="006A5F0B">
      <w:pPr>
        <w:pStyle w:val="enumlev2"/>
      </w:pPr>
      <w:r w:rsidRPr="00972461">
        <w:rPr>
          <w:rFonts w:asciiTheme="majorBidi" w:hAnsiTheme="majorBidi" w:cstheme="majorBidi"/>
          <w:bCs/>
        </w:rPr>
        <w:t>i)</w:t>
      </w:r>
      <w:r w:rsidRPr="00972461">
        <w:rPr>
          <w:rFonts w:asciiTheme="majorBidi" w:hAnsiTheme="majorBidi" w:cstheme="majorBidi"/>
          <w:bCs/>
        </w:rPr>
        <w:tab/>
        <w:t xml:space="preserve">The </w:t>
      </w:r>
      <w:r w:rsidRPr="006A5F0B">
        <w:t>method requires periodic drive tests and collection of data over the required area. The samples are to be collected at different point of time in a day or adaption of RF patterns data for different RF characteristics in a day.</w:t>
      </w:r>
    </w:p>
    <w:p w14:paraId="6ABAEB3B" w14:textId="77777777" w:rsidR="00972461" w:rsidRPr="006A5F0B" w:rsidRDefault="00972461" w:rsidP="006A5F0B">
      <w:pPr>
        <w:pStyle w:val="enumlev2"/>
      </w:pPr>
      <w:r w:rsidRPr="006A5F0B">
        <w:t>ii)</w:t>
      </w:r>
      <w:r w:rsidRPr="006A5F0B">
        <w:tab/>
        <w:t>Large number of samples with the required parameters to be taken.</w:t>
      </w:r>
    </w:p>
    <w:p w14:paraId="1FDF204F" w14:textId="41555624" w:rsidR="00972461" w:rsidRPr="006A5F0B" w:rsidRDefault="00972461" w:rsidP="006A5F0B">
      <w:pPr>
        <w:pStyle w:val="enumlev2"/>
      </w:pPr>
      <w:r w:rsidRPr="006A5F0B">
        <w:t>iii)</w:t>
      </w:r>
      <w:r w:rsidRPr="006A5F0B">
        <w:tab/>
        <w:t xml:space="preserve">The drive test for in building and </w:t>
      </w:r>
      <w:proofErr w:type="gramStart"/>
      <w:r w:rsidRPr="006A5F0B">
        <w:t>hand held</w:t>
      </w:r>
      <w:proofErr w:type="gramEnd"/>
      <w:r w:rsidRPr="006A5F0B">
        <w:t xml:space="preserve"> drive test for congested locations (which are non</w:t>
      </w:r>
      <w:r w:rsidR="006A5F0B">
        <w:t>-</w:t>
      </w:r>
      <w:r w:rsidRPr="006A5F0B">
        <w:t>drivable) should also be done and integrated with the drive test of outdoor to generate RF pattern data.</w:t>
      </w:r>
    </w:p>
    <w:p w14:paraId="4DE7436D" w14:textId="77777777" w:rsidR="00972461" w:rsidRPr="00972461" w:rsidRDefault="00972461" w:rsidP="006A5F0B">
      <w:pPr>
        <w:pStyle w:val="enumlev2"/>
        <w:rPr>
          <w:rFonts w:asciiTheme="majorBidi" w:hAnsiTheme="majorBidi" w:cstheme="majorBidi"/>
        </w:rPr>
      </w:pPr>
      <w:r w:rsidRPr="006A5F0B">
        <w:t>iv)</w:t>
      </w:r>
      <w:r w:rsidRPr="006A5F0B">
        <w:tab/>
        <w:t>Incremental</w:t>
      </w:r>
      <w:r w:rsidRPr="00972461">
        <w:rPr>
          <w:rFonts w:asciiTheme="majorBidi" w:hAnsiTheme="majorBidi" w:cstheme="majorBidi"/>
        </w:rPr>
        <w:t xml:space="preserve"> drive test or tuning of RF measurement pattern is required in case of change in antenna power, tilt or beam width or when a new base station is installed or any base station stops radiating, the topology changes due to change in Landscape, infrastructure development, terrain, etc.</w:t>
      </w:r>
    </w:p>
    <w:p w14:paraId="3C128670" w14:textId="77777777" w:rsidR="00972461" w:rsidRPr="00AF06A8" w:rsidRDefault="00972461" w:rsidP="00AF06A8">
      <w:pPr>
        <w:pStyle w:val="Heading4"/>
      </w:pPr>
      <w:bookmarkStart w:id="1157" w:name="_Toc396145241"/>
      <w:bookmarkStart w:id="1158" w:name="_Toc401612958"/>
      <w:bookmarkStart w:id="1159" w:name="_Toc412645496"/>
      <w:bookmarkStart w:id="1160" w:name="_Toc412645636"/>
      <w:bookmarkStart w:id="1161" w:name="_Toc412706525"/>
      <w:r w:rsidRPr="00AF06A8">
        <w:t>C.1.1.5</w:t>
      </w:r>
      <w:r w:rsidRPr="00AF06A8">
        <w:tab/>
        <w:t>Uplink time duration of arrival (UTDOA) – Location management unit (LMU)</w:t>
      </w:r>
      <w:bookmarkEnd w:id="1157"/>
      <w:bookmarkEnd w:id="1158"/>
      <w:bookmarkEnd w:id="1159"/>
      <w:bookmarkEnd w:id="1160"/>
      <w:bookmarkEnd w:id="1161"/>
    </w:p>
    <w:p w14:paraId="2DBC485C" w14:textId="77777777" w:rsidR="00972461" w:rsidRPr="006A5F0B" w:rsidRDefault="00972461" w:rsidP="006A5F0B">
      <w:pPr>
        <w:pStyle w:val="enumlev1"/>
      </w:pPr>
      <w:r w:rsidRPr="00972461">
        <w:rPr>
          <w:rFonts w:asciiTheme="majorBidi" w:hAnsiTheme="majorBidi" w:cstheme="majorBidi"/>
        </w:rPr>
        <w:t>a)</w:t>
      </w:r>
      <w:r w:rsidRPr="00972461">
        <w:rPr>
          <w:rFonts w:asciiTheme="majorBidi" w:hAnsiTheme="majorBidi" w:cstheme="majorBidi"/>
        </w:rPr>
        <w:tab/>
      </w:r>
      <w:r w:rsidRPr="006A5F0B">
        <w:t xml:space="preserve">This is software and </w:t>
      </w:r>
      <w:proofErr w:type="gramStart"/>
      <w:r w:rsidRPr="006A5F0B">
        <w:t>hardware based</w:t>
      </w:r>
      <w:proofErr w:type="gramEnd"/>
      <w:r w:rsidRPr="006A5F0B">
        <w:t xml:space="preserve"> solution to be installed along with an existing BTS. It will require backend infrastructure to collect process and present the required information.</w:t>
      </w:r>
    </w:p>
    <w:p w14:paraId="2B30CAD0" w14:textId="77777777" w:rsidR="00972461" w:rsidRPr="00972461" w:rsidRDefault="00972461" w:rsidP="006A5F0B">
      <w:pPr>
        <w:pStyle w:val="enumlev1"/>
        <w:rPr>
          <w:rFonts w:asciiTheme="majorBidi" w:hAnsiTheme="majorBidi" w:cstheme="majorBidi"/>
        </w:rPr>
      </w:pPr>
      <w:r w:rsidRPr="006A5F0B">
        <w:t>b)</w:t>
      </w:r>
      <w:r w:rsidRPr="006A5F0B">
        <w:tab/>
        <w:t xml:space="preserve">The technology </w:t>
      </w:r>
      <w:proofErr w:type="gramStart"/>
      <w:r w:rsidRPr="006A5F0B">
        <w:t>is capable of meeting</w:t>
      </w:r>
      <w:proofErr w:type="gramEnd"/>
      <w:r w:rsidRPr="006A5F0B">
        <w:t xml:space="preserve"> the 100 m/300 m requirement for network-based solutions. Higher accur</w:t>
      </w:r>
      <w:r w:rsidRPr="00972461">
        <w:rPr>
          <w:rFonts w:asciiTheme="majorBidi" w:hAnsiTheme="majorBidi" w:cstheme="majorBidi"/>
        </w:rPr>
        <w:t>acy in urban, suburban/rural areas may be achieved depending upon inter site distance and number of neighbours.</w:t>
      </w:r>
    </w:p>
    <w:p w14:paraId="09E15BCB"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Will require additional O&amp;M of LMU hardware.</w:t>
      </w:r>
    </w:p>
    <w:p w14:paraId="258B202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d)</w:t>
      </w:r>
      <w:r w:rsidRPr="00972461">
        <w:rPr>
          <w:rFonts w:asciiTheme="majorBidi" w:hAnsiTheme="majorBidi" w:cstheme="majorBidi"/>
        </w:rPr>
        <w:tab/>
        <w:t>Works in GSM.</w:t>
      </w:r>
    </w:p>
    <w:p w14:paraId="655CAAB1"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e)</w:t>
      </w:r>
      <w:r w:rsidRPr="00972461">
        <w:rPr>
          <w:rFonts w:asciiTheme="majorBidi" w:hAnsiTheme="majorBidi" w:cstheme="majorBidi"/>
        </w:rPr>
        <w:tab/>
        <w:t>LMU requirements:</w:t>
      </w:r>
    </w:p>
    <w:p w14:paraId="2F0D292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At </w:t>
      </w:r>
      <w:r w:rsidRPr="006A5F0B">
        <w:t>least two neighbours are required.</w:t>
      </w:r>
    </w:p>
    <w:p w14:paraId="26F1C498" w14:textId="77777777" w:rsidR="00972461" w:rsidRPr="006A5F0B" w:rsidRDefault="00972461" w:rsidP="006A5F0B">
      <w:pPr>
        <w:pStyle w:val="enumlev2"/>
      </w:pPr>
      <w:r w:rsidRPr="006A5F0B">
        <w:t>ii)</w:t>
      </w:r>
      <w:r w:rsidRPr="006A5F0B">
        <w:tab/>
        <w:t>For synchronization, GPS infrastructure (GPS antenna, cable) is required.</w:t>
      </w:r>
    </w:p>
    <w:p w14:paraId="240FD0DD" w14:textId="77777777" w:rsidR="00972461" w:rsidRPr="006A5F0B" w:rsidRDefault="00972461" w:rsidP="006A5F0B">
      <w:pPr>
        <w:pStyle w:val="enumlev2"/>
      </w:pPr>
      <w:r w:rsidRPr="006A5F0B">
        <w:t>iii)</w:t>
      </w:r>
      <w:r w:rsidRPr="006A5F0B">
        <w:tab/>
        <w:t>Signalling connectivity between LMU Server and LMUs (located at BTS) is required.</w:t>
      </w:r>
    </w:p>
    <w:p w14:paraId="0DCC795E" w14:textId="77777777" w:rsidR="00972461" w:rsidRPr="00972461" w:rsidRDefault="00972461" w:rsidP="006A5F0B">
      <w:pPr>
        <w:pStyle w:val="enumlev2"/>
        <w:rPr>
          <w:rFonts w:asciiTheme="majorBidi" w:hAnsiTheme="majorBidi" w:cstheme="majorBidi"/>
        </w:rPr>
      </w:pPr>
      <w:r w:rsidRPr="006A5F0B">
        <w:t>iv)</w:t>
      </w:r>
      <w:r w:rsidRPr="006A5F0B">
        <w:tab/>
        <w:t>It is an active</w:t>
      </w:r>
      <w:r w:rsidRPr="00972461">
        <w:rPr>
          <w:rFonts w:asciiTheme="majorBidi" w:hAnsiTheme="majorBidi" w:cstheme="majorBidi"/>
        </w:rPr>
        <w:t xml:space="preserve"> element which requires connectivity at BTS.</w:t>
      </w:r>
    </w:p>
    <w:p w14:paraId="7858BEC5" w14:textId="77777777" w:rsidR="00972461" w:rsidRPr="00AF06A8" w:rsidRDefault="00972461" w:rsidP="00AF06A8">
      <w:pPr>
        <w:pStyle w:val="Heading4"/>
      </w:pPr>
      <w:bookmarkStart w:id="1162" w:name="_Toc396145242"/>
      <w:bookmarkStart w:id="1163" w:name="_Toc401612959"/>
      <w:bookmarkStart w:id="1164" w:name="_Toc412645497"/>
      <w:bookmarkStart w:id="1165" w:name="_Toc412645637"/>
      <w:bookmarkStart w:id="1166" w:name="_Toc412706526"/>
      <w:r w:rsidRPr="00AF06A8">
        <w:t>C.1.1.6</w:t>
      </w:r>
      <w:r w:rsidRPr="00AF06A8">
        <w:tab/>
        <w:t>Observed time duration of arrival (O-TDOA)</w:t>
      </w:r>
      <w:bookmarkEnd w:id="1162"/>
      <w:bookmarkEnd w:id="1163"/>
      <w:bookmarkEnd w:id="1164"/>
      <w:bookmarkEnd w:id="1165"/>
      <w:bookmarkEnd w:id="1166"/>
    </w:p>
    <w:p w14:paraId="7F9B918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To be deployed for LTE.</w:t>
      </w:r>
    </w:p>
    <w:p w14:paraId="0E2B2C49"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b)</w:t>
      </w:r>
      <w:r w:rsidRPr="00972461">
        <w:rPr>
          <w:rFonts w:asciiTheme="majorBidi" w:hAnsiTheme="majorBidi" w:cstheme="majorBidi"/>
        </w:rPr>
        <w:tab/>
        <w:t>O-TDOA is a downlink trilateration technique that requires the User Equipment (UE) to detect at least two neighbour eNodeBs.</w:t>
      </w:r>
    </w:p>
    <w:p w14:paraId="294E9535"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The UE requires O-TDOA software support in order to process the signals from multiple eNodeBs and interact with the E-SMLC/SLP (Evolved Serving Mobile Location Centre / SUPL Location Platform) server.</w:t>
      </w:r>
    </w:p>
    <w:p w14:paraId="46BEDDEE" w14:textId="77777777" w:rsidR="00972461" w:rsidRPr="00AF06A8" w:rsidRDefault="00972461" w:rsidP="00AF06A8">
      <w:pPr>
        <w:pStyle w:val="Heading4"/>
      </w:pPr>
      <w:bookmarkStart w:id="1167" w:name="_Toc396145243"/>
      <w:bookmarkStart w:id="1168" w:name="_Toc401612960"/>
      <w:bookmarkStart w:id="1169" w:name="_Toc412645498"/>
      <w:bookmarkStart w:id="1170" w:name="_Toc412645638"/>
      <w:bookmarkStart w:id="1171" w:name="_Toc412706527"/>
      <w:r w:rsidRPr="00AF06A8">
        <w:t>C.1.1.7</w:t>
      </w:r>
      <w:r w:rsidRPr="00AF06A8">
        <w:tab/>
        <w:t>A-GPS</w:t>
      </w:r>
      <w:bookmarkEnd w:id="1167"/>
      <w:bookmarkEnd w:id="1168"/>
      <w:bookmarkEnd w:id="1169"/>
      <w:bookmarkEnd w:id="1170"/>
      <w:bookmarkEnd w:id="1171"/>
    </w:p>
    <w:p w14:paraId="2354DED6"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GPS is a </w:t>
      </w:r>
      <w:proofErr w:type="gramStart"/>
      <w:r w:rsidRPr="00972461">
        <w:rPr>
          <w:rFonts w:asciiTheme="majorBidi" w:hAnsiTheme="majorBidi" w:cstheme="majorBidi"/>
        </w:rPr>
        <w:t>satellite based</w:t>
      </w:r>
      <w:proofErr w:type="gramEnd"/>
      <w:r w:rsidRPr="00972461">
        <w:rPr>
          <w:rFonts w:asciiTheme="majorBidi" w:hAnsiTheme="majorBidi" w:cstheme="majorBidi"/>
        </w:rPr>
        <w:t xml:space="preserve"> positioning technology. In this UE calculated its location and provides it to the network. A variant of GPS is A-GPS wherein network provides initial assistance data to the UE to reduce the location determination time. GPS based mechanism generally does not work as well indoors or in areas where clear sky is not visible.</w:t>
      </w:r>
    </w:p>
    <w:p w14:paraId="09F57663" w14:textId="77777777" w:rsidR="00972461" w:rsidRPr="00972461"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Salient points:</w:t>
      </w:r>
    </w:p>
    <w:p w14:paraId="28CB61BF" w14:textId="77777777" w:rsidR="00972461" w:rsidRPr="006A5F0B" w:rsidRDefault="00972461" w:rsidP="006A5F0B">
      <w:pPr>
        <w:pStyle w:val="enumlev2"/>
      </w:pPr>
      <w:r w:rsidRPr="00972461">
        <w:rPr>
          <w:rFonts w:asciiTheme="majorBidi" w:hAnsiTheme="majorBidi" w:cstheme="majorBidi"/>
        </w:rPr>
        <w:t>i)</w:t>
      </w:r>
      <w:r w:rsidRPr="00972461">
        <w:rPr>
          <w:rFonts w:asciiTheme="majorBidi" w:hAnsiTheme="majorBidi" w:cstheme="majorBidi"/>
        </w:rPr>
        <w:tab/>
        <w:t xml:space="preserve">Good accuracy in Sub-urban/ Rural/Remote. In strong signal conditions (e.g. rural environment with user in </w:t>
      </w:r>
      <w:r w:rsidRPr="006A5F0B">
        <w:t>clear sky conditions), the accuracy can be better than 10 m. In some dense urban or indoors environments, accuracy may degrade to the 50-100 m range.</w:t>
      </w:r>
    </w:p>
    <w:p w14:paraId="1D71B58E" w14:textId="77777777" w:rsidR="00972461" w:rsidRPr="006A5F0B" w:rsidRDefault="00972461" w:rsidP="006A5F0B">
      <w:pPr>
        <w:pStyle w:val="enumlev2"/>
        <w:tabs>
          <w:tab w:val="left" w:pos="2127"/>
        </w:tabs>
      </w:pPr>
      <w:r w:rsidRPr="006A5F0B">
        <w:t>ii)</w:t>
      </w:r>
      <w:r w:rsidRPr="006A5F0B">
        <w:tab/>
        <w:t>Only works for users with GPS on their handsets.</w:t>
      </w:r>
    </w:p>
    <w:p w14:paraId="2E4EC1E8" w14:textId="77777777" w:rsidR="00972461" w:rsidRPr="00972461" w:rsidRDefault="00972461" w:rsidP="006A5F0B">
      <w:pPr>
        <w:pStyle w:val="enumlev2"/>
        <w:rPr>
          <w:rFonts w:asciiTheme="majorBidi" w:hAnsiTheme="majorBidi" w:cstheme="majorBidi"/>
        </w:rPr>
      </w:pPr>
      <w:r w:rsidRPr="006A5F0B">
        <w:t>iii)</w:t>
      </w:r>
      <w:r w:rsidRPr="006A5F0B">
        <w:tab/>
        <w:t>GPS enabling</w:t>
      </w:r>
      <w:r w:rsidRPr="00972461">
        <w:rPr>
          <w:rFonts w:asciiTheme="majorBidi" w:hAnsiTheme="majorBidi" w:cstheme="majorBidi"/>
        </w:rPr>
        <w:t xml:space="preserve"> is user controlled.</w:t>
      </w:r>
    </w:p>
    <w:p w14:paraId="1E71B966" w14:textId="77777777" w:rsidR="00972461" w:rsidRPr="00AF06A8" w:rsidRDefault="00972461" w:rsidP="00AF06A8">
      <w:pPr>
        <w:pStyle w:val="Heading3"/>
      </w:pPr>
      <w:bookmarkStart w:id="1172" w:name="_Toc396145244"/>
      <w:bookmarkStart w:id="1173" w:name="_Toc401612961"/>
      <w:bookmarkStart w:id="1174" w:name="_Toc410816742"/>
      <w:bookmarkStart w:id="1175" w:name="_Toc412645499"/>
      <w:bookmarkStart w:id="1176" w:name="_Toc412645639"/>
      <w:bookmarkStart w:id="1177" w:name="_Toc412706528"/>
      <w:bookmarkStart w:id="1178" w:name="_Toc417624684"/>
      <w:bookmarkStart w:id="1179" w:name="_Toc417626959"/>
      <w:r w:rsidRPr="00AF06A8">
        <w:t>C.1.2</w:t>
      </w:r>
      <w:r w:rsidRPr="00AF06A8">
        <w:tab/>
        <w:t>Factors impacting location accuracy</w:t>
      </w:r>
      <w:bookmarkEnd w:id="1172"/>
      <w:bookmarkEnd w:id="1173"/>
      <w:bookmarkEnd w:id="1174"/>
      <w:bookmarkEnd w:id="1175"/>
      <w:bookmarkEnd w:id="1176"/>
      <w:bookmarkEnd w:id="1177"/>
      <w:bookmarkEnd w:id="1178"/>
      <w:bookmarkEnd w:id="1179"/>
    </w:p>
    <w:p w14:paraId="0BE248E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all location accuracy a method except A-GPS, the accuracy is dependent on inter site distance and number of neighbours of BTSs. Lower the inter site distance the accuracy shall be higher. </w:t>
      </w:r>
    </w:p>
    <w:p w14:paraId="0313D7BC" w14:textId="77777777" w:rsidR="00972461" w:rsidRPr="00972461" w:rsidRDefault="00972461" w:rsidP="00972461">
      <w:pPr>
        <w:rPr>
          <w:rFonts w:asciiTheme="majorBidi" w:hAnsiTheme="majorBidi" w:cstheme="majorBidi"/>
        </w:rPr>
      </w:pPr>
      <w:proofErr w:type="gramStart"/>
      <w:r w:rsidRPr="00972461">
        <w:rPr>
          <w:rFonts w:asciiTheme="majorBidi" w:hAnsiTheme="majorBidi" w:cstheme="majorBidi"/>
        </w:rPr>
        <w:t>Also</w:t>
      </w:r>
      <w:proofErr w:type="gramEnd"/>
      <w:r w:rsidRPr="00972461">
        <w:rPr>
          <w:rFonts w:asciiTheme="majorBidi" w:hAnsiTheme="majorBidi" w:cstheme="majorBidi"/>
        </w:rPr>
        <w:t xml:space="preserve"> higher the number of neighbours the accuracy shall be higher.</w:t>
      </w:r>
    </w:p>
    <w:p w14:paraId="2B47E68B" w14:textId="77777777" w:rsidR="00972461" w:rsidRPr="00AF06A8" w:rsidRDefault="00972461" w:rsidP="00AF06A8">
      <w:pPr>
        <w:pStyle w:val="Heading3"/>
      </w:pPr>
      <w:bookmarkStart w:id="1180" w:name="_Toc396145245"/>
      <w:bookmarkStart w:id="1181" w:name="_Toc401612962"/>
      <w:bookmarkStart w:id="1182" w:name="_Toc410816743"/>
      <w:bookmarkStart w:id="1183" w:name="_Toc412645500"/>
      <w:bookmarkStart w:id="1184" w:name="_Toc412645640"/>
      <w:bookmarkStart w:id="1185" w:name="_Toc412706529"/>
      <w:bookmarkStart w:id="1186" w:name="_Toc417624685"/>
      <w:bookmarkStart w:id="1187" w:name="_Toc417626960"/>
      <w:r w:rsidRPr="00AF06A8">
        <w:t>C.1.3</w:t>
      </w:r>
      <w:r w:rsidRPr="00AF06A8">
        <w:tab/>
        <w:t>Required features and issues in supporting LBS</w:t>
      </w:r>
      <w:bookmarkEnd w:id="1180"/>
      <w:bookmarkEnd w:id="1181"/>
      <w:bookmarkEnd w:id="1182"/>
      <w:bookmarkEnd w:id="1183"/>
      <w:bookmarkEnd w:id="1184"/>
      <w:bookmarkEnd w:id="1185"/>
      <w:bookmarkEnd w:id="1186"/>
      <w:bookmarkEnd w:id="1187"/>
    </w:p>
    <w:p w14:paraId="00643287" w14:textId="77777777" w:rsidR="00972461" w:rsidRPr="006A5F0B" w:rsidRDefault="00972461" w:rsidP="006A5F0B">
      <w:pPr>
        <w:pStyle w:val="enumlev1"/>
        <w:rPr>
          <w:rFonts w:asciiTheme="majorBidi" w:hAnsiTheme="majorBidi" w:cstheme="majorBidi"/>
        </w:rPr>
      </w:pPr>
      <w:r w:rsidRPr="00972461">
        <w:rPr>
          <w:rFonts w:asciiTheme="majorBidi" w:hAnsiTheme="majorBidi" w:cstheme="majorBidi"/>
        </w:rPr>
        <w:t>a)</w:t>
      </w:r>
      <w:r w:rsidRPr="00972461">
        <w:rPr>
          <w:rFonts w:asciiTheme="majorBidi" w:hAnsiTheme="majorBidi" w:cstheme="majorBidi"/>
        </w:rPr>
        <w:tab/>
        <w:t>Location nodes i.e. GMLC (Gateway Mobile Location Centre), SMLC (Serving Mobile Location Centre) and its associated interfaces are required.</w:t>
      </w:r>
    </w:p>
    <w:p w14:paraId="1EF308DC" w14:textId="77777777" w:rsidR="00972461" w:rsidRPr="00972461" w:rsidRDefault="00972461" w:rsidP="006A5F0B">
      <w:pPr>
        <w:pStyle w:val="enumlev1"/>
        <w:rPr>
          <w:rFonts w:asciiTheme="majorBidi" w:hAnsiTheme="majorBidi" w:cstheme="majorBidi"/>
          <w:b/>
          <w:bCs/>
        </w:rPr>
      </w:pPr>
      <w:r w:rsidRPr="00972461">
        <w:rPr>
          <w:rFonts w:asciiTheme="majorBidi" w:hAnsiTheme="majorBidi" w:cstheme="majorBidi"/>
        </w:rPr>
        <w:t>b)</w:t>
      </w:r>
      <w:r w:rsidRPr="00972461">
        <w:rPr>
          <w:rFonts w:asciiTheme="majorBidi" w:hAnsiTheme="majorBidi" w:cstheme="majorBidi"/>
        </w:rPr>
        <w:tab/>
        <w:t>The following are the requirements in various network elements for LBS support:</w:t>
      </w:r>
    </w:p>
    <w:p w14:paraId="6CA7B304"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w:t>
      </w:r>
      <w:r w:rsidRPr="00972461">
        <w:rPr>
          <w:rFonts w:asciiTheme="majorBidi" w:hAnsiTheme="majorBidi" w:cstheme="majorBidi"/>
        </w:rPr>
        <w:tab/>
        <w:t>BSC/RNC:</w:t>
      </w:r>
    </w:p>
    <w:p w14:paraId="788B9989" w14:textId="77777777" w:rsidR="00972461" w:rsidRPr="00972461" w:rsidRDefault="00972461" w:rsidP="006A5F0B">
      <w:pPr>
        <w:pStyle w:val="enumlev3"/>
      </w:pPr>
      <w:r w:rsidRPr="00972461">
        <w:t>–</w:t>
      </w:r>
      <w:r w:rsidRPr="00972461">
        <w:tab/>
        <w:t>Lb/Iupc Interface on every BSC/RNC</w:t>
      </w:r>
    </w:p>
    <w:p w14:paraId="1E8E0AFE" w14:textId="77777777" w:rsidR="00972461" w:rsidRPr="00972461" w:rsidRDefault="00972461" w:rsidP="006A5F0B">
      <w:pPr>
        <w:pStyle w:val="enumlev3"/>
      </w:pPr>
      <w:r w:rsidRPr="00972461">
        <w:t>–</w:t>
      </w:r>
      <w:r w:rsidRPr="00972461">
        <w:tab/>
        <w:t>Network features required in each BSC/RNC</w:t>
      </w:r>
    </w:p>
    <w:p w14:paraId="4A486D3E" w14:textId="02F4A301" w:rsidR="00972461" w:rsidRPr="00972461" w:rsidRDefault="00972461" w:rsidP="006A5F0B">
      <w:pPr>
        <w:pStyle w:val="enumlev3"/>
      </w:pPr>
      <w:r w:rsidRPr="00972461">
        <w:t>–</w:t>
      </w:r>
      <w:r w:rsidRPr="00972461">
        <w:tab/>
        <w:t>Unique Point Code/GT/RNCID in all BSCs/RNC</w:t>
      </w:r>
      <w:r w:rsidR="006A5F0B">
        <w:t>s across all PLMN</w:t>
      </w:r>
      <w:r w:rsidRPr="00972461">
        <w:t>s</w:t>
      </w:r>
    </w:p>
    <w:p w14:paraId="5793BB7D" w14:textId="77777777" w:rsidR="00972461" w:rsidRPr="00972461" w:rsidRDefault="00972461" w:rsidP="006A5F0B">
      <w:pPr>
        <w:pStyle w:val="enumlev3"/>
      </w:pPr>
      <w:r w:rsidRPr="00972461">
        <w:t>–</w:t>
      </w:r>
      <w:r w:rsidRPr="00972461">
        <w:tab/>
        <w:t>BSC/RNC Reachability – STP (Signalling Transfer Point) or Direct?</w:t>
      </w:r>
    </w:p>
    <w:p w14:paraId="598C8DB0" w14:textId="62399CA0" w:rsidR="00972461" w:rsidRPr="00972461" w:rsidRDefault="00972461" w:rsidP="006A5F0B">
      <w:pPr>
        <w:pStyle w:val="enumlev3"/>
      </w:pPr>
      <w:r w:rsidRPr="00972461">
        <w:t>–</w:t>
      </w:r>
      <w:r w:rsidRPr="00972461">
        <w:tab/>
        <w:t>Full CGI (Cell Global Identifier) Value (MCC+MN</w:t>
      </w:r>
      <w:r w:rsidR="006A5F0B">
        <w:t>C+LAC+CI) to be provided by BSC</w:t>
      </w:r>
      <w:r w:rsidRPr="00972461">
        <w:t xml:space="preserve">s </w:t>
      </w:r>
    </w:p>
    <w:p w14:paraId="00248CA2" w14:textId="39C00320" w:rsidR="00972461" w:rsidRPr="00972461" w:rsidRDefault="00972461" w:rsidP="006A5F0B">
      <w:pPr>
        <w:pStyle w:val="enumlev3"/>
      </w:pPr>
      <w:r w:rsidRPr="00972461">
        <w:t>–</w:t>
      </w:r>
      <w:r w:rsidRPr="00972461">
        <w:tab/>
        <w:t>Full CGI Value (MCC+MNC+LAC/R</w:t>
      </w:r>
      <w:r w:rsidR="006A5F0B">
        <w:t>NCID+CID) to be provided by RNC</w:t>
      </w:r>
      <w:r w:rsidRPr="00972461">
        <w:t>s</w:t>
      </w:r>
    </w:p>
    <w:p w14:paraId="1533C15A" w14:textId="77777777" w:rsidR="00972461" w:rsidRPr="00972461" w:rsidRDefault="00972461" w:rsidP="006A5F0B">
      <w:pPr>
        <w:pStyle w:val="enumlev3"/>
      </w:pPr>
      <w:r w:rsidRPr="00972461">
        <w:t>–</w:t>
      </w:r>
      <w:r w:rsidRPr="00972461">
        <w:tab/>
        <w:t>Extra Load on BSC/RNC for All Call CDR (Call-detail Record) Requirement.</w:t>
      </w:r>
    </w:p>
    <w:p w14:paraId="7D8D4A66"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w:t>
      </w:r>
      <w:r w:rsidRPr="00972461">
        <w:rPr>
          <w:rFonts w:asciiTheme="majorBidi" w:hAnsiTheme="majorBidi" w:cstheme="majorBidi"/>
        </w:rPr>
        <w:tab/>
        <w:t>MSC/MME:</w:t>
      </w:r>
    </w:p>
    <w:p w14:paraId="306C15CF"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Lg/SLg &amp; SLs Interface on every MSC/MME</w:t>
      </w:r>
    </w:p>
    <w:p w14:paraId="3D8D81B0" w14:textId="77777777" w:rsidR="00972461" w:rsidRPr="00972461" w:rsidRDefault="00972461" w:rsidP="006A5F0B">
      <w:pPr>
        <w:pStyle w:val="enumlev3"/>
        <w:rPr>
          <w:rFonts w:asciiTheme="majorBidi" w:hAnsiTheme="majorBidi" w:cstheme="majorBidi"/>
        </w:rPr>
      </w:pPr>
      <w:r w:rsidRPr="006A5F0B">
        <w:t>–</w:t>
      </w:r>
      <w:r w:rsidRPr="006A5F0B">
        <w:tab/>
        <w:t>Ne</w:t>
      </w:r>
      <w:r w:rsidRPr="00972461">
        <w:rPr>
          <w:rFonts w:asciiTheme="majorBidi" w:hAnsiTheme="majorBidi" w:cstheme="majorBidi"/>
        </w:rPr>
        <w:t>twork features required in each MSC/MME.</w:t>
      </w:r>
    </w:p>
    <w:p w14:paraId="78B50E75" w14:textId="77777777" w:rsidR="00972461" w:rsidRPr="00972461" w:rsidRDefault="00972461" w:rsidP="006A5F0B">
      <w:pPr>
        <w:pStyle w:val="enumlev2"/>
        <w:rPr>
          <w:rFonts w:asciiTheme="majorBidi" w:hAnsiTheme="majorBidi" w:cstheme="majorBidi"/>
        </w:rPr>
      </w:pPr>
      <w:r w:rsidRPr="00972461">
        <w:rPr>
          <w:rFonts w:asciiTheme="majorBidi" w:hAnsiTheme="majorBidi" w:cstheme="majorBidi"/>
        </w:rPr>
        <w:t>iii)</w:t>
      </w:r>
      <w:r w:rsidRPr="00972461">
        <w:rPr>
          <w:rFonts w:asciiTheme="majorBidi" w:hAnsiTheme="majorBidi" w:cstheme="majorBidi"/>
        </w:rPr>
        <w:tab/>
        <w:t>HLR/HSS:</w:t>
      </w:r>
    </w:p>
    <w:p w14:paraId="54F89052" w14:textId="77777777" w:rsidR="00972461" w:rsidRPr="006A5F0B" w:rsidRDefault="00972461" w:rsidP="006A5F0B">
      <w:pPr>
        <w:pStyle w:val="enumlev3"/>
      </w:pPr>
      <w:r w:rsidRPr="00972461">
        <w:rPr>
          <w:rFonts w:asciiTheme="majorBidi" w:hAnsiTheme="majorBidi" w:cstheme="majorBidi"/>
        </w:rPr>
        <w:t>–</w:t>
      </w:r>
      <w:r w:rsidRPr="00972461">
        <w:rPr>
          <w:rFonts w:asciiTheme="majorBidi" w:hAnsiTheme="majorBidi" w:cstheme="majorBidi"/>
        </w:rPr>
        <w:tab/>
      </w:r>
      <w:r w:rsidRPr="006A5F0B">
        <w:t>Lh/SLh Interface on every HLR/HSS</w:t>
      </w:r>
    </w:p>
    <w:p w14:paraId="5EC57054" w14:textId="77777777" w:rsidR="00972461" w:rsidRPr="00972461" w:rsidRDefault="00972461" w:rsidP="006A5F0B">
      <w:pPr>
        <w:pStyle w:val="enumlev3"/>
        <w:rPr>
          <w:rFonts w:asciiTheme="majorBidi" w:hAnsiTheme="majorBidi" w:cstheme="majorBidi"/>
        </w:rPr>
      </w:pPr>
      <w:r w:rsidRPr="006A5F0B">
        <w:t>–</w:t>
      </w:r>
      <w:r w:rsidRPr="006A5F0B">
        <w:tab/>
        <w:t>Network</w:t>
      </w:r>
      <w:r w:rsidRPr="00972461">
        <w:rPr>
          <w:rFonts w:asciiTheme="majorBidi" w:hAnsiTheme="majorBidi" w:cstheme="majorBidi"/>
        </w:rPr>
        <w:t xml:space="preserve"> features required in each HLR/HSS.</w:t>
      </w:r>
    </w:p>
    <w:p w14:paraId="57733ED9" w14:textId="77777777" w:rsidR="00972461" w:rsidRPr="00684436" w:rsidRDefault="00972461" w:rsidP="006A5F0B">
      <w:pPr>
        <w:pStyle w:val="enumlev2"/>
        <w:rPr>
          <w:rFonts w:asciiTheme="majorBidi" w:hAnsiTheme="majorBidi" w:cstheme="majorBidi"/>
          <w:lang w:val="de-CH"/>
        </w:rPr>
      </w:pPr>
      <w:r w:rsidRPr="00684436">
        <w:rPr>
          <w:rFonts w:asciiTheme="majorBidi" w:hAnsiTheme="majorBidi" w:cstheme="majorBidi"/>
          <w:lang w:val="de-CH"/>
        </w:rPr>
        <w:t>iv)</w:t>
      </w:r>
      <w:r w:rsidRPr="00684436">
        <w:rPr>
          <w:rFonts w:asciiTheme="majorBidi" w:hAnsiTheme="majorBidi" w:cstheme="majorBidi"/>
          <w:lang w:val="de-CH"/>
        </w:rPr>
        <w:tab/>
      </w:r>
      <w:r w:rsidRPr="00387801">
        <w:rPr>
          <w:rFonts w:asciiTheme="majorBidi" w:hAnsiTheme="majorBidi" w:cstheme="majorBidi"/>
          <w:lang w:val="de-CH"/>
        </w:rPr>
        <w:t>BTS</w:t>
      </w:r>
      <w:r w:rsidRPr="00684436">
        <w:rPr>
          <w:rFonts w:asciiTheme="majorBidi" w:hAnsiTheme="majorBidi" w:cstheme="majorBidi"/>
          <w:lang w:val="de-CH"/>
        </w:rPr>
        <w:t>/Node B/E-Node B:</w:t>
      </w:r>
    </w:p>
    <w:p w14:paraId="7B3F0017" w14:textId="77777777" w:rsidR="00972461" w:rsidRPr="00972461" w:rsidRDefault="00972461" w:rsidP="006A5F0B">
      <w:pPr>
        <w:pStyle w:val="enumlev3"/>
        <w:rPr>
          <w:rFonts w:asciiTheme="majorBidi" w:hAnsiTheme="majorBidi" w:cstheme="majorBidi"/>
        </w:rPr>
      </w:pPr>
      <w:r w:rsidRPr="00972461">
        <w:rPr>
          <w:rFonts w:asciiTheme="majorBidi" w:hAnsiTheme="majorBidi" w:cstheme="majorBidi"/>
        </w:rPr>
        <w:t>–</w:t>
      </w:r>
      <w:r w:rsidRPr="00972461">
        <w:rPr>
          <w:rFonts w:asciiTheme="majorBidi" w:hAnsiTheme="majorBidi" w:cstheme="majorBidi"/>
        </w:rPr>
        <w:tab/>
      </w:r>
      <w:r w:rsidRPr="006A5F0B">
        <w:t>Intersite</w:t>
      </w:r>
      <w:r w:rsidRPr="00972461">
        <w:rPr>
          <w:rFonts w:asciiTheme="majorBidi" w:hAnsiTheme="majorBidi" w:cstheme="majorBidi"/>
        </w:rPr>
        <w:t xml:space="preserve"> Distance Requirement. Accuracy shall increase with lesser inter</w:t>
      </w:r>
      <w:r w:rsidRPr="00972461">
        <w:rPr>
          <w:rFonts w:asciiTheme="majorBidi" w:hAnsiTheme="majorBidi" w:cstheme="majorBidi"/>
        </w:rPr>
        <w:noBreakHyphen/>
        <w:t xml:space="preserve">site distance and </w:t>
      </w:r>
      <w:proofErr w:type="gramStart"/>
      <w:r w:rsidRPr="00972461">
        <w:rPr>
          <w:rFonts w:asciiTheme="majorBidi" w:hAnsiTheme="majorBidi" w:cstheme="majorBidi"/>
        </w:rPr>
        <w:t>more</w:t>
      </w:r>
      <w:proofErr w:type="gramEnd"/>
      <w:r w:rsidRPr="00972461">
        <w:rPr>
          <w:rFonts w:asciiTheme="majorBidi" w:hAnsiTheme="majorBidi" w:cstheme="majorBidi"/>
        </w:rPr>
        <w:t xml:space="preserve"> number of neighbours for network based solutions.</w:t>
      </w:r>
    </w:p>
    <w:p w14:paraId="3AF37CD3" w14:textId="77777777" w:rsidR="00972461" w:rsidRDefault="00972461" w:rsidP="006A5F0B">
      <w:pPr>
        <w:pStyle w:val="enumlev1"/>
        <w:rPr>
          <w:rFonts w:asciiTheme="majorBidi" w:hAnsiTheme="majorBidi" w:cstheme="majorBidi"/>
        </w:rPr>
      </w:pPr>
      <w:r w:rsidRPr="00972461">
        <w:rPr>
          <w:rFonts w:asciiTheme="majorBidi" w:hAnsiTheme="majorBidi" w:cstheme="majorBidi"/>
        </w:rPr>
        <w:t>c)</w:t>
      </w:r>
      <w:r w:rsidRPr="00972461">
        <w:rPr>
          <w:rFonts w:asciiTheme="majorBidi" w:hAnsiTheme="majorBidi" w:cstheme="majorBidi"/>
        </w:rPr>
        <w:tab/>
        <w:t xml:space="preserve">As the usage of </w:t>
      </w:r>
      <w:proofErr w:type="gramStart"/>
      <w:r w:rsidRPr="00972461">
        <w:rPr>
          <w:rFonts w:asciiTheme="majorBidi" w:hAnsiTheme="majorBidi" w:cstheme="majorBidi"/>
        </w:rPr>
        <w:t>location based</w:t>
      </w:r>
      <w:proofErr w:type="gramEnd"/>
      <w:r w:rsidRPr="00972461">
        <w:rPr>
          <w:rFonts w:asciiTheme="majorBidi" w:hAnsiTheme="majorBidi" w:cstheme="majorBidi"/>
        </w:rPr>
        <w:t xml:space="preserve"> services increases, it will have impact on different network elements and signalling etc. for which re-dimensioning of various network elements may be required. </w:t>
      </w:r>
    </w:p>
    <w:p w14:paraId="2A0877E8" w14:textId="77777777" w:rsidR="005A5D08" w:rsidRDefault="005A5D08" w:rsidP="00972461">
      <w:pPr>
        <w:rPr>
          <w:rFonts w:asciiTheme="majorBidi" w:hAnsiTheme="majorBidi" w:cstheme="majorBidi"/>
        </w:rPr>
      </w:pPr>
    </w:p>
    <w:p w14:paraId="21ECBD2D" w14:textId="77777777" w:rsidR="00287058" w:rsidRDefault="00287058" w:rsidP="00972461">
      <w:pPr>
        <w:rPr>
          <w:rFonts w:asciiTheme="majorBidi" w:hAnsiTheme="majorBidi" w:cstheme="majorBidi"/>
        </w:rPr>
      </w:pPr>
    </w:p>
    <w:p w14:paraId="12221C2D" w14:textId="77777777" w:rsidR="00287058" w:rsidRDefault="00287058" w:rsidP="00972461">
      <w:pPr>
        <w:rPr>
          <w:rFonts w:asciiTheme="majorBidi" w:hAnsiTheme="majorBidi" w:cstheme="majorBidi"/>
        </w:rPr>
      </w:pPr>
    </w:p>
    <w:p w14:paraId="419F9FFF" w14:textId="77777777" w:rsidR="00287058" w:rsidRDefault="00287058" w:rsidP="00972461">
      <w:pPr>
        <w:rPr>
          <w:rFonts w:asciiTheme="majorBidi" w:hAnsiTheme="majorBidi" w:cstheme="majorBidi"/>
        </w:rPr>
      </w:pPr>
    </w:p>
    <w:p w14:paraId="23C9D593" w14:textId="77777777" w:rsidR="00287058" w:rsidRDefault="00287058" w:rsidP="00972461">
      <w:pPr>
        <w:rPr>
          <w:rFonts w:asciiTheme="majorBidi" w:hAnsiTheme="majorBidi" w:cstheme="majorBidi"/>
        </w:rPr>
      </w:pPr>
    </w:p>
    <w:p w14:paraId="11133D60" w14:textId="77777777" w:rsidR="00287058" w:rsidRDefault="00287058" w:rsidP="00972461">
      <w:pPr>
        <w:rPr>
          <w:rFonts w:asciiTheme="majorBidi" w:hAnsiTheme="majorBidi" w:cstheme="majorBidi"/>
        </w:rPr>
      </w:pPr>
    </w:p>
    <w:p w14:paraId="2A263E9A" w14:textId="77777777" w:rsidR="00287058" w:rsidRDefault="00287058" w:rsidP="00972461">
      <w:pPr>
        <w:rPr>
          <w:rFonts w:asciiTheme="majorBidi" w:hAnsiTheme="majorBidi" w:cstheme="majorBidi"/>
        </w:rPr>
      </w:pPr>
    </w:p>
    <w:p w14:paraId="183C72AA" w14:textId="77777777" w:rsidR="00287058" w:rsidRDefault="00287058" w:rsidP="00972461">
      <w:pPr>
        <w:rPr>
          <w:rFonts w:asciiTheme="majorBidi" w:hAnsiTheme="majorBidi" w:cstheme="majorBidi"/>
        </w:rPr>
      </w:pPr>
    </w:p>
    <w:p w14:paraId="620799A1" w14:textId="77777777" w:rsidR="00287058" w:rsidRDefault="00287058" w:rsidP="00972461">
      <w:pPr>
        <w:rPr>
          <w:rFonts w:asciiTheme="majorBidi" w:hAnsiTheme="majorBidi" w:cstheme="majorBidi"/>
        </w:rPr>
      </w:pPr>
    </w:p>
    <w:p w14:paraId="589DA654" w14:textId="77777777" w:rsidR="00287058" w:rsidRDefault="00287058" w:rsidP="00972461">
      <w:pPr>
        <w:rPr>
          <w:rFonts w:asciiTheme="majorBidi" w:hAnsiTheme="majorBidi" w:cstheme="majorBidi"/>
        </w:rPr>
      </w:pPr>
    </w:p>
    <w:p w14:paraId="3302D37C" w14:textId="77777777" w:rsidR="00287058" w:rsidRDefault="00287058" w:rsidP="00972461">
      <w:pPr>
        <w:rPr>
          <w:rFonts w:asciiTheme="majorBidi" w:hAnsiTheme="majorBidi" w:cstheme="majorBidi"/>
        </w:rPr>
      </w:pPr>
    </w:p>
    <w:p w14:paraId="0E781644" w14:textId="77777777" w:rsidR="00287058" w:rsidRDefault="00287058" w:rsidP="00972461">
      <w:pPr>
        <w:rPr>
          <w:rFonts w:asciiTheme="majorBidi" w:hAnsiTheme="majorBidi" w:cstheme="majorBidi"/>
        </w:rPr>
      </w:pPr>
    </w:p>
    <w:p w14:paraId="2FFAD67E" w14:textId="77777777" w:rsidR="00287058" w:rsidRDefault="00287058" w:rsidP="00972461">
      <w:pPr>
        <w:rPr>
          <w:rFonts w:asciiTheme="majorBidi" w:hAnsiTheme="majorBidi" w:cstheme="majorBidi"/>
        </w:rPr>
      </w:pPr>
    </w:p>
    <w:p w14:paraId="4503648F" w14:textId="77777777" w:rsidR="00287058" w:rsidRDefault="00287058" w:rsidP="00972461">
      <w:pPr>
        <w:rPr>
          <w:rFonts w:asciiTheme="majorBidi" w:hAnsiTheme="majorBidi" w:cstheme="majorBidi"/>
        </w:rPr>
      </w:pPr>
    </w:p>
    <w:p w14:paraId="2E35920D" w14:textId="77777777" w:rsidR="00287058" w:rsidRDefault="00287058" w:rsidP="00972461">
      <w:pPr>
        <w:rPr>
          <w:rFonts w:asciiTheme="majorBidi" w:hAnsiTheme="majorBidi" w:cstheme="majorBidi"/>
        </w:rPr>
      </w:pPr>
    </w:p>
    <w:p w14:paraId="5830B6DE" w14:textId="77777777" w:rsidR="005A5D08" w:rsidRDefault="005A5D08" w:rsidP="00972461">
      <w:pPr>
        <w:rPr>
          <w:rFonts w:asciiTheme="majorBidi" w:hAnsiTheme="majorBidi" w:cstheme="majorBidi"/>
        </w:rPr>
      </w:pPr>
    </w:p>
    <w:p w14:paraId="5FE43AB0" w14:textId="77777777" w:rsidR="005A5D08" w:rsidRDefault="005A5D08" w:rsidP="00972461">
      <w:pPr>
        <w:rPr>
          <w:rFonts w:asciiTheme="majorBidi" w:hAnsiTheme="majorBidi" w:cstheme="majorBidi"/>
        </w:rPr>
      </w:pPr>
    </w:p>
    <w:p w14:paraId="51AC5C2F" w14:textId="77777777" w:rsidR="005A5D08" w:rsidRDefault="005A5D08" w:rsidP="00972461">
      <w:pPr>
        <w:rPr>
          <w:rFonts w:asciiTheme="majorBidi" w:hAnsiTheme="majorBidi" w:cstheme="majorBidi"/>
        </w:rPr>
      </w:pPr>
    </w:p>
    <w:p w14:paraId="5C5966A4" w14:textId="77777777" w:rsidR="005A5D08" w:rsidRDefault="005A5D08" w:rsidP="00972461">
      <w:pPr>
        <w:rPr>
          <w:rFonts w:asciiTheme="majorBidi" w:hAnsiTheme="majorBidi" w:cstheme="majorBidi"/>
        </w:rPr>
      </w:pPr>
    </w:p>
    <w:p w14:paraId="6CC38D2C" w14:textId="77777777" w:rsidR="005A5D08" w:rsidRDefault="005A5D08" w:rsidP="00972461">
      <w:pPr>
        <w:rPr>
          <w:rFonts w:asciiTheme="majorBidi" w:hAnsiTheme="majorBidi" w:cstheme="majorBidi"/>
        </w:rPr>
      </w:pPr>
    </w:p>
    <w:p w14:paraId="250BCAE5" w14:textId="77777777" w:rsidR="005A5D08" w:rsidRDefault="005A5D08" w:rsidP="00972461">
      <w:pPr>
        <w:rPr>
          <w:rFonts w:asciiTheme="majorBidi" w:hAnsiTheme="majorBidi" w:cstheme="majorBidi"/>
        </w:rPr>
        <w:sectPr w:rsidR="005A5D08" w:rsidSect="009236FF">
          <w:headerReference w:type="even" r:id="rId192"/>
          <w:headerReference w:type="default" r:id="rId193"/>
          <w:footnotePr>
            <w:pos w:val="beneathText"/>
          </w:footnotePr>
          <w:type w:val="oddPage"/>
          <w:pgSz w:w="11907" w:h="16840" w:code="9"/>
          <w:pgMar w:top="1418" w:right="1134" w:bottom="1418" w:left="1134" w:header="720" w:footer="720" w:gutter="0"/>
          <w:cols w:space="720"/>
          <w:vAlign w:val="both"/>
        </w:sectPr>
      </w:pPr>
    </w:p>
    <w:p w14:paraId="50737B0C" w14:textId="77777777" w:rsidR="00972461" w:rsidRPr="00972461" w:rsidRDefault="00972461" w:rsidP="00AF06A8">
      <w:pPr>
        <w:pStyle w:val="AnnexNo"/>
      </w:pPr>
      <w:bookmarkStart w:id="1188" w:name="_Toc410816744"/>
      <w:bookmarkStart w:id="1189" w:name="_Toc412645501"/>
      <w:bookmarkStart w:id="1190" w:name="_Toc412645641"/>
      <w:bookmarkStart w:id="1191" w:name="_Toc412706530"/>
      <w:bookmarkStart w:id="1192" w:name="_Toc417624686"/>
      <w:bookmarkStart w:id="1193" w:name="_Toc417626961"/>
      <w:bookmarkStart w:id="1194" w:name="_Toc101260046"/>
      <w:bookmarkStart w:id="1195" w:name="_Toc101260115"/>
      <w:bookmarkStart w:id="1196" w:name="_Toc396145246"/>
      <w:bookmarkStart w:id="1197" w:name="_Toc401612963"/>
      <w:bookmarkStart w:id="1198" w:name="_Toc101856347"/>
      <w:r w:rsidRPr="00972461">
        <w:t>ANNEX D</w:t>
      </w:r>
      <w:bookmarkEnd w:id="1188"/>
      <w:bookmarkEnd w:id="1189"/>
      <w:bookmarkEnd w:id="1190"/>
      <w:bookmarkEnd w:id="1191"/>
      <w:bookmarkEnd w:id="1192"/>
      <w:bookmarkEnd w:id="1193"/>
      <w:bookmarkEnd w:id="1194"/>
      <w:bookmarkEnd w:id="1195"/>
      <w:bookmarkEnd w:id="1198"/>
    </w:p>
    <w:p w14:paraId="79445C9D" w14:textId="4B5C7BD7" w:rsidR="00972461" w:rsidRPr="00972461" w:rsidRDefault="00972461" w:rsidP="0085034A">
      <w:pPr>
        <w:pStyle w:val="Annextitle"/>
      </w:pPr>
      <w:bookmarkStart w:id="1199" w:name="_Toc410816745"/>
      <w:bookmarkStart w:id="1200" w:name="_Toc417626962"/>
      <w:r w:rsidRPr="00972461">
        <w:t xml:space="preserve">Description of </w:t>
      </w:r>
      <w:bookmarkEnd w:id="1196"/>
      <w:r w:rsidR="00E35C38" w:rsidRPr="00972461">
        <w:t>wireless backhaul systems</w:t>
      </w:r>
      <w:bookmarkEnd w:id="1197"/>
      <w:bookmarkEnd w:id="1199"/>
      <w:bookmarkEnd w:id="1200"/>
    </w:p>
    <w:p w14:paraId="0A40DD72" w14:textId="43A93BC4" w:rsidR="00E33A60" w:rsidRPr="00E33A60" w:rsidRDefault="00E33A60" w:rsidP="00E33A60">
      <w:pPr>
        <w:pStyle w:val="Reftext"/>
        <w:tabs>
          <w:tab w:val="left" w:pos="567"/>
          <w:tab w:val="left" w:pos="4678"/>
        </w:tabs>
        <w:ind w:left="567" w:hanging="567"/>
        <w:rPr>
          <w:lang w:val="en-US" w:eastAsia="ja-JP"/>
        </w:rPr>
      </w:pPr>
      <w:bookmarkStart w:id="1201" w:name="_Toc396145247"/>
      <w:bookmarkStart w:id="1202" w:name="_Toc401612964"/>
      <w:r w:rsidRPr="00E33A60">
        <w:rPr>
          <w:lang w:val="en-US"/>
        </w:rPr>
        <w:t>–</w:t>
      </w:r>
      <w:r w:rsidRPr="00E33A60">
        <w:rPr>
          <w:lang w:val="en-US"/>
        </w:rPr>
        <w:tab/>
      </w:r>
      <w:r w:rsidRPr="00E33A60">
        <w:rPr>
          <w:lang w:val="en-US" w:eastAsia="ja-JP"/>
        </w:rPr>
        <w:t xml:space="preserve">Recommendation </w:t>
      </w:r>
      <w:hyperlink r:id="rId194" w:history="1">
        <w:r w:rsidRPr="00E33A60">
          <w:rPr>
            <w:rStyle w:val="Hyperlink"/>
            <w:color w:val="auto"/>
            <w:u w:val="none"/>
          </w:rPr>
          <w:t>ITU-R F.385</w:t>
        </w:r>
      </w:hyperlink>
      <w:bookmarkStart w:id="1203" w:name="_Hlk95826819"/>
      <w:r w:rsidRPr="00E33A60">
        <w:t xml:space="preserve"> – </w:t>
      </w:r>
      <w:bookmarkEnd w:id="1203"/>
      <w:r w:rsidRPr="00E33A60">
        <w:rPr>
          <w:lang w:val="en-US" w:eastAsia="ja-JP"/>
        </w:rPr>
        <w:t>Radio-frequency channel arrangements for fixed wireless systems operating in the 7 110-7 900 MHz band</w:t>
      </w:r>
    </w:p>
    <w:p w14:paraId="757C19AE"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195" w:history="1">
        <w:r w:rsidRPr="00E33A60">
          <w:rPr>
            <w:rStyle w:val="Hyperlink"/>
            <w:color w:val="auto"/>
            <w:u w:val="none"/>
          </w:rPr>
          <w:t>ITU-R F.386</w:t>
        </w:r>
      </w:hyperlink>
      <w:r w:rsidRPr="00E33A60">
        <w:t xml:space="preserve"> – </w:t>
      </w:r>
      <w:r w:rsidRPr="00E33A60">
        <w:rPr>
          <w:lang w:val="en-US" w:eastAsia="ja-JP"/>
        </w:rPr>
        <w:t xml:space="preserve">Radio-frequency channel arrangements for fixed wireless systems operating in the 8 GHz (7 725 to 8 500 MHz) band </w:t>
      </w:r>
    </w:p>
    <w:p w14:paraId="34F21C0D" w14:textId="557446B5"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196" w:history="1">
        <w:r w:rsidRPr="00E33A60">
          <w:rPr>
            <w:rStyle w:val="Hyperlink"/>
            <w:color w:val="auto"/>
            <w:u w:val="none"/>
          </w:rPr>
          <w:t>ITU-R F.387</w:t>
        </w:r>
      </w:hyperlink>
      <w:r w:rsidRPr="00E33A60">
        <w:t xml:space="preserve"> – </w:t>
      </w:r>
      <w:r w:rsidRPr="00E33A60">
        <w:rPr>
          <w:lang w:val="en-US" w:eastAsia="ja-JP"/>
        </w:rPr>
        <w:t>Radio-frequency channel arrangements for fixed wireless systems operating in the 10.7-11.7 GHz band</w:t>
      </w:r>
    </w:p>
    <w:p w14:paraId="472AF1AB"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197" w:history="1">
        <w:r w:rsidRPr="00E33A60">
          <w:rPr>
            <w:rStyle w:val="Hyperlink"/>
            <w:color w:val="auto"/>
            <w:u w:val="none"/>
          </w:rPr>
          <w:t>ITU-R F.497</w:t>
        </w:r>
      </w:hyperlink>
      <w:r w:rsidRPr="00E33A60">
        <w:t xml:space="preserve"> – </w:t>
      </w:r>
      <w:r w:rsidRPr="00E33A60">
        <w:rPr>
          <w:lang w:val="en-US" w:eastAsia="ja-JP"/>
        </w:rPr>
        <w:t>Radio-frequency channel arrangements for fixed wireless systems operating in the 13 GHz (12.75-13.25 GHz) frequency band</w:t>
      </w:r>
    </w:p>
    <w:p w14:paraId="1235F800"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198" w:history="1">
        <w:r w:rsidRPr="00E33A60">
          <w:rPr>
            <w:rStyle w:val="Hyperlink"/>
            <w:color w:val="auto"/>
            <w:u w:val="none"/>
          </w:rPr>
          <w:t>ITU-R F.595</w:t>
        </w:r>
      </w:hyperlink>
      <w:r w:rsidRPr="00E33A60">
        <w:t xml:space="preserve"> – </w:t>
      </w:r>
      <w:r w:rsidRPr="00E33A60">
        <w:rPr>
          <w:lang w:val="en-US" w:eastAsia="ja-JP"/>
        </w:rPr>
        <w:t>Radio-frequency channel arrangements for fixed wireless systems operating in the 17.7-19.7 GHz frequency band</w:t>
      </w:r>
    </w:p>
    <w:p w14:paraId="3B77C3C2"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199" w:history="1">
        <w:r w:rsidRPr="00E33A60">
          <w:rPr>
            <w:rStyle w:val="Hyperlink"/>
            <w:color w:val="auto"/>
            <w:u w:val="none"/>
          </w:rPr>
          <w:t>ITU-R F.636</w:t>
        </w:r>
      </w:hyperlink>
      <w:r w:rsidRPr="00E33A60">
        <w:t xml:space="preserve"> – </w:t>
      </w:r>
      <w:r w:rsidRPr="00E33A60">
        <w:rPr>
          <w:lang w:val="en-US" w:eastAsia="ja-JP"/>
        </w:rPr>
        <w:t>Radio-frequency channel arrangements for fixed wireless systems operating in the 14.4-15.35 GHz band</w:t>
      </w:r>
    </w:p>
    <w:p w14:paraId="7C9DC64F"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00" w:history="1">
        <w:r w:rsidRPr="00E33A60">
          <w:rPr>
            <w:rStyle w:val="Hyperlink"/>
            <w:color w:val="auto"/>
            <w:u w:val="none"/>
          </w:rPr>
          <w:t>ITU-R F.637</w:t>
        </w:r>
      </w:hyperlink>
      <w:r w:rsidRPr="00E33A60">
        <w:t xml:space="preserve"> – </w:t>
      </w:r>
      <w:r w:rsidRPr="00E33A60">
        <w:rPr>
          <w:lang w:val="en-US" w:eastAsia="ja-JP"/>
        </w:rPr>
        <w:t>Radio-frequency channel arrangements for fixed wireless systems operating in the 21.2-23.6 GHz band</w:t>
      </w:r>
    </w:p>
    <w:p w14:paraId="01959F0D" w14:textId="77777777" w:rsidR="00E33A60" w:rsidRPr="00E33A60" w:rsidRDefault="00E33A60" w:rsidP="00E33A60">
      <w:pPr>
        <w:pStyle w:val="enumlev1"/>
        <w:tabs>
          <w:tab w:val="left" w:pos="567"/>
          <w:tab w:val="left" w:pos="4678"/>
        </w:tabs>
        <w:ind w:left="567" w:hanging="567"/>
      </w:pPr>
      <w:r w:rsidRPr="00E33A60">
        <w:t>–</w:t>
      </w:r>
      <w:r w:rsidRPr="00E33A60">
        <w:tab/>
        <w:t xml:space="preserve">Recommendation </w:t>
      </w:r>
      <w:hyperlink r:id="rId201" w:history="1">
        <w:r w:rsidRPr="00E33A60">
          <w:rPr>
            <w:rStyle w:val="Hyperlink"/>
            <w:color w:val="auto"/>
            <w:u w:val="none"/>
          </w:rPr>
          <w:t>ITU-R F.746</w:t>
        </w:r>
      </w:hyperlink>
      <w:r w:rsidRPr="00E33A60">
        <w:t xml:space="preserve"> – Radio-frequency arrangements for fixed service systems</w:t>
      </w:r>
    </w:p>
    <w:p w14:paraId="4BCDC6ED"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02" w:history="1">
        <w:r w:rsidRPr="00E33A60">
          <w:rPr>
            <w:rStyle w:val="Hyperlink"/>
            <w:color w:val="auto"/>
            <w:u w:val="none"/>
          </w:rPr>
          <w:t>ITU-R F.747</w:t>
        </w:r>
      </w:hyperlink>
      <w:r w:rsidRPr="00E33A60">
        <w:t xml:space="preserve"> – </w:t>
      </w:r>
      <w:r w:rsidRPr="00E33A60">
        <w:rPr>
          <w:lang w:val="en-US" w:eastAsia="ja-JP"/>
        </w:rPr>
        <w:t>Radio-frequency channel arrangements for fixed wireless system operating in the 10.0-10.68 GHz band</w:t>
      </w:r>
    </w:p>
    <w:p w14:paraId="30554040" w14:textId="70386E99"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03" w:history="1">
        <w:r w:rsidRPr="00E33A60">
          <w:rPr>
            <w:rStyle w:val="Hyperlink"/>
            <w:color w:val="auto"/>
            <w:u w:val="none"/>
          </w:rPr>
          <w:t>ITU-R F.748</w:t>
        </w:r>
      </w:hyperlink>
      <w:r w:rsidRPr="00E33A60">
        <w:t xml:space="preserve"> – </w:t>
      </w:r>
      <w:r w:rsidRPr="00E33A60">
        <w:rPr>
          <w:lang w:val="en-US" w:eastAsia="ja-JP"/>
        </w:rPr>
        <w:t>Radio-frequency arrangements for systems of the fixed service operating in the 25, 26 and 28 GHz bands</w:t>
      </w:r>
    </w:p>
    <w:p w14:paraId="518E9C09" w14:textId="77777777" w:rsidR="00E33A60" w:rsidRPr="00E33A60" w:rsidRDefault="00E33A60" w:rsidP="00E33A60">
      <w:pPr>
        <w:pStyle w:val="Reftext"/>
        <w:tabs>
          <w:tab w:val="left" w:pos="567"/>
          <w:tab w:val="left" w:pos="3261"/>
          <w:tab w:val="left" w:pos="4678"/>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04" w:history="1">
        <w:r w:rsidRPr="00E33A60">
          <w:rPr>
            <w:rStyle w:val="Hyperlink"/>
            <w:color w:val="auto"/>
            <w:u w:val="none"/>
          </w:rPr>
          <w:t>ITU-R F.749</w:t>
        </w:r>
      </w:hyperlink>
      <w:r w:rsidRPr="00E33A60">
        <w:t xml:space="preserve"> – </w:t>
      </w:r>
      <w:r w:rsidRPr="00E33A60">
        <w:rPr>
          <w:lang w:val="en-US" w:eastAsia="ja-JP"/>
        </w:rPr>
        <w:t>Radio-frequency arrangements for systems of the fixed service operating in sub-bands in the 36-40.5 GHz band</w:t>
      </w:r>
    </w:p>
    <w:p w14:paraId="6704D55E" w14:textId="77777777" w:rsidR="00E33A60" w:rsidRPr="00E33A60" w:rsidRDefault="00E33A60" w:rsidP="00E33A60">
      <w:pPr>
        <w:pStyle w:val="enumlev1"/>
        <w:tabs>
          <w:tab w:val="left" w:pos="567"/>
        </w:tabs>
        <w:ind w:left="567" w:hanging="567"/>
      </w:pPr>
      <w:r w:rsidRPr="00E33A60">
        <w:t>–</w:t>
      </w:r>
      <w:r w:rsidRPr="00E33A60">
        <w:tab/>
        <w:t xml:space="preserve">Recommendation </w:t>
      </w:r>
      <w:hyperlink r:id="rId205" w:history="1">
        <w:r w:rsidRPr="00E33A60">
          <w:rPr>
            <w:rStyle w:val="Hyperlink"/>
            <w:color w:val="auto"/>
            <w:u w:val="none"/>
          </w:rPr>
          <w:t>ITU-R F.752</w:t>
        </w:r>
      </w:hyperlink>
      <w:r w:rsidRPr="00E33A60">
        <w:t xml:space="preserve"> – Diversity techniques for point-to-point fixed wireless systems</w:t>
      </w:r>
    </w:p>
    <w:p w14:paraId="3F7A57A8" w14:textId="77777777" w:rsidR="00E33A60" w:rsidRPr="00E33A60" w:rsidRDefault="00E33A60" w:rsidP="00E33A60">
      <w:pPr>
        <w:pStyle w:val="enumlev1"/>
        <w:tabs>
          <w:tab w:val="left" w:pos="567"/>
        </w:tabs>
        <w:ind w:left="567" w:hanging="567"/>
      </w:pPr>
      <w:r w:rsidRPr="00E33A60">
        <w:t>–</w:t>
      </w:r>
      <w:r w:rsidRPr="00E33A60">
        <w:tab/>
        <w:t xml:space="preserve">Recommendation </w:t>
      </w:r>
      <w:hyperlink r:id="rId206" w:history="1">
        <w:r w:rsidRPr="00E33A60">
          <w:rPr>
            <w:rStyle w:val="Hyperlink"/>
            <w:color w:val="auto"/>
            <w:u w:val="none"/>
          </w:rPr>
          <w:t>ITU-R F.755</w:t>
        </w:r>
      </w:hyperlink>
      <w:r w:rsidRPr="00E33A60">
        <w:t xml:space="preserve"> – Point-to-multipoint systems in the fixed service</w:t>
      </w:r>
    </w:p>
    <w:p w14:paraId="5381A012" w14:textId="77777777" w:rsidR="00E33A60" w:rsidRPr="00E33A60" w:rsidRDefault="00E33A60" w:rsidP="00E33A60">
      <w:pPr>
        <w:pStyle w:val="Reftext"/>
        <w:tabs>
          <w:tab w:val="left" w:pos="567"/>
          <w:tab w:val="left" w:pos="3261"/>
        </w:tabs>
        <w:ind w:left="567" w:hanging="567"/>
        <w:jc w:val="left"/>
        <w:rPr>
          <w:lang w:val="en-US" w:eastAsia="ja-JP"/>
        </w:rPr>
      </w:pPr>
      <w:r w:rsidRPr="00E33A60">
        <w:rPr>
          <w:lang w:val="en-US"/>
        </w:rPr>
        <w:t>–</w:t>
      </w:r>
      <w:r w:rsidRPr="00E33A60">
        <w:rPr>
          <w:lang w:val="en-US"/>
        </w:rPr>
        <w:tab/>
      </w:r>
      <w:r w:rsidRPr="00E33A60">
        <w:rPr>
          <w:lang w:val="en-US" w:eastAsia="ja-JP"/>
        </w:rPr>
        <w:t xml:space="preserve">Recommendation </w:t>
      </w:r>
      <w:hyperlink r:id="rId207" w:history="1">
        <w:r w:rsidRPr="00E33A60">
          <w:rPr>
            <w:rStyle w:val="Hyperlink"/>
            <w:color w:val="auto"/>
            <w:u w:val="none"/>
          </w:rPr>
          <w:t>ITU-R F.758</w:t>
        </w:r>
      </w:hyperlink>
      <w:r w:rsidRPr="00E33A60">
        <w:t xml:space="preserve"> – </w:t>
      </w:r>
      <w:r w:rsidRPr="00E33A60">
        <w:rPr>
          <w:lang w:val="en-US" w:eastAsia="ja-JP"/>
        </w:rPr>
        <w:t>System parameters and considerations in the development of criteria for sharing or compatibility between digital fixed wireless systems in the fixed service and systems in other services and other sources of interference</w:t>
      </w:r>
    </w:p>
    <w:p w14:paraId="2EE6BCCA" w14:textId="77777777" w:rsidR="00E33A60" w:rsidRPr="00E33A60" w:rsidRDefault="00E33A60" w:rsidP="00E33A60">
      <w:pPr>
        <w:pStyle w:val="enumlev1"/>
        <w:tabs>
          <w:tab w:val="left" w:pos="567"/>
        </w:tabs>
        <w:ind w:left="567" w:hanging="567"/>
      </w:pPr>
      <w:r w:rsidRPr="00E33A60">
        <w:t>–</w:t>
      </w:r>
      <w:r w:rsidRPr="00E33A60">
        <w:tab/>
        <w:t xml:space="preserve">Recommendation </w:t>
      </w:r>
      <w:hyperlink r:id="rId208" w:history="1">
        <w:r w:rsidRPr="00E33A60">
          <w:rPr>
            <w:rStyle w:val="Hyperlink"/>
            <w:color w:val="auto"/>
            <w:u w:val="none"/>
          </w:rPr>
          <w:t>ITU-R F.1093</w:t>
        </w:r>
      </w:hyperlink>
      <w:r w:rsidRPr="00E33A60">
        <w:t xml:space="preserve"> – Effects of multipath propagation on the design and operation of line-of-sight digital fixed wireless systems</w:t>
      </w:r>
    </w:p>
    <w:p w14:paraId="64E55A96" w14:textId="77777777" w:rsidR="00E33A60" w:rsidRPr="00E33A60" w:rsidRDefault="00E33A60" w:rsidP="00E33A60">
      <w:pPr>
        <w:pStyle w:val="enumlev1"/>
        <w:tabs>
          <w:tab w:val="left" w:pos="567"/>
        </w:tabs>
        <w:ind w:left="567" w:hanging="567"/>
      </w:pPr>
      <w:r w:rsidRPr="00E33A60">
        <w:t>–</w:t>
      </w:r>
      <w:r w:rsidRPr="00E33A60">
        <w:tab/>
        <w:t xml:space="preserve">Recommendation </w:t>
      </w:r>
      <w:hyperlink r:id="rId209" w:history="1">
        <w:r w:rsidRPr="00E33A60">
          <w:rPr>
            <w:rStyle w:val="Hyperlink"/>
            <w:color w:val="auto"/>
            <w:u w:val="none"/>
          </w:rPr>
          <w:t>ITU-R F.1101</w:t>
        </w:r>
      </w:hyperlink>
      <w:r w:rsidRPr="00E33A60">
        <w:t xml:space="preserve"> – Characteristics of digital fixed wireless systems below about 17 GHz</w:t>
      </w:r>
    </w:p>
    <w:p w14:paraId="4DD11817" w14:textId="77777777" w:rsidR="00E33A60" w:rsidRPr="00E33A60" w:rsidRDefault="00E33A60" w:rsidP="00E33A60">
      <w:pPr>
        <w:pStyle w:val="enumlev1"/>
        <w:tabs>
          <w:tab w:val="left" w:pos="567"/>
        </w:tabs>
        <w:ind w:left="567" w:hanging="567"/>
      </w:pPr>
      <w:r w:rsidRPr="00E33A60">
        <w:t>–</w:t>
      </w:r>
      <w:r w:rsidRPr="00E33A60">
        <w:tab/>
        <w:t xml:space="preserve">Recommendation </w:t>
      </w:r>
      <w:hyperlink r:id="rId210" w:history="1">
        <w:r w:rsidRPr="00E33A60">
          <w:rPr>
            <w:rStyle w:val="Hyperlink"/>
            <w:color w:val="auto"/>
            <w:u w:val="none"/>
          </w:rPr>
          <w:t>ITU-R F.1102</w:t>
        </w:r>
      </w:hyperlink>
      <w:r w:rsidRPr="00E33A60">
        <w:t xml:space="preserve"> – Characteristics of fixed wireless systems operating in frequency bands above about 17 GHz</w:t>
      </w:r>
    </w:p>
    <w:p w14:paraId="6995FDE6"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1" w:history="1">
        <w:r w:rsidRPr="00E33A60">
          <w:rPr>
            <w:rStyle w:val="Hyperlink"/>
            <w:color w:val="auto"/>
            <w:u w:val="none"/>
          </w:rPr>
          <w:t>ITU-R F.1336</w:t>
        </w:r>
      </w:hyperlink>
      <w:r w:rsidRPr="00E33A60">
        <w:t xml:space="preserve"> – </w:t>
      </w:r>
      <w:r w:rsidRPr="00E33A60">
        <w:rPr>
          <w:lang w:val="en-US" w:eastAsia="ja-JP"/>
        </w:rPr>
        <w:t>Reference radiation patterns of omnidirectional, sectoral and other antennas for the fixed and mobile service for use in sharing studies in the frequency range from 400 MHz to about 70 GHz</w:t>
      </w:r>
    </w:p>
    <w:p w14:paraId="3A3A4EB3"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2" w:history="1">
        <w:r w:rsidRPr="00E33A60">
          <w:rPr>
            <w:rStyle w:val="Hyperlink"/>
            <w:color w:val="auto"/>
            <w:u w:val="none"/>
          </w:rPr>
          <w:t>ITU-R F.1494</w:t>
        </w:r>
      </w:hyperlink>
      <w:r w:rsidRPr="00E33A60">
        <w:t xml:space="preserve"> – </w:t>
      </w:r>
      <w:r w:rsidRPr="00E33A60">
        <w:rPr>
          <w:lang w:val="en-US" w:eastAsia="ja-JP"/>
        </w:rPr>
        <w:t>Interference criteria to protect the fixed service from time varying aggregate interference from other services sharing the 10.7-12.75 GHz band on a co-primary basis</w:t>
      </w:r>
    </w:p>
    <w:p w14:paraId="69EA0350" w14:textId="2077EF66"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3" w:history="1">
        <w:r w:rsidRPr="00E33A60">
          <w:rPr>
            <w:rStyle w:val="Hyperlink"/>
            <w:color w:val="auto"/>
            <w:u w:val="none"/>
          </w:rPr>
          <w:t>ITU-R F.1495</w:t>
        </w:r>
      </w:hyperlink>
      <w:r w:rsidRPr="00E33A60">
        <w:t xml:space="preserve"> – </w:t>
      </w:r>
      <w:r w:rsidRPr="00E33A60">
        <w:rPr>
          <w:lang w:val="en-US" w:eastAsia="ja-JP"/>
        </w:rPr>
        <w:t>Interference criteria to protect the fixed service from time varying aggregate interference from other radiocommunication services sharing the 17.7-19.3 GHz band on a co-primary basis</w:t>
      </w:r>
    </w:p>
    <w:p w14:paraId="518E0F8B" w14:textId="76208846"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4" w:history="1">
        <w:r w:rsidRPr="00E33A60">
          <w:rPr>
            <w:rStyle w:val="Hyperlink"/>
            <w:color w:val="auto"/>
            <w:u w:val="none"/>
          </w:rPr>
          <w:t>ITU-R F.1496</w:t>
        </w:r>
      </w:hyperlink>
      <w:r w:rsidRPr="00E33A60">
        <w:t xml:space="preserve"> – </w:t>
      </w:r>
      <w:r w:rsidRPr="00E33A60">
        <w:rPr>
          <w:lang w:val="en-US" w:eastAsia="ja-JP"/>
        </w:rPr>
        <w:t>Radio-frequency channel arrangements for fixed wireless systems operating in the band 51.4-52.6 GHz</w:t>
      </w:r>
    </w:p>
    <w:p w14:paraId="51F72E86"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5" w:history="1">
        <w:r w:rsidRPr="00E33A60">
          <w:rPr>
            <w:rStyle w:val="Hyperlink"/>
            <w:color w:val="auto"/>
            <w:u w:val="none"/>
          </w:rPr>
          <w:t>ITU-R F.1497</w:t>
        </w:r>
      </w:hyperlink>
      <w:r w:rsidRPr="00E33A60">
        <w:t xml:space="preserve"> – </w:t>
      </w:r>
      <w:r w:rsidRPr="00E33A60">
        <w:rPr>
          <w:lang w:val="en-US" w:eastAsia="ja-JP"/>
        </w:rPr>
        <w:t>Radio-frequency channel arrangements for fixed wireless systems operating in the band 55.78-66 GHz</w:t>
      </w:r>
    </w:p>
    <w:p w14:paraId="12C09B28" w14:textId="2A1D35D0"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6" w:history="1">
        <w:r w:rsidRPr="00E33A60">
          <w:rPr>
            <w:rStyle w:val="Hyperlink"/>
            <w:color w:val="auto"/>
            <w:u w:val="none"/>
          </w:rPr>
          <w:t>ITU-R F.1520</w:t>
        </w:r>
      </w:hyperlink>
      <w:r w:rsidRPr="00E33A60">
        <w:t xml:space="preserve"> – </w:t>
      </w:r>
      <w:r w:rsidRPr="00E33A60">
        <w:rPr>
          <w:lang w:val="en-US" w:eastAsia="ja-JP"/>
        </w:rPr>
        <w:t>Radio-frequency arrangements for systems in the fixed service operating in the band 31.8-33.4 GHz</w:t>
      </w:r>
    </w:p>
    <w:p w14:paraId="020D0428"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7" w:history="1">
        <w:r w:rsidRPr="00E33A60">
          <w:rPr>
            <w:rStyle w:val="Hyperlink"/>
            <w:color w:val="auto"/>
            <w:u w:val="none"/>
          </w:rPr>
          <w:t>ITU-R F.1565</w:t>
        </w:r>
      </w:hyperlink>
      <w:r w:rsidRPr="00E33A60">
        <w:t xml:space="preserve"> – </w:t>
      </w:r>
      <w:r w:rsidRPr="00E33A60">
        <w:rPr>
          <w:lang w:val="en-US" w:eastAsia="ja-JP"/>
        </w:rPr>
        <w:t>Performance degradation due to interference from other services sharing the same frequency bands on a co-primary basis</w:t>
      </w:r>
      <w:r w:rsidRPr="00E33A60">
        <w:t>, or from other sources of interference,</w:t>
      </w:r>
      <w:r w:rsidRPr="00E33A60">
        <w:rPr>
          <w:lang w:val="en-US" w:eastAsia="ja-JP"/>
        </w:rPr>
        <w:t xml:space="preserve"> with real digital fixed wireless systems used in the international and national portions of a 27 500 km hypothetical reference path at or above the primary rate</w:t>
      </w:r>
    </w:p>
    <w:p w14:paraId="486535F7"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8" w:history="1">
        <w:r w:rsidRPr="00E33A60">
          <w:rPr>
            <w:rStyle w:val="Hyperlink"/>
            <w:color w:val="auto"/>
            <w:u w:val="none"/>
          </w:rPr>
          <w:t>ITU-R F.1606</w:t>
        </w:r>
      </w:hyperlink>
      <w:r w:rsidRPr="00E33A60">
        <w:t xml:space="preserve"> – </w:t>
      </w:r>
      <w:r w:rsidRPr="00E33A60">
        <w:rPr>
          <w:lang w:val="en-US" w:eastAsia="ja-JP"/>
        </w:rPr>
        <w:t>Interference criteria to protect fixed wireless systems from time varying aggregate interference produced by non-geostationary satellites operating in other services sharing the 37-40 GHz and 40.5-42.5 GHz bands on a co-primary basis</w:t>
      </w:r>
    </w:p>
    <w:p w14:paraId="6DD430DA"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19" w:history="1">
        <w:r w:rsidRPr="00E33A60">
          <w:rPr>
            <w:rStyle w:val="Hyperlink"/>
            <w:color w:val="auto"/>
            <w:u w:val="none"/>
          </w:rPr>
          <w:t>ITU-R F.1668</w:t>
        </w:r>
      </w:hyperlink>
      <w:r w:rsidRPr="00E33A60">
        <w:t xml:space="preserve"> – </w:t>
      </w:r>
      <w:r w:rsidRPr="00E33A60">
        <w:rPr>
          <w:lang w:val="en-US" w:eastAsia="ja-JP"/>
        </w:rPr>
        <w:t>Error performance objectives for real digital fixed wireless links used in 27 500 km hypothetical reference paths and connections</w:t>
      </w:r>
    </w:p>
    <w:p w14:paraId="0063102A" w14:textId="0A96B91A"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0" w:history="1">
        <w:r w:rsidRPr="00E33A60">
          <w:rPr>
            <w:rStyle w:val="Hyperlink"/>
            <w:color w:val="auto"/>
            <w:u w:val="none"/>
          </w:rPr>
          <w:t>ITU-R F.1669</w:t>
        </w:r>
      </w:hyperlink>
      <w:r w:rsidRPr="00E33A60">
        <w:t xml:space="preserve"> – </w:t>
      </w:r>
      <w:r w:rsidRPr="00E33A60">
        <w:rPr>
          <w:lang w:val="en-US" w:eastAsia="ja-JP"/>
        </w:rPr>
        <w:t>Interference criteria of fixed wireless systems operating in the 37-40</w:t>
      </w:r>
      <w:r w:rsidR="00365A88">
        <w:rPr>
          <w:lang w:val="en-US" w:eastAsia="ja-JP"/>
        </w:rPr>
        <w:t> </w:t>
      </w:r>
      <w:r w:rsidRPr="00E33A60">
        <w:rPr>
          <w:lang w:val="en-US" w:eastAsia="ja-JP"/>
        </w:rPr>
        <w:t>GHz and 40.5-42.5 GHz bands with respect to satellites in the geostationary orbit</w:t>
      </w:r>
    </w:p>
    <w:p w14:paraId="7E13358E" w14:textId="77777777" w:rsid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1" w:history="1">
        <w:r w:rsidRPr="00E33A60">
          <w:rPr>
            <w:rStyle w:val="Hyperlink"/>
            <w:color w:val="auto"/>
            <w:u w:val="none"/>
          </w:rPr>
          <w:t>ITU-R F.1703</w:t>
        </w:r>
      </w:hyperlink>
      <w:r w:rsidRPr="00E33A60">
        <w:t xml:space="preserve"> – </w:t>
      </w:r>
      <w:r w:rsidRPr="00E33A60">
        <w:rPr>
          <w:lang w:val="en-US" w:eastAsia="ja-JP"/>
        </w:rPr>
        <w:t>Availability objectives for real digital fixed wireless links used in 27 500 km hypothetical reference paths and connections</w:t>
      </w:r>
    </w:p>
    <w:p w14:paraId="736FBD33" w14:textId="6EEFBC2E"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2" w:history="1">
        <w:r w:rsidRPr="00E33A60">
          <w:rPr>
            <w:lang w:val="en-US" w:eastAsia="ja-JP"/>
          </w:rPr>
          <w:t>ITU-R F.2004</w:t>
        </w:r>
      </w:hyperlink>
      <w:r w:rsidRPr="00E33A60">
        <w:t xml:space="preserve"> – </w:t>
      </w:r>
      <w:r w:rsidRPr="00E33A60">
        <w:rPr>
          <w:lang w:val="en-US" w:eastAsia="ja-JP"/>
        </w:rPr>
        <w:t>Radio-frequency channel arrangements for fixed service systems operating in the 92-95 GHz range</w:t>
      </w:r>
    </w:p>
    <w:p w14:paraId="20BA323C" w14:textId="359DF036"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3" w:history="1">
        <w:r w:rsidRPr="00E33A60">
          <w:rPr>
            <w:rStyle w:val="Hyperlink"/>
            <w:color w:val="auto"/>
            <w:u w:val="none"/>
          </w:rPr>
          <w:t>ITU-R F.2005</w:t>
        </w:r>
      </w:hyperlink>
      <w:r w:rsidRPr="00E33A60">
        <w:t xml:space="preserve"> – </w:t>
      </w:r>
      <w:r w:rsidRPr="00E33A60">
        <w:rPr>
          <w:lang w:val="en-US" w:eastAsia="ja-JP"/>
        </w:rPr>
        <w:t>Radio-frequency channel and block arrangements for fixed wireless systems operating in the 42 GHz (40.5 to 43.5 GHz) band</w:t>
      </w:r>
    </w:p>
    <w:p w14:paraId="2225EE75"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4" w:history="1">
        <w:r w:rsidRPr="00E33A60">
          <w:rPr>
            <w:rStyle w:val="Hyperlink"/>
            <w:color w:val="auto"/>
            <w:u w:val="none"/>
          </w:rPr>
          <w:t>ITU-R F.2006</w:t>
        </w:r>
      </w:hyperlink>
      <w:r w:rsidRPr="00E33A60">
        <w:t xml:space="preserve"> – </w:t>
      </w:r>
      <w:r w:rsidRPr="00E33A60">
        <w:rPr>
          <w:lang w:val="en-US" w:eastAsia="ja-JP"/>
        </w:rPr>
        <w:t>Radio-frequency channel and block arrangements for fixed wireless systems operating in the 71-76 and 81-86 GHz bands</w:t>
      </w:r>
    </w:p>
    <w:p w14:paraId="2439BCFF"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5" w:history="1">
        <w:r w:rsidRPr="00E33A60">
          <w:rPr>
            <w:rStyle w:val="Hyperlink"/>
            <w:color w:val="auto"/>
            <w:u w:val="none"/>
          </w:rPr>
          <w:t>ITU-R P.525</w:t>
        </w:r>
      </w:hyperlink>
      <w:r w:rsidRPr="00E33A60">
        <w:t xml:space="preserve"> – </w:t>
      </w:r>
      <w:r w:rsidRPr="00E33A60">
        <w:rPr>
          <w:lang w:val="en-US" w:eastAsia="ja-JP"/>
        </w:rPr>
        <w:t>Calculation of free-space attenuation</w:t>
      </w:r>
    </w:p>
    <w:p w14:paraId="561448D8"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6" w:history="1">
        <w:r w:rsidRPr="00E33A60">
          <w:rPr>
            <w:rStyle w:val="Hyperlink"/>
            <w:color w:val="auto"/>
            <w:u w:val="none"/>
          </w:rPr>
          <w:t>ITU-R P.530</w:t>
        </w:r>
      </w:hyperlink>
      <w:r w:rsidRPr="00E33A60">
        <w:t xml:space="preserve"> – </w:t>
      </w:r>
      <w:r w:rsidRPr="00E33A60">
        <w:rPr>
          <w:lang w:val="en-US" w:eastAsia="ja-JP"/>
        </w:rPr>
        <w:t>Propagation data and prediction methods required for the design of terrestrial line-of-sight systems</w:t>
      </w:r>
    </w:p>
    <w:p w14:paraId="633B67E0"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7" w:history="1">
        <w:r w:rsidRPr="00E33A60">
          <w:rPr>
            <w:rStyle w:val="Hyperlink"/>
            <w:color w:val="auto"/>
            <w:u w:val="none"/>
          </w:rPr>
          <w:t>ITU-R P.581</w:t>
        </w:r>
      </w:hyperlink>
      <w:r w:rsidRPr="00E33A60">
        <w:t xml:space="preserve"> – </w:t>
      </w:r>
      <w:r w:rsidRPr="00E33A60">
        <w:rPr>
          <w:lang w:val="en-US" w:eastAsia="ja-JP"/>
        </w:rPr>
        <w:t>The concept of "worst month"</w:t>
      </w:r>
    </w:p>
    <w:p w14:paraId="790CDB4E" w14:textId="2DD54A6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8" w:history="1">
        <w:r w:rsidRPr="00E33A60">
          <w:rPr>
            <w:rStyle w:val="Hyperlink"/>
            <w:color w:val="auto"/>
            <w:u w:val="none"/>
          </w:rPr>
          <w:t>ITU-R P.676</w:t>
        </w:r>
      </w:hyperlink>
      <w:r w:rsidRPr="00E33A60">
        <w:t xml:space="preserve"> – </w:t>
      </w:r>
      <w:r w:rsidRPr="00E33A60">
        <w:rPr>
          <w:lang w:val="en-US" w:eastAsia="ja-JP"/>
        </w:rPr>
        <w:t>Attenuation by atmospheric gases and related effects</w:t>
      </w:r>
    </w:p>
    <w:p w14:paraId="7D4644DB"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29" w:history="1">
        <w:r w:rsidRPr="00E33A60">
          <w:rPr>
            <w:rStyle w:val="Hyperlink"/>
            <w:color w:val="auto"/>
            <w:u w:val="none"/>
          </w:rPr>
          <w:t>ITU-R P.837</w:t>
        </w:r>
      </w:hyperlink>
      <w:r w:rsidRPr="00E33A60">
        <w:t xml:space="preserve"> – </w:t>
      </w:r>
      <w:r w:rsidRPr="00E33A60">
        <w:rPr>
          <w:lang w:val="en-US" w:eastAsia="ja-JP"/>
        </w:rPr>
        <w:t>Characteristics of precipitation for propagation modelling</w:t>
      </w:r>
    </w:p>
    <w:p w14:paraId="0BCC79C7" w14:textId="51DC49BA"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30" w:history="1">
        <w:r w:rsidRPr="00E33A60">
          <w:rPr>
            <w:rStyle w:val="Hyperlink"/>
            <w:color w:val="auto"/>
            <w:u w:val="none"/>
          </w:rPr>
          <w:t>ITU-R P.841</w:t>
        </w:r>
      </w:hyperlink>
      <w:r w:rsidRPr="00E33A60">
        <w:t xml:space="preserve"> – </w:t>
      </w:r>
      <w:r w:rsidRPr="00E33A60">
        <w:rPr>
          <w:lang w:val="en-US" w:eastAsia="ja-JP"/>
        </w:rPr>
        <w:t>Conversion of annual statistics to worst-month statistics</w:t>
      </w:r>
    </w:p>
    <w:p w14:paraId="3E687047" w14:textId="77777777" w:rsidR="00E33A60" w:rsidRPr="00E33A60" w:rsidRDefault="00E33A60" w:rsidP="00E33A60">
      <w:pPr>
        <w:pStyle w:val="Reftext"/>
        <w:tabs>
          <w:tab w:val="left" w:pos="567"/>
          <w:tab w:val="left" w:pos="3261"/>
        </w:tabs>
        <w:ind w:left="567" w:hanging="567"/>
        <w:rPr>
          <w:lang w:val="en-US"/>
        </w:rPr>
      </w:pPr>
      <w:r w:rsidRPr="00E33A60">
        <w:rPr>
          <w:lang w:val="en-US"/>
        </w:rPr>
        <w:t>–</w:t>
      </w:r>
      <w:r w:rsidRPr="00E33A60">
        <w:rPr>
          <w:lang w:val="en-US"/>
        </w:rPr>
        <w:tab/>
      </w:r>
      <w:r w:rsidRPr="00E33A60">
        <w:rPr>
          <w:lang w:val="en-US" w:eastAsia="ja-JP"/>
        </w:rPr>
        <w:t xml:space="preserve">Recommendation </w:t>
      </w:r>
      <w:hyperlink r:id="rId231" w:history="1">
        <w:r w:rsidRPr="00E33A60">
          <w:rPr>
            <w:rStyle w:val="Hyperlink"/>
            <w:color w:val="auto"/>
            <w:u w:val="none"/>
          </w:rPr>
          <w:t>ITU-R SM.329</w:t>
        </w:r>
      </w:hyperlink>
      <w:r w:rsidRPr="00E33A60">
        <w:t xml:space="preserve"> – </w:t>
      </w:r>
      <w:r w:rsidRPr="00E33A60">
        <w:rPr>
          <w:lang w:val="en-US"/>
        </w:rPr>
        <w:t>Unwanted emissions in the spurious domain</w:t>
      </w:r>
    </w:p>
    <w:p w14:paraId="47A83B58"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32" w:history="1">
        <w:r w:rsidRPr="00E33A60">
          <w:rPr>
            <w:rStyle w:val="Hyperlink"/>
            <w:color w:val="auto"/>
            <w:u w:val="none"/>
          </w:rPr>
          <w:t>ITU-R SM.853</w:t>
        </w:r>
      </w:hyperlink>
      <w:r w:rsidRPr="00E33A60">
        <w:t xml:space="preserve"> – </w:t>
      </w:r>
      <w:r w:rsidRPr="00E33A60">
        <w:rPr>
          <w:lang w:val="en-US" w:eastAsia="ja-JP"/>
        </w:rPr>
        <w:t>Necessary bandwidth</w:t>
      </w:r>
    </w:p>
    <w:p w14:paraId="1BF979DC" w14:textId="77777777" w:rsidR="00E33A60" w:rsidRPr="00E33A60" w:rsidRDefault="00E33A60" w:rsidP="00E33A60">
      <w:pPr>
        <w:pStyle w:val="Reftext"/>
        <w:tabs>
          <w:tab w:val="left" w:pos="567"/>
          <w:tab w:val="left" w:pos="3261"/>
        </w:tabs>
        <w:ind w:left="567" w:hanging="567"/>
        <w:rPr>
          <w:lang w:val="en-US" w:eastAsia="ja-JP"/>
        </w:rPr>
      </w:pPr>
      <w:r w:rsidRPr="00E33A60">
        <w:rPr>
          <w:lang w:val="en-US"/>
        </w:rPr>
        <w:t>–</w:t>
      </w:r>
      <w:r w:rsidRPr="00E33A60">
        <w:rPr>
          <w:lang w:val="en-US"/>
        </w:rPr>
        <w:tab/>
      </w:r>
      <w:r w:rsidRPr="00E33A60">
        <w:rPr>
          <w:lang w:val="en-US" w:eastAsia="ja-JP"/>
        </w:rPr>
        <w:t xml:space="preserve">Recommendation </w:t>
      </w:r>
      <w:hyperlink r:id="rId233" w:history="1">
        <w:r w:rsidRPr="00E33A60">
          <w:rPr>
            <w:rStyle w:val="Hyperlink"/>
            <w:color w:val="auto"/>
            <w:u w:val="none"/>
          </w:rPr>
          <w:t>ITU-R SM.1541</w:t>
        </w:r>
      </w:hyperlink>
      <w:r w:rsidRPr="00E33A60">
        <w:t xml:space="preserve"> – </w:t>
      </w:r>
      <w:r w:rsidRPr="00E33A60">
        <w:rPr>
          <w:lang w:val="en-US" w:eastAsia="ja-JP"/>
        </w:rPr>
        <w:t>Unwanted emissions in the out-of-band domain</w:t>
      </w:r>
    </w:p>
    <w:p w14:paraId="4CC4AD0F" w14:textId="77777777" w:rsidR="00E33A60" w:rsidRPr="0077627D" w:rsidRDefault="00E33A60" w:rsidP="00E33A60">
      <w:pPr>
        <w:pStyle w:val="Reftext"/>
        <w:tabs>
          <w:tab w:val="left" w:pos="3261"/>
        </w:tabs>
        <w:rPr>
          <w:lang w:val="en-US" w:eastAsia="ja-JP"/>
        </w:rPr>
      </w:pPr>
    </w:p>
    <w:p w14:paraId="32F8149A" w14:textId="77777777" w:rsidR="005A5D08" w:rsidRDefault="005A5D08" w:rsidP="00972461">
      <w:pPr>
        <w:rPr>
          <w:rFonts w:asciiTheme="majorBidi" w:hAnsiTheme="majorBidi" w:cstheme="majorBidi"/>
        </w:rPr>
      </w:pPr>
    </w:p>
    <w:p w14:paraId="723B1B74" w14:textId="77777777" w:rsidR="005A5D08" w:rsidRDefault="005A5D08" w:rsidP="00972461">
      <w:pPr>
        <w:rPr>
          <w:rFonts w:asciiTheme="majorBidi" w:hAnsiTheme="majorBidi" w:cstheme="majorBidi"/>
        </w:rPr>
      </w:pPr>
    </w:p>
    <w:p w14:paraId="6099243B" w14:textId="77777777" w:rsidR="005A5D08" w:rsidRDefault="005A5D08" w:rsidP="00972461">
      <w:pPr>
        <w:rPr>
          <w:rFonts w:asciiTheme="majorBidi" w:hAnsiTheme="majorBidi" w:cstheme="majorBidi"/>
        </w:rPr>
      </w:pPr>
    </w:p>
    <w:p w14:paraId="6E0FC545" w14:textId="77777777" w:rsidR="005A5D08" w:rsidRDefault="005A5D08" w:rsidP="00972461">
      <w:pPr>
        <w:rPr>
          <w:rFonts w:asciiTheme="majorBidi" w:hAnsiTheme="majorBidi" w:cstheme="majorBidi"/>
        </w:rPr>
      </w:pPr>
    </w:p>
    <w:p w14:paraId="6E0FE019" w14:textId="77777777" w:rsidR="005A5D08" w:rsidRDefault="005A5D08" w:rsidP="00972461">
      <w:pPr>
        <w:rPr>
          <w:rFonts w:asciiTheme="majorBidi" w:hAnsiTheme="majorBidi" w:cstheme="majorBidi"/>
        </w:rPr>
      </w:pPr>
    </w:p>
    <w:p w14:paraId="72151EFB" w14:textId="77777777" w:rsidR="005A5D08" w:rsidRDefault="005A5D08" w:rsidP="00972461">
      <w:pPr>
        <w:rPr>
          <w:rFonts w:asciiTheme="majorBidi" w:hAnsiTheme="majorBidi" w:cstheme="majorBidi"/>
        </w:rPr>
      </w:pPr>
    </w:p>
    <w:p w14:paraId="2F5285C9" w14:textId="77777777" w:rsidR="005A5D08" w:rsidRDefault="005A5D08" w:rsidP="00972461">
      <w:pPr>
        <w:rPr>
          <w:rFonts w:asciiTheme="majorBidi" w:hAnsiTheme="majorBidi" w:cstheme="majorBidi"/>
        </w:rPr>
        <w:sectPr w:rsidR="005A5D08" w:rsidSect="009236FF">
          <w:headerReference w:type="even" r:id="rId234"/>
          <w:headerReference w:type="default" r:id="rId235"/>
          <w:footnotePr>
            <w:pos w:val="beneathText"/>
          </w:footnotePr>
          <w:type w:val="oddPage"/>
          <w:pgSz w:w="11907" w:h="16840" w:code="9"/>
          <w:pgMar w:top="1418" w:right="1134" w:bottom="1418" w:left="1134" w:header="720" w:footer="720" w:gutter="0"/>
          <w:cols w:space="720"/>
          <w:vAlign w:val="both"/>
        </w:sectPr>
      </w:pPr>
    </w:p>
    <w:p w14:paraId="0BE33A94" w14:textId="2EAB20D8" w:rsidR="00972461" w:rsidRPr="00AF06A8" w:rsidRDefault="00972461" w:rsidP="00AF06A8">
      <w:pPr>
        <w:pStyle w:val="AnnexNo"/>
      </w:pPr>
      <w:bookmarkStart w:id="1204" w:name="_Toc410816746"/>
      <w:bookmarkStart w:id="1205" w:name="_Toc412645502"/>
      <w:bookmarkStart w:id="1206" w:name="_Toc412645642"/>
      <w:bookmarkStart w:id="1207" w:name="_Toc412706531"/>
      <w:bookmarkStart w:id="1208" w:name="_Toc417624687"/>
      <w:bookmarkStart w:id="1209" w:name="_Toc417626963"/>
      <w:bookmarkStart w:id="1210" w:name="_Toc101260047"/>
      <w:bookmarkStart w:id="1211" w:name="_Toc101260116"/>
      <w:bookmarkStart w:id="1212" w:name="_Toc101856348"/>
      <w:r w:rsidRPr="00AF06A8">
        <w:t xml:space="preserve">ANNEX </w:t>
      </w:r>
      <w:bookmarkEnd w:id="1204"/>
      <w:bookmarkEnd w:id="1205"/>
      <w:bookmarkEnd w:id="1206"/>
      <w:bookmarkEnd w:id="1207"/>
      <w:bookmarkEnd w:id="1208"/>
      <w:bookmarkEnd w:id="1209"/>
      <w:r w:rsidR="00976216">
        <w:rPr>
          <w:caps w:val="0"/>
        </w:rPr>
        <w:t>E</w:t>
      </w:r>
      <w:bookmarkEnd w:id="1210"/>
      <w:bookmarkEnd w:id="1211"/>
      <w:bookmarkEnd w:id="1212"/>
    </w:p>
    <w:p w14:paraId="497AD252" w14:textId="0EFD1CD0" w:rsidR="00972461" w:rsidRPr="00972461" w:rsidRDefault="00972461" w:rsidP="00570B84">
      <w:pPr>
        <w:pStyle w:val="Annextitle"/>
      </w:pPr>
      <w:bookmarkStart w:id="1213" w:name="_Toc396145248"/>
      <w:bookmarkStart w:id="1214" w:name="_Toc401612965"/>
      <w:bookmarkStart w:id="1215" w:name="_Toc410816749"/>
      <w:bookmarkStart w:id="1216" w:name="_Toc417626966"/>
      <w:bookmarkEnd w:id="1201"/>
      <w:bookmarkEnd w:id="1202"/>
      <w:r w:rsidRPr="00972461">
        <w:t xml:space="preserve">Description of </w:t>
      </w:r>
      <w:r w:rsidR="00CB7AEE" w:rsidRPr="00972461">
        <w:t>external organizations</w:t>
      </w:r>
      <w:bookmarkEnd w:id="1213"/>
      <w:bookmarkEnd w:id="1214"/>
      <w:bookmarkEnd w:id="1215"/>
      <w:bookmarkEnd w:id="1216"/>
    </w:p>
    <w:p w14:paraId="07E37294" w14:textId="2CF42563" w:rsidR="00972461" w:rsidRPr="00AF06A8" w:rsidRDefault="00171737" w:rsidP="00AF06A8">
      <w:pPr>
        <w:pStyle w:val="Heading2"/>
      </w:pPr>
      <w:bookmarkStart w:id="1217" w:name="_Toc410816750"/>
      <w:bookmarkStart w:id="1218" w:name="_Toc412706533"/>
      <w:bookmarkStart w:id="1219" w:name="_Toc417624689"/>
      <w:bookmarkStart w:id="1220" w:name="_Toc417626967"/>
      <w:bookmarkStart w:id="1221" w:name="_Toc419795411"/>
      <w:bookmarkStart w:id="1222" w:name="_Toc101260048"/>
      <w:bookmarkStart w:id="1223" w:name="_Toc101260117"/>
      <w:bookmarkStart w:id="1224" w:name="_Toc396145251"/>
      <w:bookmarkStart w:id="1225" w:name="_Toc401612966"/>
      <w:bookmarkStart w:id="1226" w:name="_Toc101856349"/>
      <w:r>
        <w:t>E</w:t>
      </w:r>
      <w:r w:rsidR="00972461" w:rsidRPr="00AF06A8">
        <w:t>.1</w:t>
      </w:r>
      <w:r w:rsidR="00972461" w:rsidRPr="00AF06A8">
        <w:tab/>
        <w:t>3GPP</w:t>
      </w:r>
      <w:bookmarkEnd w:id="1217"/>
      <w:bookmarkEnd w:id="1218"/>
      <w:bookmarkEnd w:id="1219"/>
      <w:bookmarkEnd w:id="1220"/>
      <w:bookmarkEnd w:id="1221"/>
      <w:bookmarkEnd w:id="1222"/>
      <w:bookmarkEnd w:id="1223"/>
      <w:bookmarkEnd w:id="1226"/>
    </w:p>
    <w:p w14:paraId="3BAF42A0" w14:textId="6BC529C4" w:rsidR="00972461" w:rsidRPr="00972461" w:rsidRDefault="00972461" w:rsidP="00972461">
      <w:pPr>
        <w:rPr>
          <w:rFonts w:asciiTheme="majorBidi" w:hAnsiTheme="majorBidi" w:cstheme="majorBidi"/>
        </w:rPr>
      </w:pPr>
      <w:r w:rsidRPr="00972461">
        <w:rPr>
          <w:rFonts w:asciiTheme="majorBidi" w:hAnsiTheme="majorBidi" w:cstheme="majorBidi"/>
        </w:rPr>
        <w:t>The 3</w:t>
      </w:r>
      <w:r w:rsidRPr="00570B84">
        <w:rPr>
          <w:rFonts w:asciiTheme="majorBidi" w:hAnsiTheme="majorBidi" w:cstheme="majorBidi"/>
          <w:vertAlign w:val="superscript"/>
        </w:rPr>
        <w:t>rd</w:t>
      </w:r>
      <w:r w:rsidRPr="00972461">
        <w:rPr>
          <w:rFonts w:asciiTheme="majorBidi" w:hAnsiTheme="majorBidi" w:cstheme="majorBidi"/>
        </w:rPr>
        <w:t xml:space="preserve"> Generation Partnership Project (3GPP) unites </w:t>
      </w:r>
      <w:r w:rsidR="00171737">
        <w:rPr>
          <w:rFonts w:asciiTheme="majorBidi" w:hAnsiTheme="majorBidi" w:cstheme="majorBidi"/>
        </w:rPr>
        <w:t>seven</w:t>
      </w:r>
      <w:r w:rsidRPr="00972461">
        <w:rPr>
          <w:rFonts w:asciiTheme="majorBidi" w:hAnsiTheme="majorBidi" w:cstheme="majorBidi"/>
        </w:rPr>
        <w:t xml:space="preserve"> telecommunications standard development organizations (ARIB, ATIS, CCSA, ETSI,</w:t>
      </w:r>
      <w:r w:rsidR="00171737">
        <w:rPr>
          <w:rFonts w:asciiTheme="majorBidi" w:hAnsiTheme="majorBidi" w:cstheme="majorBidi"/>
        </w:rPr>
        <w:t xml:space="preserve"> TSDSI,</w:t>
      </w:r>
      <w:r w:rsidRPr="00972461">
        <w:rPr>
          <w:rFonts w:asciiTheme="majorBidi" w:hAnsiTheme="majorBidi" w:cstheme="majorBidi"/>
        </w:rPr>
        <w:t xml:space="preserve"> TTA</w:t>
      </w:r>
      <w:r w:rsidR="00171737">
        <w:rPr>
          <w:rFonts w:asciiTheme="majorBidi" w:hAnsiTheme="majorBidi" w:cstheme="majorBidi"/>
        </w:rPr>
        <w:t xml:space="preserve"> and</w:t>
      </w:r>
      <w:r w:rsidRPr="00972461">
        <w:rPr>
          <w:rFonts w:asciiTheme="majorBidi" w:hAnsiTheme="majorBidi" w:cstheme="majorBidi"/>
        </w:rPr>
        <w:t xml:space="preserve"> TTC), referred to as “Organizational Partners” and provides members with an independent and stable environment to produce the Reports and Specifications that specify and define 3GPP technologies. The work conducted within the 3GPP focuses on specific projects and studies aimed at the evolution and improvement of the standards that serve as the basis for the global cellular mobile industry.</w:t>
      </w:r>
    </w:p>
    <w:p w14:paraId="4D9BCA11" w14:textId="08AECD19" w:rsidR="00972461" w:rsidRPr="00972461" w:rsidRDefault="00972461" w:rsidP="00570B84">
      <w:pPr>
        <w:rPr>
          <w:rFonts w:asciiTheme="majorBidi" w:hAnsiTheme="majorBidi" w:cstheme="majorBidi"/>
        </w:rPr>
      </w:pPr>
      <w:r w:rsidRPr="00972461">
        <w:rPr>
          <w:rFonts w:asciiTheme="majorBidi" w:hAnsiTheme="majorBidi" w:cstheme="majorBidi"/>
        </w:rPr>
        <w:t xml:space="preserve">The project covers cellular telecommunications network technologies, including radio access, the core transport network, and service capabilities </w:t>
      </w:r>
      <w:r w:rsidR="00570B84">
        <w:rPr>
          <w:rFonts w:asciiTheme="majorBidi" w:hAnsiTheme="majorBidi" w:cstheme="majorBidi"/>
        </w:rPr>
        <w:t>–</w:t>
      </w:r>
      <w:r w:rsidRPr="00972461">
        <w:rPr>
          <w:rFonts w:asciiTheme="majorBidi" w:hAnsiTheme="majorBidi" w:cstheme="majorBidi"/>
        </w:rPr>
        <w:t xml:space="preserve"> including work on codecs, security and quality of service. It thus provides complete system specifications. The specifications also provide hooks for non-radio access to the core network, and for interworking with Wi-Fi networks.</w:t>
      </w:r>
    </w:p>
    <w:p w14:paraId="6CA3D520" w14:textId="77777777" w:rsidR="00972461" w:rsidRPr="00972461" w:rsidRDefault="00972461" w:rsidP="00972461">
      <w:pPr>
        <w:rPr>
          <w:rFonts w:asciiTheme="majorBidi" w:hAnsiTheme="majorBidi" w:cstheme="majorBidi"/>
        </w:rPr>
      </w:pPr>
      <w:r w:rsidRPr="00972461">
        <w:rPr>
          <w:rFonts w:asciiTheme="majorBidi" w:hAnsiTheme="majorBidi" w:cstheme="majorBidi"/>
        </w:rPr>
        <w:t>3GPP specifications and studies are contribution-driven, by member companies, in Working Groups and at the Technical Specification Group level.</w:t>
      </w:r>
    </w:p>
    <w:p w14:paraId="64341C7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more information please refer to </w:t>
      </w:r>
      <w:hyperlink r:id="rId236" w:history="1">
        <w:r w:rsidRPr="00972461">
          <w:rPr>
            <w:rStyle w:val="Hyperlink"/>
            <w:rFonts w:asciiTheme="majorBidi" w:hAnsiTheme="majorBidi" w:cstheme="majorBidi"/>
          </w:rPr>
          <w:t>http://www.3gpp.org/about-3gpp/about-3gpp</w:t>
        </w:r>
      </w:hyperlink>
    </w:p>
    <w:p w14:paraId="3E35EEF5" w14:textId="05E03C8B" w:rsidR="00972461" w:rsidRPr="00AF06A8" w:rsidRDefault="00171737" w:rsidP="00AF06A8">
      <w:pPr>
        <w:pStyle w:val="Heading2"/>
      </w:pPr>
      <w:bookmarkStart w:id="1227" w:name="_Toc410816751"/>
      <w:bookmarkStart w:id="1228" w:name="_Toc412706534"/>
      <w:bookmarkStart w:id="1229" w:name="_Toc417624690"/>
      <w:bookmarkStart w:id="1230" w:name="_Toc417626968"/>
      <w:bookmarkStart w:id="1231" w:name="_Toc419795412"/>
      <w:bookmarkStart w:id="1232" w:name="_Toc101260049"/>
      <w:bookmarkStart w:id="1233" w:name="_Toc101260118"/>
      <w:bookmarkStart w:id="1234" w:name="_Toc101856350"/>
      <w:r>
        <w:t>E</w:t>
      </w:r>
      <w:r w:rsidR="00972461" w:rsidRPr="00AF06A8">
        <w:t>.2</w:t>
      </w:r>
      <w:r w:rsidR="00972461" w:rsidRPr="00AF06A8">
        <w:tab/>
        <w:t>3GPP2</w:t>
      </w:r>
      <w:bookmarkEnd w:id="1227"/>
      <w:bookmarkEnd w:id="1228"/>
      <w:bookmarkEnd w:id="1229"/>
      <w:bookmarkEnd w:id="1230"/>
      <w:bookmarkEnd w:id="1231"/>
      <w:bookmarkEnd w:id="1232"/>
      <w:bookmarkEnd w:id="1233"/>
      <w:bookmarkEnd w:id="1234"/>
    </w:p>
    <w:p w14:paraId="361CF70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Third Generation Partnership Project 2 (3GPP2) is a collaborative third generation telecommunications specifications-setting project comprising North American and Asian interests developing global specifications for ANSI/TIA/EIA-41 (MC_CDMA/cdma2000) Cellular Radio telecommunication Intersystem Operations network evolution to IMT-2000 and global specifications for the radio transmission technologies (RTTs) supported by ANSI/TIA/EIA-41. </w:t>
      </w:r>
    </w:p>
    <w:p w14:paraId="103DD96E" w14:textId="6AAA3E97" w:rsidR="00972461" w:rsidRPr="00972461" w:rsidRDefault="00972461" w:rsidP="00570B84">
      <w:pPr>
        <w:rPr>
          <w:rFonts w:asciiTheme="majorBidi" w:hAnsiTheme="majorBidi" w:cstheme="majorBidi"/>
        </w:rPr>
      </w:pPr>
      <w:r w:rsidRPr="00972461">
        <w:rPr>
          <w:rFonts w:asciiTheme="majorBidi" w:hAnsiTheme="majorBidi" w:cstheme="majorBidi"/>
        </w:rPr>
        <w:t>3GPP2 was born out of the International Telecommunication Union</w:t>
      </w:r>
      <w:r w:rsidR="00570B84">
        <w:rPr>
          <w:rFonts w:asciiTheme="majorBidi" w:hAnsiTheme="majorBidi" w:cstheme="majorBidi"/>
        </w:rPr>
        <w:t>ʼ</w:t>
      </w:r>
      <w:r w:rsidRPr="00972461">
        <w:rPr>
          <w:rFonts w:asciiTheme="majorBidi" w:hAnsiTheme="majorBidi" w:cstheme="majorBidi"/>
        </w:rPr>
        <w:t xml:space="preserve">s (ITU) International Mobile Telecommunications </w:t>
      </w:r>
      <w:r w:rsidR="00570B84">
        <w:rPr>
          <w:rFonts w:asciiTheme="majorBidi" w:hAnsiTheme="majorBidi" w:cstheme="majorBidi"/>
        </w:rPr>
        <w:t>“</w:t>
      </w:r>
      <w:r w:rsidRPr="00972461">
        <w:rPr>
          <w:rFonts w:asciiTheme="majorBidi" w:hAnsiTheme="majorBidi" w:cstheme="majorBidi"/>
        </w:rPr>
        <w:t>IMT-2000</w:t>
      </w:r>
      <w:r w:rsidR="00570B84">
        <w:rPr>
          <w:rFonts w:asciiTheme="majorBidi" w:hAnsiTheme="majorBidi" w:cstheme="majorBidi"/>
        </w:rPr>
        <w:t>”</w:t>
      </w:r>
      <w:r w:rsidRPr="00972461">
        <w:rPr>
          <w:rFonts w:asciiTheme="majorBidi" w:hAnsiTheme="majorBidi" w:cstheme="majorBidi"/>
        </w:rPr>
        <w:t xml:space="preserve"> initiative. </w:t>
      </w:r>
    </w:p>
    <w:p w14:paraId="2FCB1D8A" w14:textId="5C275BC0" w:rsidR="00972461" w:rsidRPr="00AF06A8" w:rsidRDefault="00171737" w:rsidP="00AF06A8">
      <w:pPr>
        <w:pStyle w:val="Heading2"/>
      </w:pPr>
      <w:bookmarkStart w:id="1235" w:name="_Toc410816752"/>
      <w:bookmarkStart w:id="1236" w:name="_Toc412706535"/>
      <w:bookmarkStart w:id="1237" w:name="_Toc417624691"/>
      <w:bookmarkStart w:id="1238" w:name="_Toc417626969"/>
      <w:bookmarkStart w:id="1239" w:name="_Toc419795413"/>
      <w:bookmarkStart w:id="1240" w:name="_Toc101260050"/>
      <w:bookmarkStart w:id="1241" w:name="_Toc101260119"/>
      <w:bookmarkStart w:id="1242" w:name="_Toc101856351"/>
      <w:r>
        <w:t>E</w:t>
      </w:r>
      <w:r w:rsidR="00972461" w:rsidRPr="00AF06A8">
        <w:t xml:space="preserve">.3 </w:t>
      </w:r>
      <w:r w:rsidR="00972461" w:rsidRPr="00AF06A8">
        <w:tab/>
        <w:t>IEEE</w:t>
      </w:r>
      <w:bookmarkEnd w:id="1235"/>
      <w:bookmarkEnd w:id="1236"/>
      <w:bookmarkEnd w:id="1237"/>
      <w:bookmarkEnd w:id="1238"/>
      <w:bookmarkEnd w:id="1239"/>
      <w:bookmarkEnd w:id="1240"/>
      <w:bookmarkEnd w:id="1241"/>
      <w:bookmarkEnd w:id="1242"/>
    </w:p>
    <w:p w14:paraId="1E39030A"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IEEE Standards Association (IEEE-SA), a globally recognized standards-setting body within IEEE, develops consensus standards through an open process that engages industry and brings together a broad stakeholder community. IEEE standards set specifications and best practices based on current scientific and technological knowledge. The IEEE-SA has a portfolio of over 900 active standards and more than 500 standards under development.</w:t>
      </w:r>
    </w:p>
    <w:p w14:paraId="0C364A3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IEEE 802 LAN/MAN Standards Committee develops and maintains networking standards and recommended practices for local, metropolitan, and other area networks, using an open and accredited process, and advocates them on a global basis. The most widely used standards are for Ethernet, Bridging and Virtual Bridged LANs Wireless LAN, Wireless PAN, Wireless MAN, Wireless Coexistence, Media Independent Handover Services, and Wireless RAN. These standards are published by the IEEE Standards Association (IEEE-SA) of the Institute of Electrical and Electronics Engineers (IEEE). An individual Working Group provides the focus for each area. </w:t>
      </w:r>
    </w:p>
    <w:p w14:paraId="19C8C5B8" w14:textId="77777777" w:rsidR="00972461" w:rsidRDefault="00972461" w:rsidP="00FD33E3">
      <w:pPr>
        <w:pageBreakBefore/>
        <w:rPr>
          <w:rFonts w:asciiTheme="majorBidi" w:hAnsiTheme="majorBidi" w:cstheme="majorBidi"/>
        </w:rPr>
      </w:pPr>
      <w:r w:rsidRPr="00972461">
        <w:rPr>
          <w:rFonts w:asciiTheme="majorBidi" w:hAnsiTheme="majorBidi" w:cstheme="majorBidi"/>
        </w:rPr>
        <w:t xml:space="preserve">The IEEE standards relevant for IMT-2000 OFDMA TDD WMAN, designated as IEEE Std 802.16 and IEEE Std 802.16.1, are developed and maintained by the IEEE 802.16 Working Group on Broadband Wireless Access. </w:t>
      </w:r>
    </w:p>
    <w:p w14:paraId="4655D2C0" w14:textId="77777777" w:rsidR="005A5D08" w:rsidRDefault="005A5D08" w:rsidP="00972461">
      <w:pPr>
        <w:rPr>
          <w:rFonts w:asciiTheme="majorBidi" w:hAnsiTheme="majorBidi" w:cstheme="majorBidi"/>
        </w:rPr>
      </w:pPr>
    </w:p>
    <w:p w14:paraId="6582DE59" w14:textId="77777777" w:rsidR="005A5D08" w:rsidRDefault="005A5D08" w:rsidP="00972461">
      <w:pPr>
        <w:rPr>
          <w:rFonts w:asciiTheme="majorBidi" w:hAnsiTheme="majorBidi" w:cstheme="majorBidi"/>
        </w:rPr>
        <w:sectPr w:rsidR="005A5D08" w:rsidSect="009236FF">
          <w:headerReference w:type="even" r:id="rId237"/>
          <w:headerReference w:type="default" r:id="rId238"/>
          <w:footnotePr>
            <w:pos w:val="beneathText"/>
          </w:footnotePr>
          <w:type w:val="oddPage"/>
          <w:pgSz w:w="11907" w:h="16840" w:code="9"/>
          <w:pgMar w:top="1418" w:right="1134" w:bottom="1418" w:left="1134" w:header="720" w:footer="720" w:gutter="0"/>
          <w:cols w:space="720"/>
          <w:vAlign w:val="both"/>
        </w:sectPr>
      </w:pPr>
    </w:p>
    <w:p w14:paraId="6898EAED" w14:textId="77924A43" w:rsidR="00972461" w:rsidRPr="00AF06A8" w:rsidRDefault="00972461" w:rsidP="00AF06A8">
      <w:pPr>
        <w:pStyle w:val="AnnexNo"/>
      </w:pPr>
      <w:bookmarkStart w:id="1243" w:name="_Toc410816753"/>
      <w:bookmarkStart w:id="1244" w:name="_Toc412645504"/>
      <w:bookmarkStart w:id="1245" w:name="_Toc412645644"/>
      <w:bookmarkStart w:id="1246" w:name="_Toc412706536"/>
      <w:bookmarkStart w:id="1247" w:name="_Toc417624692"/>
      <w:bookmarkStart w:id="1248" w:name="_Toc417626970"/>
      <w:bookmarkStart w:id="1249" w:name="_Toc101260051"/>
      <w:bookmarkStart w:id="1250" w:name="_Toc101260120"/>
      <w:bookmarkStart w:id="1251" w:name="_Toc101856352"/>
      <w:r w:rsidRPr="00AF06A8">
        <w:t xml:space="preserve">ANNEX </w:t>
      </w:r>
      <w:r w:rsidR="00171737">
        <w:t>F</w:t>
      </w:r>
      <w:bookmarkEnd w:id="1243"/>
      <w:bookmarkEnd w:id="1244"/>
      <w:bookmarkEnd w:id="1245"/>
      <w:bookmarkEnd w:id="1246"/>
      <w:bookmarkEnd w:id="1247"/>
      <w:bookmarkEnd w:id="1248"/>
      <w:bookmarkEnd w:id="1249"/>
      <w:bookmarkEnd w:id="1250"/>
      <w:bookmarkEnd w:id="1251"/>
    </w:p>
    <w:p w14:paraId="4D7963D5" w14:textId="26ED3C39" w:rsidR="00972461" w:rsidRPr="00AF06A8" w:rsidRDefault="00972461" w:rsidP="00570B84">
      <w:pPr>
        <w:pStyle w:val="Annextitle"/>
      </w:pPr>
      <w:bookmarkStart w:id="1252" w:name="_Toc410816754"/>
      <w:bookmarkStart w:id="1253" w:name="_Toc417626971"/>
      <w:r w:rsidRPr="00AF06A8">
        <w:t xml:space="preserve">Published Recommendations, Reports and ongoing activities </w:t>
      </w:r>
      <w:r w:rsidRPr="00AF06A8">
        <w:br/>
        <w:t xml:space="preserve">of ITU-R on </w:t>
      </w:r>
      <w:r w:rsidR="00CB7AEE" w:rsidRPr="00AF06A8">
        <w:t xml:space="preserve">terrestrial </w:t>
      </w:r>
      <w:r w:rsidRPr="00AF06A8">
        <w:t>IMT</w:t>
      </w:r>
      <w:bookmarkEnd w:id="1224"/>
      <w:bookmarkEnd w:id="1225"/>
      <w:bookmarkEnd w:id="1252"/>
      <w:bookmarkEnd w:id="1253"/>
    </w:p>
    <w:p w14:paraId="1B40A61F" w14:textId="77777777" w:rsidR="00287058" w:rsidRDefault="00287058" w:rsidP="00972461">
      <w:pPr>
        <w:rPr>
          <w:rFonts w:asciiTheme="majorBidi" w:hAnsiTheme="majorBidi" w:cstheme="majorBidi"/>
        </w:rPr>
      </w:pPr>
    </w:p>
    <w:p w14:paraId="6334A44A" w14:textId="496F6DC0" w:rsidR="00776D44" w:rsidRPr="00F8782C" w:rsidRDefault="00776D44" w:rsidP="00776D44">
      <w:pPr>
        <w:spacing w:before="60"/>
        <w:rPr>
          <w:i/>
          <w:iCs/>
        </w:rPr>
      </w:pPr>
      <w:r w:rsidRPr="00F8782C">
        <w:rPr>
          <w:i/>
          <w:iCs/>
        </w:rPr>
        <w:t>Content:</w:t>
      </w:r>
    </w:p>
    <w:p w14:paraId="758FA769" w14:textId="77777777" w:rsidR="00776D44" w:rsidRPr="00975C2B" w:rsidRDefault="00776D44" w:rsidP="00024E6E">
      <w:pPr>
        <w:pStyle w:val="enumlev1"/>
      </w:pPr>
      <w:r>
        <w:t>F</w:t>
      </w:r>
      <w:r w:rsidRPr="00975C2B">
        <w:t>.1</w:t>
      </w:r>
      <w:r w:rsidRPr="00975C2B">
        <w:tab/>
        <w:t>Overview of Recommendations and Reports of ITU-R related to Terrestrial IMT</w:t>
      </w:r>
    </w:p>
    <w:p w14:paraId="23166301" w14:textId="77777777" w:rsidR="00776D44" w:rsidRPr="00975C2B" w:rsidRDefault="00776D44" w:rsidP="00024E6E">
      <w:pPr>
        <w:pStyle w:val="enumlev1"/>
      </w:pPr>
      <w:r>
        <w:t>F</w:t>
      </w:r>
      <w:r w:rsidRPr="00975C2B">
        <w:t>.2</w:t>
      </w:r>
      <w:r w:rsidRPr="00975C2B">
        <w:tab/>
        <w:t>Published Recommendations and Reports of ITU-R related to Terrestrial IMT</w:t>
      </w:r>
    </w:p>
    <w:p w14:paraId="2CE0DA95" w14:textId="77777777" w:rsidR="00776D44" w:rsidRPr="001E2598" w:rsidRDefault="00776D44" w:rsidP="00024E6E">
      <w:pPr>
        <w:pStyle w:val="enumlev1"/>
      </w:pPr>
      <w:r>
        <w:t>F</w:t>
      </w:r>
      <w:r w:rsidRPr="001E2598">
        <w:t>.3</w:t>
      </w:r>
      <w:r w:rsidRPr="001E2598">
        <w:tab/>
        <w:t>Work ongoing and underway in ITU-R WP5D</w:t>
      </w:r>
    </w:p>
    <w:p w14:paraId="492E48F7" w14:textId="77777777" w:rsidR="00776D44" w:rsidRPr="001E2598" w:rsidRDefault="00776D44" w:rsidP="00024E6E">
      <w:pPr>
        <w:pStyle w:val="enumlev1"/>
      </w:pPr>
      <w:r>
        <w:t>F</w:t>
      </w:r>
      <w:r w:rsidRPr="001E2598">
        <w:t>.4</w:t>
      </w:r>
      <w:r w:rsidRPr="001E2598">
        <w:tab/>
        <w:t>All list of ITU-R Recommendations and Reports on IMT</w:t>
      </w:r>
    </w:p>
    <w:p w14:paraId="0FB20679" w14:textId="77777777" w:rsidR="00776D44" w:rsidRPr="001E2598" w:rsidRDefault="00776D44" w:rsidP="00776D44"/>
    <w:p w14:paraId="3BAF0229" w14:textId="54342FCF" w:rsidR="00776D44" w:rsidRPr="00AF06A8" w:rsidRDefault="00776D44" w:rsidP="00776D44">
      <w:pPr>
        <w:pStyle w:val="Heading2"/>
      </w:pPr>
      <w:bookmarkStart w:id="1254" w:name="_Toc96438141"/>
      <w:bookmarkStart w:id="1255" w:name="_Toc101260052"/>
      <w:bookmarkStart w:id="1256" w:name="_Toc101260121"/>
      <w:bookmarkStart w:id="1257" w:name="_Toc101856353"/>
      <w:r>
        <w:t>F</w:t>
      </w:r>
      <w:r w:rsidRPr="00AF06A8">
        <w:t>.1</w:t>
      </w:r>
      <w:r w:rsidRPr="00AF06A8">
        <w:tab/>
      </w:r>
      <w:r>
        <w:t>Overview of</w:t>
      </w:r>
      <w:r w:rsidRPr="001E2E01">
        <w:t xml:space="preserve"> Recommendations and Reports of ITU-R related to </w:t>
      </w:r>
      <w:r w:rsidR="00CB7AEE" w:rsidRPr="001E2E01">
        <w:t xml:space="preserve">terrestrial </w:t>
      </w:r>
      <w:r w:rsidRPr="001E2E01">
        <w:t>IMT</w:t>
      </w:r>
      <w:bookmarkEnd w:id="1254"/>
      <w:bookmarkEnd w:id="1255"/>
      <w:bookmarkEnd w:id="1256"/>
      <w:bookmarkEnd w:id="1257"/>
    </w:p>
    <w:p w14:paraId="43F2AD32" w14:textId="77777777" w:rsidR="00776D44" w:rsidRPr="00F8782C" w:rsidRDefault="00776D44" w:rsidP="00024E6E">
      <w:pPr>
        <w:pStyle w:val="Heading3"/>
      </w:pPr>
      <w:bookmarkStart w:id="1258" w:name="_Toc96438142"/>
      <w:r>
        <w:t>F</w:t>
      </w:r>
      <w:r w:rsidRPr="0021643C">
        <w:t>.1.1</w:t>
      </w:r>
      <w:r w:rsidRPr="0021643C">
        <w:tab/>
        <w:t>General IMT</w:t>
      </w:r>
      <w:bookmarkEnd w:id="1258"/>
    </w:p>
    <w:p w14:paraId="4FEB29E2" w14:textId="77777777" w:rsidR="00776D44" w:rsidRPr="001B59D5" w:rsidRDefault="00776D44" w:rsidP="00776D44">
      <w:r w:rsidRPr="001B59D5">
        <w:t xml:space="preserve">The various terms and definitions that are considered essential to the understanding and application of the principles of IMT are included in Recommendation </w:t>
      </w:r>
      <w:hyperlink r:id="rId239" w:history="1">
        <w:r w:rsidRPr="001B59D5">
          <w:t>ITU-R M.1224</w:t>
        </w:r>
      </w:hyperlink>
      <w:r w:rsidRPr="001B59D5">
        <w:t xml:space="preserve">. </w:t>
      </w:r>
    </w:p>
    <w:p w14:paraId="0BB2B153" w14:textId="77777777" w:rsidR="00776D44" w:rsidRPr="001B59D5" w:rsidRDefault="00776D44" w:rsidP="00776D44">
      <w:r w:rsidRPr="001B59D5">
        <w:t>In 1986, the ITU began work on developing a global future public land mobile telecommunications system (FPLMTS), which in 1994 was re-named IMT</w:t>
      </w:r>
      <w:r w:rsidRPr="001B59D5">
        <w:noBreakHyphen/>
        <w:t>2000 (International Mobile Telecommunications-2000). Objectives were defined initially for IMT-2000 and subsequently for each new generation approximately every 10 years.</w:t>
      </w:r>
    </w:p>
    <w:p w14:paraId="6149780B" w14:textId="77777777" w:rsidR="00776D44" w:rsidRPr="001B59D5" w:rsidRDefault="00776D44" w:rsidP="00776D44">
      <w:r w:rsidRPr="001B59D5">
        <w:t xml:space="preserve">Report </w:t>
      </w:r>
      <w:hyperlink r:id="rId240" w:history="1">
        <w:r w:rsidRPr="001B59D5">
          <w:t>ITU-R M.1153</w:t>
        </w:r>
      </w:hyperlink>
      <w:r w:rsidRPr="001B59D5">
        <w:t xml:space="preserve"> describes the general objectives, suitable frequency bands and the degrees of compatibility of the FPLMTS.</w:t>
      </w:r>
    </w:p>
    <w:p w14:paraId="5A8F355B" w14:textId="25B6E9D3" w:rsidR="00776D44" w:rsidRPr="001B59D5" w:rsidRDefault="00776D44" w:rsidP="00776D44">
      <w:r w:rsidRPr="001B59D5">
        <w:t xml:space="preserve">Recommendation </w:t>
      </w:r>
      <w:hyperlink r:id="rId241" w:history="1">
        <w:r w:rsidRPr="001B59D5">
          <w:t>ITU-R M.687</w:t>
        </w:r>
      </w:hyperlink>
      <w:r w:rsidRPr="001B59D5">
        <w:rPr>
          <w:rFonts w:asciiTheme="majorBidi" w:hAnsiTheme="majorBidi" w:cstheme="majorBidi"/>
          <w:bCs/>
          <w:szCs w:val="24"/>
          <w:lang w:eastAsia="ja-JP"/>
        </w:rPr>
        <w:t xml:space="preserve"> </w:t>
      </w:r>
      <w:r w:rsidRPr="001B59D5">
        <w:t>defines the objectives to be met by IMT-2000 and provides the overall IMT</w:t>
      </w:r>
      <w:r w:rsidR="00EC0125">
        <w:noBreakHyphen/>
      </w:r>
      <w:r w:rsidRPr="001B59D5">
        <w:t>2000 concepts with particular consideration to achieving worldwide roaming and compatibility. Recommendation</w:t>
      </w:r>
      <w:r w:rsidR="00020B32">
        <w:t xml:space="preserve"> ITU-R</w:t>
      </w:r>
      <w:r w:rsidRPr="001B59D5">
        <w:t xml:space="preserve"> </w:t>
      </w:r>
      <w:hyperlink r:id="rId242" w:history="1">
        <w:r w:rsidR="00020B32">
          <w:t>M.1645</w:t>
        </w:r>
      </w:hyperlink>
      <w:r w:rsidRPr="001B59D5">
        <w:t xml:space="preserve"> defines the framework and overall objectives of the future development of IMT-2000 and systems beyond IMT-2000 for the radio access network (IMT</w:t>
      </w:r>
      <w:r w:rsidRPr="001B59D5">
        <w:noBreakHyphen/>
        <w:t>Advanced).</w:t>
      </w:r>
    </w:p>
    <w:p w14:paraId="42FECB76" w14:textId="77777777" w:rsidR="00776D44" w:rsidRPr="001B59D5" w:rsidRDefault="00776D44" w:rsidP="00776D44">
      <w:r w:rsidRPr="001B59D5">
        <w:t xml:space="preserve">Recommendation </w:t>
      </w:r>
      <w:hyperlink r:id="rId243" w:history="1">
        <w:r w:rsidRPr="001B59D5">
          <w:t>ITU-R M.2083</w:t>
        </w:r>
      </w:hyperlink>
      <w:r w:rsidRPr="001B59D5">
        <w:t xml:space="preserve"> establishes the </w:t>
      </w:r>
      <w:r>
        <w:t>objectives</w:t>
      </w:r>
      <w:r w:rsidRPr="001B59D5">
        <w:t xml:space="preserve"> for IMT for 2020 and beyond, by describing potential user and application </w:t>
      </w:r>
      <w:r>
        <w:t>directions</w:t>
      </w:r>
      <w:r w:rsidRPr="001B59D5">
        <w:t xml:space="preserve">, growth in traffic, technological </w:t>
      </w:r>
      <w:r>
        <w:t>evolution</w:t>
      </w:r>
      <w:r w:rsidRPr="001B59D5">
        <w:t xml:space="preserve"> and spectrum implications, and by providing guidelines on the framework and the capabilities for IMT for 2020 and beyond. Envisaged three usage scenarios for IMT-2020:</w:t>
      </w:r>
    </w:p>
    <w:p w14:paraId="43D03AD2" w14:textId="77777777" w:rsidR="00776D44" w:rsidRPr="001B59D5" w:rsidRDefault="00776D44" w:rsidP="00024E6E">
      <w:pPr>
        <w:pStyle w:val="enumlev1"/>
      </w:pPr>
      <w:r w:rsidRPr="001B59D5">
        <w:t>–</w:t>
      </w:r>
      <w:r w:rsidRPr="001B59D5">
        <w:tab/>
        <w:t>Enhanced mobile broadband (eMBB).</w:t>
      </w:r>
    </w:p>
    <w:p w14:paraId="266D52AC" w14:textId="77777777" w:rsidR="00776D44" w:rsidRPr="001B59D5" w:rsidRDefault="00776D44" w:rsidP="00024E6E">
      <w:pPr>
        <w:pStyle w:val="enumlev1"/>
      </w:pPr>
      <w:r w:rsidRPr="001B59D5">
        <w:t>–</w:t>
      </w:r>
      <w:r w:rsidRPr="001B59D5">
        <w:tab/>
        <w:t>Ultra-reliable and low-latency communications (URLLC).</w:t>
      </w:r>
    </w:p>
    <w:p w14:paraId="4B0955CB" w14:textId="77777777" w:rsidR="00776D44" w:rsidRPr="001E2598" w:rsidRDefault="00776D44" w:rsidP="00024E6E">
      <w:pPr>
        <w:pStyle w:val="enumlev1"/>
        <w:rPr>
          <w:lang w:val="fr-FR"/>
        </w:rPr>
      </w:pPr>
      <w:r w:rsidRPr="001E2598">
        <w:rPr>
          <w:lang w:val="fr-FR"/>
        </w:rPr>
        <w:t>–</w:t>
      </w:r>
      <w:r w:rsidRPr="001E2598">
        <w:rPr>
          <w:lang w:val="fr-FR"/>
        </w:rPr>
        <w:tab/>
        <w:t>Massive machine-type communications (mMTC).</w:t>
      </w:r>
    </w:p>
    <w:p w14:paraId="1F47F901" w14:textId="77777777" w:rsidR="00776D44" w:rsidRPr="001B59D5" w:rsidRDefault="00776D44" w:rsidP="00024E6E">
      <w:pPr>
        <w:pStyle w:val="Heading3"/>
      </w:pPr>
      <w:bookmarkStart w:id="1259" w:name="_Toc96438143"/>
      <w:bookmarkStart w:id="1260" w:name="_Toc410816756"/>
      <w:bookmarkStart w:id="1261" w:name="_Toc412645506"/>
      <w:bookmarkStart w:id="1262" w:name="_Toc412645646"/>
      <w:bookmarkStart w:id="1263" w:name="_Toc412706538"/>
      <w:bookmarkStart w:id="1264" w:name="_Toc417624694"/>
      <w:bookmarkStart w:id="1265" w:name="_Toc417626973"/>
      <w:bookmarkStart w:id="1266" w:name="_Toc419795415"/>
      <w:r>
        <w:t>F.1.2</w:t>
      </w:r>
      <w:r>
        <w:tab/>
      </w:r>
      <w:r w:rsidRPr="001B59D5">
        <w:t>Framework of services supported by IMT</w:t>
      </w:r>
      <w:bookmarkEnd w:id="1259"/>
    </w:p>
    <w:p w14:paraId="27284FAA" w14:textId="77777777" w:rsidR="00776D44" w:rsidRPr="001B59D5" w:rsidRDefault="00776D44" w:rsidP="00776D44">
      <w:r w:rsidRPr="001B59D5">
        <w:t xml:space="preserve">Recommendation </w:t>
      </w:r>
      <w:hyperlink r:id="rId244" w:history="1">
        <w:r w:rsidRPr="001B59D5">
          <w:t>ITU-R M.816</w:t>
        </w:r>
      </w:hyperlink>
      <w:r w:rsidRPr="001B59D5">
        <w:rPr>
          <w:rFonts w:asciiTheme="majorBidi" w:hAnsiTheme="majorBidi" w:cstheme="majorBidi"/>
          <w:bCs/>
          <w:sz w:val="20"/>
          <w:lang w:eastAsia="ja-JP"/>
        </w:rPr>
        <w:t xml:space="preserve"> </w:t>
      </w:r>
      <w:r w:rsidRPr="001B59D5">
        <w:t>forms a framework for continued development towards detailed IMT-2000 service descriptions. It includes those services supported by user bit rates up to approximately 2 Mbit/s as well as new services, some of which may require higher bit rates.</w:t>
      </w:r>
    </w:p>
    <w:p w14:paraId="5084FE5B" w14:textId="77777777" w:rsidR="00776D44" w:rsidRPr="001B59D5" w:rsidRDefault="00776D44" w:rsidP="00776D44">
      <w:r w:rsidRPr="001B59D5">
        <w:t xml:space="preserve">Recommendation </w:t>
      </w:r>
      <w:hyperlink r:id="rId245" w:history="1">
        <w:r w:rsidRPr="001B59D5">
          <w:t>ITU-R M.1822</w:t>
        </w:r>
      </w:hyperlink>
      <w:r w:rsidRPr="001B59D5">
        <w:rPr>
          <w:rFonts w:asciiTheme="majorBidi" w:hAnsiTheme="majorBidi" w:cstheme="majorBidi"/>
          <w:bCs/>
          <w:szCs w:val="24"/>
          <w:lang w:eastAsia="ja-JP"/>
        </w:rPr>
        <w:t xml:space="preserve"> </w:t>
      </w:r>
      <w:r w:rsidRPr="001B59D5">
        <w:t>addresses high-level requirements for telecommunication services and applications to be supported by IMT, including the future development of IMT-2000 and IMT</w:t>
      </w:r>
      <w:r w:rsidRPr="001B59D5">
        <w:noBreakHyphen/>
        <w:t>Advanced. The recommendation also includes service parameters and service classifications of IMT, and service examples that may be supported by IMT.</w:t>
      </w:r>
    </w:p>
    <w:p w14:paraId="191EBB7B" w14:textId="77777777" w:rsidR="00776D44" w:rsidRPr="001B59D5" w:rsidRDefault="00776D44" w:rsidP="00024E6E">
      <w:pPr>
        <w:pStyle w:val="Heading3"/>
      </w:pPr>
      <w:bookmarkStart w:id="1267" w:name="_Toc76746810"/>
      <w:bookmarkStart w:id="1268" w:name="_Toc77078977"/>
      <w:bookmarkStart w:id="1269" w:name="_Toc96438144"/>
      <w:r>
        <w:t>F.1.3</w:t>
      </w:r>
      <w:r>
        <w:tab/>
      </w:r>
      <w:r w:rsidRPr="001B59D5">
        <w:t>Specific applications</w:t>
      </w:r>
      <w:bookmarkEnd w:id="1267"/>
      <w:bookmarkEnd w:id="1268"/>
      <w:bookmarkEnd w:id="1269"/>
      <w:r w:rsidRPr="001B59D5">
        <w:t xml:space="preserve"> </w:t>
      </w:r>
    </w:p>
    <w:p w14:paraId="4B0B3008" w14:textId="77777777" w:rsidR="00776D44" w:rsidRPr="001B59D5" w:rsidRDefault="00776D44" w:rsidP="00776D44">
      <w:r w:rsidRPr="001B59D5">
        <w:t xml:space="preserve">Public protection and disaster relief (PPDR) is defined in Resolution </w:t>
      </w:r>
      <w:hyperlink r:id="rId246" w:history="1">
        <w:r w:rsidRPr="001B59D5">
          <w:rPr>
            <w:b/>
            <w:bCs/>
          </w:rPr>
          <w:t>646 (Rev.WRC-19)</w:t>
        </w:r>
      </w:hyperlink>
      <w:r w:rsidRPr="001B59D5">
        <w:rPr>
          <w:b/>
          <w:bCs/>
        </w:rPr>
        <w:t xml:space="preserve"> </w:t>
      </w:r>
      <w:r w:rsidRPr="001B59D5">
        <w:t xml:space="preserve">and Report </w:t>
      </w:r>
      <w:hyperlink r:id="rId247" w:history="1">
        <w:r w:rsidRPr="001B59D5">
          <w:t>ITU-R M.2291</w:t>
        </w:r>
      </w:hyperlink>
      <w:r w:rsidRPr="001B59D5">
        <w:rPr>
          <w:rFonts w:asciiTheme="majorBidi" w:hAnsiTheme="majorBidi" w:cstheme="majorBidi"/>
          <w:bCs/>
          <w:szCs w:val="24"/>
          <w:lang w:eastAsia="ja-JP"/>
        </w:rPr>
        <w:t xml:space="preserve"> </w:t>
      </w:r>
      <w:r w:rsidRPr="001B59D5">
        <w:t>addresses the current and possible future use of IMT including the use of Long Term Evolution (LTE) in support of broadband PPDR communications.</w:t>
      </w:r>
    </w:p>
    <w:p w14:paraId="073E6E4A" w14:textId="382E67C5" w:rsidR="00776D44" w:rsidRPr="001B59D5" w:rsidRDefault="00776D44" w:rsidP="00776D44">
      <w:r w:rsidRPr="001B59D5">
        <w:t xml:space="preserve">Report </w:t>
      </w:r>
      <w:hyperlink r:id="rId248" w:history="1">
        <w:r w:rsidRPr="001B59D5">
          <w:t>ITU-R M.2373</w:t>
        </w:r>
      </w:hyperlink>
      <w:r w:rsidRPr="001B59D5">
        <w:rPr>
          <w:rFonts w:asciiTheme="majorBidi" w:hAnsiTheme="majorBidi" w:cstheme="majorBidi"/>
          <w:bCs/>
          <w:szCs w:val="24"/>
          <w:lang w:eastAsia="ja-JP"/>
        </w:rPr>
        <w:t xml:space="preserve"> </w:t>
      </w:r>
      <w:r>
        <w:t xml:space="preserve">‒ </w:t>
      </w:r>
      <w:r w:rsidRPr="001B59D5">
        <w:t>Audio-visual capabilities and applications supported by terrestrial IMT systems</w:t>
      </w:r>
      <w:r>
        <w:t>,</w:t>
      </w:r>
      <w:r w:rsidRPr="001B59D5">
        <w:t xml:space="preserve"> examines the capabilities of IMT systems to deliver audio-visual services to consumers.</w:t>
      </w:r>
    </w:p>
    <w:p w14:paraId="0119B606" w14:textId="77777777" w:rsidR="00776D44" w:rsidRPr="001B59D5" w:rsidRDefault="00776D44" w:rsidP="00776D44">
      <w:r w:rsidRPr="001B59D5">
        <w:t xml:space="preserve">Report </w:t>
      </w:r>
      <w:hyperlink r:id="rId249" w:history="1">
        <w:r w:rsidRPr="001B59D5">
          <w:t>ITU-R M.2440</w:t>
        </w:r>
      </w:hyperlink>
      <w:r w:rsidRPr="001B59D5">
        <w:t xml:space="preserve"> addresses the technical and operational aspects of terrestrial IMT-based radio networks and systems supporting machine type communication (MTC) applications, as well as spectrum needed, including possible harmonized use of spectrum to support the implementation of narrowband and broadband MTC infrastructure and devices.</w:t>
      </w:r>
    </w:p>
    <w:p w14:paraId="5268ACF1" w14:textId="360861AD" w:rsidR="00776D44" w:rsidRPr="001B59D5" w:rsidRDefault="00776D44" w:rsidP="00776D44">
      <w:r w:rsidRPr="001B59D5">
        <w:t xml:space="preserve">Report </w:t>
      </w:r>
      <w:hyperlink r:id="rId250" w:history="1">
        <w:r w:rsidRPr="001B59D5">
          <w:t>ITU-R M.2441</w:t>
        </w:r>
      </w:hyperlink>
      <w:r w:rsidRPr="001B59D5">
        <w:rPr>
          <w:rFonts w:asciiTheme="majorBidi" w:hAnsiTheme="majorBidi" w:cstheme="majorBidi"/>
          <w:bCs/>
          <w:szCs w:val="24"/>
          <w:lang w:eastAsia="ja-JP"/>
        </w:rPr>
        <w:t xml:space="preserve"> </w:t>
      </w:r>
      <w:r>
        <w:t xml:space="preserve">‒ </w:t>
      </w:r>
      <w:r w:rsidRPr="001B59D5">
        <w:t>Emerging usage of the terrestrial component of International Mobile Telecommunication (IMT)</w:t>
      </w:r>
      <w:r>
        <w:t>,</w:t>
      </w:r>
      <w:r w:rsidRPr="001B59D5">
        <w:t xml:space="preserve"> provides information on the usage of IMT systems for emerging use cases or applications such as Intelligent Transport Systems (ITS), railways or high-speed train communications, industrial automation, remote control, etc.</w:t>
      </w:r>
    </w:p>
    <w:p w14:paraId="14BF6C33" w14:textId="08065A5F" w:rsidR="00776D44" w:rsidRPr="001B59D5" w:rsidRDefault="00776D44" w:rsidP="00024E6E">
      <w:pPr>
        <w:pStyle w:val="Heading3"/>
      </w:pPr>
      <w:bookmarkStart w:id="1270" w:name="_Toc76746811"/>
      <w:bookmarkStart w:id="1271" w:name="_Toc77078978"/>
      <w:bookmarkStart w:id="1272" w:name="_Toc96438145"/>
      <w:r>
        <w:t>F.1.4</w:t>
      </w:r>
      <w:r>
        <w:tab/>
      </w:r>
      <w:r w:rsidRPr="001B59D5">
        <w:t>Performance/QoS</w:t>
      </w:r>
      <w:bookmarkEnd w:id="1270"/>
      <w:bookmarkEnd w:id="1271"/>
      <w:bookmarkEnd w:id="1272"/>
    </w:p>
    <w:p w14:paraId="0EA6ACE2" w14:textId="77777777" w:rsidR="00776D44" w:rsidRPr="001B59D5" w:rsidRDefault="00776D44" w:rsidP="00776D44">
      <w:r w:rsidRPr="001B59D5">
        <w:t xml:space="preserve">Recommendation </w:t>
      </w:r>
      <w:hyperlink r:id="rId251" w:history="1">
        <w:r w:rsidRPr="001B59D5">
          <w:t>ITU-R M.1079</w:t>
        </w:r>
      </w:hyperlink>
      <w:r w:rsidRPr="001B59D5">
        <w:rPr>
          <w:rFonts w:asciiTheme="majorBidi" w:hAnsiTheme="majorBidi" w:cstheme="majorBidi"/>
          <w:bCs/>
          <w:sz w:val="20"/>
          <w:lang w:eastAsia="ja-JP"/>
        </w:rPr>
        <w:t xml:space="preserve"> </w:t>
      </w:r>
      <w:r w:rsidRPr="001B59D5">
        <w:t>defines the speech/data quality and performance requirements for IMT-2000 access networks taking into consideration the end-to-end requirements. It also defines the connection/session performance, concerning issues such as call set-up time, delay characteristics and handover probability, to be achieved in the IMT-2000 access network that the user will expect in a network of comparable performance to the fixed network.</w:t>
      </w:r>
    </w:p>
    <w:p w14:paraId="2B43111A" w14:textId="77777777" w:rsidR="00776D44" w:rsidRPr="001B59D5" w:rsidRDefault="00776D44" w:rsidP="00024E6E">
      <w:pPr>
        <w:pStyle w:val="Heading3"/>
      </w:pPr>
      <w:bookmarkStart w:id="1273" w:name="_Toc76746812"/>
      <w:bookmarkStart w:id="1274" w:name="_Toc77078979"/>
      <w:bookmarkStart w:id="1275" w:name="_Toc96438146"/>
      <w:r>
        <w:t>F.1.5</w:t>
      </w:r>
      <w:r>
        <w:tab/>
      </w:r>
      <w:r w:rsidRPr="001B59D5">
        <w:t>Developing countries</w:t>
      </w:r>
      <w:bookmarkEnd w:id="1273"/>
      <w:bookmarkEnd w:id="1274"/>
      <w:bookmarkEnd w:id="1275"/>
    </w:p>
    <w:p w14:paraId="46F3D25C" w14:textId="77777777" w:rsidR="00776D44" w:rsidRPr="001B59D5" w:rsidRDefault="00776D44" w:rsidP="00776D44">
      <w:r w:rsidRPr="001B59D5">
        <w:rPr>
          <w:lang w:eastAsia="ja-JP"/>
        </w:rPr>
        <w:t xml:space="preserve">Recommendation </w:t>
      </w:r>
      <w:hyperlink r:id="rId252" w:history="1">
        <w:r w:rsidRPr="001B59D5">
          <w:t>ITU-R M.819</w:t>
        </w:r>
      </w:hyperlink>
      <w:r w:rsidRPr="001B59D5">
        <w:rPr>
          <w:rFonts w:asciiTheme="majorBidi" w:hAnsiTheme="majorBidi" w:cstheme="majorBidi"/>
          <w:bCs/>
          <w:sz w:val="20"/>
          <w:lang w:eastAsia="ja-JP"/>
        </w:rPr>
        <w:t xml:space="preserve"> </w:t>
      </w:r>
      <w:r w:rsidRPr="001B59D5">
        <w:t>describes the objectives to be met by IMT-2000 to meet the needs of developing countries. The potential of mobile radio technologies, including IMT-2000, to help developing countries “bridge the gap” between their communication capabilities and those in developed countries.</w:t>
      </w:r>
    </w:p>
    <w:p w14:paraId="12D9EAF1" w14:textId="77777777" w:rsidR="00776D44" w:rsidRPr="001B59D5" w:rsidRDefault="00776D44" w:rsidP="00776D44">
      <w:r w:rsidRPr="001B59D5">
        <w:rPr>
          <w:szCs w:val="24"/>
        </w:rPr>
        <w:t xml:space="preserve">Report </w:t>
      </w:r>
      <w:hyperlink r:id="rId253" w:history="1">
        <w:r w:rsidRPr="001B59D5">
          <w:t>ITU-R M.1155</w:t>
        </w:r>
      </w:hyperlink>
      <w:r w:rsidRPr="001B59D5">
        <w:rPr>
          <w:szCs w:val="24"/>
        </w:rPr>
        <w:t xml:space="preserve"> </w:t>
      </w:r>
      <w:r w:rsidRPr="001B59D5">
        <w:t xml:space="preserve">emphasizes the needs and interests of developing countries by promoting the applications of FPLMTS for fixed services (FS). It is also stressed that the use of FPLMTS for such applications is also attractive to developed countries. </w:t>
      </w:r>
    </w:p>
    <w:p w14:paraId="4D16D905" w14:textId="77777777" w:rsidR="00776D44" w:rsidRPr="001B59D5" w:rsidRDefault="00776D44" w:rsidP="00024E6E">
      <w:pPr>
        <w:pStyle w:val="Heading3"/>
      </w:pPr>
      <w:bookmarkStart w:id="1276" w:name="_Toc76746814"/>
      <w:bookmarkStart w:id="1277" w:name="_Toc77078981"/>
      <w:bookmarkStart w:id="1278" w:name="_Toc96438147"/>
      <w:r>
        <w:t>F.1.6</w:t>
      </w:r>
      <w:r>
        <w:tab/>
      </w:r>
      <w:r w:rsidRPr="001B59D5">
        <w:t>IMT-2000</w:t>
      </w:r>
      <w:bookmarkEnd w:id="1276"/>
      <w:bookmarkEnd w:id="1277"/>
      <w:bookmarkEnd w:id="1278"/>
    </w:p>
    <w:p w14:paraId="00907ADF" w14:textId="77777777" w:rsidR="00776D44" w:rsidRPr="001B59D5" w:rsidRDefault="00776D44" w:rsidP="00776D44">
      <w:pPr>
        <w:rPr>
          <w:szCs w:val="24"/>
        </w:rPr>
      </w:pPr>
      <w:r w:rsidRPr="001B59D5">
        <w:t xml:space="preserve">Recommendation </w:t>
      </w:r>
      <w:hyperlink r:id="rId254" w:history="1">
        <w:r w:rsidRPr="001B59D5">
          <w:t>ITU-R M.1034</w:t>
        </w:r>
      </w:hyperlink>
      <w:r w:rsidRPr="001B59D5">
        <w:t xml:space="preserve"> </w:t>
      </w:r>
      <w:r w:rsidRPr="001B59D5">
        <w:rPr>
          <w:szCs w:val="24"/>
        </w:rPr>
        <w:t xml:space="preserve">builds </w:t>
      </w:r>
      <w:r w:rsidRPr="001B59D5">
        <w:t>on the IMT-2000 concepts and to provide a high-level view of the constraints placed on the radio interface(s) particularly in terms of the system requirements, user requirements, and operational requirements</w:t>
      </w:r>
      <w:r w:rsidRPr="001B59D5">
        <w:rPr>
          <w:szCs w:val="24"/>
        </w:rPr>
        <w:t>.</w:t>
      </w:r>
    </w:p>
    <w:p w14:paraId="41C67FA0" w14:textId="77777777" w:rsidR="00776D44" w:rsidRPr="001B59D5" w:rsidRDefault="00776D44" w:rsidP="00776D44">
      <w:r w:rsidRPr="001B59D5">
        <w:t xml:space="preserve">Recommendation </w:t>
      </w:r>
      <w:hyperlink r:id="rId255" w:history="1">
        <w:r w:rsidRPr="001B59D5">
          <w:t>ITU-R M.1225</w:t>
        </w:r>
      </w:hyperlink>
      <w:r w:rsidRPr="001B59D5">
        <w:rPr>
          <w:rFonts w:asciiTheme="majorBidi" w:hAnsiTheme="majorBidi" w:cstheme="majorBidi"/>
          <w:bCs/>
          <w:szCs w:val="24"/>
        </w:rPr>
        <w:t xml:space="preserve"> </w:t>
      </w:r>
      <w:r w:rsidRPr="001B59D5">
        <w:t>provides guidelines for both the procedure and the criteria to be used in evaluating radio transmission technologies (RTTs) for a number of test environments. These test environments, defined in the recommendation, are chosen to simulate closely the more stringent radio operating environments.</w:t>
      </w:r>
    </w:p>
    <w:p w14:paraId="771AE2F5" w14:textId="77777777" w:rsidR="00776D44" w:rsidRPr="001B59D5" w:rsidRDefault="00776D44" w:rsidP="00024E6E">
      <w:pPr>
        <w:pStyle w:val="Heading3"/>
      </w:pPr>
      <w:bookmarkStart w:id="1279" w:name="_Toc76746815"/>
      <w:bookmarkStart w:id="1280" w:name="_Toc77078982"/>
      <w:bookmarkStart w:id="1281" w:name="_Toc96438148"/>
      <w:r>
        <w:t>F.1.7</w:t>
      </w:r>
      <w:r>
        <w:tab/>
      </w:r>
      <w:r w:rsidRPr="001B59D5">
        <w:t>IMT-Advanced</w:t>
      </w:r>
      <w:bookmarkEnd w:id="1279"/>
      <w:bookmarkEnd w:id="1280"/>
      <w:bookmarkEnd w:id="1281"/>
    </w:p>
    <w:p w14:paraId="5D81C165" w14:textId="77777777" w:rsidR="00776D44" w:rsidRPr="001B59D5" w:rsidRDefault="00776D44" w:rsidP="00776D44">
      <w:r w:rsidRPr="001B59D5">
        <w:t xml:space="preserve">Resolution </w:t>
      </w:r>
      <w:hyperlink r:id="rId256" w:history="1">
        <w:r w:rsidRPr="001B59D5">
          <w:t>ITU-R 57</w:t>
        </w:r>
      </w:hyperlink>
      <w:r w:rsidRPr="001B59D5">
        <w:t xml:space="preserve"> contains the principles for the process of development of IMT-Advanced.</w:t>
      </w:r>
    </w:p>
    <w:p w14:paraId="55E52B36" w14:textId="77777777" w:rsidR="00776D44" w:rsidRPr="001B59D5" w:rsidRDefault="00776D44" w:rsidP="00776D44">
      <w:r w:rsidRPr="001B59D5">
        <w:t xml:space="preserve">Report </w:t>
      </w:r>
      <w:hyperlink r:id="rId257" w:history="1">
        <w:r w:rsidRPr="001B59D5">
          <w:t>ITU-R M.2133</w:t>
        </w:r>
      </w:hyperlink>
      <w:r w:rsidRPr="001B59D5">
        <w:t xml:space="preserve"> addresses the requirements, evaluation criteria, as well as submission templates required for a complete submission of candidate radio interface technologies (RITs) and candidate sets of radio interface technologies (SRITs) for IMT-Advanced.</w:t>
      </w:r>
    </w:p>
    <w:p w14:paraId="53B7A98E" w14:textId="4DD2BEE7" w:rsidR="00776D44" w:rsidRPr="001B59D5" w:rsidRDefault="00776D44" w:rsidP="00776D44">
      <w:r w:rsidRPr="001B59D5">
        <w:t xml:space="preserve">Report </w:t>
      </w:r>
      <w:hyperlink r:id="rId258" w:history="1">
        <w:r w:rsidRPr="001B59D5">
          <w:t>ITU-R M.2134</w:t>
        </w:r>
      </w:hyperlink>
      <w:r w:rsidRPr="001B59D5">
        <w:t xml:space="preserve"> </w:t>
      </w:r>
      <w:r>
        <w:t>‒</w:t>
      </w:r>
      <w:r w:rsidRPr="001B59D5">
        <w:t xml:space="preserve"> Requirements related to technical system performance for IMT-Advanced radio interface(s)</w:t>
      </w:r>
      <w:r w:rsidR="00CE7608">
        <w:t>,</w:t>
      </w:r>
      <w:r w:rsidRPr="001B59D5">
        <w:t xml:space="preserve"> describes requirements related to technical performance for IMT-Advanced candidate RITs and also provides the necessary background information about the individual requirements and the justification for the items and values chosen.</w:t>
      </w:r>
    </w:p>
    <w:p w14:paraId="47F09EDA" w14:textId="77777777" w:rsidR="00776D44" w:rsidRPr="001B59D5" w:rsidRDefault="00776D44" w:rsidP="00776D44">
      <w:r w:rsidRPr="001B59D5">
        <w:t xml:space="preserve">Report </w:t>
      </w:r>
      <w:hyperlink r:id="rId259" w:history="1">
        <w:r w:rsidRPr="001B59D5">
          <w:t>ITU-R M.2135</w:t>
        </w:r>
      </w:hyperlink>
      <w:r w:rsidRPr="001B59D5">
        <w:t xml:space="preserve"> provides guidelines for both the procedure and the criteria (technical, spectrum and service) to be used in evaluating the candidate IMT-Advanced RITs or SRITs for a number of test environments and deployment scenarios for evaluation. The evaluation procedure is designed in such a way that the overall performance of a candidate RIT/SRIT is fairly and consistently assessed on a technical basis.</w:t>
      </w:r>
    </w:p>
    <w:p w14:paraId="750AEB1B" w14:textId="77777777" w:rsidR="00776D44" w:rsidRPr="001B59D5" w:rsidRDefault="00776D44" w:rsidP="00776D44">
      <w:r w:rsidRPr="001B59D5">
        <w:t xml:space="preserve">Report </w:t>
      </w:r>
      <w:hyperlink r:id="rId260" w:history="1">
        <w:r w:rsidRPr="001B59D5">
          <w:t>ITU-R M.2198</w:t>
        </w:r>
      </w:hyperlink>
      <w:r w:rsidRPr="001B59D5">
        <w:t xml:space="preserve"> is the record of the work performed after receipt of the proposals for IMT</w:t>
      </w:r>
      <w:r w:rsidRPr="001B59D5">
        <w:noBreakHyphen/>
        <w:t xml:space="preserve">Advanced candidate RITs and SRITs, including the evaluation activity and the consensus building. </w:t>
      </w:r>
    </w:p>
    <w:p w14:paraId="3EEA69D0" w14:textId="77777777" w:rsidR="00776D44" w:rsidRPr="001B59D5" w:rsidRDefault="00776D44" w:rsidP="00024E6E">
      <w:pPr>
        <w:pStyle w:val="Heading3"/>
      </w:pPr>
      <w:bookmarkStart w:id="1282" w:name="_Toc76746816"/>
      <w:bookmarkStart w:id="1283" w:name="_Toc77078983"/>
      <w:bookmarkStart w:id="1284" w:name="_Toc96438149"/>
      <w:r>
        <w:t>F.1.8</w:t>
      </w:r>
      <w:r>
        <w:tab/>
      </w:r>
      <w:r w:rsidRPr="001B59D5">
        <w:t>IMT-2020</w:t>
      </w:r>
      <w:bookmarkEnd w:id="1282"/>
      <w:bookmarkEnd w:id="1283"/>
      <w:bookmarkEnd w:id="1284"/>
    </w:p>
    <w:p w14:paraId="41EA25E8" w14:textId="28F27358" w:rsidR="00776D44" w:rsidRPr="001B59D5" w:rsidRDefault="00776D44" w:rsidP="00776D44">
      <w:pPr>
        <w:keepLines/>
        <w:rPr>
          <w:spacing w:val="-2"/>
        </w:rPr>
      </w:pPr>
      <w:r w:rsidRPr="001B59D5">
        <w:rPr>
          <w:spacing w:val="-2"/>
        </w:rPr>
        <w:t xml:space="preserve">As defined in Resolution </w:t>
      </w:r>
      <w:hyperlink r:id="rId261" w:history="1">
        <w:r w:rsidRPr="001B59D5">
          <w:rPr>
            <w:spacing w:val="-2"/>
          </w:rPr>
          <w:t>ITU-R 56</w:t>
        </w:r>
      </w:hyperlink>
      <w:r w:rsidRPr="001B59D5">
        <w:rPr>
          <w:spacing w:val="-2"/>
        </w:rPr>
        <w:t>, IMT-2020 systems are mobile systems that include new radio interface(s) which support the new capabilities of systems beyond IMT-2000 and IMT-Advanced. The intention is to make IMT-2020 more flexible, reliable and secure than previous IMT when providing diverse services in the intended three usage scenarios, including eMBB, URLLC and mMTC.</w:t>
      </w:r>
    </w:p>
    <w:p w14:paraId="4EBD0AD9" w14:textId="77777777" w:rsidR="00776D44" w:rsidRPr="001B59D5" w:rsidRDefault="00776D44" w:rsidP="00776D44">
      <w:r w:rsidRPr="001B59D5">
        <w:t xml:space="preserve">Resolution </w:t>
      </w:r>
      <w:hyperlink r:id="rId262" w:history="1">
        <w:r w:rsidRPr="001B59D5">
          <w:t>ITU-R 65</w:t>
        </w:r>
      </w:hyperlink>
      <w:r w:rsidRPr="001B59D5">
        <w:t xml:space="preserve"> provides the principles for the process of future development of IMT for 2020 and beyond. </w:t>
      </w:r>
    </w:p>
    <w:p w14:paraId="4556114E" w14:textId="77777777" w:rsidR="00776D44" w:rsidRPr="001B59D5" w:rsidRDefault="00776D44" w:rsidP="00776D44">
      <w:r w:rsidRPr="001B59D5">
        <w:t xml:space="preserve">Report </w:t>
      </w:r>
      <w:hyperlink r:id="rId263" w:history="1">
        <w:r w:rsidRPr="001B59D5">
          <w:t>ITU-R M.2410</w:t>
        </w:r>
      </w:hyperlink>
      <w:r w:rsidRPr="001B59D5">
        <w:rPr>
          <w:szCs w:val="24"/>
        </w:rPr>
        <w:t xml:space="preserve"> </w:t>
      </w:r>
      <w:r w:rsidRPr="001B59D5">
        <w:t>describes key requirements related to the minimum technical performance of IMT-2020 candidate RITs. It also provides the necessary background information about the individual requirements and the justification for the items and values chosen.</w:t>
      </w:r>
    </w:p>
    <w:p w14:paraId="11E2BB73" w14:textId="77777777" w:rsidR="00776D44" w:rsidRPr="001B59D5" w:rsidRDefault="00776D44" w:rsidP="00776D44">
      <w:r w:rsidRPr="001B59D5">
        <w:t xml:space="preserve">Report </w:t>
      </w:r>
      <w:hyperlink r:id="rId264" w:history="1">
        <w:r w:rsidRPr="001B59D5">
          <w:t>ITU-R M.2411</w:t>
        </w:r>
      </w:hyperlink>
      <w:r w:rsidRPr="001B59D5">
        <w:rPr>
          <w:szCs w:val="24"/>
        </w:rPr>
        <w:t xml:space="preserve"> </w:t>
      </w:r>
      <w:r w:rsidRPr="001B59D5">
        <w:t>addresses the requirements, evaluation criteria, as well as submission templates required for a complete submission of RITs and SRITs for IMT-2020.</w:t>
      </w:r>
    </w:p>
    <w:p w14:paraId="423DE3A6" w14:textId="77777777" w:rsidR="00776D44" w:rsidRPr="001B59D5" w:rsidRDefault="00776D44" w:rsidP="00776D44">
      <w:r w:rsidRPr="001B59D5">
        <w:t xml:space="preserve">Report </w:t>
      </w:r>
      <w:hyperlink r:id="rId265" w:history="1">
        <w:r w:rsidRPr="001B59D5">
          <w:t>ITU-R M.2412</w:t>
        </w:r>
      </w:hyperlink>
      <w:r w:rsidRPr="001B59D5">
        <w:rPr>
          <w:szCs w:val="24"/>
        </w:rPr>
        <w:t xml:space="preserve"> </w:t>
      </w:r>
      <w:r w:rsidRPr="001B59D5">
        <w:t>provides guidelines for the procedure, the methodology and the criteria (technical, spectrum and service) to be used in evaluating the candidate IMT-2020 RITs or SRITs for a number of test environments. These test environments are chosen to simulate closely the more stringent radio operating environments. The evaluation procedure is designed in such a way that the overall performance of the candidate RITs/SRITs may be fairly and equally assessed on a technical basis.</w:t>
      </w:r>
    </w:p>
    <w:p w14:paraId="5B532BF9" w14:textId="77777777" w:rsidR="00776D44" w:rsidRDefault="00776D44" w:rsidP="00776D44">
      <w:r w:rsidRPr="001B59D5">
        <w:t xml:space="preserve">Report </w:t>
      </w:r>
      <w:hyperlink r:id="rId266" w:history="1">
        <w:r w:rsidRPr="001B59D5">
          <w:t>ITU-R M.2483</w:t>
        </w:r>
      </w:hyperlink>
      <w:r w:rsidRPr="001B59D5">
        <w:t xml:space="preserve"> is the results record of the work performed after reception of the RIT and SRIT proposals for IMT-2020, including the evaluation activity, the consensus building, the outcome and the conclusions. Report </w:t>
      </w:r>
      <w:hyperlink r:id="rId267" w:history="1">
        <w:r w:rsidRPr="00CE7608">
          <w:rPr>
            <w:rStyle w:val="Hyperlink"/>
            <w:color w:val="auto"/>
            <w:u w:val="none"/>
          </w:rPr>
          <w:t>ITU-R M.2498</w:t>
        </w:r>
      </w:hyperlink>
      <w:r>
        <w:rPr>
          <w:rStyle w:val="Hyperlink"/>
        </w:rPr>
        <w:t xml:space="preserve"> </w:t>
      </w:r>
      <w:r w:rsidRPr="001A3E67">
        <w:rPr>
          <w:lang w:eastAsia="zh-CN"/>
        </w:rPr>
        <w:t>is the record of the work performed after receipt of complete proposals for IMT</w:t>
      </w:r>
      <w:r>
        <w:rPr>
          <w:lang w:eastAsia="zh-CN"/>
        </w:rPr>
        <w:t>-</w:t>
      </w:r>
      <w:r w:rsidRPr="001A3E67">
        <w:rPr>
          <w:lang w:eastAsia="zh-CN"/>
        </w:rPr>
        <w:t>2020 candidate</w:t>
      </w:r>
      <w:r>
        <w:rPr>
          <w:lang w:eastAsia="zh-CN"/>
        </w:rPr>
        <w:t xml:space="preserve"> </w:t>
      </w:r>
      <w:r w:rsidRPr="001200E2">
        <w:rPr>
          <w:lang w:eastAsia="zh-CN"/>
        </w:rPr>
        <w:t>“DECT-2020 NR” component RIT and “3GPP 5G NR” component RIT</w:t>
      </w:r>
      <w:r w:rsidRPr="001A3E67">
        <w:rPr>
          <w:lang w:eastAsia="zh-CN"/>
        </w:rPr>
        <w:t>.</w:t>
      </w:r>
    </w:p>
    <w:p w14:paraId="20CAD30A" w14:textId="24CE0605" w:rsidR="00776D44" w:rsidRPr="0021643C" w:rsidRDefault="00776D44" w:rsidP="00024E6E">
      <w:pPr>
        <w:pStyle w:val="Heading3"/>
      </w:pPr>
      <w:bookmarkStart w:id="1285" w:name="_Toc96438150"/>
      <w:r>
        <w:t>F</w:t>
      </w:r>
      <w:r w:rsidRPr="0021643C">
        <w:t>.1.9</w:t>
      </w:r>
      <w:r w:rsidRPr="0021643C">
        <w:tab/>
        <w:t xml:space="preserve">IMT </w:t>
      </w:r>
      <w:r w:rsidR="00CB7AEE" w:rsidRPr="0021643C">
        <w:t>process</w:t>
      </w:r>
      <w:bookmarkEnd w:id="1285"/>
    </w:p>
    <w:p w14:paraId="200EE979" w14:textId="30CEF546" w:rsidR="00776D44" w:rsidRDefault="00776D44" w:rsidP="00776D44">
      <w:r w:rsidRPr="001B59D5">
        <w:t xml:space="preserve">The ITU-R Recommendations and Reports that have been published in support of the IMT process for the various generations of IMT are summarized in </w:t>
      </w:r>
      <w:r w:rsidRPr="001B59D5">
        <w:fldChar w:fldCharType="begin"/>
      </w:r>
      <w:r w:rsidRPr="001B59D5">
        <w:instrText xml:space="preserve"> REF Table_1 \p \h </w:instrText>
      </w:r>
      <w:r w:rsidRPr="001B59D5">
        <w:fldChar w:fldCharType="separate"/>
      </w:r>
      <w:r w:rsidR="0027577C">
        <w:t>below</w:t>
      </w:r>
      <w:r w:rsidRPr="001B59D5">
        <w:fldChar w:fldCharType="end"/>
      </w:r>
      <w:r w:rsidR="00CE7608">
        <w:t>.</w:t>
      </w:r>
    </w:p>
    <w:p w14:paraId="771F7B54" w14:textId="03DE0E43" w:rsidR="00776D44" w:rsidRDefault="00776D44" w:rsidP="00776D44">
      <w:pPr>
        <w:pStyle w:val="Title1"/>
        <w:spacing w:after="120"/>
        <w:rPr>
          <w:sz w:val="22"/>
          <w:szCs w:val="22"/>
        </w:rPr>
      </w:pPr>
      <w:bookmarkStart w:id="1286" w:name="Table_1"/>
      <w:r w:rsidRPr="00F8782C">
        <w:rPr>
          <w:sz w:val="22"/>
          <w:szCs w:val="22"/>
        </w:rPr>
        <w:t xml:space="preserve">TABLE </w:t>
      </w:r>
      <w:r>
        <w:rPr>
          <w:sz w:val="22"/>
          <w:szCs w:val="22"/>
        </w:rPr>
        <w:t>2</w:t>
      </w:r>
    </w:p>
    <w:tbl>
      <w:tblPr>
        <w:tblStyle w:val="TableGrid"/>
        <w:tblW w:w="9351" w:type="dxa"/>
        <w:jc w:val="center"/>
        <w:tblLook w:val="04A0" w:firstRow="1" w:lastRow="0" w:firstColumn="1" w:lastColumn="0" w:noHBand="0" w:noVBand="1"/>
      </w:tblPr>
      <w:tblGrid>
        <w:gridCol w:w="2016"/>
        <w:gridCol w:w="2657"/>
        <w:gridCol w:w="2552"/>
        <w:gridCol w:w="2126"/>
      </w:tblGrid>
      <w:tr w:rsidR="00C875BE" w:rsidRPr="001B59D5" w14:paraId="4C584556" w14:textId="77777777" w:rsidTr="0047185A">
        <w:trPr>
          <w:jc w:val="center"/>
        </w:trPr>
        <w:tc>
          <w:tcPr>
            <w:tcW w:w="2016" w:type="dxa"/>
          </w:tcPr>
          <w:p w14:paraId="4B700A40" w14:textId="77777777" w:rsidR="00C875BE" w:rsidRPr="001B59D5" w:rsidRDefault="00C875BE" w:rsidP="0047185A">
            <w:pPr>
              <w:pStyle w:val="Tablehead"/>
            </w:pPr>
          </w:p>
        </w:tc>
        <w:tc>
          <w:tcPr>
            <w:tcW w:w="2657" w:type="dxa"/>
          </w:tcPr>
          <w:p w14:paraId="244625AC" w14:textId="77777777" w:rsidR="00C875BE" w:rsidRPr="001B59D5" w:rsidRDefault="00C875BE" w:rsidP="0047185A">
            <w:pPr>
              <w:pStyle w:val="Tablehead"/>
            </w:pPr>
            <w:r w:rsidRPr="001B59D5">
              <w:t>IMT-2000</w:t>
            </w:r>
          </w:p>
        </w:tc>
        <w:tc>
          <w:tcPr>
            <w:tcW w:w="2552" w:type="dxa"/>
          </w:tcPr>
          <w:p w14:paraId="32200AF5" w14:textId="77777777" w:rsidR="00C875BE" w:rsidRPr="001B59D5" w:rsidRDefault="00C875BE" w:rsidP="0047185A">
            <w:pPr>
              <w:pStyle w:val="Tablehead"/>
            </w:pPr>
            <w:r w:rsidRPr="001B59D5">
              <w:t>IMT-Advanced</w:t>
            </w:r>
          </w:p>
        </w:tc>
        <w:tc>
          <w:tcPr>
            <w:tcW w:w="2126" w:type="dxa"/>
          </w:tcPr>
          <w:p w14:paraId="125119D2" w14:textId="77777777" w:rsidR="00C875BE" w:rsidRPr="001B59D5" w:rsidRDefault="00C875BE" w:rsidP="0047185A">
            <w:pPr>
              <w:pStyle w:val="Tablehead"/>
            </w:pPr>
            <w:r w:rsidRPr="001B59D5">
              <w:t>IMT-2020</w:t>
            </w:r>
          </w:p>
        </w:tc>
      </w:tr>
      <w:tr w:rsidR="00C875BE" w:rsidRPr="00D53333" w14:paraId="40C29F88" w14:textId="77777777" w:rsidTr="0047185A">
        <w:trPr>
          <w:jc w:val="center"/>
        </w:trPr>
        <w:tc>
          <w:tcPr>
            <w:tcW w:w="2016" w:type="dxa"/>
          </w:tcPr>
          <w:p w14:paraId="7168C8FC" w14:textId="77777777" w:rsidR="00C875BE" w:rsidRPr="00D53333" w:rsidRDefault="00C875BE" w:rsidP="0047185A">
            <w:pPr>
              <w:pStyle w:val="Tabletext"/>
              <w:rPr>
                <w:b/>
                <w:bCs/>
              </w:rPr>
            </w:pPr>
            <w:r w:rsidRPr="00D53333">
              <w:rPr>
                <w:b/>
                <w:bCs/>
              </w:rPr>
              <w:t>Objectives</w:t>
            </w:r>
          </w:p>
        </w:tc>
        <w:tc>
          <w:tcPr>
            <w:tcW w:w="2657" w:type="dxa"/>
          </w:tcPr>
          <w:p w14:paraId="5BF35618" w14:textId="77777777" w:rsidR="00C875BE" w:rsidRPr="00D53333" w:rsidRDefault="0027577C" w:rsidP="0047185A">
            <w:pPr>
              <w:pStyle w:val="Tabletext"/>
            </w:pPr>
            <w:hyperlink r:id="rId268" w:history="1">
              <w:r w:rsidR="00C875BE" w:rsidRPr="00D53333">
                <w:rPr>
                  <w:rStyle w:val="Hyperlink"/>
                  <w:color w:val="auto"/>
                  <w:u w:val="none"/>
                </w:rPr>
                <w:t>M.687</w:t>
              </w:r>
            </w:hyperlink>
            <w:r w:rsidR="00C875BE" w:rsidRPr="00D53333">
              <w:t xml:space="preserve"> (1990-1992-1997) </w:t>
            </w:r>
            <w:r w:rsidR="00C875BE" w:rsidRPr="00D53333">
              <w:rPr>
                <w:vertAlign w:val="superscript"/>
              </w:rPr>
              <w:t>(1)</w:t>
            </w:r>
          </w:p>
        </w:tc>
        <w:tc>
          <w:tcPr>
            <w:tcW w:w="2552" w:type="dxa"/>
          </w:tcPr>
          <w:p w14:paraId="213ABBF3" w14:textId="77777777" w:rsidR="00C875BE" w:rsidRPr="00D53333" w:rsidRDefault="0027577C" w:rsidP="0047185A">
            <w:pPr>
              <w:pStyle w:val="Tabletext"/>
            </w:pPr>
            <w:hyperlink r:id="rId269" w:history="1">
              <w:r w:rsidR="00C875BE" w:rsidRPr="00D53333">
                <w:rPr>
                  <w:rStyle w:val="Hyperlink"/>
                  <w:color w:val="auto"/>
                  <w:u w:val="none"/>
                </w:rPr>
                <w:t>M.1645</w:t>
              </w:r>
            </w:hyperlink>
            <w:r w:rsidR="00C875BE" w:rsidRPr="00D53333">
              <w:t xml:space="preserve"> (2003)</w:t>
            </w:r>
            <w:r w:rsidR="00C875BE" w:rsidRPr="00D53333">
              <w:rPr>
                <w:vertAlign w:val="superscript"/>
              </w:rPr>
              <w:t xml:space="preserve"> (1)</w:t>
            </w:r>
          </w:p>
        </w:tc>
        <w:tc>
          <w:tcPr>
            <w:tcW w:w="2126" w:type="dxa"/>
          </w:tcPr>
          <w:p w14:paraId="65491BF6" w14:textId="77777777" w:rsidR="00C875BE" w:rsidRPr="00D53333" w:rsidRDefault="0027577C" w:rsidP="0047185A">
            <w:pPr>
              <w:pStyle w:val="Tabletext"/>
            </w:pPr>
            <w:hyperlink r:id="rId270" w:history="1">
              <w:r w:rsidR="00C875BE" w:rsidRPr="00D53333">
                <w:rPr>
                  <w:rStyle w:val="Hyperlink"/>
                  <w:color w:val="auto"/>
                  <w:u w:val="none"/>
                </w:rPr>
                <w:t>M.2083</w:t>
              </w:r>
            </w:hyperlink>
            <w:r w:rsidR="00C875BE" w:rsidRPr="00D53333">
              <w:t xml:space="preserve"> (2015)</w:t>
            </w:r>
            <w:r w:rsidR="00C875BE" w:rsidRPr="00D53333">
              <w:rPr>
                <w:vertAlign w:val="superscript"/>
              </w:rPr>
              <w:t xml:space="preserve"> (1)</w:t>
            </w:r>
          </w:p>
        </w:tc>
      </w:tr>
      <w:tr w:rsidR="00C875BE" w:rsidRPr="00D53333" w14:paraId="02CBE7A2" w14:textId="77777777" w:rsidTr="0047185A">
        <w:trPr>
          <w:jc w:val="center"/>
        </w:trPr>
        <w:tc>
          <w:tcPr>
            <w:tcW w:w="2016" w:type="dxa"/>
          </w:tcPr>
          <w:p w14:paraId="056F0538" w14:textId="77777777" w:rsidR="00C875BE" w:rsidRPr="00D53333" w:rsidRDefault="00C875BE" w:rsidP="0047185A">
            <w:pPr>
              <w:pStyle w:val="Tabletext"/>
              <w:rPr>
                <w:b/>
                <w:bCs/>
              </w:rPr>
            </w:pPr>
            <w:r w:rsidRPr="00D53333">
              <w:rPr>
                <w:b/>
                <w:bCs/>
              </w:rPr>
              <w:t>Requirements</w:t>
            </w:r>
          </w:p>
        </w:tc>
        <w:tc>
          <w:tcPr>
            <w:tcW w:w="2657" w:type="dxa"/>
          </w:tcPr>
          <w:p w14:paraId="0F27DC89" w14:textId="77777777" w:rsidR="00C875BE" w:rsidRPr="00D53333" w:rsidRDefault="0027577C" w:rsidP="0047185A">
            <w:pPr>
              <w:pStyle w:val="Tabletext"/>
            </w:pPr>
            <w:hyperlink r:id="rId271" w:history="1">
              <w:r w:rsidR="00C875BE" w:rsidRPr="00D53333">
                <w:rPr>
                  <w:rStyle w:val="Hyperlink"/>
                  <w:color w:val="auto"/>
                  <w:u w:val="none"/>
                </w:rPr>
                <w:t>M.1034</w:t>
              </w:r>
            </w:hyperlink>
            <w:r w:rsidR="00C875BE" w:rsidRPr="00D53333">
              <w:t xml:space="preserve"> (1994-1997)</w:t>
            </w:r>
            <w:r w:rsidR="00C875BE" w:rsidRPr="00D53333">
              <w:rPr>
                <w:vertAlign w:val="superscript"/>
              </w:rPr>
              <w:t xml:space="preserve"> (1)</w:t>
            </w:r>
          </w:p>
        </w:tc>
        <w:tc>
          <w:tcPr>
            <w:tcW w:w="2552" w:type="dxa"/>
          </w:tcPr>
          <w:p w14:paraId="0744272D" w14:textId="77777777" w:rsidR="00C875BE" w:rsidRPr="00D53333" w:rsidRDefault="0027577C" w:rsidP="0047185A">
            <w:pPr>
              <w:pStyle w:val="Tabletext"/>
            </w:pPr>
            <w:hyperlink r:id="rId272" w:history="1">
              <w:r w:rsidR="00C875BE" w:rsidRPr="00D53333">
                <w:rPr>
                  <w:rStyle w:val="Hyperlink"/>
                  <w:color w:val="auto"/>
                  <w:u w:val="none"/>
                </w:rPr>
                <w:t>M.2134</w:t>
              </w:r>
            </w:hyperlink>
            <w:r w:rsidR="00C875BE" w:rsidRPr="00D53333">
              <w:t xml:space="preserve"> (2008) </w:t>
            </w:r>
            <w:r w:rsidR="00C875BE" w:rsidRPr="00D53333">
              <w:rPr>
                <w:vertAlign w:val="superscript"/>
              </w:rPr>
              <w:t>(2)</w:t>
            </w:r>
            <w:r w:rsidR="00C875BE" w:rsidRPr="00D53333">
              <w:t xml:space="preserve"> </w:t>
            </w:r>
          </w:p>
          <w:p w14:paraId="5C9F8DB0" w14:textId="77777777" w:rsidR="00C875BE" w:rsidRPr="00D53333" w:rsidRDefault="0027577C" w:rsidP="0047185A">
            <w:pPr>
              <w:pStyle w:val="Tabletext"/>
            </w:pPr>
            <w:hyperlink r:id="rId273" w:history="1">
              <w:r w:rsidR="00C875BE" w:rsidRPr="00D53333">
                <w:rPr>
                  <w:rStyle w:val="Hyperlink"/>
                  <w:color w:val="auto"/>
                  <w:u w:val="none"/>
                </w:rPr>
                <w:t>M.2133</w:t>
              </w:r>
            </w:hyperlink>
            <w:r w:rsidR="00C875BE" w:rsidRPr="00D53333">
              <w:t xml:space="preserve"> (2008)</w:t>
            </w:r>
            <w:r w:rsidR="00C875BE" w:rsidRPr="00D53333">
              <w:rPr>
                <w:vertAlign w:val="superscript"/>
              </w:rPr>
              <w:t xml:space="preserve"> (2)</w:t>
            </w:r>
          </w:p>
        </w:tc>
        <w:tc>
          <w:tcPr>
            <w:tcW w:w="2126" w:type="dxa"/>
          </w:tcPr>
          <w:p w14:paraId="700B7672" w14:textId="77777777" w:rsidR="00C875BE" w:rsidRPr="00D53333" w:rsidRDefault="0027577C" w:rsidP="0047185A">
            <w:pPr>
              <w:pStyle w:val="Tabletext"/>
              <w:jc w:val="left"/>
            </w:pPr>
            <w:hyperlink r:id="rId274" w:history="1">
              <w:r w:rsidR="00C875BE" w:rsidRPr="00D53333">
                <w:rPr>
                  <w:rStyle w:val="Hyperlink"/>
                  <w:color w:val="auto"/>
                  <w:u w:val="none"/>
                </w:rPr>
                <w:t>M.2410</w:t>
              </w:r>
            </w:hyperlink>
            <w:r w:rsidR="00C875BE" w:rsidRPr="00D53333">
              <w:rPr>
                <w:szCs w:val="24"/>
              </w:rPr>
              <w:t xml:space="preserve"> </w:t>
            </w:r>
            <w:r w:rsidR="00C875BE" w:rsidRPr="00D53333">
              <w:t>(2017)</w:t>
            </w:r>
            <w:r w:rsidR="00C875BE" w:rsidRPr="00D53333">
              <w:rPr>
                <w:vertAlign w:val="superscript"/>
              </w:rPr>
              <w:t xml:space="preserve"> (2)</w:t>
            </w:r>
            <w:r w:rsidR="00C875BE" w:rsidRPr="00D53333">
              <w:t xml:space="preserve"> </w:t>
            </w:r>
            <w:r w:rsidR="00C875BE" w:rsidRPr="00D53333">
              <w:br/>
            </w:r>
            <w:hyperlink r:id="rId275" w:history="1">
              <w:r w:rsidR="00C875BE" w:rsidRPr="00D53333">
                <w:rPr>
                  <w:rStyle w:val="Hyperlink"/>
                  <w:color w:val="auto"/>
                  <w:u w:val="none"/>
                </w:rPr>
                <w:t>M.2411</w:t>
              </w:r>
            </w:hyperlink>
            <w:r w:rsidR="00C875BE" w:rsidRPr="00D53333">
              <w:t xml:space="preserve"> (2017)</w:t>
            </w:r>
            <w:r w:rsidR="00C875BE" w:rsidRPr="00D53333">
              <w:rPr>
                <w:vertAlign w:val="superscript"/>
              </w:rPr>
              <w:t xml:space="preserve"> (2)</w:t>
            </w:r>
          </w:p>
        </w:tc>
      </w:tr>
      <w:tr w:rsidR="00C875BE" w:rsidRPr="00D53333" w14:paraId="73A0890C" w14:textId="77777777" w:rsidTr="0047185A">
        <w:trPr>
          <w:jc w:val="center"/>
        </w:trPr>
        <w:tc>
          <w:tcPr>
            <w:tcW w:w="2016" w:type="dxa"/>
          </w:tcPr>
          <w:p w14:paraId="6381DAD6" w14:textId="77777777" w:rsidR="00C875BE" w:rsidRPr="00D53333" w:rsidRDefault="00C875BE" w:rsidP="0047185A">
            <w:pPr>
              <w:pStyle w:val="Tabletext"/>
              <w:rPr>
                <w:b/>
                <w:bCs/>
              </w:rPr>
            </w:pPr>
            <w:r w:rsidRPr="00D53333">
              <w:rPr>
                <w:b/>
                <w:bCs/>
              </w:rPr>
              <w:t>Submission C.L.</w:t>
            </w:r>
          </w:p>
        </w:tc>
        <w:tc>
          <w:tcPr>
            <w:tcW w:w="2657" w:type="dxa"/>
          </w:tcPr>
          <w:p w14:paraId="07B52B4D" w14:textId="77777777" w:rsidR="00C875BE" w:rsidRPr="00D53333" w:rsidRDefault="0027577C" w:rsidP="0047185A">
            <w:pPr>
              <w:pStyle w:val="Tabletext"/>
            </w:pPr>
            <w:hyperlink r:id="rId276" w:history="1">
              <w:r w:rsidR="00C875BE" w:rsidRPr="00D53333">
                <w:rPr>
                  <w:rStyle w:val="Hyperlink"/>
                  <w:color w:val="auto"/>
                  <w:u w:val="none"/>
                </w:rPr>
                <w:t>8/LCCE/47</w:t>
              </w:r>
            </w:hyperlink>
            <w:r w:rsidR="00C875BE" w:rsidRPr="00D53333">
              <w:t xml:space="preserve"> (1997) </w:t>
            </w:r>
            <w:r w:rsidR="00C875BE" w:rsidRPr="00D53333">
              <w:rPr>
                <w:vertAlign w:val="superscript"/>
              </w:rPr>
              <w:t>(3)</w:t>
            </w:r>
          </w:p>
        </w:tc>
        <w:tc>
          <w:tcPr>
            <w:tcW w:w="2552" w:type="dxa"/>
          </w:tcPr>
          <w:p w14:paraId="4C4ACE23" w14:textId="77777777" w:rsidR="00C875BE" w:rsidRPr="00D53333" w:rsidRDefault="0027577C" w:rsidP="0047185A">
            <w:pPr>
              <w:pStyle w:val="Tabletext"/>
            </w:pPr>
            <w:hyperlink r:id="rId277" w:history="1">
              <w:r w:rsidR="00C875BE" w:rsidRPr="00D53333">
                <w:rPr>
                  <w:rStyle w:val="Hyperlink"/>
                  <w:color w:val="auto"/>
                  <w:u w:val="none"/>
                </w:rPr>
                <w:t>5/LCCE/2</w:t>
              </w:r>
            </w:hyperlink>
            <w:r w:rsidR="00C875BE" w:rsidRPr="00D53333">
              <w:t xml:space="preserve"> (2008)</w:t>
            </w:r>
            <w:r w:rsidR="00C875BE" w:rsidRPr="00D53333">
              <w:rPr>
                <w:vertAlign w:val="superscript"/>
              </w:rPr>
              <w:t xml:space="preserve"> (3)</w:t>
            </w:r>
          </w:p>
        </w:tc>
        <w:tc>
          <w:tcPr>
            <w:tcW w:w="2126" w:type="dxa"/>
          </w:tcPr>
          <w:p w14:paraId="6CD2F226" w14:textId="77777777" w:rsidR="00C875BE" w:rsidRPr="00D53333" w:rsidRDefault="0027577C" w:rsidP="0047185A">
            <w:pPr>
              <w:pStyle w:val="Tabletext"/>
            </w:pPr>
            <w:hyperlink r:id="rId278" w:history="1">
              <w:r w:rsidR="00C875BE" w:rsidRPr="00D53333">
                <w:rPr>
                  <w:rStyle w:val="Hyperlink"/>
                  <w:color w:val="auto"/>
                  <w:u w:val="none"/>
                </w:rPr>
                <w:t>5/LCCE/59</w:t>
              </w:r>
            </w:hyperlink>
            <w:r w:rsidR="00C875BE" w:rsidRPr="00D53333">
              <w:t xml:space="preserve"> (2016)</w:t>
            </w:r>
            <w:r w:rsidR="00C875BE" w:rsidRPr="00D53333">
              <w:rPr>
                <w:vertAlign w:val="superscript"/>
              </w:rPr>
              <w:t xml:space="preserve"> (3)</w:t>
            </w:r>
          </w:p>
        </w:tc>
      </w:tr>
      <w:tr w:rsidR="00C875BE" w:rsidRPr="00D53333" w14:paraId="58BE245B" w14:textId="77777777" w:rsidTr="0047185A">
        <w:trPr>
          <w:jc w:val="center"/>
        </w:trPr>
        <w:tc>
          <w:tcPr>
            <w:tcW w:w="2016" w:type="dxa"/>
          </w:tcPr>
          <w:p w14:paraId="70B68B44" w14:textId="77777777" w:rsidR="00C875BE" w:rsidRPr="00D53333" w:rsidRDefault="00C875BE" w:rsidP="0047185A">
            <w:pPr>
              <w:pStyle w:val="Tabletext"/>
              <w:rPr>
                <w:b/>
                <w:bCs/>
              </w:rPr>
            </w:pPr>
            <w:r w:rsidRPr="00D53333">
              <w:rPr>
                <w:b/>
                <w:bCs/>
              </w:rPr>
              <w:t>Evaluation</w:t>
            </w:r>
          </w:p>
        </w:tc>
        <w:tc>
          <w:tcPr>
            <w:tcW w:w="2657" w:type="dxa"/>
          </w:tcPr>
          <w:p w14:paraId="26099DED" w14:textId="77777777" w:rsidR="00C875BE" w:rsidRPr="00D53333" w:rsidRDefault="0027577C" w:rsidP="0047185A">
            <w:pPr>
              <w:pStyle w:val="Tabletext"/>
            </w:pPr>
            <w:hyperlink r:id="rId279" w:history="1">
              <w:r w:rsidR="00C875BE" w:rsidRPr="00D53333">
                <w:rPr>
                  <w:rStyle w:val="Hyperlink"/>
                  <w:color w:val="auto"/>
                  <w:u w:val="none"/>
                </w:rPr>
                <w:t>M.1225</w:t>
              </w:r>
            </w:hyperlink>
            <w:r w:rsidR="00C875BE" w:rsidRPr="00D53333">
              <w:t xml:space="preserve"> (1997)</w:t>
            </w:r>
            <w:r w:rsidR="00C875BE" w:rsidRPr="00D53333">
              <w:rPr>
                <w:vertAlign w:val="superscript"/>
              </w:rPr>
              <w:t xml:space="preserve"> (1)</w:t>
            </w:r>
          </w:p>
        </w:tc>
        <w:tc>
          <w:tcPr>
            <w:tcW w:w="2552" w:type="dxa"/>
          </w:tcPr>
          <w:p w14:paraId="59FC4811" w14:textId="77777777" w:rsidR="00C875BE" w:rsidRPr="00D53333" w:rsidRDefault="0027577C" w:rsidP="0047185A">
            <w:pPr>
              <w:pStyle w:val="Tabletext"/>
            </w:pPr>
            <w:hyperlink r:id="rId280" w:history="1">
              <w:r w:rsidR="00C875BE" w:rsidRPr="00D53333">
                <w:rPr>
                  <w:rStyle w:val="Hyperlink"/>
                  <w:color w:val="auto"/>
                  <w:u w:val="none"/>
                </w:rPr>
                <w:t>M.2135</w:t>
              </w:r>
            </w:hyperlink>
            <w:r w:rsidR="00C875BE" w:rsidRPr="00D53333">
              <w:t xml:space="preserve"> (2008-2009)</w:t>
            </w:r>
            <w:r w:rsidR="00C875BE" w:rsidRPr="00D53333">
              <w:rPr>
                <w:vertAlign w:val="superscript"/>
              </w:rPr>
              <w:t xml:space="preserve"> (2)</w:t>
            </w:r>
          </w:p>
        </w:tc>
        <w:tc>
          <w:tcPr>
            <w:tcW w:w="2126" w:type="dxa"/>
          </w:tcPr>
          <w:p w14:paraId="3E658C24" w14:textId="77777777" w:rsidR="00C875BE" w:rsidRPr="00D53333" w:rsidRDefault="0027577C" w:rsidP="0047185A">
            <w:pPr>
              <w:pStyle w:val="Tabletext"/>
            </w:pPr>
            <w:hyperlink r:id="rId281" w:history="1">
              <w:r w:rsidR="00C875BE" w:rsidRPr="00D53333">
                <w:rPr>
                  <w:rStyle w:val="Hyperlink"/>
                  <w:color w:val="auto"/>
                  <w:u w:val="none"/>
                </w:rPr>
                <w:t>M.2412</w:t>
              </w:r>
            </w:hyperlink>
            <w:r w:rsidR="00C875BE" w:rsidRPr="00D53333">
              <w:t xml:space="preserve"> (2017)</w:t>
            </w:r>
            <w:r w:rsidR="00C875BE" w:rsidRPr="00D53333">
              <w:rPr>
                <w:vertAlign w:val="superscript"/>
              </w:rPr>
              <w:t xml:space="preserve"> (2)</w:t>
            </w:r>
          </w:p>
        </w:tc>
      </w:tr>
      <w:tr w:rsidR="00C875BE" w:rsidRPr="00D53333" w14:paraId="20902CA9" w14:textId="77777777" w:rsidTr="0047185A">
        <w:trPr>
          <w:jc w:val="center"/>
        </w:trPr>
        <w:tc>
          <w:tcPr>
            <w:tcW w:w="2016" w:type="dxa"/>
          </w:tcPr>
          <w:p w14:paraId="1185AAC0" w14:textId="77777777" w:rsidR="00C875BE" w:rsidRPr="00D53333" w:rsidRDefault="00C875BE" w:rsidP="0047185A">
            <w:pPr>
              <w:pStyle w:val="Tabletext"/>
              <w:rPr>
                <w:b/>
                <w:bCs/>
              </w:rPr>
            </w:pPr>
            <w:r w:rsidRPr="00D53333">
              <w:rPr>
                <w:b/>
                <w:bCs/>
              </w:rPr>
              <w:t>Outcome</w:t>
            </w:r>
          </w:p>
        </w:tc>
        <w:tc>
          <w:tcPr>
            <w:tcW w:w="2657" w:type="dxa"/>
          </w:tcPr>
          <w:p w14:paraId="4FF44C9C" w14:textId="77777777" w:rsidR="00C875BE" w:rsidRPr="00D53333" w:rsidRDefault="0027577C" w:rsidP="0047185A">
            <w:pPr>
              <w:pStyle w:val="Tabletext"/>
            </w:pPr>
            <w:hyperlink r:id="rId282" w:history="1">
              <w:r w:rsidR="00C875BE" w:rsidRPr="00D53333">
                <w:rPr>
                  <w:rStyle w:val="Hyperlink"/>
                  <w:color w:val="auto"/>
                  <w:u w:val="none"/>
                </w:rPr>
                <w:t>M.1455</w:t>
              </w:r>
            </w:hyperlink>
            <w:r w:rsidR="00C875BE" w:rsidRPr="00D53333">
              <w:t xml:space="preserve"> (suppressed)</w:t>
            </w:r>
            <w:r w:rsidR="00C875BE" w:rsidRPr="00D53333">
              <w:rPr>
                <w:vertAlign w:val="superscript"/>
              </w:rPr>
              <w:t xml:space="preserve"> (1)</w:t>
            </w:r>
          </w:p>
        </w:tc>
        <w:tc>
          <w:tcPr>
            <w:tcW w:w="2552" w:type="dxa"/>
          </w:tcPr>
          <w:p w14:paraId="6A2BD3BC" w14:textId="77777777" w:rsidR="00C875BE" w:rsidRPr="00D53333" w:rsidRDefault="0027577C" w:rsidP="0047185A">
            <w:pPr>
              <w:pStyle w:val="Tabletext"/>
            </w:pPr>
            <w:hyperlink r:id="rId283" w:history="1">
              <w:r w:rsidR="00C875BE" w:rsidRPr="00D53333">
                <w:rPr>
                  <w:rStyle w:val="Hyperlink"/>
                  <w:color w:val="auto"/>
                  <w:u w:val="none"/>
                </w:rPr>
                <w:t>M.2198</w:t>
              </w:r>
            </w:hyperlink>
            <w:r w:rsidR="00C875BE" w:rsidRPr="00D53333">
              <w:t xml:space="preserve"> (2010)</w:t>
            </w:r>
            <w:r w:rsidR="00C875BE" w:rsidRPr="00D53333">
              <w:rPr>
                <w:vertAlign w:val="superscript"/>
              </w:rPr>
              <w:t xml:space="preserve"> (2)</w:t>
            </w:r>
          </w:p>
        </w:tc>
        <w:tc>
          <w:tcPr>
            <w:tcW w:w="2126" w:type="dxa"/>
          </w:tcPr>
          <w:p w14:paraId="2E66D60C" w14:textId="77777777" w:rsidR="00C875BE" w:rsidRPr="00D53333" w:rsidRDefault="0027577C" w:rsidP="0047185A">
            <w:pPr>
              <w:pStyle w:val="Tabletext"/>
            </w:pPr>
            <w:hyperlink r:id="rId284" w:history="1">
              <w:r w:rsidR="00C875BE" w:rsidRPr="00D53333">
                <w:rPr>
                  <w:rStyle w:val="Hyperlink"/>
                  <w:color w:val="auto"/>
                  <w:u w:val="none"/>
                </w:rPr>
                <w:t>M.2483</w:t>
              </w:r>
            </w:hyperlink>
            <w:r w:rsidR="00C875BE" w:rsidRPr="00D53333">
              <w:t xml:space="preserve"> (2020)</w:t>
            </w:r>
            <w:r w:rsidR="00C875BE" w:rsidRPr="00D53333">
              <w:rPr>
                <w:vertAlign w:val="superscript"/>
              </w:rPr>
              <w:t xml:space="preserve"> (2)</w:t>
            </w:r>
          </w:p>
          <w:p w14:paraId="3A2E62C7" w14:textId="77777777" w:rsidR="00C875BE" w:rsidRPr="00D53333" w:rsidRDefault="0027577C" w:rsidP="0047185A">
            <w:pPr>
              <w:pStyle w:val="Tabletext"/>
            </w:pPr>
            <w:hyperlink r:id="rId285" w:history="1">
              <w:r w:rsidR="00C875BE" w:rsidRPr="00D53333">
                <w:rPr>
                  <w:rStyle w:val="Hyperlink"/>
                  <w:color w:val="auto"/>
                  <w:u w:val="none"/>
                </w:rPr>
                <w:t>M.2498</w:t>
              </w:r>
            </w:hyperlink>
            <w:r w:rsidR="00C875BE" w:rsidRPr="00D53333">
              <w:t xml:space="preserve"> (2021)</w:t>
            </w:r>
            <w:r w:rsidR="00C875BE" w:rsidRPr="00D53333">
              <w:rPr>
                <w:vertAlign w:val="superscript"/>
              </w:rPr>
              <w:t xml:space="preserve"> (2)</w:t>
            </w:r>
          </w:p>
        </w:tc>
      </w:tr>
      <w:tr w:rsidR="00C875BE" w:rsidRPr="00D53333" w14:paraId="1BB8FE4B" w14:textId="77777777" w:rsidTr="0047185A">
        <w:trPr>
          <w:jc w:val="center"/>
        </w:trPr>
        <w:tc>
          <w:tcPr>
            <w:tcW w:w="2016" w:type="dxa"/>
            <w:tcBorders>
              <w:bottom w:val="single" w:sz="4" w:space="0" w:color="auto"/>
            </w:tcBorders>
          </w:tcPr>
          <w:p w14:paraId="560E03FE" w14:textId="77777777" w:rsidR="00C875BE" w:rsidRPr="00D53333" w:rsidRDefault="00C875BE" w:rsidP="0047185A">
            <w:pPr>
              <w:pStyle w:val="Tabletext"/>
              <w:rPr>
                <w:b/>
                <w:bCs/>
              </w:rPr>
            </w:pPr>
            <w:r w:rsidRPr="00D53333">
              <w:rPr>
                <w:b/>
                <w:bCs/>
              </w:rPr>
              <w:t>Specifications</w:t>
            </w:r>
          </w:p>
        </w:tc>
        <w:tc>
          <w:tcPr>
            <w:tcW w:w="2657" w:type="dxa"/>
            <w:tcBorders>
              <w:bottom w:val="single" w:sz="4" w:space="0" w:color="auto"/>
            </w:tcBorders>
          </w:tcPr>
          <w:p w14:paraId="72BC14BE" w14:textId="77777777" w:rsidR="00C875BE" w:rsidRPr="00D53333" w:rsidRDefault="0027577C" w:rsidP="0047185A">
            <w:pPr>
              <w:pStyle w:val="Tabletext"/>
            </w:pPr>
            <w:hyperlink r:id="rId286" w:history="1">
              <w:r w:rsidR="00C875BE" w:rsidRPr="00D53333">
                <w:rPr>
                  <w:rStyle w:val="Hyperlink"/>
                  <w:color w:val="auto"/>
                  <w:u w:val="none"/>
                </w:rPr>
                <w:t>M.1457</w:t>
              </w:r>
            </w:hyperlink>
            <w:r w:rsidR="00C875BE" w:rsidRPr="00D53333">
              <w:t xml:space="preserve"> (2000-…-2020)</w:t>
            </w:r>
            <w:r w:rsidR="00C875BE" w:rsidRPr="00D53333">
              <w:rPr>
                <w:vertAlign w:val="superscript"/>
              </w:rPr>
              <w:t xml:space="preserve"> (1)</w:t>
            </w:r>
          </w:p>
        </w:tc>
        <w:tc>
          <w:tcPr>
            <w:tcW w:w="2552" w:type="dxa"/>
            <w:tcBorders>
              <w:bottom w:val="single" w:sz="4" w:space="0" w:color="auto"/>
            </w:tcBorders>
          </w:tcPr>
          <w:p w14:paraId="3474A553" w14:textId="77777777" w:rsidR="00C875BE" w:rsidRPr="00D53333" w:rsidRDefault="0027577C" w:rsidP="0047185A">
            <w:pPr>
              <w:pStyle w:val="Tabletext"/>
            </w:pPr>
            <w:hyperlink r:id="rId287" w:history="1">
              <w:r w:rsidR="00C875BE" w:rsidRPr="00D53333">
                <w:rPr>
                  <w:rStyle w:val="Hyperlink"/>
                  <w:color w:val="auto"/>
                  <w:u w:val="none"/>
                </w:rPr>
                <w:t>M.2012</w:t>
              </w:r>
            </w:hyperlink>
            <w:r w:rsidR="00C875BE" w:rsidRPr="00D53333">
              <w:t xml:space="preserve"> (2012-…-2022)</w:t>
            </w:r>
            <w:r w:rsidR="00C875BE" w:rsidRPr="00D53333">
              <w:rPr>
                <w:vertAlign w:val="superscript"/>
              </w:rPr>
              <w:t xml:space="preserve"> (1)</w:t>
            </w:r>
          </w:p>
        </w:tc>
        <w:tc>
          <w:tcPr>
            <w:tcW w:w="2126" w:type="dxa"/>
            <w:tcBorders>
              <w:bottom w:val="single" w:sz="4" w:space="0" w:color="auto"/>
            </w:tcBorders>
          </w:tcPr>
          <w:p w14:paraId="79F734FE" w14:textId="77777777" w:rsidR="00C875BE" w:rsidRPr="00D53333" w:rsidRDefault="0027577C" w:rsidP="0047185A">
            <w:pPr>
              <w:pStyle w:val="Tabletext"/>
            </w:pPr>
            <w:hyperlink r:id="rId288" w:history="1">
              <w:r w:rsidR="00C875BE" w:rsidRPr="00D53333">
                <w:rPr>
                  <w:rStyle w:val="Hyperlink"/>
                  <w:color w:val="auto"/>
                  <w:u w:val="none"/>
                </w:rPr>
                <w:t>M.2150</w:t>
              </w:r>
            </w:hyperlink>
            <w:r w:rsidR="00C875BE" w:rsidRPr="00D53333">
              <w:t xml:space="preserve"> (2022)</w:t>
            </w:r>
            <w:r w:rsidR="00C875BE" w:rsidRPr="00D53333">
              <w:rPr>
                <w:vertAlign w:val="superscript"/>
              </w:rPr>
              <w:t xml:space="preserve"> (1)</w:t>
            </w:r>
          </w:p>
        </w:tc>
      </w:tr>
      <w:tr w:rsidR="00C875BE" w:rsidRPr="001B59D5" w14:paraId="19A1CD6F" w14:textId="77777777" w:rsidTr="0047185A">
        <w:trPr>
          <w:jc w:val="center"/>
        </w:trPr>
        <w:tc>
          <w:tcPr>
            <w:tcW w:w="9351" w:type="dxa"/>
            <w:gridSpan w:val="4"/>
            <w:tcBorders>
              <w:top w:val="single" w:sz="4" w:space="0" w:color="auto"/>
              <w:left w:val="nil"/>
              <w:bottom w:val="nil"/>
              <w:right w:val="nil"/>
            </w:tcBorders>
          </w:tcPr>
          <w:p w14:paraId="23004D34" w14:textId="77777777" w:rsidR="00C875BE" w:rsidRDefault="00C875BE" w:rsidP="0047185A">
            <w:pPr>
              <w:pStyle w:val="Tablelegend"/>
            </w:pPr>
            <w:r w:rsidRPr="00524F99">
              <w:rPr>
                <w:vertAlign w:val="superscript"/>
              </w:rPr>
              <w:t>(1)</w:t>
            </w:r>
            <w:r>
              <w:tab/>
              <w:t>ITU-R Recommendation.</w:t>
            </w:r>
          </w:p>
          <w:p w14:paraId="5D9E8214" w14:textId="77777777" w:rsidR="00C875BE" w:rsidRDefault="00C875BE" w:rsidP="0047185A">
            <w:pPr>
              <w:pStyle w:val="Tablelegend"/>
            </w:pPr>
            <w:r w:rsidRPr="00524F99">
              <w:rPr>
                <w:vertAlign w:val="superscript"/>
              </w:rPr>
              <w:t>(2)</w:t>
            </w:r>
            <w:r>
              <w:tab/>
              <w:t>ITU-R Report.</w:t>
            </w:r>
          </w:p>
          <w:p w14:paraId="24F13054" w14:textId="77777777" w:rsidR="00C875BE" w:rsidRPr="00D53333" w:rsidRDefault="00C875BE" w:rsidP="0047185A">
            <w:pPr>
              <w:pStyle w:val="Tablelegend"/>
            </w:pPr>
            <w:r w:rsidRPr="00D53333">
              <w:rPr>
                <w:vertAlign w:val="superscript"/>
              </w:rPr>
              <w:t>(3)</w:t>
            </w:r>
            <w:r>
              <w:tab/>
            </w:r>
            <w:r w:rsidRPr="001B59D5">
              <w:t>C.L.: Circular Letter inviting the submission of candidate technologies.</w:t>
            </w:r>
          </w:p>
          <w:p w14:paraId="53D7D20B" w14:textId="77777777" w:rsidR="00C875BE" w:rsidRPr="00D53333" w:rsidRDefault="00C875BE" w:rsidP="0047185A">
            <w:pPr>
              <w:pStyle w:val="Tablelegend"/>
              <w:rPr>
                <w:rStyle w:val="Hyperlink"/>
                <w:i/>
                <w:iCs/>
                <w:color w:val="auto"/>
                <w:sz w:val="20"/>
                <w:u w:val="none"/>
              </w:rPr>
            </w:pPr>
            <w:r w:rsidRPr="001B59D5">
              <w:rPr>
                <w:i/>
                <w:iCs/>
              </w:rPr>
              <w:t xml:space="preserve">Note: </w:t>
            </w:r>
            <w:r w:rsidRPr="001B59D5">
              <w:t>The years in brackets indicate the approval of the various revisions.</w:t>
            </w:r>
          </w:p>
        </w:tc>
      </w:tr>
    </w:tbl>
    <w:p w14:paraId="78D5CEA4" w14:textId="3D657386" w:rsidR="00C875BE" w:rsidRDefault="00C875BE" w:rsidP="00C875BE"/>
    <w:p w14:paraId="068B90CA" w14:textId="77777777" w:rsidR="00776D44" w:rsidRPr="001B59D5" w:rsidRDefault="00776D44" w:rsidP="00024E6E">
      <w:pPr>
        <w:pStyle w:val="Heading3"/>
      </w:pPr>
      <w:bookmarkStart w:id="1287" w:name="_Toc76746817"/>
      <w:bookmarkStart w:id="1288" w:name="_Toc77078984"/>
      <w:bookmarkStart w:id="1289" w:name="_Toc96438151"/>
      <w:bookmarkEnd w:id="1286"/>
      <w:r>
        <w:t>F.1.10</w:t>
      </w:r>
      <w:r>
        <w:tab/>
      </w:r>
      <w:r w:rsidRPr="001B59D5">
        <w:t>Architecture</w:t>
      </w:r>
      <w:bookmarkEnd w:id="1287"/>
      <w:bookmarkEnd w:id="1288"/>
      <w:bookmarkEnd w:id="1289"/>
    </w:p>
    <w:p w14:paraId="333E5AC4" w14:textId="77777777" w:rsidR="00776D44" w:rsidRPr="001B59D5" w:rsidRDefault="00776D44" w:rsidP="00776D44">
      <w:r w:rsidRPr="001B59D5">
        <w:t xml:space="preserve">Recommendation </w:t>
      </w:r>
      <w:hyperlink r:id="rId289" w:history="1">
        <w:r w:rsidRPr="001B59D5">
          <w:t>ITU-R M.817</w:t>
        </w:r>
      </w:hyperlink>
      <w:r w:rsidRPr="001B59D5">
        <w:t xml:space="preserve"> presents the functional network architectures and some of the resulting network configurations which are possible for IMT-2000.</w:t>
      </w:r>
    </w:p>
    <w:p w14:paraId="7A2CF2AE" w14:textId="77777777" w:rsidR="00776D44" w:rsidRPr="001B59D5" w:rsidRDefault="00776D44" w:rsidP="00776D44">
      <w:r w:rsidRPr="001B59D5">
        <w:t xml:space="preserve">Report </w:t>
      </w:r>
      <w:hyperlink r:id="rId290" w:history="1">
        <w:r w:rsidRPr="001B59D5">
          <w:t>ITU-R M.2375</w:t>
        </w:r>
      </w:hyperlink>
      <w:r w:rsidRPr="001B59D5">
        <w:rPr>
          <w:rFonts w:asciiTheme="majorBidi" w:hAnsiTheme="majorBidi" w:cstheme="majorBidi"/>
          <w:bCs/>
          <w:szCs w:val="24"/>
          <w:lang w:eastAsia="ja-JP"/>
        </w:rPr>
        <w:t xml:space="preserve"> </w:t>
      </w:r>
      <w:r w:rsidRPr="001B59D5">
        <w:t>describes an overview of the architecture, topology/configuration, and transport requirements of IMT networks.</w:t>
      </w:r>
    </w:p>
    <w:p w14:paraId="2967097A" w14:textId="77777777" w:rsidR="00776D44" w:rsidRPr="001B59D5" w:rsidRDefault="00776D44" w:rsidP="00776D44">
      <w:pPr>
        <w:rPr>
          <w:spacing w:val="-2"/>
        </w:rPr>
      </w:pPr>
      <w:r w:rsidRPr="001B59D5">
        <w:rPr>
          <w:spacing w:val="-2"/>
        </w:rPr>
        <w:t xml:space="preserve">In order to specify the radio interface(s) of IMT-2000, Recommendation </w:t>
      </w:r>
      <w:hyperlink r:id="rId291" w:history="1">
        <w:r w:rsidRPr="001B59D5">
          <w:rPr>
            <w:spacing w:val="-2"/>
          </w:rPr>
          <w:t>ITU-R M.1035</w:t>
        </w:r>
      </w:hyperlink>
      <w:r w:rsidRPr="001B59D5">
        <w:rPr>
          <w:rFonts w:asciiTheme="majorBidi" w:hAnsiTheme="majorBidi" w:cstheme="majorBidi"/>
          <w:bCs/>
          <w:spacing w:val="-2"/>
          <w:szCs w:val="24"/>
          <w:lang w:eastAsia="ja-JP"/>
        </w:rPr>
        <w:t xml:space="preserve"> </w:t>
      </w:r>
      <w:r w:rsidRPr="001B59D5">
        <w:rPr>
          <w:spacing w:val="-2"/>
        </w:rPr>
        <w:t xml:space="preserve">presents an overview of the radio subsystem for IMT-2000 and give guidelines for the development of the structure of the radio sub-system. The radio sub-system includes the functionalities needed to provide IMT-2000 services over a radio interface(s) to mobile terminals in all IMT-2000 operating environments. Recommendation </w:t>
      </w:r>
      <w:hyperlink r:id="rId292" w:history="1">
        <w:r w:rsidRPr="001B59D5">
          <w:rPr>
            <w:spacing w:val="-2"/>
          </w:rPr>
          <w:t>ITU-R M.1311</w:t>
        </w:r>
      </w:hyperlink>
      <w:r w:rsidRPr="001B59D5">
        <w:rPr>
          <w:rFonts w:asciiTheme="majorBidi" w:hAnsiTheme="majorBidi" w:cstheme="majorBidi"/>
          <w:bCs/>
          <w:spacing w:val="-2"/>
          <w:szCs w:val="24"/>
        </w:rPr>
        <w:t xml:space="preserve"> </w:t>
      </w:r>
      <w:r w:rsidRPr="001B59D5">
        <w:rPr>
          <w:spacing w:val="-2"/>
        </w:rPr>
        <w:t>identifies and describes the modularity and radio commonality principles which should be adopted in the development of the radio-related aspects of IMT-2000.</w:t>
      </w:r>
    </w:p>
    <w:p w14:paraId="70E3685B" w14:textId="77777777" w:rsidR="00776D44" w:rsidRPr="001B59D5" w:rsidRDefault="00776D44" w:rsidP="00776D44">
      <w:r w:rsidRPr="001B59D5">
        <w:t xml:space="preserve">Recommendation </w:t>
      </w:r>
      <w:hyperlink r:id="rId293" w:history="1">
        <w:r w:rsidRPr="001B59D5">
          <w:t>ITU-R M.1182</w:t>
        </w:r>
      </w:hyperlink>
      <w:r w:rsidRPr="001B59D5">
        <w:t xml:space="preserve"> provides five levels of different architecture for the integration of mobile-satellite service (MSS) systems with terrestrial PSTN or cellular network.</w:t>
      </w:r>
    </w:p>
    <w:p w14:paraId="5F275F7F" w14:textId="77777777" w:rsidR="00776D44" w:rsidRPr="001B59D5" w:rsidRDefault="00776D44" w:rsidP="00024E6E">
      <w:pPr>
        <w:pStyle w:val="Heading3"/>
      </w:pPr>
      <w:bookmarkStart w:id="1290" w:name="_Toc76746818"/>
      <w:bookmarkStart w:id="1291" w:name="_Toc77078985"/>
      <w:bookmarkStart w:id="1292" w:name="_Toc96438152"/>
      <w:r>
        <w:t>F.1.11</w:t>
      </w:r>
      <w:r>
        <w:tab/>
      </w:r>
      <w:r w:rsidRPr="001B59D5">
        <w:t>Radio interface specifications</w:t>
      </w:r>
      <w:bookmarkEnd w:id="1290"/>
      <w:bookmarkEnd w:id="1291"/>
      <w:bookmarkEnd w:id="1292"/>
    </w:p>
    <w:p w14:paraId="04876F78" w14:textId="6B3469C6" w:rsidR="00776D44" w:rsidRPr="001B59D5" w:rsidRDefault="00E35C38" w:rsidP="00776D44">
      <w:r>
        <w:t xml:space="preserve">Table 3 </w:t>
      </w:r>
      <w:r w:rsidR="00776D44" w:rsidRPr="001B59D5">
        <w:t>contains the ITU-R Recommendations that have been published with the specifications of each generation of IMT</w:t>
      </w:r>
      <w:r w:rsidR="00CB7AEE">
        <w:t>.</w:t>
      </w:r>
    </w:p>
    <w:p w14:paraId="5ACC0A63" w14:textId="77777777" w:rsidR="00776D44" w:rsidRPr="001B59D5" w:rsidRDefault="00776D44" w:rsidP="00776D44">
      <w:pPr>
        <w:pStyle w:val="TableNo"/>
      </w:pPr>
      <w:bookmarkStart w:id="1293" w:name="Table_2"/>
      <w:bookmarkStart w:id="1294" w:name="_Toc76746819"/>
      <w:r w:rsidRPr="001B59D5">
        <w:t xml:space="preserve">TABLE </w:t>
      </w:r>
      <w:r>
        <w:t>3</w:t>
      </w:r>
    </w:p>
    <w:tbl>
      <w:tblPr>
        <w:tblStyle w:val="TableGrid"/>
        <w:tblW w:w="0" w:type="auto"/>
        <w:jc w:val="center"/>
        <w:tblLook w:val="04A0" w:firstRow="1" w:lastRow="0" w:firstColumn="1" w:lastColumn="0" w:noHBand="0" w:noVBand="1"/>
      </w:tblPr>
      <w:tblGrid>
        <w:gridCol w:w="3402"/>
        <w:gridCol w:w="3402"/>
      </w:tblGrid>
      <w:tr w:rsidR="00776D44" w:rsidRPr="001B59D5" w14:paraId="78B41C75" w14:textId="77777777" w:rsidTr="0047185A">
        <w:trPr>
          <w:cantSplit/>
          <w:jc w:val="center"/>
        </w:trPr>
        <w:tc>
          <w:tcPr>
            <w:tcW w:w="3402" w:type="dxa"/>
          </w:tcPr>
          <w:bookmarkEnd w:id="1293"/>
          <w:p w14:paraId="60B74FDB" w14:textId="77777777" w:rsidR="00776D44" w:rsidRPr="001B59D5" w:rsidRDefault="00776D44" w:rsidP="0047185A">
            <w:pPr>
              <w:pStyle w:val="Tablehead"/>
            </w:pPr>
            <w:r w:rsidRPr="001B59D5">
              <w:t>IMT Generation</w:t>
            </w:r>
          </w:p>
        </w:tc>
        <w:tc>
          <w:tcPr>
            <w:tcW w:w="3402" w:type="dxa"/>
          </w:tcPr>
          <w:p w14:paraId="737F60DE" w14:textId="77777777" w:rsidR="00776D44" w:rsidRPr="001B59D5" w:rsidRDefault="00776D44" w:rsidP="0047185A">
            <w:pPr>
              <w:pStyle w:val="Tablehead"/>
            </w:pPr>
            <w:r w:rsidRPr="001B59D5">
              <w:t>Specifications</w:t>
            </w:r>
          </w:p>
        </w:tc>
      </w:tr>
      <w:tr w:rsidR="00776D44" w:rsidRPr="001B59D5" w14:paraId="031076EA" w14:textId="77777777" w:rsidTr="0047185A">
        <w:trPr>
          <w:cantSplit/>
          <w:jc w:val="center"/>
        </w:trPr>
        <w:tc>
          <w:tcPr>
            <w:tcW w:w="3402" w:type="dxa"/>
          </w:tcPr>
          <w:p w14:paraId="30B49F6E" w14:textId="77777777" w:rsidR="00776D44" w:rsidRPr="001B59D5" w:rsidRDefault="00776D44" w:rsidP="0047185A">
            <w:pPr>
              <w:pStyle w:val="Tabletext"/>
              <w:jc w:val="center"/>
            </w:pPr>
            <w:r w:rsidRPr="001B59D5">
              <w:t>IMT-2000</w:t>
            </w:r>
          </w:p>
        </w:tc>
        <w:tc>
          <w:tcPr>
            <w:tcW w:w="3402" w:type="dxa"/>
          </w:tcPr>
          <w:p w14:paraId="1C54FA3B" w14:textId="77777777" w:rsidR="00776D44" w:rsidRPr="00C875BE" w:rsidRDefault="00776D44" w:rsidP="0047185A">
            <w:pPr>
              <w:pStyle w:val="Tabletext"/>
            </w:pPr>
            <w:r w:rsidRPr="00C875BE">
              <w:t xml:space="preserve">Recommendation </w:t>
            </w:r>
            <w:r w:rsidRPr="00C875BE">
              <w:rPr>
                <w:rStyle w:val="Hyperlink"/>
                <w:color w:val="auto"/>
                <w:u w:val="none"/>
              </w:rPr>
              <w:t xml:space="preserve">ITU-R </w:t>
            </w:r>
            <w:hyperlink r:id="rId294" w:history="1">
              <w:r w:rsidRPr="00C875BE">
                <w:rPr>
                  <w:rStyle w:val="Hyperlink"/>
                  <w:color w:val="auto"/>
                  <w:u w:val="none"/>
                </w:rPr>
                <w:t>M.1457</w:t>
              </w:r>
            </w:hyperlink>
          </w:p>
        </w:tc>
      </w:tr>
      <w:tr w:rsidR="00776D44" w:rsidRPr="001B59D5" w14:paraId="2690E184" w14:textId="77777777" w:rsidTr="0047185A">
        <w:trPr>
          <w:cantSplit/>
          <w:jc w:val="center"/>
        </w:trPr>
        <w:tc>
          <w:tcPr>
            <w:tcW w:w="3402" w:type="dxa"/>
          </w:tcPr>
          <w:p w14:paraId="29AE9B71" w14:textId="77777777" w:rsidR="00776D44" w:rsidRPr="001B59D5" w:rsidRDefault="00776D44" w:rsidP="0047185A">
            <w:pPr>
              <w:pStyle w:val="Tabletext"/>
              <w:jc w:val="center"/>
            </w:pPr>
            <w:r w:rsidRPr="001B59D5">
              <w:t>IMT-Advanced</w:t>
            </w:r>
          </w:p>
        </w:tc>
        <w:tc>
          <w:tcPr>
            <w:tcW w:w="3402" w:type="dxa"/>
          </w:tcPr>
          <w:p w14:paraId="2A8E0CE1" w14:textId="77777777" w:rsidR="00776D44" w:rsidRPr="00C875BE" w:rsidRDefault="00776D44" w:rsidP="0047185A">
            <w:pPr>
              <w:pStyle w:val="Tabletext"/>
            </w:pPr>
            <w:r w:rsidRPr="00C875BE">
              <w:t xml:space="preserve">Recommendation </w:t>
            </w:r>
            <w:r w:rsidRPr="00C875BE">
              <w:rPr>
                <w:rStyle w:val="Hyperlink"/>
                <w:color w:val="auto"/>
                <w:u w:val="none"/>
              </w:rPr>
              <w:t xml:space="preserve">ITU-R </w:t>
            </w:r>
            <w:hyperlink r:id="rId295" w:history="1">
              <w:r w:rsidRPr="00C875BE">
                <w:rPr>
                  <w:rStyle w:val="Hyperlink"/>
                  <w:color w:val="auto"/>
                  <w:u w:val="none"/>
                </w:rPr>
                <w:t>M.2012</w:t>
              </w:r>
            </w:hyperlink>
          </w:p>
        </w:tc>
      </w:tr>
      <w:tr w:rsidR="00776D44" w:rsidRPr="001B59D5" w14:paraId="7E9B0ED8" w14:textId="77777777" w:rsidTr="0047185A">
        <w:trPr>
          <w:cantSplit/>
          <w:jc w:val="center"/>
        </w:trPr>
        <w:tc>
          <w:tcPr>
            <w:tcW w:w="3402" w:type="dxa"/>
          </w:tcPr>
          <w:p w14:paraId="1F284D43" w14:textId="77777777" w:rsidR="00776D44" w:rsidRPr="001B59D5" w:rsidRDefault="00776D44" w:rsidP="0047185A">
            <w:pPr>
              <w:pStyle w:val="Tabletext"/>
              <w:jc w:val="center"/>
            </w:pPr>
            <w:r w:rsidRPr="001B59D5">
              <w:t>IMT-2020</w:t>
            </w:r>
          </w:p>
        </w:tc>
        <w:tc>
          <w:tcPr>
            <w:tcW w:w="3402" w:type="dxa"/>
          </w:tcPr>
          <w:p w14:paraId="6828C1AE" w14:textId="77777777" w:rsidR="00776D44" w:rsidRPr="00C875BE" w:rsidRDefault="00776D44" w:rsidP="0047185A">
            <w:pPr>
              <w:pStyle w:val="Tabletext"/>
            </w:pPr>
            <w:r w:rsidRPr="00C875BE">
              <w:t xml:space="preserve">Recommendation </w:t>
            </w:r>
            <w:r w:rsidRPr="00C875BE">
              <w:rPr>
                <w:rStyle w:val="Hyperlink"/>
                <w:color w:val="auto"/>
                <w:u w:val="none"/>
              </w:rPr>
              <w:t xml:space="preserve">ITU-R </w:t>
            </w:r>
            <w:hyperlink r:id="rId296" w:history="1">
              <w:r w:rsidRPr="00C875BE">
                <w:rPr>
                  <w:rStyle w:val="Hyperlink"/>
                  <w:color w:val="auto"/>
                  <w:u w:val="none"/>
                </w:rPr>
                <w:t>M.2150</w:t>
              </w:r>
            </w:hyperlink>
          </w:p>
        </w:tc>
      </w:tr>
    </w:tbl>
    <w:p w14:paraId="1D955E1F" w14:textId="77777777" w:rsidR="00776D44" w:rsidRPr="00C875BE" w:rsidRDefault="00776D44" w:rsidP="00C875BE">
      <w:pPr>
        <w:rPr>
          <w:sz w:val="16"/>
          <w:szCs w:val="16"/>
        </w:rPr>
      </w:pPr>
    </w:p>
    <w:p w14:paraId="0648833D" w14:textId="4A886F95" w:rsidR="00776D44" w:rsidRPr="001B59D5" w:rsidRDefault="00776D44" w:rsidP="00024E6E">
      <w:pPr>
        <w:pStyle w:val="Heading3"/>
      </w:pPr>
      <w:bookmarkStart w:id="1295" w:name="_Toc77078986"/>
      <w:bookmarkStart w:id="1296" w:name="_Toc96438153"/>
      <w:r>
        <w:t>F.1.12</w:t>
      </w:r>
      <w:r>
        <w:tab/>
      </w:r>
      <w:r w:rsidRPr="001B59D5">
        <w:t>Unwanted emissions</w:t>
      </w:r>
      <w:bookmarkEnd w:id="1294"/>
      <w:bookmarkEnd w:id="1295"/>
      <w:bookmarkEnd w:id="1296"/>
    </w:p>
    <w:p w14:paraId="26DF6293" w14:textId="77777777" w:rsidR="00776D44" w:rsidRPr="001B59D5" w:rsidRDefault="00776D44" w:rsidP="00776D44">
      <w:r w:rsidRPr="001B59D5">
        <w:t xml:space="preserve">Recommendation </w:t>
      </w:r>
      <w:hyperlink r:id="rId297" w:history="1">
        <w:r w:rsidRPr="001B59D5">
          <w:t>ITU-R M.1580</w:t>
        </w:r>
      </w:hyperlink>
      <w:r w:rsidRPr="001B59D5">
        <w:rPr>
          <w:rFonts w:asciiTheme="majorBidi" w:hAnsiTheme="majorBidi" w:cstheme="majorBidi"/>
          <w:bCs/>
          <w:szCs w:val="24"/>
        </w:rPr>
        <w:t xml:space="preserve"> </w:t>
      </w:r>
      <w:r w:rsidRPr="001B59D5">
        <w:t>provides the generic unwanted emission characteristics of base stations using the terrestrial radio interfaces of IMT-2000.</w:t>
      </w:r>
    </w:p>
    <w:p w14:paraId="62D569B5" w14:textId="77777777" w:rsidR="00776D44" w:rsidRPr="001B59D5" w:rsidRDefault="00776D44" w:rsidP="00776D44">
      <w:r w:rsidRPr="001B59D5">
        <w:t xml:space="preserve">Recommendation </w:t>
      </w:r>
      <w:hyperlink r:id="rId298" w:history="1">
        <w:r w:rsidRPr="001B59D5">
          <w:t>ITU-R M.1581</w:t>
        </w:r>
      </w:hyperlink>
      <w:r w:rsidRPr="001B59D5">
        <w:rPr>
          <w:rFonts w:asciiTheme="majorBidi" w:hAnsiTheme="majorBidi" w:cstheme="majorBidi"/>
          <w:bCs/>
          <w:szCs w:val="24"/>
        </w:rPr>
        <w:t xml:space="preserve"> </w:t>
      </w:r>
      <w:r w:rsidRPr="001B59D5">
        <w:t>provides the generic unwanted emission characteristics of mobile stations using the terrestrial radio interfaces of IMT-2000, suitable for establishing the technical basis for global circulation of IMT-2000 terminals.</w:t>
      </w:r>
    </w:p>
    <w:p w14:paraId="30452975" w14:textId="77777777" w:rsidR="00776D44" w:rsidRPr="001B59D5" w:rsidRDefault="00776D44" w:rsidP="00776D44">
      <w:r w:rsidRPr="001B59D5">
        <w:t xml:space="preserve">Recommendation </w:t>
      </w:r>
      <w:hyperlink r:id="rId299" w:history="1">
        <w:r w:rsidRPr="001B59D5">
          <w:t>ITU-R M.2070</w:t>
        </w:r>
      </w:hyperlink>
      <w:r w:rsidRPr="001B59D5">
        <w:rPr>
          <w:rFonts w:asciiTheme="majorBidi" w:hAnsiTheme="majorBidi" w:cstheme="majorBidi"/>
          <w:szCs w:val="24"/>
          <w:lang w:eastAsia="zh-CN"/>
        </w:rPr>
        <w:t xml:space="preserve"> </w:t>
      </w:r>
      <w:r w:rsidRPr="001B59D5">
        <w:t>provides the generic unwanted emission characteristics of base stations using the terrestrial radio interfaces of IMT-Advanced.</w:t>
      </w:r>
    </w:p>
    <w:p w14:paraId="68544C23" w14:textId="77777777" w:rsidR="00776D44" w:rsidRPr="001B59D5" w:rsidRDefault="00776D44" w:rsidP="00776D44">
      <w:r w:rsidRPr="001B59D5">
        <w:t xml:space="preserve">Recommendation </w:t>
      </w:r>
      <w:hyperlink r:id="rId300" w:history="1">
        <w:r w:rsidRPr="001B59D5">
          <w:t>ITU-R M.2071</w:t>
        </w:r>
      </w:hyperlink>
      <w:r w:rsidRPr="001B59D5">
        <w:t xml:space="preserve"> provides the generic unwanted emission characteristics of mobile stations using the terrestrial radio interfaces of IMT-Advanced, suitable for establishing the technical basis for global circulation of IMT-Advanced terminals.</w:t>
      </w:r>
    </w:p>
    <w:p w14:paraId="04F9C45E" w14:textId="77777777" w:rsidR="00776D44" w:rsidRPr="001B59D5" w:rsidRDefault="00776D44" w:rsidP="00776D44">
      <w:pPr>
        <w:pStyle w:val="TableNo"/>
      </w:pPr>
      <w:bookmarkStart w:id="1297" w:name="Table_3"/>
      <w:r w:rsidRPr="001B59D5">
        <w:t xml:space="preserve">TABLE </w:t>
      </w:r>
      <w:r>
        <w:t>4</w:t>
      </w:r>
    </w:p>
    <w:bookmarkEnd w:id="1297"/>
    <w:tbl>
      <w:tblPr>
        <w:tblStyle w:val="TableGrid"/>
        <w:tblW w:w="0" w:type="auto"/>
        <w:tblInd w:w="1101" w:type="dxa"/>
        <w:tblLook w:val="04A0" w:firstRow="1" w:lastRow="0" w:firstColumn="1" w:lastColumn="0" w:noHBand="0" w:noVBand="1"/>
      </w:tblPr>
      <w:tblGrid>
        <w:gridCol w:w="2108"/>
        <w:gridCol w:w="2485"/>
        <w:gridCol w:w="2494"/>
      </w:tblGrid>
      <w:tr w:rsidR="0059345D" w:rsidRPr="0059345D" w14:paraId="350CCD29" w14:textId="77777777" w:rsidTr="0047185A">
        <w:tc>
          <w:tcPr>
            <w:tcW w:w="2108" w:type="dxa"/>
          </w:tcPr>
          <w:p w14:paraId="7CEF01F7" w14:textId="77777777" w:rsidR="00776D44" w:rsidRPr="0059345D" w:rsidRDefault="00776D44" w:rsidP="0047185A">
            <w:pPr>
              <w:pStyle w:val="Tablehead"/>
              <w:rPr>
                <w:rFonts w:ascii="Times New Roman" w:hAnsi="Times New Roman" w:cs="Times New Roman"/>
              </w:rPr>
            </w:pPr>
          </w:p>
        </w:tc>
        <w:tc>
          <w:tcPr>
            <w:tcW w:w="4979" w:type="dxa"/>
            <w:gridSpan w:val="2"/>
          </w:tcPr>
          <w:p w14:paraId="782B6D4B" w14:textId="77777777" w:rsidR="00776D44" w:rsidRPr="0059345D" w:rsidRDefault="00776D44" w:rsidP="0047185A">
            <w:pPr>
              <w:pStyle w:val="Tablehead"/>
              <w:rPr>
                <w:rFonts w:ascii="Times New Roman" w:hAnsi="Times New Roman" w:cs="Times New Roman"/>
                <w:bCs/>
              </w:rPr>
            </w:pPr>
            <w:r w:rsidRPr="0059345D">
              <w:rPr>
                <w:rFonts w:ascii="Times New Roman" w:hAnsi="Times New Roman" w:cs="Times New Roman"/>
                <w:bCs/>
              </w:rPr>
              <w:t>Generic unwanted emission characteristics</w:t>
            </w:r>
          </w:p>
        </w:tc>
      </w:tr>
      <w:tr w:rsidR="0059345D" w:rsidRPr="0059345D" w14:paraId="375BA608" w14:textId="77777777" w:rsidTr="0047185A">
        <w:tc>
          <w:tcPr>
            <w:tcW w:w="2108" w:type="dxa"/>
          </w:tcPr>
          <w:p w14:paraId="47275B8F" w14:textId="77777777" w:rsidR="00776D44" w:rsidRPr="0059345D" w:rsidRDefault="00776D44" w:rsidP="0047185A">
            <w:pPr>
              <w:pStyle w:val="Tablehead"/>
              <w:rPr>
                <w:rFonts w:ascii="Times New Roman" w:hAnsi="Times New Roman" w:cs="Times New Roman"/>
                <w:bCs/>
              </w:rPr>
            </w:pPr>
            <w:r w:rsidRPr="0059345D">
              <w:rPr>
                <w:rFonts w:ascii="Times New Roman" w:hAnsi="Times New Roman" w:cs="Times New Roman"/>
                <w:bCs/>
              </w:rPr>
              <w:t>IMT radio interface</w:t>
            </w:r>
          </w:p>
        </w:tc>
        <w:tc>
          <w:tcPr>
            <w:tcW w:w="2485" w:type="dxa"/>
          </w:tcPr>
          <w:p w14:paraId="4BF06998" w14:textId="77777777" w:rsidR="00776D44" w:rsidRPr="0059345D" w:rsidRDefault="00776D44" w:rsidP="0047185A">
            <w:pPr>
              <w:pStyle w:val="Tablehead"/>
              <w:rPr>
                <w:rFonts w:ascii="Times New Roman" w:hAnsi="Times New Roman" w:cs="Times New Roman"/>
                <w:bCs/>
              </w:rPr>
            </w:pPr>
            <w:r w:rsidRPr="0059345D">
              <w:rPr>
                <w:rFonts w:ascii="Times New Roman" w:hAnsi="Times New Roman" w:cs="Times New Roman"/>
                <w:bCs/>
              </w:rPr>
              <w:t>Base station</w:t>
            </w:r>
          </w:p>
        </w:tc>
        <w:tc>
          <w:tcPr>
            <w:tcW w:w="2494" w:type="dxa"/>
          </w:tcPr>
          <w:p w14:paraId="610FD498" w14:textId="77777777" w:rsidR="00776D44" w:rsidRPr="0059345D" w:rsidRDefault="00776D44" w:rsidP="0047185A">
            <w:pPr>
              <w:pStyle w:val="Tablehead"/>
              <w:rPr>
                <w:rFonts w:ascii="Times New Roman" w:hAnsi="Times New Roman" w:cs="Times New Roman"/>
                <w:bCs/>
              </w:rPr>
            </w:pPr>
            <w:r w:rsidRPr="0059345D">
              <w:rPr>
                <w:rFonts w:ascii="Times New Roman" w:hAnsi="Times New Roman" w:cs="Times New Roman"/>
                <w:bCs/>
              </w:rPr>
              <w:t>Mobile station</w:t>
            </w:r>
          </w:p>
        </w:tc>
      </w:tr>
      <w:tr w:rsidR="0059345D" w:rsidRPr="0059345D" w14:paraId="191A08BF" w14:textId="77777777" w:rsidTr="0047185A">
        <w:tc>
          <w:tcPr>
            <w:tcW w:w="2108" w:type="dxa"/>
          </w:tcPr>
          <w:p w14:paraId="51FD6070" w14:textId="77777777" w:rsidR="00776D44" w:rsidRPr="0059345D" w:rsidRDefault="00776D44" w:rsidP="0047185A">
            <w:pPr>
              <w:pStyle w:val="Tabletext"/>
            </w:pPr>
            <w:r w:rsidRPr="0059345D">
              <w:t>IMT-2000</w:t>
            </w:r>
          </w:p>
        </w:tc>
        <w:tc>
          <w:tcPr>
            <w:tcW w:w="2485" w:type="dxa"/>
          </w:tcPr>
          <w:p w14:paraId="0069993C" w14:textId="18C3B278" w:rsidR="00776D44" w:rsidRPr="0059345D" w:rsidRDefault="0059345D" w:rsidP="0047185A">
            <w:pPr>
              <w:pStyle w:val="Tabletext"/>
              <w:jc w:val="center"/>
              <w:rPr>
                <w:rStyle w:val="Hyperlink"/>
                <w:color w:val="auto"/>
                <w:sz w:val="20"/>
                <w:u w:val="none"/>
              </w:rPr>
            </w:pPr>
            <w:r w:rsidRPr="0059345D">
              <w:t xml:space="preserve">Rec. ITU-R </w:t>
            </w:r>
            <w:hyperlink r:id="rId301" w:history="1">
              <w:r w:rsidR="00776D44" w:rsidRPr="0059345D">
                <w:rPr>
                  <w:rStyle w:val="Hyperlink"/>
                  <w:color w:val="auto"/>
                  <w:sz w:val="20"/>
                  <w:u w:val="none"/>
                </w:rPr>
                <w:t>M.1580</w:t>
              </w:r>
            </w:hyperlink>
          </w:p>
        </w:tc>
        <w:tc>
          <w:tcPr>
            <w:tcW w:w="2494" w:type="dxa"/>
          </w:tcPr>
          <w:p w14:paraId="6E283F87" w14:textId="1FD38F41" w:rsidR="00776D44" w:rsidRPr="0059345D" w:rsidRDefault="0059345D" w:rsidP="0047185A">
            <w:pPr>
              <w:pStyle w:val="Tabletext"/>
              <w:jc w:val="center"/>
              <w:rPr>
                <w:rStyle w:val="Hyperlink"/>
                <w:color w:val="auto"/>
                <w:sz w:val="20"/>
                <w:u w:val="none"/>
              </w:rPr>
            </w:pPr>
            <w:r w:rsidRPr="0059345D">
              <w:t xml:space="preserve">Rec. ITU-R </w:t>
            </w:r>
            <w:hyperlink r:id="rId302" w:history="1">
              <w:r w:rsidR="00776D44" w:rsidRPr="0059345D">
                <w:rPr>
                  <w:rStyle w:val="Hyperlink"/>
                  <w:color w:val="auto"/>
                  <w:sz w:val="20"/>
                  <w:u w:val="none"/>
                </w:rPr>
                <w:t>M.1581</w:t>
              </w:r>
            </w:hyperlink>
          </w:p>
        </w:tc>
      </w:tr>
      <w:tr w:rsidR="0059345D" w:rsidRPr="0059345D" w14:paraId="7B1D0D29" w14:textId="77777777" w:rsidTr="0047185A">
        <w:tc>
          <w:tcPr>
            <w:tcW w:w="2108" w:type="dxa"/>
          </w:tcPr>
          <w:p w14:paraId="16CE3C10" w14:textId="77777777" w:rsidR="00776D44" w:rsidRPr="0059345D" w:rsidRDefault="00776D44" w:rsidP="0047185A">
            <w:pPr>
              <w:pStyle w:val="Tabletext"/>
            </w:pPr>
            <w:r w:rsidRPr="0059345D">
              <w:t>IMT-Advanced</w:t>
            </w:r>
          </w:p>
        </w:tc>
        <w:tc>
          <w:tcPr>
            <w:tcW w:w="2485" w:type="dxa"/>
          </w:tcPr>
          <w:p w14:paraId="00E2FFE4" w14:textId="4033D733" w:rsidR="00776D44" w:rsidRPr="0059345D" w:rsidRDefault="0059345D" w:rsidP="0047185A">
            <w:pPr>
              <w:pStyle w:val="Tabletext"/>
              <w:jc w:val="center"/>
              <w:rPr>
                <w:rStyle w:val="Hyperlink"/>
                <w:color w:val="auto"/>
                <w:sz w:val="20"/>
                <w:u w:val="none"/>
              </w:rPr>
            </w:pPr>
            <w:r w:rsidRPr="0059345D">
              <w:t xml:space="preserve">Rec. ITU-R </w:t>
            </w:r>
            <w:hyperlink r:id="rId303" w:history="1">
              <w:r w:rsidR="00776D44" w:rsidRPr="0059345D">
                <w:rPr>
                  <w:rStyle w:val="Hyperlink"/>
                  <w:color w:val="auto"/>
                  <w:sz w:val="20"/>
                  <w:u w:val="none"/>
                </w:rPr>
                <w:t>M.2070</w:t>
              </w:r>
            </w:hyperlink>
          </w:p>
        </w:tc>
        <w:tc>
          <w:tcPr>
            <w:tcW w:w="2494" w:type="dxa"/>
          </w:tcPr>
          <w:p w14:paraId="1F7F8BA5" w14:textId="122B6E48" w:rsidR="00776D44" w:rsidRPr="0059345D" w:rsidRDefault="0059345D" w:rsidP="0047185A">
            <w:pPr>
              <w:pStyle w:val="Tabletext"/>
              <w:jc w:val="center"/>
              <w:rPr>
                <w:rStyle w:val="Hyperlink"/>
                <w:color w:val="auto"/>
                <w:sz w:val="20"/>
                <w:u w:val="none"/>
              </w:rPr>
            </w:pPr>
            <w:r w:rsidRPr="0059345D">
              <w:t xml:space="preserve">Rec. ITU-R </w:t>
            </w:r>
            <w:hyperlink r:id="rId304" w:history="1">
              <w:r w:rsidR="00776D44" w:rsidRPr="0059345D">
                <w:rPr>
                  <w:rStyle w:val="Hyperlink"/>
                  <w:color w:val="auto"/>
                  <w:sz w:val="20"/>
                  <w:u w:val="none"/>
                </w:rPr>
                <w:t>M.2071</w:t>
              </w:r>
            </w:hyperlink>
          </w:p>
        </w:tc>
      </w:tr>
    </w:tbl>
    <w:p w14:paraId="248EC988" w14:textId="77777777" w:rsidR="00776D44" w:rsidRPr="0059345D" w:rsidRDefault="00776D44" w:rsidP="00776D44">
      <w:pPr>
        <w:pStyle w:val="NormalWeb"/>
        <w:rPr>
          <w:color w:val="auto"/>
          <w:sz w:val="22"/>
          <w:szCs w:val="22"/>
        </w:rPr>
      </w:pPr>
    </w:p>
    <w:p w14:paraId="14D62A5F" w14:textId="77777777" w:rsidR="00776D44" w:rsidRPr="001B59D5" w:rsidRDefault="00776D44" w:rsidP="00776D44">
      <w:r>
        <w:t xml:space="preserve">Table 4 above </w:t>
      </w:r>
      <w:r w:rsidRPr="001B59D5">
        <w:t xml:space="preserve">contains the ITU-R Recommendations that have been published with the generic unwanted emissions characteristics of each IMT radio interface generation for base and mobile stations. </w:t>
      </w:r>
    </w:p>
    <w:p w14:paraId="77242852" w14:textId="77777777" w:rsidR="00776D44" w:rsidRPr="001B59D5" w:rsidRDefault="00776D44" w:rsidP="00024E6E">
      <w:pPr>
        <w:pStyle w:val="Heading3"/>
      </w:pPr>
      <w:bookmarkStart w:id="1298" w:name="_Toc76746820"/>
      <w:bookmarkStart w:id="1299" w:name="_Toc77078987"/>
      <w:bookmarkStart w:id="1300" w:name="_Toc96438154"/>
      <w:r>
        <w:t>F.1.13</w:t>
      </w:r>
      <w:r>
        <w:tab/>
      </w:r>
      <w:r w:rsidRPr="001B59D5">
        <w:t>Frequency spectrum needs</w:t>
      </w:r>
      <w:bookmarkEnd w:id="1298"/>
      <w:bookmarkEnd w:id="1299"/>
      <w:bookmarkEnd w:id="1300"/>
    </w:p>
    <w:p w14:paraId="412BB944" w14:textId="77777777" w:rsidR="00776D44" w:rsidRPr="001B59D5" w:rsidRDefault="00776D44" w:rsidP="00776D44">
      <w:pPr>
        <w:rPr>
          <w:b/>
        </w:rPr>
      </w:pPr>
      <w:r w:rsidRPr="001B59D5">
        <w:t>Spectrum requirements for the terrestrial component of IMT-2000 were estimated prior to World Administrative Radio Conference in 1992 (WARC</w:t>
      </w:r>
      <w:r w:rsidRPr="001B59D5">
        <w:noBreakHyphen/>
        <w:t xml:space="preserve">92). These spectrum calculations are documented in Recommendation </w:t>
      </w:r>
      <w:hyperlink r:id="rId305" w:history="1">
        <w:r w:rsidRPr="001B59D5">
          <w:t>ITU-R M.687</w:t>
        </w:r>
      </w:hyperlink>
      <w:r w:rsidRPr="001B59D5">
        <w:t>. As technology advances, customers will demand more and more capabilities from wireless services. As a result, this section contains all the studies on estimated spectrum and traffic requirements for the future development of IMT.</w:t>
      </w:r>
    </w:p>
    <w:p w14:paraId="456F39B3" w14:textId="77777777" w:rsidR="00776D44" w:rsidRPr="001B59D5" w:rsidRDefault="00776D44" w:rsidP="00024E6E">
      <w:pPr>
        <w:pStyle w:val="Heading3"/>
      </w:pPr>
      <w:bookmarkStart w:id="1301" w:name="_Toc76746821"/>
      <w:bookmarkStart w:id="1302" w:name="_Toc77078988"/>
      <w:bookmarkStart w:id="1303" w:name="_Toc96438155"/>
      <w:r>
        <w:t>F.1.14</w:t>
      </w:r>
      <w:r>
        <w:tab/>
      </w:r>
      <w:r w:rsidRPr="001B59D5">
        <w:t>Estimation methodologies</w:t>
      </w:r>
      <w:bookmarkEnd w:id="1301"/>
      <w:bookmarkEnd w:id="1302"/>
      <w:bookmarkEnd w:id="1303"/>
    </w:p>
    <w:p w14:paraId="57055341" w14:textId="77777777" w:rsidR="00776D44" w:rsidRPr="001B59D5" w:rsidRDefault="00776D44" w:rsidP="00776D44">
      <w:pPr>
        <w:rPr>
          <w:b/>
          <w:bCs/>
        </w:rPr>
      </w:pPr>
      <w:r w:rsidRPr="001B59D5">
        <w:t>ITU-R has developed methodologies for the estimation of required terrestrial spectrum which are defined in:</w:t>
      </w:r>
    </w:p>
    <w:p w14:paraId="0257CC8B" w14:textId="77777777" w:rsidR="00776D44" w:rsidRPr="001B59D5" w:rsidRDefault="00776D44" w:rsidP="00024E6E">
      <w:pPr>
        <w:pStyle w:val="enumlev1"/>
      </w:pPr>
      <w:r w:rsidRPr="001B59D5">
        <w:t>–</w:t>
      </w:r>
      <w:r w:rsidRPr="001B59D5">
        <w:tab/>
        <w:t xml:space="preserve">Recommendation </w:t>
      </w:r>
      <w:hyperlink r:id="rId306" w:history="1">
        <w:r w:rsidRPr="001B59D5">
          <w:t>ITU-R M.1390</w:t>
        </w:r>
      </w:hyperlink>
      <w:r w:rsidRPr="001B59D5">
        <w:rPr>
          <w:rFonts w:asciiTheme="majorBidi" w:hAnsiTheme="majorBidi" w:cstheme="majorBidi"/>
          <w:bCs/>
          <w:szCs w:val="24"/>
        </w:rPr>
        <w:t xml:space="preserve"> </w:t>
      </w:r>
      <w:r w:rsidRPr="001B59D5">
        <w:t>contains a methodology for the calculation of terrestrial spectrum requirement estimates for IMT-2000. This methodology could also be used for other public land mobile radio systems. It provides a systematic approach that incorporates geographic influences, market and traffic impacts, technical and system aspects and consolidation of spectrum requirement results.</w:t>
      </w:r>
    </w:p>
    <w:p w14:paraId="7D4EA17F" w14:textId="77777777" w:rsidR="00776D44" w:rsidRPr="001B59D5" w:rsidRDefault="00776D44" w:rsidP="00024E6E">
      <w:pPr>
        <w:pStyle w:val="enumlev1"/>
      </w:pPr>
      <w:r w:rsidRPr="001B59D5">
        <w:t>–</w:t>
      </w:r>
      <w:r w:rsidRPr="001B59D5">
        <w:tab/>
        <w:t xml:space="preserve">Recommendation </w:t>
      </w:r>
      <w:hyperlink r:id="rId307" w:history="1">
        <w:r w:rsidRPr="001B59D5">
          <w:t>ITU-R M.1768</w:t>
        </w:r>
      </w:hyperlink>
      <w:r w:rsidRPr="001B59D5">
        <w:rPr>
          <w:rFonts w:asciiTheme="majorBidi" w:hAnsiTheme="majorBidi" w:cstheme="majorBidi"/>
          <w:szCs w:val="24"/>
        </w:rPr>
        <w:t xml:space="preserve"> </w:t>
      </w:r>
      <w:r w:rsidRPr="001B59D5">
        <w:t xml:space="preserve">describes a methodology for the calculation of terrestrial spectrum requirement estimation for IMT. It provides a systematic approach that incorporates service categories (a combination of service type and traffic class), service environments (a combination of service usage pattern and teledensity), radio environments, market data analysis and traffic estimation by using these categories and environments, traffic distribution among radio access technique groups (RATGs), required system capacity calculation and resultant spectrum requirement determination. Report </w:t>
      </w:r>
      <w:hyperlink r:id="rId308" w:history="1">
        <w:r w:rsidRPr="001B59D5">
          <w:t>ITU-R M.2289</w:t>
        </w:r>
      </w:hyperlink>
      <w:r w:rsidRPr="001B59D5">
        <w:rPr>
          <w:rFonts w:asciiTheme="majorBidi" w:hAnsiTheme="majorBidi" w:cstheme="majorBidi"/>
          <w:bCs/>
          <w:szCs w:val="24"/>
          <w:lang w:eastAsia="ja-JP"/>
        </w:rPr>
        <w:t xml:space="preserve"> </w:t>
      </w:r>
      <w:r w:rsidRPr="001B59D5">
        <w:t>presents the future radio aspect parameters for use with the terrestrial IMT spectrum estimate methodology of Recommendation ITU-R M.1768 in conjunction with developing the future spectrum requirement estimate for terrestrial IMT systems, principally focused towards the years 2020 and beyond.</w:t>
      </w:r>
    </w:p>
    <w:p w14:paraId="4C967D66" w14:textId="77777777" w:rsidR="00776D44" w:rsidRPr="001B59D5" w:rsidRDefault="00776D44" w:rsidP="00024E6E">
      <w:pPr>
        <w:pStyle w:val="Heading3"/>
      </w:pPr>
      <w:bookmarkStart w:id="1304" w:name="_Toc76746822"/>
      <w:bookmarkStart w:id="1305" w:name="_Toc77078989"/>
      <w:bookmarkStart w:id="1306" w:name="_Toc96438156"/>
      <w:r>
        <w:t>F.1.15</w:t>
      </w:r>
      <w:r>
        <w:tab/>
      </w:r>
      <w:r w:rsidRPr="001B59D5">
        <w:t>Frequency spectrum needs</w:t>
      </w:r>
      <w:bookmarkEnd w:id="1304"/>
      <w:bookmarkEnd w:id="1305"/>
      <w:bookmarkEnd w:id="1306"/>
    </w:p>
    <w:p w14:paraId="445590FD" w14:textId="77777777" w:rsidR="00776D44" w:rsidRPr="001B59D5" w:rsidRDefault="00776D44" w:rsidP="00776D44">
      <w:pPr>
        <w:keepNext/>
      </w:pPr>
      <w:r w:rsidRPr="001B59D5">
        <w:t xml:space="preserve">Report </w:t>
      </w:r>
      <w:hyperlink r:id="rId309" w:history="1">
        <w:r w:rsidRPr="001B59D5">
          <w:t>ITU-R M.2023</w:t>
        </w:r>
      </w:hyperlink>
      <w:r w:rsidRPr="001B59D5">
        <w:t xml:space="preserve"> determines the amount of spectrum needed to support IMT-2000 services by both the terrestrial and satellite components of IMT-2000. It also describes the forecast demand estimates for such services.</w:t>
      </w:r>
    </w:p>
    <w:p w14:paraId="21A81912" w14:textId="77777777" w:rsidR="00776D44" w:rsidRPr="001B59D5" w:rsidRDefault="00776D44" w:rsidP="00776D44">
      <w:r w:rsidRPr="001B59D5">
        <w:t xml:space="preserve">Report </w:t>
      </w:r>
      <w:hyperlink r:id="rId310" w:history="1">
        <w:r w:rsidRPr="001B59D5">
          <w:t>ITU-R M.2078</w:t>
        </w:r>
      </w:hyperlink>
      <w:r w:rsidRPr="001B59D5">
        <w:t xml:space="preserve"> provides results of technical studies on estimated spectrum requirements for the future development of IMT-2000 and for IMT-Advanced.</w:t>
      </w:r>
    </w:p>
    <w:p w14:paraId="48D6953D" w14:textId="77777777" w:rsidR="00776D44" w:rsidRPr="001B59D5" w:rsidRDefault="00776D44" w:rsidP="00776D44">
      <w:r w:rsidRPr="001B59D5">
        <w:t xml:space="preserve">Since the approval of the previous Report in 2006, there have been significant advances in IMT technologies and the deployment of IMT networks. </w:t>
      </w:r>
    </w:p>
    <w:p w14:paraId="6B282CDC" w14:textId="77777777" w:rsidR="00776D44" w:rsidRPr="001B59D5" w:rsidRDefault="00776D44" w:rsidP="00776D44">
      <w:r w:rsidRPr="001B59D5">
        <w:t xml:space="preserve">Report </w:t>
      </w:r>
      <w:hyperlink r:id="rId311" w:history="1">
        <w:r w:rsidRPr="001B59D5">
          <w:t>ITU-R M.2072</w:t>
        </w:r>
      </w:hyperlink>
      <w:r w:rsidRPr="001B59D5">
        <w:rPr>
          <w:rFonts w:asciiTheme="majorBidi" w:hAnsiTheme="majorBidi" w:cstheme="majorBidi"/>
          <w:bCs/>
          <w:szCs w:val="24"/>
          <w:lang w:eastAsia="zh-CN"/>
        </w:rPr>
        <w:t xml:space="preserve"> </w:t>
      </w:r>
      <w:r w:rsidRPr="001B59D5">
        <w:t>provides a summary of the market analysis and forecast of evolution of mobile market and services for the future development of IMT-2000, systems beyond IMT-2000 and other systems. This Report has derived market related parameters and provided forecasts for 2010, 2015, and 2020 for the mobile market, as estimated in the year 2006.</w:t>
      </w:r>
      <w:r w:rsidRPr="001B59D5">
        <w:rPr>
          <w:highlight w:val="cyan"/>
        </w:rPr>
        <w:t xml:space="preserve"> </w:t>
      </w:r>
    </w:p>
    <w:p w14:paraId="7F4DDCBE" w14:textId="77777777" w:rsidR="00776D44" w:rsidRPr="001B59D5" w:rsidRDefault="00776D44" w:rsidP="00776D44">
      <w:r w:rsidRPr="001B59D5">
        <w:t xml:space="preserve">Report </w:t>
      </w:r>
      <w:hyperlink r:id="rId312" w:history="1">
        <w:r w:rsidRPr="001B59D5">
          <w:t>ITU-R M.2079</w:t>
        </w:r>
      </w:hyperlink>
      <w:r w:rsidRPr="001B59D5">
        <w:t xml:space="preserve"> provides useful information for administrations to consider when processing spectrum selection for the future development of IMT-2000 and IMT-Advanced. </w:t>
      </w:r>
    </w:p>
    <w:p w14:paraId="691A69B8" w14:textId="77777777" w:rsidR="00776D44" w:rsidRPr="001B59D5" w:rsidRDefault="00776D44" w:rsidP="00776D44">
      <w:r w:rsidRPr="001B59D5">
        <w:t>ITU-R has developed two documents on traffic, as well as spectrum requirements to 2020, namely:</w:t>
      </w:r>
    </w:p>
    <w:p w14:paraId="3556AC0F" w14:textId="77777777" w:rsidR="00776D44" w:rsidRPr="001B59D5" w:rsidRDefault="00776D44" w:rsidP="00024E6E">
      <w:pPr>
        <w:pStyle w:val="enumlev1"/>
      </w:pPr>
      <w:r w:rsidRPr="001B59D5">
        <w:t>–</w:t>
      </w:r>
      <w:r w:rsidRPr="001B59D5">
        <w:tab/>
        <w:t xml:space="preserve">Report </w:t>
      </w:r>
      <w:hyperlink r:id="rId313" w:history="1">
        <w:r w:rsidRPr="001B59D5">
          <w:t>ITU-R M.2243</w:t>
        </w:r>
      </w:hyperlink>
      <w:r w:rsidRPr="001B59D5">
        <w:t xml:space="preserve"> reviews both the market and traffic forecasts for IMT that were developed in previous study periods (2000-2007) and assesses the perspectives and future needs of MBB that would be supported by IMT until 2020. In addition, it provides traffic forecasts up to 2015, and in some cases up to 2020, </w:t>
      </w:r>
      <w:proofErr w:type="gramStart"/>
      <w:r w:rsidRPr="001B59D5">
        <w:t>taking into account</w:t>
      </w:r>
      <w:proofErr w:type="gramEnd"/>
      <w:r w:rsidRPr="001B59D5">
        <w:t xml:space="preserve"> new market drivers. </w:t>
      </w:r>
    </w:p>
    <w:p w14:paraId="59138AB9" w14:textId="77777777" w:rsidR="00776D44" w:rsidRPr="001B59D5" w:rsidRDefault="00776D44" w:rsidP="00024E6E">
      <w:pPr>
        <w:pStyle w:val="enumlev1"/>
      </w:pPr>
      <w:r w:rsidRPr="001B59D5">
        <w:t>–</w:t>
      </w:r>
      <w:r w:rsidRPr="001B59D5">
        <w:tab/>
        <w:t xml:space="preserve">Report </w:t>
      </w:r>
      <w:hyperlink r:id="rId314" w:history="1">
        <w:r w:rsidRPr="001B59D5">
          <w:t>ITU-R M.2290</w:t>
        </w:r>
      </w:hyperlink>
      <w:r w:rsidRPr="001B59D5">
        <w:t xml:space="preserve"> provides a global perspective on the future spectrum requirements estimate for terrestrial IMT. In order to estimate the spectrum requirements for 2020, this Report predicts future traffic growth up to 2020 and derived input parameters representing a possible set of global scenarios of the future mobile traffic growth.</w:t>
      </w:r>
    </w:p>
    <w:p w14:paraId="5DBDBBCA" w14:textId="77777777" w:rsidR="00776D44" w:rsidRPr="001B59D5" w:rsidRDefault="00776D44" w:rsidP="00776D44">
      <w:r w:rsidRPr="001B59D5">
        <w:t xml:space="preserve">Building on the Reports described above, Report </w:t>
      </w:r>
      <w:hyperlink r:id="rId315" w:history="1">
        <w:r w:rsidRPr="001B59D5">
          <w:t>ITU-R M.2370</w:t>
        </w:r>
      </w:hyperlink>
      <w:r w:rsidRPr="001B59D5">
        <w:t xml:space="preserve"> analyses </w:t>
      </w:r>
      <w:r>
        <w:t>factors</w:t>
      </w:r>
      <w:r w:rsidRPr="001B59D5">
        <w:t xml:space="preserve"> impacting future IMT traffic growth beyond the year 2020 and estimates the traffic demands for the period 2020 to 2030. There are many drivers impacting future IMT traffic growth and the characteristics of the traffic that are envisaged to generate this growth are also described in this Report.</w:t>
      </w:r>
    </w:p>
    <w:p w14:paraId="52DA1364" w14:textId="77777777" w:rsidR="00776D44" w:rsidRPr="001B59D5" w:rsidRDefault="00776D44" w:rsidP="00024E6E">
      <w:pPr>
        <w:pStyle w:val="Heading3"/>
      </w:pPr>
      <w:bookmarkStart w:id="1307" w:name="_Toc76746825"/>
      <w:bookmarkStart w:id="1308" w:name="_Toc77078992"/>
      <w:bookmarkStart w:id="1309" w:name="_Toc96438157"/>
      <w:r>
        <w:t>F.1.16</w:t>
      </w:r>
      <w:r>
        <w:tab/>
      </w:r>
      <w:r w:rsidRPr="001B59D5">
        <w:t>Characteristics for sharing studies</w:t>
      </w:r>
      <w:bookmarkEnd w:id="1307"/>
      <w:bookmarkEnd w:id="1308"/>
      <w:bookmarkEnd w:id="1309"/>
    </w:p>
    <w:p w14:paraId="1326C975" w14:textId="77777777" w:rsidR="00776D44" w:rsidRPr="001B59D5" w:rsidRDefault="00776D44" w:rsidP="00776D44">
      <w:bookmarkStart w:id="1310" w:name="_Hlk76478443"/>
      <w:r w:rsidRPr="001B59D5">
        <w:t>To perform the necessary sharing and compatibility studies between IMT systems and systems in other services, characteristics of the terrestrial component of IMT systems are needed. These characteristics can be found in:</w:t>
      </w:r>
    </w:p>
    <w:bookmarkEnd w:id="1310"/>
    <w:p w14:paraId="520B5715" w14:textId="5042E109" w:rsidR="00776D44" w:rsidRPr="001B59D5" w:rsidRDefault="00776D44" w:rsidP="00024E6E">
      <w:pPr>
        <w:pStyle w:val="enumlev1"/>
      </w:pPr>
      <w:r w:rsidRPr="001B59D5">
        <w:t>–</w:t>
      </w:r>
      <w:r w:rsidRPr="001B59D5">
        <w:tab/>
        <w:t xml:space="preserve">For IMT-2000, Report </w:t>
      </w:r>
      <w:hyperlink r:id="rId316" w:history="1">
        <w:r w:rsidRPr="001B59D5">
          <w:t>ITU-R M.2039</w:t>
        </w:r>
      </w:hyperlink>
      <w:r w:rsidRPr="001B59D5">
        <w:t xml:space="preserve"> provides the baseline characteristics of terrestrial IMT</w:t>
      </w:r>
      <w:r w:rsidR="001A0B2C">
        <w:noBreakHyphen/>
      </w:r>
      <w:r w:rsidRPr="001B59D5">
        <w:t xml:space="preserve">2000 systems only for use in frequency sharing and interference analysis studies involving IMT-2000 systems and between IMT-2000 systems and other systems. </w:t>
      </w:r>
    </w:p>
    <w:p w14:paraId="1818A8B5" w14:textId="77777777" w:rsidR="00776D44" w:rsidRPr="001B59D5" w:rsidRDefault="00776D44" w:rsidP="00024E6E">
      <w:pPr>
        <w:pStyle w:val="enumlev1"/>
      </w:pPr>
      <w:r w:rsidRPr="001B59D5">
        <w:t>–</w:t>
      </w:r>
      <w:r w:rsidRPr="001B59D5">
        <w:tab/>
        <w:t xml:space="preserve">Parameters of IMT-Advanced interface for frequency sharing and interference analysis studies are addressed in Report </w:t>
      </w:r>
      <w:hyperlink r:id="rId317" w:history="1">
        <w:r w:rsidRPr="001B59D5">
          <w:t>ITU-R M.2292</w:t>
        </w:r>
      </w:hyperlink>
      <w:r w:rsidRPr="001B59D5">
        <w:t>.</w:t>
      </w:r>
    </w:p>
    <w:p w14:paraId="050CE6B3" w14:textId="77777777" w:rsidR="00776D44" w:rsidRPr="001B59D5" w:rsidRDefault="00776D44" w:rsidP="00024E6E">
      <w:pPr>
        <w:pStyle w:val="Heading3"/>
      </w:pPr>
      <w:bookmarkStart w:id="1311" w:name="_Toc76746826"/>
      <w:bookmarkStart w:id="1312" w:name="_Toc77078993"/>
      <w:bookmarkStart w:id="1313" w:name="_Toc96438158"/>
      <w:r>
        <w:t>F.1.17</w:t>
      </w:r>
      <w:r>
        <w:tab/>
      </w:r>
      <w:r w:rsidRPr="001B59D5">
        <w:t>Methodologies</w:t>
      </w:r>
      <w:bookmarkEnd w:id="1311"/>
      <w:bookmarkEnd w:id="1312"/>
      <w:bookmarkEnd w:id="1313"/>
      <w:r w:rsidRPr="001B59D5">
        <w:t xml:space="preserve"> </w:t>
      </w:r>
    </w:p>
    <w:p w14:paraId="5AFB0451" w14:textId="77777777" w:rsidR="00776D44" w:rsidRPr="001B59D5" w:rsidRDefault="00776D44" w:rsidP="00776D44">
      <w:r w:rsidRPr="001B59D5">
        <w:t>Methodologies to perform the necessary sharing and compatibility studies between IMT systems and systems in other services can be found in:</w:t>
      </w:r>
    </w:p>
    <w:p w14:paraId="6AE18678" w14:textId="77777777" w:rsidR="00776D44" w:rsidRPr="001B59D5" w:rsidRDefault="00776D44" w:rsidP="00024E6E">
      <w:pPr>
        <w:pStyle w:val="enumlev1"/>
      </w:pPr>
      <w:r w:rsidRPr="001B59D5">
        <w:t>–</w:t>
      </w:r>
      <w:r w:rsidRPr="001B59D5">
        <w:tab/>
        <w:t xml:space="preserve">Recommendation </w:t>
      </w:r>
      <w:hyperlink r:id="rId318" w:history="1">
        <w:r w:rsidRPr="001B59D5">
          <w:t>ITU-R M.1635</w:t>
        </w:r>
      </w:hyperlink>
      <w:r w:rsidRPr="001B59D5">
        <w:rPr>
          <w:rFonts w:asciiTheme="majorBidi" w:hAnsiTheme="majorBidi" w:cstheme="majorBidi"/>
          <w:bCs/>
          <w:szCs w:val="24"/>
        </w:rPr>
        <w:t xml:space="preserve"> </w:t>
      </w:r>
      <w:r w:rsidRPr="001B59D5">
        <w:t>provides recommendations for administrations for a methodology for assessing the potential for interference between IMT-2000 and systems beyond and other services under co-frequency as well as adjacent band conditions.</w:t>
      </w:r>
    </w:p>
    <w:p w14:paraId="68F08AC6" w14:textId="77777777" w:rsidR="00776D44" w:rsidRPr="001B59D5" w:rsidRDefault="00776D44" w:rsidP="00024E6E">
      <w:pPr>
        <w:pStyle w:val="enumlev1"/>
      </w:pPr>
      <w:r w:rsidRPr="001B59D5">
        <w:t>–</w:t>
      </w:r>
      <w:r w:rsidRPr="001B59D5">
        <w:tab/>
        <w:t xml:space="preserve">Recommendation </w:t>
      </w:r>
      <w:hyperlink r:id="rId319" w:history="1">
        <w:r w:rsidRPr="001B59D5">
          <w:t>ITU-R M.1641</w:t>
        </w:r>
      </w:hyperlink>
      <w:r w:rsidRPr="001B59D5">
        <w:rPr>
          <w:rFonts w:asciiTheme="majorBidi" w:hAnsiTheme="majorBidi" w:cstheme="majorBidi"/>
          <w:bCs/>
          <w:szCs w:val="24"/>
        </w:rPr>
        <w:t xml:space="preserve"> </w:t>
      </w:r>
      <w:r w:rsidRPr="001B59D5">
        <w:t>contains a methodology for evaluating co-channel interference and a separation distance between a high-altitude platform stations (HAPS) system as a base station for IMT-2000 and a terrestrial tower-based cellular system providing IMT-2000 service.</w:t>
      </w:r>
    </w:p>
    <w:p w14:paraId="6F08BE65" w14:textId="77777777" w:rsidR="00776D44" w:rsidRPr="001B59D5" w:rsidRDefault="00776D44" w:rsidP="00024E6E">
      <w:pPr>
        <w:pStyle w:val="enumlev1"/>
      </w:pPr>
      <w:r w:rsidRPr="001B59D5">
        <w:t>–</w:t>
      </w:r>
      <w:r w:rsidRPr="001B59D5">
        <w:tab/>
        <w:t xml:space="preserve">Recommendation </w:t>
      </w:r>
      <w:hyperlink r:id="rId320" w:history="1">
        <w:r w:rsidRPr="001B59D5">
          <w:t>ITU-R M.1654</w:t>
        </w:r>
      </w:hyperlink>
      <w:r w:rsidRPr="001B59D5">
        <w:rPr>
          <w:rFonts w:asciiTheme="majorBidi" w:hAnsiTheme="majorBidi" w:cstheme="majorBidi"/>
          <w:szCs w:val="24"/>
        </w:rPr>
        <w:t xml:space="preserve"> </w:t>
      </w:r>
      <w:r w:rsidRPr="001B59D5">
        <w:t>contains methodology to assess the interference from broadcasting-satellite service (BSS) (sound) into terrestrial IMT-2000 systems intending to use the band 2</w:t>
      </w:r>
      <w:r w:rsidRPr="001B59D5">
        <w:rPr>
          <w:sz w:val="16"/>
          <w:szCs w:val="16"/>
        </w:rPr>
        <w:t> </w:t>
      </w:r>
      <w:r w:rsidRPr="001B59D5">
        <w:t>630</w:t>
      </w:r>
      <w:r w:rsidRPr="001B59D5">
        <w:noBreakHyphen/>
        <w:t>2</w:t>
      </w:r>
      <w:r w:rsidRPr="001B59D5">
        <w:rPr>
          <w:sz w:val="16"/>
          <w:szCs w:val="16"/>
        </w:rPr>
        <w:t> </w:t>
      </w:r>
      <w:r w:rsidRPr="001B59D5">
        <w:t>655 MHz and that could be used to determine the impact of BSS (sound) on terrestrial IMT-2000 in the context of co-frequency sharing through the development of power flux-density (pfd) masks, where applicable.</w:t>
      </w:r>
    </w:p>
    <w:p w14:paraId="3D7D1B2F" w14:textId="77777777" w:rsidR="00776D44" w:rsidRPr="001B59D5" w:rsidRDefault="00776D44" w:rsidP="00024E6E">
      <w:pPr>
        <w:pStyle w:val="enumlev1"/>
      </w:pPr>
      <w:r w:rsidRPr="001B59D5">
        <w:t>–</w:t>
      </w:r>
      <w:r w:rsidRPr="001B59D5">
        <w:tab/>
        <w:t xml:space="preserve">Recommendation </w:t>
      </w:r>
      <w:hyperlink r:id="rId321" w:history="1">
        <w:r w:rsidRPr="001B59D5">
          <w:t>ITU-R M.2101</w:t>
        </w:r>
      </w:hyperlink>
      <w:r w:rsidRPr="001B59D5">
        <w:rPr>
          <w:rFonts w:asciiTheme="majorBidi" w:hAnsiTheme="majorBidi" w:cstheme="majorBidi"/>
          <w:szCs w:val="24"/>
          <w:lang w:eastAsia="zh-CN"/>
        </w:rPr>
        <w:t xml:space="preserve"> </w:t>
      </w:r>
      <w:r w:rsidRPr="001B59D5">
        <w:t>describes the methodology for modelling and simulation of IMT networks for use in sharing and compatibility studies between IMT and other systems and/or applications.</w:t>
      </w:r>
    </w:p>
    <w:p w14:paraId="0388A289" w14:textId="77777777" w:rsidR="00776D44" w:rsidRPr="001B59D5" w:rsidRDefault="00776D44" w:rsidP="00024E6E">
      <w:pPr>
        <w:pStyle w:val="enumlev1"/>
      </w:pPr>
      <w:r w:rsidRPr="001B59D5">
        <w:t>–</w:t>
      </w:r>
      <w:r w:rsidRPr="001B59D5">
        <w:tab/>
        <w:t xml:space="preserve">Recommendation </w:t>
      </w:r>
      <w:hyperlink r:id="rId322" w:history="1">
        <w:r w:rsidRPr="001B59D5">
          <w:t>ITU-R M.1545</w:t>
        </w:r>
      </w:hyperlink>
      <w:r w:rsidRPr="001B59D5">
        <w:rPr>
          <w:rFonts w:asciiTheme="majorBidi" w:hAnsiTheme="majorBidi" w:cstheme="majorBidi"/>
          <w:bCs/>
          <w:szCs w:val="24"/>
        </w:rPr>
        <w:t xml:space="preserve"> </w:t>
      </w:r>
      <w:r w:rsidRPr="001B59D5">
        <w:t>describes the application of measurement uncertainty to test limits when devices for terrestrial component of IMT-2000 are tested for conformance.</w:t>
      </w:r>
    </w:p>
    <w:p w14:paraId="2BD007AF" w14:textId="77777777" w:rsidR="00776D44" w:rsidRPr="001B59D5" w:rsidRDefault="00776D44" w:rsidP="00C10475">
      <w:pPr>
        <w:pStyle w:val="Heading3"/>
      </w:pPr>
      <w:bookmarkStart w:id="1314" w:name="_Toc76746827"/>
      <w:bookmarkStart w:id="1315" w:name="_Toc77078994"/>
      <w:bookmarkStart w:id="1316" w:name="_Toc96438159"/>
      <w:r>
        <w:t>F.1.18</w:t>
      </w:r>
      <w:r>
        <w:tab/>
      </w:r>
      <w:r w:rsidRPr="001B59D5">
        <w:t>Sharing studies</w:t>
      </w:r>
      <w:bookmarkEnd w:id="1314"/>
      <w:bookmarkEnd w:id="1315"/>
      <w:bookmarkEnd w:id="1316"/>
    </w:p>
    <w:p w14:paraId="66C39AF7" w14:textId="77777777" w:rsidR="00776D44" w:rsidRPr="001B59D5" w:rsidRDefault="00776D44" w:rsidP="00776D44">
      <w:r w:rsidRPr="001B59D5">
        <w:t xml:space="preserve">In this section, all frequency sharing studies and interference analyses involving IMT systems and other systems and services operating in bands identified for IMT are listed. </w:t>
      </w:r>
      <w:r w:rsidRPr="001B59D5">
        <w:rPr>
          <w:szCs w:val="24"/>
        </w:rPr>
        <w:t>The following ones are in force:</w:t>
      </w:r>
    </w:p>
    <w:p w14:paraId="791CE020"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3" w:history="1">
        <w:r w:rsidRPr="001B59D5">
          <w:t>ITU-R M.2110</w:t>
        </w:r>
      </w:hyperlink>
      <w:r w:rsidRPr="001B59D5">
        <w:rPr>
          <w:rFonts w:asciiTheme="majorBidi" w:hAnsiTheme="majorBidi" w:cstheme="majorBidi"/>
          <w:bCs/>
          <w:szCs w:val="24"/>
          <w:lang w:eastAsia="zh-CN"/>
        </w:rPr>
        <w:t xml:space="preserve"> </w:t>
      </w:r>
      <w:r w:rsidRPr="001B59D5">
        <w:t>assesses the feasibility of sharing between IMT systems operating in the 450-470 MHz band and the radiocommunication services having a primary allocation.</w:t>
      </w:r>
    </w:p>
    <w:p w14:paraId="63CF2921"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4" w:history="1">
        <w:r w:rsidRPr="001B59D5">
          <w:t>ITU-R F.2331</w:t>
        </w:r>
      </w:hyperlink>
      <w:r w:rsidRPr="001B59D5">
        <w:rPr>
          <w:rFonts w:asciiTheme="majorBidi" w:hAnsiTheme="majorBidi" w:cstheme="majorBidi"/>
          <w:bCs/>
          <w:szCs w:val="24"/>
          <w:lang w:eastAsia="ja-JP"/>
        </w:rPr>
        <w:t xml:space="preserve"> </w:t>
      </w:r>
      <w:r w:rsidRPr="001B59D5">
        <w:t>examines the compatibility of proposed IMT systems and FS systems operating in the 470</w:t>
      </w:r>
      <w:r w:rsidRPr="001B59D5">
        <w:noBreakHyphen/>
        <w:t>694/698 MHz frequency range.</w:t>
      </w:r>
    </w:p>
    <w:p w14:paraId="1D69BA6C" w14:textId="77777777" w:rsidR="00776D44" w:rsidRPr="001B59D5" w:rsidRDefault="00776D44" w:rsidP="00024E6E">
      <w:pPr>
        <w:pStyle w:val="enumlev1"/>
      </w:pPr>
      <w:r w:rsidRPr="001B59D5">
        <w:t>–</w:t>
      </w:r>
      <w:r w:rsidRPr="001B59D5">
        <w:tab/>
        <w:t xml:space="preserve">Recommendation </w:t>
      </w:r>
      <w:hyperlink r:id="rId325" w:history="1">
        <w:r w:rsidRPr="001B59D5">
          <w:t>ITU-R M.2090</w:t>
        </w:r>
      </w:hyperlink>
      <w:r w:rsidRPr="001B59D5">
        <w:rPr>
          <w:rFonts w:asciiTheme="majorBidi" w:hAnsiTheme="majorBidi" w:cstheme="majorBidi"/>
          <w:szCs w:val="24"/>
          <w:lang w:eastAsia="zh-CN"/>
        </w:rPr>
        <w:t xml:space="preserve"> </w:t>
      </w:r>
      <w:r w:rsidRPr="001B59D5">
        <w:t>provides guidance to administrations on specific unwanted emission levels of IMT mobile stations operating in the frequency band 694</w:t>
      </w:r>
      <w:r w:rsidRPr="001B59D5">
        <w:noBreakHyphen/>
        <w:t>790 MHz in order to facilitate protection of existing services in the frequency band 470-694 MHz in Region 1.</w:t>
      </w:r>
    </w:p>
    <w:p w14:paraId="7C217621"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6" w:history="1">
        <w:r w:rsidRPr="001B59D5">
          <w:t>ITU-R BT.2337</w:t>
        </w:r>
      </w:hyperlink>
      <w:r w:rsidRPr="001B59D5">
        <w:rPr>
          <w:rFonts w:asciiTheme="majorBidi" w:hAnsiTheme="majorBidi" w:cstheme="majorBidi"/>
          <w:bCs/>
          <w:szCs w:val="24"/>
          <w:lang w:eastAsia="ja-JP"/>
        </w:rPr>
        <w:t xml:space="preserve"> </w:t>
      </w:r>
      <w:r w:rsidRPr="001B59D5">
        <w:t xml:space="preserve">provides sharing and compatibility studies were conducted between terrestrial mobile broadband applications, including IMT, and </w:t>
      </w:r>
      <w:bookmarkStart w:id="1317" w:name="_Hlk76076335"/>
      <w:r w:rsidRPr="001B59D5">
        <w:t>digital terrestrial television broadcasting (DTTB)</w:t>
      </w:r>
      <w:bookmarkEnd w:id="1317"/>
      <w:r w:rsidRPr="001B59D5">
        <w:t xml:space="preserve"> in the frequency band 470-694 MHz in the GE06 planning area.</w:t>
      </w:r>
    </w:p>
    <w:p w14:paraId="2ABDD955" w14:textId="4CCD46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7" w:history="1">
        <w:r w:rsidRPr="001B59D5">
          <w:t>ITU-R BT.2338</w:t>
        </w:r>
      </w:hyperlink>
      <w:r w:rsidRPr="001B59D5">
        <w:rPr>
          <w:rFonts w:asciiTheme="majorBidi" w:hAnsiTheme="majorBidi" w:cstheme="majorBidi"/>
          <w:bCs/>
          <w:szCs w:val="24"/>
          <w:lang w:eastAsia="ja-JP"/>
        </w:rPr>
        <w:t xml:space="preserve"> </w:t>
      </w:r>
      <w:r w:rsidRPr="001B59D5">
        <w:t>provides relevant information on audio SAB/SAP, including technical characteristics, quality requirements, current spectrum use, and the impact of the loss of the 694</w:t>
      </w:r>
      <w:r w:rsidR="001A0B2C">
        <w:noBreakHyphen/>
      </w:r>
      <w:r w:rsidRPr="001B59D5">
        <w:t>790 MHz band.</w:t>
      </w:r>
    </w:p>
    <w:p w14:paraId="504769C5"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8" w:history="1">
        <w:r w:rsidRPr="001B59D5">
          <w:t>ITU-R BT.2339</w:t>
        </w:r>
      </w:hyperlink>
      <w:r w:rsidRPr="001B59D5">
        <w:rPr>
          <w:rFonts w:asciiTheme="majorBidi" w:hAnsiTheme="majorBidi" w:cstheme="majorBidi"/>
          <w:bCs/>
          <w:szCs w:val="24"/>
          <w:lang w:eastAsia="ja-JP"/>
        </w:rPr>
        <w:t xml:space="preserve"> </w:t>
      </w:r>
      <w:r w:rsidRPr="001B59D5">
        <w:t>describes co-channel sharing and compatibility studies between digital terrestrial television broadcasting and IMT in the frequency band 694-790 MHz in the GE06 planning area.</w:t>
      </w:r>
    </w:p>
    <w:p w14:paraId="5EB186E0" w14:textId="19A9AEF4"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29" w:history="1">
        <w:r w:rsidRPr="001B59D5">
          <w:t>ITU-R M.2241</w:t>
        </w:r>
      </w:hyperlink>
      <w:r w:rsidRPr="001B59D5">
        <w:rPr>
          <w:rFonts w:asciiTheme="majorBidi" w:hAnsiTheme="majorBidi" w:cstheme="majorBidi"/>
          <w:bCs/>
          <w:szCs w:val="24"/>
          <w:lang w:eastAsia="zh-CN"/>
        </w:rPr>
        <w:t xml:space="preserve"> </w:t>
      </w:r>
      <w:r w:rsidRPr="001B59D5">
        <w:t xml:space="preserve">provides sharing study results in relation with Resolution </w:t>
      </w:r>
      <w:r w:rsidRPr="001B59D5">
        <w:rPr>
          <w:b/>
          <w:bCs/>
        </w:rPr>
        <w:t>224 (Rev.WRC</w:t>
      </w:r>
      <w:r w:rsidR="001A0B2C">
        <w:rPr>
          <w:b/>
          <w:bCs/>
        </w:rPr>
        <w:noBreakHyphen/>
      </w:r>
      <w:r w:rsidRPr="001B59D5">
        <w:rPr>
          <w:b/>
          <w:bCs/>
        </w:rPr>
        <w:t>19)</w:t>
      </w:r>
      <w:r w:rsidRPr="001B59D5">
        <w:t>. It assesses the degree of compatibility between IMT systems operating in the frequency bands 790-862 MHz or 698-806 MHz and systems of other services operating in the same or adjacent band.</w:t>
      </w:r>
    </w:p>
    <w:p w14:paraId="5B90372F"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0" w:history="1">
        <w:r w:rsidRPr="001B59D5">
          <w:t>ITU-R RS.2336</w:t>
        </w:r>
      </w:hyperlink>
      <w:r w:rsidRPr="001B59D5">
        <w:rPr>
          <w:bCs/>
          <w:color w:val="000000"/>
          <w:szCs w:val="24"/>
        </w:rPr>
        <w:t xml:space="preserve"> </w:t>
      </w:r>
      <w:r w:rsidRPr="001B59D5">
        <w:t>provides analyses based on both static scenario and dynamic methodology to address the compatibility between IMT systems in the frequency bands 1</w:t>
      </w:r>
      <w:r w:rsidRPr="001B59D5">
        <w:rPr>
          <w:sz w:val="16"/>
          <w:szCs w:val="16"/>
        </w:rPr>
        <w:t> </w:t>
      </w:r>
      <w:r w:rsidRPr="001B59D5">
        <w:t>375-1</w:t>
      </w:r>
      <w:r w:rsidRPr="001B59D5">
        <w:rPr>
          <w:sz w:val="16"/>
          <w:szCs w:val="16"/>
        </w:rPr>
        <w:t> </w:t>
      </w:r>
      <w:r w:rsidRPr="001B59D5">
        <w:t>400</w:t>
      </w:r>
      <w:r w:rsidRPr="001B59D5">
        <w:rPr>
          <w:sz w:val="16"/>
          <w:szCs w:val="16"/>
        </w:rPr>
        <w:t> </w:t>
      </w:r>
      <w:r w:rsidRPr="001B59D5">
        <w:t>MHz and 1</w:t>
      </w:r>
      <w:r w:rsidRPr="001B59D5">
        <w:rPr>
          <w:sz w:val="16"/>
          <w:szCs w:val="16"/>
        </w:rPr>
        <w:t> </w:t>
      </w:r>
      <w:r w:rsidRPr="001B59D5">
        <w:t>427-1</w:t>
      </w:r>
      <w:r w:rsidRPr="001B59D5">
        <w:rPr>
          <w:sz w:val="16"/>
          <w:szCs w:val="16"/>
        </w:rPr>
        <w:t> </w:t>
      </w:r>
      <w:r w:rsidRPr="001B59D5">
        <w:t>452</w:t>
      </w:r>
      <w:r w:rsidRPr="001B59D5">
        <w:rPr>
          <w:sz w:val="16"/>
          <w:szCs w:val="16"/>
        </w:rPr>
        <w:t> </w:t>
      </w:r>
      <w:r w:rsidRPr="001B59D5">
        <w:t>MHz and Earth exploration-satellite service (EESS) (passive) systems in the 1</w:t>
      </w:r>
      <w:r w:rsidRPr="001B59D5">
        <w:rPr>
          <w:sz w:val="16"/>
          <w:szCs w:val="16"/>
        </w:rPr>
        <w:t> </w:t>
      </w:r>
      <w:r w:rsidRPr="001B59D5">
        <w:t>400</w:t>
      </w:r>
      <w:r w:rsidRPr="001B59D5">
        <w:noBreakHyphen/>
        <w:t>1</w:t>
      </w:r>
      <w:r w:rsidRPr="001B59D5">
        <w:rPr>
          <w:sz w:val="16"/>
          <w:szCs w:val="16"/>
        </w:rPr>
        <w:t> </w:t>
      </w:r>
      <w:r w:rsidRPr="001B59D5">
        <w:t>427</w:t>
      </w:r>
      <w:r w:rsidRPr="001B59D5">
        <w:rPr>
          <w:sz w:val="16"/>
          <w:szCs w:val="16"/>
        </w:rPr>
        <w:t> </w:t>
      </w:r>
      <w:r w:rsidRPr="001B59D5">
        <w:t>MHz frequency band.</w:t>
      </w:r>
    </w:p>
    <w:p w14:paraId="46A1F0EC"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1" w:history="1">
        <w:r w:rsidRPr="001B59D5">
          <w:t>ITU-R F.2333</w:t>
        </w:r>
      </w:hyperlink>
      <w:r w:rsidRPr="001B59D5">
        <w:rPr>
          <w:rFonts w:asciiTheme="majorBidi" w:hAnsiTheme="majorBidi" w:cstheme="majorBidi"/>
          <w:bCs/>
          <w:szCs w:val="24"/>
          <w:lang w:eastAsia="ja-JP"/>
        </w:rPr>
        <w:t xml:space="preserve"> </w:t>
      </w:r>
      <w:r w:rsidRPr="001B59D5">
        <w:t>presents an analysis of the feasibility of co-channel compatibility/sharing between IMT systems and FS point-to-point links currently operating in the frequency band 1</w:t>
      </w:r>
      <w:r w:rsidRPr="001B59D5">
        <w:rPr>
          <w:sz w:val="16"/>
          <w:szCs w:val="16"/>
        </w:rPr>
        <w:t> </w:t>
      </w:r>
      <w:r w:rsidRPr="001B59D5">
        <w:t>350-1</w:t>
      </w:r>
      <w:r w:rsidRPr="001B59D5">
        <w:rPr>
          <w:sz w:val="16"/>
          <w:szCs w:val="16"/>
        </w:rPr>
        <w:t> </w:t>
      </w:r>
      <w:r w:rsidRPr="001B59D5">
        <w:t>527 MHz.</w:t>
      </w:r>
    </w:p>
    <w:p w14:paraId="4DA46852"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2" w:history="1">
        <w:r w:rsidRPr="001B59D5">
          <w:t>ITU-R BS.2340</w:t>
        </w:r>
      </w:hyperlink>
      <w:r w:rsidRPr="001B59D5">
        <w:rPr>
          <w:rFonts w:asciiTheme="majorBidi" w:hAnsiTheme="majorBidi" w:cstheme="majorBidi"/>
          <w:bCs/>
          <w:szCs w:val="24"/>
          <w:lang w:eastAsia="ja-JP"/>
        </w:rPr>
        <w:t xml:space="preserve"> </w:t>
      </w:r>
      <w:r w:rsidRPr="001B59D5">
        <w:t>provides a sharing study between potential IMT systems and the broadcasting service (BS) in the frequency band 1</w:t>
      </w:r>
      <w:r w:rsidRPr="001B59D5">
        <w:rPr>
          <w:sz w:val="16"/>
          <w:szCs w:val="16"/>
        </w:rPr>
        <w:t> </w:t>
      </w:r>
      <w:r w:rsidRPr="001B59D5">
        <w:t>452-1</w:t>
      </w:r>
      <w:r w:rsidRPr="001B59D5">
        <w:rPr>
          <w:sz w:val="16"/>
          <w:szCs w:val="16"/>
        </w:rPr>
        <w:t> </w:t>
      </w:r>
      <w:r w:rsidRPr="001B59D5">
        <w:t>492 MHz.</w:t>
      </w:r>
    </w:p>
    <w:p w14:paraId="374302C8"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3" w:history="1">
        <w:r w:rsidRPr="001B59D5">
          <w:t>ITU-R M.2324</w:t>
        </w:r>
      </w:hyperlink>
      <w:r w:rsidRPr="001B59D5">
        <w:rPr>
          <w:rFonts w:asciiTheme="majorBidi" w:hAnsiTheme="majorBidi" w:cstheme="majorBidi"/>
          <w:bCs/>
          <w:szCs w:val="24"/>
          <w:lang w:eastAsia="zh-CN"/>
        </w:rPr>
        <w:t xml:space="preserve"> </w:t>
      </w:r>
      <w:r w:rsidRPr="001B59D5">
        <w:t>provides sharing studies between potential IMT systems and aeronautical mobile telemetry (AMT) systems in the frequency band 1</w:t>
      </w:r>
      <w:r w:rsidRPr="001B59D5">
        <w:rPr>
          <w:sz w:val="16"/>
          <w:szCs w:val="16"/>
        </w:rPr>
        <w:t> </w:t>
      </w:r>
      <w:r w:rsidRPr="001B59D5">
        <w:t>429-1</w:t>
      </w:r>
      <w:r w:rsidRPr="001B59D5">
        <w:rPr>
          <w:sz w:val="16"/>
          <w:szCs w:val="16"/>
        </w:rPr>
        <w:t> </w:t>
      </w:r>
      <w:r w:rsidRPr="001B59D5">
        <w:t>535 MHz.</w:t>
      </w:r>
    </w:p>
    <w:p w14:paraId="20CE8933"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4" w:history="1">
        <w:r w:rsidRPr="001B59D5">
          <w:t>ITU-R SA.2329</w:t>
        </w:r>
      </w:hyperlink>
      <w:r w:rsidRPr="001B59D5">
        <w:rPr>
          <w:rFonts w:asciiTheme="majorBidi" w:hAnsiTheme="majorBidi" w:cstheme="majorBidi"/>
          <w:bCs/>
          <w:szCs w:val="24"/>
          <w:lang w:eastAsia="ja-JP"/>
        </w:rPr>
        <w:t xml:space="preserve"> </w:t>
      </w:r>
      <w:r w:rsidRPr="001B59D5">
        <w:t>provides an assessment of the separation distance that would be required between IMT stations (base stations and user equipment (UE)) and meteorological-satellite service (MetSat) receiving earth stations in the 1</w:t>
      </w:r>
      <w:r w:rsidRPr="001B59D5">
        <w:rPr>
          <w:sz w:val="16"/>
          <w:szCs w:val="16"/>
        </w:rPr>
        <w:t> </w:t>
      </w:r>
      <w:r w:rsidRPr="001B59D5">
        <w:t>695</w:t>
      </w:r>
      <w:r w:rsidRPr="001B59D5">
        <w:noBreakHyphen/>
        <w:t>1</w:t>
      </w:r>
      <w:r w:rsidRPr="001B59D5">
        <w:rPr>
          <w:sz w:val="16"/>
          <w:szCs w:val="16"/>
        </w:rPr>
        <w:t> </w:t>
      </w:r>
      <w:r w:rsidRPr="001B59D5">
        <w:t>710</w:t>
      </w:r>
      <w:r w:rsidRPr="001B59D5">
        <w:rPr>
          <w:sz w:val="16"/>
          <w:szCs w:val="16"/>
        </w:rPr>
        <w:t> </w:t>
      </w:r>
      <w:r w:rsidRPr="001B59D5">
        <w:t>MHz frequency band.</w:t>
      </w:r>
    </w:p>
    <w:p w14:paraId="2E723B80"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5" w:history="1">
        <w:r w:rsidRPr="001B59D5">
          <w:t>ITU-R SA.2325</w:t>
        </w:r>
      </w:hyperlink>
      <w:r w:rsidRPr="001B59D5">
        <w:rPr>
          <w:rFonts w:asciiTheme="majorBidi" w:hAnsiTheme="majorBidi" w:cstheme="majorBidi"/>
          <w:bCs/>
          <w:szCs w:val="24"/>
          <w:lang w:eastAsia="ja-JP"/>
        </w:rPr>
        <w:t xml:space="preserve"> </w:t>
      </w:r>
      <w:r w:rsidRPr="001B59D5">
        <w:t>considers the feasibility of LTE type of IMT systems sharing the frequency bands 2</w:t>
      </w:r>
      <w:r w:rsidRPr="001B59D5">
        <w:rPr>
          <w:sz w:val="16"/>
          <w:szCs w:val="16"/>
        </w:rPr>
        <w:t> </w:t>
      </w:r>
      <w:r w:rsidRPr="001B59D5">
        <w:t>025-2</w:t>
      </w:r>
      <w:r w:rsidRPr="001B59D5">
        <w:rPr>
          <w:sz w:val="16"/>
          <w:szCs w:val="16"/>
        </w:rPr>
        <w:t> </w:t>
      </w:r>
      <w:r w:rsidRPr="001B59D5">
        <w:t>110 MHz and 2</w:t>
      </w:r>
      <w:r w:rsidRPr="001B59D5">
        <w:rPr>
          <w:sz w:val="16"/>
          <w:szCs w:val="16"/>
        </w:rPr>
        <w:t> </w:t>
      </w:r>
      <w:r w:rsidRPr="001B59D5">
        <w:t>200-2</w:t>
      </w:r>
      <w:r w:rsidRPr="001B59D5">
        <w:rPr>
          <w:sz w:val="16"/>
          <w:szCs w:val="16"/>
        </w:rPr>
        <w:t> </w:t>
      </w:r>
      <w:r w:rsidRPr="001B59D5">
        <w:t>290 MHz with incumbent primary services of the space research, Earth exploration-satellite and space operation services in the space-to-space direction.</w:t>
      </w:r>
    </w:p>
    <w:p w14:paraId="6F616C66" w14:textId="77777777" w:rsidR="00776D44" w:rsidRDefault="00776D44" w:rsidP="00024E6E">
      <w:pPr>
        <w:pStyle w:val="enumlev1"/>
      </w:pPr>
      <w:r w:rsidRPr="001B59D5">
        <w:t>–</w:t>
      </w:r>
      <w:r w:rsidRPr="001B59D5">
        <w:tab/>
        <w:t xml:space="preserve">Report </w:t>
      </w:r>
      <w:hyperlink r:id="rId336" w:history="1">
        <w:r w:rsidRPr="001B59D5">
          <w:t>ITU-R M.2374</w:t>
        </w:r>
      </w:hyperlink>
      <w:r w:rsidRPr="001B59D5">
        <w:rPr>
          <w:rFonts w:asciiTheme="majorBidi" w:hAnsiTheme="majorBidi" w:cstheme="majorBidi"/>
          <w:bCs/>
          <w:szCs w:val="24"/>
          <w:lang w:eastAsia="ja-JP"/>
        </w:rPr>
        <w:t xml:space="preserve"> </w:t>
      </w:r>
      <w:r w:rsidRPr="001B59D5">
        <w:t>provides an un-paired arrangement, time division duplex (TDD) for the band 2</w:t>
      </w:r>
      <w:r w:rsidRPr="001B59D5">
        <w:rPr>
          <w:sz w:val="16"/>
          <w:szCs w:val="16"/>
        </w:rPr>
        <w:t> </w:t>
      </w:r>
      <w:r w:rsidRPr="001B59D5">
        <w:t>300-2</w:t>
      </w:r>
      <w:r w:rsidRPr="001B59D5">
        <w:rPr>
          <w:sz w:val="16"/>
          <w:szCs w:val="16"/>
        </w:rPr>
        <w:t> </w:t>
      </w:r>
      <w:r w:rsidRPr="001B59D5">
        <w:t>400 MHz. This band is used or is planned to be used for mobile broadband wireless access (BWA) including IMT technologies in a number of countries and there is a need for a study on coexistence of BWA systems, deployed in the same geographical area, using TDD mode in adjacent spectrum blocks in 2</w:t>
      </w:r>
      <w:r w:rsidRPr="001B59D5">
        <w:rPr>
          <w:sz w:val="16"/>
          <w:szCs w:val="16"/>
        </w:rPr>
        <w:t> </w:t>
      </w:r>
      <w:r w:rsidRPr="001B59D5">
        <w:t>300-2</w:t>
      </w:r>
      <w:r w:rsidRPr="001B59D5">
        <w:rPr>
          <w:sz w:val="16"/>
          <w:szCs w:val="16"/>
        </w:rPr>
        <w:t> </w:t>
      </w:r>
      <w:r w:rsidRPr="001B59D5">
        <w:t>400 MHz band in order to maximize the additional benefit from harmonized use of the band.</w:t>
      </w:r>
    </w:p>
    <w:p w14:paraId="0788692A" w14:textId="77777777" w:rsidR="00776D44" w:rsidRPr="001B59D5" w:rsidRDefault="00776D44" w:rsidP="00776D44">
      <w:pPr>
        <w:pStyle w:val="enumlev1"/>
      </w:pPr>
      <w:r w:rsidRPr="001B59D5">
        <w:t>–</w:t>
      </w:r>
      <w:r>
        <w:tab/>
      </w:r>
      <w:r w:rsidRPr="001B59D5">
        <w:t xml:space="preserve">Report </w:t>
      </w:r>
      <w:hyperlink r:id="rId337" w:history="1">
        <w:r w:rsidRPr="0059345D">
          <w:rPr>
            <w:rStyle w:val="Hyperlink"/>
            <w:color w:val="auto"/>
            <w:u w:val="none"/>
          </w:rPr>
          <w:t>ITU-R M.2499</w:t>
        </w:r>
      </w:hyperlink>
      <w:r w:rsidRPr="001B59D5">
        <w:rPr>
          <w:rFonts w:asciiTheme="majorBidi" w:hAnsiTheme="majorBidi" w:cstheme="majorBidi"/>
          <w:bCs/>
          <w:szCs w:val="24"/>
          <w:lang w:eastAsia="ja-JP"/>
        </w:rPr>
        <w:t xml:space="preserve"> </w:t>
      </w:r>
      <w:r w:rsidRPr="00587B2C">
        <w:t>address</w:t>
      </w:r>
      <w:r>
        <w:t>es</w:t>
      </w:r>
      <w:r w:rsidRPr="00587B2C">
        <w:t xml:space="preserve"> the study on the aspects of synchronization operations of multiple IMT-2020 TDD networks in close proximity using the same frequency band, including analyses of coexistence issues when IMT operators utilize different synchronization modes, performance evaluation under different synchronization modes, and coexistence mitigation strategies.</w:t>
      </w:r>
    </w:p>
    <w:p w14:paraId="17371726"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38" w:history="1">
        <w:r w:rsidRPr="001B59D5">
          <w:t>ITU-R M.2041</w:t>
        </w:r>
      </w:hyperlink>
      <w:r w:rsidRPr="001B59D5">
        <w:rPr>
          <w:rFonts w:asciiTheme="majorBidi" w:hAnsiTheme="majorBidi" w:cstheme="majorBidi"/>
          <w:bCs/>
          <w:szCs w:val="24"/>
          <w:lang w:eastAsia="zh-CN"/>
        </w:rPr>
        <w:t xml:space="preserve"> </w:t>
      </w:r>
      <w:r w:rsidRPr="001B59D5">
        <w:rPr>
          <w:bCs/>
          <w:color w:val="000000"/>
          <w:szCs w:val="24"/>
        </w:rPr>
        <w:t xml:space="preserve">identifies </w:t>
      </w:r>
      <w:r w:rsidRPr="001B59D5">
        <w:t>sharing and adjacent band compatibility in the 2.5 GHz band between the terrestrial and satellite components of IMT-2000.</w:t>
      </w:r>
    </w:p>
    <w:p w14:paraId="377FCAB2" w14:textId="77777777" w:rsidR="00776D44" w:rsidRPr="001B59D5" w:rsidRDefault="00776D44" w:rsidP="00024E6E">
      <w:pPr>
        <w:pStyle w:val="enumlev1"/>
      </w:pPr>
      <w:r w:rsidRPr="001B59D5">
        <w:t>–</w:t>
      </w:r>
      <w:r w:rsidRPr="001B59D5">
        <w:tab/>
        <w:t xml:space="preserve">Report </w:t>
      </w:r>
      <w:hyperlink r:id="rId339" w:history="1">
        <w:r w:rsidRPr="001B59D5">
          <w:t>ITU-R M.2030</w:t>
        </w:r>
      </w:hyperlink>
      <w:r w:rsidRPr="001B59D5">
        <w:t xml:space="preserve"> addresses the coexistence between IMT-2000 time division duplex and frequency division duplex terrestrial RITs around 2</w:t>
      </w:r>
      <w:r w:rsidRPr="001B59D5">
        <w:rPr>
          <w:sz w:val="16"/>
          <w:szCs w:val="16"/>
        </w:rPr>
        <w:t> </w:t>
      </w:r>
      <w:r w:rsidRPr="001B59D5">
        <w:t>600 MHz operating in adjacent bands and in the same geographical area.</w:t>
      </w:r>
    </w:p>
    <w:p w14:paraId="3C8FE9DA" w14:textId="77777777" w:rsidR="00776D44" w:rsidRPr="001B59D5" w:rsidRDefault="00776D44" w:rsidP="00024E6E">
      <w:pPr>
        <w:pStyle w:val="enumlev1"/>
      </w:pPr>
      <w:r w:rsidRPr="001B59D5">
        <w:t>–</w:t>
      </w:r>
      <w:r w:rsidRPr="001B59D5">
        <w:tab/>
        <w:t xml:space="preserve">Report </w:t>
      </w:r>
      <w:hyperlink r:id="rId340" w:history="1">
        <w:r w:rsidRPr="001B59D5">
          <w:t>ITU-R M.2045</w:t>
        </w:r>
      </w:hyperlink>
      <w:r w:rsidRPr="001B59D5">
        <w:t xml:space="preserve"> considers techniques to improve compatibility between IMT</w:t>
      </w:r>
      <w:r w:rsidRPr="001B59D5">
        <w:noBreakHyphen/>
        <w:t>2000 time division duplex (TDD) and frequency division duplex (FDD) RITs operating in adjacent frequency bands and in the same geographic area within the 2</w:t>
      </w:r>
      <w:r w:rsidRPr="001B59D5">
        <w:rPr>
          <w:sz w:val="16"/>
          <w:szCs w:val="16"/>
        </w:rPr>
        <w:t> </w:t>
      </w:r>
      <w:r w:rsidRPr="001B59D5">
        <w:t>500-2</w:t>
      </w:r>
      <w:r w:rsidRPr="001B59D5">
        <w:rPr>
          <w:sz w:val="16"/>
          <w:szCs w:val="16"/>
        </w:rPr>
        <w:t> </w:t>
      </w:r>
      <w:r w:rsidRPr="001B59D5">
        <w:t>690 MHz frequency band.</w:t>
      </w:r>
    </w:p>
    <w:p w14:paraId="780B2C34" w14:textId="08E42C6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1" w:history="1">
        <w:r w:rsidRPr="001B59D5">
          <w:t>ITU-R M.2113</w:t>
        </w:r>
      </w:hyperlink>
      <w:r w:rsidRPr="001B59D5">
        <w:rPr>
          <w:rFonts w:asciiTheme="majorBidi" w:hAnsiTheme="majorBidi" w:cstheme="majorBidi"/>
          <w:bCs/>
          <w:szCs w:val="24"/>
          <w:lang w:eastAsia="zh-CN"/>
        </w:rPr>
        <w:t xml:space="preserve"> </w:t>
      </w:r>
      <w:r w:rsidRPr="001B59D5">
        <w:t>focuses on sharing studies in the 2 500-2 690 MHz band between IMT</w:t>
      </w:r>
      <w:r w:rsidR="001A0B2C">
        <w:noBreakHyphen/>
      </w:r>
      <w:r w:rsidRPr="001B59D5">
        <w:t xml:space="preserve">2000 and fixed broadband wireless access systems including nomadic applications in the same geographical area. </w:t>
      </w:r>
    </w:p>
    <w:p w14:paraId="5FABC930"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2" w:history="1">
        <w:r w:rsidRPr="001B59D5">
          <w:t>ITU-R M.2146</w:t>
        </w:r>
      </w:hyperlink>
      <w:r w:rsidRPr="001B59D5">
        <w:rPr>
          <w:rFonts w:asciiTheme="majorBidi" w:hAnsiTheme="majorBidi" w:cstheme="majorBidi"/>
          <w:bCs/>
          <w:szCs w:val="24"/>
          <w:lang w:eastAsia="zh-CN"/>
        </w:rPr>
        <w:t xml:space="preserve"> </w:t>
      </w:r>
      <w:r w:rsidRPr="001B59D5">
        <w:t>studies the coexistence between IMT-2000 CDMA-DS and IMT</w:t>
      </w:r>
      <w:r w:rsidRPr="001B59D5">
        <w:noBreakHyphen/>
        <w:t>2000 OFDMA-TDD-WMAN in the 2</w:t>
      </w:r>
      <w:r w:rsidRPr="001B59D5">
        <w:rPr>
          <w:sz w:val="16"/>
          <w:szCs w:val="16"/>
        </w:rPr>
        <w:t> </w:t>
      </w:r>
      <w:r w:rsidRPr="001B59D5">
        <w:t>500-2</w:t>
      </w:r>
      <w:r w:rsidRPr="001B59D5">
        <w:rPr>
          <w:sz w:val="16"/>
          <w:szCs w:val="16"/>
        </w:rPr>
        <w:t> </w:t>
      </w:r>
      <w:r w:rsidRPr="001B59D5">
        <w:t>690 MHz band operating in adjacent bands in the same area.</w:t>
      </w:r>
    </w:p>
    <w:p w14:paraId="5C5231D8" w14:textId="77777777" w:rsidR="00776D44" w:rsidRPr="001B59D5" w:rsidRDefault="00776D44" w:rsidP="00024E6E">
      <w:pPr>
        <w:pStyle w:val="enumlev1"/>
      </w:pPr>
      <w:r w:rsidRPr="001B59D5">
        <w:t>–</w:t>
      </w:r>
      <w:r w:rsidRPr="001B59D5">
        <w:tab/>
        <w:t xml:space="preserve">Recommendation </w:t>
      </w:r>
      <w:hyperlink r:id="rId343" w:history="1">
        <w:r w:rsidRPr="001B59D5">
          <w:t>ITU-R M.1646</w:t>
        </w:r>
      </w:hyperlink>
      <w:r w:rsidRPr="001B59D5">
        <w:rPr>
          <w:rFonts w:asciiTheme="majorBidi" w:hAnsiTheme="majorBidi" w:cstheme="majorBidi"/>
          <w:sz w:val="20"/>
        </w:rPr>
        <w:t xml:space="preserve"> </w:t>
      </w:r>
      <w:r w:rsidRPr="001B59D5">
        <w:t>contains the parameters to be used in co-frequency sharing and pfd threshold studies between terrestrial IMT-2000 and broadcasting-satellite service (sound) in the 2</w:t>
      </w:r>
      <w:r w:rsidRPr="001B59D5">
        <w:rPr>
          <w:sz w:val="16"/>
          <w:szCs w:val="16"/>
        </w:rPr>
        <w:t> </w:t>
      </w:r>
      <w:r w:rsidRPr="001B59D5">
        <w:t>630-2</w:t>
      </w:r>
      <w:r w:rsidRPr="001B59D5">
        <w:rPr>
          <w:sz w:val="16"/>
          <w:szCs w:val="16"/>
        </w:rPr>
        <w:t> </w:t>
      </w:r>
      <w:r w:rsidRPr="001B59D5">
        <w:t>655 MHz band.</w:t>
      </w:r>
    </w:p>
    <w:p w14:paraId="584F0B87"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4" w:history="1">
        <w:r w:rsidRPr="001B59D5">
          <w:t>ITU-R M.2112</w:t>
        </w:r>
      </w:hyperlink>
      <w:r w:rsidRPr="001B59D5">
        <w:rPr>
          <w:rFonts w:asciiTheme="majorBidi" w:hAnsiTheme="majorBidi" w:cstheme="majorBidi"/>
          <w:bCs/>
          <w:szCs w:val="24"/>
          <w:lang w:eastAsia="zh-CN"/>
        </w:rPr>
        <w:t xml:space="preserve"> </w:t>
      </w:r>
      <w:r w:rsidRPr="001B59D5">
        <w:t>provides compatibility analysis between air surveillance radars (ASR) and meteorological radars and IMT systems operating in the 2</w:t>
      </w:r>
      <w:r w:rsidRPr="001B59D5">
        <w:rPr>
          <w:sz w:val="16"/>
          <w:szCs w:val="16"/>
        </w:rPr>
        <w:t> </w:t>
      </w:r>
      <w:r w:rsidRPr="001B59D5">
        <w:t>700-2</w:t>
      </w:r>
      <w:r w:rsidRPr="001B59D5">
        <w:rPr>
          <w:sz w:val="16"/>
          <w:szCs w:val="16"/>
        </w:rPr>
        <w:t> </w:t>
      </w:r>
      <w:r w:rsidRPr="001B59D5">
        <w:t>900 MHz band with new assumptions and systems characteristics.</w:t>
      </w:r>
    </w:p>
    <w:p w14:paraId="6B7A0EA2"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5" w:history="1">
        <w:r w:rsidRPr="001B59D5">
          <w:t>ITU-R M.2481</w:t>
        </w:r>
      </w:hyperlink>
      <w:r w:rsidRPr="001B59D5">
        <w:rPr>
          <w:szCs w:val="24"/>
        </w:rPr>
        <w:t xml:space="preserve"> </w:t>
      </w:r>
      <w:r w:rsidRPr="001B59D5">
        <w:t>contains studies on operational measures to enable coexistence of IMT and radiolocation service in the frequency band 3</w:t>
      </w:r>
      <w:r w:rsidRPr="001B59D5">
        <w:rPr>
          <w:sz w:val="16"/>
          <w:szCs w:val="16"/>
        </w:rPr>
        <w:t> </w:t>
      </w:r>
      <w:r w:rsidRPr="001B59D5">
        <w:t>300-3</w:t>
      </w:r>
      <w:r w:rsidRPr="001B59D5">
        <w:rPr>
          <w:sz w:val="16"/>
          <w:szCs w:val="16"/>
        </w:rPr>
        <w:t> </w:t>
      </w:r>
      <w:r w:rsidRPr="001B59D5">
        <w:t>400 MHz, and compatibility studies in adjacent bands between IMT systems operating in the frequency band 3</w:t>
      </w:r>
      <w:r w:rsidRPr="001B59D5">
        <w:rPr>
          <w:sz w:val="16"/>
          <w:szCs w:val="16"/>
        </w:rPr>
        <w:t> </w:t>
      </w:r>
      <w:r w:rsidRPr="001B59D5">
        <w:t>300</w:t>
      </w:r>
      <w:r>
        <w:noBreakHyphen/>
      </w:r>
      <w:r w:rsidRPr="001B59D5">
        <w:t>3</w:t>
      </w:r>
      <w:r w:rsidRPr="001B59D5">
        <w:rPr>
          <w:sz w:val="16"/>
          <w:szCs w:val="16"/>
        </w:rPr>
        <w:t> </w:t>
      </w:r>
      <w:r w:rsidRPr="001B59D5">
        <w:t>400 MHz and radiolocation systems operating below 3</w:t>
      </w:r>
      <w:r w:rsidRPr="001B59D5">
        <w:rPr>
          <w:sz w:val="16"/>
          <w:szCs w:val="16"/>
        </w:rPr>
        <w:t> </w:t>
      </w:r>
      <w:r w:rsidRPr="001B59D5">
        <w:t>300 MHz.</w:t>
      </w:r>
    </w:p>
    <w:p w14:paraId="44905FD4"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6" w:history="1">
        <w:r w:rsidRPr="001B59D5">
          <w:t>ITU-R M.2111</w:t>
        </w:r>
      </w:hyperlink>
      <w:r w:rsidRPr="001B59D5">
        <w:rPr>
          <w:rFonts w:asciiTheme="majorBidi" w:hAnsiTheme="majorBidi" w:cstheme="majorBidi"/>
          <w:bCs/>
          <w:szCs w:val="24"/>
          <w:lang w:eastAsia="zh-CN"/>
        </w:rPr>
        <w:t xml:space="preserve"> </w:t>
      </w:r>
      <w:r w:rsidRPr="001B59D5">
        <w:t>provides sharing studies between radar systems and IMT</w:t>
      </w:r>
      <w:r w:rsidRPr="001B59D5">
        <w:noBreakHyphen/>
        <w:t>Advanced systems in the bands 3</w:t>
      </w:r>
      <w:r w:rsidRPr="001B59D5">
        <w:rPr>
          <w:sz w:val="16"/>
          <w:szCs w:val="16"/>
        </w:rPr>
        <w:t> </w:t>
      </w:r>
      <w:r w:rsidRPr="001B59D5">
        <w:t>400-3</w:t>
      </w:r>
      <w:r w:rsidRPr="001B59D5">
        <w:rPr>
          <w:sz w:val="16"/>
          <w:szCs w:val="16"/>
        </w:rPr>
        <w:t> </w:t>
      </w:r>
      <w:r w:rsidRPr="001B59D5">
        <w:t>700 MHz, and potential interference mitigation techniques.</w:t>
      </w:r>
    </w:p>
    <w:p w14:paraId="71B90EF8"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7" w:history="1">
        <w:r w:rsidRPr="001B59D5">
          <w:t>ITU-R F.2328</w:t>
        </w:r>
      </w:hyperlink>
      <w:r w:rsidRPr="001B59D5">
        <w:rPr>
          <w:rFonts w:asciiTheme="majorBidi" w:hAnsiTheme="majorBidi" w:cstheme="majorBidi"/>
          <w:bCs/>
          <w:szCs w:val="24"/>
          <w:lang w:eastAsia="ja-JP"/>
        </w:rPr>
        <w:t xml:space="preserve"> </w:t>
      </w:r>
      <w:r w:rsidRPr="001B59D5">
        <w:t>examines the compatibility of proposed IMT systems and FS</w:t>
      </w:r>
      <w:r>
        <w:t> </w:t>
      </w:r>
      <w:r w:rsidRPr="001B59D5">
        <w:t>systems operating in the 3</w:t>
      </w:r>
      <w:r w:rsidRPr="001B59D5">
        <w:rPr>
          <w:sz w:val="16"/>
          <w:szCs w:val="16"/>
        </w:rPr>
        <w:t> </w:t>
      </w:r>
      <w:r w:rsidRPr="001B59D5">
        <w:t>400-4</w:t>
      </w:r>
      <w:r w:rsidRPr="001B59D5">
        <w:rPr>
          <w:sz w:val="16"/>
          <w:szCs w:val="16"/>
        </w:rPr>
        <w:t> </w:t>
      </w:r>
      <w:r w:rsidRPr="001B59D5">
        <w:t>200 MHz frequency range.</w:t>
      </w:r>
    </w:p>
    <w:p w14:paraId="638040D2"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8" w:history="1">
        <w:r w:rsidRPr="001B59D5">
          <w:t>ITU-R M.2109</w:t>
        </w:r>
      </w:hyperlink>
      <w:r w:rsidRPr="001B59D5">
        <w:rPr>
          <w:rFonts w:asciiTheme="majorBidi" w:hAnsiTheme="majorBidi" w:cstheme="majorBidi"/>
          <w:bCs/>
          <w:szCs w:val="24"/>
          <w:lang w:eastAsia="zh-CN"/>
        </w:rPr>
        <w:t xml:space="preserve"> </w:t>
      </w:r>
      <w:r w:rsidRPr="001B59D5">
        <w:t>provides a summary of the sharing studies between IMT</w:t>
      </w:r>
      <w:r w:rsidRPr="001B59D5">
        <w:noBreakHyphen/>
        <w:t>Advanced systems and geostationary satellite networks in the fixed-satellite service (FSS) in the 3</w:t>
      </w:r>
      <w:r w:rsidRPr="001B59D5">
        <w:rPr>
          <w:sz w:val="16"/>
          <w:szCs w:val="16"/>
        </w:rPr>
        <w:t> </w:t>
      </w:r>
      <w:r w:rsidRPr="001B59D5">
        <w:t>400-4</w:t>
      </w:r>
      <w:r w:rsidRPr="001B59D5">
        <w:rPr>
          <w:sz w:val="16"/>
          <w:szCs w:val="16"/>
        </w:rPr>
        <w:t> </w:t>
      </w:r>
      <w:r w:rsidRPr="001B59D5">
        <w:t>200 and 4</w:t>
      </w:r>
      <w:r w:rsidRPr="001B59D5">
        <w:rPr>
          <w:sz w:val="16"/>
          <w:szCs w:val="16"/>
        </w:rPr>
        <w:t> </w:t>
      </w:r>
      <w:r w:rsidRPr="001B59D5">
        <w:t>500-4</w:t>
      </w:r>
      <w:r w:rsidRPr="001B59D5">
        <w:rPr>
          <w:sz w:val="16"/>
          <w:szCs w:val="16"/>
        </w:rPr>
        <w:t> </w:t>
      </w:r>
      <w:r w:rsidRPr="001B59D5">
        <w:t>800 MHz frequency bands.</w:t>
      </w:r>
    </w:p>
    <w:p w14:paraId="4A439487" w14:textId="65F63EC6"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49" w:history="1">
        <w:r w:rsidRPr="001B59D5">
          <w:t>ITU-R S.2368</w:t>
        </w:r>
      </w:hyperlink>
      <w:r w:rsidRPr="001B59D5">
        <w:rPr>
          <w:rFonts w:asciiTheme="majorBidi" w:hAnsiTheme="majorBidi" w:cstheme="majorBidi"/>
          <w:bCs/>
          <w:szCs w:val="24"/>
          <w:lang w:eastAsia="ja-JP"/>
        </w:rPr>
        <w:t xml:space="preserve"> </w:t>
      </w:r>
      <w:r w:rsidRPr="001B59D5">
        <w:t>describes sharing studies between IMT-Advanced systems and geostationary satellite networks in the fixed-satellite service in the 3</w:t>
      </w:r>
      <w:r w:rsidRPr="001B59D5">
        <w:rPr>
          <w:sz w:val="16"/>
          <w:szCs w:val="16"/>
        </w:rPr>
        <w:t> </w:t>
      </w:r>
      <w:r w:rsidRPr="001B59D5">
        <w:t>400-4</w:t>
      </w:r>
      <w:r w:rsidRPr="001B59D5">
        <w:rPr>
          <w:sz w:val="16"/>
          <w:szCs w:val="16"/>
        </w:rPr>
        <w:t> </w:t>
      </w:r>
      <w:r w:rsidRPr="001B59D5">
        <w:t>200 MHz and 4</w:t>
      </w:r>
      <w:r>
        <w:t> </w:t>
      </w:r>
      <w:r w:rsidRPr="001B59D5">
        <w:t>500</w:t>
      </w:r>
      <w:r w:rsidR="001A0B2C">
        <w:noBreakHyphen/>
      </w:r>
      <w:r w:rsidRPr="001B59D5">
        <w:t>4</w:t>
      </w:r>
      <w:r>
        <w:t> </w:t>
      </w:r>
      <w:r w:rsidRPr="001B59D5">
        <w:t>800 MHz frequency bands.</w:t>
      </w:r>
    </w:p>
    <w:p w14:paraId="1DA5C986"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50" w:history="1">
        <w:r w:rsidRPr="001B59D5">
          <w:t>ITU-R F.2327</w:t>
        </w:r>
      </w:hyperlink>
      <w:r w:rsidRPr="001B59D5">
        <w:rPr>
          <w:rFonts w:asciiTheme="majorBidi" w:hAnsiTheme="majorBidi" w:cstheme="majorBidi"/>
          <w:bCs/>
          <w:szCs w:val="24"/>
          <w:lang w:eastAsia="ja-JP"/>
        </w:rPr>
        <w:t xml:space="preserve"> </w:t>
      </w:r>
      <w:r w:rsidRPr="001B59D5">
        <w:t>provides the results of compatibility studies between IMT system and point-to-point fixed wireless systems in the frequency band 4 400-4 990 MHz.</w:t>
      </w:r>
    </w:p>
    <w:p w14:paraId="7C30E248"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51" w:history="1">
        <w:r w:rsidRPr="001B59D5">
          <w:t>ITU-R S.2367</w:t>
        </w:r>
      </w:hyperlink>
      <w:r w:rsidRPr="001B59D5">
        <w:rPr>
          <w:rFonts w:asciiTheme="majorBidi" w:hAnsiTheme="majorBidi" w:cstheme="majorBidi"/>
          <w:bCs/>
          <w:szCs w:val="24"/>
          <w:lang w:eastAsia="ja-JP"/>
        </w:rPr>
        <w:t xml:space="preserve"> </w:t>
      </w:r>
      <w:r w:rsidRPr="001B59D5">
        <w:t>describes sharing studies between IMT-Advanced systems and satellite networks in the fixed-satellite service in the 5</w:t>
      </w:r>
      <w:r w:rsidRPr="001B59D5">
        <w:rPr>
          <w:sz w:val="16"/>
          <w:szCs w:val="16"/>
        </w:rPr>
        <w:t> </w:t>
      </w:r>
      <w:r w:rsidRPr="001B59D5">
        <w:t>850-6</w:t>
      </w:r>
      <w:r w:rsidRPr="001B59D5">
        <w:rPr>
          <w:sz w:val="16"/>
          <w:szCs w:val="16"/>
        </w:rPr>
        <w:t> </w:t>
      </w:r>
      <w:r w:rsidRPr="001B59D5">
        <w:t>425 MHz frequency band.</w:t>
      </w:r>
    </w:p>
    <w:p w14:paraId="7A65E4BB" w14:textId="77777777" w:rsidR="00776D44" w:rsidRPr="001B59D5" w:rsidRDefault="00776D44" w:rsidP="00024E6E">
      <w:pPr>
        <w:pStyle w:val="enumlev1"/>
      </w:pPr>
      <w:r w:rsidRPr="001B59D5">
        <w:rPr>
          <w:bCs/>
          <w:color w:val="000000"/>
          <w:szCs w:val="24"/>
        </w:rPr>
        <w:t>–</w:t>
      </w:r>
      <w:r w:rsidRPr="001B59D5">
        <w:rPr>
          <w:bCs/>
          <w:color w:val="000000"/>
          <w:szCs w:val="24"/>
        </w:rPr>
        <w:tab/>
        <w:t xml:space="preserve">Report </w:t>
      </w:r>
      <w:hyperlink r:id="rId352" w:history="1">
        <w:r w:rsidRPr="001B59D5">
          <w:t>ITU-R F.2326</w:t>
        </w:r>
      </w:hyperlink>
      <w:r w:rsidRPr="001B59D5">
        <w:rPr>
          <w:rFonts w:asciiTheme="majorBidi" w:hAnsiTheme="majorBidi" w:cstheme="majorBidi"/>
          <w:bCs/>
          <w:szCs w:val="24"/>
          <w:lang w:eastAsia="ja-JP"/>
        </w:rPr>
        <w:t xml:space="preserve"> </w:t>
      </w:r>
      <w:r w:rsidRPr="001B59D5">
        <w:t>addresses the sharing and compatibility study between indoor IMT small cells and FS stations in the 5</w:t>
      </w:r>
      <w:r w:rsidRPr="001B59D5">
        <w:rPr>
          <w:sz w:val="16"/>
          <w:szCs w:val="16"/>
        </w:rPr>
        <w:t> </w:t>
      </w:r>
      <w:r w:rsidRPr="001B59D5">
        <w:t>925-6</w:t>
      </w:r>
      <w:r w:rsidRPr="001B59D5">
        <w:rPr>
          <w:sz w:val="16"/>
          <w:szCs w:val="16"/>
        </w:rPr>
        <w:t> </w:t>
      </w:r>
      <w:r w:rsidRPr="001B59D5">
        <w:t>425 MHz frequency band.</w:t>
      </w:r>
    </w:p>
    <w:p w14:paraId="3204CE73" w14:textId="672DE8C8" w:rsidR="00776D44" w:rsidRDefault="00776D44" w:rsidP="00776D44">
      <w:r w:rsidRPr="001B59D5">
        <w:t xml:space="preserve">To summarize, all </w:t>
      </w:r>
      <w:proofErr w:type="gramStart"/>
      <w:r w:rsidRPr="001B59D5">
        <w:t>sharing</w:t>
      </w:r>
      <w:proofErr w:type="gramEnd"/>
      <w:r w:rsidRPr="001B59D5">
        <w:t xml:space="preserve"> and compatibility studies mentioned are referenced in </w:t>
      </w:r>
      <w:r>
        <w:t>Table 5 below are</w:t>
      </w:r>
      <w:r w:rsidRPr="001B59D5">
        <w:t xml:space="preserve"> sorted by the service they are sharing the frequency spectrum with, in each identified IMT band.</w:t>
      </w:r>
    </w:p>
    <w:p w14:paraId="67483B50" w14:textId="77777777" w:rsidR="0059345D" w:rsidRPr="001B59D5" w:rsidRDefault="0059345D" w:rsidP="00776D44"/>
    <w:p w14:paraId="7D70D6A2" w14:textId="77777777" w:rsidR="00776D44" w:rsidRPr="001B59D5" w:rsidRDefault="00776D44" w:rsidP="00776D44">
      <w:pPr>
        <w:spacing w:before="0"/>
        <w:sectPr w:rsidR="00776D44" w:rsidRPr="001B59D5" w:rsidSect="0047185A">
          <w:headerReference w:type="even" r:id="rId353"/>
          <w:headerReference w:type="default" r:id="rId354"/>
          <w:footerReference w:type="default" r:id="rId355"/>
          <w:headerReference w:type="first" r:id="rId356"/>
          <w:footerReference w:type="first" r:id="rId357"/>
          <w:type w:val="oddPage"/>
          <w:pgSz w:w="11907" w:h="16834" w:code="9"/>
          <w:pgMar w:top="1418" w:right="1134" w:bottom="1134" w:left="1134" w:header="720" w:footer="720" w:gutter="0"/>
          <w:paperSrc w:first="15" w:other="15"/>
          <w:cols w:space="720"/>
          <w:titlePg/>
        </w:sectPr>
      </w:pPr>
    </w:p>
    <w:p w14:paraId="6CE70247" w14:textId="77777777" w:rsidR="00776D44" w:rsidRPr="00F8782C" w:rsidRDefault="00776D44" w:rsidP="00776D44">
      <w:pPr>
        <w:pStyle w:val="TOC8"/>
        <w:keepLines w:val="0"/>
        <w:tabs>
          <w:tab w:val="clear" w:pos="9526"/>
          <w:tab w:val="left" w:pos="1134"/>
          <w:tab w:val="left" w:pos="1701"/>
          <w:tab w:val="left" w:pos="1871"/>
          <w:tab w:val="left" w:pos="2268"/>
          <w:tab w:val="left" w:pos="2835"/>
        </w:tabs>
        <w:spacing w:before="240" w:after="120"/>
        <w:ind w:left="0" w:firstLine="0"/>
        <w:jc w:val="center"/>
        <w:rPr>
          <w:caps/>
          <w:sz w:val="20"/>
        </w:rPr>
      </w:pPr>
      <w:bookmarkStart w:id="1318" w:name="Table_5"/>
      <w:r w:rsidRPr="00C90A72">
        <w:rPr>
          <w:sz w:val="20"/>
        </w:rPr>
        <w:t xml:space="preserve">TABLE </w:t>
      </w:r>
      <w:bookmarkEnd w:id="1318"/>
      <w:r>
        <w:rPr>
          <w:sz w:val="20"/>
        </w:rPr>
        <w:t>5</w:t>
      </w:r>
    </w:p>
    <w:tbl>
      <w:tblPr>
        <w:tblStyle w:val="TableGrid"/>
        <w:tblW w:w="14596" w:type="dxa"/>
        <w:jc w:val="center"/>
        <w:tblLayout w:type="fixed"/>
        <w:tblLook w:val="04A0" w:firstRow="1" w:lastRow="0" w:firstColumn="1" w:lastColumn="0" w:noHBand="0" w:noVBand="1"/>
      </w:tblPr>
      <w:tblGrid>
        <w:gridCol w:w="1271"/>
        <w:gridCol w:w="943"/>
        <w:gridCol w:w="1041"/>
        <w:gridCol w:w="1276"/>
        <w:gridCol w:w="851"/>
        <w:gridCol w:w="1276"/>
        <w:gridCol w:w="992"/>
        <w:gridCol w:w="992"/>
        <w:gridCol w:w="992"/>
        <w:gridCol w:w="1134"/>
        <w:gridCol w:w="1276"/>
        <w:gridCol w:w="1276"/>
        <w:gridCol w:w="1276"/>
      </w:tblGrid>
      <w:tr w:rsidR="00776D44" w:rsidRPr="001B59D5" w14:paraId="27B5611A" w14:textId="77777777" w:rsidTr="0047185A">
        <w:trPr>
          <w:jc w:val="center"/>
        </w:trPr>
        <w:tc>
          <w:tcPr>
            <w:tcW w:w="1271" w:type="dxa"/>
            <w:vMerge w:val="restart"/>
            <w:vAlign w:val="center"/>
          </w:tcPr>
          <w:p w14:paraId="754F60B1" w14:textId="77777777" w:rsidR="00776D44" w:rsidRPr="001B59D5" w:rsidRDefault="00776D44" w:rsidP="0047185A">
            <w:pPr>
              <w:pStyle w:val="Tablehead"/>
              <w:rPr>
                <w:sz w:val="18"/>
                <w:szCs w:val="18"/>
              </w:rPr>
            </w:pPr>
            <w:r w:rsidRPr="001B59D5" w:rsidDel="000F5682">
              <w:rPr>
                <w:sz w:val="18"/>
                <w:szCs w:val="18"/>
              </w:rPr>
              <w:t xml:space="preserve">Band </w:t>
            </w:r>
            <w:r w:rsidRPr="001B59D5" w:rsidDel="000F5682">
              <w:rPr>
                <w:sz w:val="18"/>
                <w:szCs w:val="18"/>
              </w:rPr>
              <w:br/>
              <w:t>(MHz)</w:t>
            </w:r>
          </w:p>
        </w:tc>
        <w:tc>
          <w:tcPr>
            <w:tcW w:w="13325" w:type="dxa"/>
            <w:gridSpan w:val="12"/>
          </w:tcPr>
          <w:p w14:paraId="013D4CBB" w14:textId="77777777" w:rsidR="00776D44" w:rsidRPr="001B59D5" w:rsidRDefault="00776D44" w:rsidP="0047185A">
            <w:pPr>
              <w:pStyle w:val="Tablehead"/>
              <w:rPr>
                <w:sz w:val="18"/>
                <w:szCs w:val="18"/>
              </w:rPr>
            </w:pPr>
            <w:r w:rsidRPr="001B59D5">
              <w:rPr>
                <w:sz w:val="18"/>
                <w:szCs w:val="18"/>
              </w:rPr>
              <w:t>IMT frequency spectrum sharing studies</w:t>
            </w:r>
          </w:p>
        </w:tc>
      </w:tr>
      <w:tr w:rsidR="00776D44" w:rsidRPr="001B59D5" w14:paraId="7F4F9E93" w14:textId="77777777" w:rsidTr="0047185A">
        <w:trPr>
          <w:jc w:val="center"/>
        </w:trPr>
        <w:tc>
          <w:tcPr>
            <w:tcW w:w="1271" w:type="dxa"/>
            <w:vMerge/>
          </w:tcPr>
          <w:p w14:paraId="745ADAA4" w14:textId="77777777" w:rsidR="00776D44" w:rsidRPr="001B59D5" w:rsidRDefault="00776D44" w:rsidP="0047185A">
            <w:pPr>
              <w:pStyle w:val="Tablehead"/>
              <w:rPr>
                <w:sz w:val="18"/>
                <w:szCs w:val="18"/>
              </w:rPr>
            </w:pPr>
          </w:p>
        </w:tc>
        <w:tc>
          <w:tcPr>
            <w:tcW w:w="5387" w:type="dxa"/>
            <w:gridSpan w:val="5"/>
          </w:tcPr>
          <w:p w14:paraId="5C82B3C2" w14:textId="77777777" w:rsidR="00776D44" w:rsidRPr="001B59D5" w:rsidRDefault="00776D44" w:rsidP="0047185A">
            <w:pPr>
              <w:pStyle w:val="Tablehead"/>
              <w:rPr>
                <w:sz w:val="18"/>
                <w:szCs w:val="18"/>
              </w:rPr>
            </w:pPr>
            <w:r w:rsidRPr="001B59D5">
              <w:rPr>
                <w:sz w:val="18"/>
                <w:szCs w:val="18"/>
              </w:rPr>
              <w:t>Terrestrial services</w:t>
            </w:r>
          </w:p>
        </w:tc>
        <w:tc>
          <w:tcPr>
            <w:tcW w:w="2976" w:type="dxa"/>
            <w:gridSpan w:val="3"/>
          </w:tcPr>
          <w:p w14:paraId="1D370A8C" w14:textId="77777777" w:rsidR="00776D44" w:rsidRPr="001B59D5" w:rsidRDefault="00776D44" w:rsidP="0047185A">
            <w:pPr>
              <w:pStyle w:val="Tablehead"/>
              <w:rPr>
                <w:sz w:val="18"/>
                <w:szCs w:val="18"/>
              </w:rPr>
            </w:pPr>
            <w:r w:rsidRPr="001B59D5">
              <w:rPr>
                <w:sz w:val="18"/>
                <w:szCs w:val="18"/>
              </w:rPr>
              <w:t>Satellite services</w:t>
            </w:r>
          </w:p>
        </w:tc>
        <w:tc>
          <w:tcPr>
            <w:tcW w:w="4962" w:type="dxa"/>
            <w:gridSpan w:val="4"/>
          </w:tcPr>
          <w:p w14:paraId="639C5401" w14:textId="77777777" w:rsidR="00776D44" w:rsidRPr="001B59D5" w:rsidRDefault="00776D44" w:rsidP="0047185A">
            <w:pPr>
              <w:pStyle w:val="Tablehead"/>
              <w:rPr>
                <w:sz w:val="18"/>
                <w:szCs w:val="18"/>
              </w:rPr>
            </w:pPr>
            <w:r w:rsidRPr="001B59D5">
              <w:rPr>
                <w:sz w:val="18"/>
                <w:szCs w:val="18"/>
              </w:rPr>
              <w:t>Science services</w:t>
            </w:r>
          </w:p>
        </w:tc>
      </w:tr>
      <w:tr w:rsidR="00776D44" w:rsidRPr="001B59D5" w14:paraId="552CDE40" w14:textId="77777777" w:rsidTr="0047185A">
        <w:trPr>
          <w:jc w:val="center"/>
        </w:trPr>
        <w:tc>
          <w:tcPr>
            <w:tcW w:w="1271" w:type="dxa"/>
            <w:vMerge/>
          </w:tcPr>
          <w:p w14:paraId="2C83630B" w14:textId="77777777" w:rsidR="00776D44" w:rsidRPr="001B59D5" w:rsidRDefault="00776D44" w:rsidP="0047185A">
            <w:pPr>
              <w:pStyle w:val="Tablehead"/>
              <w:rPr>
                <w:sz w:val="18"/>
                <w:szCs w:val="18"/>
              </w:rPr>
            </w:pPr>
          </w:p>
        </w:tc>
        <w:tc>
          <w:tcPr>
            <w:tcW w:w="943" w:type="dxa"/>
          </w:tcPr>
          <w:p w14:paraId="477B575D" w14:textId="77777777" w:rsidR="00776D44" w:rsidRPr="001B59D5" w:rsidRDefault="00776D44" w:rsidP="0047185A">
            <w:pPr>
              <w:pStyle w:val="Tablehead"/>
              <w:rPr>
                <w:sz w:val="18"/>
                <w:szCs w:val="18"/>
              </w:rPr>
            </w:pPr>
            <w:r w:rsidRPr="001B59D5">
              <w:rPr>
                <w:sz w:val="18"/>
                <w:szCs w:val="18"/>
              </w:rPr>
              <w:t>FS</w:t>
            </w:r>
          </w:p>
        </w:tc>
        <w:tc>
          <w:tcPr>
            <w:tcW w:w="1041" w:type="dxa"/>
          </w:tcPr>
          <w:p w14:paraId="61D377BB" w14:textId="77777777" w:rsidR="00776D44" w:rsidRPr="001B59D5" w:rsidRDefault="00776D44" w:rsidP="0047185A">
            <w:pPr>
              <w:pStyle w:val="Tablehead"/>
              <w:rPr>
                <w:sz w:val="18"/>
                <w:szCs w:val="18"/>
              </w:rPr>
            </w:pPr>
            <w:r w:rsidRPr="001B59D5">
              <w:rPr>
                <w:sz w:val="18"/>
                <w:szCs w:val="18"/>
              </w:rPr>
              <w:t>BS (sound)</w:t>
            </w:r>
          </w:p>
        </w:tc>
        <w:tc>
          <w:tcPr>
            <w:tcW w:w="1276" w:type="dxa"/>
          </w:tcPr>
          <w:p w14:paraId="08A51ED3" w14:textId="77777777" w:rsidR="00776D44" w:rsidRPr="001B59D5" w:rsidRDefault="00776D44" w:rsidP="0047185A">
            <w:pPr>
              <w:pStyle w:val="Tablehead"/>
              <w:rPr>
                <w:sz w:val="18"/>
                <w:szCs w:val="18"/>
              </w:rPr>
            </w:pPr>
            <w:r w:rsidRPr="001B59D5">
              <w:rPr>
                <w:sz w:val="18"/>
                <w:szCs w:val="18"/>
              </w:rPr>
              <w:t>BS (television)</w:t>
            </w:r>
          </w:p>
        </w:tc>
        <w:tc>
          <w:tcPr>
            <w:tcW w:w="851" w:type="dxa"/>
          </w:tcPr>
          <w:p w14:paraId="419C289E" w14:textId="77777777" w:rsidR="00776D44" w:rsidRPr="001B59D5" w:rsidRDefault="00776D44" w:rsidP="0047185A">
            <w:pPr>
              <w:pStyle w:val="Tablehead"/>
              <w:rPr>
                <w:sz w:val="18"/>
                <w:szCs w:val="18"/>
              </w:rPr>
            </w:pPr>
            <w:r w:rsidRPr="001B59D5">
              <w:rPr>
                <w:sz w:val="18"/>
                <w:szCs w:val="18"/>
              </w:rPr>
              <w:t>LMS</w:t>
            </w:r>
          </w:p>
        </w:tc>
        <w:tc>
          <w:tcPr>
            <w:tcW w:w="1276" w:type="dxa"/>
          </w:tcPr>
          <w:p w14:paraId="1ECF166F" w14:textId="77777777" w:rsidR="00776D44" w:rsidRPr="001B59D5" w:rsidRDefault="00776D44" w:rsidP="0047185A">
            <w:pPr>
              <w:pStyle w:val="Tablehead"/>
              <w:rPr>
                <w:sz w:val="18"/>
                <w:szCs w:val="18"/>
              </w:rPr>
            </w:pPr>
            <w:r w:rsidRPr="001B59D5">
              <w:rPr>
                <w:sz w:val="18"/>
                <w:szCs w:val="18"/>
              </w:rPr>
              <w:t>RDS</w:t>
            </w:r>
          </w:p>
        </w:tc>
        <w:tc>
          <w:tcPr>
            <w:tcW w:w="992" w:type="dxa"/>
          </w:tcPr>
          <w:p w14:paraId="099C5C6C" w14:textId="77777777" w:rsidR="00776D44" w:rsidRPr="001B59D5" w:rsidRDefault="00776D44" w:rsidP="0047185A">
            <w:pPr>
              <w:pStyle w:val="Tablehead"/>
              <w:rPr>
                <w:sz w:val="18"/>
                <w:szCs w:val="18"/>
              </w:rPr>
            </w:pPr>
            <w:r w:rsidRPr="001B59D5">
              <w:rPr>
                <w:sz w:val="18"/>
                <w:szCs w:val="18"/>
              </w:rPr>
              <w:t>FSS</w:t>
            </w:r>
          </w:p>
        </w:tc>
        <w:tc>
          <w:tcPr>
            <w:tcW w:w="992" w:type="dxa"/>
          </w:tcPr>
          <w:p w14:paraId="4E924245" w14:textId="77777777" w:rsidR="00776D44" w:rsidRPr="001B59D5" w:rsidRDefault="00776D44" w:rsidP="0047185A">
            <w:pPr>
              <w:pStyle w:val="Tablehead"/>
              <w:rPr>
                <w:sz w:val="18"/>
                <w:szCs w:val="18"/>
              </w:rPr>
            </w:pPr>
            <w:r w:rsidRPr="001B59D5">
              <w:rPr>
                <w:sz w:val="18"/>
                <w:szCs w:val="18"/>
              </w:rPr>
              <w:t>BSS</w:t>
            </w:r>
          </w:p>
        </w:tc>
        <w:tc>
          <w:tcPr>
            <w:tcW w:w="992" w:type="dxa"/>
          </w:tcPr>
          <w:p w14:paraId="5C054341" w14:textId="77777777" w:rsidR="00776D44" w:rsidRPr="001B59D5" w:rsidRDefault="00776D44" w:rsidP="0047185A">
            <w:pPr>
              <w:pStyle w:val="Tablehead"/>
              <w:rPr>
                <w:sz w:val="18"/>
                <w:szCs w:val="18"/>
              </w:rPr>
            </w:pPr>
            <w:r w:rsidRPr="001B59D5">
              <w:rPr>
                <w:sz w:val="18"/>
                <w:szCs w:val="18"/>
              </w:rPr>
              <w:t>MSS</w:t>
            </w:r>
          </w:p>
        </w:tc>
        <w:tc>
          <w:tcPr>
            <w:tcW w:w="1134" w:type="dxa"/>
          </w:tcPr>
          <w:p w14:paraId="50F20DEC" w14:textId="77777777" w:rsidR="00776D44" w:rsidRPr="001B59D5" w:rsidRDefault="00776D44" w:rsidP="0047185A">
            <w:pPr>
              <w:pStyle w:val="Tablehead"/>
              <w:rPr>
                <w:sz w:val="18"/>
                <w:szCs w:val="18"/>
              </w:rPr>
            </w:pPr>
            <w:r w:rsidRPr="001B59D5">
              <w:rPr>
                <w:sz w:val="18"/>
                <w:szCs w:val="18"/>
              </w:rPr>
              <w:t>EESS</w:t>
            </w:r>
          </w:p>
        </w:tc>
        <w:tc>
          <w:tcPr>
            <w:tcW w:w="1276" w:type="dxa"/>
          </w:tcPr>
          <w:p w14:paraId="710CF37E" w14:textId="77777777" w:rsidR="00776D44" w:rsidRPr="001B59D5" w:rsidRDefault="00776D44" w:rsidP="0047185A">
            <w:pPr>
              <w:pStyle w:val="Tablehead"/>
              <w:rPr>
                <w:sz w:val="18"/>
                <w:szCs w:val="18"/>
              </w:rPr>
            </w:pPr>
            <w:r w:rsidRPr="001B59D5">
              <w:rPr>
                <w:sz w:val="18"/>
                <w:szCs w:val="18"/>
              </w:rPr>
              <w:t>SRS</w:t>
            </w:r>
          </w:p>
        </w:tc>
        <w:tc>
          <w:tcPr>
            <w:tcW w:w="1276" w:type="dxa"/>
          </w:tcPr>
          <w:p w14:paraId="18E62408" w14:textId="77777777" w:rsidR="00776D44" w:rsidRPr="001B59D5" w:rsidRDefault="00776D44" w:rsidP="0047185A">
            <w:pPr>
              <w:pStyle w:val="Tablehead"/>
              <w:rPr>
                <w:sz w:val="18"/>
                <w:szCs w:val="18"/>
              </w:rPr>
            </w:pPr>
            <w:r w:rsidRPr="001B59D5">
              <w:rPr>
                <w:sz w:val="18"/>
                <w:szCs w:val="18"/>
              </w:rPr>
              <w:t>SOS</w:t>
            </w:r>
          </w:p>
        </w:tc>
        <w:tc>
          <w:tcPr>
            <w:tcW w:w="1276" w:type="dxa"/>
          </w:tcPr>
          <w:p w14:paraId="5001191A" w14:textId="77777777" w:rsidR="00776D44" w:rsidRPr="001B59D5" w:rsidRDefault="00776D44" w:rsidP="0047185A">
            <w:pPr>
              <w:pStyle w:val="Tablehead"/>
              <w:rPr>
                <w:sz w:val="18"/>
                <w:szCs w:val="18"/>
              </w:rPr>
            </w:pPr>
            <w:r w:rsidRPr="001B59D5">
              <w:rPr>
                <w:sz w:val="18"/>
                <w:szCs w:val="18"/>
              </w:rPr>
              <w:t>RAS</w:t>
            </w:r>
          </w:p>
        </w:tc>
      </w:tr>
      <w:tr w:rsidR="00776D44" w:rsidRPr="001B59D5" w14:paraId="0406CB0B" w14:textId="77777777" w:rsidTr="0047185A">
        <w:trPr>
          <w:jc w:val="center"/>
        </w:trPr>
        <w:tc>
          <w:tcPr>
            <w:tcW w:w="1271" w:type="dxa"/>
          </w:tcPr>
          <w:p w14:paraId="355714FE" w14:textId="77777777" w:rsidR="00776D44" w:rsidRPr="001B59D5" w:rsidRDefault="00776D44" w:rsidP="0047185A">
            <w:pPr>
              <w:pStyle w:val="Tabletext"/>
              <w:jc w:val="center"/>
              <w:rPr>
                <w:sz w:val="18"/>
                <w:szCs w:val="18"/>
              </w:rPr>
            </w:pPr>
            <w:r w:rsidRPr="001B59D5" w:rsidDel="000F5682">
              <w:rPr>
                <w:sz w:val="18"/>
                <w:szCs w:val="18"/>
              </w:rPr>
              <w:t>450-470</w:t>
            </w:r>
          </w:p>
        </w:tc>
        <w:tc>
          <w:tcPr>
            <w:tcW w:w="943" w:type="dxa"/>
          </w:tcPr>
          <w:p w14:paraId="68CD22A5" w14:textId="77777777" w:rsidR="00776D44" w:rsidRPr="00DA64DF" w:rsidRDefault="0027577C" w:rsidP="0047185A">
            <w:pPr>
              <w:pStyle w:val="Tabletext"/>
              <w:jc w:val="center"/>
              <w:rPr>
                <w:rStyle w:val="Hyperlink"/>
                <w:color w:val="auto"/>
                <w:sz w:val="18"/>
                <w:szCs w:val="18"/>
                <w:u w:val="none"/>
              </w:rPr>
            </w:pPr>
            <w:hyperlink r:id="rId358" w:history="1">
              <w:r w:rsidR="00776D44" w:rsidRPr="00DA64DF">
                <w:rPr>
                  <w:rStyle w:val="Hyperlink"/>
                  <w:color w:val="auto"/>
                  <w:sz w:val="18"/>
                  <w:szCs w:val="18"/>
                  <w:u w:val="none"/>
                </w:rPr>
                <w:t>M.2110</w:t>
              </w:r>
            </w:hyperlink>
          </w:p>
        </w:tc>
        <w:tc>
          <w:tcPr>
            <w:tcW w:w="1041" w:type="dxa"/>
          </w:tcPr>
          <w:p w14:paraId="20B713FF" w14:textId="77777777" w:rsidR="00776D44" w:rsidRPr="00DA64DF" w:rsidRDefault="0027577C" w:rsidP="0047185A">
            <w:pPr>
              <w:pStyle w:val="Tabletext"/>
              <w:jc w:val="center"/>
              <w:rPr>
                <w:rStyle w:val="Hyperlink"/>
                <w:color w:val="auto"/>
                <w:sz w:val="18"/>
                <w:szCs w:val="18"/>
                <w:u w:val="none"/>
              </w:rPr>
            </w:pPr>
            <w:hyperlink r:id="rId359" w:history="1">
              <w:r w:rsidR="00776D44" w:rsidRPr="00DA64DF">
                <w:rPr>
                  <w:rStyle w:val="Hyperlink"/>
                  <w:color w:val="auto"/>
                  <w:sz w:val="18"/>
                  <w:szCs w:val="18"/>
                  <w:u w:val="none"/>
                </w:rPr>
                <w:t>M.2110</w:t>
              </w:r>
            </w:hyperlink>
            <w:r w:rsidR="00776D44" w:rsidRPr="00DA64DF">
              <w:rPr>
                <w:sz w:val="18"/>
                <w:szCs w:val="18"/>
              </w:rPr>
              <w:t>*</w:t>
            </w:r>
          </w:p>
        </w:tc>
        <w:tc>
          <w:tcPr>
            <w:tcW w:w="1276" w:type="dxa"/>
          </w:tcPr>
          <w:p w14:paraId="2A86E160" w14:textId="77777777" w:rsidR="00776D44" w:rsidRPr="00DA64DF" w:rsidRDefault="0027577C" w:rsidP="0047185A">
            <w:pPr>
              <w:pStyle w:val="Tabletext"/>
              <w:jc w:val="center"/>
              <w:rPr>
                <w:rStyle w:val="Hyperlink"/>
                <w:color w:val="auto"/>
                <w:sz w:val="18"/>
                <w:szCs w:val="18"/>
                <w:u w:val="none"/>
              </w:rPr>
            </w:pPr>
            <w:hyperlink r:id="rId360" w:history="1">
              <w:r w:rsidR="00776D44" w:rsidRPr="00DA64DF">
                <w:rPr>
                  <w:rStyle w:val="Hyperlink"/>
                  <w:color w:val="auto"/>
                  <w:sz w:val="18"/>
                  <w:szCs w:val="18"/>
                  <w:u w:val="none"/>
                </w:rPr>
                <w:t>M.2110</w:t>
              </w:r>
            </w:hyperlink>
            <w:r w:rsidR="00776D44" w:rsidRPr="00DA64DF">
              <w:rPr>
                <w:sz w:val="18"/>
                <w:szCs w:val="18"/>
              </w:rPr>
              <w:t>*</w:t>
            </w:r>
          </w:p>
        </w:tc>
        <w:tc>
          <w:tcPr>
            <w:tcW w:w="851" w:type="dxa"/>
          </w:tcPr>
          <w:p w14:paraId="1380DB25" w14:textId="77777777" w:rsidR="00776D44" w:rsidRPr="00DA64DF" w:rsidRDefault="0027577C" w:rsidP="0047185A">
            <w:pPr>
              <w:pStyle w:val="Tabletext"/>
              <w:jc w:val="center"/>
              <w:rPr>
                <w:rStyle w:val="Hyperlink"/>
                <w:color w:val="auto"/>
                <w:sz w:val="18"/>
                <w:szCs w:val="18"/>
                <w:u w:val="none"/>
              </w:rPr>
            </w:pPr>
            <w:hyperlink r:id="rId361" w:history="1">
              <w:r w:rsidR="00776D44" w:rsidRPr="00DA64DF">
                <w:rPr>
                  <w:rStyle w:val="Hyperlink"/>
                  <w:color w:val="auto"/>
                  <w:sz w:val="18"/>
                  <w:szCs w:val="18"/>
                  <w:u w:val="none"/>
                </w:rPr>
                <w:t>M.2110</w:t>
              </w:r>
            </w:hyperlink>
          </w:p>
        </w:tc>
        <w:tc>
          <w:tcPr>
            <w:tcW w:w="1276" w:type="dxa"/>
          </w:tcPr>
          <w:p w14:paraId="5163E7EB" w14:textId="77777777" w:rsidR="00776D44" w:rsidRPr="00DA64DF" w:rsidRDefault="0027577C" w:rsidP="0047185A">
            <w:pPr>
              <w:pStyle w:val="Tabletext"/>
              <w:jc w:val="center"/>
              <w:rPr>
                <w:rStyle w:val="Hyperlink"/>
                <w:color w:val="auto"/>
                <w:sz w:val="18"/>
                <w:szCs w:val="18"/>
                <w:u w:val="none"/>
              </w:rPr>
            </w:pPr>
            <w:hyperlink r:id="rId362" w:history="1">
              <w:r w:rsidR="00776D44" w:rsidRPr="00DA64DF">
                <w:rPr>
                  <w:rStyle w:val="Hyperlink"/>
                  <w:color w:val="auto"/>
                  <w:sz w:val="18"/>
                  <w:szCs w:val="18"/>
                  <w:u w:val="none"/>
                </w:rPr>
                <w:t>M.2110</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(RLS)</w:t>
            </w:r>
          </w:p>
        </w:tc>
        <w:tc>
          <w:tcPr>
            <w:tcW w:w="992" w:type="dxa"/>
          </w:tcPr>
          <w:p w14:paraId="00C4F52C" w14:textId="77777777" w:rsidR="00776D44" w:rsidRPr="00DA64DF" w:rsidRDefault="00776D44" w:rsidP="0047185A">
            <w:pPr>
              <w:pStyle w:val="Tabletext"/>
              <w:jc w:val="center"/>
              <w:rPr>
                <w:rStyle w:val="Hyperlink"/>
                <w:color w:val="auto"/>
                <w:sz w:val="18"/>
                <w:szCs w:val="18"/>
                <w:u w:val="none"/>
              </w:rPr>
            </w:pPr>
          </w:p>
        </w:tc>
        <w:tc>
          <w:tcPr>
            <w:tcW w:w="992" w:type="dxa"/>
          </w:tcPr>
          <w:p w14:paraId="1EFE4173" w14:textId="77777777" w:rsidR="00776D44" w:rsidRPr="00DA64DF" w:rsidRDefault="00776D44" w:rsidP="0047185A">
            <w:pPr>
              <w:pStyle w:val="Tabletext"/>
              <w:jc w:val="center"/>
              <w:rPr>
                <w:rStyle w:val="Hyperlink"/>
                <w:color w:val="auto"/>
                <w:sz w:val="18"/>
                <w:szCs w:val="18"/>
                <w:u w:val="none"/>
              </w:rPr>
            </w:pPr>
          </w:p>
        </w:tc>
        <w:tc>
          <w:tcPr>
            <w:tcW w:w="992" w:type="dxa"/>
          </w:tcPr>
          <w:p w14:paraId="1B218F8E" w14:textId="77777777" w:rsidR="00776D44" w:rsidRPr="00DA64DF" w:rsidRDefault="0027577C" w:rsidP="0047185A">
            <w:pPr>
              <w:pStyle w:val="Tabletext"/>
              <w:jc w:val="center"/>
              <w:rPr>
                <w:rStyle w:val="Hyperlink"/>
                <w:color w:val="auto"/>
                <w:sz w:val="18"/>
                <w:szCs w:val="18"/>
                <w:u w:val="none"/>
              </w:rPr>
            </w:pPr>
            <w:hyperlink r:id="rId363" w:history="1">
              <w:r w:rsidR="00776D44" w:rsidRPr="00DA64DF">
                <w:rPr>
                  <w:rStyle w:val="Hyperlink"/>
                  <w:color w:val="auto"/>
                  <w:sz w:val="18"/>
                  <w:szCs w:val="18"/>
                  <w:u w:val="none"/>
                </w:rPr>
                <w:t>M.2110</w:t>
              </w:r>
            </w:hyperlink>
          </w:p>
        </w:tc>
        <w:tc>
          <w:tcPr>
            <w:tcW w:w="1134" w:type="dxa"/>
          </w:tcPr>
          <w:p w14:paraId="718CF118" w14:textId="77777777" w:rsidR="00776D44" w:rsidRPr="00DA64DF" w:rsidRDefault="00776D44" w:rsidP="0047185A">
            <w:pPr>
              <w:pStyle w:val="Tabletext"/>
              <w:jc w:val="center"/>
              <w:rPr>
                <w:rStyle w:val="Hyperlink"/>
                <w:color w:val="auto"/>
                <w:sz w:val="18"/>
                <w:szCs w:val="18"/>
                <w:u w:val="none"/>
              </w:rPr>
            </w:pPr>
          </w:p>
        </w:tc>
        <w:tc>
          <w:tcPr>
            <w:tcW w:w="1276" w:type="dxa"/>
          </w:tcPr>
          <w:p w14:paraId="470A183F" w14:textId="77777777" w:rsidR="00776D44" w:rsidRPr="00DA64DF" w:rsidRDefault="00776D44" w:rsidP="0047185A">
            <w:pPr>
              <w:pStyle w:val="Tabletext"/>
              <w:jc w:val="center"/>
              <w:rPr>
                <w:rStyle w:val="Hyperlink"/>
                <w:color w:val="auto"/>
                <w:sz w:val="18"/>
                <w:szCs w:val="18"/>
                <w:u w:val="none"/>
              </w:rPr>
            </w:pPr>
          </w:p>
        </w:tc>
        <w:tc>
          <w:tcPr>
            <w:tcW w:w="1276" w:type="dxa"/>
          </w:tcPr>
          <w:p w14:paraId="6951081E" w14:textId="77777777" w:rsidR="00776D44" w:rsidRPr="00DA64DF" w:rsidRDefault="00776D44" w:rsidP="0047185A">
            <w:pPr>
              <w:pStyle w:val="Tabletext"/>
              <w:jc w:val="center"/>
              <w:rPr>
                <w:rStyle w:val="Hyperlink"/>
                <w:color w:val="auto"/>
                <w:sz w:val="18"/>
                <w:szCs w:val="18"/>
                <w:u w:val="none"/>
              </w:rPr>
            </w:pPr>
          </w:p>
        </w:tc>
        <w:tc>
          <w:tcPr>
            <w:tcW w:w="1276" w:type="dxa"/>
          </w:tcPr>
          <w:p w14:paraId="64B161EE" w14:textId="77777777" w:rsidR="00776D44" w:rsidRPr="00DA64DF" w:rsidRDefault="00776D44" w:rsidP="0047185A">
            <w:pPr>
              <w:pStyle w:val="Tabletext"/>
              <w:jc w:val="center"/>
              <w:rPr>
                <w:rStyle w:val="Hyperlink"/>
                <w:color w:val="auto"/>
                <w:sz w:val="18"/>
                <w:szCs w:val="18"/>
                <w:u w:val="none"/>
              </w:rPr>
            </w:pPr>
          </w:p>
        </w:tc>
      </w:tr>
      <w:tr w:rsidR="00776D44" w:rsidRPr="001B59D5" w14:paraId="10F29847" w14:textId="77777777" w:rsidTr="0047185A">
        <w:trPr>
          <w:jc w:val="center"/>
        </w:trPr>
        <w:tc>
          <w:tcPr>
            <w:tcW w:w="1271" w:type="dxa"/>
          </w:tcPr>
          <w:p w14:paraId="13A827D6" w14:textId="77777777" w:rsidR="00776D44" w:rsidRPr="001B59D5" w:rsidRDefault="00776D44" w:rsidP="0047185A">
            <w:pPr>
              <w:pStyle w:val="Tabletext"/>
              <w:jc w:val="center"/>
              <w:rPr>
                <w:sz w:val="18"/>
                <w:szCs w:val="18"/>
              </w:rPr>
            </w:pPr>
            <w:r w:rsidRPr="001B59D5">
              <w:rPr>
                <w:sz w:val="18"/>
                <w:szCs w:val="18"/>
                <w:lang w:eastAsia="ja-JP"/>
              </w:rPr>
              <w:t>470-698</w:t>
            </w:r>
          </w:p>
        </w:tc>
        <w:tc>
          <w:tcPr>
            <w:tcW w:w="943" w:type="dxa"/>
          </w:tcPr>
          <w:p w14:paraId="350CF11E" w14:textId="77777777" w:rsidR="00776D44" w:rsidRPr="00DA64DF" w:rsidRDefault="0027577C" w:rsidP="0047185A">
            <w:pPr>
              <w:pStyle w:val="Tabletext"/>
              <w:jc w:val="center"/>
              <w:rPr>
                <w:rStyle w:val="Hyperlink"/>
                <w:color w:val="auto"/>
                <w:sz w:val="18"/>
                <w:szCs w:val="18"/>
                <w:u w:val="none"/>
              </w:rPr>
            </w:pPr>
            <w:hyperlink r:id="rId364" w:history="1">
              <w:r w:rsidR="00776D44" w:rsidRPr="00DA64DF">
                <w:rPr>
                  <w:rStyle w:val="Hyperlink"/>
                  <w:color w:val="auto"/>
                  <w:sz w:val="18"/>
                  <w:szCs w:val="18"/>
                  <w:u w:val="none"/>
                </w:rPr>
                <w:t>F.2331</w:t>
              </w:r>
            </w:hyperlink>
          </w:p>
        </w:tc>
        <w:tc>
          <w:tcPr>
            <w:tcW w:w="1041" w:type="dxa"/>
          </w:tcPr>
          <w:p w14:paraId="4C8AE477" w14:textId="77777777" w:rsidR="00776D44" w:rsidRPr="00DA64DF" w:rsidRDefault="00776D44" w:rsidP="0047185A">
            <w:pPr>
              <w:pStyle w:val="Tabletext"/>
              <w:jc w:val="center"/>
              <w:rPr>
                <w:rStyle w:val="Hyperlink"/>
                <w:color w:val="auto"/>
                <w:sz w:val="18"/>
                <w:szCs w:val="18"/>
                <w:u w:val="none"/>
              </w:rPr>
            </w:pPr>
          </w:p>
        </w:tc>
        <w:tc>
          <w:tcPr>
            <w:tcW w:w="1276" w:type="dxa"/>
          </w:tcPr>
          <w:p w14:paraId="076B7789" w14:textId="77777777" w:rsidR="00776D44" w:rsidRPr="00DA64DF" w:rsidRDefault="0027577C" w:rsidP="0047185A">
            <w:pPr>
              <w:pStyle w:val="Tabletext"/>
              <w:jc w:val="center"/>
              <w:rPr>
                <w:rStyle w:val="Hyperlink"/>
                <w:color w:val="auto"/>
                <w:sz w:val="18"/>
                <w:szCs w:val="18"/>
                <w:u w:val="none"/>
              </w:rPr>
            </w:pPr>
            <w:hyperlink r:id="rId365" w:history="1">
              <w:r w:rsidR="00776D44" w:rsidRPr="00DA64DF">
                <w:rPr>
                  <w:rStyle w:val="Hyperlink"/>
                  <w:color w:val="auto"/>
                  <w:sz w:val="18"/>
                  <w:szCs w:val="18"/>
                  <w:u w:val="none"/>
                </w:rPr>
                <w:t>BT.2337</w:t>
              </w:r>
            </w:hyperlink>
          </w:p>
        </w:tc>
        <w:tc>
          <w:tcPr>
            <w:tcW w:w="851" w:type="dxa"/>
          </w:tcPr>
          <w:p w14:paraId="40D56F21" w14:textId="77777777" w:rsidR="00776D44" w:rsidRPr="00DA64DF" w:rsidRDefault="00776D44" w:rsidP="0047185A">
            <w:pPr>
              <w:pStyle w:val="Tabletext"/>
              <w:jc w:val="center"/>
              <w:rPr>
                <w:rStyle w:val="Hyperlink"/>
                <w:color w:val="auto"/>
                <w:sz w:val="18"/>
                <w:szCs w:val="18"/>
                <w:u w:val="none"/>
              </w:rPr>
            </w:pPr>
          </w:p>
        </w:tc>
        <w:tc>
          <w:tcPr>
            <w:tcW w:w="1276" w:type="dxa"/>
          </w:tcPr>
          <w:p w14:paraId="57150CD8" w14:textId="77777777" w:rsidR="00776D44" w:rsidRPr="00DA64DF" w:rsidRDefault="00776D44" w:rsidP="0047185A">
            <w:pPr>
              <w:pStyle w:val="Tabletext"/>
              <w:jc w:val="center"/>
              <w:rPr>
                <w:rStyle w:val="Hyperlink"/>
                <w:color w:val="auto"/>
                <w:sz w:val="18"/>
                <w:szCs w:val="18"/>
                <w:u w:val="none"/>
              </w:rPr>
            </w:pPr>
          </w:p>
        </w:tc>
        <w:tc>
          <w:tcPr>
            <w:tcW w:w="992" w:type="dxa"/>
          </w:tcPr>
          <w:p w14:paraId="5D9A9BB9" w14:textId="77777777" w:rsidR="00776D44" w:rsidRPr="00DA64DF" w:rsidRDefault="00776D44" w:rsidP="0047185A">
            <w:pPr>
              <w:pStyle w:val="Tabletext"/>
              <w:jc w:val="center"/>
              <w:rPr>
                <w:rStyle w:val="Hyperlink"/>
                <w:color w:val="auto"/>
                <w:sz w:val="18"/>
                <w:szCs w:val="18"/>
                <w:u w:val="none"/>
              </w:rPr>
            </w:pPr>
          </w:p>
        </w:tc>
        <w:tc>
          <w:tcPr>
            <w:tcW w:w="992" w:type="dxa"/>
          </w:tcPr>
          <w:p w14:paraId="0F54FF92" w14:textId="77777777" w:rsidR="00776D44" w:rsidRPr="00DA64DF" w:rsidRDefault="00776D44" w:rsidP="0047185A">
            <w:pPr>
              <w:pStyle w:val="Tabletext"/>
              <w:jc w:val="center"/>
              <w:rPr>
                <w:rStyle w:val="Hyperlink"/>
                <w:color w:val="auto"/>
                <w:sz w:val="18"/>
                <w:szCs w:val="18"/>
                <w:u w:val="none"/>
              </w:rPr>
            </w:pPr>
          </w:p>
        </w:tc>
        <w:tc>
          <w:tcPr>
            <w:tcW w:w="992" w:type="dxa"/>
          </w:tcPr>
          <w:p w14:paraId="4ADD4514" w14:textId="77777777" w:rsidR="00776D44" w:rsidRPr="00DA64DF" w:rsidRDefault="00776D44" w:rsidP="0047185A">
            <w:pPr>
              <w:pStyle w:val="Tabletext"/>
              <w:jc w:val="center"/>
              <w:rPr>
                <w:rStyle w:val="Hyperlink"/>
                <w:color w:val="auto"/>
                <w:sz w:val="18"/>
                <w:szCs w:val="18"/>
                <w:u w:val="none"/>
              </w:rPr>
            </w:pPr>
          </w:p>
        </w:tc>
        <w:tc>
          <w:tcPr>
            <w:tcW w:w="1134" w:type="dxa"/>
          </w:tcPr>
          <w:p w14:paraId="25AFDD38" w14:textId="77777777" w:rsidR="00776D44" w:rsidRPr="00DA64DF" w:rsidRDefault="00776D44" w:rsidP="0047185A">
            <w:pPr>
              <w:pStyle w:val="Tabletext"/>
              <w:jc w:val="center"/>
              <w:rPr>
                <w:rStyle w:val="Hyperlink"/>
                <w:color w:val="auto"/>
                <w:sz w:val="18"/>
                <w:szCs w:val="18"/>
                <w:u w:val="none"/>
              </w:rPr>
            </w:pPr>
          </w:p>
        </w:tc>
        <w:tc>
          <w:tcPr>
            <w:tcW w:w="1276" w:type="dxa"/>
          </w:tcPr>
          <w:p w14:paraId="66C675B9" w14:textId="77777777" w:rsidR="00776D44" w:rsidRPr="00DA64DF" w:rsidRDefault="00776D44" w:rsidP="0047185A">
            <w:pPr>
              <w:pStyle w:val="Tabletext"/>
              <w:jc w:val="center"/>
              <w:rPr>
                <w:rStyle w:val="Hyperlink"/>
                <w:color w:val="auto"/>
                <w:sz w:val="18"/>
                <w:szCs w:val="18"/>
                <w:u w:val="none"/>
              </w:rPr>
            </w:pPr>
          </w:p>
        </w:tc>
        <w:tc>
          <w:tcPr>
            <w:tcW w:w="1276" w:type="dxa"/>
          </w:tcPr>
          <w:p w14:paraId="669F25E1" w14:textId="77777777" w:rsidR="00776D44" w:rsidRPr="00DA64DF" w:rsidRDefault="00776D44" w:rsidP="0047185A">
            <w:pPr>
              <w:pStyle w:val="Tabletext"/>
              <w:jc w:val="center"/>
              <w:rPr>
                <w:rStyle w:val="Hyperlink"/>
                <w:color w:val="auto"/>
                <w:sz w:val="18"/>
                <w:szCs w:val="18"/>
                <w:u w:val="none"/>
              </w:rPr>
            </w:pPr>
          </w:p>
        </w:tc>
        <w:tc>
          <w:tcPr>
            <w:tcW w:w="1276" w:type="dxa"/>
          </w:tcPr>
          <w:p w14:paraId="027D0341" w14:textId="77777777" w:rsidR="00776D44" w:rsidRPr="00DA64DF" w:rsidRDefault="0027577C" w:rsidP="0047185A">
            <w:pPr>
              <w:pStyle w:val="Tabletext"/>
              <w:jc w:val="center"/>
              <w:rPr>
                <w:rStyle w:val="Hyperlink"/>
                <w:color w:val="auto"/>
                <w:sz w:val="18"/>
                <w:szCs w:val="18"/>
                <w:u w:val="none"/>
              </w:rPr>
            </w:pPr>
            <w:hyperlink r:id="rId366" w:history="1">
              <w:r w:rsidR="00776D44" w:rsidRPr="00DA64DF">
                <w:rPr>
                  <w:rStyle w:val="Hyperlink"/>
                  <w:color w:val="auto"/>
                  <w:sz w:val="18"/>
                  <w:szCs w:val="18"/>
                  <w:u w:val="none"/>
                </w:rPr>
                <w:t>RA.2332</w:t>
              </w:r>
            </w:hyperlink>
          </w:p>
        </w:tc>
      </w:tr>
      <w:tr w:rsidR="00776D44" w:rsidRPr="001B59D5" w14:paraId="04A89902" w14:textId="77777777" w:rsidTr="0047185A">
        <w:trPr>
          <w:jc w:val="center"/>
        </w:trPr>
        <w:tc>
          <w:tcPr>
            <w:tcW w:w="1271" w:type="dxa"/>
          </w:tcPr>
          <w:p w14:paraId="45C89018" w14:textId="77777777" w:rsidR="00776D44" w:rsidRPr="001B59D5" w:rsidRDefault="00776D44" w:rsidP="0047185A">
            <w:pPr>
              <w:pStyle w:val="Tabletext"/>
              <w:jc w:val="center"/>
              <w:rPr>
                <w:sz w:val="18"/>
                <w:szCs w:val="18"/>
              </w:rPr>
            </w:pPr>
            <w:r w:rsidRPr="001B59D5">
              <w:rPr>
                <w:sz w:val="18"/>
                <w:szCs w:val="18"/>
                <w:lang w:eastAsia="ja-JP"/>
              </w:rPr>
              <w:t>694/</w:t>
            </w:r>
            <w:r w:rsidRPr="001B59D5" w:rsidDel="000F5682">
              <w:rPr>
                <w:sz w:val="18"/>
                <w:szCs w:val="18"/>
              </w:rPr>
              <w:t>698-960</w:t>
            </w:r>
          </w:p>
        </w:tc>
        <w:tc>
          <w:tcPr>
            <w:tcW w:w="943" w:type="dxa"/>
          </w:tcPr>
          <w:p w14:paraId="3A4CD152" w14:textId="77777777" w:rsidR="00776D44" w:rsidRPr="00DA64DF" w:rsidRDefault="0027577C" w:rsidP="0047185A">
            <w:pPr>
              <w:pStyle w:val="Tabletext"/>
              <w:jc w:val="center"/>
              <w:rPr>
                <w:rStyle w:val="Hyperlink"/>
                <w:color w:val="auto"/>
                <w:sz w:val="18"/>
                <w:szCs w:val="18"/>
                <w:u w:val="none"/>
              </w:rPr>
            </w:pPr>
            <w:hyperlink r:id="rId367" w:history="1">
              <w:r w:rsidR="00776D44" w:rsidRPr="00DA64DF">
                <w:rPr>
                  <w:rStyle w:val="Hyperlink"/>
                  <w:color w:val="auto"/>
                  <w:sz w:val="18"/>
                  <w:szCs w:val="18"/>
                  <w:u w:val="none"/>
                </w:rPr>
                <w:t>M.2241</w:t>
              </w:r>
            </w:hyperlink>
          </w:p>
        </w:tc>
        <w:tc>
          <w:tcPr>
            <w:tcW w:w="1041" w:type="dxa"/>
          </w:tcPr>
          <w:p w14:paraId="30070025" w14:textId="77777777" w:rsidR="00776D44" w:rsidRPr="00DA64DF" w:rsidRDefault="0027577C" w:rsidP="0047185A">
            <w:pPr>
              <w:pStyle w:val="Tabletext"/>
              <w:jc w:val="center"/>
              <w:rPr>
                <w:rStyle w:val="Hyperlink"/>
                <w:color w:val="auto"/>
                <w:sz w:val="18"/>
                <w:szCs w:val="18"/>
                <w:u w:val="none"/>
              </w:rPr>
            </w:pPr>
            <w:hyperlink r:id="rId368" w:history="1">
              <w:r w:rsidR="00776D44" w:rsidRPr="00DA64DF">
                <w:rPr>
                  <w:rStyle w:val="Hyperlink"/>
                  <w:color w:val="auto"/>
                  <w:sz w:val="18"/>
                  <w:szCs w:val="18"/>
                  <w:u w:val="none"/>
                </w:rPr>
                <w:t>M.2241</w:t>
              </w:r>
            </w:hyperlink>
            <w:r w:rsidR="00776D44" w:rsidRPr="00DA64DF">
              <w:rPr>
                <w:rStyle w:val="Hyperlink"/>
                <w:color w:val="auto"/>
                <w:sz w:val="18"/>
                <w:szCs w:val="18"/>
                <w:u w:val="none"/>
              </w:rPr>
              <w:br/>
            </w:r>
            <w:hyperlink r:id="rId369" w:history="1">
              <w:r w:rsidR="00776D44" w:rsidRPr="00DA64DF">
                <w:rPr>
                  <w:rStyle w:val="Hyperlink"/>
                  <w:i/>
                  <w:iCs/>
                  <w:color w:val="auto"/>
                  <w:sz w:val="18"/>
                  <w:szCs w:val="18"/>
                  <w:u w:val="none"/>
                </w:rPr>
                <w:t>M.2090</w:t>
              </w:r>
            </w:hyperlink>
            <w:r w:rsidR="00776D44" w:rsidRPr="00DA64DF">
              <w:rPr>
                <w:sz w:val="18"/>
                <w:szCs w:val="18"/>
              </w:rPr>
              <w:t>*</w:t>
            </w:r>
          </w:p>
        </w:tc>
        <w:tc>
          <w:tcPr>
            <w:tcW w:w="1276" w:type="dxa"/>
          </w:tcPr>
          <w:p w14:paraId="179D5E9D" w14:textId="77777777" w:rsidR="00776D44" w:rsidRPr="00DA64DF" w:rsidRDefault="0027577C" w:rsidP="0047185A">
            <w:pPr>
              <w:pStyle w:val="Tabletext"/>
              <w:jc w:val="center"/>
              <w:rPr>
                <w:rStyle w:val="Hyperlink"/>
                <w:color w:val="auto"/>
                <w:sz w:val="18"/>
                <w:szCs w:val="18"/>
                <w:u w:val="none"/>
              </w:rPr>
            </w:pPr>
            <w:hyperlink r:id="rId370" w:history="1">
              <w:r w:rsidR="00776D44" w:rsidRPr="00DA64DF">
                <w:rPr>
                  <w:rStyle w:val="Hyperlink"/>
                  <w:color w:val="auto"/>
                  <w:sz w:val="18"/>
                  <w:szCs w:val="18"/>
                  <w:u w:val="none"/>
                </w:rPr>
                <w:t>M.2241</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hyperlink r:id="rId371" w:history="1">
              <w:r w:rsidR="00776D44" w:rsidRPr="00DA64DF">
                <w:rPr>
                  <w:rStyle w:val="Hyperlink"/>
                  <w:i/>
                  <w:iCs/>
                  <w:color w:val="auto"/>
                  <w:sz w:val="18"/>
                  <w:szCs w:val="18"/>
                  <w:u w:val="none"/>
                </w:rPr>
                <w:t>M.2090</w:t>
              </w:r>
            </w:hyperlink>
            <w:r w:rsidR="00776D44" w:rsidRPr="00DA64DF">
              <w:rPr>
                <w:sz w:val="18"/>
                <w:szCs w:val="18"/>
              </w:rPr>
              <w:t>*</w:t>
            </w:r>
            <w:r w:rsidR="00776D44" w:rsidRPr="00DA64DF">
              <w:rPr>
                <w:sz w:val="18"/>
                <w:szCs w:val="18"/>
              </w:rPr>
              <w:br/>
            </w:r>
            <w:hyperlink r:id="rId372" w:history="1">
              <w:r w:rsidR="00776D44" w:rsidRPr="00DA64DF">
                <w:rPr>
                  <w:rStyle w:val="Hyperlink"/>
                  <w:color w:val="auto"/>
                  <w:sz w:val="18"/>
                  <w:szCs w:val="18"/>
                  <w:u w:val="none"/>
                </w:rPr>
                <w:t>BT.2339</w:t>
              </w:r>
            </w:hyperlink>
            <w:r w:rsidR="00776D44" w:rsidRPr="00DA64DF">
              <w:rPr>
                <w:rStyle w:val="Hyperlink"/>
                <w:color w:val="auto"/>
                <w:sz w:val="18"/>
                <w:szCs w:val="18"/>
                <w:u w:val="none"/>
              </w:rPr>
              <w:br/>
            </w:r>
            <w:hyperlink r:id="rId373" w:history="1">
              <w:r w:rsidR="00776D44" w:rsidRPr="00DA64DF">
                <w:rPr>
                  <w:rStyle w:val="Hyperlink"/>
                  <w:color w:val="auto"/>
                  <w:sz w:val="18"/>
                  <w:szCs w:val="18"/>
                  <w:u w:val="none"/>
                </w:rPr>
                <w:t>BT.2338</w:t>
              </w:r>
            </w:hyperlink>
          </w:p>
        </w:tc>
        <w:tc>
          <w:tcPr>
            <w:tcW w:w="851" w:type="dxa"/>
          </w:tcPr>
          <w:p w14:paraId="0B437857" w14:textId="77777777" w:rsidR="00776D44" w:rsidRPr="00DA64DF" w:rsidRDefault="00776D44" w:rsidP="0047185A">
            <w:pPr>
              <w:pStyle w:val="Tabletext"/>
              <w:jc w:val="center"/>
              <w:rPr>
                <w:rStyle w:val="Hyperlink"/>
                <w:color w:val="auto"/>
                <w:sz w:val="18"/>
                <w:szCs w:val="18"/>
                <w:u w:val="none"/>
              </w:rPr>
            </w:pPr>
          </w:p>
        </w:tc>
        <w:tc>
          <w:tcPr>
            <w:tcW w:w="1276" w:type="dxa"/>
          </w:tcPr>
          <w:p w14:paraId="366C6A23" w14:textId="77777777" w:rsidR="00776D44" w:rsidRPr="00DA64DF" w:rsidRDefault="0027577C" w:rsidP="0047185A">
            <w:pPr>
              <w:pStyle w:val="Tabletext"/>
              <w:jc w:val="center"/>
              <w:rPr>
                <w:rStyle w:val="Hyperlink"/>
                <w:color w:val="auto"/>
                <w:sz w:val="18"/>
                <w:szCs w:val="18"/>
                <w:u w:val="none"/>
              </w:rPr>
            </w:pPr>
            <w:hyperlink r:id="rId374" w:history="1">
              <w:r w:rsidR="00776D44" w:rsidRPr="00DA64DF">
                <w:rPr>
                  <w:rStyle w:val="Hyperlink"/>
                  <w:color w:val="auto"/>
                  <w:sz w:val="18"/>
                  <w:szCs w:val="18"/>
                  <w:u w:val="none"/>
                </w:rPr>
                <w:t>M.2241</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(ARNS)</w:t>
            </w:r>
          </w:p>
        </w:tc>
        <w:tc>
          <w:tcPr>
            <w:tcW w:w="992" w:type="dxa"/>
          </w:tcPr>
          <w:p w14:paraId="783093F5" w14:textId="77777777" w:rsidR="00776D44" w:rsidRPr="00DA64DF" w:rsidRDefault="00776D44" w:rsidP="0047185A">
            <w:pPr>
              <w:pStyle w:val="Tabletext"/>
              <w:jc w:val="center"/>
              <w:rPr>
                <w:rStyle w:val="Hyperlink"/>
                <w:color w:val="auto"/>
                <w:sz w:val="18"/>
                <w:szCs w:val="18"/>
                <w:u w:val="none"/>
              </w:rPr>
            </w:pPr>
          </w:p>
        </w:tc>
        <w:tc>
          <w:tcPr>
            <w:tcW w:w="992" w:type="dxa"/>
          </w:tcPr>
          <w:p w14:paraId="7AA916A3" w14:textId="77777777" w:rsidR="00776D44" w:rsidRPr="00DA64DF" w:rsidRDefault="00776D44" w:rsidP="0047185A">
            <w:pPr>
              <w:pStyle w:val="Tabletext"/>
              <w:jc w:val="center"/>
              <w:rPr>
                <w:rStyle w:val="Hyperlink"/>
                <w:color w:val="auto"/>
                <w:sz w:val="18"/>
                <w:szCs w:val="18"/>
                <w:u w:val="none"/>
              </w:rPr>
            </w:pPr>
          </w:p>
        </w:tc>
        <w:tc>
          <w:tcPr>
            <w:tcW w:w="992" w:type="dxa"/>
          </w:tcPr>
          <w:p w14:paraId="43D65623" w14:textId="77777777" w:rsidR="00776D44" w:rsidRPr="00DA64DF" w:rsidRDefault="00776D44" w:rsidP="0047185A">
            <w:pPr>
              <w:pStyle w:val="Tabletext"/>
              <w:jc w:val="center"/>
              <w:rPr>
                <w:rStyle w:val="Hyperlink"/>
                <w:color w:val="auto"/>
                <w:sz w:val="18"/>
                <w:szCs w:val="18"/>
                <w:u w:val="none"/>
              </w:rPr>
            </w:pPr>
          </w:p>
        </w:tc>
        <w:tc>
          <w:tcPr>
            <w:tcW w:w="1134" w:type="dxa"/>
          </w:tcPr>
          <w:p w14:paraId="10B35E5A" w14:textId="77777777" w:rsidR="00776D44" w:rsidRPr="00DA64DF" w:rsidRDefault="00776D44" w:rsidP="0047185A">
            <w:pPr>
              <w:pStyle w:val="Tabletext"/>
              <w:jc w:val="center"/>
              <w:rPr>
                <w:rStyle w:val="Hyperlink"/>
                <w:color w:val="auto"/>
                <w:sz w:val="18"/>
                <w:szCs w:val="18"/>
                <w:u w:val="none"/>
              </w:rPr>
            </w:pPr>
          </w:p>
        </w:tc>
        <w:tc>
          <w:tcPr>
            <w:tcW w:w="1276" w:type="dxa"/>
          </w:tcPr>
          <w:p w14:paraId="4C3749CF" w14:textId="77777777" w:rsidR="00776D44" w:rsidRPr="00DA64DF" w:rsidRDefault="00776D44" w:rsidP="0047185A">
            <w:pPr>
              <w:pStyle w:val="Tabletext"/>
              <w:jc w:val="center"/>
              <w:rPr>
                <w:rStyle w:val="Hyperlink"/>
                <w:color w:val="auto"/>
                <w:sz w:val="18"/>
                <w:szCs w:val="18"/>
                <w:u w:val="none"/>
              </w:rPr>
            </w:pPr>
          </w:p>
        </w:tc>
        <w:tc>
          <w:tcPr>
            <w:tcW w:w="1276" w:type="dxa"/>
          </w:tcPr>
          <w:p w14:paraId="00175D00" w14:textId="77777777" w:rsidR="00776D44" w:rsidRPr="00DA64DF" w:rsidRDefault="00776D44" w:rsidP="0047185A">
            <w:pPr>
              <w:pStyle w:val="Tabletext"/>
              <w:jc w:val="center"/>
              <w:rPr>
                <w:rStyle w:val="Hyperlink"/>
                <w:color w:val="auto"/>
                <w:sz w:val="18"/>
                <w:szCs w:val="18"/>
                <w:u w:val="none"/>
              </w:rPr>
            </w:pPr>
          </w:p>
        </w:tc>
        <w:tc>
          <w:tcPr>
            <w:tcW w:w="1276" w:type="dxa"/>
          </w:tcPr>
          <w:p w14:paraId="1B577177" w14:textId="77777777" w:rsidR="00776D44" w:rsidRPr="00DA64DF" w:rsidRDefault="00776D44" w:rsidP="0047185A">
            <w:pPr>
              <w:pStyle w:val="Tabletext"/>
              <w:jc w:val="center"/>
              <w:rPr>
                <w:rStyle w:val="Hyperlink"/>
                <w:color w:val="auto"/>
                <w:sz w:val="18"/>
                <w:szCs w:val="18"/>
                <w:u w:val="none"/>
              </w:rPr>
            </w:pPr>
          </w:p>
        </w:tc>
      </w:tr>
      <w:tr w:rsidR="00776D44" w:rsidRPr="001B59D5" w14:paraId="71F3DD41" w14:textId="77777777" w:rsidTr="0047185A">
        <w:trPr>
          <w:jc w:val="center"/>
        </w:trPr>
        <w:tc>
          <w:tcPr>
            <w:tcW w:w="1271" w:type="dxa"/>
          </w:tcPr>
          <w:p w14:paraId="53029A5F" w14:textId="77777777" w:rsidR="00776D44" w:rsidRPr="001B59D5" w:rsidRDefault="00776D44" w:rsidP="0047185A">
            <w:pPr>
              <w:pStyle w:val="Tabletext"/>
              <w:jc w:val="center"/>
              <w:rPr>
                <w:sz w:val="18"/>
                <w:szCs w:val="18"/>
              </w:rPr>
            </w:pPr>
            <w:r w:rsidRPr="001B59D5">
              <w:rPr>
                <w:sz w:val="18"/>
                <w:szCs w:val="18"/>
                <w:lang w:eastAsia="ja-JP"/>
              </w:rPr>
              <w:t>1</w:t>
            </w:r>
            <w:r w:rsidRPr="001B59D5">
              <w:rPr>
                <w:sz w:val="16"/>
                <w:szCs w:val="16"/>
              </w:rPr>
              <w:t> </w:t>
            </w:r>
            <w:r w:rsidRPr="001B59D5">
              <w:rPr>
                <w:sz w:val="18"/>
                <w:szCs w:val="18"/>
                <w:lang w:eastAsia="ja-JP"/>
              </w:rPr>
              <w:t>427-1</w:t>
            </w:r>
            <w:r w:rsidRPr="001B59D5">
              <w:rPr>
                <w:sz w:val="16"/>
                <w:szCs w:val="16"/>
              </w:rPr>
              <w:t> </w:t>
            </w:r>
            <w:r w:rsidRPr="001B59D5">
              <w:rPr>
                <w:sz w:val="18"/>
                <w:szCs w:val="18"/>
                <w:lang w:eastAsia="ja-JP"/>
              </w:rPr>
              <w:t>518</w:t>
            </w:r>
          </w:p>
        </w:tc>
        <w:tc>
          <w:tcPr>
            <w:tcW w:w="943" w:type="dxa"/>
          </w:tcPr>
          <w:p w14:paraId="25E914A4" w14:textId="77777777" w:rsidR="00776D44" w:rsidRPr="00DA64DF" w:rsidRDefault="0027577C" w:rsidP="0047185A">
            <w:pPr>
              <w:pStyle w:val="Tabletext"/>
              <w:jc w:val="center"/>
              <w:rPr>
                <w:rStyle w:val="Hyperlink"/>
                <w:color w:val="auto"/>
                <w:sz w:val="18"/>
                <w:szCs w:val="18"/>
                <w:u w:val="none"/>
              </w:rPr>
            </w:pPr>
            <w:hyperlink r:id="rId375" w:history="1">
              <w:r w:rsidR="00776D44" w:rsidRPr="00DA64DF">
                <w:rPr>
                  <w:rStyle w:val="Hyperlink"/>
                  <w:color w:val="auto"/>
                  <w:sz w:val="18"/>
                  <w:szCs w:val="18"/>
                  <w:u w:val="none"/>
                </w:rPr>
                <w:t>F.2333</w:t>
              </w:r>
            </w:hyperlink>
          </w:p>
        </w:tc>
        <w:tc>
          <w:tcPr>
            <w:tcW w:w="1041" w:type="dxa"/>
          </w:tcPr>
          <w:p w14:paraId="79C9A128" w14:textId="77777777" w:rsidR="00776D44" w:rsidRPr="00DA64DF" w:rsidRDefault="0027577C" w:rsidP="0047185A">
            <w:pPr>
              <w:pStyle w:val="Tabletext"/>
              <w:jc w:val="center"/>
              <w:rPr>
                <w:rStyle w:val="Hyperlink"/>
                <w:color w:val="auto"/>
                <w:sz w:val="18"/>
                <w:szCs w:val="18"/>
                <w:u w:val="none"/>
              </w:rPr>
            </w:pPr>
            <w:hyperlink r:id="rId376" w:history="1">
              <w:r w:rsidR="00776D44" w:rsidRPr="00DA64DF">
                <w:rPr>
                  <w:rStyle w:val="Hyperlink"/>
                  <w:color w:val="auto"/>
                  <w:sz w:val="18"/>
                  <w:szCs w:val="18"/>
                  <w:u w:val="none"/>
                </w:rPr>
                <w:t>BS.2340</w:t>
              </w:r>
            </w:hyperlink>
          </w:p>
        </w:tc>
        <w:tc>
          <w:tcPr>
            <w:tcW w:w="1276" w:type="dxa"/>
          </w:tcPr>
          <w:p w14:paraId="4738639B" w14:textId="77777777" w:rsidR="00776D44" w:rsidRPr="00DA64DF" w:rsidRDefault="00776D44" w:rsidP="0047185A">
            <w:pPr>
              <w:pStyle w:val="Tabletext"/>
              <w:jc w:val="center"/>
              <w:rPr>
                <w:rStyle w:val="Hyperlink"/>
                <w:color w:val="auto"/>
                <w:sz w:val="18"/>
                <w:szCs w:val="18"/>
                <w:u w:val="none"/>
              </w:rPr>
            </w:pPr>
          </w:p>
        </w:tc>
        <w:tc>
          <w:tcPr>
            <w:tcW w:w="851" w:type="dxa"/>
          </w:tcPr>
          <w:p w14:paraId="595216AF" w14:textId="77777777" w:rsidR="00776D44" w:rsidRPr="00DA64DF" w:rsidRDefault="00776D44" w:rsidP="0047185A">
            <w:pPr>
              <w:pStyle w:val="Tabletext"/>
              <w:jc w:val="center"/>
              <w:rPr>
                <w:rStyle w:val="Hyperlink"/>
                <w:color w:val="auto"/>
                <w:sz w:val="18"/>
                <w:szCs w:val="18"/>
                <w:u w:val="none"/>
              </w:rPr>
            </w:pPr>
          </w:p>
        </w:tc>
        <w:tc>
          <w:tcPr>
            <w:tcW w:w="1276" w:type="dxa"/>
          </w:tcPr>
          <w:p w14:paraId="3D3D2E90" w14:textId="77777777" w:rsidR="00776D44" w:rsidRPr="00DA64DF" w:rsidRDefault="0027577C" w:rsidP="0047185A">
            <w:pPr>
              <w:pStyle w:val="Tabletext"/>
              <w:jc w:val="center"/>
              <w:rPr>
                <w:rStyle w:val="Hyperlink"/>
                <w:color w:val="auto"/>
                <w:sz w:val="18"/>
                <w:szCs w:val="18"/>
                <w:u w:val="none"/>
              </w:rPr>
            </w:pPr>
            <w:hyperlink r:id="rId377" w:history="1">
              <w:r w:rsidR="00776D44" w:rsidRPr="00DA64DF">
                <w:rPr>
                  <w:rStyle w:val="Hyperlink"/>
                  <w:color w:val="auto"/>
                  <w:sz w:val="18"/>
                  <w:szCs w:val="18"/>
                  <w:u w:val="none"/>
                </w:rPr>
                <w:t>M.2324</w:t>
              </w:r>
            </w:hyperlink>
            <w:r w:rsidR="00776D44" w:rsidRPr="00DA64DF">
              <w:rPr>
                <w:rStyle w:val="Hyperlink"/>
                <w:color w:val="auto"/>
                <w:sz w:val="18"/>
                <w:szCs w:val="18"/>
                <w:u w:val="none"/>
              </w:rPr>
              <w:br/>
            </w:r>
            <w:r w:rsidR="00776D44" w:rsidRPr="00DA64DF">
              <w:rPr>
                <w:sz w:val="18"/>
                <w:szCs w:val="18"/>
              </w:rPr>
              <w:t>(AMS/AMT)</w:t>
            </w:r>
          </w:p>
        </w:tc>
        <w:tc>
          <w:tcPr>
            <w:tcW w:w="992" w:type="dxa"/>
          </w:tcPr>
          <w:p w14:paraId="6F300EDF" w14:textId="77777777" w:rsidR="00776D44" w:rsidRPr="00DA64DF" w:rsidRDefault="00776D44" w:rsidP="0047185A">
            <w:pPr>
              <w:pStyle w:val="Tabletext"/>
              <w:jc w:val="center"/>
              <w:rPr>
                <w:rStyle w:val="Hyperlink"/>
                <w:color w:val="auto"/>
                <w:sz w:val="18"/>
                <w:szCs w:val="18"/>
                <w:u w:val="none"/>
              </w:rPr>
            </w:pPr>
          </w:p>
        </w:tc>
        <w:tc>
          <w:tcPr>
            <w:tcW w:w="992" w:type="dxa"/>
          </w:tcPr>
          <w:p w14:paraId="21B76292" w14:textId="77777777" w:rsidR="00776D44" w:rsidRPr="00DA64DF" w:rsidRDefault="00776D44" w:rsidP="0047185A">
            <w:pPr>
              <w:pStyle w:val="Tabletext"/>
              <w:jc w:val="center"/>
              <w:rPr>
                <w:rStyle w:val="Hyperlink"/>
                <w:color w:val="auto"/>
                <w:sz w:val="18"/>
                <w:szCs w:val="18"/>
                <w:u w:val="none"/>
              </w:rPr>
            </w:pPr>
          </w:p>
        </w:tc>
        <w:tc>
          <w:tcPr>
            <w:tcW w:w="992" w:type="dxa"/>
          </w:tcPr>
          <w:p w14:paraId="134D41B3" w14:textId="77777777" w:rsidR="00776D44" w:rsidRPr="00DA64DF" w:rsidRDefault="00776D44" w:rsidP="0047185A">
            <w:pPr>
              <w:pStyle w:val="Tabletext"/>
              <w:jc w:val="center"/>
              <w:rPr>
                <w:rStyle w:val="Hyperlink"/>
                <w:color w:val="auto"/>
                <w:sz w:val="18"/>
                <w:szCs w:val="18"/>
                <w:u w:val="none"/>
              </w:rPr>
            </w:pPr>
          </w:p>
        </w:tc>
        <w:tc>
          <w:tcPr>
            <w:tcW w:w="1134" w:type="dxa"/>
          </w:tcPr>
          <w:p w14:paraId="15DE2E85" w14:textId="77777777" w:rsidR="00776D44" w:rsidRPr="00DA64DF" w:rsidRDefault="0027577C" w:rsidP="0047185A">
            <w:pPr>
              <w:pStyle w:val="Tabletext"/>
              <w:jc w:val="center"/>
              <w:rPr>
                <w:rStyle w:val="Hyperlink"/>
                <w:color w:val="auto"/>
                <w:sz w:val="18"/>
                <w:szCs w:val="18"/>
                <w:u w:val="none"/>
              </w:rPr>
            </w:pPr>
            <w:hyperlink r:id="rId378" w:history="1">
              <w:r w:rsidR="00776D44" w:rsidRPr="00DA64DF">
                <w:rPr>
                  <w:rStyle w:val="Hyperlink"/>
                  <w:color w:val="auto"/>
                  <w:sz w:val="18"/>
                  <w:szCs w:val="18"/>
                  <w:u w:val="none"/>
                </w:rPr>
                <w:t>RS.2336</w:t>
              </w:r>
            </w:hyperlink>
          </w:p>
        </w:tc>
        <w:tc>
          <w:tcPr>
            <w:tcW w:w="1276" w:type="dxa"/>
          </w:tcPr>
          <w:p w14:paraId="07AB6A87" w14:textId="77777777" w:rsidR="00776D44" w:rsidRPr="00DA64DF" w:rsidRDefault="00776D44" w:rsidP="0047185A">
            <w:pPr>
              <w:pStyle w:val="Tabletext"/>
              <w:jc w:val="center"/>
              <w:rPr>
                <w:rStyle w:val="Hyperlink"/>
                <w:color w:val="auto"/>
                <w:sz w:val="18"/>
                <w:szCs w:val="18"/>
                <w:u w:val="none"/>
              </w:rPr>
            </w:pPr>
          </w:p>
        </w:tc>
        <w:tc>
          <w:tcPr>
            <w:tcW w:w="1276" w:type="dxa"/>
          </w:tcPr>
          <w:p w14:paraId="56227816" w14:textId="77777777" w:rsidR="00776D44" w:rsidRPr="00DA64DF" w:rsidRDefault="00776D44" w:rsidP="0047185A">
            <w:pPr>
              <w:pStyle w:val="Tabletext"/>
              <w:jc w:val="center"/>
              <w:rPr>
                <w:rStyle w:val="Hyperlink"/>
                <w:color w:val="auto"/>
                <w:sz w:val="18"/>
                <w:szCs w:val="18"/>
                <w:u w:val="none"/>
              </w:rPr>
            </w:pPr>
          </w:p>
        </w:tc>
        <w:tc>
          <w:tcPr>
            <w:tcW w:w="1276" w:type="dxa"/>
          </w:tcPr>
          <w:p w14:paraId="0365C2EE" w14:textId="77777777" w:rsidR="00776D44" w:rsidRPr="00DA64DF" w:rsidRDefault="0027577C" w:rsidP="0047185A">
            <w:pPr>
              <w:pStyle w:val="Tabletext"/>
              <w:jc w:val="center"/>
              <w:rPr>
                <w:rStyle w:val="Hyperlink"/>
                <w:color w:val="auto"/>
                <w:sz w:val="18"/>
                <w:szCs w:val="18"/>
                <w:u w:val="none"/>
              </w:rPr>
            </w:pPr>
            <w:hyperlink r:id="rId379" w:history="1">
              <w:r w:rsidR="00776D44" w:rsidRPr="00DA64DF">
                <w:rPr>
                  <w:rStyle w:val="Hyperlink"/>
                  <w:color w:val="auto"/>
                  <w:sz w:val="18"/>
                  <w:szCs w:val="18"/>
                  <w:u w:val="none"/>
                </w:rPr>
                <w:t>RA.2332</w:t>
              </w:r>
            </w:hyperlink>
            <w:r w:rsidR="00776D44" w:rsidRPr="00DA64DF">
              <w:rPr>
                <w:sz w:val="18"/>
                <w:szCs w:val="18"/>
              </w:rPr>
              <w:t>*</w:t>
            </w:r>
          </w:p>
        </w:tc>
      </w:tr>
      <w:tr w:rsidR="00776D44" w:rsidRPr="001B59D5" w14:paraId="32831ED0" w14:textId="77777777" w:rsidTr="0047185A">
        <w:trPr>
          <w:jc w:val="center"/>
        </w:trPr>
        <w:tc>
          <w:tcPr>
            <w:tcW w:w="1271" w:type="dxa"/>
          </w:tcPr>
          <w:p w14:paraId="337BFAAE" w14:textId="77777777" w:rsidR="00776D44" w:rsidRPr="001B59D5" w:rsidRDefault="00776D44" w:rsidP="0047185A">
            <w:pPr>
              <w:pStyle w:val="Tabletext"/>
              <w:jc w:val="center"/>
              <w:rPr>
                <w:sz w:val="18"/>
                <w:szCs w:val="18"/>
              </w:rPr>
            </w:pPr>
            <w:r w:rsidRPr="001B59D5" w:rsidDel="000F5682">
              <w:rPr>
                <w:sz w:val="18"/>
                <w:szCs w:val="18"/>
              </w:rPr>
              <w:t>1</w:t>
            </w:r>
            <w:r w:rsidRPr="001B59D5">
              <w:rPr>
                <w:sz w:val="16"/>
                <w:szCs w:val="16"/>
              </w:rPr>
              <w:t> </w:t>
            </w:r>
            <w:r w:rsidRPr="001B59D5" w:rsidDel="000F5682">
              <w:rPr>
                <w:sz w:val="18"/>
                <w:szCs w:val="18"/>
              </w:rPr>
              <w:t>710-2</w:t>
            </w:r>
            <w:r w:rsidRPr="001B59D5">
              <w:rPr>
                <w:sz w:val="16"/>
                <w:szCs w:val="16"/>
              </w:rPr>
              <w:t> </w:t>
            </w:r>
            <w:r w:rsidRPr="001B59D5" w:rsidDel="000F5682">
              <w:rPr>
                <w:sz w:val="18"/>
                <w:szCs w:val="18"/>
              </w:rPr>
              <w:t>025</w:t>
            </w:r>
          </w:p>
        </w:tc>
        <w:tc>
          <w:tcPr>
            <w:tcW w:w="943" w:type="dxa"/>
          </w:tcPr>
          <w:p w14:paraId="364CA6A0" w14:textId="77777777" w:rsidR="00776D44" w:rsidRPr="00DA64DF" w:rsidRDefault="00776D44" w:rsidP="0047185A">
            <w:pPr>
              <w:pStyle w:val="Tabletext"/>
              <w:jc w:val="center"/>
              <w:rPr>
                <w:rStyle w:val="Hyperlink"/>
                <w:color w:val="auto"/>
                <w:sz w:val="18"/>
                <w:szCs w:val="18"/>
                <w:u w:val="none"/>
              </w:rPr>
            </w:pPr>
          </w:p>
        </w:tc>
        <w:tc>
          <w:tcPr>
            <w:tcW w:w="1041" w:type="dxa"/>
          </w:tcPr>
          <w:p w14:paraId="35A1118E" w14:textId="77777777" w:rsidR="00776D44" w:rsidRPr="00DA64DF" w:rsidRDefault="00776D44" w:rsidP="0047185A">
            <w:pPr>
              <w:pStyle w:val="Tabletext"/>
              <w:jc w:val="center"/>
              <w:rPr>
                <w:rStyle w:val="Hyperlink"/>
                <w:color w:val="auto"/>
                <w:sz w:val="18"/>
                <w:szCs w:val="18"/>
                <w:u w:val="none"/>
              </w:rPr>
            </w:pPr>
          </w:p>
        </w:tc>
        <w:tc>
          <w:tcPr>
            <w:tcW w:w="1276" w:type="dxa"/>
          </w:tcPr>
          <w:p w14:paraId="7F2B4EB9" w14:textId="77777777" w:rsidR="00776D44" w:rsidRPr="00DA64DF" w:rsidRDefault="00776D44" w:rsidP="0047185A">
            <w:pPr>
              <w:pStyle w:val="Tabletext"/>
              <w:jc w:val="center"/>
              <w:rPr>
                <w:rStyle w:val="Hyperlink"/>
                <w:color w:val="auto"/>
                <w:sz w:val="18"/>
                <w:szCs w:val="18"/>
                <w:u w:val="none"/>
              </w:rPr>
            </w:pPr>
          </w:p>
        </w:tc>
        <w:tc>
          <w:tcPr>
            <w:tcW w:w="851" w:type="dxa"/>
          </w:tcPr>
          <w:p w14:paraId="3B77FCC1" w14:textId="77777777" w:rsidR="00776D44" w:rsidRPr="00DA64DF" w:rsidRDefault="00776D44" w:rsidP="0047185A">
            <w:pPr>
              <w:pStyle w:val="Tabletext"/>
              <w:jc w:val="center"/>
              <w:rPr>
                <w:rStyle w:val="Hyperlink"/>
                <w:color w:val="auto"/>
                <w:sz w:val="18"/>
                <w:szCs w:val="18"/>
                <w:u w:val="none"/>
              </w:rPr>
            </w:pPr>
          </w:p>
        </w:tc>
        <w:tc>
          <w:tcPr>
            <w:tcW w:w="1276" w:type="dxa"/>
          </w:tcPr>
          <w:p w14:paraId="0528412C" w14:textId="77777777" w:rsidR="00776D44" w:rsidRPr="00DA64DF" w:rsidRDefault="00776D44" w:rsidP="0047185A">
            <w:pPr>
              <w:pStyle w:val="Tabletext"/>
              <w:jc w:val="center"/>
              <w:rPr>
                <w:rStyle w:val="Hyperlink"/>
                <w:color w:val="auto"/>
                <w:sz w:val="18"/>
                <w:szCs w:val="18"/>
                <w:u w:val="none"/>
              </w:rPr>
            </w:pPr>
          </w:p>
        </w:tc>
        <w:tc>
          <w:tcPr>
            <w:tcW w:w="992" w:type="dxa"/>
          </w:tcPr>
          <w:p w14:paraId="7458EC47" w14:textId="77777777" w:rsidR="00776D44" w:rsidRPr="00DA64DF" w:rsidRDefault="00776D44" w:rsidP="0047185A">
            <w:pPr>
              <w:pStyle w:val="Tabletext"/>
              <w:jc w:val="center"/>
              <w:rPr>
                <w:rStyle w:val="Hyperlink"/>
                <w:color w:val="auto"/>
                <w:sz w:val="18"/>
                <w:szCs w:val="18"/>
                <w:u w:val="none"/>
              </w:rPr>
            </w:pPr>
          </w:p>
        </w:tc>
        <w:tc>
          <w:tcPr>
            <w:tcW w:w="992" w:type="dxa"/>
          </w:tcPr>
          <w:p w14:paraId="126D61F2" w14:textId="77777777" w:rsidR="00776D44" w:rsidRPr="00DA64DF" w:rsidRDefault="00776D44" w:rsidP="0047185A">
            <w:pPr>
              <w:pStyle w:val="Tabletext"/>
              <w:jc w:val="center"/>
              <w:rPr>
                <w:rStyle w:val="Hyperlink"/>
                <w:color w:val="auto"/>
                <w:sz w:val="18"/>
                <w:szCs w:val="18"/>
                <w:u w:val="none"/>
              </w:rPr>
            </w:pPr>
          </w:p>
        </w:tc>
        <w:tc>
          <w:tcPr>
            <w:tcW w:w="992" w:type="dxa"/>
          </w:tcPr>
          <w:p w14:paraId="09534806" w14:textId="77777777" w:rsidR="00776D44" w:rsidRPr="00DA64DF" w:rsidRDefault="00776D44" w:rsidP="0047185A">
            <w:pPr>
              <w:pStyle w:val="Tabletext"/>
              <w:jc w:val="center"/>
              <w:rPr>
                <w:rStyle w:val="Hyperlink"/>
                <w:color w:val="auto"/>
                <w:sz w:val="18"/>
                <w:szCs w:val="18"/>
                <w:u w:val="none"/>
              </w:rPr>
            </w:pPr>
          </w:p>
        </w:tc>
        <w:tc>
          <w:tcPr>
            <w:tcW w:w="1134" w:type="dxa"/>
          </w:tcPr>
          <w:p w14:paraId="5AFED01E" w14:textId="77777777" w:rsidR="00776D44" w:rsidRPr="00DA64DF" w:rsidRDefault="0027577C" w:rsidP="0047185A">
            <w:pPr>
              <w:pStyle w:val="Tabletext"/>
              <w:jc w:val="center"/>
              <w:rPr>
                <w:rStyle w:val="Hyperlink"/>
                <w:color w:val="auto"/>
                <w:sz w:val="18"/>
                <w:szCs w:val="18"/>
                <w:u w:val="none"/>
              </w:rPr>
            </w:pPr>
            <w:hyperlink r:id="rId380" w:history="1">
              <w:r w:rsidR="00776D44" w:rsidRPr="00DA64DF">
                <w:rPr>
                  <w:rStyle w:val="Hyperlink"/>
                  <w:color w:val="auto"/>
                  <w:sz w:val="18"/>
                  <w:szCs w:val="18"/>
                  <w:u w:val="none"/>
                </w:rPr>
                <w:t>SA.2329</w:t>
              </w:r>
            </w:hyperlink>
            <w:r w:rsidR="00776D44" w:rsidRPr="00DA64DF">
              <w:rPr>
                <w:sz w:val="18"/>
                <w:szCs w:val="18"/>
              </w:rPr>
              <w:t>*</w:t>
            </w:r>
            <w:r w:rsidR="00776D44" w:rsidRPr="00DA64DF">
              <w:rPr>
                <w:sz w:val="18"/>
                <w:szCs w:val="18"/>
              </w:rPr>
              <w:br/>
              <w:t>(MetSat)</w:t>
            </w:r>
          </w:p>
        </w:tc>
        <w:tc>
          <w:tcPr>
            <w:tcW w:w="1276" w:type="dxa"/>
          </w:tcPr>
          <w:p w14:paraId="7C82E2BD" w14:textId="77777777" w:rsidR="00776D44" w:rsidRPr="00DA64DF" w:rsidRDefault="00776D44" w:rsidP="0047185A">
            <w:pPr>
              <w:pStyle w:val="Tabletext"/>
              <w:jc w:val="center"/>
              <w:rPr>
                <w:rStyle w:val="Hyperlink"/>
                <w:color w:val="auto"/>
                <w:sz w:val="18"/>
                <w:szCs w:val="18"/>
                <w:u w:val="none"/>
              </w:rPr>
            </w:pPr>
          </w:p>
        </w:tc>
        <w:tc>
          <w:tcPr>
            <w:tcW w:w="1276" w:type="dxa"/>
          </w:tcPr>
          <w:p w14:paraId="444176AE" w14:textId="77777777" w:rsidR="00776D44" w:rsidRPr="00DA64DF" w:rsidRDefault="00776D44" w:rsidP="0047185A">
            <w:pPr>
              <w:pStyle w:val="Tabletext"/>
              <w:jc w:val="center"/>
              <w:rPr>
                <w:rStyle w:val="Hyperlink"/>
                <w:color w:val="auto"/>
                <w:sz w:val="18"/>
                <w:szCs w:val="18"/>
                <w:u w:val="none"/>
              </w:rPr>
            </w:pPr>
          </w:p>
        </w:tc>
        <w:tc>
          <w:tcPr>
            <w:tcW w:w="1276" w:type="dxa"/>
          </w:tcPr>
          <w:p w14:paraId="1E72BB2B" w14:textId="77777777" w:rsidR="00776D44" w:rsidRPr="00DA64DF" w:rsidRDefault="0027577C" w:rsidP="0047185A">
            <w:pPr>
              <w:pStyle w:val="Tabletext"/>
              <w:jc w:val="center"/>
              <w:rPr>
                <w:rStyle w:val="Hyperlink"/>
                <w:color w:val="auto"/>
                <w:sz w:val="18"/>
                <w:szCs w:val="18"/>
                <w:u w:val="none"/>
              </w:rPr>
            </w:pPr>
            <w:hyperlink r:id="rId381" w:history="1">
              <w:r w:rsidR="00776D44" w:rsidRPr="00DA64DF">
                <w:rPr>
                  <w:rStyle w:val="Hyperlink"/>
                  <w:color w:val="auto"/>
                  <w:sz w:val="18"/>
                  <w:szCs w:val="18"/>
                  <w:u w:val="none"/>
                </w:rPr>
                <w:t>RA.2332</w:t>
              </w:r>
            </w:hyperlink>
            <w:r w:rsidR="00776D44" w:rsidRPr="00DA64DF">
              <w:rPr>
                <w:sz w:val="18"/>
                <w:szCs w:val="18"/>
              </w:rPr>
              <w:t>*</w:t>
            </w:r>
          </w:p>
        </w:tc>
      </w:tr>
      <w:tr w:rsidR="00776D44" w:rsidRPr="001B59D5" w14:paraId="1A0BD955" w14:textId="77777777" w:rsidTr="0047185A">
        <w:trPr>
          <w:jc w:val="center"/>
        </w:trPr>
        <w:tc>
          <w:tcPr>
            <w:tcW w:w="1271" w:type="dxa"/>
          </w:tcPr>
          <w:p w14:paraId="6B41E242" w14:textId="77777777" w:rsidR="00776D44" w:rsidRPr="001B59D5" w:rsidRDefault="00776D44" w:rsidP="0047185A">
            <w:pPr>
              <w:pStyle w:val="Tabletext"/>
              <w:jc w:val="center"/>
              <w:rPr>
                <w:sz w:val="18"/>
                <w:szCs w:val="18"/>
              </w:rPr>
            </w:pPr>
            <w:r w:rsidRPr="001B59D5" w:rsidDel="000F5682">
              <w:rPr>
                <w:sz w:val="18"/>
                <w:szCs w:val="18"/>
              </w:rPr>
              <w:t>2</w:t>
            </w:r>
            <w:r w:rsidRPr="001B59D5">
              <w:rPr>
                <w:sz w:val="16"/>
                <w:szCs w:val="16"/>
              </w:rPr>
              <w:t> </w:t>
            </w:r>
            <w:r w:rsidRPr="001B59D5" w:rsidDel="000F5682">
              <w:rPr>
                <w:sz w:val="18"/>
                <w:szCs w:val="18"/>
              </w:rPr>
              <w:t>110-2</w:t>
            </w:r>
            <w:r w:rsidRPr="001B59D5">
              <w:rPr>
                <w:sz w:val="16"/>
                <w:szCs w:val="16"/>
              </w:rPr>
              <w:t> </w:t>
            </w:r>
            <w:r w:rsidRPr="001B59D5" w:rsidDel="000F5682">
              <w:rPr>
                <w:sz w:val="18"/>
                <w:szCs w:val="18"/>
              </w:rPr>
              <w:t>200</w:t>
            </w:r>
          </w:p>
        </w:tc>
        <w:tc>
          <w:tcPr>
            <w:tcW w:w="943" w:type="dxa"/>
          </w:tcPr>
          <w:p w14:paraId="5991EFDE" w14:textId="77777777" w:rsidR="00776D44" w:rsidRPr="00DA64DF" w:rsidRDefault="00776D44" w:rsidP="0047185A">
            <w:pPr>
              <w:pStyle w:val="Tabletext"/>
              <w:jc w:val="center"/>
              <w:rPr>
                <w:rStyle w:val="Hyperlink"/>
                <w:color w:val="auto"/>
                <w:sz w:val="18"/>
                <w:szCs w:val="18"/>
                <w:u w:val="none"/>
              </w:rPr>
            </w:pPr>
          </w:p>
        </w:tc>
        <w:tc>
          <w:tcPr>
            <w:tcW w:w="1041" w:type="dxa"/>
          </w:tcPr>
          <w:p w14:paraId="4EABF515" w14:textId="77777777" w:rsidR="00776D44" w:rsidRPr="00DA64DF" w:rsidRDefault="00776D44" w:rsidP="0047185A">
            <w:pPr>
              <w:pStyle w:val="Tabletext"/>
              <w:jc w:val="center"/>
              <w:rPr>
                <w:rStyle w:val="Hyperlink"/>
                <w:color w:val="auto"/>
                <w:sz w:val="18"/>
                <w:szCs w:val="18"/>
                <w:u w:val="none"/>
              </w:rPr>
            </w:pPr>
          </w:p>
        </w:tc>
        <w:tc>
          <w:tcPr>
            <w:tcW w:w="1276" w:type="dxa"/>
          </w:tcPr>
          <w:p w14:paraId="35E613E0" w14:textId="77777777" w:rsidR="00776D44" w:rsidRPr="00DA64DF" w:rsidRDefault="00776D44" w:rsidP="0047185A">
            <w:pPr>
              <w:pStyle w:val="Tabletext"/>
              <w:jc w:val="center"/>
              <w:rPr>
                <w:rStyle w:val="Hyperlink"/>
                <w:color w:val="auto"/>
                <w:sz w:val="18"/>
                <w:szCs w:val="18"/>
                <w:u w:val="none"/>
              </w:rPr>
            </w:pPr>
          </w:p>
        </w:tc>
        <w:tc>
          <w:tcPr>
            <w:tcW w:w="851" w:type="dxa"/>
          </w:tcPr>
          <w:p w14:paraId="56954BC5" w14:textId="77777777" w:rsidR="00776D44" w:rsidRPr="00DA64DF" w:rsidRDefault="00776D44" w:rsidP="0047185A">
            <w:pPr>
              <w:pStyle w:val="Tabletext"/>
              <w:jc w:val="center"/>
              <w:rPr>
                <w:rStyle w:val="Hyperlink"/>
                <w:color w:val="auto"/>
                <w:sz w:val="18"/>
                <w:szCs w:val="18"/>
                <w:u w:val="none"/>
              </w:rPr>
            </w:pPr>
          </w:p>
        </w:tc>
        <w:tc>
          <w:tcPr>
            <w:tcW w:w="1276" w:type="dxa"/>
          </w:tcPr>
          <w:p w14:paraId="3888A4C6" w14:textId="77777777" w:rsidR="00776D44" w:rsidRPr="00DA64DF" w:rsidRDefault="00776D44" w:rsidP="0047185A">
            <w:pPr>
              <w:pStyle w:val="Tabletext"/>
              <w:jc w:val="center"/>
              <w:rPr>
                <w:rStyle w:val="Hyperlink"/>
                <w:color w:val="auto"/>
                <w:sz w:val="18"/>
                <w:szCs w:val="18"/>
                <w:u w:val="none"/>
              </w:rPr>
            </w:pPr>
          </w:p>
        </w:tc>
        <w:tc>
          <w:tcPr>
            <w:tcW w:w="992" w:type="dxa"/>
          </w:tcPr>
          <w:p w14:paraId="6D262275" w14:textId="77777777" w:rsidR="00776D44" w:rsidRPr="00DA64DF" w:rsidRDefault="00776D44" w:rsidP="0047185A">
            <w:pPr>
              <w:pStyle w:val="Tabletext"/>
              <w:jc w:val="center"/>
              <w:rPr>
                <w:rStyle w:val="Hyperlink"/>
                <w:color w:val="auto"/>
                <w:sz w:val="18"/>
                <w:szCs w:val="18"/>
                <w:u w:val="none"/>
              </w:rPr>
            </w:pPr>
          </w:p>
        </w:tc>
        <w:tc>
          <w:tcPr>
            <w:tcW w:w="992" w:type="dxa"/>
          </w:tcPr>
          <w:p w14:paraId="6B04DD3C" w14:textId="77777777" w:rsidR="00776D44" w:rsidRPr="00DA64DF" w:rsidRDefault="00776D44" w:rsidP="0047185A">
            <w:pPr>
              <w:pStyle w:val="Tabletext"/>
              <w:jc w:val="center"/>
              <w:rPr>
                <w:rStyle w:val="Hyperlink"/>
                <w:color w:val="auto"/>
                <w:sz w:val="18"/>
                <w:szCs w:val="18"/>
                <w:u w:val="none"/>
              </w:rPr>
            </w:pPr>
          </w:p>
        </w:tc>
        <w:tc>
          <w:tcPr>
            <w:tcW w:w="992" w:type="dxa"/>
          </w:tcPr>
          <w:p w14:paraId="34A83504" w14:textId="77777777" w:rsidR="00776D44" w:rsidRPr="00DA64DF" w:rsidRDefault="00776D44" w:rsidP="0047185A">
            <w:pPr>
              <w:pStyle w:val="Tabletext"/>
              <w:jc w:val="center"/>
              <w:rPr>
                <w:rStyle w:val="Hyperlink"/>
                <w:color w:val="auto"/>
                <w:sz w:val="18"/>
                <w:szCs w:val="18"/>
                <w:u w:val="none"/>
              </w:rPr>
            </w:pPr>
          </w:p>
        </w:tc>
        <w:tc>
          <w:tcPr>
            <w:tcW w:w="1134" w:type="dxa"/>
          </w:tcPr>
          <w:p w14:paraId="3406BBC9" w14:textId="77777777" w:rsidR="00776D44" w:rsidRPr="00DA64DF" w:rsidRDefault="0027577C" w:rsidP="0047185A">
            <w:pPr>
              <w:pStyle w:val="Tabletext"/>
              <w:jc w:val="center"/>
              <w:rPr>
                <w:rStyle w:val="Hyperlink"/>
                <w:color w:val="auto"/>
                <w:sz w:val="18"/>
                <w:szCs w:val="18"/>
                <w:u w:val="none"/>
              </w:rPr>
            </w:pPr>
            <w:hyperlink r:id="rId382" w:history="1">
              <w:r w:rsidR="00776D44" w:rsidRPr="00DA64DF">
                <w:rPr>
                  <w:rStyle w:val="Hyperlink"/>
                  <w:color w:val="auto"/>
                  <w:sz w:val="18"/>
                  <w:szCs w:val="18"/>
                  <w:u w:val="none"/>
                </w:rPr>
                <w:t>SA.2325</w:t>
              </w:r>
            </w:hyperlink>
          </w:p>
        </w:tc>
        <w:tc>
          <w:tcPr>
            <w:tcW w:w="1276" w:type="dxa"/>
          </w:tcPr>
          <w:p w14:paraId="015EE5FD" w14:textId="77777777" w:rsidR="00776D44" w:rsidRPr="00DA64DF" w:rsidRDefault="0027577C" w:rsidP="0047185A">
            <w:pPr>
              <w:pStyle w:val="Tabletext"/>
              <w:jc w:val="center"/>
              <w:rPr>
                <w:rStyle w:val="Hyperlink"/>
                <w:color w:val="auto"/>
                <w:sz w:val="18"/>
                <w:szCs w:val="18"/>
                <w:u w:val="none"/>
              </w:rPr>
            </w:pPr>
            <w:hyperlink r:id="rId383" w:history="1">
              <w:r w:rsidR="00776D44" w:rsidRPr="00DA64DF">
                <w:rPr>
                  <w:rStyle w:val="Hyperlink"/>
                  <w:color w:val="auto"/>
                  <w:sz w:val="18"/>
                  <w:szCs w:val="18"/>
                  <w:u w:val="none"/>
                </w:rPr>
                <w:t>SA.2325</w:t>
              </w:r>
            </w:hyperlink>
          </w:p>
        </w:tc>
        <w:tc>
          <w:tcPr>
            <w:tcW w:w="1276" w:type="dxa"/>
          </w:tcPr>
          <w:p w14:paraId="30A9D7D4" w14:textId="77777777" w:rsidR="00776D44" w:rsidRPr="00DA64DF" w:rsidRDefault="0027577C" w:rsidP="0047185A">
            <w:pPr>
              <w:pStyle w:val="Tabletext"/>
              <w:jc w:val="center"/>
              <w:rPr>
                <w:rStyle w:val="Hyperlink"/>
                <w:color w:val="auto"/>
                <w:sz w:val="18"/>
                <w:szCs w:val="18"/>
                <w:u w:val="none"/>
              </w:rPr>
            </w:pPr>
            <w:hyperlink r:id="rId384" w:history="1">
              <w:r w:rsidR="00776D44" w:rsidRPr="00DA64DF">
                <w:rPr>
                  <w:rStyle w:val="Hyperlink"/>
                  <w:color w:val="auto"/>
                  <w:sz w:val="18"/>
                  <w:szCs w:val="18"/>
                  <w:u w:val="none"/>
                </w:rPr>
                <w:t>SA.2325</w:t>
              </w:r>
            </w:hyperlink>
          </w:p>
        </w:tc>
        <w:tc>
          <w:tcPr>
            <w:tcW w:w="1276" w:type="dxa"/>
          </w:tcPr>
          <w:p w14:paraId="7EC9AD57" w14:textId="77777777" w:rsidR="00776D44" w:rsidRPr="00DA64DF" w:rsidRDefault="00776D44" w:rsidP="0047185A">
            <w:pPr>
              <w:pStyle w:val="Tabletext"/>
              <w:jc w:val="center"/>
              <w:rPr>
                <w:rStyle w:val="Hyperlink"/>
                <w:color w:val="auto"/>
                <w:sz w:val="18"/>
                <w:szCs w:val="18"/>
                <w:u w:val="none"/>
              </w:rPr>
            </w:pPr>
          </w:p>
        </w:tc>
      </w:tr>
      <w:tr w:rsidR="00776D44" w:rsidRPr="001B59D5" w14:paraId="390E278E" w14:textId="77777777" w:rsidTr="0047185A">
        <w:trPr>
          <w:jc w:val="center"/>
        </w:trPr>
        <w:tc>
          <w:tcPr>
            <w:tcW w:w="1271" w:type="dxa"/>
          </w:tcPr>
          <w:p w14:paraId="539D5158" w14:textId="77777777" w:rsidR="00776D44" w:rsidRPr="001B59D5" w:rsidRDefault="00776D44" w:rsidP="0047185A">
            <w:pPr>
              <w:pStyle w:val="Tabletext"/>
              <w:jc w:val="center"/>
              <w:rPr>
                <w:sz w:val="18"/>
                <w:szCs w:val="18"/>
              </w:rPr>
            </w:pPr>
            <w:r w:rsidRPr="001B59D5" w:rsidDel="000F5682">
              <w:rPr>
                <w:sz w:val="18"/>
                <w:szCs w:val="18"/>
              </w:rPr>
              <w:t>2</w:t>
            </w:r>
            <w:r w:rsidRPr="001B59D5">
              <w:rPr>
                <w:sz w:val="16"/>
                <w:szCs w:val="16"/>
              </w:rPr>
              <w:t> </w:t>
            </w:r>
            <w:r w:rsidRPr="001B59D5" w:rsidDel="000F5682">
              <w:rPr>
                <w:sz w:val="18"/>
                <w:szCs w:val="18"/>
              </w:rPr>
              <w:t>300-2</w:t>
            </w:r>
            <w:r w:rsidRPr="001B59D5">
              <w:rPr>
                <w:sz w:val="16"/>
                <w:szCs w:val="16"/>
              </w:rPr>
              <w:t> </w:t>
            </w:r>
            <w:r w:rsidRPr="001B59D5" w:rsidDel="000F5682">
              <w:rPr>
                <w:sz w:val="18"/>
                <w:szCs w:val="18"/>
              </w:rPr>
              <w:t>400</w:t>
            </w:r>
          </w:p>
        </w:tc>
        <w:tc>
          <w:tcPr>
            <w:tcW w:w="943" w:type="dxa"/>
          </w:tcPr>
          <w:p w14:paraId="5546710A" w14:textId="77777777" w:rsidR="00776D44" w:rsidRPr="00DA64DF" w:rsidRDefault="00776D44" w:rsidP="0047185A">
            <w:pPr>
              <w:pStyle w:val="Tabletext"/>
              <w:jc w:val="center"/>
              <w:rPr>
                <w:rStyle w:val="Hyperlink"/>
                <w:color w:val="auto"/>
                <w:sz w:val="18"/>
                <w:szCs w:val="18"/>
                <w:u w:val="none"/>
              </w:rPr>
            </w:pPr>
          </w:p>
        </w:tc>
        <w:tc>
          <w:tcPr>
            <w:tcW w:w="1041" w:type="dxa"/>
          </w:tcPr>
          <w:p w14:paraId="0A6B5ED5" w14:textId="77777777" w:rsidR="00776D44" w:rsidRPr="00DA64DF" w:rsidRDefault="00776D44" w:rsidP="0047185A">
            <w:pPr>
              <w:pStyle w:val="Tabletext"/>
              <w:jc w:val="center"/>
              <w:rPr>
                <w:rStyle w:val="Hyperlink"/>
                <w:color w:val="auto"/>
                <w:sz w:val="18"/>
                <w:szCs w:val="18"/>
                <w:u w:val="none"/>
              </w:rPr>
            </w:pPr>
          </w:p>
        </w:tc>
        <w:tc>
          <w:tcPr>
            <w:tcW w:w="1276" w:type="dxa"/>
          </w:tcPr>
          <w:p w14:paraId="5421CED2" w14:textId="77777777" w:rsidR="00776D44" w:rsidRPr="00DA64DF" w:rsidRDefault="00776D44" w:rsidP="0047185A">
            <w:pPr>
              <w:pStyle w:val="Tabletext"/>
              <w:jc w:val="center"/>
              <w:rPr>
                <w:rStyle w:val="Hyperlink"/>
                <w:color w:val="auto"/>
                <w:sz w:val="18"/>
                <w:szCs w:val="18"/>
                <w:u w:val="none"/>
              </w:rPr>
            </w:pPr>
          </w:p>
        </w:tc>
        <w:tc>
          <w:tcPr>
            <w:tcW w:w="851" w:type="dxa"/>
          </w:tcPr>
          <w:p w14:paraId="30082608" w14:textId="77777777" w:rsidR="00776D44" w:rsidRPr="00DA64DF" w:rsidRDefault="0027577C" w:rsidP="0047185A">
            <w:pPr>
              <w:pStyle w:val="Tabletext"/>
              <w:jc w:val="center"/>
              <w:rPr>
                <w:rStyle w:val="Hyperlink"/>
                <w:color w:val="auto"/>
                <w:sz w:val="18"/>
                <w:szCs w:val="18"/>
                <w:u w:val="none"/>
              </w:rPr>
            </w:pPr>
            <w:hyperlink r:id="rId385" w:history="1">
              <w:r w:rsidR="00776D44" w:rsidRPr="00DA64DF">
                <w:rPr>
                  <w:rStyle w:val="Hyperlink"/>
                  <w:color w:val="auto"/>
                  <w:sz w:val="18"/>
                  <w:szCs w:val="18"/>
                  <w:u w:val="none"/>
                </w:rPr>
                <w:t>M.2374</w:t>
              </w:r>
            </w:hyperlink>
          </w:p>
        </w:tc>
        <w:tc>
          <w:tcPr>
            <w:tcW w:w="1276" w:type="dxa"/>
          </w:tcPr>
          <w:p w14:paraId="43A7CF48" w14:textId="77777777" w:rsidR="00776D44" w:rsidRPr="00DA64DF" w:rsidRDefault="00776D44" w:rsidP="0047185A">
            <w:pPr>
              <w:pStyle w:val="Tabletext"/>
              <w:jc w:val="center"/>
              <w:rPr>
                <w:rStyle w:val="Hyperlink"/>
                <w:color w:val="auto"/>
                <w:sz w:val="18"/>
                <w:szCs w:val="18"/>
                <w:u w:val="none"/>
              </w:rPr>
            </w:pPr>
          </w:p>
        </w:tc>
        <w:tc>
          <w:tcPr>
            <w:tcW w:w="992" w:type="dxa"/>
          </w:tcPr>
          <w:p w14:paraId="17C7D6D9" w14:textId="77777777" w:rsidR="00776D44" w:rsidRPr="00DA64DF" w:rsidRDefault="00776D44" w:rsidP="0047185A">
            <w:pPr>
              <w:pStyle w:val="Tabletext"/>
              <w:jc w:val="center"/>
              <w:rPr>
                <w:rStyle w:val="Hyperlink"/>
                <w:color w:val="auto"/>
                <w:sz w:val="18"/>
                <w:szCs w:val="18"/>
                <w:u w:val="none"/>
              </w:rPr>
            </w:pPr>
          </w:p>
        </w:tc>
        <w:tc>
          <w:tcPr>
            <w:tcW w:w="992" w:type="dxa"/>
          </w:tcPr>
          <w:p w14:paraId="688A0691" w14:textId="77777777" w:rsidR="00776D44" w:rsidRPr="00DA64DF" w:rsidRDefault="00776D44" w:rsidP="0047185A">
            <w:pPr>
              <w:pStyle w:val="Tabletext"/>
              <w:jc w:val="center"/>
              <w:rPr>
                <w:rStyle w:val="Hyperlink"/>
                <w:color w:val="auto"/>
                <w:sz w:val="18"/>
                <w:szCs w:val="18"/>
                <w:u w:val="none"/>
              </w:rPr>
            </w:pPr>
          </w:p>
        </w:tc>
        <w:tc>
          <w:tcPr>
            <w:tcW w:w="992" w:type="dxa"/>
          </w:tcPr>
          <w:p w14:paraId="122ACA4F" w14:textId="77777777" w:rsidR="00776D44" w:rsidRPr="00DA64DF" w:rsidRDefault="00776D44" w:rsidP="0047185A">
            <w:pPr>
              <w:pStyle w:val="Tabletext"/>
              <w:jc w:val="center"/>
              <w:rPr>
                <w:rStyle w:val="Hyperlink"/>
                <w:color w:val="auto"/>
                <w:sz w:val="18"/>
                <w:szCs w:val="18"/>
                <w:u w:val="none"/>
              </w:rPr>
            </w:pPr>
          </w:p>
        </w:tc>
        <w:tc>
          <w:tcPr>
            <w:tcW w:w="1134" w:type="dxa"/>
          </w:tcPr>
          <w:p w14:paraId="0EA0062E" w14:textId="77777777" w:rsidR="00776D44" w:rsidRPr="00DA64DF" w:rsidRDefault="00776D44" w:rsidP="0047185A">
            <w:pPr>
              <w:pStyle w:val="Tabletext"/>
              <w:jc w:val="center"/>
              <w:rPr>
                <w:rStyle w:val="Hyperlink"/>
                <w:color w:val="auto"/>
                <w:sz w:val="18"/>
                <w:szCs w:val="18"/>
                <w:u w:val="none"/>
              </w:rPr>
            </w:pPr>
          </w:p>
        </w:tc>
        <w:tc>
          <w:tcPr>
            <w:tcW w:w="1276" w:type="dxa"/>
          </w:tcPr>
          <w:p w14:paraId="2C19BF25" w14:textId="77777777" w:rsidR="00776D44" w:rsidRPr="00DA64DF" w:rsidRDefault="00776D44" w:rsidP="0047185A">
            <w:pPr>
              <w:pStyle w:val="Tabletext"/>
              <w:jc w:val="center"/>
              <w:rPr>
                <w:rStyle w:val="Hyperlink"/>
                <w:color w:val="auto"/>
                <w:sz w:val="18"/>
                <w:szCs w:val="18"/>
                <w:u w:val="none"/>
              </w:rPr>
            </w:pPr>
          </w:p>
        </w:tc>
        <w:tc>
          <w:tcPr>
            <w:tcW w:w="1276" w:type="dxa"/>
          </w:tcPr>
          <w:p w14:paraId="72C6BD43" w14:textId="77777777" w:rsidR="00776D44" w:rsidRPr="00DA64DF" w:rsidRDefault="00776D44" w:rsidP="0047185A">
            <w:pPr>
              <w:pStyle w:val="Tabletext"/>
              <w:jc w:val="center"/>
              <w:rPr>
                <w:rStyle w:val="Hyperlink"/>
                <w:color w:val="auto"/>
                <w:sz w:val="18"/>
                <w:szCs w:val="18"/>
                <w:u w:val="none"/>
              </w:rPr>
            </w:pPr>
          </w:p>
        </w:tc>
        <w:tc>
          <w:tcPr>
            <w:tcW w:w="1276" w:type="dxa"/>
          </w:tcPr>
          <w:p w14:paraId="4D57B6D7" w14:textId="77777777" w:rsidR="00776D44" w:rsidRPr="00DA64DF" w:rsidRDefault="00776D44" w:rsidP="0047185A">
            <w:pPr>
              <w:pStyle w:val="Tabletext"/>
              <w:jc w:val="center"/>
              <w:rPr>
                <w:rStyle w:val="Hyperlink"/>
                <w:color w:val="auto"/>
                <w:sz w:val="18"/>
                <w:szCs w:val="18"/>
                <w:u w:val="none"/>
              </w:rPr>
            </w:pPr>
          </w:p>
        </w:tc>
      </w:tr>
      <w:tr w:rsidR="00776D44" w:rsidRPr="001B59D5" w14:paraId="721D22E6" w14:textId="77777777" w:rsidTr="0047185A">
        <w:trPr>
          <w:jc w:val="center"/>
        </w:trPr>
        <w:tc>
          <w:tcPr>
            <w:tcW w:w="1271" w:type="dxa"/>
          </w:tcPr>
          <w:p w14:paraId="6F103711" w14:textId="77777777" w:rsidR="00776D44" w:rsidRPr="001B59D5" w:rsidRDefault="00776D44" w:rsidP="0047185A">
            <w:pPr>
              <w:pStyle w:val="Tabletext"/>
              <w:jc w:val="center"/>
              <w:rPr>
                <w:sz w:val="18"/>
                <w:szCs w:val="18"/>
              </w:rPr>
            </w:pPr>
            <w:r w:rsidRPr="001B59D5" w:rsidDel="000F5682">
              <w:rPr>
                <w:sz w:val="18"/>
                <w:szCs w:val="18"/>
              </w:rPr>
              <w:t>2</w:t>
            </w:r>
            <w:r w:rsidRPr="001B59D5">
              <w:rPr>
                <w:sz w:val="16"/>
                <w:szCs w:val="16"/>
              </w:rPr>
              <w:t> </w:t>
            </w:r>
            <w:r w:rsidRPr="001B59D5" w:rsidDel="000F5682">
              <w:rPr>
                <w:sz w:val="18"/>
                <w:szCs w:val="18"/>
              </w:rPr>
              <w:t>500-2</w:t>
            </w:r>
            <w:r w:rsidRPr="001B59D5">
              <w:rPr>
                <w:sz w:val="16"/>
                <w:szCs w:val="16"/>
              </w:rPr>
              <w:t> </w:t>
            </w:r>
            <w:r w:rsidRPr="001B59D5" w:rsidDel="000F5682">
              <w:rPr>
                <w:sz w:val="18"/>
                <w:szCs w:val="18"/>
              </w:rPr>
              <w:t>690</w:t>
            </w:r>
          </w:p>
        </w:tc>
        <w:tc>
          <w:tcPr>
            <w:tcW w:w="943" w:type="dxa"/>
          </w:tcPr>
          <w:p w14:paraId="5C1D8820" w14:textId="77777777" w:rsidR="00776D44" w:rsidRPr="00DA64DF" w:rsidRDefault="0027577C" w:rsidP="0047185A">
            <w:pPr>
              <w:pStyle w:val="Tabletext"/>
              <w:jc w:val="center"/>
              <w:rPr>
                <w:rStyle w:val="Hyperlink"/>
                <w:color w:val="auto"/>
                <w:sz w:val="18"/>
                <w:szCs w:val="18"/>
                <w:u w:val="none"/>
              </w:rPr>
            </w:pPr>
            <w:hyperlink r:id="rId386" w:history="1">
              <w:r w:rsidR="00776D44" w:rsidRPr="00DA64DF">
                <w:rPr>
                  <w:rStyle w:val="Hyperlink"/>
                  <w:color w:val="auto"/>
                  <w:sz w:val="18"/>
                  <w:szCs w:val="18"/>
                  <w:u w:val="none"/>
                </w:rPr>
                <w:t>M.2030</w:t>
              </w:r>
            </w:hyperlink>
            <w:r w:rsidR="00776D44" w:rsidRPr="00DA64DF">
              <w:rPr>
                <w:rStyle w:val="Hyperlink"/>
                <w:color w:val="auto"/>
                <w:sz w:val="18"/>
                <w:szCs w:val="18"/>
                <w:u w:val="none"/>
              </w:rPr>
              <w:br/>
            </w:r>
            <w:hyperlink r:id="rId387" w:history="1">
              <w:r w:rsidR="00776D44" w:rsidRPr="00DA64DF">
                <w:rPr>
                  <w:rStyle w:val="Hyperlink"/>
                  <w:color w:val="auto"/>
                  <w:sz w:val="18"/>
                  <w:szCs w:val="18"/>
                  <w:u w:val="none"/>
                </w:rPr>
                <w:t>M.2045</w:t>
              </w:r>
            </w:hyperlink>
            <w:r w:rsidR="00776D44" w:rsidRPr="00DA64DF">
              <w:rPr>
                <w:rStyle w:val="Hyperlink"/>
                <w:color w:val="auto"/>
                <w:sz w:val="18"/>
                <w:szCs w:val="18"/>
                <w:u w:val="none"/>
              </w:rPr>
              <w:br/>
            </w:r>
            <w:hyperlink r:id="rId388" w:history="1">
              <w:r w:rsidR="00776D44" w:rsidRPr="00DA64DF">
                <w:rPr>
                  <w:rStyle w:val="Hyperlink"/>
                  <w:color w:val="auto"/>
                  <w:sz w:val="18"/>
                  <w:szCs w:val="18"/>
                  <w:u w:val="none"/>
                </w:rPr>
                <w:t>M.2113</w:t>
              </w:r>
            </w:hyperlink>
          </w:p>
        </w:tc>
        <w:tc>
          <w:tcPr>
            <w:tcW w:w="1041" w:type="dxa"/>
          </w:tcPr>
          <w:p w14:paraId="73FC24B0" w14:textId="77777777" w:rsidR="00776D44" w:rsidRPr="00DA64DF" w:rsidRDefault="00776D44" w:rsidP="0047185A">
            <w:pPr>
              <w:pStyle w:val="Tabletext"/>
              <w:jc w:val="center"/>
              <w:rPr>
                <w:rStyle w:val="Hyperlink"/>
                <w:color w:val="auto"/>
                <w:sz w:val="18"/>
                <w:szCs w:val="18"/>
                <w:u w:val="none"/>
              </w:rPr>
            </w:pPr>
          </w:p>
        </w:tc>
        <w:tc>
          <w:tcPr>
            <w:tcW w:w="1276" w:type="dxa"/>
          </w:tcPr>
          <w:p w14:paraId="2B1877D0" w14:textId="77777777" w:rsidR="00776D44" w:rsidRPr="00DA64DF" w:rsidRDefault="00776D44" w:rsidP="0047185A">
            <w:pPr>
              <w:pStyle w:val="Tabletext"/>
              <w:jc w:val="center"/>
              <w:rPr>
                <w:rStyle w:val="Hyperlink"/>
                <w:color w:val="auto"/>
                <w:sz w:val="18"/>
                <w:szCs w:val="18"/>
                <w:u w:val="none"/>
              </w:rPr>
            </w:pPr>
          </w:p>
        </w:tc>
        <w:tc>
          <w:tcPr>
            <w:tcW w:w="851" w:type="dxa"/>
          </w:tcPr>
          <w:p w14:paraId="64B93469" w14:textId="77777777" w:rsidR="00776D44" w:rsidRPr="00DA64DF" w:rsidRDefault="0027577C" w:rsidP="0047185A">
            <w:pPr>
              <w:pStyle w:val="Tabletext"/>
              <w:jc w:val="center"/>
              <w:rPr>
                <w:rStyle w:val="Hyperlink"/>
                <w:color w:val="auto"/>
                <w:sz w:val="18"/>
                <w:szCs w:val="18"/>
                <w:u w:val="none"/>
              </w:rPr>
            </w:pPr>
            <w:hyperlink r:id="rId389" w:history="1">
              <w:r w:rsidR="00776D44" w:rsidRPr="00DA64DF">
                <w:rPr>
                  <w:rStyle w:val="Hyperlink"/>
                  <w:color w:val="auto"/>
                  <w:sz w:val="18"/>
                  <w:szCs w:val="18"/>
                  <w:u w:val="none"/>
                </w:rPr>
                <w:t>M.2030</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hyperlink r:id="rId390" w:history="1">
              <w:r w:rsidR="00776D44" w:rsidRPr="00DA64DF">
                <w:rPr>
                  <w:rStyle w:val="Hyperlink"/>
                  <w:color w:val="auto"/>
                  <w:sz w:val="18"/>
                  <w:szCs w:val="18"/>
                  <w:u w:val="none"/>
                </w:rPr>
                <w:t>M.2045</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hyperlink r:id="rId391" w:history="1">
              <w:r w:rsidR="00776D44" w:rsidRPr="00DA64DF">
                <w:rPr>
                  <w:rStyle w:val="Hyperlink"/>
                  <w:color w:val="auto"/>
                  <w:sz w:val="18"/>
                  <w:szCs w:val="18"/>
                  <w:u w:val="none"/>
                </w:rPr>
                <w:t>M.2146</w:t>
              </w:r>
            </w:hyperlink>
          </w:p>
        </w:tc>
        <w:tc>
          <w:tcPr>
            <w:tcW w:w="1276" w:type="dxa"/>
          </w:tcPr>
          <w:p w14:paraId="301C95C9" w14:textId="77777777" w:rsidR="00776D44" w:rsidRPr="00DA64DF" w:rsidRDefault="0027577C" w:rsidP="0047185A">
            <w:pPr>
              <w:pStyle w:val="Tabletext"/>
              <w:jc w:val="center"/>
              <w:rPr>
                <w:rStyle w:val="Hyperlink"/>
                <w:color w:val="auto"/>
                <w:sz w:val="18"/>
                <w:szCs w:val="18"/>
                <w:u w:val="none"/>
              </w:rPr>
            </w:pPr>
            <w:hyperlink r:id="rId392" w:history="1">
              <w:r w:rsidR="00776D44" w:rsidRPr="00DA64DF">
                <w:rPr>
                  <w:rStyle w:val="Hyperlink"/>
                  <w:color w:val="auto"/>
                  <w:sz w:val="18"/>
                  <w:szCs w:val="18"/>
                  <w:u w:val="none"/>
                </w:rPr>
                <w:t>M.2112</w:t>
              </w:r>
            </w:hyperlink>
            <w:r w:rsidR="00776D44" w:rsidRPr="00DA64DF">
              <w:rPr>
                <w:sz w:val="18"/>
                <w:szCs w:val="18"/>
              </w:rPr>
              <w:t>*</w:t>
            </w:r>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(RLS)</w:t>
            </w:r>
          </w:p>
        </w:tc>
        <w:tc>
          <w:tcPr>
            <w:tcW w:w="992" w:type="dxa"/>
          </w:tcPr>
          <w:p w14:paraId="53AAFA3D" w14:textId="77777777" w:rsidR="00776D44" w:rsidRPr="00DA64DF" w:rsidRDefault="00776D44" w:rsidP="0047185A">
            <w:pPr>
              <w:pStyle w:val="Tabletext"/>
              <w:jc w:val="center"/>
              <w:rPr>
                <w:rStyle w:val="Hyperlink"/>
                <w:color w:val="auto"/>
                <w:sz w:val="18"/>
                <w:szCs w:val="18"/>
                <w:u w:val="none"/>
              </w:rPr>
            </w:pPr>
          </w:p>
        </w:tc>
        <w:tc>
          <w:tcPr>
            <w:tcW w:w="992" w:type="dxa"/>
          </w:tcPr>
          <w:p w14:paraId="614ED52B" w14:textId="77777777" w:rsidR="00776D44" w:rsidRPr="00DA64DF" w:rsidRDefault="0027577C" w:rsidP="0047185A">
            <w:pPr>
              <w:pStyle w:val="Tabletext"/>
              <w:jc w:val="center"/>
              <w:rPr>
                <w:rStyle w:val="Hyperlink"/>
                <w:i/>
                <w:iCs/>
                <w:color w:val="auto"/>
                <w:sz w:val="18"/>
                <w:szCs w:val="18"/>
                <w:u w:val="none"/>
              </w:rPr>
            </w:pPr>
            <w:hyperlink r:id="rId393" w:history="1">
              <w:r w:rsidR="00776D44" w:rsidRPr="00DA64DF">
                <w:rPr>
                  <w:rStyle w:val="Hyperlink"/>
                  <w:i/>
                  <w:iCs/>
                  <w:color w:val="auto"/>
                  <w:sz w:val="18"/>
                  <w:szCs w:val="18"/>
                  <w:u w:val="none"/>
                </w:rPr>
                <w:t>M.1646</w:t>
              </w:r>
            </w:hyperlink>
          </w:p>
        </w:tc>
        <w:tc>
          <w:tcPr>
            <w:tcW w:w="992" w:type="dxa"/>
          </w:tcPr>
          <w:p w14:paraId="2854B8C0" w14:textId="77777777" w:rsidR="00776D44" w:rsidRPr="00DA64DF" w:rsidRDefault="0027577C" w:rsidP="0047185A">
            <w:pPr>
              <w:pStyle w:val="Tabletext"/>
              <w:jc w:val="center"/>
              <w:rPr>
                <w:rStyle w:val="Hyperlink"/>
                <w:color w:val="auto"/>
                <w:sz w:val="18"/>
                <w:szCs w:val="18"/>
                <w:u w:val="none"/>
              </w:rPr>
            </w:pPr>
            <w:hyperlink r:id="rId394" w:history="1">
              <w:r w:rsidR="00776D44" w:rsidRPr="00DA64DF">
                <w:rPr>
                  <w:rStyle w:val="Hyperlink"/>
                  <w:color w:val="auto"/>
                  <w:sz w:val="18"/>
                  <w:szCs w:val="18"/>
                  <w:u w:val="none"/>
                </w:rPr>
                <w:t>M.2041</w:t>
              </w:r>
            </w:hyperlink>
          </w:p>
        </w:tc>
        <w:tc>
          <w:tcPr>
            <w:tcW w:w="1134" w:type="dxa"/>
          </w:tcPr>
          <w:p w14:paraId="55406754" w14:textId="77777777" w:rsidR="00776D44" w:rsidRPr="00DA64DF" w:rsidRDefault="00776D44" w:rsidP="0047185A">
            <w:pPr>
              <w:pStyle w:val="Tabletext"/>
              <w:jc w:val="center"/>
              <w:rPr>
                <w:rStyle w:val="Hyperlink"/>
                <w:color w:val="auto"/>
                <w:sz w:val="18"/>
                <w:szCs w:val="18"/>
                <w:u w:val="none"/>
              </w:rPr>
            </w:pPr>
          </w:p>
        </w:tc>
        <w:tc>
          <w:tcPr>
            <w:tcW w:w="1276" w:type="dxa"/>
          </w:tcPr>
          <w:p w14:paraId="22C8E998" w14:textId="77777777" w:rsidR="00776D44" w:rsidRPr="00DA64DF" w:rsidRDefault="00776D44" w:rsidP="0047185A">
            <w:pPr>
              <w:pStyle w:val="Tabletext"/>
              <w:jc w:val="center"/>
              <w:rPr>
                <w:rStyle w:val="Hyperlink"/>
                <w:color w:val="auto"/>
                <w:sz w:val="18"/>
                <w:szCs w:val="18"/>
                <w:u w:val="none"/>
              </w:rPr>
            </w:pPr>
          </w:p>
        </w:tc>
        <w:tc>
          <w:tcPr>
            <w:tcW w:w="1276" w:type="dxa"/>
          </w:tcPr>
          <w:p w14:paraId="10B62B29" w14:textId="77777777" w:rsidR="00776D44" w:rsidRPr="00DA64DF" w:rsidRDefault="00776D44" w:rsidP="0047185A">
            <w:pPr>
              <w:pStyle w:val="Tabletext"/>
              <w:jc w:val="center"/>
              <w:rPr>
                <w:rStyle w:val="Hyperlink"/>
                <w:color w:val="auto"/>
                <w:sz w:val="18"/>
                <w:szCs w:val="18"/>
                <w:u w:val="none"/>
              </w:rPr>
            </w:pPr>
          </w:p>
        </w:tc>
        <w:tc>
          <w:tcPr>
            <w:tcW w:w="1276" w:type="dxa"/>
          </w:tcPr>
          <w:p w14:paraId="37A28D8D" w14:textId="77777777" w:rsidR="00776D44" w:rsidRPr="00DA64DF" w:rsidRDefault="0027577C" w:rsidP="0047185A">
            <w:pPr>
              <w:pStyle w:val="Tabletext"/>
              <w:jc w:val="center"/>
              <w:rPr>
                <w:rStyle w:val="Hyperlink"/>
                <w:color w:val="auto"/>
                <w:sz w:val="18"/>
                <w:szCs w:val="18"/>
                <w:u w:val="none"/>
              </w:rPr>
            </w:pPr>
            <w:hyperlink r:id="rId395" w:history="1">
              <w:r w:rsidR="00776D44" w:rsidRPr="00DA64DF">
                <w:rPr>
                  <w:rStyle w:val="Hyperlink"/>
                  <w:color w:val="auto"/>
                  <w:sz w:val="18"/>
                  <w:szCs w:val="18"/>
                  <w:u w:val="none"/>
                </w:rPr>
                <w:t>RA.2332</w:t>
              </w:r>
            </w:hyperlink>
            <w:r w:rsidR="00776D44" w:rsidRPr="00DA64DF">
              <w:rPr>
                <w:sz w:val="18"/>
                <w:szCs w:val="18"/>
              </w:rPr>
              <w:t>*</w:t>
            </w:r>
          </w:p>
        </w:tc>
      </w:tr>
      <w:tr w:rsidR="00776D44" w:rsidRPr="001B59D5" w14:paraId="1830D465" w14:textId="77777777" w:rsidTr="0047185A">
        <w:trPr>
          <w:jc w:val="center"/>
        </w:trPr>
        <w:tc>
          <w:tcPr>
            <w:tcW w:w="1271" w:type="dxa"/>
          </w:tcPr>
          <w:p w14:paraId="62D0D919" w14:textId="77777777" w:rsidR="00776D44" w:rsidRPr="001B59D5" w:rsidRDefault="00776D44" w:rsidP="0047185A">
            <w:pPr>
              <w:pStyle w:val="Tabletext"/>
              <w:jc w:val="center"/>
              <w:rPr>
                <w:sz w:val="18"/>
                <w:szCs w:val="18"/>
              </w:rPr>
            </w:pPr>
            <w:r w:rsidRPr="001B59D5">
              <w:rPr>
                <w:sz w:val="18"/>
                <w:szCs w:val="18"/>
                <w:lang w:eastAsia="ja-JP"/>
              </w:rPr>
              <w:t>3</w:t>
            </w:r>
            <w:r w:rsidRPr="001B59D5">
              <w:rPr>
                <w:sz w:val="16"/>
                <w:szCs w:val="16"/>
              </w:rPr>
              <w:t> </w:t>
            </w:r>
            <w:r w:rsidRPr="001B59D5">
              <w:rPr>
                <w:sz w:val="18"/>
                <w:szCs w:val="18"/>
                <w:lang w:eastAsia="ja-JP"/>
              </w:rPr>
              <w:t>300-3</w:t>
            </w:r>
            <w:r w:rsidRPr="001B59D5">
              <w:rPr>
                <w:sz w:val="16"/>
                <w:szCs w:val="16"/>
              </w:rPr>
              <w:t> </w:t>
            </w:r>
            <w:r w:rsidRPr="001B59D5">
              <w:rPr>
                <w:sz w:val="18"/>
                <w:szCs w:val="18"/>
                <w:lang w:eastAsia="ja-JP"/>
              </w:rPr>
              <w:t>400</w:t>
            </w:r>
          </w:p>
        </w:tc>
        <w:tc>
          <w:tcPr>
            <w:tcW w:w="943" w:type="dxa"/>
          </w:tcPr>
          <w:p w14:paraId="0125848E" w14:textId="77777777" w:rsidR="00776D44" w:rsidRPr="00DA64DF" w:rsidRDefault="00776D44" w:rsidP="0047185A">
            <w:pPr>
              <w:pStyle w:val="Tabletext"/>
              <w:jc w:val="center"/>
              <w:rPr>
                <w:rStyle w:val="Hyperlink"/>
                <w:color w:val="auto"/>
                <w:sz w:val="18"/>
                <w:szCs w:val="18"/>
                <w:u w:val="none"/>
              </w:rPr>
            </w:pPr>
          </w:p>
        </w:tc>
        <w:tc>
          <w:tcPr>
            <w:tcW w:w="1041" w:type="dxa"/>
          </w:tcPr>
          <w:p w14:paraId="175AE15A" w14:textId="77777777" w:rsidR="00776D44" w:rsidRPr="00DA64DF" w:rsidRDefault="00776D44" w:rsidP="0047185A">
            <w:pPr>
              <w:pStyle w:val="Tabletext"/>
              <w:jc w:val="center"/>
              <w:rPr>
                <w:rStyle w:val="Hyperlink"/>
                <w:color w:val="auto"/>
                <w:sz w:val="18"/>
                <w:szCs w:val="18"/>
                <w:u w:val="none"/>
              </w:rPr>
            </w:pPr>
          </w:p>
        </w:tc>
        <w:tc>
          <w:tcPr>
            <w:tcW w:w="1276" w:type="dxa"/>
          </w:tcPr>
          <w:p w14:paraId="14840228" w14:textId="77777777" w:rsidR="00776D44" w:rsidRPr="00DA64DF" w:rsidRDefault="00776D44" w:rsidP="0047185A">
            <w:pPr>
              <w:pStyle w:val="Tabletext"/>
              <w:jc w:val="center"/>
              <w:rPr>
                <w:rStyle w:val="Hyperlink"/>
                <w:color w:val="auto"/>
                <w:sz w:val="18"/>
                <w:szCs w:val="18"/>
                <w:u w:val="none"/>
              </w:rPr>
            </w:pPr>
          </w:p>
        </w:tc>
        <w:tc>
          <w:tcPr>
            <w:tcW w:w="851" w:type="dxa"/>
          </w:tcPr>
          <w:p w14:paraId="275369F3" w14:textId="77777777" w:rsidR="00776D44" w:rsidRPr="00DA64DF" w:rsidRDefault="00776D44" w:rsidP="0047185A">
            <w:pPr>
              <w:pStyle w:val="Tabletext"/>
              <w:jc w:val="center"/>
              <w:rPr>
                <w:rStyle w:val="Hyperlink"/>
                <w:color w:val="auto"/>
                <w:sz w:val="18"/>
                <w:szCs w:val="18"/>
                <w:u w:val="none"/>
              </w:rPr>
            </w:pPr>
          </w:p>
        </w:tc>
        <w:tc>
          <w:tcPr>
            <w:tcW w:w="1276" w:type="dxa"/>
          </w:tcPr>
          <w:p w14:paraId="46144DF4" w14:textId="77777777" w:rsidR="00776D44" w:rsidRPr="00DA64DF" w:rsidRDefault="0027577C" w:rsidP="0047185A">
            <w:pPr>
              <w:pStyle w:val="Tabletext"/>
              <w:jc w:val="center"/>
              <w:rPr>
                <w:rStyle w:val="Hyperlink"/>
                <w:color w:val="auto"/>
                <w:sz w:val="18"/>
                <w:szCs w:val="18"/>
                <w:u w:val="none"/>
              </w:rPr>
            </w:pPr>
            <w:hyperlink r:id="rId396" w:history="1">
              <w:r w:rsidR="00776D44" w:rsidRPr="00DA64DF">
                <w:rPr>
                  <w:rStyle w:val="Hyperlink"/>
                  <w:color w:val="auto"/>
                  <w:sz w:val="18"/>
                  <w:szCs w:val="18"/>
                  <w:u w:val="none"/>
                </w:rPr>
                <w:t>M.2481</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(RLS)</w:t>
            </w:r>
          </w:p>
        </w:tc>
        <w:tc>
          <w:tcPr>
            <w:tcW w:w="992" w:type="dxa"/>
          </w:tcPr>
          <w:p w14:paraId="13FF7474" w14:textId="77777777" w:rsidR="00776D44" w:rsidRPr="00DA64DF" w:rsidRDefault="00776D44" w:rsidP="0047185A">
            <w:pPr>
              <w:pStyle w:val="Tabletext"/>
              <w:jc w:val="center"/>
              <w:rPr>
                <w:rStyle w:val="Hyperlink"/>
                <w:color w:val="auto"/>
                <w:sz w:val="18"/>
                <w:szCs w:val="18"/>
                <w:u w:val="none"/>
              </w:rPr>
            </w:pPr>
          </w:p>
        </w:tc>
        <w:tc>
          <w:tcPr>
            <w:tcW w:w="992" w:type="dxa"/>
          </w:tcPr>
          <w:p w14:paraId="4A234A06" w14:textId="77777777" w:rsidR="00776D44" w:rsidRPr="00DA64DF" w:rsidRDefault="00776D44" w:rsidP="0047185A">
            <w:pPr>
              <w:pStyle w:val="Tabletext"/>
              <w:jc w:val="center"/>
              <w:rPr>
                <w:rStyle w:val="Hyperlink"/>
                <w:color w:val="auto"/>
                <w:sz w:val="18"/>
                <w:szCs w:val="18"/>
                <w:u w:val="none"/>
              </w:rPr>
            </w:pPr>
          </w:p>
        </w:tc>
        <w:tc>
          <w:tcPr>
            <w:tcW w:w="992" w:type="dxa"/>
          </w:tcPr>
          <w:p w14:paraId="46DBB7BF" w14:textId="77777777" w:rsidR="00776D44" w:rsidRPr="00DA64DF" w:rsidRDefault="00776D44" w:rsidP="0047185A">
            <w:pPr>
              <w:pStyle w:val="Tabletext"/>
              <w:jc w:val="center"/>
              <w:rPr>
                <w:rStyle w:val="Hyperlink"/>
                <w:color w:val="auto"/>
                <w:sz w:val="18"/>
                <w:szCs w:val="18"/>
                <w:u w:val="none"/>
              </w:rPr>
            </w:pPr>
          </w:p>
        </w:tc>
        <w:tc>
          <w:tcPr>
            <w:tcW w:w="1134" w:type="dxa"/>
          </w:tcPr>
          <w:p w14:paraId="762505FB" w14:textId="77777777" w:rsidR="00776D44" w:rsidRPr="00DA64DF" w:rsidRDefault="00776D44" w:rsidP="0047185A">
            <w:pPr>
              <w:pStyle w:val="Tabletext"/>
              <w:jc w:val="center"/>
              <w:rPr>
                <w:rStyle w:val="Hyperlink"/>
                <w:color w:val="auto"/>
                <w:sz w:val="18"/>
                <w:szCs w:val="18"/>
                <w:u w:val="none"/>
              </w:rPr>
            </w:pPr>
          </w:p>
        </w:tc>
        <w:tc>
          <w:tcPr>
            <w:tcW w:w="1276" w:type="dxa"/>
          </w:tcPr>
          <w:p w14:paraId="05636819" w14:textId="77777777" w:rsidR="00776D44" w:rsidRPr="00DA64DF" w:rsidRDefault="00776D44" w:rsidP="0047185A">
            <w:pPr>
              <w:pStyle w:val="Tabletext"/>
              <w:jc w:val="center"/>
              <w:rPr>
                <w:rStyle w:val="Hyperlink"/>
                <w:color w:val="auto"/>
                <w:sz w:val="18"/>
                <w:szCs w:val="18"/>
                <w:u w:val="none"/>
              </w:rPr>
            </w:pPr>
          </w:p>
        </w:tc>
        <w:tc>
          <w:tcPr>
            <w:tcW w:w="1276" w:type="dxa"/>
          </w:tcPr>
          <w:p w14:paraId="519D2893" w14:textId="77777777" w:rsidR="00776D44" w:rsidRPr="00DA64DF" w:rsidRDefault="00776D44" w:rsidP="0047185A">
            <w:pPr>
              <w:pStyle w:val="Tabletext"/>
              <w:jc w:val="center"/>
              <w:rPr>
                <w:rStyle w:val="Hyperlink"/>
                <w:color w:val="auto"/>
                <w:sz w:val="18"/>
                <w:szCs w:val="18"/>
                <w:u w:val="none"/>
              </w:rPr>
            </w:pPr>
          </w:p>
        </w:tc>
        <w:tc>
          <w:tcPr>
            <w:tcW w:w="1276" w:type="dxa"/>
          </w:tcPr>
          <w:p w14:paraId="152A70AA" w14:textId="77777777" w:rsidR="00776D44" w:rsidRPr="00DA64DF" w:rsidRDefault="00776D44" w:rsidP="0047185A">
            <w:pPr>
              <w:pStyle w:val="Tabletext"/>
              <w:jc w:val="center"/>
              <w:rPr>
                <w:rStyle w:val="Hyperlink"/>
                <w:color w:val="auto"/>
                <w:sz w:val="18"/>
                <w:szCs w:val="18"/>
                <w:u w:val="none"/>
              </w:rPr>
            </w:pPr>
          </w:p>
        </w:tc>
      </w:tr>
      <w:tr w:rsidR="00776D44" w:rsidRPr="001B59D5" w14:paraId="64D4E892" w14:textId="77777777" w:rsidTr="0047185A">
        <w:trPr>
          <w:jc w:val="center"/>
        </w:trPr>
        <w:tc>
          <w:tcPr>
            <w:tcW w:w="1271" w:type="dxa"/>
          </w:tcPr>
          <w:p w14:paraId="2450E7BB" w14:textId="77777777" w:rsidR="00776D44" w:rsidRPr="001B59D5" w:rsidRDefault="00776D44" w:rsidP="0047185A">
            <w:pPr>
              <w:pStyle w:val="Tabletext"/>
              <w:jc w:val="center"/>
              <w:rPr>
                <w:sz w:val="18"/>
                <w:szCs w:val="18"/>
              </w:rPr>
            </w:pPr>
            <w:r w:rsidRPr="001B59D5" w:rsidDel="000F5682">
              <w:rPr>
                <w:sz w:val="18"/>
                <w:szCs w:val="18"/>
              </w:rPr>
              <w:t>3</w:t>
            </w:r>
            <w:r w:rsidRPr="001B59D5">
              <w:rPr>
                <w:sz w:val="16"/>
                <w:szCs w:val="16"/>
              </w:rPr>
              <w:t> </w:t>
            </w:r>
            <w:r w:rsidRPr="001B59D5" w:rsidDel="000F5682">
              <w:rPr>
                <w:sz w:val="18"/>
                <w:szCs w:val="18"/>
              </w:rPr>
              <w:t>400-3</w:t>
            </w:r>
            <w:r w:rsidRPr="001B59D5">
              <w:rPr>
                <w:sz w:val="16"/>
                <w:szCs w:val="16"/>
              </w:rPr>
              <w:t> </w:t>
            </w:r>
            <w:r w:rsidRPr="001B59D5" w:rsidDel="000F5682">
              <w:rPr>
                <w:sz w:val="18"/>
                <w:szCs w:val="18"/>
              </w:rPr>
              <w:t>600</w:t>
            </w:r>
          </w:p>
        </w:tc>
        <w:tc>
          <w:tcPr>
            <w:tcW w:w="943" w:type="dxa"/>
          </w:tcPr>
          <w:p w14:paraId="4ED6BDE2" w14:textId="77777777" w:rsidR="00776D44" w:rsidRPr="00DA64DF" w:rsidRDefault="0027577C" w:rsidP="0047185A">
            <w:pPr>
              <w:pStyle w:val="Tabletext"/>
              <w:jc w:val="center"/>
              <w:rPr>
                <w:rStyle w:val="Hyperlink"/>
                <w:color w:val="auto"/>
                <w:sz w:val="18"/>
                <w:szCs w:val="18"/>
                <w:u w:val="none"/>
              </w:rPr>
            </w:pPr>
            <w:hyperlink r:id="rId397" w:history="1">
              <w:r w:rsidR="00776D44" w:rsidRPr="00DA64DF">
                <w:rPr>
                  <w:rStyle w:val="Hyperlink"/>
                  <w:color w:val="auto"/>
                  <w:sz w:val="18"/>
                  <w:szCs w:val="18"/>
                  <w:u w:val="none"/>
                </w:rPr>
                <w:t>F.2328</w:t>
              </w:r>
            </w:hyperlink>
          </w:p>
        </w:tc>
        <w:tc>
          <w:tcPr>
            <w:tcW w:w="1041" w:type="dxa"/>
          </w:tcPr>
          <w:p w14:paraId="1F3F75D9" w14:textId="77777777" w:rsidR="00776D44" w:rsidRPr="00DA64DF" w:rsidRDefault="00776D44" w:rsidP="0047185A">
            <w:pPr>
              <w:pStyle w:val="Tabletext"/>
              <w:jc w:val="center"/>
              <w:rPr>
                <w:rStyle w:val="Hyperlink"/>
                <w:color w:val="auto"/>
                <w:sz w:val="18"/>
                <w:szCs w:val="18"/>
                <w:u w:val="none"/>
              </w:rPr>
            </w:pPr>
          </w:p>
        </w:tc>
        <w:tc>
          <w:tcPr>
            <w:tcW w:w="1276" w:type="dxa"/>
          </w:tcPr>
          <w:p w14:paraId="6098CB24" w14:textId="77777777" w:rsidR="00776D44" w:rsidRPr="00DA64DF" w:rsidRDefault="00776D44" w:rsidP="0047185A">
            <w:pPr>
              <w:pStyle w:val="Tabletext"/>
              <w:jc w:val="center"/>
              <w:rPr>
                <w:rStyle w:val="Hyperlink"/>
                <w:color w:val="auto"/>
                <w:sz w:val="18"/>
                <w:szCs w:val="18"/>
                <w:u w:val="none"/>
              </w:rPr>
            </w:pPr>
          </w:p>
        </w:tc>
        <w:tc>
          <w:tcPr>
            <w:tcW w:w="851" w:type="dxa"/>
          </w:tcPr>
          <w:p w14:paraId="60B5FE97" w14:textId="77777777" w:rsidR="00776D44" w:rsidRPr="00DA64DF" w:rsidRDefault="00776D44" w:rsidP="0047185A">
            <w:pPr>
              <w:pStyle w:val="Tabletext"/>
              <w:jc w:val="center"/>
              <w:rPr>
                <w:rStyle w:val="Hyperlink"/>
                <w:color w:val="auto"/>
                <w:sz w:val="18"/>
                <w:szCs w:val="18"/>
                <w:u w:val="none"/>
              </w:rPr>
            </w:pPr>
          </w:p>
        </w:tc>
        <w:tc>
          <w:tcPr>
            <w:tcW w:w="1276" w:type="dxa"/>
          </w:tcPr>
          <w:p w14:paraId="40F4D0E1" w14:textId="77777777" w:rsidR="00776D44" w:rsidRPr="00DA64DF" w:rsidRDefault="0027577C" w:rsidP="0047185A">
            <w:pPr>
              <w:pStyle w:val="Tabletext"/>
              <w:jc w:val="center"/>
              <w:rPr>
                <w:rStyle w:val="Hyperlink"/>
                <w:color w:val="auto"/>
                <w:sz w:val="18"/>
                <w:szCs w:val="18"/>
                <w:u w:val="none"/>
              </w:rPr>
            </w:pPr>
            <w:hyperlink r:id="rId398" w:history="1">
              <w:r w:rsidR="00776D44" w:rsidRPr="00DA64DF">
                <w:rPr>
                  <w:rStyle w:val="Hyperlink"/>
                  <w:color w:val="auto"/>
                  <w:sz w:val="18"/>
                  <w:szCs w:val="18"/>
                  <w:u w:val="none"/>
                </w:rPr>
                <w:t>M.2111</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(RLS)</w:t>
            </w:r>
          </w:p>
        </w:tc>
        <w:tc>
          <w:tcPr>
            <w:tcW w:w="992" w:type="dxa"/>
          </w:tcPr>
          <w:p w14:paraId="0AFE2268" w14:textId="77777777" w:rsidR="00776D44" w:rsidRPr="00DA64DF" w:rsidRDefault="0027577C" w:rsidP="0047185A">
            <w:pPr>
              <w:pStyle w:val="Tabletext"/>
              <w:jc w:val="center"/>
              <w:rPr>
                <w:rStyle w:val="Hyperlink"/>
                <w:color w:val="auto"/>
                <w:sz w:val="18"/>
                <w:szCs w:val="18"/>
                <w:u w:val="none"/>
              </w:rPr>
            </w:pPr>
            <w:hyperlink r:id="rId399" w:history="1">
              <w:r w:rsidR="00776D44" w:rsidRPr="00DA64DF">
                <w:rPr>
                  <w:rStyle w:val="Hyperlink"/>
                  <w:color w:val="auto"/>
                  <w:sz w:val="18"/>
                  <w:szCs w:val="18"/>
                  <w:u w:val="none"/>
                </w:rPr>
                <w:t>M.2109</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hyperlink r:id="rId400" w:history="1">
              <w:r w:rsidR="00776D44" w:rsidRPr="00DA64DF">
                <w:rPr>
                  <w:rStyle w:val="Hyperlink"/>
                  <w:color w:val="auto"/>
                  <w:sz w:val="18"/>
                  <w:szCs w:val="18"/>
                  <w:u w:val="none"/>
                </w:rPr>
                <w:t>S.2368</w:t>
              </w:r>
            </w:hyperlink>
          </w:p>
        </w:tc>
        <w:tc>
          <w:tcPr>
            <w:tcW w:w="992" w:type="dxa"/>
          </w:tcPr>
          <w:p w14:paraId="527A9B04" w14:textId="77777777" w:rsidR="00776D44" w:rsidRPr="00DA64DF" w:rsidRDefault="00776D44" w:rsidP="0047185A">
            <w:pPr>
              <w:pStyle w:val="Tabletext"/>
              <w:jc w:val="center"/>
              <w:rPr>
                <w:rStyle w:val="Hyperlink"/>
                <w:color w:val="auto"/>
                <w:sz w:val="18"/>
                <w:szCs w:val="18"/>
                <w:u w:val="none"/>
              </w:rPr>
            </w:pPr>
          </w:p>
        </w:tc>
        <w:tc>
          <w:tcPr>
            <w:tcW w:w="992" w:type="dxa"/>
          </w:tcPr>
          <w:p w14:paraId="4499BAE0" w14:textId="77777777" w:rsidR="00776D44" w:rsidRPr="00DA64DF" w:rsidRDefault="00776D44" w:rsidP="0047185A">
            <w:pPr>
              <w:pStyle w:val="Tabletext"/>
              <w:jc w:val="center"/>
              <w:rPr>
                <w:rStyle w:val="Hyperlink"/>
                <w:color w:val="auto"/>
                <w:sz w:val="18"/>
                <w:szCs w:val="18"/>
                <w:u w:val="none"/>
              </w:rPr>
            </w:pPr>
          </w:p>
        </w:tc>
        <w:tc>
          <w:tcPr>
            <w:tcW w:w="1134" w:type="dxa"/>
          </w:tcPr>
          <w:p w14:paraId="58A2F5B8" w14:textId="77777777" w:rsidR="00776D44" w:rsidRPr="00DA64DF" w:rsidRDefault="00776D44" w:rsidP="0047185A">
            <w:pPr>
              <w:pStyle w:val="Tabletext"/>
              <w:jc w:val="center"/>
              <w:rPr>
                <w:rStyle w:val="Hyperlink"/>
                <w:color w:val="auto"/>
                <w:sz w:val="18"/>
                <w:szCs w:val="18"/>
                <w:u w:val="none"/>
              </w:rPr>
            </w:pPr>
          </w:p>
        </w:tc>
        <w:tc>
          <w:tcPr>
            <w:tcW w:w="1276" w:type="dxa"/>
          </w:tcPr>
          <w:p w14:paraId="7EB98595" w14:textId="77777777" w:rsidR="00776D44" w:rsidRPr="00DA64DF" w:rsidRDefault="00776D44" w:rsidP="0047185A">
            <w:pPr>
              <w:pStyle w:val="Tabletext"/>
              <w:jc w:val="center"/>
              <w:rPr>
                <w:rStyle w:val="Hyperlink"/>
                <w:color w:val="auto"/>
                <w:sz w:val="18"/>
                <w:szCs w:val="18"/>
                <w:u w:val="none"/>
              </w:rPr>
            </w:pPr>
          </w:p>
        </w:tc>
        <w:tc>
          <w:tcPr>
            <w:tcW w:w="1276" w:type="dxa"/>
          </w:tcPr>
          <w:p w14:paraId="2E469AFE" w14:textId="77777777" w:rsidR="00776D44" w:rsidRPr="00DA64DF" w:rsidRDefault="00776D44" w:rsidP="0047185A">
            <w:pPr>
              <w:pStyle w:val="Tabletext"/>
              <w:jc w:val="center"/>
              <w:rPr>
                <w:rStyle w:val="Hyperlink"/>
                <w:color w:val="auto"/>
                <w:sz w:val="18"/>
                <w:szCs w:val="18"/>
                <w:u w:val="none"/>
              </w:rPr>
            </w:pPr>
          </w:p>
        </w:tc>
        <w:tc>
          <w:tcPr>
            <w:tcW w:w="1276" w:type="dxa"/>
          </w:tcPr>
          <w:p w14:paraId="65B4D178" w14:textId="77777777" w:rsidR="00776D44" w:rsidRPr="00DA64DF" w:rsidRDefault="00776D44" w:rsidP="0047185A">
            <w:pPr>
              <w:pStyle w:val="Tabletext"/>
              <w:jc w:val="center"/>
              <w:rPr>
                <w:rStyle w:val="Hyperlink"/>
                <w:color w:val="auto"/>
                <w:sz w:val="18"/>
                <w:szCs w:val="18"/>
                <w:u w:val="none"/>
              </w:rPr>
            </w:pPr>
          </w:p>
        </w:tc>
      </w:tr>
      <w:tr w:rsidR="00776D44" w:rsidRPr="001B59D5" w14:paraId="39C7E258" w14:textId="77777777" w:rsidTr="0047185A">
        <w:trPr>
          <w:jc w:val="center"/>
        </w:trPr>
        <w:tc>
          <w:tcPr>
            <w:tcW w:w="1271" w:type="dxa"/>
          </w:tcPr>
          <w:p w14:paraId="56EB0C2B" w14:textId="77777777" w:rsidR="00776D44" w:rsidRPr="001B59D5" w:rsidRDefault="00776D44" w:rsidP="0047185A">
            <w:pPr>
              <w:pStyle w:val="Tabletext"/>
              <w:jc w:val="center"/>
              <w:rPr>
                <w:sz w:val="18"/>
                <w:szCs w:val="18"/>
              </w:rPr>
            </w:pPr>
            <w:r w:rsidRPr="001B59D5">
              <w:rPr>
                <w:sz w:val="18"/>
                <w:szCs w:val="18"/>
                <w:lang w:eastAsia="ja-JP"/>
              </w:rPr>
              <w:t>3</w:t>
            </w:r>
            <w:r w:rsidRPr="001B59D5">
              <w:rPr>
                <w:sz w:val="16"/>
                <w:szCs w:val="16"/>
              </w:rPr>
              <w:t> </w:t>
            </w:r>
            <w:r w:rsidRPr="001B59D5">
              <w:rPr>
                <w:sz w:val="18"/>
                <w:szCs w:val="18"/>
                <w:lang w:eastAsia="ja-JP"/>
              </w:rPr>
              <w:t>600-3</w:t>
            </w:r>
            <w:r w:rsidRPr="001B59D5">
              <w:rPr>
                <w:sz w:val="16"/>
                <w:szCs w:val="16"/>
              </w:rPr>
              <w:t> </w:t>
            </w:r>
            <w:r w:rsidRPr="001B59D5">
              <w:rPr>
                <w:sz w:val="18"/>
                <w:szCs w:val="18"/>
                <w:lang w:eastAsia="ja-JP"/>
              </w:rPr>
              <w:t>700</w:t>
            </w:r>
          </w:p>
        </w:tc>
        <w:tc>
          <w:tcPr>
            <w:tcW w:w="943" w:type="dxa"/>
          </w:tcPr>
          <w:p w14:paraId="123EB360" w14:textId="77777777" w:rsidR="00776D44" w:rsidRPr="00DA64DF" w:rsidRDefault="0027577C" w:rsidP="0047185A">
            <w:pPr>
              <w:pStyle w:val="Tabletext"/>
              <w:jc w:val="center"/>
              <w:rPr>
                <w:rStyle w:val="Hyperlink"/>
                <w:color w:val="auto"/>
                <w:sz w:val="18"/>
                <w:szCs w:val="18"/>
                <w:u w:val="none"/>
              </w:rPr>
            </w:pPr>
            <w:hyperlink r:id="rId401" w:history="1">
              <w:r w:rsidR="00776D44" w:rsidRPr="00DA64DF">
                <w:rPr>
                  <w:rStyle w:val="Hyperlink"/>
                  <w:color w:val="auto"/>
                  <w:sz w:val="18"/>
                  <w:szCs w:val="18"/>
                  <w:u w:val="none"/>
                </w:rPr>
                <w:t>F.2328</w:t>
              </w:r>
            </w:hyperlink>
          </w:p>
        </w:tc>
        <w:tc>
          <w:tcPr>
            <w:tcW w:w="1041" w:type="dxa"/>
          </w:tcPr>
          <w:p w14:paraId="0A7436FB" w14:textId="77777777" w:rsidR="00776D44" w:rsidRPr="00DA64DF" w:rsidRDefault="00776D44" w:rsidP="0047185A">
            <w:pPr>
              <w:pStyle w:val="Tabletext"/>
              <w:jc w:val="center"/>
              <w:rPr>
                <w:rStyle w:val="Hyperlink"/>
                <w:color w:val="auto"/>
                <w:sz w:val="18"/>
                <w:szCs w:val="18"/>
                <w:u w:val="none"/>
              </w:rPr>
            </w:pPr>
          </w:p>
        </w:tc>
        <w:tc>
          <w:tcPr>
            <w:tcW w:w="1276" w:type="dxa"/>
          </w:tcPr>
          <w:p w14:paraId="276DEB24" w14:textId="77777777" w:rsidR="00776D44" w:rsidRPr="00DA64DF" w:rsidRDefault="00776D44" w:rsidP="0047185A">
            <w:pPr>
              <w:pStyle w:val="Tabletext"/>
              <w:jc w:val="center"/>
              <w:rPr>
                <w:rStyle w:val="Hyperlink"/>
                <w:color w:val="auto"/>
                <w:sz w:val="18"/>
                <w:szCs w:val="18"/>
                <w:u w:val="none"/>
              </w:rPr>
            </w:pPr>
          </w:p>
        </w:tc>
        <w:tc>
          <w:tcPr>
            <w:tcW w:w="851" w:type="dxa"/>
          </w:tcPr>
          <w:p w14:paraId="3EE28125" w14:textId="77777777" w:rsidR="00776D44" w:rsidRPr="00DA64DF" w:rsidRDefault="00776D44" w:rsidP="0047185A">
            <w:pPr>
              <w:pStyle w:val="Tabletext"/>
              <w:jc w:val="center"/>
              <w:rPr>
                <w:rStyle w:val="Hyperlink"/>
                <w:color w:val="auto"/>
                <w:sz w:val="18"/>
                <w:szCs w:val="18"/>
                <w:u w:val="none"/>
              </w:rPr>
            </w:pPr>
          </w:p>
        </w:tc>
        <w:tc>
          <w:tcPr>
            <w:tcW w:w="1276" w:type="dxa"/>
          </w:tcPr>
          <w:p w14:paraId="128143B5" w14:textId="77777777" w:rsidR="00776D44" w:rsidRPr="00DA64DF" w:rsidRDefault="0027577C" w:rsidP="0047185A">
            <w:pPr>
              <w:pStyle w:val="Tabletext"/>
              <w:jc w:val="center"/>
              <w:rPr>
                <w:rStyle w:val="Hyperlink"/>
                <w:color w:val="auto"/>
                <w:sz w:val="18"/>
                <w:szCs w:val="18"/>
                <w:u w:val="none"/>
              </w:rPr>
            </w:pPr>
            <w:hyperlink r:id="rId402" w:history="1">
              <w:r w:rsidR="00776D44" w:rsidRPr="00DA64DF">
                <w:rPr>
                  <w:rStyle w:val="Hyperlink"/>
                  <w:color w:val="auto"/>
                  <w:sz w:val="18"/>
                  <w:szCs w:val="18"/>
                  <w:u w:val="none"/>
                </w:rPr>
                <w:t>M.2111</w:t>
              </w:r>
            </w:hyperlink>
            <w:r w:rsidR="00776D44" w:rsidRPr="00DA64DF">
              <w:rPr>
                <w:rStyle w:val="Hyperlink"/>
                <w:color w:val="auto"/>
                <w:sz w:val="18"/>
                <w:szCs w:val="18"/>
                <w:u w:val="none"/>
              </w:rPr>
              <w:t xml:space="preserve"> </w:t>
            </w:r>
            <w:r w:rsidR="00776D44" w:rsidRPr="00DA64DF">
              <w:rPr>
                <w:rStyle w:val="Hyperlink"/>
                <w:color w:val="auto"/>
                <w:sz w:val="18"/>
                <w:szCs w:val="18"/>
                <w:u w:val="none"/>
              </w:rPr>
              <w:br/>
            </w:r>
            <w:r w:rsidR="00776D44" w:rsidRPr="00DA64DF">
              <w:rPr>
                <w:sz w:val="18"/>
                <w:szCs w:val="18"/>
              </w:rPr>
              <w:t>(RLS)</w:t>
            </w:r>
          </w:p>
        </w:tc>
        <w:tc>
          <w:tcPr>
            <w:tcW w:w="992" w:type="dxa"/>
          </w:tcPr>
          <w:p w14:paraId="040F3360" w14:textId="77777777" w:rsidR="00776D44" w:rsidRPr="00DA64DF" w:rsidRDefault="0027577C" w:rsidP="0047185A">
            <w:pPr>
              <w:pStyle w:val="Tabletext"/>
              <w:jc w:val="center"/>
              <w:rPr>
                <w:rStyle w:val="Hyperlink"/>
                <w:color w:val="auto"/>
                <w:sz w:val="18"/>
                <w:szCs w:val="18"/>
                <w:u w:val="none"/>
              </w:rPr>
            </w:pPr>
            <w:hyperlink r:id="rId403" w:history="1">
              <w:r w:rsidR="00776D44" w:rsidRPr="00DA64DF">
                <w:rPr>
                  <w:rStyle w:val="Hyperlink"/>
                  <w:color w:val="auto"/>
                  <w:sz w:val="18"/>
                  <w:szCs w:val="18"/>
                  <w:u w:val="none"/>
                </w:rPr>
                <w:t>M.2109</w:t>
              </w:r>
            </w:hyperlink>
            <w:r w:rsidR="00776D44" w:rsidRPr="00DA64DF">
              <w:rPr>
                <w:rStyle w:val="Hyperlink"/>
                <w:color w:val="auto"/>
                <w:sz w:val="18"/>
                <w:szCs w:val="18"/>
                <w:u w:val="none"/>
              </w:rPr>
              <w:t xml:space="preserve"> </w:t>
            </w:r>
            <w:hyperlink r:id="rId404" w:history="1">
              <w:r w:rsidR="00776D44" w:rsidRPr="00DA64DF">
                <w:rPr>
                  <w:rStyle w:val="Hyperlink"/>
                  <w:color w:val="auto"/>
                  <w:sz w:val="18"/>
                  <w:szCs w:val="18"/>
                  <w:u w:val="none"/>
                </w:rPr>
                <w:t>S.2368</w:t>
              </w:r>
            </w:hyperlink>
          </w:p>
        </w:tc>
        <w:tc>
          <w:tcPr>
            <w:tcW w:w="992" w:type="dxa"/>
          </w:tcPr>
          <w:p w14:paraId="56329B54" w14:textId="77777777" w:rsidR="00776D44" w:rsidRPr="00DA64DF" w:rsidRDefault="00776D44" w:rsidP="0047185A">
            <w:pPr>
              <w:pStyle w:val="Tabletext"/>
              <w:jc w:val="center"/>
              <w:rPr>
                <w:rStyle w:val="Hyperlink"/>
                <w:color w:val="auto"/>
                <w:sz w:val="18"/>
                <w:szCs w:val="18"/>
                <w:u w:val="none"/>
              </w:rPr>
            </w:pPr>
          </w:p>
        </w:tc>
        <w:tc>
          <w:tcPr>
            <w:tcW w:w="992" w:type="dxa"/>
          </w:tcPr>
          <w:p w14:paraId="6E7DBADB" w14:textId="77777777" w:rsidR="00776D44" w:rsidRPr="00DA64DF" w:rsidRDefault="00776D44" w:rsidP="0047185A">
            <w:pPr>
              <w:pStyle w:val="Tabletext"/>
              <w:jc w:val="center"/>
              <w:rPr>
                <w:rStyle w:val="Hyperlink"/>
                <w:color w:val="auto"/>
                <w:sz w:val="18"/>
                <w:szCs w:val="18"/>
                <w:u w:val="none"/>
              </w:rPr>
            </w:pPr>
          </w:p>
        </w:tc>
        <w:tc>
          <w:tcPr>
            <w:tcW w:w="1134" w:type="dxa"/>
          </w:tcPr>
          <w:p w14:paraId="68765F7D" w14:textId="77777777" w:rsidR="00776D44" w:rsidRPr="00DA64DF" w:rsidRDefault="00776D44" w:rsidP="0047185A">
            <w:pPr>
              <w:pStyle w:val="Tabletext"/>
              <w:jc w:val="center"/>
              <w:rPr>
                <w:rStyle w:val="Hyperlink"/>
                <w:color w:val="auto"/>
                <w:sz w:val="18"/>
                <w:szCs w:val="18"/>
                <w:u w:val="none"/>
              </w:rPr>
            </w:pPr>
          </w:p>
        </w:tc>
        <w:tc>
          <w:tcPr>
            <w:tcW w:w="1276" w:type="dxa"/>
          </w:tcPr>
          <w:p w14:paraId="203A2909" w14:textId="77777777" w:rsidR="00776D44" w:rsidRPr="00DA64DF" w:rsidRDefault="00776D44" w:rsidP="0047185A">
            <w:pPr>
              <w:pStyle w:val="Tabletext"/>
              <w:jc w:val="center"/>
              <w:rPr>
                <w:rStyle w:val="Hyperlink"/>
                <w:color w:val="auto"/>
                <w:sz w:val="18"/>
                <w:szCs w:val="18"/>
                <w:u w:val="none"/>
              </w:rPr>
            </w:pPr>
          </w:p>
        </w:tc>
        <w:tc>
          <w:tcPr>
            <w:tcW w:w="1276" w:type="dxa"/>
          </w:tcPr>
          <w:p w14:paraId="724503F3" w14:textId="77777777" w:rsidR="00776D44" w:rsidRPr="00DA64DF" w:rsidRDefault="00776D44" w:rsidP="0047185A">
            <w:pPr>
              <w:pStyle w:val="Tabletext"/>
              <w:jc w:val="center"/>
              <w:rPr>
                <w:rStyle w:val="Hyperlink"/>
                <w:color w:val="auto"/>
                <w:sz w:val="18"/>
                <w:szCs w:val="18"/>
                <w:u w:val="none"/>
              </w:rPr>
            </w:pPr>
          </w:p>
        </w:tc>
        <w:tc>
          <w:tcPr>
            <w:tcW w:w="1276" w:type="dxa"/>
          </w:tcPr>
          <w:p w14:paraId="5CB57EA2" w14:textId="77777777" w:rsidR="00776D44" w:rsidRPr="00DA64DF" w:rsidRDefault="00776D44" w:rsidP="0047185A">
            <w:pPr>
              <w:pStyle w:val="Tabletext"/>
              <w:jc w:val="center"/>
              <w:rPr>
                <w:rStyle w:val="Hyperlink"/>
                <w:color w:val="auto"/>
                <w:sz w:val="18"/>
                <w:szCs w:val="18"/>
                <w:u w:val="none"/>
              </w:rPr>
            </w:pPr>
          </w:p>
        </w:tc>
      </w:tr>
      <w:tr w:rsidR="00776D44" w:rsidRPr="001B59D5" w14:paraId="69987BD7" w14:textId="77777777" w:rsidTr="0047185A">
        <w:trPr>
          <w:jc w:val="center"/>
        </w:trPr>
        <w:tc>
          <w:tcPr>
            <w:tcW w:w="1271" w:type="dxa"/>
            <w:tcBorders>
              <w:bottom w:val="single" w:sz="4" w:space="0" w:color="auto"/>
            </w:tcBorders>
          </w:tcPr>
          <w:p w14:paraId="44432D79" w14:textId="77777777" w:rsidR="00776D44" w:rsidRPr="001B59D5" w:rsidRDefault="00776D44" w:rsidP="0047185A">
            <w:pPr>
              <w:pStyle w:val="Tabletext"/>
              <w:jc w:val="center"/>
              <w:rPr>
                <w:sz w:val="18"/>
                <w:szCs w:val="18"/>
                <w:lang w:eastAsia="ja-JP"/>
              </w:rPr>
            </w:pPr>
            <w:r w:rsidRPr="001B59D5">
              <w:rPr>
                <w:sz w:val="18"/>
                <w:szCs w:val="18"/>
                <w:lang w:eastAsia="ja-JP"/>
              </w:rPr>
              <w:t>4</w:t>
            </w:r>
            <w:r w:rsidRPr="001B59D5">
              <w:rPr>
                <w:sz w:val="16"/>
                <w:szCs w:val="16"/>
              </w:rPr>
              <w:t> </w:t>
            </w:r>
            <w:r w:rsidRPr="001B59D5">
              <w:rPr>
                <w:sz w:val="18"/>
                <w:szCs w:val="18"/>
                <w:lang w:eastAsia="ja-JP"/>
              </w:rPr>
              <w:t>800-4</w:t>
            </w:r>
            <w:r w:rsidRPr="001B59D5">
              <w:rPr>
                <w:sz w:val="16"/>
                <w:szCs w:val="16"/>
              </w:rPr>
              <w:t> </w:t>
            </w:r>
            <w:r w:rsidRPr="001B59D5">
              <w:rPr>
                <w:sz w:val="18"/>
                <w:szCs w:val="18"/>
                <w:lang w:eastAsia="ja-JP"/>
              </w:rPr>
              <w:t>990</w:t>
            </w:r>
          </w:p>
        </w:tc>
        <w:tc>
          <w:tcPr>
            <w:tcW w:w="943" w:type="dxa"/>
            <w:tcBorders>
              <w:bottom w:val="single" w:sz="4" w:space="0" w:color="auto"/>
            </w:tcBorders>
          </w:tcPr>
          <w:p w14:paraId="60345D30" w14:textId="77777777" w:rsidR="00776D44" w:rsidRPr="00DA64DF" w:rsidRDefault="0027577C" w:rsidP="0047185A">
            <w:pPr>
              <w:pStyle w:val="Tabletext"/>
              <w:jc w:val="center"/>
              <w:rPr>
                <w:rStyle w:val="Hyperlink"/>
                <w:color w:val="auto"/>
                <w:sz w:val="18"/>
                <w:szCs w:val="18"/>
                <w:u w:val="none"/>
              </w:rPr>
            </w:pPr>
            <w:hyperlink r:id="rId405" w:history="1">
              <w:r w:rsidR="00776D44" w:rsidRPr="00DA64DF">
                <w:rPr>
                  <w:rStyle w:val="Hyperlink"/>
                  <w:color w:val="auto"/>
                  <w:sz w:val="18"/>
                  <w:szCs w:val="18"/>
                  <w:u w:val="none"/>
                </w:rPr>
                <w:t>F.2327</w:t>
              </w:r>
            </w:hyperlink>
            <w:r w:rsidR="00776D44" w:rsidRPr="00DA64DF">
              <w:rPr>
                <w:rStyle w:val="Hyperlink"/>
                <w:color w:val="auto"/>
                <w:sz w:val="18"/>
                <w:szCs w:val="18"/>
                <w:u w:val="none"/>
              </w:rPr>
              <w:br/>
            </w:r>
            <w:hyperlink r:id="rId406" w:history="1">
              <w:r w:rsidR="00776D44" w:rsidRPr="00DA64DF">
                <w:rPr>
                  <w:rStyle w:val="Hyperlink"/>
                  <w:color w:val="auto"/>
                  <w:sz w:val="18"/>
                  <w:szCs w:val="18"/>
                  <w:u w:val="none"/>
                </w:rPr>
                <w:t>F.2326</w:t>
              </w:r>
            </w:hyperlink>
            <w:r w:rsidR="00776D44" w:rsidRPr="00DA64DF">
              <w:rPr>
                <w:sz w:val="18"/>
                <w:szCs w:val="18"/>
              </w:rPr>
              <w:t>*</w:t>
            </w:r>
          </w:p>
        </w:tc>
        <w:tc>
          <w:tcPr>
            <w:tcW w:w="1041" w:type="dxa"/>
            <w:tcBorders>
              <w:bottom w:val="single" w:sz="4" w:space="0" w:color="auto"/>
            </w:tcBorders>
          </w:tcPr>
          <w:p w14:paraId="53E7D94C" w14:textId="77777777" w:rsidR="00776D44" w:rsidRPr="00DA64DF" w:rsidRDefault="00776D44" w:rsidP="0047185A">
            <w:pPr>
              <w:pStyle w:val="Tabletext"/>
              <w:jc w:val="center"/>
              <w:rPr>
                <w:rStyle w:val="Hyperlink"/>
                <w:color w:val="auto"/>
                <w:sz w:val="18"/>
                <w:szCs w:val="18"/>
                <w:u w:val="none"/>
              </w:rPr>
            </w:pPr>
          </w:p>
        </w:tc>
        <w:tc>
          <w:tcPr>
            <w:tcW w:w="1276" w:type="dxa"/>
            <w:tcBorders>
              <w:bottom w:val="single" w:sz="4" w:space="0" w:color="auto"/>
            </w:tcBorders>
          </w:tcPr>
          <w:p w14:paraId="008810CE" w14:textId="77777777" w:rsidR="00776D44" w:rsidRPr="00DA64DF" w:rsidRDefault="00776D44" w:rsidP="0047185A">
            <w:pPr>
              <w:pStyle w:val="Tabletext"/>
              <w:jc w:val="center"/>
              <w:rPr>
                <w:rStyle w:val="Hyperlink"/>
                <w:color w:val="auto"/>
                <w:sz w:val="18"/>
                <w:szCs w:val="18"/>
                <w:u w:val="none"/>
              </w:rPr>
            </w:pPr>
          </w:p>
        </w:tc>
        <w:tc>
          <w:tcPr>
            <w:tcW w:w="851" w:type="dxa"/>
            <w:tcBorders>
              <w:bottom w:val="single" w:sz="4" w:space="0" w:color="auto"/>
            </w:tcBorders>
          </w:tcPr>
          <w:p w14:paraId="7EF95A4A" w14:textId="77777777" w:rsidR="00776D44" w:rsidRPr="00DA64DF" w:rsidRDefault="00776D44" w:rsidP="0047185A">
            <w:pPr>
              <w:pStyle w:val="Tabletext"/>
              <w:jc w:val="center"/>
              <w:rPr>
                <w:rStyle w:val="Hyperlink"/>
                <w:color w:val="auto"/>
                <w:sz w:val="18"/>
                <w:szCs w:val="18"/>
                <w:u w:val="none"/>
              </w:rPr>
            </w:pPr>
          </w:p>
        </w:tc>
        <w:tc>
          <w:tcPr>
            <w:tcW w:w="1276" w:type="dxa"/>
            <w:tcBorders>
              <w:bottom w:val="single" w:sz="4" w:space="0" w:color="auto"/>
            </w:tcBorders>
          </w:tcPr>
          <w:p w14:paraId="3F09D693" w14:textId="77777777" w:rsidR="00776D44" w:rsidRPr="00DA64DF" w:rsidRDefault="00776D44" w:rsidP="0047185A">
            <w:pPr>
              <w:pStyle w:val="Tabletext"/>
              <w:jc w:val="center"/>
              <w:rPr>
                <w:rStyle w:val="Hyperlink"/>
                <w:color w:val="auto"/>
                <w:sz w:val="18"/>
                <w:szCs w:val="18"/>
                <w:u w:val="none"/>
              </w:rPr>
            </w:pPr>
          </w:p>
        </w:tc>
        <w:tc>
          <w:tcPr>
            <w:tcW w:w="992" w:type="dxa"/>
            <w:tcBorders>
              <w:bottom w:val="single" w:sz="4" w:space="0" w:color="auto"/>
            </w:tcBorders>
          </w:tcPr>
          <w:p w14:paraId="777996FF" w14:textId="77777777" w:rsidR="00776D44" w:rsidRPr="00DA64DF" w:rsidRDefault="0027577C" w:rsidP="0047185A">
            <w:pPr>
              <w:pStyle w:val="Tabletext"/>
              <w:jc w:val="center"/>
              <w:rPr>
                <w:rStyle w:val="Hyperlink"/>
                <w:color w:val="auto"/>
                <w:sz w:val="18"/>
                <w:szCs w:val="18"/>
                <w:u w:val="none"/>
              </w:rPr>
            </w:pPr>
            <w:hyperlink r:id="rId407" w:history="1">
              <w:r w:rsidR="00776D44" w:rsidRPr="00DA64DF">
                <w:rPr>
                  <w:rStyle w:val="Hyperlink"/>
                  <w:color w:val="auto"/>
                  <w:sz w:val="18"/>
                  <w:szCs w:val="18"/>
                  <w:u w:val="none"/>
                </w:rPr>
                <w:t>M.2109</w:t>
              </w:r>
            </w:hyperlink>
            <w:r w:rsidR="00776D44" w:rsidRPr="00DA64DF">
              <w:rPr>
                <w:sz w:val="18"/>
                <w:szCs w:val="18"/>
              </w:rPr>
              <w:t>*</w:t>
            </w:r>
            <w:r w:rsidR="00776D44" w:rsidRPr="00DA64DF">
              <w:rPr>
                <w:sz w:val="18"/>
                <w:szCs w:val="18"/>
              </w:rPr>
              <w:br/>
            </w:r>
            <w:hyperlink r:id="rId408" w:history="1">
              <w:r w:rsidR="00776D44" w:rsidRPr="00DA64DF">
                <w:rPr>
                  <w:rStyle w:val="Hyperlink"/>
                  <w:color w:val="auto"/>
                  <w:sz w:val="18"/>
                  <w:szCs w:val="18"/>
                  <w:u w:val="none"/>
                </w:rPr>
                <w:t>S.2368</w:t>
              </w:r>
            </w:hyperlink>
            <w:r w:rsidR="00776D44" w:rsidRPr="00DA64DF">
              <w:rPr>
                <w:sz w:val="18"/>
                <w:szCs w:val="18"/>
              </w:rPr>
              <w:t>*</w:t>
            </w:r>
            <w:r w:rsidR="00776D44" w:rsidRPr="00DA64DF">
              <w:rPr>
                <w:rStyle w:val="Hyperlink"/>
                <w:color w:val="auto"/>
                <w:sz w:val="18"/>
                <w:szCs w:val="18"/>
                <w:u w:val="none"/>
              </w:rPr>
              <w:t xml:space="preserve"> </w:t>
            </w:r>
            <w:r w:rsidR="00776D44" w:rsidRPr="00DA64DF">
              <w:rPr>
                <w:rStyle w:val="Hyperlink"/>
                <w:color w:val="auto"/>
                <w:sz w:val="18"/>
                <w:szCs w:val="18"/>
                <w:u w:val="none"/>
              </w:rPr>
              <w:br/>
            </w:r>
            <w:hyperlink r:id="rId409" w:history="1">
              <w:r w:rsidR="00776D44" w:rsidRPr="00DA64DF">
                <w:rPr>
                  <w:rStyle w:val="Hyperlink"/>
                  <w:color w:val="auto"/>
                  <w:sz w:val="18"/>
                  <w:szCs w:val="18"/>
                  <w:u w:val="none"/>
                </w:rPr>
                <w:t>S.2367</w:t>
              </w:r>
            </w:hyperlink>
            <w:r w:rsidR="00776D44" w:rsidRPr="00DA64DF">
              <w:rPr>
                <w:sz w:val="18"/>
                <w:szCs w:val="18"/>
              </w:rPr>
              <w:t>*</w:t>
            </w:r>
          </w:p>
        </w:tc>
        <w:tc>
          <w:tcPr>
            <w:tcW w:w="992" w:type="dxa"/>
            <w:tcBorders>
              <w:bottom w:val="single" w:sz="4" w:space="0" w:color="auto"/>
            </w:tcBorders>
          </w:tcPr>
          <w:p w14:paraId="0EA2AD6D" w14:textId="77777777" w:rsidR="00776D44" w:rsidRPr="00DA64DF" w:rsidRDefault="00776D44" w:rsidP="0047185A">
            <w:pPr>
              <w:pStyle w:val="Tabletext"/>
              <w:jc w:val="center"/>
              <w:rPr>
                <w:rStyle w:val="Hyperlink"/>
                <w:color w:val="auto"/>
                <w:sz w:val="18"/>
                <w:szCs w:val="18"/>
                <w:u w:val="none"/>
              </w:rPr>
            </w:pPr>
          </w:p>
        </w:tc>
        <w:tc>
          <w:tcPr>
            <w:tcW w:w="992" w:type="dxa"/>
            <w:tcBorders>
              <w:bottom w:val="single" w:sz="4" w:space="0" w:color="auto"/>
            </w:tcBorders>
          </w:tcPr>
          <w:p w14:paraId="11E3DA95" w14:textId="77777777" w:rsidR="00776D44" w:rsidRPr="00DA64DF" w:rsidRDefault="00776D44" w:rsidP="0047185A">
            <w:pPr>
              <w:pStyle w:val="Tabletext"/>
              <w:jc w:val="center"/>
              <w:rPr>
                <w:rStyle w:val="Hyperlink"/>
                <w:color w:val="auto"/>
                <w:sz w:val="18"/>
                <w:szCs w:val="18"/>
                <w:u w:val="none"/>
              </w:rPr>
            </w:pPr>
          </w:p>
        </w:tc>
        <w:tc>
          <w:tcPr>
            <w:tcW w:w="1134" w:type="dxa"/>
            <w:tcBorders>
              <w:bottom w:val="single" w:sz="4" w:space="0" w:color="auto"/>
            </w:tcBorders>
          </w:tcPr>
          <w:p w14:paraId="6D455181" w14:textId="77777777" w:rsidR="00776D44" w:rsidRPr="00DA64DF" w:rsidRDefault="00776D44" w:rsidP="0047185A">
            <w:pPr>
              <w:pStyle w:val="Tabletext"/>
              <w:jc w:val="center"/>
              <w:rPr>
                <w:rStyle w:val="Hyperlink"/>
                <w:color w:val="auto"/>
                <w:sz w:val="18"/>
                <w:szCs w:val="18"/>
                <w:u w:val="none"/>
              </w:rPr>
            </w:pPr>
          </w:p>
        </w:tc>
        <w:tc>
          <w:tcPr>
            <w:tcW w:w="1276" w:type="dxa"/>
            <w:tcBorders>
              <w:bottom w:val="single" w:sz="4" w:space="0" w:color="auto"/>
            </w:tcBorders>
          </w:tcPr>
          <w:p w14:paraId="1754B7BA" w14:textId="77777777" w:rsidR="00776D44" w:rsidRPr="00DA64DF" w:rsidRDefault="00776D44" w:rsidP="0047185A">
            <w:pPr>
              <w:pStyle w:val="Tabletext"/>
              <w:jc w:val="center"/>
              <w:rPr>
                <w:rStyle w:val="Hyperlink"/>
                <w:color w:val="auto"/>
                <w:sz w:val="18"/>
                <w:szCs w:val="18"/>
                <w:u w:val="none"/>
              </w:rPr>
            </w:pPr>
          </w:p>
        </w:tc>
        <w:tc>
          <w:tcPr>
            <w:tcW w:w="1276" w:type="dxa"/>
            <w:tcBorders>
              <w:bottom w:val="single" w:sz="4" w:space="0" w:color="auto"/>
            </w:tcBorders>
          </w:tcPr>
          <w:p w14:paraId="281929C5" w14:textId="77777777" w:rsidR="00776D44" w:rsidRPr="00DA64DF" w:rsidRDefault="00776D44" w:rsidP="0047185A">
            <w:pPr>
              <w:pStyle w:val="Tabletext"/>
              <w:jc w:val="center"/>
              <w:rPr>
                <w:rStyle w:val="Hyperlink"/>
                <w:color w:val="auto"/>
                <w:sz w:val="18"/>
                <w:szCs w:val="18"/>
                <w:u w:val="none"/>
              </w:rPr>
            </w:pPr>
          </w:p>
        </w:tc>
        <w:tc>
          <w:tcPr>
            <w:tcW w:w="1276" w:type="dxa"/>
            <w:tcBorders>
              <w:bottom w:val="single" w:sz="4" w:space="0" w:color="auto"/>
            </w:tcBorders>
          </w:tcPr>
          <w:p w14:paraId="6864442E" w14:textId="77777777" w:rsidR="00776D44" w:rsidRPr="00DA64DF" w:rsidRDefault="0027577C" w:rsidP="0047185A">
            <w:pPr>
              <w:pStyle w:val="Tabletext"/>
              <w:jc w:val="center"/>
              <w:rPr>
                <w:rStyle w:val="Hyperlink"/>
                <w:color w:val="auto"/>
                <w:sz w:val="18"/>
                <w:szCs w:val="18"/>
                <w:u w:val="none"/>
              </w:rPr>
            </w:pPr>
            <w:hyperlink r:id="rId410" w:history="1">
              <w:r w:rsidR="00776D44" w:rsidRPr="00DA64DF">
                <w:rPr>
                  <w:rStyle w:val="Hyperlink"/>
                  <w:color w:val="auto"/>
                  <w:sz w:val="18"/>
                  <w:szCs w:val="18"/>
                  <w:u w:val="none"/>
                </w:rPr>
                <w:t>RA.2332</w:t>
              </w:r>
            </w:hyperlink>
          </w:p>
        </w:tc>
      </w:tr>
      <w:tr w:rsidR="00776D44" w:rsidRPr="007D49D4" w14:paraId="31E8E091" w14:textId="77777777" w:rsidTr="0047185A">
        <w:trPr>
          <w:jc w:val="center"/>
        </w:trPr>
        <w:tc>
          <w:tcPr>
            <w:tcW w:w="14596" w:type="dxa"/>
            <w:gridSpan w:val="13"/>
            <w:tcBorders>
              <w:top w:val="single" w:sz="4" w:space="0" w:color="auto"/>
              <w:left w:val="nil"/>
              <w:bottom w:val="nil"/>
              <w:right w:val="nil"/>
            </w:tcBorders>
          </w:tcPr>
          <w:p w14:paraId="19D3CCDC" w14:textId="77777777" w:rsidR="00776D44" w:rsidRPr="007D49D4" w:rsidRDefault="00776D44" w:rsidP="0047185A">
            <w:pPr>
              <w:pStyle w:val="Tablelegend"/>
              <w:rPr>
                <w:i/>
                <w:iCs/>
                <w:sz w:val="16"/>
                <w:szCs w:val="16"/>
              </w:rPr>
            </w:pPr>
            <w:r w:rsidRPr="007D49D4">
              <w:rPr>
                <w:i/>
                <w:iCs/>
                <w:sz w:val="16"/>
                <w:szCs w:val="16"/>
              </w:rPr>
              <w:t xml:space="preserve">Notes: </w:t>
            </w:r>
          </w:p>
          <w:p w14:paraId="6D66E105" w14:textId="77777777" w:rsidR="00776D44" w:rsidRPr="007D49D4" w:rsidRDefault="00776D44" w:rsidP="0047185A">
            <w:pPr>
              <w:pStyle w:val="Tablelegend"/>
              <w:rPr>
                <w:sz w:val="16"/>
                <w:szCs w:val="16"/>
              </w:rPr>
            </w:pPr>
            <w:r w:rsidRPr="007D49D4">
              <w:rPr>
                <w:sz w:val="16"/>
                <w:szCs w:val="16"/>
              </w:rPr>
              <w:t>–</w:t>
            </w:r>
            <w:r w:rsidRPr="007D49D4">
              <w:rPr>
                <w:sz w:val="16"/>
                <w:szCs w:val="16"/>
              </w:rPr>
              <w:tab/>
              <w:t>Italic font indicates that it is a Recommendation.</w:t>
            </w:r>
          </w:p>
          <w:p w14:paraId="1ED37980" w14:textId="77777777" w:rsidR="00776D44" w:rsidRPr="007D49D4" w:rsidRDefault="00776D44" w:rsidP="0047185A">
            <w:pPr>
              <w:pStyle w:val="Tablelegend"/>
              <w:rPr>
                <w:rStyle w:val="Hyperlink"/>
                <w:sz w:val="16"/>
                <w:szCs w:val="16"/>
              </w:rPr>
            </w:pPr>
            <w:r w:rsidRPr="007D49D4">
              <w:rPr>
                <w:b/>
                <w:bCs/>
                <w:sz w:val="16"/>
                <w:szCs w:val="16"/>
              </w:rPr>
              <w:t>*</w:t>
            </w:r>
            <w:r w:rsidRPr="007D49D4">
              <w:rPr>
                <w:b/>
                <w:bCs/>
                <w:sz w:val="16"/>
                <w:szCs w:val="16"/>
              </w:rPr>
              <w:tab/>
            </w:r>
            <w:r w:rsidRPr="007D49D4">
              <w:rPr>
                <w:sz w:val="16"/>
                <w:szCs w:val="16"/>
              </w:rPr>
              <w:t>These sharing studies includes adjacent bands of IMT.</w:t>
            </w:r>
          </w:p>
        </w:tc>
      </w:tr>
    </w:tbl>
    <w:p w14:paraId="2FF006A9" w14:textId="77777777" w:rsidR="00976216" w:rsidRDefault="00976216" w:rsidP="00C10475">
      <w:pPr>
        <w:pStyle w:val="Heading3"/>
        <w:sectPr w:rsidR="00976216" w:rsidSect="001A0B2C">
          <w:headerReference w:type="even" r:id="rId411"/>
          <w:headerReference w:type="default" r:id="rId412"/>
          <w:footnotePr>
            <w:pos w:val="beneathText"/>
          </w:footnotePr>
          <w:type w:val="oddPage"/>
          <w:pgSz w:w="16840" w:h="11907" w:orient="landscape" w:code="9"/>
          <w:pgMar w:top="1134" w:right="1418" w:bottom="1134" w:left="1134" w:header="720" w:footer="720" w:gutter="0"/>
          <w:cols w:space="720"/>
          <w:vAlign w:val="both"/>
        </w:sectPr>
      </w:pPr>
      <w:bookmarkStart w:id="1319" w:name="_Toc76746828"/>
      <w:bookmarkStart w:id="1320" w:name="_Toc77078995"/>
      <w:bookmarkStart w:id="1321" w:name="_Toc96438160"/>
    </w:p>
    <w:p w14:paraId="5616DB2B" w14:textId="5226A761" w:rsidR="00776D44" w:rsidRPr="001B59D5" w:rsidRDefault="00776D44" w:rsidP="00C10475">
      <w:pPr>
        <w:pStyle w:val="Heading3"/>
      </w:pPr>
      <w:r>
        <w:t>F.1.19</w:t>
      </w:r>
      <w:r>
        <w:tab/>
      </w:r>
      <w:r w:rsidRPr="001B59D5">
        <w:t>Frequency implementation</w:t>
      </w:r>
      <w:bookmarkEnd w:id="1319"/>
      <w:bookmarkEnd w:id="1320"/>
      <w:bookmarkEnd w:id="1321"/>
    </w:p>
    <w:p w14:paraId="45E2D870" w14:textId="77777777" w:rsidR="00776D44" w:rsidRPr="001B59D5" w:rsidRDefault="00776D44" w:rsidP="00776D44">
      <w:r w:rsidRPr="001B59D5">
        <w:t xml:space="preserve">Recommendation </w:t>
      </w:r>
      <w:hyperlink r:id="rId413" w:history="1">
        <w:r w:rsidRPr="001B59D5">
          <w:t>ITU-R M.1036</w:t>
        </w:r>
      </w:hyperlink>
      <w:r w:rsidRPr="001B59D5">
        <w:rPr>
          <w:rFonts w:asciiTheme="majorBidi" w:hAnsiTheme="majorBidi" w:cstheme="majorBidi"/>
          <w:bCs/>
          <w:szCs w:val="24"/>
          <w:lang w:eastAsia="ja-JP"/>
        </w:rPr>
        <w:t xml:space="preserve"> </w:t>
      </w:r>
      <w:r w:rsidRPr="001B59D5">
        <w:t xml:space="preserve">provides guidance on the selection of transmitting and receiving frequency arrangements for the terrestrial component of IMT systems as well as the arrangements themselves, with a view to assisting administrations on spectrum-related technical issues relevant to the implementation and use of the terrestrial component of IMT in the bands identified in the Radio Regulations (RR). </w:t>
      </w:r>
    </w:p>
    <w:p w14:paraId="2A961608" w14:textId="77777777" w:rsidR="00776D44" w:rsidRPr="001B59D5" w:rsidRDefault="00776D44" w:rsidP="00776D44">
      <w:r w:rsidRPr="001B59D5">
        <w:t xml:space="preserve">Recommendation </w:t>
      </w:r>
      <w:hyperlink r:id="rId414" w:history="1">
        <w:r w:rsidRPr="001B59D5">
          <w:t>ITU-R M.1456</w:t>
        </w:r>
      </w:hyperlink>
      <w:r w:rsidRPr="001B59D5">
        <w:rPr>
          <w:rFonts w:asciiTheme="majorBidi" w:hAnsiTheme="majorBidi" w:cstheme="majorBidi"/>
          <w:bCs/>
          <w:szCs w:val="24"/>
        </w:rPr>
        <w:t xml:space="preserve"> </w:t>
      </w:r>
      <w:r w:rsidRPr="001B59D5">
        <w:t xml:space="preserve">addresses minimum performance characteristics and operational conditions for HAPS operating as IMT-2000 base stations in frequency bands around 2 GHz. </w:t>
      </w:r>
    </w:p>
    <w:p w14:paraId="5AD80679" w14:textId="48BF6D9F" w:rsidR="00776D44" w:rsidRPr="001B59D5" w:rsidRDefault="00776D44" w:rsidP="00776D44">
      <w:r w:rsidRPr="001B59D5">
        <w:t xml:space="preserve">Report </w:t>
      </w:r>
      <w:hyperlink r:id="rId415" w:history="1">
        <w:r w:rsidRPr="001B59D5">
          <w:t>ITU-R M.2024</w:t>
        </w:r>
      </w:hyperlink>
      <w:r w:rsidRPr="001B59D5">
        <w:rPr>
          <w:rFonts w:asciiTheme="majorBidi" w:hAnsiTheme="majorBidi" w:cstheme="majorBidi"/>
          <w:bCs/>
          <w:szCs w:val="24"/>
          <w:lang w:eastAsia="zh-CN"/>
        </w:rPr>
        <w:t xml:space="preserve"> </w:t>
      </w:r>
      <w:r w:rsidR="00FB14C9">
        <w:rPr>
          <w:rFonts w:asciiTheme="majorBidi" w:hAnsiTheme="majorBidi" w:cstheme="majorBidi"/>
          <w:bCs/>
          <w:szCs w:val="24"/>
          <w:lang w:eastAsia="zh-CN"/>
        </w:rPr>
        <w:t xml:space="preserve">‒ </w:t>
      </w:r>
      <w:r w:rsidRPr="001B59D5">
        <w:t>Summary of spectrum usage survey results</w:t>
      </w:r>
      <w:r w:rsidR="00FB14C9">
        <w:t>,</w:t>
      </w:r>
      <w:r w:rsidRPr="001B59D5">
        <w:t xml:space="preserve"> contains the views of a number of administrations that have indicated their current and planned spectrum usage of the bands which are considered potentially suitable for IMT-2000.</w:t>
      </w:r>
    </w:p>
    <w:p w14:paraId="2C7D3A6F" w14:textId="77777777" w:rsidR="00776D44" w:rsidRPr="001B59D5" w:rsidRDefault="00776D44" w:rsidP="00C10475">
      <w:pPr>
        <w:pStyle w:val="Heading3"/>
      </w:pPr>
      <w:bookmarkStart w:id="1322" w:name="_Toc76746829"/>
      <w:bookmarkStart w:id="1323" w:name="_Toc77078996"/>
      <w:bookmarkStart w:id="1324" w:name="_Toc96438161"/>
      <w:r>
        <w:t>F.1.20</w:t>
      </w:r>
      <w:r>
        <w:tab/>
      </w:r>
      <w:r w:rsidRPr="001B59D5">
        <w:t>Technology</w:t>
      </w:r>
      <w:bookmarkEnd w:id="1322"/>
      <w:bookmarkEnd w:id="1323"/>
      <w:bookmarkEnd w:id="1324"/>
    </w:p>
    <w:p w14:paraId="5B376C12" w14:textId="77777777" w:rsidR="00776D44" w:rsidRPr="001B59D5" w:rsidRDefault="00776D44" w:rsidP="00776D44">
      <w:r w:rsidRPr="001B59D5">
        <w:t xml:space="preserve">One of the most challenging aspects of designing future wireless telecommunications systems is accurately anticipating what the future </w:t>
      </w:r>
      <w:r>
        <w:t>evolution</w:t>
      </w:r>
      <w:r w:rsidRPr="001B59D5">
        <w:t xml:space="preserve"> and technological drivers will be. This is made even more difficult by the rapid advances in technology over the last few years and the increasingly sophisticated demands. Therefore, this section contains the existing ITU-R texts about technology in different applications and the future technology </w:t>
      </w:r>
      <w:r>
        <w:t>evolution</w:t>
      </w:r>
      <w:r w:rsidRPr="001B59D5">
        <w:t xml:space="preserve">. </w:t>
      </w:r>
    </w:p>
    <w:p w14:paraId="7839CDC5" w14:textId="77777777" w:rsidR="00776D44" w:rsidRPr="001B59D5" w:rsidRDefault="00776D44" w:rsidP="00776D44">
      <w:r w:rsidRPr="001B59D5">
        <w:rPr>
          <w:i/>
        </w:rPr>
        <w:t xml:space="preserve">Cognitive radio systems (CRS): </w:t>
      </w:r>
      <w:r w:rsidRPr="001B59D5">
        <w:t xml:space="preserve">Report </w:t>
      </w:r>
      <w:hyperlink r:id="rId416" w:history="1">
        <w:r w:rsidRPr="001B59D5">
          <w:t>ITU-R M.2242</w:t>
        </w:r>
      </w:hyperlink>
      <w:r w:rsidRPr="001B59D5">
        <w:rPr>
          <w:rFonts w:asciiTheme="majorBidi" w:hAnsiTheme="majorBidi" w:cstheme="majorBidi"/>
          <w:bCs/>
          <w:sz w:val="20"/>
          <w:lang w:eastAsia="ja-JP"/>
        </w:rPr>
        <w:t xml:space="preserve"> </w:t>
      </w:r>
      <w:r w:rsidRPr="001B59D5">
        <w:t>addresses aspects of cognitive radio systems specific to IMT systems. It includes results of studies to determine the impact of adding cognitive radio capabilities to existing IMT systems, and analyses the benefits, challenges and impacts of CRSs in IMT, including a description of how the systems would be used in IMT system deployments and their possible impact on the use of IMT frequency spectrum.</w:t>
      </w:r>
    </w:p>
    <w:p w14:paraId="5C97F999" w14:textId="77777777" w:rsidR="00776D44" w:rsidRPr="001B59D5" w:rsidRDefault="00776D44" w:rsidP="00776D44">
      <w:r w:rsidRPr="001B59D5">
        <w:rPr>
          <w:i/>
          <w:iCs/>
        </w:rPr>
        <w:t xml:space="preserve">Antennas: </w:t>
      </w:r>
      <w:r w:rsidRPr="001B59D5">
        <w:t xml:space="preserve">Report </w:t>
      </w:r>
      <w:hyperlink r:id="rId417" w:history="1">
        <w:r w:rsidRPr="001B59D5">
          <w:t>ITU-R M.2334</w:t>
        </w:r>
      </w:hyperlink>
      <w:r w:rsidRPr="001B59D5">
        <w:rPr>
          <w:rFonts w:asciiTheme="majorBidi" w:hAnsiTheme="majorBidi" w:cstheme="majorBidi"/>
          <w:bCs/>
          <w:sz w:val="20"/>
          <w:lang w:eastAsia="ja-JP"/>
        </w:rPr>
        <w:t xml:space="preserve"> </w:t>
      </w:r>
      <w:r w:rsidRPr="001B59D5">
        <w:t>addresses several aspects of active and passive antenna systems for base stations of IMT systems, including:</w:t>
      </w:r>
    </w:p>
    <w:p w14:paraId="4D4F4650" w14:textId="77777777" w:rsidR="00776D44" w:rsidRPr="001B59D5" w:rsidRDefault="00776D44" w:rsidP="00946410">
      <w:pPr>
        <w:pStyle w:val="enumlev1"/>
      </w:pPr>
      <w:r w:rsidRPr="001B59D5">
        <w:t>–</w:t>
      </w:r>
      <w:r w:rsidRPr="001B59D5">
        <w:tab/>
        <w:t xml:space="preserve">the definitions of antenna systems, associated components and terminology; </w:t>
      </w:r>
    </w:p>
    <w:p w14:paraId="75493BD5" w14:textId="77777777" w:rsidR="00776D44" w:rsidRPr="001B59D5" w:rsidRDefault="00776D44" w:rsidP="00946410">
      <w:pPr>
        <w:pStyle w:val="enumlev1"/>
      </w:pPr>
      <w:r w:rsidRPr="001B59D5">
        <w:t>–</w:t>
      </w:r>
      <w:r w:rsidRPr="001B59D5">
        <w:tab/>
        <w:t xml:space="preserve">definitions for common performance parameters and tolerances; </w:t>
      </w:r>
    </w:p>
    <w:p w14:paraId="1589533E" w14:textId="77777777" w:rsidR="00776D44" w:rsidRPr="001B59D5" w:rsidRDefault="00776D44" w:rsidP="00776D44">
      <w:r w:rsidRPr="001B59D5">
        <w:t>–</w:t>
      </w:r>
      <w:r w:rsidRPr="001B59D5">
        <w:tab/>
        <w:t>guidelines on performance parameters and tolerances;</w:t>
      </w:r>
    </w:p>
    <w:p w14:paraId="504B248D" w14:textId="77777777" w:rsidR="00776D44" w:rsidRPr="001B59D5" w:rsidRDefault="00776D44" w:rsidP="00946410">
      <w:pPr>
        <w:pStyle w:val="enumlev1"/>
      </w:pPr>
      <w:r w:rsidRPr="001B59D5">
        <w:t>–</w:t>
      </w:r>
      <w:r w:rsidRPr="001B59D5">
        <w:tab/>
        <w:t>and considerations of advanced concepts.</w:t>
      </w:r>
    </w:p>
    <w:p w14:paraId="6DC60372" w14:textId="77777777" w:rsidR="00776D44" w:rsidRPr="001B59D5" w:rsidRDefault="00776D44" w:rsidP="00776D44">
      <w:r w:rsidRPr="001B59D5">
        <w:t xml:space="preserve">Report </w:t>
      </w:r>
      <w:hyperlink r:id="rId418" w:history="1">
        <w:r w:rsidRPr="001B59D5">
          <w:t>ITU-R M.2244</w:t>
        </w:r>
      </w:hyperlink>
      <w:r w:rsidRPr="001B59D5">
        <w:rPr>
          <w:rFonts w:asciiTheme="majorBidi" w:hAnsiTheme="majorBidi" w:cstheme="majorBidi"/>
          <w:bCs/>
          <w:szCs w:val="24"/>
          <w:lang w:eastAsia="ja-JP"/>
        </w:rPr>
        <w:t xml:space="preserve"> </w:t>
      </w:r>
      <w:r w:rsidRPr="001B59D5">
        <w:t>contains methods to estimate the required isolation between IMT base station antennas in the land mobile service that are co-located or located in close proximity and possible antenna orientations to achieve the required isolation.</w:t>
      </w:r>
    </w:p>
    <w:p w14:paraId="607F1E87" w14:textId="77777777" w:rsidR="00776D44" w:rsidRPr="001B59D5" w:rsidRDefault="00776D44" w:rsidP="00776D44">
      <w:r w:rsidRPr="001B59D5">
        <w:rPr>
          <w:i/>
        </w:rPr>
        <w:t>Implementation technologies:</w:t>
      </w:r>
      <w:r w:rsidRPr="001B59D5">
        <w:t xml:space="preserve"> Report </w:t>
      </w:r>
      <w:hyperlink r:id="rId419" w:history="1">
        <w:r w:rsidRPr="001B59D5">
          <w:t>ITU-R M.2376</w:t>
        </w:r>
      </w:hyperlink>
      <w:r w:rsidRPr="001B59D5">
        <w:rPr>
          <w:rFonts w:asciiTheme="majorBidi" w:hAnsiTheme="majorBidi" w:cstheme="majorBidi"/>
          <w:bCs/>
          <w:szCs w:val="24"/>
          <w:lang w:eastAsia="ja-JP"/>
        </w:rPr>
        <w:t xml:space="preserve"> </w:t>
      </w:r>
      <w:r w:rsidRPr="001B59D5">
        <w:t>provides information on the technical feasibility of IMT in the bands between 6 GHz and 100 GHz. It includes information on how current IMT systems, their evolution, and/or potentially new IMT RITs and system approaches could be appropriate for operation in the bands between 6 GHz and 100 GHz, taking into account the impact of the propagation characteristics related to the possible future operation of IMT in those bands.</w:t>
      </w:r>
    </w:p>
    <w:p w14:paraId="07C31376" w14:textId="2E9AC5AC" w:rsidR="00776D44" w:rsidRPr="001B59D5" w:rsidRDefault="00776D44" w:rsidP="00776D44">
      <w:pPr>
        <w:keepNext/>
      </w:pPr>
      <w:r w:rsidRPr="001B59D5">
        <w:t xml:space="preserve">Report </w:t>
      </w:r>
      <w:hyperlink r:id="rId420" w:history="1">
        <w:r w:rsidRPr="001B59D5">
          <w:t>ITU-R M.2038</w:t>
        </w:r>
      </w:hyperlink>
      <w:r w:rsidRPr="001B59D5">
        <w:rPr>
          <w:rFonts w:asciiTheme="majorBidi" w:hAnsiTheme="majorBidi" w:cstheme="majorBidi"/>
          <w:bCs/>
          <w:sz w:val="20"/>
          <w:lang w:eastAsia="zh-CN"/>
        </w:rPr>
        <w:t xml:space="preserve"> </w:t>
      </w:r>
      <w:r w:rsidR="00DA64DF">
        <w:t xml:space="preserve">‒ </w:t>
      </w:r>
      <w:r w:rsidRPr="001B59D5">
        <w:t>Technology trends</w:t>
      </w:r>
      <w:r w:rsidR="00DA64DF">
        <w:t>,</w:t>
      </w:r>
      <w:r w:rsidRPr="001B59D5">
        <w:t xml:space="preserve"> addresses technology topics that appear relevant to some lesser or greater degree to the future development of IMT-2000 and systems beyond IMT</w:t>
      </w:r>
      <w:r w:rsidRPr="001B59D5">
        <w:noBreakHyphen/>
        <w:t>2000. Specifically, it considers these topics in three broad categories:</w:t>
      </w:r>
    </w:p>
    <w:p w14:paraId="61CE575A" w14:textId="77777777" w:rsidR="00776D44" w:rsidRPr="001B59D5" w:rsidRDefault="00776D44" w:rsidP="00946410">
      <w:pPr>
        <w:pStyle w:val="enumlev1"/>
      </w:pPr>
      <w:r w:rsidRPr="001B59D5">
        <w:t>–</w:t>
      </w:r>
      <w:r w:rsidRPr="001B59D5">
        <w:tab/>
        <w:t xml:space="preserve">technologies which have an impact on spectrum, its utilization and/or efficiency in this context; </w:t>
      </w:r>
    </w:p>
    <w:p w14:paraId="43FA0E75" w14:textId="77777777" w:rsidR="00776D44" w:rsidRPr="001B59D5" w:rsidRDefault="00776D44" w:rsidP="00946410">
      <w:pPr>
        <w:pStyle w:val="enumlev1"/>
      </w:pPr>
      <w:r w:rsidRPr="001B59D5">
        <w:t>–</w:t>
      </w:r>
      <w:r w:rsidRPr="001B59D5">
        <w:tab/>
        <w:t xml:space="preserve">technologies which relate to access networks and radio interfaces; </w:t>
      </w:r>
    </w:p>
    <w:p w14:paraId="6B097485" w14:textId="77777777" w:rsidR="00776D44" w:rsidRPr="001B59D5" w:rsidRDefault="00776D44" w:rsidP="00946410">
      <w:pPr>
        <w:pStyle w:val="enumlev1"/>
      </w:pPr>
      <w:r w:rsidRPr="001B59D5">
        <w:t>–</w:t>
      </w:r>
      <w:r w:rsidRPr="001B59D5">
        <w:tab/>
        <w:t>technologies which relate to mobile terminals.</w:t>
      </w:r>
    </w:p>
    <w:p w14:paraId="64C8003C" w14:textId="77777777" w:rsidR="00776D44" w:rsidRPr="001B59D5" w:rsidRDefault="00776D44" w:rsidP="00776D44">
      <w:r w:rsidRPr="001B59D5">
        <w:t xml:space="preserve">Report </w:t>
      </w:r>
      <w:hyperlink r:id="rId421" w:history="1">
        <w:r w:rsidRPr="001B59D5">
          <w:t>ITU-R M.2074</w:t>
        </w:r>
      </w:hyperlink>
      <w:r w:rsidRPr="001B59D5">
        <w:rPr>
          <w:rFonts w:asciiTheme="majorBidi" w:hAnsiTheme="majorBidi" w:cstheme="majorBidi"/>
          <w:bCs/>
          <w:sz w:val="20"/>
          <w:lang w:eastAsia="zh-CN"/>
        </w:rPr>
        <w:t xml:space="preserve"> </w:t>
      </w:r>
      <w:r w:rsidRPr="001B59D5">
        <w:t xml:space="preserve">describes technical matters related to radio aspects such as requirement for technical characteristics that are needed for the spectrum requirements calculations, values of the required radio parameters, spectrum efficiency values, and suitable spectrum range preference from a technical aspect. These matters are reflected in the process to calculate the required spectrum and to determine suitable frequency ranges for the future development of IMT-2000 and systems beyond IMT-2000 from 2010 onwards. </w:t>
      </w:r>
    </w:p>
    <w:p w14:paraId="67BDE99E" w14:textId="77777777" w:rsidR="00776D44" w:rsidRPr="001B59D5" w:rsidRDefault="00776D44" w:rsidP="00776D44">
      <w:r w:rsidRPr="001B59D5">
        <w:t xml:space="preserve">Considering the timeframe 2015-2020 and beyond, Report </w:t>
      </w:r>
      <w:hyperlink r:id="rId422" w:history="1">
        <w:r w:rsidRPr="001B59D5">
          <w:t>ITU-R M.2320</w:t>
        </w:r>
      </w:hyperlink>
      <w:r w:rsidRPr="001B59D5">
        <w:t xml:space="preserve"> provides a broad view of future technical aspects of terrestrial IMT systems. It includes information on technical and operational characteristics of IMT systems, including the evolution of IMT through advances in technology and spectrally efficient techniques, and their deployment.</w:t>
      </w:r>
    </w:p>
    <w:p w14:paraId="7BB83AD8" w14:textId="77777777" w:rsidR="00776D44" w:rsidRPr="001B59D5" w:rsidRDefault="00776D44" w:rsidP="00776D44">
      <w:r w:rsidRPr="001B59D5">
        <w:t xml:space="preserve">More information on this topic can be found in </w:t>
      </w:r>
      <w:r>
        <w:t xml:space="preserve">this </w:t>
      </w:r>
      <w:r w:rsidRPr="001B59D5">
        <w:t>Handbook, which provides the general information such as service requirements, application</w:t>
      </w:r>
      <w:r>
        <w:t>s</w:t>
      </w:r>
      <w:r w:rsidRPr="001B59D5">
        <w:t>, system characteristics, and substantive information on spectrum, regulatory issues, guideline for the evolution and migration, and core network evolution on IMT.</w:t>
      </w:r>
    </w:p>
    <w:p w14:paraId="65B6789D" w14:textId="77777777" w:rsidR="00776D44" w:rsidRPr="001B59D5" w:rsidRDefault="00776D44" w:rsidP="00C10475">
      <w:pPr>
        <w:pStyle w:val="Heading3"/>
      </w:pPr>
      <w:bookmarkStart w:id="1325" w:name="_Toc76746830"/>
      <w:bookmarkStart w:id="1326" w:name="_Toc77078997"/>
      <w:bookmarkStart w:id="1327" w:name="_Toc96438162"/>
      <w:r>
        <w:t>F.1.21</w:t>
      </w:r>
      <w:r>
        <w:tab/>
      </w:r>
      <w:r w:rsidRPr="001B59D5">
        <w:t>Implementation</w:t>
      </w:r>
      <w:bookmarkEnd w:id="1325"/>
      <w:bookmarkEnd w:id="1326"/>
      <w:bookmarkEnd w:id="1327"/>
    </w:p>
    <w:p w14:paraId="243DFA86" w14:textId="77777777" w:rsidR="00776D44" w:rsidRPr="001B59D5" w:rsidRDefault="00776D44" w:rsidP="00776D44">
      <w:pPr>
        <w:spacing w:before="100"/>
      </w:pPr>
      <w:r w:rsidRPr="001B59D5">
        <w:t xml:space="preserve">This section provides information on various aspects that need to be considered when planning to use or deploy an IMT. </w:t>
      </w:r>
      <w:proofErr w:type="gramStart"/>
      <w:r w:rsidRPr="001B59D5">
        <w:t>A number of</w:t>
      </w:r>
      <w:proofErr w:type="gramEnd"/>
      <w:r w:rsidRPr="001B59D5">
        <w:t xml:space="preserve"> considerations have been identified for the implementation of IMT:</w:t>
      </w:r>
    </w:p>
    <w:p w14:paraId="78C0B833" w14:textId="77777777" w:rsidR="00776D44" w:rsidRPr="001B59D5" w:rsidRDefault="00776D44" w:rsidP="00776D44">
      <w:pPr>
        <w:spacing w:before="100"/>
      </w:pPr>
      <w:r w:rsidRPr="001B59D5">
        <w:t xml:space="preserve">Recommendations and guidance for the evolution of pre-IMT-2000 systems towards IMT-2000 are provided in Recommendation </w:t>
      </w:r>
      <w:hyperlink r:id="rId423" w:history="1">
        <w:r w:rsidRPr="001B59D5">
          <w:t>ITU-R M.1308</w:t>
        </w:r>
      </w:hyperlink>
      <w:r w:rsidRPr="001B59D5">
        <w:t xml:space="preserve"> and </w:t>
      </w:r>
      <w:hyperlink r:id="rId424" w:history="1">
        <w:r w:rsidRPr="001B59D5">
          <w:t>Volume 2</w:t>
        </w:r>
      </w:hyperlink>
      <w:r w:rsidRPr="001B59D5">
        <w:t xml:space="preserve"> of the Land Mobile Handbook.</w:t>
      </w:r>
    </w:p>
    <w:p w14:paraId="14676E59" w14:textId="77777777" w:rsidR="00776D44" w:rsidRPr="001B59D5" w:rsidRDefault="00776D44" w:rsidP="00776D44">
      <w:pPr>
        <w:spacing w:before="100"/>
      </w:pPr>
      <w:r w:rsidRPr="001B59D5">
        <w:t xml:space="preserve">Recommendation </w:t>
      </w:r>
      <w:hyperlink r:id="rId425" w:history="1">
        <w:r w:rsidRPr="001B59D5">
          <w:t>ITU-R M.1168</w:t>
        </w:r>
      </w:hyperlink>
      <w:r w:rsidRPr="001B59D5">
        <w:rPr>
          <w:rFonts w:asciiTheme="majorBidi" w:hAnsiTheme="majorBidi" w:cstheme="majorBidi"/>
          <w:bCs/>
          <w:szCs w:val="24"/>
        </w:rPr>
        <w:t xml:space="preserve"> </w:t>
      </w:r>
      <w:r w:rsidRPr="001B59D5">
        <w:t>present the conceptual and methodological framework for the definition of the management of IMT-2000. The methodology described in Recommendation ITU-T M.3020 is used to define management requirements, management services, management functions, information models, and management protocols related to the management of IMT-2000.</w:t>
      </w:r>
      <w:r w:rsidRPr="001B59D5">
        <w:rPr>
          <w:highlight w:val="cyan"/>
        </w:rPr>
        <w:t xml:space="preserve"> </w:t>
      </w:r>
    </w:p>
    <w:p w14:paraId="5F00FC82" w14:textId="77777777" w:rsidR="00776D44" w:rsidRPr="001B59D5" w:rsidRDefault="00776D44" w:rsidP="00776D44">
      <w:pPr>
        <w:spacing w:before="100"/>
      </w:pPr>
      <w:r w:rsidRPr="001B59D5">
        <w:t xml:space="preserve">Recommendation </w:t>
      </w:r>
      <w:hyperlink r:id="rId426" w:history="1">
        <w:r w:rsidRPr="001B59D5">
          <w:t>ITU-R M.1579</w:t>
        </w:r>
      </w:hyperlink>
      <w:r w:rsidRPr="001B59D5">
        <w:rPr>
          <w:rFonts w:asciiTheme="majorBidi" w:hAnsiTheme="majorBidi" w:cstheme="majorBidi"/>
          <w:bCs/>
          <w:szCs w:val="24"/>
        </w:rPr>
        <w:t xml:space="preserve"> </w:t>
      </w:r>
      <w:r w:rsidRPr="001B59D5">
        <w:t xml:space="preserve">establishes the technical basis for global circulation of IMT terrestrial terminals based on terminals not causing harmful interference in any country where they circulate: </w:t>
      </w:r>
    </w:p>
    <w:p w14:paraId="43E3FF90" w14:textId="77777777" w:rsidR="00776D44" w:rsidRPr="001B59D5" w:rsidRDefault="00776D44" w:rsidP="00946410">
      <w:pPr>
        <w:pStyle w:val="enumlev1"/>
      </w:pPr>
      <w:r w:rsidRPr="001B59D5">
        <w:t>–</w:t>
      </w:r>
      <w:r w:rsidRPr="001B59D5">
        <w:tab/>
        <w:t>by conforming to IMT-2000 and IMT-Advanced terrestrial radio interface specifications; and</w:t>
      </w:r>
    </w:p>
    <w:p w14:paraId="1CD00637" w14:textId="77777777" w:rsidR="00776D44" w:rsidRPr="001B59D5" w:rsidRDefault="00776D44" w:rsidP="00946410">
      <w:pPr>
        <w:pStyle w:val="enumlev1"/>
      </w:pPr>
      <w:r w:rsidRPr="001B59D5">
        <w:t>–</w:t>
      </w:r>
      <w:r w:rsidRPr="001B59D5">
        <w:tab/>
        <w:t>by complying with unwanted emission limits for IMT-2000 and IMT-Advanced terrestrial radio interfaces.</w:t>
      </w:r>
    </w:p>
    <w:p w14:paraId="738B29B8" w14:textId="77777777" w:rsidR="00776D44" w:rsidRPr="001B59D5" w:rsidRDefault="00776D44" w:rsidP="00776D44">
      <w:r w:rsidRPr="001B59D5">
        <w:t xml:space="preserve">Report </w:t>
      </w:r>
      <w:hyperlink r:id="rId427" w:history="1">
        <w:r w:rsidRPr="001B59D5">
          <w:t>ITU-R M.2480</w:t>
        </w:r>
      </w:hyperlink>
      <w:r w:rsidRPr="001B59D5">
        <w:rPr>
          <w:szCs w:val="24"/>
        </w:rPr>
        <w:t xml:space="preserve"> </w:t>
      </w:r>
      <w:r w:rsidRPr="001B59D5">
        <w:t>provides national approaches taken and/or knowledge gained by certain countries wishing to share their approaches, in the use/deployment or planning of terrestrial component of IMT in certain frequency bands that are allocated to the mobile service and identified for IMT, which includes regulatory, technical and operational aspects.</w:t>
      </w:r>
    </w:p>
    <w:p w14:paraId="3CCC6B75" w14:textId="77777777" w:rsidR="00776D44" w:rsidRPr="001B59D5" w:rsidRDefault="00776D44" w:rsidP="00776D44">
      <w:r w:rsidRPr="001B59D5">
        <w:t xml:space="preserve">Due to the </w:t>
      </w:r>
      <w:proofErr w:type="gramStart"/>
      <w:r w:rsidRPr="001B59D5">
        <w:t>particular nature</w:t>
      </w:r>
      <w:proofErr w:type="gramEnd"/>
      <w:r w:rsidRPr="001B59D5">
        <w:t xml:space="preserve"> of wireless communications, IMT needs to incorporate security measures to prevent unauthorized reception. The IMT radio specifications include the necessary security measures.</w:t>
      </w:r>
    </w:p>
    <w:p w14:paraId="09434BD6" w14:textId="742B686A" w:rsidR="00776D44" w:rsidRPr="001B59D5" w:rsidRDefault="00776D44" w:rsidP="00776D44">
      <w:r w:rsidRPr="001B59D5">
        <w:t xml:space="preserve">Recommendation </w:t>
      </w:r>
      <w:hyperlink r:id="rId428" w:history="1">
        <w:r w:rsidRPr="001B59D5">
          <w:t>ITU-R M.1078</w:t>
        </w:r>
      </w:hyperlink>
      <w:r w:rsidRPr="001B59D5">
        <w:rPr>
          <w:rFonts w:asciiTheme="majorBidi" w:hAnsiTheme="majorBidi" w:cstheme="majorBidi"/>
          <w:bCs/>
          <w:szCs w:val="24"/>
          <w:lang w:eastAsia="ja-JP"/>
        </w:rPr>
        <w:t xml:space="preserve"> </w:t>
      </w:r>
      <w:r w:rsidRPr="001B59D5">
        <w:t>provides the principles and framework for the security provided by IMT</w:t>
      </w:r>
      <w:r w:rsidR="001A0B2C">
        <w:noBreakHyphen/>
      </w:r>
      <w:r w:rsidRPr="001B59D5">
        <w:t>2000. The Recommendation covers all aspects of security for IMT-2000 and is intended as a basis for more detailed aspects of IMT-2000 security to be integrated in various ITU-R or ITU-T Recommendations including IMT-2000 requirements at a later stage.</w:t>
      </w:r>
    </w:p>
    <w:p w14:paraId="75C10C88" w14:textId="15237B7E" w:rsidR="00776D44" w:rsidRDefault="00776D44" w:rsidP="00776D44">
      <w:r w:rsidRPr="001B59D5">
        <w:t xml:space="preserve">Recommendation </w:t>
      </w:r>
      <w:hyperlink r:id="rId429" w:history="1">
        <w:r w:rsidRPr="001B59D5">
          <w:t>ITU-R M.1223</w:t>
        </w:r>
      </w:hyperlink>
      <w:r w:rsidRPr="001B59D5">
        <w:rPr>
          <w:rFonts w:asciiTheme="majorBidi" w:hAnsiTheme="majorBidi" w:cstheme="majorBidi"/>
          <w:bCs/>
          <w:szCs w:val="24"/>
        </w:rPr>
        <w:t xml:space="preserve"> </w:t>
      </w:r>
      <w:r w:rsidRPr="001B59D5">
        <w:t>identifies classes of security mechanisms appropriate for implementing the IMT-2000 security features defined in the previous Recommendation on security principles for IMT-2000, and thus for satisfying the IMT-2000 security requirements identified in the same Recommendation.</w:t>
      </w:r>
    </w:p>
    <w:p w14:paraId="0D454813" w14:textId="77777777" w:rsidR="001A0B2C" w:rsidRDefault="001A0B2C" w:rsidP="00776D44"/>
    <w:p w14:paraId="749E0576" w14:textId="5D7AF220" w:rsidR="00FD33E3" w:rsidRDefault="00FD33E3" w:rsidP="00776D44"/>
    <w:p w14:paraId="50A78F8A" w14:textId="77777777" w:rsidR="00FD33E3" w:rsidRPr="001B59D5" w:rsidRDefault="00FD33E3" w:rsidP="00776D44"/>
    <w:p w14:paraId="0A0ABBAA" w14:textId="182488AA" w:rsidR="00776D44" w:rsidRPr="00AF06A8" w:rsidRDefault="00776D44" w:rsidP="00FD33E3">
      <w:pPr>
        <w:pStyle w:val="Heading2"/>
        <w:pageBreakBefore/>
      </w:pPr>
      <w:bookmarkStart w:id="1328" w:name="_Toc96438163"/>
      <w:bookmarkStart w:id="1329" w:name="_Toc101260053"/>
      <w:bookmarkStart w:id="1330" w:name="_Toc101260122"/>
      <w:bookmarkStart w:id="1331" w:name="_Toc101856354"/>
      <w:r>
        <w:t>F</w:t>
      </w:r>
      <w:r w:rsidRPr="00AF06A8">
        <w:t>.2</w:t>
      </w:r>
      <w:r w:rsidRPr="00AF06A8">
        <w:tab/>
        <w:t xml:space="preserve">Published Recommendations and Reports of ITU-R related to </w:t>
      </w:r>
      <w:r w:rsidR="00FB14C9" w:rsidRPr="00AF06A8">
        <w:t xml:space="preserve">terrestrial </w:t>
      </w:r>
      <w:r w:rsidRPr="00AF06A8">
        <w:t>IMT</w:t>
      </w:r>
      <w:bookmarkEnd w:id="1260"/>
      <w:bookmarkEnd w:id="1261"/>
      <w:bookmarkEnd w:id="1262"/>
      <w:bookmarkEnd w:id="1263"/>
      <w:bookmarkEnd w:id="1264"/>
      <w:bookmarkEnd w:id="1265"/>
      <w:bookmarkEnd w:id="1266"/>
      <w:bookmarkEnd w:id="1328"/>
      <w:bookmarkEnd w:id="1329"/>
      <w:bookmarkEnd w:id="1330"/>
      <w:bookmarkEnd w:id="1331"/>
    </w:p>
    <w:p w14:paraId="58CE1EC8" w14:textId="08617B8D" w:rsidR="00776D44" w:rsidRDefault="00776D44" w:rsidP="00776D44">
      <w:pPr>
        <w:rPr>
          <w:rFonts w:asciiTheme="majorBidi" w:hAnsiTheme="majorBidi" w:cstheme="majorBidi"/>
          <w:bCs/>
        </w:rPr>
      </w:pPr>
      <w:r>
        <w:rPr>
          <w:rFonts w:asciiTheme="majorBidi" w:hAnsiTheme="majorBidi" w:cstheme="majorBidi"/>
        </w:rPr>
        <w:t xml:space="preserve">The following </w:t>
      </w:r>
      <w:r w:rsidR="001A0B2C">
        <w:rPr>
          <w:rFonts w:asciiTheme="majorBidi" w:hAnsiTheme="majorBidi" w:cstheme="majorBidi"/>
        </w:rPr>
        <w:t>T</w:t>
      </w:r>
      <w:r>
        <w:rPr>
          <w:rFonts w:asciiTheme="majorBidi" w:hAnsiTheme="majorBidi" w:cstheme="majorBidi"/>
        </w:rPr>
        <w:t>able includes a</w:t>
      </w:r>
      <w:r w:rsidRPr="002E17A2">
        <w:rPr>
          <w:rFonts w:asciiTheme="majorBidi" w:hAnsiTheme="majorBidi" w:cstheme="majorBidi"/>
        </w:rPr>
        <w:t>ll IMT related documents sorted by topic</w:t>
      </w:r>
      <w:r>
        <w:rPr>
          <w:rStyle w:val="FootnoteReference"/>
          <w:rFonts w:asciiTheme="majorBidi" w:hAnsiTheme="majorBidi" w:cstheme="majorBidi"/>
        </w:rPr>
        <w:footnoteReference w:id="55"/>
      </w:r>
      <w:r w:rsidRPr="00972461">
        <w:rPr>
          <w:rFonts w:asciiTheme="majorBidi" w:hAnsiTheme="majorBidi" w:cstheme="majorBidi"/>
          <w:bCs/>
        </w:rPr>
        <w:t>.</w:t>
      </w:r>
    </w:p>
    <w:p w14:paraId="767FB712" w14:textId="77777777" w:rsidR="00776D44" w:rsidRDefault="00776D44" w:rsidP="00FD33E3">
      <w:pPr>
        <w:spacing w:before="0"/>
        <w:rPr>
          <w:rFonts w:asciiTheme="majorBidi" w:hAnsiTheme="majorBidi" w:cstheme="majorBidi"/>
          <w:bC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5"/>
        <w:gridCol w:w="680"/>
        <w:gridCol w:w="815"/>
        <w:gridCol w:w="544"/>
        <w:gridCol w:w="4059"/>
        <w:gridCol w:w="680"/>
        <w:gridCol w:w="2106"/>
      </w:tblGrid>
      <w:tr w:rsidR="00776D44" w:rsidRPr="001B59D5" w14:paraId="695FA670" w14:textId="77777777" w:rsidTr="001A0B2C">
        <w:trPr>
          <w:cantSplit/>
          <w:tblHeader/>
          <w:jc w:val="center"/>
        </w:trPr>
        <w:tc>
          <w:tcPr>
            <w:tcW w:w="788" w:type="dxa"/>
          </w:tcPr>
          <w:p w14:paraId="1C9F1445" w14:textId="77777777" w:rsidR="00776D44" w:rsidRPr="001B59D5" w:rsidRDefault="00776D44" w:rsidP="0047185A">
            <w:pPr>
              <w:pStyle w:val="Tablehead"/>
            </w:pPr>
            <w:bookmarkStart w:id="1332" w:name="_Hlk75464248"/>
            <w:r w:rsidRPr="001B59D5">
              <w:t>Type</w:t>
            </w:r>
          </w:p>
        </w:tc>
        <w:tc>
          <w:tcPr>
            <w:tcW w:w="709" w:type="dxa"/>
          </w:tcPr>
          <w:p w14:paraId="1DD94FBE" w14:textId="77777777" w:rsidR="00776D44" w:rsidRPr="001B59D5" w:rsidRDefault="00776D44" w:rsidP="00CB7AEE">
            <w:pPr>
              <w:pStyle w:val="Tablehead"/>
            </w:pPr>
            <w:r w:rsidRPr="001B59D5">
              <w:t>Series</w:t>
            </w:r>
          </w:p>
        </w:tc>
        <w:tc>
          <w:tcPr>
            <w:tcW w:w="851" w:type="dxa"/>
          </w:tcPr>
          <w:p w14:paraId="34D4FA1A" w14:textId="77777777" w:rsidR="00776D44" w:rsidRPr="001B59D5" w:rsidRDefault="00776D44" w:rsidP="0047185A">
            <w:pPr>
              <w:pStyle w:val="Tablehead"/>
              <w:rPr>
                <w:color w:val="0000FF"/>
                <w:sz w:val="18"/>
                <w:u w:val="single"/>
              </w:rPr>
            </w:pPr>
            <w:r w:rsidRPr="001B59D5">
              <w:t>Number</w:t>
            </w:r>
          </w:p>
        </w:tc>
        <w:tc>
          <w:tcPr>
            <w:tcW w:w="567" w:type="dxa"/>
          </w:tcPr>
          <w:p w14:paraId="698B7542" w14:textId="77777777" w:rsidR="00776D44" w:rsidRPr="001B59D5" w:rsidRDefault="00776D44" w:rsidP="0047185A">
            <w:pPr>
              <w:pStyle w:val="Tablehead"/>
              <w:rPr>
                <w:sz w:val="18"/>
              </w:rPr>
            </w:pPr>
            <w:r w:rsidRPr="001B59D5">
              <w:t>Rev.</w:t>
            </w:r>
          </w:p>
        </w:tc>
        <w:tc>
          <w:tcPr>
            <w:tcW w:w="4252" w:type="dxa"/>
          </w:tcPr>
          <w:p w14:paraId="261E5F90" w14:textId="77777777" w:rsidR="00776D44" w:rsidRPr="001B59D5" w:rsidRDefault="00776D44" w:rsidP="0047185A">
            <w:pPr>
              <w:pStyle w:val="Tablehead"/>
            </w:pPr>
            <w:r w:rsidRPr="001B59D5">
              <w:t>Title</w:t>
            </w:r>
          </w:p>
        </w:tc>
        <w:tc>
          <w:tcPr>
            <w:tcW w:w="709" w:type="dxa"/>
          </w:tcPr>
          <w:p w14:paraId="7644D114" w14:textId="77777777" w:rsidR="00776D44" w:rsidRPr="00F45DDA" w:rsidRDefault="00776D44" w:rsidP="0047185A">
            <w:pPr>
              <w:pStyle w:val="Tablehead"/>
              <w:rPr>
                <w:sz w:val="18"/>
              </w:rPr>
            </w:pPr>
            <w:r w:rsidRPr="00F45DDA">
              <w:t>Year</w:t>
            </w:r>
          </w:p>
        </w:tc>
        <w:tc>
          <w:tcPr>
            <w:tcW w:w="2205" w:type="dxa"/>
          </w:tcPr>
          <w:p w14:paraId="4915EE31" w14:textId="77777777" w:rsidR="00776D44" w:rsidRPr="00F45DDA" w:rsidRDefault="00776D44" w:rsidP="0047185A">
            <w:pPr>
              <w:pStyle w:val="Tablehead"/>
              <w:rPr>
                <w:sz w:val="18"/>
              </w:rPr>
            </w:pPr>
            <w:r w:rsidRPr="00F45DDA">
              <w:t>Relevant topic(s)</w:t>
            </w:r>
          </w:p>
        </w:tc>
      </w:tr>
      <w:tr w:rsidR="00776D44" w:rsidRPr="001B59D5" w14:paraId="22ABC826" w14:textId="77777777" w:rsidTr="001A0B2C">
        <w:trPr>
          <w:cantSplit/>
          <w:jc w:val="center"/>
        </w:trPr>
        <w:tc>
          <w:tcPr>
            <w:tcW w:w="788" w:type="dxa"/>
          </w:tcPr>
          <w:p w14:paraId="15811252" w14:textId="77777777" w:rsidR="00776D44" w:rsidRPr="001B59D5" w:rsidRDefault="00776D44" w:rsidP="0047185A">
            <w:pPr>
              <w:pStyle w:val="Tabletext"/>
              <w:jc w:val="center"/>
            </w:pPr>
            <w:r w:rsidRPr="001B59D5">
              <w:rPr>
                <w:lang w:eastAsia="zh-CN"/>
              </w:rPr>
              <w:t>Rec.</w:t>
            </w:r>
          </w:p>
        </w:tc>
        <w:tc>
          <w:tcPr>
            <w:tcW w:w="709" w:type="dxa"/>
          </w:tcPr>
          <w:p w14:paraId="13A8A264" w14:textId="77777777" w:rsidR="00776D44" w:rsidRPr="001B59D5" w:rsidRDefault="00776D44" w:rsidP="00CB7AEE">
            <w:pPr>
              <w:pStyle w:val="Tabletext"/>
              <w:jc w:val="center"/>
            </w:pPr>
            <w:r w:rsidRPr="001B59D5">
              <w:t>M.</w:t>
            </w:r>
          </w:p>
        </w:tc>
        <w:tc>
          <w:tcPr>
            <w:tcW w:w="851" w:type="dxa"/>
          </w:tcPr>
          <w:p w14:paraId="476A9E8F" w14:textId="77777777" w:rsidR="00776D44" w:rsidRPr="00F45DDA" w:rsidRDefault="0027577C" w:rsidP="00F45DDA">
            <w:pPr>
              <w:pStyle w:val="Tabletext"/>
              <w:jc w:val="center"/>
              <w:rPr>
                <w:rStyle w:val="Hyperlink"/>
                <w:color w:val="auto"/>
                <w:sz w:val="20"/>
                <w:u w:val="none"/>
              </w:rPr>
            </w:pPr>
            <w:hyperlink r:id="rId430" w:history="1">
              <w:r w:rsidR="00776D44" w:rsidRPr="00F45DDA">
                <w:rPr>
                  <w:rStyle w:val="Hyperlink"/>
                  <w:color w:val="auto"/>
                  <w:sz w:val="20"/>
                  <w:u w:val="none"/>
                </w:rPr>
                <w:t>817</w:t>
              </w:r>
            </w:hyperlink>
          </w:p>
        </w:tc>
        <w:tc>
          <w:tcPr>
            <w:tcW w:w="567" w:type="dxa"/>
          </w:tcPr>
          <w:p w14:paraId="6051B1AF" w14:textId="77777777" w:rsidR="00776D44" w:rsidRPr="001B59D5" w:rsidRDefault="00776D44" w:rsidP="0047185A">
            <w:pPr>
              <w:pStyle w:val="Tabletext"/>
              <w:jc w:val="center"/>
            </w:pPr>
            <w:r w:rsidRPr="001B59D5">
              <w:t>0</w:t>
            </w:r>
          </w:p>
        </w:tc>
        <w:tc>
          <w:tcPr>
            <w:tcW w:w="4252" w:type="dxa"/>
          </w:tcPr>
          <w:p w14:paraId="391A6955" w14:textId="77777777" w:rsidR="00776D44" w:rsidRPr="001B59D5" w:rsidRDefault="00776D44" w:rsidP="0047185A">
            <w:pPr>
              <w:pStyle w:val="Tabletext"/>
            </w:pPr>
            <w:r w:rsidRPr="001B59D5">
              <w:t>International Mobile Telecommunications-2000 (IMT</w:t>
            </w:r>
            <w:r w:rsidRPr="001B59D5">
              <w:noBreakHyphen/>
              <w:t>2000) – Network architectures</w:t>
            </w:r>
          </w:p>
        </w:tc>
        <w:tc>
          <w:tcPr>
            <w:tcW w:w="709" w:type="dxa"/>
          </w:tcPr>
          <w:p w14:paraId="4547A4CA" w14:textId="77777777" w:rsidR="00776D44" w:rsidRPr="001B59D5" w:rsidRDefault="00776D44" w:rsidP="0047185A">
            <w:pPr>
              <w:pStyle w:val="Tabletext"/>
              <w:jc w:val="center"/>
              <w:rPr>
                <w:i/>
              </w:rPr>
            </w:pPr>
            <w:r w:rsidRPr="001B59D5">
              <w:rPr>
                <w:lang w:eastAsia="zh-CN"/>
              </w:rPr>
              <w:t>1992</w:t>
            </w:r>
          </w:p>
        </w:tc>
        <w:tc>
          <w:tcPr>
            <w:tcW w:w="2205" w:type="dxa"/>
          </w:tcPr>
          <w:p w14:paraId="6889BB16" w14:textId="77777777" w:rsidR="00776D44" w:rsidRPr="001B59D5" w:rsidRDefault="00776D44" w:rsidP="0047185A">
            <w:pPr>
              <w:pStyle w:val="Tabletext"/>
              <w:jc w:val="center"/>
              <w:rPr>
                <w:lang w:eastAsia="zh-CN"/>
              </w:rPr>
            </w:pPr>
            <w:r w:rsidRPr="001B59D5">
              <w:rPr>
                <w:lang w:eastAsia="zh-CN"/>
              </w:rPr>
              <w:t>Architecture</w:t>
            </w:r>
          </w:p>
          <w:p w14:paraId="06DB35CE" w14:textId="77777777" w:rsidR="00776D44" w:rsidRPr="001B59D5" w:rsidRDefault="00776D44" w:rsidP="0047185A">
            <w:pPr>
              <w:pStyle w:val="Tabletext"/>
              <w:jc w:val="center"/>
            </w:pPr>
            <w:r w:rsidRPr="001B59D5">
              <w:t>IMT-2000</w:t>
            </w:r>
          </w:p>
        </w:tc>
      </w:tr>
      <w:tr w:rsidR="00776D44" w:rsidRPr="001B59D5" w14:paraId="59AD8C92" w14:textId="77777777" w:rsidTr="001A0B2C">
        <w:trPr>
          <w:cantSplit/>
          <w:jc w:val="center"/>
        </w:trPr>
        <w:tc>
          <w:tcPr>
            <w:tcW w:w="788" w:type="dxa"/>
          </w:tcPr>
          <w:p w14:paraId="332A2901" w14:textId="77777777" w:rsidR="00776D44" w:rsidRPr="001B59D5" w:rsidRDefault="00776D44" w:rsidP="0047185A">
            <w:pPr>
              <w:pStyle w:val="Tabletext"/>
              <w:jc w:val="center"/>
            </w:pPr>
            <w:r w:rsidRPr="001B59D5">
              <w:t>Rec</w:t>
            </w:r>
            <w:r w:rsidRPr="001B59D5">
              <w:rPr>
                <w:lang w:eastAsia="zh-CN"/>
              </w:rPr>
              <w:t>.</w:t>
            </w:r>
          </w:p>
        </w:tc>
        <w:tc>
          <w:tcPr>
            <w:tcW w:w="709" w:type="dxa"/>
          </w:tcPr>
          <w:p w14:paraId="7373E4FA" w14:textId="77777777" w:rsidR="00776D44" w:rsidRPr="001B59D5" w:rsidRDefault="00776D44" w:rsidP="00CB7AEE">
            <w:pPr>
              <w:pStyle w:val="Tabletext"/>
              <w:jc w:val="center"/>
            </w:pPr>
            <w:r w:rsidRPr="001B59D5">
              <w:t>M.</w:t>
            </w:r>
          </w:p>
        </w:tc>
        <w:tc>
          <w:tcPr>
            <w:tcW w:w="851" w:type="dxa"/>
          </w:tcPr>
          <w:p w14:paraId="40242DF3" w14:textId="77777777" w:rsidR="00776D44" w:rsidRPr="00F45DDA" w:rsidRDefault="0027577C" w:rsidP="00F45DDA">
            <w:pPr>
              <w:pStyle w:val="Tabletext"/>
              <w:jc w:val="center"/>
              <w:rPr>
                <w:rStyle w:val="Hyperlink"/>
                <w:color w:val="auto"/>
                <w:sz w:val="20"/>
                <w:u w:val="none"/>
              </w:rPr>
            </w:pPr>
            <w:hyperlink r:id="rId431" w:history="1">
              <w:r w:rsidR="00776D44" w:rsidRPr="00F45DDA">
                <w:rPr>
                  <w:rStyle w:val="Hyperlink"/>
                  <w:color w:val="auto"/>
                  <w:sz w:val="20"/>
                  <w:u w:val="none"/>
                </w:rPr>
                <w:t>1035</w:t>
              </w:r>
            </w:hyperlink>
          </w:p>
        </w:tc>
        <w:tc>
          <w:tcPr>
            <w:tcW w:w="567" w:type="dxa"/>
          </w:tcPr>
          <w:p w14:paraId="4703A91B" w14:textId="77777777" w:rsidR="00776D44" w:rsidRPr="001B59D5" w:rsidRDefault="00776D44" w:rsidP="0047185A">
            <w:pPr>
              <w:pStyle w:val="Tabletext"/>
              <w:jc w:val="center"/>
            </w:pPr>
            <w:r w:rsidRPr="001B59D5">
              <w:t>0</w:t>
            </w:r>
          </w:p>
        </w:tc>
        <w:tc>
          <w:tcPr>
            <w:tcW w:w="4252" w:type="dxa"/>
          </w:tcPr>
          <w:p w14:paraId="727B44E0" w14:textId="77777777" w:rsidR="00776D44" w:rsidRPr="001B59D5" w:rsidRDefault="00776D44" w:rsidP="0047185A">
            <w:pPr>
              <w:pStyle w:val="Tabletext"/>
            </w:pPr>
            <w:r w:rsidRPr="001B59D5">
              <w:t>Framework for the radio interface(s) and radio sub-system functionality for International Mobile Telecommunications-2000 (IMT-2000)</w:t>
            </w:r>
          </w:p>
        </w:tc>
        <w:tc>
          <w:tcPr>
            <w:tcW w:w="709" w:type="dxa"/>
          </w:tcPr>
          <w:p w14:paraId="7E0E3DEE" w14:textId="77777777" w:rsidR="00776D44" w:rsidRPr="001B59D5" w:rsidRDefault="00776D44" w:rsidP="0047185A">
            <w:pPr>
              <w:pStyle w:val="Tabletext"/>
              <w:jc w:val="center"/>
              <w:rPr>
                <w:i/>
              </w:rPr>
            </w:pPr>
            <w:r w:rsidRPr="001B59D5">
              <w:rPr>
                <w:lang w:eastAsia="zh-CN"/>
              </w:rPr>
              <w:t>1994</w:t>
            </w:r>
          </w:p>
        </w:tc>
        <w:tc>
          <w:tcPr>
            <w:tcW w:w="2205" w:type="dxa"/>
          </w:tcPr>
          <w:p w14:paraId="036ADDB5" w14:textId="77777777" w:rsidR="00776D44" w:rsidRPr="001B59D5" w:rsidRDefault="00776D44" w:rsidP="0047185A">
            <w:pPr>
              <w:pStyle w:val="Tabletext"/>
              <w:jc w:val="center"/>
            </w:pPr>
            <w:r w:rsidRPr="001B59D5">
              <w:t>Architecture</w:t>
            </w:r>
          </w:p>
          <w:p w14:paraId="35C8212D" w14:textId="77777777" w:rsidR="00776D44" w:rsidRPr="001B59D5" w:rsidRDefault="00776D44" w:rsidP="0047185A">
            <w:pPr>
              <w:pStyle w:val="Tabletext"/>
              <w:jc w:val="center"/>
            </w:pPr>
            <w:r w:rsidRPr="001B59D5">
              <w:t>IMT-2000</w:t>
            </w:r>
          </w:p>
        </w:tc>
      </w:tr>
      <w:tr w:rsidR="00776D44" w:rsidRPr="001B59D5" w14:paraId="0BB66D20" w14:textId="77777777" w:rsidTr="001A0B2C">
        <w:trPr>
          <w:cantSplit/>
          <w:jc w:val="center"/>
        </w:trPr>
        <w:tc>
          <w:tcPr>
            <w:tcW w:w="788" w:type="dxa"/>
          </w:tcPr>
          <w:p w14:paraId="71F692FB" w14:textId="77777777" w:rsidR="00776D44" w:rsidRPr="001B59D5" w:rsidRDefault="00776D44" w:rsidP="0047185A">
            <w:pPr>
              <w:pStyle w:val="Tabletext"/>
              <w:jc w:val="center"/>
            </w:pPr>
            <w:r w:rsidRPr="001B59D5">
              <w:t>Rec.</w:t>
            </w:r>
          </w:p>
        </w:tc>
        <w:tc>
          <w:tcPr>
            <w:tcW w:w="709" w:type="dxa"/>
          </w:tcPr>
          <w:p w14:paraId="1B718E23" w14:textId="77777777" w:rsidR="00776D44" w:rsidRPr="00F45DDA" w:rsidRDefault="00776D44" w:rsidP="00CB7AEE">
            <w:pPr>
              <w:pStyle w:val="Tabletext"/>
              <w:jc w:val="center"/>
            </w:pPr>
            <w:r w:rsidRPr="00F45DDA">
              <w:t>M.</w:t>
            </w:r>
          </w:p>
        </w:tc>
        <w:tc>
          <w:tcPr>
            <w:tcW w:w="851" w:type="dxa"/>
          </w:tcPr>
          <w:p w14:paraId="6E669E5E" w14:textId="77777777" w:rsidR="00776D44" w:rsidRPr="00F45DDA" w:rsidRDefault="0027577C" w:rsidP="00F45DDA">
            <w:pPr>
              <w:pStyle w:val="Tabletext"/>
              <w:jc w:val="center"/>
              <w:rPr>
                <w:rStyle w:val="Hyperlink"/>
                <w:color w:val="auto"/>
                <w:sz w:val="20"/>
                <w:u w:val="none"/>
              </w:rPr>
            </w:pPr>
            <w:hyperlink r:id="rId432" w:history="1">
              <w:r w:rsidR="00776D44" w:rsidRPr="00F45DDA">
                <w:rPr>
                  <w:rStyle w:val="Hyperlink"/>
                  <w:color w:val="auto"/>
                  <w:sz w:val="20"/>
                  <w:u w:val="none"/>
                </w:rPr>
                <w:t>1182</w:t>
              </w:r>
            </w:hyperlink>
          </w:p>
        </w:tc>
        <w:tc>
          <w:tcPr>
            <w:tcW w:w="567" w:type="dxa"/>
          </w:tcPr>
          <w:p w14:paraId="71D66B31" w14:textId="77777777" w:rsidR="00776D44" w:rsidRPr="001B59D5" w:rsidRDefault="00776D44" w:rsidP="0047185A">
            <w:pPr>
              <w:pStyle w:val="Tabletext"/>
              <w:jc w:val="center"/>
            </w:pPr>
            <w:r w:rsidRPr="001B59D5">
              <w:t>1</w:t>
            </w:r>
          </w:p>
        </w:tc>
        <w:tc>
          <w:tcPr>
            <w:tcW w:w="4252" w:type="dxa"/>
          </w:tcPr>
          <w:p w14:paraId="49DB1822" w14:textId="77777777" w:rsidR="00776D44" w:rsidRPr="001B59D5" w:rsidRDefault="00776D44" w:rsidP="0047185A">
            <w:pPr>
              <w:pStyle w:val="Tabletext"/>
            </w:pPr>
            <w:r w:rsidRPr="001B59D5">
              <w:t>Integration of terrestrial and satellite mobile communication systems</w:t>
            </w:r>
          </w:p>
        </w:tc>
        <w:tc>
          <w:tcPr>
            <w:tcW w:w="709" w:type="dxa"/>
          </w:tcPr>
          <w:p w14:paraId="7539A864" w14:textId="77777777" w:rsidR="00776D44" w:rsidRPr="001B59D5" w:rsidRDefault="00776D44" w:rsidP="0047185A">
            <w:pPr>
              <w:pStyle w:val="Tabletext"/>
              <w:jc w:val="center"/>
              <w:rPr>
                <w:lang w:eastAsia="zh-CN"/>
              </w:rPr>
            </w:pPr>
            <w:r w:rsidRPr="001B59D5">
              <w:rPr>
                <w:lang w:eastAsia="zh-CN"/>
              </w:rPr>
              <w:t>2003</w:t>
            </w:r>
          </w:p>
        </w:tc>
        <w:tc>
          <w:tcPr>
            <w:tcW w:w="2205" w:type="dxa"/>
          </w:tcPr>
          <w:p w14:paraId="3FFDEE94" w14:textId="77777777" w:rsidR="00776D44" w:rsidRPr="001B59D5" w:rsidRDefault="00776D44" w:rsidP="0047185A">
            <w:pPr>
              <w:pStyle w:val="Tabletext"/>
              <w:jc w:val="center"/>
            </w:pPr>
            <w:r w:rsidRPr="001B59D5">
              <w:rPr>
                <w:lang w:eastAsia="zh-CN"/>
              </w:rPr>
              <w:t>Architecture</w:t>
            </w:r>
          </w:p>
        </w:tc>
      </w:tr>
      <w:tr w:rsidR="00776D44" w:rsidRPr="001B59D5" w14:paraId="0B340921" w14:textId="77777777" w:rsidTr="001A0B2C">
        <w:trPr>
          <w:cantSplit/>
          <w:jc w:val="center"/>
        </w:trPr>
        <w:tc>
          <w:tcPr>
            <w:tcW w:w="788" w:type="dxa"/>
          </w:tcPr>
          <w:p w14:paraId="7085116E"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3BFA9AA1" w14:textId="77777777" w:rsidR="00776D44" w:rsidRPr="00F45DDA" w:rsidRDefault="00776D44" w:rsidP="00CB7AEE">
            <w:pPr>
              <w:pStyle w:val="Tabletext"/>
              <w:jc w:val="center"/>
            </w:pPr>
            <w:r w:rsidRPr="00F45DDA">
              <w:t>M.</w:t>
            </w:r>
          </w:p>
        </w:tc>
        <w:tc>
          <w:tcPr>
            <w:tcW w:w="851" w:type="dxa"/>
          </w:tcPr>
          <w:p w14:paraId="180ADB19" w14:textId="77777777" w:rsidR="00776D44" w:rsidRPr="00F45DDA" w:rsidRDefault="0027577C" w:rsidP="00F45DDA">
            <w:pPr>
              <w:pStyle w:val="Tabletext"/>
              <w:jc w:val="center"/>
              <w:rPr>
                <w:rStyle w:val="Hyperlink"/>
                <w:color w:val="auto"/>
                <w:sz w:val="20"/>
                <w:u w:val="none"/>
              </w:rPr>
            </w:pPr>
            <w:hyperlink r:id="rId433" w:history="1">
              <w:r w:rsidR="00776D44" w:rsidRPr="00F45DDA">
                <w:rPr>
                  <w:rStyle w:val="Hyperlink"/>
                  <w:color w:val="auto"/>
                  <w:sz w:val="20"/>
                  <w:u w:val="none"/>
                </w:rPr>
                <w:t>1311</w:t>
              </w:r>
            </w:hyperlink>
          </w:p>
        </w:tc>
        <w:tc>
          <w:tcPr>
            <w:tcW w:w="567" w:type="dxa"/>
          </w:tcPr>
          <w:p w14:paraId="738401EE" w14:textId="77777777" w:rsidR="00776D44" w:rsidRPr="001B59D5" w:rsidRDefault="00776D44" w:rsidP="0047185A">
            <w:pPr>
              <w:pStyle w:val="Tabletext"/>
              <w:jc w:val="center"/>
            </w:pPr>
            <w:r w:rsidRPr="001B59D5">
              <w:t>0</w:t>
            </w:r>
          </w:p>
        </w:tc>
        <w:tc>
          <w:tcPr>
            <w:tcW w:w="4252" w:type="dxa"/>
          </w:tcPr>
          <w:p w14:paraId="2A4AFBFA" w14:textId="77777777" w:rsidR="00776D44" w:rsidRPr="001B59D5" w:rsidRDefault="00776D44" w:rsidP="0047185A">
            <w:pPr>
              <w:pStyle w:val="Tabletext"/>
            </w:pPr>
            <w:r w:rsidRPr="001B59D5">
              <w:t>Framework for modularity and radio commonality within IMT-2000</w:t>
            </w:r>
          </w:p>
        </w:tc>
        <w:tc>
          <w:tcPr>
            <w:tcW w:w="709" w:type="dxa"/>
          </w:tcPr>
          <w:p w14:paraId="19B16AAF" w14:textId="77777777" w:rsidR="00776D44" w:rsidRPr="001B59D5" w:rsidRDefault="00776D44" w:rsidP="0047185A">
            <w:pPr>
              <w:pStyle w:val="Tabletext"/>
              <w:jc w:val="center"/>
              <w:rPr>
                <w:lang w:eastAsia="ja-JP"/>
              </w:rPr>
            </w:pPr>
            <w:r w:rsidRPr="001B59D5">
              <w:rPr>
                <w:lang w:eastAsia="zh-CN"/>
              </w:rPr>
              <w:t>1997</w:t>
            </w:r>
          </w:p>
        </w:tc>
        <w:tc>
          <w:tcPr>
            <w:tcW w:w="2205" w:type="dxa"/>
          </w:tcPr>
          <w:p w14:paraId="46566C47" w14:textId="77777777" w:rsidR="00776D44" w:rsidRPr="001B59D5" w:rsidRDefault="00776D44" w:rsidP="0047185A">
            <w:pPr>
              <w:pStyle w:val="Tabletext"/>
              <w:jc w:val="center"/>
            </w:pPr>
            <w:r w:rsidRPr="001B59D5">
              <w:t>Architecture</w:t>
            </w:r>
          </w:p>
          <w:p w14:paraId="7C84BC2D" w14:textId="77777777" w:rsidR="00776D44" w:rsidRPr="001B59D5" w:rsidRDefault="00776D44" w:rsidP="0047185A">
            <w:pPr>
              <w:pStyle w:val="Tabletext"/>
              <w:jc w:val="center"/>
              <w:rPr>
                <w:lang w:eastAsia="zh-CN"/>
              </w:rPr>
            </w:pPr>
            <w:r w:rsidRPr="001B59D5">
              <w:t>IMT-2000</w:t>
            </w:r>
          </w:p>
        </w:tc>
      </w:tr>
      <w:tr w:rsidR="00776D44" w:rsidRPr="001B59D5" w14:paraId="586D284F" w14:textId="77777777" w:rsidTr="001A0B2C">
        <w:trPr>
          <w:cantSplit/>
          <w:jc w:val="center"/>
        </w:trPr>
        <w:tc>
          <w:tcPr>
            <w:tcW w:w="788" w:type="dxa"/>
          </w:tcPr>
          <w:p w14:paraId="664EF75A"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7E7412A8" w14:textId="77777777" w:rsidR="00776D44" w:rsidRPr="00F45DDA" w:rsidRDefault="00776D44" w:rsidP="00CB7AEE">
            <w:pPr>
              <w:pStyle w:val="Tabletext"/>
              <w:jc w:val="center"/>
            </w:pPr>
            <w:r w:rsidRPr="00F45DDA">
              <w:t>M.</w:t>
            </w:r>
          </w:p>
        </w:tc>
        <w:tc>
          <w:tcPr>
            <w:tcW w:w="851" w:type="dxa"/>
          </w:tcPr>
          <w:p w14:paraId="45FCA480" w14:textId="77777777" w:rsidR="00776D44" w:rsidRPr="00F45DDA" w:rsidRDefault="0027577C" w:rsidP="00F45DDA">
            <w:pPr>
              <w:pStyle w:val="Tabletext"/>
              <w:jc w:val="center"/>
              <w:rPr>
                <w:rStyle w:val="Hyperlink"/>
                <w:color w:val="auto"/>
                <w:sz w:val="20"/>
                <w:u w:val="none"/>
              </w:rPr>
            </w:pPr>
            <w:hyperlink r:id="rId434" w:history="1">
              <w:r w:rsidR="00776D44" w:rsidRPr="00F45DDA">
                <w:rPr>
                  <w:rStyle w:val="Hyperlink"/>
                  <w:color w:val="auto"/>
                  <w:sz w:val="20"/>
                  <w:u w:val="none"/>
                </w:rPr>
                <w:t>2375</w:t>
              </w:r>
            </w:hyperlink>
          </w:p>
        </w:tc>
        <w:tc>
          <w:tcPr>
            <w:tcW w:w="567" w:type="dxa"/>
          </w:tcPr>
          <w:p w14:paraId="083FAAE1" w14:textId="77777777" w:rsidR="00776D44" w:rsidRPr="001B59D5" w:rsidRDefault="00776D44" w:rsidP="0047185A">
            <w:pPr>
              <w:pStyle w:val="Tabletext"/>
              <w:jc w:val="center"/>
            </w:pPr>
            <w:r w:rsidRPr="001B59D5">
              <w:t>0</w:t>
            </w:r>
          </w:p>
        </w:tc>
        <w:tc>
          <w:tcPr>
            <w:tcW w:w="4252" w:type="dxa"/>
          </w:tcPr>
          <w:p w14:paraId="0D8B2E31" w14:textId="77777777" w:rsidR="00776D44" w:rsidRPr="001B59D5" w:rsidRDefault="00776D44" w:rsidP="0047185A">
            <w:pPr>
              <w:pStyle w:val="Tabletext"/>
            </w:pPr>
            <w:r w:rsidRPr="001B59D5">
              <w:t>Architecture and topology of IMT networks</w:t>
            </w:r>
          </w:p>
        </w:tc>
        <w:tc>
          <w:tcPr>
            <w:tcW w:w="709" w:type="dxa"/>
          </w:tcPr>
          <w:p w14:paraId="2F77C6F9" w14:textId="77777777" w:rsidR="00776D44" w:rsidRPr="001B59D5" w:rsidRDefault="00776D44" w:rsidP="0047185A">
            <w:pPr>
              <w:pStyle w:val="Tabletext"/>
              <w:jc w:val="center"/>
              <w:rPr>
                <w:lang w:eastAsia="ja-JP"/>
              </w:rPr>
            </w:pPr>
            <w:r w:rsidRPr="001B59D5">
              <w:rPr>
                <w:lang w:eastAsia="ja-JP"/>
              </w:rPr>
              <w:t>2015</w:t>
            </w:r>
          </w:p>
        </w:tc>
        <w:tc>
          <w:tcPr>
            <w:tcW w:w="2205" w:type="dxa"/>
          </w:tcPr>
          <w:p w14:paraId="211908A3" w14:textId="77777777" w:rsidR="00776D44" w:rsidRPr="001B59D5" w:rsidRDefault="00776D44" w:rsidP="0047185A">
            <w:pPr>
              <w:pStyle w:val="Tabletext"/>
              <w:jc w:val="center"/>
              <w:rPr>
                <w:lang w:eastAsia="zh-CN"/>
              </w:rPr>
            </w:pPr>
            <w:r w:rsidRPr="001B59D5">
              <w:rPr>
                <w:lang w:eastAsia="zh-CN"/>
              </w:rPr>
              <w:t>Architecture</w:t>
            </w:r>
          </w:p>
        </w:tc>
      </w:tr>
      <w:tr w:rsidR="00776D44" w:rsidRPr="001B59D5" w14:paraId="33F428AD" w14:textId="77777777" w:rsidTr="001A0B2C">
        <w:trPr>
          <w:cantSplit/>
          <w:jc w:val="center"/>
        </w:trPr>
        <w:tc>
          <w:tcPr>
            <w:tcW w:w="788" w:type="dxa"/>
          </w:tcPr>
          <w:p w14:paraId="6EB04965" w14:textId="77777777" w:rsidR="00776D44" w:rsidRPr="001B59D5" w:rsidRDefault="00776D44" w:rsidP="0047185A">
            <w:pPr>
              <w:pStyle w:val="Tabletext"/>
              <w:jc w:val="center"/>
            </w:pPr>
            <w:r w:rsidRPr="001B59D5">
              <w:rPr>
                <w:lang w:eastAsia="zh-CN"/>
              </w:rPr>
              <w:t>Rec.</w:t>
            </w:r>
          </w:p>
        </w:tc>
        <w:tc>
          <w:tcPr>
            <w:tcW w:w="709" w:type="dxa"/>
          </w:tcPr>
          <w:p w14:paraId="7BFC9AB4" w14:textId="77777777" w:rsidR="00776D44" w:rsidRPr="00F45DDA" w:rsidRDefault="00776D44" w:rsidP="00CB7AEE">
            <w:pPr>
              <w:pStyle w:val="Tabletext"/>
              <w:jc w:val="center"/>
            </w:pPr>
            <w:r w:rsidRPr="00F45DDA">
              <w:t>M.</w:t>
            </w:r>
          </w:p>
        </w:tc>
        <w:tc>
          <w:tcPr>
            <w:tcW w:w="851" w:type="dxa"/>
          </w:tcPr>
          <w:p w14:paraId="24C7E4B4" w14:textId="77777777" w:rsidR="00776D44" w:rsidRPr="00F45DDA" w:rsidRDefault="0027577C" w:rsidP="00F45DDA">
            <w:pPr>
              <w:pStyle w:val="Tabletext"/>
              <w:jc w:val="center"/>
              <w:rPr>
                <w:rStyle w:val="Hyperlink"/>
                <w:color w:val="auto"/>
                <w:sz w:val="20"/>
                <w:u w:val="none"/>
              </w:rPr>
            </w:pPr>
            <w:hyperlink r:id="rId435" w:history="1">
              <w:r w:rsidR="00776D44" w:rsidRPr="00F45DDA">
                <w:rPr>
                  <w:rStyle w:val="Hyperlink"/>
                  <w:color w:val="auto"/>
                  <w:sz w:val="20"/>
                  <w:u w:val="none"/>
                </w:rPr>
                <w:t>819</w:t>
              </w:r>
            </w:hyperlink>
          </w:p>
        </w:tc>
        <w:tc>
          <w:tcPr>
            <w:tcW w:w="567" w:type="dxa"/>
          </w:tcPr>
          <w:p w14:paraId="239D83DE" w14:textId="77777777" w:rsidR="00776D44" w:rsidRPr="001B59D5" w:rsidRDefault="00776D44" w:rsidP="0047185A">
            <w:pPr>
              <w:pStyle w:val="Tabletext"/>
              <w:jc w:val="center"/>
            </w:pPr>
            <w:r w:rsidRPr="001B59D5">
              <w:t>2</w:t>
            </w:r>
          </w:p>
        </w:tc>
        <w:tc>
          <w:tcPr>
            <w:tcW w:w="4252" w:type="dxa"/>
          </w:tcPr>
          <w:p w14:paraId="6CD89125" w14:textId="77777777" w:rsidR="00776D44" w:rsidRPr="001B59D5" w:rsidRDefault="00776D44" w:rsidP="0047185A">
            <w:pPr>
              <w:pStyle w:val="Tabletext"/>
            </w:pPr>
            <w:r w:rsidRPr="001B59D5">
              <w:t>International Mobile Telecommunications-2000 (IMT</w:t>
            </w:r>
            <w:r w:rsidRPr="001B59D5">
              <w:noBreakHyphen/>
              <w:t>2000) for developing countries</w:t>
            </w:r>
          </w:p>
        </w:tc>
        <w:tc>
          <w:tcPr>
            <w:tcW w:w="709" w:type="dxa"/>
          </w:tcPr>
          <w:p w14:paraId="4B452CCE" w14:textId="77777777" w:rsidR="00776D44" w:rsidRPr="001B59D5" w:rsidRDefault="00776D44" w:rsidP="0047185A">
            <w:pPr>
              <w:pStyle w:val="Tabletext"/>
              <w:jc w:val="center"/>
              <w:rPr>
                <w:i/>
              </w:rPr>
            </w:pPr>
            <w:r w:rsidRPr="001B59D5">
              <w:rPr>
                <w:lang w:eastAsia="zh-CN"/>
              </w:rPr>
              <w:t>1997</w:t>
            </w:r>
          </w:p>
        </w:tc>
        <w:tc>
          <w:tcPr>
            <w:tcW w:w="2205" w:type="dxa"/>
          </w:tcPr>
          <w:p w14:paraId="37D4B81F" w14:textId="77777777" w:rsidR="00776D44" w:rsidRPr="001B59D5" w:rsidRDefault="00776D44" w:rsidP="0047185A">
            <w:pPr>
              <w:pStyle w:val="Tabletext"/>
              <w:jc w:val="center"/>
              <w:rPr>
                <w:lang w:eastAsia="zh-CN"/>
              </w:rPr>
            </w:pPr>
            <w:r w:rsidRPr="001B59D5">
              <w:rPr>
                <w:lang w:eastAsia="zh-CN"/>
              </w:rPr>
              <w:t>Developing countries</w:t>
            </w:r>
          </w:p>
          <w:p w14:paraId="76A85C91" w14:textId="77777777" w:rsidR="00776D44" w:rsidRPr="001B59D5" w:rsidRDefault="00776D44" w:rsidP="0047185A">
            <w:pPr>
              <w:pStyle w:val="Tabletext"/>
              <w:jc w:val="center"/>
            </w:pPr>
            <w:r w:rsidRPr="001B59D5">
              <w:t>IMT-2000</w:t>
            </w:r>
          </w:p>
        </w:tc>
      </w:tr>
      <w:tr w:rsidR="00776D44" w:rsidRPr="001B59D5" w14:paraId="72634812" w14:textId="77777777" w:rsidTr="001A0B2C">
        <w:trPr>
          <w:cantSplit/>
          <w:jc w:val="center"/>
        </w:trPr>
        <w:tc>
          <w:tcPr>
            <w:tcW w:w="788" w:type="dxa"/>
          </w:tcPr>
          <w:p w14:paraId="38C95462" w14:textId="77777777" w:rsidR="00776D44" w:rsidRPr="001B59D5" w:rsidRDefault="00776D44" w:rsidP="0047185A">
            <w:pPr>
              <w:pStyle w:val="Tabletext"/>
              <w:jc w:val="center"/>
            </w:pPr>
            <w:r w:rsidRPr="001B59D5">
              <w:t>Rep.</w:t>
            </w:r>
          </w:p>
        </w:tc>
        <w:tc>
          <w:tcPr>
            <w:tcW w:w="709" w:type="dxa"/>
          </w:tcPr>
          <w:p w14:paraId="1EB6FDC8" w14:textId="77777777" w:rsidR="00776D44" w:rsidRPr="00F45DDA" w:rsidRDefault="00776D44" w:rsidP="00CB7AEE">
            <w:pPr>
              <w:pStyle w:val="Tabletext"/>
              <w:jc w:val="center"/>
            </w:pPr>
            <w:r w:rsidRPr="00F45DDA">
              <w:t>M.</w:t>
            </w:r>
          </w:p>
        </w:tc>
        <w:tc>
          <w:tcPr>
            <w:tcW w:w="851" w:type="dxa"/>
          </w:tcPr>
          <w:p w14:paraId="6D32B4C0" w14:textId="77777777" w:rsidR="00776D44" w:rsidRPr="00F45DDA" w:rsidRDefault="0027577C" w:rsidP="00F45DDA">
            <w:pPr>
              <w:pStyle w:val="Tabletext"/>
              <w:jc w:val="center"/>
              <w:rPr>
                <w:rStyle w:val="Hyperlink"/>
                <w:color w:val="auto"/>
                <w:sz w:val="20"/>
                <w:u w:val="none"/>
              </w:rPr>
            </w:pPr>
            <w:hyperlink r:id="rId436" w:history="1">
              <w:r w:rsidR="00776D44" w:rsidRPr="00F45DDA">
                <w:rPr>
                  <w:rStyle w:val="Hyperlink"/>
                  <w:color w:val="auto"/>
                  <w:sz w:val="20"/>
                  <w:u w:val="none"/>
                </w:rPr>
                <w:t>1155</w:t>
              </w:r>
            </w:hyperlink>
          </w:p>
        </w:tc>
        <w:tc>
          <w:tcPr>
            <w:tcW w:w="567" w:type="dxa"/>
          </w:tcPr>
          <w:p w14:paraId="4D4D1473" w14:textId="77777777" w:rsidR="00776D44" w:rsidRPr="001B59D5" w:rsidRDefault="00776D44" w:rsidP="0047185A">
            <w:pPr>
              <w:pStyle w:val="Tabletext"/>
              <w:jc w:val="center"/>
            </w:pPr>
            <w:r w:rsidRPr="001B59D5">
              <w:t>0</w:t>
            </w:r>
          </w:p>
        </w:tc>
        <w:tc>
          <w:tcPr>
            <w:tcW w:w="4252" w:type="dxa"/>
          </w:tcPr>
          <w:p w14:paraId="21164C6E" w14:textId="77777777" w:rsidR="00776D44" w:rsidRPr="001B59D5" w:rsidRDefault="00776D44" w:rsidP="0047185A">
            <w:pPr>
              <w:pStyle w:val="Tabletext"/>
            </w:pPr>
            <w:r w:rsidRPr="001B59D5">
              <w:rPr>
                <w:lang w:eastAsia="zh-CN"/>
              </w:rPr>
              <w:t>Adaptation of mobile radiocommunication technology to the needs of developing countries</w:t>
            </w:r>
          </w:p>
        </w:tc>
        <w:tc>
          <w:tcPr>
            <w:tcW w:w="709" w:type="dxa"/>
          </w:tcPr>
          <w:p w14:paraId="6F7EEAD4" w14:textId="77777777" w:rsidR="00776D44" w:rsidRPr="001B59D5" w:rsidRDefault="00776D44" w:rsidP="0047185A">
            <w:pPr>
              <w:pStyle w:val="Tabletext"/>
              <w:jc w:val="center"/>
              <w:rPr>
                <w:i/>
              </w:rPr>
            </w:pPr>
            <w:r w:rsidRPr="001B59D5">
              <w:rPr>
                <w:lang w:eastAsia="zh-CN"/>
              </w:rPr>
              <w:t>1990</w:t>
            </w:r>
          </w:p>
        </w:tc>
        <w:tc>
          <w:tcPr>
            <w:tcW w:w="2205" w:type="dxa"/>
          </w:tcPr>
          <w:p w14:paraId="7303C32B" w14:textId="77777777" w:rsidR="00776D44" w:rsidRPr="001B59D5" w:rsidRDefault="00776D44" w:rsidP="0047185A">
            <w:pPr>
              <w:pStyle w:val="Tabletext"/>
              <w:jc w:val="center"/>
            </w:pPr>
            <w:r w:rsidRPr="001B59D5">
              <w:t>Developing countries</w:t>
            </w:r>
          </w:p>
        </w:tc>
      </w:tr>
      <w:tr w:rsidR="00776D44" w:rsidRPr="001B59D5" w14:paraId="315BBFF3" w14:textId="77777777" w:rsidTr="001A0B2C">
        <w:trPr>
          <w:cantSplit/>
          <w:jc w:val="center"/>
        </w:trPr>
        <w:tc>
          <w:tcPr>
            <w:tcW w:w="788" w:type="dxa"/>
          </w:tcPr>
          <w:p w14:paraId="65D0D9B1" w14:textId="77777777" w:rsidR="00776D44" w:rsidRPr="001B59D5" w:rsidRDefault="00776D44" w:rsidP="0047185A">
            <w:pPr>
              <w:pStyle w:val="Tabletext"/>
              <w:jc w:val="center"/>
            </w:pPr>
            <w:r w:rsidRPr="001B59D5">
              <w:t>Rec.</w:t>
            </w:r>
          </w:p>
        </w:tc>
        <w:tc>
          <w:tcPr>
            <w:tcW w:w="709" w:type="dxa"/>
          </w:tcPr>
          <w:p w14:paraId="183C3E95" w14:textId="77777777" w:rsidR="00776D44" w:rsidRPr="00F45DDA" w:rsidRDefault="00776D44" w:rsidP="00CB7AEE">
            <w:pPr>
              <w:pStyle w:val="Tabletext"/>
              <w:jc w:val="center"/>
            </w:pPr>
            <w:r w:rsidRPr="00F45DDA">
              <w:t>M.</w:t>
            </w:r>
          </w:p>
        </w:tc>
        <w:tc>
          <w:tcPr>
            <w:tcW w:w="851" w:type="dxa"/>
          </w:tcPr>
          <w:p w14:paraId="5A39A774" w14:textId="77777777" w:rsidR="00776D44" w:rsidRPr="00F45DDA" w:rsidRDefault="0027577C" w:rsidP="00F45DDA">
            <w:pPr>
              <w:pStyle w:val="Tabletext"/>
              <w:jc w:val="center"/>
              <w:rPr>
                <w:rStyle w:val="Hyperlink"/>
                <w:color w:val="auto"/>
                <w:sz w:val="20"/>
                <w:u w:val="none"/>
              </w:rPr>
            </w:pPr>
            <w:hyperlink r:id="rId437" w:history="1">
              <w:r w:rsidR="00776D44" w:rsidRPr="00F45DDA">
                <w:rPr>
                  <w:rStyle w:val="Hyperlink"/>
                  <w:color w:val="auto"/>
                  <w:sz w:val="20"/>
                  <w:u w:val="none"/>
                </w:rPr>
                <w:t>1224</w:t>
              </w:r>
            </w:hyperlink>
          </w:p>
        </w:tc>
        <w:tc>
          <w:tcPr>
            <w:tcW w:w="567" w:type="dxa"/>
          </w:tcPr>
          <w:p w14:paraId="70D9F85C" w14:textId="77777777" w:rsidR="00776D44" w:rsidRPr="001B59D5" w:rsidRDefault="00776D44" w:rsidP="0047185A">
            <w:pPr>
              <w:pStyle w:val="Tabletext"/>
              <w:jc w:val="center"/>
            </w:pPr>
            <w:r w:rsidRPr="001B59D5">
              <w:t>1</w:t>
            </w:r>
          </w:p>
        </w:tc>
        <w:tc>
          <w:tcPr>
            <w:tcW w:w="4252" w:type="dxa"/>
          </w:tcPr>
          <w:p w14:paraId="7519DED9" w14:textId="77777777" w:rsidR="00776D44" w:rsidRPr="001B59D5" w:rsidRDefault="00776D44" w:rsidP="0047185A">
            <w:pPr>
              <w:pStyle w:val="Tabletext"/>
              <w:rPr>
                <w:lang w:eastAsia="zh-CN"/>
              </w:rPr>
            </w:pPr>
            <w:r w:rsidRPr="001B59D5">
              <w:t>Vocabulary of terms for International Mobile Telecommunications (IMT)</w:t>
            </w:r>
          </w:p>
        </w:tc>
        <w:tc>
          <w:tcPr>
            <w:tcW w:w="709" w:type="dxa"/>
          </w:tcPr>
          <w:p w14:paraId="7C872DBA" w14:textId="77777777" w:rsidR="00776D44" w:rsidRPr="001B59D5" w:rsidRDefault="00776D44" w:rsidP="0047185A">
            <w:pPr>
              <w:pStyle w:val="Tabletext"/>
              <w:jc w:val="center"/>
              <w:rPr>
                <w:lang w:eastAsia="zh-CN"/>
              </w:rPr>
            </w:pPr>
            <w:r w:rsidRPr="001B59D5">
              <w:rPr>
                <w:lang w:eastAsia="zh-CN"/>
              </w:rPr>
              <w:t>2012</w:t>
            </w:r>
          </w:p>
        </w:tc>
        <w:tc>
          <w:tcPr>
            <w:tcW w:w="2205" w:type="dxa"/>
          </w:tcPr>
          <w:p w14:paraId="68F2455C" w14:textId="77777777" w:rsidR="00776D44" w:rsidRPr="001B59D5" w:rsidRDefault="00776D44" w:rsidP="0047185A">
            <w:pPr>
              <w:pStyle w:val="Tabletext"/>
              <w:jc w:val="center"/>
            </w:pPr>
            <w:r w:rsidRPr="001B59D5">
              <w:rPr>
                <w:lang w:eastAsia="zh-CN"/>
              </w:rPr>
              <w:t>Vocabulary</w:t>
            </w:r>
          </w:p>
        </w:tc>
      </w:tr>
      <w:tr w:rsidR="00776D44" w:rsidRPr="001B59D5" w14:paraId="70FEBB8D" w14:textId="77777777" w:rsidTr="001A0B2C">
        <w:trPr>
          <w:cantSplit/>
          <w:jc w:val="center"/>
        </w:trPr>
        <w:tc>
          <w:tcPr>
            <w:tcW w:w="788" w:type="dxa"/>
          </w:tcPr>
          <w:p w14:paraId="27DFABD7" w14:textId="77777777" w:rsidR="00776D44" w:rsidRPr="001B59D5" w:rsidRDefault="00776D44" w:rsidP="0047185A">
            <w:pPr>
              <w:pStyle w:val="Tabletext"/>
              <w:jc w:val="center"/>
            </w:pPr>
            <w:r w:rsidRPr="001B59D5">
              <w:t>Rec</w:t>
            </w:r>
            <w:r w:rsidRPr="001B59D5">
              <w:rPr>
                <w:lang w:eastAsia="zh-CN"/>
              </w:rPr>
              <w:t>.</w:t>
            </w:r>
          </w:p>
        </w:tc>
        <w:tc>
          <w:tcPr>
            <w:tcW w:w="709" w:type="dxa"/>
          </w:tcPr>
          <w:p w14:paraId="4AD0136C" w14:textId="77777777" w:rsidR="00776D44" w:rsidRPr="00F45DDA" w:rsidRDefault="00776D44" w:rsidP="00CB7AEE">
            <w:pPr>
              <w:pStyle w:val="Tabletext"/>
              <w:jc w:val="center"/>
            </w:pPr>
            <w:r w:rsidRPr="00F45DDA">
              <w:t>M.</w:t>
            </w:r>
          </w:p>
        </w:tc>
        <w:tc>
          <w:tcPr>
            <w:tcW w:w="851" w:type="dxa"/>
          </w:tcPr>
          <w:p w14:paraId="2B85F88B" w14:textId="77777777" w:rsidR="00776D44" w:rsidRPr="00F45DDA" w:rsidRDefault="0027577C" w:rsidP="00F45DDA">
            <w:pPr>
              <w:pStyle w:val="Tabletext"/>
              <w:jc w:val="center"/>
              <w:rPr>
                <w:rStyle w:val="Hyperlink"/>
                <w:color w:val="auto"/>
                <w:sz w:val="20"/>
                <w:u w:val="none"/>
              </w:rPr>
            </w:pPr>
            <w:hyperlink r:id="rId438" w:history="1">
              <w:r w:rsidR="00776D44" w:rsidRPr="00F45DDA">
                <w:rPr>
                  <w:rStyle w:val="Hyperlink"/>
                  <w:color w:val="auto"/>
                  <w:sz w:val="20"/>
                  <w:u w:val="none"/>
                </w:rPr>
                <w:t>1034</w:t>
              </w:r>
            </w:hyperlink>
          </w:p>
        </w:tc>
        <w:tc>
          <w:tcPr>
            <w:tcW w:w="567" w:type="dxa"/>
          </w:tcPr>
          <w:p w14:paraId="4D9CABF6" w14:textId="77777777" w:rsidR="00776D44" w:rsidRPr="001B59D5" w:rsidRDefault="00776D44" w:rsidP="0047185A">
            <w:pPr>
              <w:pStyle w:val="Tabletext"/>
              <w:jc w:val="center"/>
            </w:pPr>
            <w:r w:rsidRPr="001B59D5">
              <w:t>1</w:t>
            </w:r>
          </w:p>
        </w:tc>
        <w:tc>
          <w:tcPr>
            <w:tcW w:w="4252" w:type="dxa"/>
          </w:tcPr>
          <w:p w14:paraId="0E7DD071" w14:textId="77777777" w:rsidR="00776D44" w:rsidRPr="001B59D5" w:rsidRDefault="00776D44" w:rsidP="0047185A">
            <w:pPr>
              <w:pStyle w:val="Tabletext"/>
            </w:pPr>
            <w:r w:rsidRPr="001B59D5">
              <w:t>Requirements for the radio interface(s) for International Mobile Telecommunications-2000 (IMT-2000)</w:t>
            </w:r>
          </w:p>
        </w:tc>
        <w:tc>
          <w:tcPr>
            <w:tcW w:w="709" w:type="dxa"/>
          </w:tcPr>
          <w:p w14:paraId="0BB22AE3" w14:textId="77777777" w:rsidR="00776D44" w:rsidRPr="001B59D5" w:rsidRDefault="00776D44" w:rsidP="0047185A">
            <w:pPr>
              <w:pStyle w:val="Tabletext"/>
              <w:jc w:val="center"/>
              <w:rPr>
                <w:lang w:eastAsia="zh-CN"/>
              </w:rPr>
            </w:pPr>
            <w:r w:rsidRPr="001B59D5">
              <w:rPr>
                <w:lang w:eastAsia="zh-CN"/>
              </w:rPr>
              <w:t>1997</w:t>
            </w:r>
          </w:p>
        </w:tc>
        <w:tc>
          <w:tcPr>
            <w:tcW w:w="2205" w:type="dxa"/>
          </w:tcPr>
          <w:p w14:paraId="4D2403E8" w14:textId="77777777" w:rsidR="00776D44" w:rsidRPr="001B59D5" w:rsidRDefault="00776D44" w:rsidP="0047185A">
            <w:pPr>
              <w:pStyle w:val="Tabletext"/>
              <w:jc w:val="center"/>
              <w:rPr>
                <w:lang w:eastAsia="zh-CN"/>
              </w:rPr>
            </w:pPr>
            <w:r w:rsidRPr="001B59D5">
              <w:rPr>
                <w:lang w:eastAsia="zh-CN"/>
              </w:rPr>
              <w:t>IMT Process</w:t>
            </w:r>
          </w:p>
          <w:p w14:paraId="79B6B305" w14:textId="77777777" w:rsidR="00776D44" w:rsidRPr="001B59D5" w:rsidRDefault="00776D44" w:rsidP="0047185A">
            <w:pPr>
              <w:pStyle w:val="Tabletext"/>
              <w:jc w:val="center"/>
              <w:rPr>
                <w:lang w:eastAsia="zh-CN"/>
              </w:rPr>
            </w:pPr>
            <w:r w:rsidRPr="001B59D5">
              <w:rPr>
                <w:lang w:eastAsia="zh-CN"/>
              </w:rPr>
              <w:t>IMT-2000</w:t>
            </w:r>
          </w:p>
        </w:tc>
      </w:tr>
      <w:tr w:rsidR="00776D44" w:rsidRPr="001B59D5" w14:paraId="17287E35" w14:textId="77777777" w:rsidTr="001A0B2C">
        <w:trPr>
          <w:cantSplit/>
          <w:jc w:val="center"/>
        </w:trPr>
        <w:tc>
          <w:tcPr>
            <w:tcW w:w="788" w:type="dxa"/>
          </w:tcPr>
          <w:p w14:paraId="776E106C" w14:textId="77777777" w:rsidR="00776D44" w:rsidRPr="001B59D5" w:rsidRDefault="00776D44" w:rsidP="0047185A">
            <w:pPr>
              <w:pStyle w:val="Tabletext"/>
              <w:jc w:val="center"/>
            </w:pPr>
            <w:r w:rsidRPr="001B59D5">
              <w:t>Rec</w:t>
            </w:r>
            <w:r w:rsidRPr="001B59D5">
              <w:rPr>
                <w:lang w:eastAsia="zh-CN"/>
              </w:rPr>
              <w:t>.</w:t>
            </w:r>
          </w:p>
        </w:tc>
        <w:tc>
          <w:tcPr>
            <w:tcW w:w="709" w:type="dxa"/>
          </w:tcPr>
          <w:p w14:paraId="5478F758" w14:textId="77777777" w:rsidR="00776D44" w:rsidRPr="00F45DDA" w:rsidRDefault="00776D44" w:rsidP="00CB7AEE">
            <w:pPr>
              <w:pStyle w:val="Tabletext"/>
              <w:jc w:val="center"/>
            </w:pPr>
            <w:r w:rsidRPr="00F45DDA">
              <w:t>M.</w:t>
            </w:r>
          </w:p>
        </w:tc>
        <w:tc>
          <w:tcPr>
            <w:tcW w:w="851" w:type="dxa"/>
          </w:tcPr>
          <w:p w14:paraId="3FB5CB67" w14:textId="77777777" w:rsidR="00776D44" w:rsidRPr="00F45DDA" w:rsidRDefault="0027577C" w:rsidP="00F45DDA">
            <w:pPr>
              <w:pStyle w:val="Tabletext"/>
              <w:jc w:val="center"/>
              <w:rPr>
                <w:rStyle w:val="Hyperlink"/>
                <w:color w:val="auto"/>
                <w:sz w:val="20"/>
                <w:u w:val="none"/>
              </w:rPr>
            </w:pPr>
            <w:hyperlink r:id="rId439" w:history="1">
              <w:r w:rsidR="00776D44" w:rsidRPr="00F45DDA">
                <w:rPr>
                  <w:rStyle w:val="Hyperlink"/>
                  <w:color w:val="auto"/>
                  <w:sz w:val="20"/>
                  <w:u w:val="none"/>
                </w:rPr>
                <w:t>1225</w:t>
              </w:r>
            </w:hyperlink>
          </w:p>
        </w:tc>
        <w:tc>
          <w:tcPr>
            <w:tcW w:w="567" w:type="dxa"/>
          </w:tcPr>
          <w:p w14:paraId="3C48FF7E" w14:textId="77777777" w:rsidR="00776D44" w:rsidRPr="001B59D5" w:rsidRDefault="00776D44" w:rsidP="0047185A">
            <w:pPr>
              <w:pStyle w:val="Tabletext"/>
              <w:jc w:val="center"/>
            </w:pPr>
            <w:r w:rsidRPr="001B59D5">
              <w:t>0</w:t>
            </w:r>
          </w:p>
        </w:tc>
        <w:tc>
          <w:tcPr>
            <w:tcW w:w="4252" w:type="dxa"/>
          </w:tcPr>
          <w:p w14:paraId="577E4CC7" w14:textId="77777777" w:rsidR="00776D44" w:rsidRPr="001B59D5" w:rsidRDefault="00776D44" w:rsidP="0047185A">
            <w:pPr>
              <w:pStyle w:val="Tabletext"/>
            </w:pPr>
            <w:r w:rsidRPr="001B59D5">
              <w:t>Guidelines for evaluation of radio transmission technologies for IMT</w:t>
            </w:r>
            <w:r w:rsidRPr="001B59D5">
              <w:noBreakHyphen/>
              <w:t>2000</w:t>
            </w:r>
          </w:p>
        </w:tc>
        <w:tc>
          <w:tcPr>
            <w:tcW w:w="709" w:type="dxa"/>
          </w:tcPr>
          <w:p w14:paraId="23545D7D" w14:textId="77777777" w:rsidR="00776D44" w:rsidRPr="001B59D5" w:rsidRDefault="00776D44" w:rsidP="0047185A">
            <w:pPr>
              <w:pStyle w:val="Tabletext"/>
              <w:jc w:val="center"/>
              <w:rPr>
                <w:lang w:eastAsia="zh-CN"/>
              </w:rPr>
            </w:pPr>
            <w:r w:rsidRPr="001B59D5">
              <w:rPr>
                <w:lang w:eastAsia="zh-CN"/>
              </w:rPr>
              <w:t>1997</w:t>
            </w:r>
          </w:p>
        </w:tc>
        <w:tc>
          <w:tcPr>
            <w:tcW w:w="2205" w:type="dxa"/>
          </w:tcPr>
          <w:p w14:paraId="76934D2A" w14:textId="77777777" w:rsidR="00776D44" w:rsidRPr="001B59D5" w:rsidRDefault="00776D44" w:rsidP="0047185A">
            <w:pPr>
              <w:pStyle w:val="Tabletext"/>
              <w:jc w:val="center"/>
              <w:rPr>
                <w:lang w:eastAsia="zh-CN"/>
              </w:rPr>
            </w:pPr>
            <w:r w:rsidRPr="001B59D5">
              <w:rPr>
                <w:lang w:eastAsia="zh-CN"/>
              </w:rPr>
              <w:t>IMT Process</w:t>
            </w:r>
          </w:p>
          <w:p w14:paraId="0C042C69" w14:textId="77777777" w:rsidR="00776D44" w:rsidRPr="001B59D5" w:rsidRDefault="00776D44" w:rsidP="0047185A">
            <w:pPr>
              <w:pStyle w:val="Tabletext"/>
              <w:jc w:val="center"/>
              <w:rPr>
                <w:lang w:eastAsia="zh-CN"/>
              </w:rPr>
            </w:pPr>
            <w:r w:rsidRPr="001B59D5">
              <w:rPr>
                <w:lang w:eastAsia="zh-CN"/>
              </w:rPr>
              <w:t>IMT-2000</w:t>
            </w:r>
          </w:p>
        </w:tc>
      </w:tr>
      <w:tr w:rsidR="00776D44" w:rsidRPr="001B59D5" w14:paraId="77C45F36" w14:textId="77777777" w:rsidTr="001A0B2C">
        <w:trPr>
          <w:cantSplit/>
          <w:jc w:val="center"/>
        </w:trPr>
        <w:tc>
          <w:tcPr>
            <w:tcW w:w="788" w:type="dxa"/>
          </w:tcPr>
          <w:p w14:paraId="077E645D"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16DD049A" w14:textId="77777777" w:rsidR="00776D44" w:rsidRPr="00F45DDA" w:rsidRDefault="00776D44" w:rsidP="00CB7AEE">
            <w:pPr>
              <w:pStyle w:val="Tabletext"/>
              <w:jc w:val="center"/>
            </w:pPr>
            <w:r w:rsidRPr="00F45DDA">
              <w:t>M.</w:t>
            </w:r>
          </w:p>
        </w:tc>
        <w:tc>
          <w:tcPr>
            <w:tcW w:w="851" w:type="dxa"/>
          </w:tcPr>
          <w:p w14:paraId="38063FFE" w14:textId="77777777" w:rsidR="00776D44" w:rsidRPr="00F45DDA" w:rsidRDefault="0027577C" w:rsidP="00F45DDA">
            <w:pPr>
              <w:pStyle w:val="Tabletext"/>
              <w:jc w:val="center"/>
              <w:rPr>
                <w:rStyle w:val="Hyperlink"/>
                <w:color w:val="auto"/>
                <w:sz w:val="20"/>
                <w:u w:val="none"/>
              </w:rPr>
            </w:pPr>
            <w:hyperlink r:id="rId440" w:history="1">
              <w:r w:rsidR="00776D44" w:rsidRPr="00F45DDA">
                <w:rPr>
                  <w:rStyle w:val="Hyperlink"/>
                  <w:color w:val="auto"/>
                  <w:sz w:val="20"/>
                  <w:u w:val="none"/>
                </w:rPr>
                <w:t>2133</w:t>
              </w:r>
            </w:hyperlink>
          </w:p>
        </w:tc>
        <w:tc>
          <w:tcPr>
            <w:tcW w:w="567" w:type="dxa"/>
          </w:tcPr>
          <w:p w14:paraId="62D1C804" w14:textId="77777777" w:rsidR="00776D44" w:rsidRPr="001B59D5" w:rsidRDefault="00776D44" w:rsidP="0047185A">
            <w:pPr>
              <w:pStyle w:val="Tabletext"/>
              <w:jc w:val="center"/>
            </w:pPr>
            <w:r w:rsidRPr="001B59D5">
              <w:t>0</w:t>
            </w:r>
          </w:p>
        </w:tc>
        <w:tc>
          <w:tcPr>
            <w:tcW w:w="4252" w:type="dxa"/>
          </w:tcPr>
          <w:p w14:paraId="24F32C01" w14:textId="77777777" w:rsidR="00776D44" w:rsidRPr="001B59D5" w:rsidRDefault="00776D44" w:rsidP="0047185A">
            <w:pPr>
              <w:pStyle w:val="Tabletext"/>
              <w:rPr>
                <w:lang w:eastAsia="zh-CN"/>
              </w:rPr>
            </w:pPr>
            <w:r w:rsidRPr="001B59D5">
              <w:rPr>
                <w:lang w:eastAsia="zh-CN"/>
              </w:rPr>
              <w:t>Requirements, evaluation criteria and submission templates for the development of IMT-Advanced</w:t>
            </w:r>
          </w:p>
        </w:tc>
        <w:tc>
          <w:tcPr>
            <w:tcW w:w="709" w:type="dxa"/>
          </w:tcPr>
          <w:p w14:paraId="1FEBE115" w14:textId="77777777" w:rsidR="00776D44" w:rsidRPr="001B59D5" w:rsidRDefault="00776D44" w:rsidP="0047185A">
            <w:pPr>
              <w:pStyle w:val="Tabletext"/>
              <w:jc w:val="center"/>
              <w:rPr>
                <w:lang w:eastAsia="zh-CN"/>
              </w:rPr>
            </w:pPr>
            <w:r w:rsidRPr="001B59D5">
              <w:rPr>
                <w:lang w:eastAsia="zh-CN"/>
              </w:rPr>
              <w:t>2008</w:t>
            </w:r>
          </w:p>
        </w:tc>
        <w:tc>
          <w:tcPr>
            <w:tcW w:w="2205" w:type="dxa"/>
          </w:tcPr>
          <w:p w14:paraId="37269761" w14:textId="77777777" w:rsidR="00776D44" w:rsidRPr="001B59D5" w:rsidRDefault="00776D44" w:rsidP="0047185A">
            <w:pPr>
              <w:pStyle w:val="Tabletext"/>
              <w:jc w:val="center"/>
            </w:pPr>
            <w:r w:rsidRPr="001B59D5">
              <w:t>IMT Process</w:t>
            </w:r>
          </w:p>
          <w:p w14:paraId="5E8A3948" w14:textId="77777777" w:rsidR="00776D44" w:rsidRPr="001B59D5" w:rsidRDefault="00776D44" w:rsidP="0047185A">
            <w:pPr>
              <w:pStyle w:val="Tabletext"/>
              <w:jc w:val="center"/>
              <w:rPr>
                <w:lang w:eastAsia="zh-CN"/>
              </w:rPr>
            </w:pPr>
            <w:r w:rsidRPr="001B59D5">
              <w:t>IMT-Advanced</w:t>
            </w:r>
          </w:p>
        </w:tc>
      </w:tr>
      <w:tr w:rsidR="00776D44" w:rsidRPr="001B59D5" w14:paraId="476EFD5F" w14:textId="77777777" w:rsidTr="001A0B2C">
        <w:trPr>
          <w:cantSplit/>
          <w:jc w:val="center"/>
        </w:trPr>
        <w:tc>
          <w:tcPr>
            <w:tcW w:w="788" w:type="dxa"/>
          </w:tcPr>
          <w:p w14:paraId="43859593" w14:textId="77777777" w:rsidR="00776D44" w:rsidRPr="001B59D5" w:rsidRDefault="00776D44" w:rsidP="0047185A">
            <w:pPr>
              <w:pStyle w:val="Tabletext"/>
              <w:jc w:val="center"/>
            </w:pPr>
            <w:r w:rsidRPr="001B59D5">
              <w:rPr>
                <w:lang w:eastAsia="zh-CN"/>
              </w:rPr>
              <w:t>Rep.</w:t>
            </w:r>
          </w:p>
        </w:tc>
        <w:tc>
          <w:tcPr>
            <w:tcW w:w="709" w:type="dxa"/>
          </w:tcPr>
          <w:p w14:paraId="76C80516" w14:textId="77777777" w:rsidR="00776D44" w:rsidRPr="00F45DDA" w:rsidRDefault="00776D44" w:rsidP="00CB7AEE">
            <w:pPr>
              <w:pStyle w:val="Tabletext"/>
              <w:jc w:val="center"/>
            </w:pPr>
            <w:r w:rsidRPr="00F45DDA">
              <w:t>M.</w:t>
            </w:r>
          </w:p>
        </w:tc>
        <w:tc>
          <w:tcPr>
            <w:tcW w:w="851" w:type="dxa"/>
          </w:tcPr>
          <w:p w14:paraId="72781147" w14:textId="77777777" w:rsidR="00776D44" w:rsidRPr="00F45DDA" w:rsidRDefault="0027577C" w:rsidP="00F45DDA">
            <w:pPr>
              <w:pStyle w:val="Tabletext"/>
              <w:jc w:val="center"/>
              <w:rPr>
                <w:rStyle w:val="Hyperlink"/>
                <w:color w:val="auto"/>
                <w:sz w:val="20"/>
                <w:u w:val="none"/>
              </w:rPr>
            </w:pPr>
            <w:hyperlink r:id="rId441" w:history="1">
              <w:r w:rsidR="00776D44" w:rsidRPr="00F45DDA">
                <w:rPr>
                  <w:rStyle w:val="Hyperlink"/>
                  <w:color w:val="auto"/>
                  <w:sz w:val="20"/>
                  <w:u w:val="none"/>
                </w:rPr>
                <w:t>2134</w:t>
              </w:r>
            </w:hyperlink>
          </w:p>
        </w:tc>
        <w:tc>
          <w:tcPr>
            <w:tcW w:w="567" w:type="dxa"/>
          </w:tcPr>
          <w:p w14:paraId="033BCD67" w14:textId="77777777" w:rsidR="00776D44" w:rsidRPr="001B59D5" w:rsidRDefault="00776D44" w:rsidP="0047185A">
            <w:pPr>
              <w:pStyle w:val="Tabletext"/>
              <w:jc w:val="center"/>
            </w:pPr>
            <w:r w:rsidRPr="001B59D5">
              <w:t>0</w:t>
            </w:r>
          </w:p>
        </w:tc>
        <w:tc>
          <w:tcPr>
            <w:tcW w:w="4252" w:type="dxa"/>
          </w:tcPr>
          <w:p w14:paraId="28439E98" w14:textId="77777777" w:rsidR="00776D44" w:rsidRPr="001B59D5" w:rsidRDefault="00776D44" w:rsidP="0047185A">
            <w:pPr>
              <w:pStyle w:val="Tabletext"/>
            </w:pPr>
            <w:r w:rsidRPr="001B59D5">
              <w:rPr>
                <w:lang w:eastAsia="zh-CN"/>
              </w:rPr>
              <w:t>Requirements related to technical performance for IMT-Advanced radio interface(s)</w:t>
            </w:r>
          </w:p>
        </w:tc>
        <w:tc>
          <w:tcPr>
            <w:tcW w:w="709" w:type="dxa"/>
          </w:tcPr>
          <w:p w14:paraId="4527ED36" w14:textId="77777777" w:rsidR="00776D44" w:rsidRPr="001B59D5" w:rsidRDefault="00776D44" w:rsidP="0047185A">
            <w:pPr>
              <w:pStyle w:val="Tabletext"/>
              <w:jc w:val="center"/>
              <w:rPr>
                <w:lang w:eastAsia="zh-CN"/>
              </w:rPr>
            </w:pPr>
            <w:r w:rsidRPr="001B59D5">
              <w:rPr>
                <w:lang w:eastAsia="zh-CN"/>
              </w:rPr>
              <w:t>2008</w:t>
            </w:r>
          </w:p>
        </w:tc>
        <w:tc>
          <w:tcPr>
            <w:tcW w:w="2205" w:type="dxa"/>
          </w:tcPr>
          <w:p w14:paraId="27C3FFBE" w14:textId="77777777" w:rsidR="00776D44" w:rsidRPr="001B59D5" w:rsidRDefault="00776D44" w:rsidP="0047185A">
            <w:pPr>
              <w:pStyle w:val="Tabletext"/>
              <w:jc w:val="center"/>
              <w:rPr>
                <w:lang w:eastAsia="zh-CN"/>
              </w:rPr>
            </w:pPr>
            <w:r w:rsidRPr="001B59D5">
              <w:rPr>
                <w:lang w:eastAsia="zh-CN"/>
              </w:rPr>
              <w:t>IMT Process</w:t>
            </w:r>
          </w:p>
          <w:p w14:paraId="2536EEAC" w14:textId="77777777" w:rsidR="00776D44" w:rsidRPr="001B59D5" w:rsidRDefault="00776D44" w:rsidP="0047185A">
            <w:pPr>
              <w:pStyle w:val="Tabletext"/>
              <w:jc w:val="center"/>
              <w:rPr>
                <w:lang w:eastAsia="zh-CN"/>
              </w:rPr>
            </w:pPr>
            <w:r w:rsidRPr="001B59D5">
              <w:rPr>
                <w:lang w:eastAsia="zh-CN"/>
              </w:rPr>
              <w:t>IMT-Advanced</w:t>
            </w:r>
          </w:p>
        </w:tc>
      </w:tr>
      <w:tr w:rsidR="00776D44" w:rsidRPr="001B59D5" w14:paraId="0E8588E5" w14:textId="77777777" w:rsidTr="001A0B2C">
        <w:trPr>
          <w:cantSplit/>
          <w:jc w:val="center"/>
        </w:trPr>
        <w:tc>
          <w:tcPr>
            <w:tcW w:w="788" w:type="dxa"/>
          </w:tcPr>
          <w:p w14:paraId="07FB0AE5"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44DD9D73" w14:textId="77777777" w:rsidR="00776D44" w:rsidRPr="00F45DDA" w:rsidRDefault="00776D44" w:rsidP="00CB7AEE">
            <w:pPr>
              <w:pStyle w:val="Tabletext"/>
              <w:jc w:val="center"/>
            </w:pPr>
            <w:r w:rsidRPr="00F45DDA">
              <w:t>M.</w:t>
            </w:r>
          </w:p>
        </w:tc>
        <w:tc>
          <w:tcPr>
            <w:tcW w:w="851" w:type="dxa"/>
          </w:tcPr>
          <w:p w14:paraId="04EE2FB4" w14:textId="77777777" w:rsidR="00776D44" w:rsidRPr="00F45DDA" w:rsidRDefault="0027577C" w:rsidP="00F45DDA">
            <w:pPr>
              <w:pStyle w:val="Tabletext"/>
              <w:jc w:val="center"/>
              <w:rPr>
                <w:rStyle w:val="Hyperlink"/>
                <w:color w:val="auto"/>
                <w:sz w:val="20"/>
                <w:u w:val="none"/>
              </w:rPr>
            </w:pPr>
            <w:hyperlink r:id="rId442" w:history="1">
              <w:r w:rsidR="00776D44" w:rsidRPr="00F45DDA">
                <w:rPr>
                  <w:rStyle w:val="Hyperlink"/>
                  <w:color w:val="auto"/>
                  <w:sz w:val="20"/>
                  <w:u w:val="none"/>
                </w:rPr>
                <w:t>2135</w:t>
              </w:r>
            </w:hyperlink>
          </w:p>
        </w:tc>
        <w:tc>
          <w:tcPr>
            <w:tcW w:w="567" w:type="dxa"/>
          </w:tcPr>
          <w:p w14:paraId="40A8C796" w14:textId="77777777" w:rsidR="00776D44" w:rsidRPr="001B59D5" w:rsidRDefault="00776D44" w:rsidP="0047185A">
            <w:pPr>
              <w:pStyle w:val="Tabletext"/>
              <w:jc w:val="center"/>
            </w:pPr>
            <w:r w:rsidRPr="001B59D5">
              <w:t>1</w:t>
            </w:r>
          </w:p>
        </w:tc>
        <w:tc>
          <w:tcPr>
            <w:tcW w:w="4252" w:type="dxa"/>
          </w:tcPr>
          <w:p w14:paraId="25FD8C00" w14:textId="77777777" w:rsidR="00776D44" w:rsidRPr="001B59D5" w:rsidRDefault="00776D44" w:rsidP="0047185A">
            <w:pPr>
              <w:pStyle w:val="Tabletext"/>
              <w:rPr>
                <w:lang w:eastAsia="zh-CN"/>
              </w:rPr>
            </w:pPr>
            <w:r w:rsidRPr="001B59D5">
              <w:rPr>
                <w:lang w:eastAsia="zh-CN"/>
              </w:rPr>
              <w:t>Guidelines for evaluation of radio interface technologies for IMT-Advanced</w:t>
            </w:r>
          </w:p>
        </w:tc>
        <w:tc>
          <w:tcPr>
            <w:tcW w:w="709" w:type="dxa"/>
          </w:tcPr>
          <w:p w14:paraId="0AF0B2EC" w14:textId="77777777" w:rsidR="00776D44" w:rsidRPr="001B59D5" w:rsidRDefault="00776D44" w:rsidP="0047185A">
            <w:pPr>
              <w:pStyle w:val="Tabletext"/>
              <w:jc w:val="center"/>
              <w:rPr>
                <w:lang w:eastAsia="zh-CN"/>
              </w:rPr>
            </w:pPr>
            <w:r w:rsidRPr="001B59D5">
              <w:rPr>
                <w:lang w:eastAsia="ja-JP"/>
              </w:rPr>
              <w:t>2009</w:t>
            </w:r>
          </w:p>
        </w:tc>
        <w:tc>
          <w:tcPr>
            <w:tcW w:w="2205" w:type="dxa"/>
          </w:tcPr>
          <w:p w14:paraId="4F0CAFD2" w14:textId="77777777" w:rsidR="00776D44" w:rsidRPr="001B59D5" w:rsidRDefault="00776D44" w:rsidP="0047185A">
            <w:pPr>
              <w:pStyle w:val="Tabletext"/>
              <w:jc w:val="center"/>
            </w:pPr>
            <w:r w:rsidRPr="001B59D5">
              <w:t>IMT Process</w:t>
            </w:r>
          </w:p>
          <w:p w14:paraId="34C1EBF3" w14:textId="77777777" w:rsidR="00776D44" w:rsidRPr="001B59D5" w:rsidRDefault="00776D44" w:rsidP="0047185A">
            <w:pPr>
              <w:pStyle w:val="Tabletext"/>
              <w:jc w:val="center"/>
              <w:rPr>
                <w:lang w:eastAsia="zh-CN"/>
              </w:rPr>
            </w:pPr>
            <w:r w:rsidRPr="001B59D5">
              <w:t>IMT-Advanced</w:t>
            </w:r>
          </w:p>
        </w:tc>
      </w:tr>
      <w:tr w:rsidR="00776D44" w:rsidRPr="001B59D5" w14:paraId="242CCC0B" w14:textId="77777777" w:rsidTr="001A0B2C">
        <w:trPr>
          <w:cantSplit/>
          <w:jc w:val="center"/>
        </w:trPr>
        <w:tc>
          <w:tcPr>
            <w:tcW w:w="788" w:type="dxa"/>
          </w:tcPr>
          <w:p w14:paraId="33E174D6" w14:textId="77777777" w:rsidR="00776D44" w:rsidRPr="001B59D5" w:rsidRDefault="00776D44" w:rsidP="0047185A">
            <w:pPr>
              <w:pStyle w:val="Tabletext"/>
              <w:jc w:val="center"/>
              <w:rPr>
                <w:lang w:eastAsia="zh-CN"/>
              </w:rPr>
            </w:pPr>
            <w:r w:rsidRPr="001B59D5">
              <w:t>Rep</w:t>
            </w:r>
            <w:r w:rsidRPr="001B59D5">
              <w:rPr>
                <w:lang w:eastAsia="zh-CN"/>
              </w:rPr>
              <w:t>.</w:t>
            </w:r>
          </w:p>
        </w:tc>
        <w:tc>
          <w:tcPr>
            <w:tcW w:w="709" w:type="dxa"/>
          </w:tcPr>
          <w:p w14:paraId="6B4BFFB2" w14:textId="77777777" w:rsidR="00776D44" w:rsidRPr="00F45DDA" w:rsidRDefault="00776D44" w:rsidP="00CB7AEE">
            <w:pPr>
              <w:pStyle w:val="Tabletext"/>
              <w:jc w:val="center"/>
            </w:pPr>
            <w:r w:rsidRPr="00F45DDA">
              <w:t>M.</w:t>
            </w:r>
          </w:p>
        </w:tc>
        <w:tc>
          <w:tcPr>
            <w:tcW w:w="851" w:type="dxa"/>
          </w:tcPr>
          <w:p w14:paraId="5D9D3437" w14:textId="77777777" w:rsidR="00776D44" w:rsidRPr="00F45DDA" w:rsidRDefault="0027577C" w:rsidP="00F45DDA">
            <w:pPr>
              <w:pStyle w:val="Tabletext"/>
              <w:jc w:val="center"/>
              <w:rPr>
                <w:rStyle w:val="Hyperlink"/>
                <w:color w:val="auto"/>
                <w:sz w:val="20"/>
                <w:u w:val="none"/>
              </w:rPr>
            </w:pPr>
            <w:hyperlink r:id="rId443" w:history="1">
              <w:r w:rsidR="00776D44" w:rsidRPr="00F45DDA">
                <w:rPr>
                  <w:rStyle w:val="Hyperlink"/>
                  <w:color w:val="auto"/>
                  <w:sz w:val="20"/>
                  <w:u w:val="none"/>
                </w:rPr>
                <w:t>2198</w:t>
              </w:r>
            </w:hyperlink>
          </w:p>
        </w:tc>
        <w:tc>
          <w:tcPr>
            <w:tcW w:w="567" w:type="dxa"/>
          </w:tcPr>
          <w:p w14:paraId="72E91930" w14:textId="77777777" w:rsidR="00776D44" w:rsidRPr="001B59D5" w:rsidRDefault="00776D44" w:rsidP="0047185A">
            <w:pPr>
              <w:pStyle w:val="Tabletext"/>
              <w:jc w:val="center"/>
            </w:pPr>
            <w:r w:rsidRPr="001B59D5">
              <w:t>0</w:t>
            </w:r>
          </w:p>
        </w:tc>
        <w:tc>
          <w:tcPr>
            <w:tcW w:w="4252" w:type="dxa"/>
          </w:tcPr>
          <w:p w14:paraId="73784643" w14:textId="77777777" w:rsidR="00776D44" w:rsidRPr="001B59D5" w:rsidRDefault="00776D44" w:rsidP="0047185A">
            <w:pPr>
              <w:pStyle w:val="Tabletext"/>
              <w:rPr>
                <w:lang w:eastAsia="zh-CN"/>
              </w:rPr>
            </w:pPr>
            <w:r w:rsidRPr="001B59D5">
              <w:t>The outcome of the evaluation, consensus building and decision of the IMT</w:t>
            </w:r>
            <w:r w:rsidRPr="001B59D5">
              <w:noBreakHyphen/>
              <w:t>Advanced process (steps 4-7), including characteristics of IMT-Advanced radio interfaces</w:t>
            </w:r>
          </w:p>
        </w:tc>
        <w:tc>
          <w:tcPr>
            <w:tcW w:w="709" w:type="dxa"/>
          </w:tcPr>
          <w:p w14:paraId="682C740B" w14:textId="77777777" w:rsidR="00776D44" w:rsidRPr="001B59D5" w:rsidRDefault="00776D44" w:rsidP="0047185A">
            <w:pPr>
              <w:pStyle w:val="Tabletext"/>
              <w:jc w:val="center"/>
              <w:rPr>
                <w:lang w:eastAsia="ja-JP"/>
              </w:rPr>
            </w:pPr>
            <w:r w:rsidRPr="001B59D5">
              <w:t>2010</w:t>
            </w:r>
          </w:p>
        </w:tc>
        <w:tc>
          <w:tcPr>
            <w:tcW w:w="2205" w:type="dxa"/>
          </w:tcPr>
          <w:p w14:paraId="0C6CC602" w14:textId="77777777" w:rsidR="00776D44" w:rsidRPr="001B59D5" w:rsidRDefault="00776D44" w:rsidP="0047185A">
            <w:pPr>
              <w:pStyle w:val="Tabletext"/>
              <w:jc w:val="center"/>
            </w:pPr>
            <w:r w:rsidRPr="001B59D5">
              <w:t>IMT Process</w:t>
            </w:r>
          </w:p>
          <w:p w14:paraId="43F4DF71" w14:textId="77777777" w:rsidR="00776D44" w:rsidRPr="001B59D5" w:rsidRDefault="00776D44" w:rsidP="0047185A">
            <w:pPr>
              <w:pStyle w:val="Tabletext"/>
              <w:jc w:val="center"/>
            </w:pPr>
            <w:r w:rsidRPr="001B59D5">
              <w:t>IMT-Advanced</w:t>
            </w:r>
          </w:p>
        </w:tc>
      </w:tr>
      <w:tr w:rsidR="00776D44" w:rsidRPr="001B59D5" w14:paraId="2A90DBF5" w14:textId="77777777" w:rsidTr="001A0B2C">
        <w:trPr>
          <w:cantSplit/>
          <w:jc w:val="center"/>
        </w:trPr>
        <w:tc>
          <w:tcPr>
            <w:tcW w:w="788" w:type="dxa"/>
          </w:tcPr>
          <w:p w14:paraId="659C7B3D" w14:textId="77777777" w:rsidR="00776D44" w:rsidRPr="001B59D5" w:rsidRDefault="00776D44" w:rsidP="0047185A">
            <w:pPr>
              <w:pStyle w:val="Tabletext"/>
              <w:jc w:val="center"/>
            </w:pPr>
            <w:r w:rsidRPr="001B59D5">
              <w:t>Rep</w:t>
            </w:r>
            <w:r w:rsidRPr="001B59D5">
              <w:rPr>
                <w:lang w:eastAsia="zh-CN"/>
              </w:rPr>
              <w:t>.</w:t>
            </w:r>
          </w:p>
        </w:tc>
        <w:tc>
          <w:tcPr>
            <w:tcW w:w="709" w:type="dxa"/>
          </w:tcPr>
          <w:p w14:paraId="3F30CAAC" w14:textId="77777777" w:rsidR="00776D44" w:rsidRPr="00F45DDA" w:rsidRDefault="00776D44" w:rsidP="00CB7AEE">
            <w:pPr>
              <w:pStyle w:val="Tabletext"/>
              <w:jc w:val="center"/>
            </w:pPr>
            <w:r w:rsidRPr="00F45DDA">
              <w:t>M.</w:t>
            </w:r>
          </w:p>
        </w:tc>
        <w:tc>
          <w:tcPr>
            <w:tcW w:w="851" w:type="dxa"/>
          </w:tcPr>
          <w:p w14:paraId="4DDBF775" w14:textId="77777777" w:rsidR="00776D44" w:rsidRPr="00F45DDA" w:rsidRDefault="0027577C" w:rsidP="00F45DDA">
            <w:pPr>
              <w:pStyle w:val="Tabletext"/>
              <w:jc w:val="center"/>
              <w:rPr>
                <w:rStyle w:val="Hyperlink"/>
                <w:color w:val="auto"/>
                <w:sz w:val="20"/>
                <w:u w:val="none"/>
              </w:rPr>
            </w:pPr>
            <w:hyperlink r:id="rId444" w:history="1">
              <w:r w:rsidR="00776D44" w:rsidRPr="00F45DDA">
                <w:rPr>
                  <w:rStyle w:val="Hyperlink"/>
                  <w:color w:val="auto"/>
                  <w:sz w:val="20"/>
                  <w:u w:val="none"/>
                </w:rPr>
                <w:t>2410</w:t>
              </w:r>
            </w:hyperlink>
          </w:p>
        </w:tc>
        <w:tc>
          <w:tcPr>
            <w:tcW w:w="567" w:type="dxa"/>
          </w:tcPr>
          <w:p w14:paraId="0AB12E94" w14:textId="77777777" w:rsidR="00776D44" w:rsidRPr="001B59D5" w:rsidRDefault="00776D44" w:rsidP="0047185A">
            <w:pPr>
              <w:pStyle w:val="Tabletext"/>
              <w:jc w:val="center"/>
            </w:pPr>
            <w:r w:rsidRPr="001B59D5">
              <w:t>0</w:t>
            </w:r>
          </w:p>
        </w:tc>
        <w:tc>
          <w:tcPr>
            <w:tcW w:w="4252" w:type="dxa"/>
          </w:tcPr>
          <w:p w14:paraId="4A54ACE5" w14:textId="77777777" w:rsidR="00776D44" w:rsidRPr="001B59D5" w:rsidRDefault="00776D44" w:rsidP="0047185A">
            <w:pPr>
              <w:pStyle w:val="Tabletext"/>
            </w:pPr>
            <w:r w:rsidRPr="001B59D5">
              <w:t>Minimum requirements related to technical performance for IMT-2020 radio interface(s)</w:t>
            </w:r>
          </w:p>
        </w:tc>
        <w:tc>
          <w:tcPr>
            <w:tcW w:w="709" w:type="dxa"/>
          </w:tcPr>
          <w:p w14:paraId="2D79B1D2" w14:textId="77777777" w:rsidR="00776D44" w:rsidRPr="001B59D5" w:rsidRDefault="00776D44" w:rsidP="0047185A">
            <w:pPr>
              <w:pStyle w:val="Tabletext"/>
              <w:jc w:val="center"/>
              <w:rPr>
                <w:lang w:eastAsia="zh-CN"/>
              </w:rPr>
            </w:pPr>
            <w:r w:rsidRPr="001B59D5">
              <w:rPr>
                <w:lang w:eastAsia="ja-JP"/>
              </w:rPr>
              <w:t>2017</w:t>
            </w:r>
          </w:p>
        </w:tc>
        <w:tc>
          <w:tcPr>
            <w:tcW w:w="2205" w:type="dxa"/>
          </w:tcPr>
          <w:p w14:paraId="30A79CF5" w14:textId="77777777" w:rsidR="00776D44" w:rsidRPr="001B59D5" w:rsidRDefault="00776D44" w:rsidP="0047185A">
            <w:pPr>
              <w:pStyle w:val="Tabletext"/>
              <w:jc w:val="center"/>
              <w:rPr>
                <w:lang w:eastAsia="zh-CN"/>
              </w:rPr>
            </w:pPr>
            <w:r w:rsidRPr="001B59D5">
              <w:rPr>
                <w:lang w:eastAsia="zh-CN"/>
              </w:rPr>
              <w:t>IMT Process</w:t>
            </w:r>
          </w:p>
          <w:p w14:paraId="293D2A6A" w14:textId="77777777" w:rsidR="00776D44" w:rsidRPr="001B59D5" w:rsidRDefault="00776D44" w:rsidP="0047185A">
            <w:pPr>
              <w:pStyle w:val="Tabletext"/>
              <w:jc w:val="center"/>
              <w:rPr>
                <w:lang w:eastAsia="zh-CN"/>
              </w:rPr>
            </w:pPr>
            <w:r w:rsidRPr="001B59D5">
              <w:rPr>
                <w:lang w:eastAsia="zh-CN"/>
              </w:rPr>
              <w:t>IMT-2020</w:t>
            </w:r>
          </w:p>
        </w:tc>
      </w:tr>
      <w:tr w:rsidR="00776D44" w:rsidRPr="001B59D5" w14:paraId="446ABFEB" w14:textId="77777777" w:rsidTr="001A0B2C">
        <w:trPr>
          <w:cantSplit/>
          <w:jc w:val="center"/>
        </w:trPr>
        <w:tc>
          <w:tcPr>
            <w:tcW w:w="788" w:type="dxa"/>
          </w:tcPr>
          <w:p w14:paraId="1253095E" w14:textId="77777777" w:rsidR="00776D44" w:rsidRPr="001B59D5" w:rsidRDefault="00776D44" w:rsidP="0047185A">
            <w:pPr>
              <w:pStyle w:val="Tabletext"/>
              <w:jc w:val="center"/>
            </w:pPr>
            <w:r w:rsidRPr="001B59D5">
              <w:rPr>
                <w:lang w:eastAsia="zh-CN"/>
              </w:rPr>
              <w:t>Rep.</w:t>
            </w:r>
          </w:p>
        </w:tc>
        <w:tc>
          <w:tcPr>
            <w:tcW w:w="709" w:type="dxa"/>
          </w:tcPr>
          <w:p w14:paraId="169B19F1" w14:textId="77777777" w:rsidR="00776D44" w:rsidRPr="00F45DDA" w:rsidRDefault="00776D44" w:rsidP="00CB7AEE">
            <w:pPr>
              <w:pStyle w:val="Tabletext"/>
              <w:jc w:val="center"/>
            </w:pPr>
            <w:r w:rsidRPr="00F45DDA">
              <w:t>M.</w:t>
            </w:r>
          </w:p>
        </w:tc>
        <w:tc>
          <w:tcPr>
            <w:tcW w:w="851" w:type="dxa"/>
          </w:tcPr>
          <w:p w14:paraId="573EEE44" w14:textId="77777777" w:rsidR="00776D44" w:rsidRPr="00F45DDA" w:rsidRDefault="0027577C" w:rsidP="00F45DDA">
            <w:pPr>
              <w:pStyle w:val="Tabletext"/>
              <w:jc w:val="center"/>
              <w:rPr>
                <w:rStyle w:val="Hyperlink"/>
                <w:color w:val="auto"/>
                <w:sz w:val="20"/>
                <w:u w:val="none"/>
              </w:rPr>
            </w:pPr>
            <w:hyperlink r:id="rId445" w:history="1">
              <w:r w:rsidR="00776D44" w:rsidRPr="00F45DDA">
                <w:rPr>
                  <w:rStyle w:val="Hyperlink"/>
                  <w:color w:val="auto"/>
                  <w:sz w:val="20"/>
                  <w:u w:val="none"/>
                </w:rPr>
                <w:t>2411</w:t>
              </w:r>
            </w:hyperlink>
          </w:p>
        </w:tc>
        <w:tc>
          <w:tcPr>
            <w:tcW w:w="567" w:type="dxa"/>
          </w:tcPr>
          <w:p w14:paraId="24479DFE" w14:textId="77777777" w:rsidR="00776D44" w:rsidRPr="001B59D5" w:rsidRDefault="00776D44" w:rsidP="0047185A">
            <w:pPr>
              <w:pStyle w:val="Tabletext"/>
              <w:jc w:val="center"/>
            </w:pPr>
            <w:r w:rsidRPr="001B59D5">
              <w:t>0</w:t>
            </w:r>
          </w:p>
        </w:tc>
        <w:tc>
          <w:tcPr>
            <w:tcW w:w="4252" w:type="dxa"/>
          </w:tcPr>
          <w:p w14:paraId="6A84D357" w14:textId="77777777" w:rsidR="00776D44" w:rsidRPr="001B59D5" w:rsidRDefault="00776D44" w:rsidP="0047185A">
            <w:pPr>
              <w:pStyle w:val="Tabletext"/>
            </w:pPr>
            <w:r w:rsidRPr="001B59D5">
              <w:t>Requirements, evaluation criteria and submission templates for the development of IMT-2020</w:t>
            </w:r>
          </w:p>
        </w:tc>
        <w:tc>
          <w:tcPr>
            <w:tcW w:w="709" w:type="dxa"/>
          </w:tcPr>
          <w:p w14:paraId="04ACA80C" w14:textId="77777777" w:rsidR="00776D44" w:rsidRPr="001B59D5" w:rsidRDefault="00776D44" w:rsidP="0047185A">
            <w:pPr>
              <w:pStyle w:val="Tabletext"/>
              <w:jc w:val="center"/>
              <w:rPr>
                <w:lang w:eastAsia="zh-CN"/>
              </w:rPr>
            </w:pPr>
            <w:r w:rsidRPr="001B59D5">
              <w:rPr>
                <w:lang w:eastAsia="ja-JP"/>
              </w:rPr>
              <w:t>2017</w:t>
            </w:r>
          </w:p>
        </w:tc>
        <w:tc>
          <w:tcPr>
            <w:tcW w:w="2205" w:type="dxa"/>
          </w:tcPr>
          <w:p w14:paraId="6EB77600" w14:textId="77777777" w:rsidR="00776D44" w:rsidRPr="001B59D5" w:rsidRDefault="00776D44" w:rsidP="0047185A">
            <w:pPr>
              <w:pStyle w:val="Tabletext"/>
              <w:jc w:val="center"/>
              <w:rPr>
                <w:lang w:eastAsia="zh-CN"/>
              </w:rPr>
            </w:pPr>
            <w:r w:rsidRPr="001B59D5">
              <w:rPr>
                <w:lang w:eastAsia="zh-CN"/>
              </w:rPr>
              <w:t>IMT Process</w:t>
            </w:r>
          </w:p>
          <w:p w14:paraId="0F36CD32" w14:textId="77777777" w:rsidR="00776D44" w:rsidRPr="001B59D5" w:rsidRDefault="00776D44" w:rsidP="0047185A">
            <w:pPr>
              <w:pStyle w:val="Tabletext"/>
              <w:jc w:val="center"/>
              <w:rPr>
                <w:lang w:eastAsia="zh-CN"/>
              </w:rPr>
            </w:pPr>
            <w:r w:rsidRPr="001B59D5">
              <w:rPr>
                <w:lang w:eastAsia="zh-CN"/>
              </w:rPr>
              <w:t>IMT-2020</w:t>
            </w:r>
          </w:p>
        </w:tc>
      </w:tr>
      <w:tr w:rsidR="00776D44" w:rsidRPr="001B59D5" w14:paraId="6A9588EB" w14:textId="77777777" w:rsidTr="001A0B2C">
        <w:trPr>
          <w:cantSplit/>
          <w:jc w:val="center"/>
        </w:trPr>
        <w:tc>
          <w:tcPr>
            <w:tcW w:w="788" w:type="dxa"/>
          </w:tcPr>
          <w:p w14:paraId="4E518285" w14:textId="77777777" w:rsidR="00776D44" w:rsidRPr="001B59D5" w:rsidRDefault="00776D44" w:rsidP="0047185A">
            <w:pPr>
              <w:pStyle w:val="Tabletext"/>
              <w:jc w:val="center"/>
            </w:pPr>
            <w:r w:rsidRPr="001B59D5">
              <w:t>Rep</w:t>
            </w:r>
            <w:r w:rsidRPr="001B59D5">
              <w:rPr>
                <w:lang w:eastAsia="zh-CN"/>
              </w:rPr>
              <w:t>.</w:t>
            </w:r>
          </w:p>
        </w:tc>
        <w:tc>
          <w:tcPr>
            <w:tcW w:w="709" w:type="dxa"/>
          </w:tcPr>
          <w:p w14:paraId="28091497" w14:textId="77777777" w:rsidR="00776D44" w:rsidRPr="00F45DDA" w:rsidRDefault="00776D44" w:rsidP="00CB7AEE">
            <w:pPr>
              <w:pStyle w:val="Tabletext"/>
              <w:jc w:val="center"/>
            </w:pPr>
            <w:r w:rsidRPr="00F45DDA">
              <w:t>M.</w:t>
            </w:r>
          </w:p>
        </w:tc>
        <w:tc>
          <w:tcPr>
            <w:tcW w:w="851" w:type="dxa"/>
          </w:tcPr>
          <w:p w14:paraId="7F67AA63" w14:textId="77777777" w:rsidR="00776D44" w:rsidRPr="00F45DDA" w:rsidRDefault="0027577C" w:rsidP="00F45DDA">
            <w:pPr>
              <w:pStyle w:val="Tabletext"/>
              <w:jc w:val="center"/>
              <w:rPr>
                <w:rStyle w:val="Hyperlink"/>
                <w:color w:val="auto"/>
                <w:sz w:val="20"/>
                <w:u w:val="none"/>
              </w:rPr>
            </w:pPr>
            <w:hyperlink r:id="rId446" w:history="1">
              <w:r w:rsidR="00776D44" w:rsidRPr="00F45DDA">
                <w:rPr>
                  <w:rStyle w:val="Hyperlink"/>
                  <w:color w:val="auto"/>
                  <w:sz w:val="20"/>
                  <w:u w:val="none"/>
                </w:rPr>
                <w:t>2412</w:t>
              </w:r>
            </w:hyperlink>
          </w:p>
        </w:tc>
        <w:tc>
          <w:tcPr>
            <w:tcW w:w="567" w:type="dxa"/>
          </w:tcPr>
          <w:p w14:paraId="47008762" w14:textId="77777777" w:rsidR="00776D44" w:rsidRPr="001B59D5" w:rsidRDefault="00776D44" w:rsidP="0047185A">
            <w:pPr>
              <w:pStyle w:val="Tabletext"/>
              <w:jc w:val="center"/>
            </w:pPr>
            <w:r w:rsidRPr="001B59D5">
              <w:t>0</w:t>
            </w:r>
          </w:p>
        </w:tc>
        <w:tc>
          <w:tcPr>
            <w:tcW w:w="4252" w:type="dxa"/>
          </w:tcPr>
          <w:p w14:paraId="7A569855" w14:textId="77777777" w:rsidR="00776D44" w:rsidRPr="001B59D5" w:rsidRDefault="00776D44" w:rsidP="0047185A">
            <w:pPr>
              <w:pStyle w:val="Tabletext"/>
            </w:pPr>
            <w:r w:rsidRPr="001B59D5">
              <w:t>Guidelines for evaluation of radio interface technologies for IMT-2020</w:t>
            </w:r>
          </w:p>
        </w:tc>
        <w:tc>
          <w:tcPr>
            <w:tcW w:w="709" w:type="dxa"/>
          </w:tcPr>
          <w:p w14:paraId="671EFDFF" w14:textId="77777777" w:rsidR="00776D44" w:rsidRPr="001B59D5" w:rsidRDefault="00776D44" w:rsidP="0047185A">
            <w:pPr>
              <w:pStyle w:val="Tabletext"/>
              <w:jc w:val="center"/>
              <w:rPr>
                <w:lang w:eastAsia="zh-CN"/>
              </w:rPr>
            </w:pPr>
            <w:r w:rsidRPr="001B59D5">
              <w:rPr>
                <w:lang w:eastAsia="ja-JP"/>
              </w:rPr>
              <w:t>2017</w:t>
            </w:r>
          </w:p>
        </w:tc>
        <w:tc>
          <w:tcPr>
            <w:tcW w:w="2205" w:type="dxa"/>
          </w:tcPr>
          <w:p w14:paraId="2B030910" w14:textId="77777777" w:rsidR="00776D44" w:rsidRPr="001B59D5" w:rsidRDefault="00776D44" w:rsidP="0047185A">
            <w:pPr>
              <w:pStyle w:val="Tabletext"/>
              <w:jc w:val="center"/>
              <w:rPr>
                <w:lang w:eastAsia="zh-CN"/>
              </w:rPr>
            </w:pPr>
            <w:r w:rsidRPr="001B59D5">
              <w:rPr>
                <w:lang w:eastAsia="zh-CN"/>
              </w:rPr>
              <w:t>IMT Process</w:t>
            </w:r>
          </w:p>
          <w:p w14:paraId="2E7F7418" w14:textId="77777777" w:rsidR="00776D44" w:rsidRPr="001B59D5" w:rsidRDefault="00776D44" w:rsidP="0047185A">
            <w:pPr>
              <w:pStyle w:val="Tabletext"/>
              <w:jc w:val="center"/>
              <w:rPr>
                <w:lang w:eastAsia="zh-CN"/>
              </w:rPr>
            </w:pPr>
            <w:r w:rsidRPr="001B59D5">
              <w:rPr>
                <w:lang w:eastAsia="zh-CN"/>
              </w:rPr>
              <w:t>IMT-2020</w:t>
            </w:r>
          </w:p>
        </w:tc>
      </w:tr>
      <w:tr w:rsidR="00776D44" w:rsidRPr="001B59D5" w14:paraId="46AF61FA" w14:textId="77777777" w:rsidTr="001A0B2C">
        <w:trPr>
          <w:cantSplit/>
          <w:jc w:val="center"/>
        </w:trPr>
        <w:tc>
          <w:tcPr>
            <w:tcW w:w="788" w:type="dxa"/>
          </w:tcPr>
          <w:p w14:paraId="05B2952A" w14:textId="77777777" w:rsidR="00776D44" w:rsidRPr="001B59D5" w:rsidRDefault="00776D44" w:rsidP="0047185A">
            <w:pPr>
              <w:pStyle w:val="Tabletext"/>
              <w:jc w:val="center"/>
            </w:pPr>
            <w:r w:rsidRPr="001B59D5">
              <w:rPr>
                <w:lang w:eastAsia="zh-CN"/>
              </w:rPr>
              <w:t>Rep.</w:t>
            </w:r>
          </w:p>
        </w:tc>
        <w:tc>
          <w:tcPr>
            <w:tcW w:w="709" w:type="dxa"/>
          </w:tcPr>
          <w:p w14:paraId="2F110E0D" w14:textId="77777777" w:rsidR="00776D44" w:rsidRPr="00F45DDA" w:rsidRDefault="00776D44" w:rsidP="00CB7AEE">
            <w:pPr>
              <w:pStyle w:val="Tabletext"/>
              <w:jc w:val="center"/>
            </w:pPr>
            <w:r w:rsidRPr="00F45DDA">
              <w:t>M.</w:t>
            </w:r>
          </w:p>
        </w:tc>
        <w:tc>
          <w:tcPr>
            <w:tcW w:w="851" w:type="dxa"/>
          </w:tcPr>
          <w:p w14:paraId="3C54DF7D" w14:textId="77777777" w:rsidR="00776D44" w:rsidRPr="00F45DDA" w:rsidRDefault="0027577C" w:rsidP="00F45DDA">
            <w:pPr>
              <w:pStyle w:val="Tabletext"/>
              <w:jc w:val="center"/>
              <w:rPr>
                <w:rStyle w:val="Hyperlink"/>
                <w:color w:val="auto"/>
                <w:sz w:val="20"/>
                <w:u w:val="none"/>
              </w:rPr>
            </w:pPr>
            <w:hyperlink r:id="rId447" w:history="1">
              <w:r w:rsidR="00776D44" w:rsidRPr="00F45DDA">
                <w:rPr>
                  <w:rStyle w:val="Hyperlink"/>
                  <w:color w:val="auto"/>
                  <w:sz w:val="20"/>
                  <w:u w:val="none"/>
                </w:rPr>
                <w:t>2483</w:t>
              </w:r>
            </w:hyperlink>
          </w:p>
        </w:tc>
        <w:tc>
          <w:tcPr>
            <w:tcW w:w="567" w:type="dxa"/>
          </w:tcPr>
          <w:p w14:paraId="1F0EA54A" w14:textId="77777777" w:rsidR="00776D44" w:rsidRPr="001B59D5" w:rsidRDefault="00776D44" w:rsidP="0047185A">
            <w:pPr>
              <w:pStyle w:val="Tabletext"/>
              <w:jc w:val="center"/>
            </w:pPr>
            <w:r w:rsidRPr="001B59D5">
              <w:t>0</w:t>
            </w:r>
          </w:p>
        </w:tc>
        <w:tc>
          <w:tcPr>
            <w:tcW w:w="4252" w:type="dxa"/>
            <w:vAlign w:val="center"/>
          </w:tcPr>
          <w:p w14:paraId="0FE7CA6C" w14:textId="77777777" w:rsidR="00776D44" w:rsidRPr="001B59D5" w:rsidRDefault="00776D44" w:rsidP="0047185A">
            <w:pPr>
              <w:pStyle w:val="Tabletext"/>
            </w:pPr>
            <w:r w:rsidRPr="001B59D5">
              <w:t>The outcome of the evaluation, consensus building and decision of the IMT-2020 process (Steps 4 to 7), including characteristics of IMT-2020 radio interfaces</w:t>
            </w:r>
          </w:p>
        </w:tc>
        <w:tc>
          <w:tcPr>
            <w:tcW w:w="709" w:type="dxa"/>
          </w:tcPr>
          <w:p w14:paraId="4A4D5019" w14:textId="77777777" w:rsidR="00776D44" w:rsidRPr="001B59D5" w:rsidRDefault="00776D44" w:rsidP="0047185A">
            <w:pPr>
              <w:pStyle w:val="Tabletext"/>
              <w:jc w:val="center"/>
              <w:rPr>
                <w:lang w:eastAsia="zh-CN"/>
              </w:rPr>
            </w:pPr>
            <w:r w:rsidRPr="001B59D5">
              <w:rPr>
                <w:lang w:eastAsia="ja-JP"/>
              </w:rPr>
              <w:t>2020</w:t>
            </w:r>
          </w:p>
        </w:tc>
        <w:tc>
          <w:tcPr>
            <w:tcW w:w="2205" w:type="dxa"/>
          </w:tcPr>
          <w:p w14:paraId="1306B822" w14:textId="77777777" w:rsidR="00776D44" w:rsidRPr="001B59D5" w:rsidRDefault="00776D44" w:rsidP="0047185A">
            <w:pPr>
              <w:pStyle w:val="Tabletext"/>
              <w:jc w:val="center"/>
            </w:pPr>
            <w:r w:rsidRPr="001B59D5">
              <w:t>IMT Process</w:t>
            </w:r>
          </w:p>
          <w:p w14:paraId="03D2BD28" w14:textId="77777777" w:rsidR="00776D44" w:rsidRPr="001B59D5" w:rsidRDefault="00776D44" w:rsidP="0047185A">
            <w:pPr>
              <w:pStyle w:val="Tabletext"/>
              <w:jc w:val="center"/>
              <w:rPr>
                <w:lang w:eastAsia="zh-CN"/>
              </w:rPr>
            </w:pPr>
            <w:r w:rsidRPr="001B59D5">
              <w:t>IMT-2020</w:t>
            </w:r>
          </w:p>
        </w:tc>
      </w:tr>
      <w:tr w:rsidR="00776D44" w:rsidRPr="001B59D5" w14:paraId="73363CDD" w14:textId="77777777" w:rsidTr="001A0B2C">
        <w:trPr>
          <w:cantSplit/>
          <w:jc w:val="center"/>
        </w:trPr>
        <w:tc>
          <w:tcPr>
            <w:tcW w:w="788" w:type="dxa"/>
          </w:tcPr>
          <w:p w14:paraId="514E815F"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4BC5F347" w14:textId="77777777" w:rsidR="00776D44" w:rsidRPr="00F45DDA" w:rsidRDefault="00776D44" w:rsidP="00CB7AEE">
            <w:pPr>
              <w:pStyle w:val="Tabletext"/>
              <w:jc w:val="center"/>
            </w:pPr>
            <w:r w:rsidRPr="00F45DDA">
              <w:t>M.</w:t>
            </w:r>
          </w:p>
        </w:tc>
        <w:tc>
          <w:tcPr>
            <w:tcW w:w="851" w:type="dxa"/>
          </w:tcPr>
          <w:p w14:paraId="0412B580" w14:textId="77777777" w:rsidR="00776D44" w:rsidRPr="00F45DDA" w:rsidRDefault="0027577C" w:rsidP="00F45DDA">
            <w:pPr>
              <w:pStyle w:val="Tabletext"/>
              <w:jc w:val="center"/>
            </w:pPr>
            <w:hyperlink r:id="rId448" w:history="1">
              <w:r w:rsidR="00776D44" w:rsidRPr="00F45DDA">
                <w:rPr>
                  <w:rStyle w:val="Hyperlink"/>
                  <w:color w:val="auto"/>
                  <w:sz w:val="20"/>
                  <w:u w:val="none"/>
                </w:rPr>
                <w:t>2498</w:t>
              </w:r>
            </w:hyperlink>
          </w:p>
        </w:tc>
        <w:tc>
          <w:tcPr>
            <w:tcW w:w="567" w:type="dxa"/>
          </w:tcPr>
          <w:p w14:paraId="5CC9A6A5" w14:textId="77777777" w:rsidR="00776D44" w:rsidRPr="001B59D5" w:rsidRDefault="00776D44" w:rsidP="0047185A">
            <w:pPr>
              <w:pStyle w:val="Tabletext"/>
              <w:jc w:val="center"/>
            </w:pPr>
            <w:r w:rsidRPr="001B59D5">
              <w:t>0</w:t>
            </w:r>
          </w:p>
        </w:tc>
        <w:tc>
          <w:tcPr>
            <w:tcW w:w="4252" w:type="dxa"/>
            <w:vAlign w:val="center"/>
          </w:tcPr>
          <w:p w14:paraId="3F0AFC28" w14:textId="77777777" w:rsidR="00776D44" w:rsidRPr="001B59D5" w:rsidRDefault="00776D44" w:rsidP="0047185A">
            <w:pPr>
              <w:pStyle w:val="Tabletext"/>
            </w:pPr>
            <w:r w:rsidRPr="001200E2">
              <w:t>The outcome of 'Way Forward Option 2 for "ETSI (TC DECT) and DECT Forum Proponent" of the evaluation, consensus building and decision of the IMT-2020 process (Steps 4 to 7), including characteristics of IMT-2020 radio interfaces</w:t>
            </w:r>
          </w:p>
        </w:tc>
        <w:tc>
          <w:tcPr>
            <w:tcW w:w="709" w:type="dxa"/>
          </w:tcPr>
          <w:p w14:paraId="237859CF" w14:textId="77777777" w:rsidR="00776D44" w:rsidRPr="001B59D5" w:rsidRDefault="00776D44" w:rsidP="0047185A">
            <w:pPr>
              <w:pStyle w:val="Tabletext"/>
              <w:jc w:val="center"/>
              <w:rPr>
                <w:lang w:eastAsia="ja-JP"/>
              </w:rPr>
            </w:pPr>
            <w:r w:rsidRPr="001B59D5">
              <w:rPr>
                <w:lang w:eastAsia="ja-JP"/>
              </w:rPr>
              <w:t>202</w:t>
            </w:r>
            <w:r>
              <w:rPr>
                <w:lang w:eastAsia="ja-JP"/>
              </w:rPr>
              <w:t>1</w:t>
            </w:r>
          </w:p>
        </w:tc>
        <w:tc>
          <w:tcPr>
            <w:tcW w:w="2205" w:type="dxa"/>
          </w:tcPr>
          <w:p w14:paraId="5B1A146B" w14:textId="77777777" w:rsidR="00776D44" w:rsidRPr="001B59D5" w:rsidRDefault="00776D44" w:rsidP="0047185A">
            <w:pPr>
              <w:pStyle w:val="Tabletext"/>
              <w:jc w:val="center"/>
            </w:pPr>
            <w:r w:rsidRPr="001B59D5">
              <w:t>IMT Process</w:t>
            </w:r>
          </w:p>
          <w:p w14:paraId="128E2BE2" w14:textId="77777777" w:rsidR="00776D44" w:rsidRPr="001B59D5" w:rsidRDefault="00776D44" w:rsidP="0047185A">
            <w:pPr>
              <w:pStyle w:val="Tabletext"/>
              <w:jc w:val="center"/>
            </w:pPr>
            <w:r w:rsidRPr="001B59D5">
              <w:t>IMT-2020</w:t>
            </w:r>
          </w:p>
        </w:tc>
      </w:tr>
      <w:tr w:rsidR="00776D44" w:rsidRPr="001B59D5" w14:paraId="6BDCAF47" w14:textId="77777777" w:rsidTr="001A0B2C">
        <w:trPr>
          <w:cantSplit/>
          <w:jc w:val="center"/>
        </w:trPr>
        <w:tc>
          <w:tcPr>
            <w:tcW w:w="788" w:type="dxa"/>
          </w:tcPr>
          <w:p w14:paraId="02C9DA3B" w14:textId="77777777" w:rsidR="00776D44" w:rsidRPr="001B59D5" w:rsidRDefault="00776D44" w:rsidP="0047185A">
            <w:pPr>
              <w:pStyle w:val="Tabletext"/>
              <w:jc w:val="center"/>
            </w:pPr>
            <w:r w:rsidRPr="001B59D5">
              <w:rPr>
                <w:lang w:eastAsia="zh-CN"/>
              </w:rPr>
              <w:t>Rec.</w:t>
            </w:r>
          </w:p>
        </w:tc>
        <w:tc>
          <w:tcPr>
            <w:tcW w:w="709" w:type="dxa"/>
          </w:tcPr>
          <w:p w14:paraId="14C5CB4C" w14:textId="77777777" w:rsidR="00776D44" w:rsidRPr="00F45DDA" w:rsidRDefault="00776D44" w:rsidP="00CB7AEE">
            <w:pPr>
              <w:pStyle w:val="Tabletext"/>
              <w:jc w:val="center"/>
            </w:pPr>
            <w:r w:rsidRPr="00F45DDA">
              <w:t>M.</w:t>
            </w:r>
          </w:p>
        </w:tc>
        <w:tc>
          <w:tcPr>
            <w:tcW w:w="851" w:type="dxa"/>
          </w:tcPr>
          <w:p w14:paraId="0314EF7E" w14:textId="77777777" w:rsidR="00776D44" w:rsidRPr="00F45DDA" w:rsidRDefault="0027577C" w:rsidP="00F45DDA">
            <w:pPr>
              <w:pStyle w:val="Tabletext"/>
              <w:jc w:val="center"/>
              <w:rPr>
                <w:rStyle w:val="Hyperlink"/>
                <w:color w:val="auto"/>
                <w:sz w:val="20"/>
                <w:u w:val="none"/>
              </w:rPr>
            </w:pPr>
            <w:hyperlink r:id="rId449" w:history="1">
              <w:r w:rsidR="00776D44" w:rsidRPr="00F45DDA">
                <w:rPr>
                  <w:rStyle w:val="Hyperlink"/>
                  <w:color w:val="auto"/>
                  <w:sz w:val="20"/>
                  <w:u w:val="none"/>
                </w:rPr>
                <w:t>1168</w:t>
              </w:r>
            </w:hyperlink>
          </w:p>
        </w:tc>
        <w:tc>
          <w:tcPr>
            <w:tcW w:w="567" w:type="dxa"/>
          </w:tcPr>
          <w:p w14:paraId="553466D3" w14:textId="77777777" w:rsidR="00776D44" w:rsidRPr="001B59D5" w:rsidRDefault="00776D44" w:rsidP="0047185A">
            <w:pPr>
              <w:pStyle w:val="Tabletext"/>
              <w:jc w:val="center"/>
            </w:pPr>
            <w:r w:rsidRPr="001B59D5">
              <w:t>0</w:t>
            </w:r>
          </w:p>
        </w:tc>
        <w:tc>
          <w:tcPr>
            <w:tcW w:w="4252" w:type="dxa"/>
          </w:tcPr>
          <w:p w14:paraId="56599361" w14:textId="77777777" w:rsidR="00776D44" w:rsidRPr="001B59D5" w:rsidRDefault="00776D44" w:rsidP="0047185A">
            <w:pPr>
              <w:pStyle w:val="Tabletext"/>
              <w:rPr>
                <w:lang w:eastAsia="zh-CN"/>
              </w:rPr>
            </w:pPr>
            <w:r w:rsidRPr="001B59D5">
              <w:t>Framework of International Mobile Telecommunications-2000 (IMT</w:t>
            </w:r>
            <w:r w:rsidRPr="001B59D5">
              <w:noBreakHyphen/>
              <w:t>2000)</w:t>
            </w:r>
          </w:p>
        </w:tc>
        <w:tc>
          <w:tcPr>
            <w:tcW w:w="709" w:type="dxa"/>
          </w:tcPr>
          <w:p w14:paraId="4577E234" w14:textId="77777777" w:rsidR="00776D44" w:rsidRPr="001B59D5" w:rsidRDefault="00776D44" w:rsidP="0047185A">
            <w:pPr>
              <w:pStyle w:val="Tabletext"/>
              <w:jc w:val="center"/>
              <w:rPr>
                <w:lang w:eastAsia="ja-JP"/>
              </w:rPr>
            </w:pPr>
            <w:r w:rsidRPr="001B59D5">
              <w:rPr>
                <w:lang w:eastAsia="zh-CN"/>
              </w:rPr>
              <w:t>1995</w:t>
            </w:r>
          </w:p>
        </w:tc>
        <w:tc>
          <w:tcPr>
            <w:tcW w:w="2205" w:type="dxa"/>
          </w:tcPr>
          <w:p w14:paraId="232DC94C" w14:textId="77777777" w:rsidR="00776D44" w:rsidRPr="001B59D5" w:rsidRDefault="00776D44" w:rsidP="0047185A">
            <w:pPr>
              <w:pStyle w:val="Tabletext"/>
              <w:jc w:val="center"/>
            </w:pPr>
            <w:r w:rsidRPr="001B59D5">
              <w:t>Implementation</w:t>
            </w:r>
          </w:p>
          <w:p w14:paraId="2E902B5F" w14:textId="77777777" w:rsidR="00776D44" w:rsidRPr="001B59D5" w:rsidRDefault="00776D44" w:rsidP="0047185A">
            <w:pPr>
              <w:pStyle w:val="Tabletext"/>
              <w:jc w:val="center"/>
              <w:rPr>
                <w:lang w:eastAsia="zh-CN"/>
              </w:rPr>
            </w:pPr>
            <w:r w:rsidRPr="001B59D5">
              <w:t>IMT-2000</w:t>
            </w:r>
          </w:p>
        </w:tc>
      </w:tr>
      <w:tr w:rsidR="00776D44" w:rsidRPr="001B59D5" w14:paraId="4EDEB6EC" w14:textId="77777777" w:rsidTr="001A0B2C">
        <w:trPr>
          <w:cantSplit/>
          <w:jc w:val="center"/>
        </w:trPr>
        <w:tc>
          <w:tcPr>
            <w:tcW w:w="788" w:type="dxa"/>
          </w:tcPr>
          <w:p w14:paraId="0C3D39D9"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23E0E179" w14:textId="77777777" w:rsidR="00776D44" w:rsidRPr="00F45DDA" w:rsidRDefault="00776D44" w:rsidP="00CB7AEE">
            <w:pPr>
              <w:pStyle w:val="Tabletext"/>
              <w:jc w:val="center"/>
            </w:pPr>
            <w:r w:rsidRPr="00F45DDA">
              <w:t>M.</w:t>
            </w:r>
          </w:p>
        </w:tc>
        <w:tc>
          <w:tcPr>
            <w:tcW w:w="851" w:type="dxa"/>
          </w:tcPr>
          <w:p w14:paraId="053695CF" w14:textId="77777777" w:rsidR="00776D44" w:rsidRPr="00F45DDA" w:rsidRDefault="0027577C" w:rsidP="00F45DDA">
            <w:pPr>
              <w:pStyle w:val="Tabletext"/>
              <w:jc w:val="center"/>
              <w:rPr>
                <w:rStyle w:val="Hyperlink"/>
                <w:color w:val="auto"/>
                <w:sz w:val="20"/>
                <w:u w:val="none"/>
              </w:rPr>
            </w:pPr>
            <w:hyperlink r:id="rId450" w:history="1">
              <w:r w:rsidR="00776D44" w:rsidRPr="00F45DDA">
                <w:rPr>
                  <w:rStyle w:val="Hyperlink"/>
                  <w:color w:val="auto"/>
                  <w:sz w:val="20"/>
                  <w:u w:val="none"/>
                </w:rPr>
                <w:t>1308</w:t>
              </w:r>
            </w:hyperlink>
          </w:p>
        </w:tc>
        <w:tc>
          <w:tcPr>
            <w:tcW w:w="567" w:type="dxa"/>
          </w:tcPr>
          <w:p w14:paraId="1A1DD82E" w14:textId="77777777" w:rsidR="00776D44" w:rsidRPr="001B59D5" w:rsidRDefault="00776D44" w:rsidP="0047185A">
            <w:pPr>
              <w:pStyle w:val="Tabletext"/>
              <w:jc w:val="center"/>
            </w:pPr>
            <w:r w:rsidRPr="001B59D5">
              <w:t>0</w:t>
            </w:r>
          </w:p>
        </w:tc>
        <w:tc>
          <w:tcPr>
            <w:tcW w:w="4252" w:type="dxa"/>
          </w:tcPr>
          <w:p w14:paraId="05FB161C" w14:textId="77777777" w:rsidR="00776D44" w:rsidRPr="001B59D5" w:rsidRDefault="00776D44" w:rsidP="0047185A">
            <w:pPr>
              <w:pStyle w:val="Tabletext"/>
              <w:rPr>
                <w:color w:val="000000" w:themeColor="text1"/>
              </w:rPr>
            </w:pPr>
            <w:r w:rsidRPr="001B59D5">
              <w:rPr>
                <w:color w:val="000000" w:themeColor="text1"/>
              </w:rPr>
              <w:t>Evolution of land mobile systems towards IMT</w:t>
            </w:r>
            <w:r>
              <w:rPr>
                <w:color w:val="000000" w:themeColor="text1"/>
              </w:rPr>
              <w:noBreakHyphen/>
            </w:r>
            <w:r w:rsidRPr="001B59D5">
              <w:rPr>
                <w:color w:val="000000" w:themeColor="text1"/>
              </w:rPr>
              <w:t>2000</w:t>
            </w:r>
          </w:p>
          <w:p w14:paraId="0C8BE8E5" w14:textId="77777777" w:rsidR="00776D44" w:rsidRPr="001B59D5" w:rsidRDefault="00776D44" w:rsidP="0047185A">
            <w:pPr>
              <w:pStyle w:val="Tabletext"/>
              <w:rPr>
                <w:i/>
                <w:iCs/>
              </w:rPr>
            </w:pPr>
            <w:r w:rsidRPr="001B59D5">
              <w:rPr>
                <w:i/>
                <w:iCs/>
                <w:color w:val="000000" w:themeColor="text1"/>
              </w:rPr>
              <w:t>Note: Responsibility WP5A</w:t>
            </w:r>
          </w:p>
        </w:tc>
        <w:tc>
          <w:tcPr>
            <w:tcW w:w="709" w:type="dxa"/>
          </w:tcPr>
          <w:p w14:paraId="6E725FEC" w14:textId="77777777" w:rsidR="00776D44" w:rsidRPr="001B59D5" w:rsidRDefault="00776D44" w:rsidP="0047185A">
            <w:pPr>
              <w:pStyle w:val="Tabletext"/>
              <w:jc w:val="center"/>
              <w:rPr>
                <w:lang w:eastAsia="zh-CN"/>
              </w:rPr>
            </w:pPr>
            <w:r w:rsidRPr="001B59D5">
              <w:rPr>
                <w:lang w:eastAsia="zh-CN"/>
              </w:rPr>
              <w:t>1997</w:t>
            </w:r>
          </w:p>
        </w:tc>
        <w:tc>
          <w:tcPr>
            <w:tcW w:w="2205" w:type="dxa"/>
          </w:tcPr>
          <w:p w14:paraId="34D6CC8F" w14:textId="77777777" w:rsidR="00776D44" w:rsidRPr="001B59D5" w:rsidRDefault="00776D44" w:rsidP="0047185A">
            <w:pPr>
              <w:pStyle w:val="Tabletext"/>
              <w:jc w:val="center"/>
              <w:rPr>
                <w:lang w:eastAsia="zh-CN"/>
              </w:rPr>
            </w:pPr>
            <w:r w:rsidRPr="001B59D5">
              <w:rPr>
                <w:lang w:eastAsia="zh-CN"/>
              </w:rPr>
              <w:t>Implementation</w:t>
            </w:r>
          </w:p>
          <w:p w14:paraId="2F724C1D" w14:textId="77777777" w:rsidR="00776D44" w:rsidRPr="001B59D5" w:rsidRDefault="00776D44" w:rsidP="0047185A">
            <w:pPr>
              <w:pStyle w:val="Tabletext"/>
              <w:jc w:val="center"/>
            </w:pPr>
            <w:r w:rsidRPr="001B59D5">
              <w:rPr>
                <w:lang w:eastAsia="zh-CN"/>
              </w:rPr>
              <w:t>IMT-2000</w:t>
            </w:r>
          </w:p>
        </w:tc>
      </w:tr>
      <w:tr w:rsidR="00776D44" w:rsidRPr="001B59D5" w14:paraId="4CBF2342" w14:textId="77777777" w:rsidTr="001A0B2C">
        <w:trPr>
          <w:cantSplit/>
          <w:jc w:val="center"/>
        </w:trPr>
        <w:tc>
          <w:tcPr>
            <w:tcW w:w="788" w:type="dxa"/>
          </w:tcPr>
          <w:p w14:paraId="511C5306"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46A9FE79" w14:textId="77777777" w:rsidR="00776D44" w:rsidRPr="00F45DDA" w:rsidRDefault="00776D44" w:rsidP="00CB7AEE">
            <w:pPr>
              <w:pStyle w:val="Tabletext"/>
              <w:jc w:val="center"/>
            </w:pPr>
            <w:r w:rsidRPr="00F45DDA">
              <w:t>M.</w:t>
            </w:r>
          </w:p>
        </w:tc>
        <w:tc>
          <w:tcPr>
            <w:tcW w:w="851" w:type="dxa"/>
          </w:tcPr>
          <w:p w14:paraId="02943403" w14:textId="77777777" w:rsidR="00776D44" w:rsidRPr="00F45DDA" w:rsidRDefault="0027577C" w:rsidP="00F45DDA">
            <w:pPr>
              <w:pStyle w:val="Tabletext"/>
              <w:jc w:val="center"/>
              <w:rPr>
                <w:rStyle w:val="Hyperlink"/>
                <w:color w:val="auto"/>
                <w:sz w:val="20"/>
                <w:u w:val="none"/>
              </w:rPr>
            </w:pPr>
            <w:hyperlink r:id="rId451" w:history="1">
              <w:r w:rsidR="00776D44" w:rsidRPr="00F45DDA">
                <w:rPr>
                  <w:rStyle w:val="Hyperlink"/>
                  <w:color w:val="auto"/>
                  <w:sz w:val="20"/>
                  <w:u w:val="none"/>
                </w:rPr>
                <w:t>1579</w:t>
              </w:r>
            </w:hyperlink>
          </w:p>
        </w:tc>
        <w:tc>
          <w:tcPr>
            <w:tcW w:w="567" w:type="dxa"/>
          </w:tcPr>
          <w:p w14:paraId="0A9C1895" w14:textId="77777777" w:rsidR="00776D44" w:rsidRPr="001B59D5" w:rsidRDefault="00776D44" w:rsidP="0047185A">
            <w:pPr>
              <w:pStyle w:val="Tabletext"/>
              <w:jc w:val="center"/>
            </w:pPr>
            <w:r w:rsidRPr="001B59D5">
              <w:t>2</w:t>
            </w:r>
          </w:p>
        </w:tc>
        <w:tc>
          <w:tcPr>
            <w:tcW w:w="4252" w:type="dxa"/>
          </w:tcPr>
          <w:p w14:paraId="2167B62B" w14:textId="77777777" w:rsidR="00776D44" w:rsidRPr="001B59D5" w:rsidRDefault="00776D44" w:rsidP="0047185A">
            <w:pPr>
              <w:pStyle w:val="Tabletext"/>
            </w:pPr>
            <w:r w:rsidRPr="001B59D5">
              <w:t>Global circulation of IMT terrestrial terminals</w:t>
            </w:r>
          </w:p>
        </w:tc>
        <w:tc>
          <w:tcPr>
            <w:tcW w:w="709" w:type="dxa"/>
          </w:tcPr>
          <w:p w14:paraId="22C45645" w14:textId="77777777" w:rsidR="00776D44" w:rsidRPr="001B59D5" w:rsidRDefault="00776D44" w:rsidP="0047185A">
            <w:pPr>
              <w:pStyle w:val="Tabletext"/>
              <w:jc w:val="center"/>
              <w:rPr>
                <w:lang w:eastAsia="zh-CN"/>
              </w:rPr>
            </w:pPr>
            <w:r w:rsidRPr="001B59D5">
              <w:rPr>
                <w:lang w:eastAsia="zh-CN"/>
              </w:rPr>
              <w:t>2015</w:t>
            </w:r>
          </w:p>
        </w:tc>
        <w:tc>
          <w:tcPr>
            <w:tcW w:w="2205" w:type="dxa"/>
          </w:tcPr>
          <w:p w14:paraId="612E6AAC" w14:textId="77777777" w:rsidR="00776D44" w:rsidRPr="001B59D5" w:rsidRDefault="00776D44" w:rsidP="0047185A">
            <w:pPr>
              <w:pStyle w:val="Tabletext"/>
              <w:jc w:val="center"/>
            </w:pPr>
            <w:r w:rsidRPr="001B59D5">
              <w:rPr>
                <w:lang w:eastAsia="zh-CN"/>
              </w:rPr>
              <w:t>Implementation</w:t>
            </w:r>
          </w:p>
        </w:tc>
      </w:tr>
      <w:tr w:rsidR="00776D44" w:rsidRPr="001B59D5" w14:paraId="3E11C4A3" w14:textId="77777777" w:rsidTr="001A0B2C">
        <w:trPr>
          <w:cantSplit/>
          <w:jc w:val="center"/>
        </w:trPr>
        <w:tc>
          <w:tcPr>
            <w:tcW w:w="788" w:type="dxa"/>
          </w:tcPr>
          <w:p w14:paraId="5BB88A2B" w14:textId="77777777" w:rsidR="00776D44" w:rsidRPr="001B59D5" w:rsidRDefault="00776D44" w:rsidP="0047185A">
            <w:pPr>
              <w:pStyle w:val="Tabletext"/>
              <w:jc w:val="center"/>
            </w:pPr>
            <w:r w:rsidRPr="001B59D5">
              <w:t>Rep.</w:t>
            </w:r>
          </w:p>
        </w:tc>
        <w:tc>
          <w:tcPr>
            <w:tcW w:w="709" w:type="dxa"/>
          </w:tcPr>
          <w:p w14:paraId="519982BD" w14:textId="77777777" w:rsidR="00776D44" w:rsidRPr="001B59D5" w:rsidRDefault="00776D44" w:rsidP="00CB7AEE">
            <w:pPr>
              <w:pStyle w:val="Tabletext"/>
              <w:jc w:val="center"/>
            </w:pPr>
            <w:r w:rsidRPr="001B59D5">
              <w:t>M.</w:t>
            </w:r>
          </w:p>
        </w:tc>
        <w:tc>
          <w:tcPr>
            <w:tcW w:w="851" w:type="dxa"/>
          </w:tcPr>
          <w:p w14:paraId="093974D0" w14:textId="77777777" w:rsidR="00776D44" w:rsidRPr="00F45DDA" w:rsidRDefault="0027577C" w:rsidP="00F45DDA">
            <w:pPr>
              <w:pStyle w:val="Tabletext"/>
              <w:jc w:val="center"/>
              <w:rPr>
                <w:rStyle w:val="Hyperlink"/>
                <w:color w:val="auto"/>
                <w:sz w:val="20"/>
                <w:u w:val="none"/>
              </w:rPr>
            </w:pPr>
            <w:hyperlink r:id="rId452" w:history="1">
              <w:r w:rsidR="00776D44" w:rsidRPr="00F45DDA">
                <w:rPr>
                  <w:rStyle w:val="Hyperlink"/>
                  <w:color w:val="auto"/>
                  <w:sz w:val="20"/>
                  <w:u w:val="none"/>
                </w:rPr>
                <w:t>2480</w:t>
              </w:r>
            </w:hyperlink>
          </w:p>
        </w:tc>
        <w:tc>
          <w:tcPr>
            <w:tcW w:w="567" w:type="dxa"/>
          </w:tcPr>
          <w:p w14:paraId="7C431578" w14:textId="77777777" w:rsidR="00776D44" w:rsidRPr="001B59D5" w:rsidRDefault="00776D44" w:rsidP="0047185A">
            <w:pPr>
              <w:pStyle w:val="Tabletext"/>
              <w:jc w:val="center"/>
            </w:pPr>
            <w:r>
              <w:t>1</w:t>
            </w:r>
          </w:p>
        </w:tc>
        <w:tc>
          <w:tcPr>
            <w:tcW w:w="4252" w:type="dxa"/>
            <w:vAlign w:val="center"/>
          </w:tcPr>
          <w:p w14:paraId="349B887E" w14:textId="77777777" w:rsidR="00776D44" w:rsidRPr="001B59D5" w:rsidRDefault="00776D44" w:rsidP="0047185A">
            <w:pPr>
              <w:pStyle w:val="Tabletext"/>
            </w:pPr>
            <w:r w:rsidRPr="001B59D5">
              <w:rPr>
                <w:lang w:eastAsia="zh-CN"/>
              </w:rPr>
              <w:t>National approaches of some countries on the implementation of terrestrial IMT systems in bands identified for IMT</w:t>
            </w:r>
          </w:p>
        </w:tc>
        <w:tc>
          <w:tcPr>
            <w:tcW w:w="709" w:type="dxa"/>
          </w:tcPr>
          <w:p w14:paraId="4DD012D4" w14:textId="77777777" w:rsidR="00776D44" w:rsidRPr="001B59D5" w:rsidRDefault="00776D44" w:rsidP="0047185A">
            <w:pPr>
              <w:pStyle w:val="Tabletext"/>
              <w:jc w:val="center"/>
            </w:pPr>
            <w:r w:rsidRPr="001B59D5">
              <w:rPr>
                <w:lang w:eastAsia="ja-JP"/>
              </w:rPr>
              <w:t>20</w:t>
            </w:r>
            <w:r>
              <w:rPr>
                <w:lang w:eastAsia="ja-JP"/>
              </w:rPr>
              <w:t>21</w:t>
            </w:r>
          </w:p>
        </w:tc>
        <w:tc>
          <w:tcPr>
            <w:tcW w:w="2205" w:type="dxa"/>
          </w:tcPr>
          <w:p w14:paraId="426F2CAD" w14:textId="77777777" w:rsidR="00776D44" w:rsidRPr="001B59D5" w:rsidRDefault="00776D44" w:rsidP="0047185A">
            <w:pPr>
              <w:pStyle w:val="Tabletext"/>
              <w:jc w:val="center"/>
            </w:pPr>
            <w:r w:rsidRPr="001B59D5">
              <w:rPr>
                <w:lang w:eastAsia="zh-CN"/>
              </w:rPr>
              <w:t>Implementation</w:t>
            </w:r>
          </w:p>
        </w:tc>
      </w:tr>
      <w:tr w:rsidR="00776D44" w:rsidRPr="001B59D5" w14:paraId="6F665C0E" w14:textId="77777777" w:rsidTr="001A0B2C">
        <w:trPr>
          <w:cantSplit/>
          <w:jc w:val="center"/>
        </w:trPr>
        <w:tc>
          <w:tcPr>
            <w:tcW w:w="1497" w:type="dxa"/>
            <w:gridSpan w:val="2"/>
          </w:tcPr>
          <w:p w14:paraId="4AB1683F" w14:textId="77777777" w:rsidR="00776D44" w:rsidRPr="001B59D5" w:rsidRDefault="00776D44" w:rsidP="00CB7AEE">
            <w:pPr>
              <w:pStyle w:val="Tabletext"/>
              <w:jc w:val="center"/>
            </w:pPr>
            <w:r w:rsidRPr="001B59D5">
              <w:t>Handbook</w:t>
            </w:r>
          </w:p>
        </w:tc>
        <w:tc>
          <w:tcPr>
            <w:tcW w:w="851" w:type="dxa"/>
          </w:tcPr>
          <w:p w14:paraId="12F91A39" w14:textId="77777777" w:rsidR="00776D44" w:rsidRPr="00F45DDA" w:rsidRDefault="0027577C" w:rsidP="00F45DDA">
            <w:pPr>
              <w:pStyle w:val="Tabletext"/>
              <w:jc w:val="center"/>
              <w:rPr>
                <w:rStyle w:val="Hyperlink"/>
                <w:color w:val="auto"/>
                <w:sz w:val="20"/>
                <w:u w:val="none"/>
              </w:rPr>
            </w:pPr>
            <w:hyperlink r:id="rId453" w:history="1">
              <w:r w:rsidR="00776D44" w:rsidRPr="00F45DDA">
                <w:rPr>
                  <w:rStyle w:val="Hyperlink"/>
                  <w:color w:val="auto"/>
                  <w:sz w:val="20"/>
                  <w:u w:val="none"/>
                </w:rPr>
                <w:t>30</w:t>
              </w:r>
            </w:hyperlink>
          </w:p>
        </w:tc>
        <w:tc>
          <w:tcPr>
            <w:tcW w:w="567" w:type="dxa"/>
          </w:tcPr>
          <w:p w14:paraId="796FAE4E" w14:textId="77777777" w:rsidR="00776D44" w:rsidRPr="001B59D5" w:rsidRDefault="00776D44" w:rsidP="0047185A">
            <w:pPr>
              <w:pStyle w:val="Tabletext"/>
              <w:jc w:val="center"/>
            </w:pPr>
            <w:r w:rsidRPr="001B59D5">
              <w:t>0</w:t>
            </w:r>
          </w:p>
        </w:tc>
        <w:tc>
          <w:tcPr>
            <w:tcW w:w="4252" w:type="dxa"/>
          </w:tcPr>
          <w:p w14:paraId="4C7EEFFB" w14:textId="77777777" w:rsidR="00776D44" w:rsidRPr="001B59D5" w:rsidRDefault="00776D44" w:rsidP="0047185A">
            <w:pPr>
              <w:pStyle w:val="Tabletext"/>
            </w:pPr>
            <w:r w:rsidRPr="001B59D5">
              <w:t>Land Mobile (including Wireless Access) – Volume 2: Principles and Approaches on Evolution to IMT</w:t>
            </w:r>
            <w:r w:rsidRPr="001B59D5">
              <w:noBreakHyphen/>
              <w:t>2000/FPLMTS</w:t>
            </w:r>
          </w:p>
        </w:tc>
        <w:tc>
          <w:tcPr>
            <w:tcW w:w="709" w:type="dxa"/>
          </w:tcPr>
          <w:p w14:paraId="3CC93D96" w14:textId="77777777" w:rsidR="00776D44" w:rsidRPr="001B59D5" w:rsidRDefault="00776D44" w:rsidP="0047185A">
            <w:pPr>
              <w:pStyle w:val="Tabletext"/>
              <w:jc w:val="center"/>
              <w:rPr>
                <w:i/>
              </w:rPr>
            </w:pPr>
            <w:r w:rsidRPr="001B59D5">
              <w:t>1997</w:t>
            </w:r>
          </w:p>
        </w:tc>
        <w:tc>
          <w:tcPr>
            <w:tcW w:w="2205" w:type="dxa"/>
          </w:tcPr>
          <w:p w14:paraId="0F4C6F53" w14:textId="77777777" w:rsidR="00776D44" w:rsidRPr="001B59D5" w:rsidRDefault="00776D44" w:rsidP="0047185A">
            <w:pPr>
              <w:pStyle w:val="Tabletext"/>
              <w:jc w:val="center"/>
            </w:pPr>
            <w:r w:rsidRPr="001B59D5">
              <w:t>Implementation</w:t>
            </w:r>
          </w:p>
          <w:p w14:paraId="02576FBD" w14:textId="77777777" w:rsidR="00776D44" w:rsidRPr="001B59D5" w:rsidRDefault="00776D44" w:rsidP="0047185A">
            <w:pPr>
              <w:pStyle w:val="Tabletext"/>
              <w:jc w:val="center"/>
            </w:pPr>
            <w:r w:rsidRPr="001B59D5">
              <w:t>IMT-2000</w:t>
            </w:r>
          </w:p>
        </w:tc>
      </w:tr>
      <w:tr w:rsidR="00776D44" w:rsidRPr="001B59D5" w14:paraId="62D2CCF8" w14:textId="77777777" w:rsidTr="001A0B2C">
        <w:trPr>
          <w:cantSplit/>
          <w:jc w:val="center"/>
        </w:trPr>
        <w:tc>
          <w:tcPr>
            <w:tcW w:w="1497" w:type="dxa"/>
            <w:gridSpan w:val="2"/>
          </w:tcPr>
          <w:p w14:paraId="44E68058" w14:textId="77777777" w:rsidR="00776D44" w:rsidRPr="001B59D5" w:rsidRDefault="00776D44" w:rsidP="00CB7AEE">
            <w:pPr>
              <w:pStyle w:val="Tabletext"/>
              <w:jc w:val="center"/>
            </w:pPr>
            <w:r w:rsidRPr="001B59D5">
              <w:t>Handbook</w:t>
            </w:r>
          </w:p>
        </w:tc>
        <w:tc>
          <w:tcPr>
            <w:tcW w:w="851" w:type="dxa"/>
          </w:tcPr>
          <w:p w14:paraId="59D69918" w14:textId="77777777" w:rsidR="00776D44" w:rsidRPr="00F45DDA" w:rsidRDefault="0027577C" w:rsidP="00F45DDA">
            <w:pPr>
              <w:pStyle w:val="Tabletext"/>
              <w:jc w:val="center"/>
              <w:rPr>
                <w:rStyle w:val="Hyperlink"/>
                <w:color w:val="auto"/>
                <w:sz w:val="20"/>
                <w:u w:val="none"/>
              </w:rPr>
            </w:pPr>
            <w:hyperlink r:id="rId454" w:history="1">
              <w:r w:rsidR="00776D44" w:rsidRPr="00F45DDA">
                <w:rPr>
                  <w:rStyle w:val="Hyperlink"/>
                  <w:color w:val="auto"/>
                  <w:sz w:val="20"/>
                  <w:u w:val="none"/>
                </w:rPr>
                <w:t>37</w:t>
              </w:r>
            </w:hyperlink>
          </w:p>
        </w:tc>
        <w:tc>
          <w:tcPr>
            <w:tcW w:w="567" w:type="dxa"/>
          </w:tcPr>
          <w:p w14:paraId="18BC017E" w14:textId="77777777" w:rsidR="00776D44" w:rsidRPr="001B59D5" w:rsidRDefault="00776D44" w:rsidP="0047185A">
            <w:pPr>
              <w:pStyle w:val="Tabletext"/>
              <w:jc w:val="center"/>
            </w:pPr>
            <w:r w:rsidRPr="001B59D5">
              <w:t>0</w:t>
            </w:r>
          </w:p>
        </w:tc>
        <w:tc>
          <w:tcPr>
            <w:tcW w:w="4252" w:type="dxa"/>
          </w:tcPr>
          <w:p w14:paraId="7F91F518" w14:textId="77777777" w:rsidR="00776D44" w:rsidRPr="001B59D5" w:rsidRDefault="00776D44" w:rsidP="0047185A">
            <w:pPr>
              <w:pStyle w:val="Tabletext"/>
            </w:pPr>
            <w:r w:rsidRPr="001B59D5">
              <w:t>IMT-2000: Special Edition</w:t>
            </w:r>
          </w:p>
        </w:tc>
        <w:tc>
          <w:tcPr>
            <w:tcW w:w="709" w:type="dxa"/>
          </w:tcPr>
          <w:p w14:paraId="1D748E03" w14:textId="77777777" w:rsidR="00776D44" w:rsidRPr="001B59D5" w:rsidRDefault="00776D44" w:rsidP="0047185A">
            <w:pPr>
              <w:pStyle w:val="Tabletext"/>
              <w:jc w:val="center"/>
              <w:rPr>
                <w:i/>
              </w:rPr>
            </w:pPr>
            <w:r w:rsidRPr="001B59D5">
              <w:t>2000</w:t>
            </w:r>
          </w:p>
        </w:tc>
        <w:tc>
          <w:tcPr>
            <w:tcW w:w="2205" w:type="dxa"/>
          </w:tcPr>
          <w:p w14:paraId="1B78B8F9" w14:textId="77777777" w:rsidR="00776D44" w:rsidRPr="001B59D5" w:rsidRDefault="00776D44" w:rsidP="0047185A">
            <w:pPr>
              <w:pStyle w:val="Tabletext"/>
              <w:jc w:val="center"/>
            </w:pPr>
            <w:r w:rsidRPr="001B59D5">
              <w:t>Implementation</w:t>
            </w:r>
          </w:p>
          <w:p w14:paraId="015CDE8F" w14:textId="77777777" w:rsidR="00776D44" w:rsidRPr="001B59D5" w:rsidRDefault="00776D44" w:rsidP="0047185A">
            <w:pPr>
              <w:pStyle w:val="Tabletext"/>
              <w:jc w:val="center"/>
            </w:pPr>
            <w:r w:rsidRPr="001B59D5">
              <w:t>IMT-2000</w:t>
            </w:r>
          </w:p>
        </w:tc>
      </w:tr>
      <w:tr w:rsidR="00776D44" w:rsidRPr="001B59D5" w14:paraId="23EB2558" w14:textId="77777777" w:rsidTr="001A0B2C">
        <w:trPr>
          <w:cantSplit/>
          <w:jc w:val="center"/>
        </w:trPr>
        <w:tc>
          <w:tcPr>
            <w:tcW w:w="1497" w:type="dxa"/>
            <w:gridSpan w:val="2"/>
          </w:tcPr>
          <w:p w14:paraId="4C0E28B3" w14:textId="77777777" w:rsidR="00776D44" w:rsidRPr="001B59D5" w:rsidRDefault="00776D44" w:rsidP="00CB7AEE">
            <w:pPr>
              <w:pStyle w:val="Tabletext"/>
              <w:jc w:val="center"/>
            </w:pPr>
            <w:r w:rsidRPr="001B59D5">
              <w:t>Handbook</w:t>
            </w:r>
          </w:p>
        </w:tc>
        <w:tc>
          <w:tcPr>
            <w:tcW w:w="851" w:type="dxa"/>
          </w:tcPr>
          <w:p w14:paraId="563C41D4" w14:textId="77777777" w:rsidR="00776D44" w:rsidRPr="00F45DDA" w:rsidRDefault="0027577C" w:rsidP="00F45DDA">
            <w:pPr>
              <w:pStyle w:val="Tabletext"/>
              <w:jc w:val="center"/>
              <w:rPr>
                <w:rStyle w:val="Hyperlink"/>
                <w:color w:val="auto"/>
                <w:sz w:val="20"/>
                <w:u w:val="none"/>
              </w:rPr>
            </w:pPr>
            <w:hyperlink r:id="rId455" w:history="1">
              <w:r w:rsidR="00776D44" w:rsidRPr="00F45DDA">
                <w:rPr>
                  <w:rStyle w:val="Hyperlink"/>
                  <w:color w:val="auto"/>
                  <w:sz w:val="20"/>
                  <w:u w:val="none"/>
                </w:rPr>
                <w:t>46</w:t>
              </w:r>
            </w:hyperlink>
          </w:p>
        </w:tc>
        <w:tc>
          <w:tcPr>
            <w:tcW w:w="567" w:type="dxa"/>
          </w:tcPr>
          <w:p w14:paraId="60B643F2" w14:textId="77777777" w:rsidR="00776D44" w:rsidRPr="001B59D5" w:rsidRDefault="00776D44" w:rsidP="0047185A">
            <w:pPr>
              <w:pStyle w:val="Tabletext"/>
              <w:jc w:val="center"/>
            </w:pPr>
            <w:r w:rsidRPr="001B59D5">
              <w:t>1</w:t>
            </w:r>
          </w:p>
        </w:tc>
        <w:tc>
          <w:tcPr>
            <w:tcW w:w="4252" w:type="dxa"/>
          </w:tcPr>
          <w:p w14:paraId="4B598443" w14:textId="77777777" w:rsidR="00776D44" w:rsidRPr="001B59D5" w:rsidRDefault="00776D44" w:rsidP="0047185A">
            <w:pPr>
              <w:pStyle w:val="Tabletext"/>
            </w:pPr>
            <w:r w:rsidRPr="001B59D5">
              <w:rPr>
                <w:color w:val="000000" w:themeColor="text1"/>
              </w:rPr>
              <w:t xml:space="preserve">Migration to IMT-2000 Systems – Supplement </w:t>
            </w:r>
            <w:r w:rsidRPr="001B59D5">
              <w:t>1 (Revision 1) of the Handbook on Deployment of IMT-2000 Systems</w:t>
            </w:r>
          </w:p>
        </w:tc>
        <w:tc>
          <w:tcPr>
            <w:tcW w:w="709" w:type="dxa"/>
          </w:tcPr>
          <w:p w14:paraId="4433E704" w14:textId="77777777" w:rsidR="00776D44" w:rsidRPr="001B59D5" w:rsidRDefault="00776D44" w:rsidP="0047185A">
            <w:pPr>
              <w:pStyle w:val="Tabletext"/>
              <w:jc w:val="center"/>
              <w:rPr>
                <w:i/>
              </w:rPr>
            </w:pPr>
            <w:r w:rsidRPr="001B59D5">
              <w:rPr>
                <w:lang w:eastAsia="ja-JP"/>
              </w:rPr>
              <w:t>2011</w:t>
            </w:r>
          </w:p>
        </w:tc>
        <w:tc>
          <w:tcPr>
            <w:tcW w:w="2205" w:type="dxa"/>
          </w:tcPr>
          <w:p w14:paraId="163254C7" w14:textId="77777777" w:rsidR="00776D44" w:rsidRPr="001B59D5" w:rsidRDefault="00776D44" w:rsidP="0047185A">
            <w:pPr>
              <w:pStyle w:val="Tabletext"/>
              <w:jc w:val="center"/>
            </w:pPr>
            <w:r w:rsidRPr="001B59D5">
              <w:t>Implementation</w:t>
            </w:r>
          </w:p>
        </w:tc>
      </w:tr>
      <w:tr w:rsidR="00776D44" w:rsidRPr="001B59D5" w14:paraId="1B2456CB" w14:textId="77777777" w:rsidTr="001A0B2C">
        <w:trPr>
          <w:cantSplit/>
          <w:jc w:val="center"/>
        </w:trPr>
        <w:tc>
          <w:tcPr>
            <w:tcW w:w="1497" w:type="dxa"/>
            <w:gridSpan w:val="2"/>
          </w:tcPr>
          <w:p w14:paraId="0F046CA6" w14:textId="77777777" w:rsidR="00776D44" w:rsidRPr="001B59D5" w:rsidRDefault="00776D44" w:rsidP="00CB7AEE">
            <w:pPr>
              <w:pStyle w:val="Tabletext"/>
              <w:jc w:val="center"/>
            </w:pPr>
            <w:r w:rsidRPr="001B59D5">
              <w:t>Handbook</w:t>
            </w:r>
          </w:p>
        </w:tc>
        <w:tc>
          <w:tcPr>
            <w:tcW w:w="851" w:type="dxa"/>
          </w:tcPr>
          <w:p w14:paraId="37C8E151" w14:textId="77777777" w:rsidR="00776D44" w:rsidRPr="00F45DDA" w:rsidRDefault="0027577C" w:rsidP="00F45DDA">
            <w:pPr>
              <w:pStyle w:val="Tabletext"/>
              <w:jc w:val="center"/>
              <w:rPr>
                <w:rStyle w:val="Hyperlink"/>
                <w:color w:val="auto"/>
                <w:sz w:val="20"/>
                <w:u w:val="none"/>
              </w:rPr>
            </w:pPr>
            <w:hyperlink r:id="rId456" w:history="1">
              <w:r w:rsidR="00776D44" w:rsidRPr="00F45DDA">
                <w:rPr>
                  <w:rStyle w:val="Hyperlink"/>
                  <w:color w:val="auto"/>
                  <w:sz w:val="20"/>
                  <w:u w:val="none"/>
                </w:rPr>
                <w:t>60</w:t>
              </w:r>
            </w:hyperlink>
          </w:p>
        </w:tc>
        <w:tc>
          <w:tcPr>
            <w:tcW w:w="567" w:type="dxa"/>
          </w:tcPr>
          <w:p w14:paraId="30789F11" w14:textId="77777777" w:rsidR="00776D44" w:rsidRPr="001B59D5" w:rsidRDefault="00776D44" w:rsidP="0047185A">
            <w:pPr>
              <w:pStyle w:val="Tabletext"/>
              <w:jc w:val="center"/>
            </w:pPr>
            <w:r w:rsidRPr="001B59D5">
              <w:t>0</w:t>
            </w:r>
          </w:p>
        </w:tc>
        <w:tc>
          <w:tcPr>
            <w:tcW w:w="4252" w:type="dxa"/>
          </w:tcPr>
          <w:p w14:paraId="1E7B2353" w14:textId="77777777" w:rsidR="00776D44" w:rsidRPr="001B59D5" w:rsidRDefault="00776D44" w:rsidP="0047185A">
            <w:pPr>
              <w:pStyle w:val="Tabletext"/>
            </w:pPr>
            <w:r w:rsidRPr="001B59D5">
              <w:t>Deployment of IMT-2000 Systems</w:t>
            </w:r>
          </w:p>
        </w:tc>
        <w:tc>
          <w:tcPr>
            <w:tcW w:w="709" w:type="dxa"/>
          </w:tcPr>
          <w:p w14:paraId="7506D9F3" w14:textId="77777777" w:rsidR="00776D44" w:rsidRPr="001B59D5" w:rsidRDefault="00776D44" w:rsidP="0047185A">
            <w:pPr>
              <w:pStyle w:val="Tabletext"/>
              <w:jc w:val="center"/>
              <w:rPr>
                <w:i/>
              </w:rPr>
            </w:pPr>
            <w:r w:rsidRPr="001B59D5">
              <w:rPr>
                <w:lang w:eastAsia="ja-JP"/>
              </w:rPr>
              <w:t>2003</w:t>
            </w:r>
          </w:p>
        </w:tc>
        <w:tc>
          <w:tcPr>
            <w:tcW w:w="2205" w:type="dxa"/>
          </w:tcPr>
          <w:p w14:paraId="22E44553" w14:textId="77777777" w:rsidR="00776D44" w:rsidRPr="001B59D5" w:rsidRDefault="00776D44" w:rsidP="0047185A">
            <w:pPr>
              <w:pStyle w:val="Tabletext"/>
              <w:jc w:val="center"/>
            </w:pPr>
            <w:r w:rsidRPr="001B59D5">
              <w:t>Implementation</w:t>
            </w:r>
          </w:p>
          <w:p w14:paraId="2A445958" w14:textId="77777777" w:rsidR="00776D44" w:rsidRPr="001B59D5" w:rsidRDefault="00776D44" w:rsidP="0047185A">
            <w:pPr>
              <w:pStyle w:val="Tabletext"/>
              <w:jc w:val="center"/>
            </w:pPr>
            <w:r w:rsidRPr="001B59D5">
              <w:t>IMT-2000</w:t>
            </w:r>
          </w:p>
        </w:tc>
      </w:tr>
      <w:tr w:rsidR="00776D44" w:rsidRPr="001B59D5" w14:paraId="2BFEE4D0" w14:textId="77777777" w:rsidTr="001A0B2C">
        <w:trPr>
          <w:cantSplit/>
          <w:jc w:val="center"/>
        </w:trPr>
        <w:tc>
          <w:tcPr>
            <w:tcW w:w="788" w:type="dxa"/>
          </w:tcPr>
          <w:p w14:paraId="5C226AB5" w14:textId="77777777" w:rsidR="00776D44" w:rsidRPr="001B59D5" w:rsidRDefault="00776D44" w:rsidP="0047185A">
            <w:pPr>
              <w:pStyle w:val="Tabletext"/>
              <w:jc w:val="center"/>
              <w:rPr>
                <w:lang w:eastAsia="zh-CN"/>
              </w:rPr>
            </w:pPr>
            <w:r w:rsidRPr="001B59D5">
              <w:t>Rec.</w:t>
            </w:r>
          </w:p>
        </w:tc>
        <w:tc>
          <w:tcPr>
            <w:tcW w:w="709" w:type="dxa"/>
          </w:tcPr>
          <w:p w14:paraId="2F648E1A" w14:textId="77777777" w:rsidR="00776D44" w:rsidRPr="001B59D5" w:rsidRDefault="00776D44" w:rsidP="00CB7AEE">
            <w:pPr>
              <w:pStyle w:val="Tabletext"/>
              <w:jc w:val="center"/>
            </w:pPr>
            <w:r w:rsidRPr="001B59D5">
              <w:t>M.</w:t>
            </w:r>
          </w:p>
        </w:tc>
        <w:tc>
          <w:tcPr>
            <w:tcW w:w="851" w:type="dxa"/>
          </w:tcPr>
          <w:p w14:paraId="3FAC47F3" w14:textId="77777777" w:rsidR="00776D44" w:rsidRPr="00F45DDA" w:rsidRDefault="0027577C" w:rsidP="00F45DDA">
            <w:pPr>
              <w:pStyle w:val="Tabletext"/>
              <w:jc w:val="center"/>
              <w:rPr>
                <w:rStyle w:val="Hyperlink"/>
                <w:color w:val="auto"/>
                <w:sz w:val="20"/>
                <w:u w:val="none"/>
              </w:rPr>
            </w:pPr>
            <w:hyperlink r:id="rId457" w:history="1">
              <w:r w:rsidR="00776D44" w:rsidRPr="00F45DDA">
                <w:rPr>
                  <w:rStyle w:val="Hyperlink"/>
                  <w:color w:val="auto"/>
                  <w:sz w:val="20"/>
                  <w:u w:val="none"/>
                </w:rPr>
                <w:t>1078</w:t>
              </w:r>
            </w:hyperlink>
          </w:p>
        </w:tc>
        <w:tc>
          <w:tcPr>
            <w:tcW w:w="567" w:type="dxa"/>
          </w:tcPr>
          <w:p w14:paraId="4F50FA36" w14:textId="77777777" w:rsidR="00776D44" w:rsidRPr="001B59D5" w:rsidRDefault="00776D44" w:rsidP="0047185A">
            <w:pPr>
              <w:pStyle w:val="Tabletext"/>
              <w:jc w:val="center"/>
            </w:pPr>
            <w:r w:rsidRPr="001B59D5">
              <w:t>0</w:t>
            </w:r>
          </w:p>
        </w:tc>
        <w:tc>
          <w:tcPr>
            <w:tcW w:w="4252" w:type="dxa"/>
          </w:tcPr>
          <w:p w14:paraId="709BC7A6" w14:textId="77777777" w:rsidR="00776D44" w:rsidRPr="001B59D5" w:rsidRDefault="00776D44" w:rsidP="0047185A">
            <w:pPr>
              <w:pStyle w:val="Tabletext"/>
            </w:pPr>
            <w:r w:rsidRPr="001B59D5">
              <w:t>Security principles for International Mobile Telecommunications-2000 (IMT-2000)</w:t>
            </w:r>
          </w:p>
        </w:tc>
        <w:tc>
          <w:tcPr>
            <w:tcW w:w="709" w:type="dxa"/>
          </w:tcPr>
          <w:p w14:paraId="234729F0" w14:textId="77777777" w:rsidR="00776D44" w:rsidRPr="001B59D5" w:rsidRDefault="00776D44" w:rsidP="0047185A">
            <w:pPr>
              <w:pStyle w:val="Tabletext"/>
              <w:jc w:val="center"/>
              <w:rPr>
                <w:lang w:eastAsia="zh-CN"/>
              </w:rPr>
            </w:pPr>
            <w:r w:rsidRPr="001B59D5">
              <w:rPr>
                <w:lang w:eastAsia="zh-CN"/>
              </w:rPr>
              <w:t>1994</w:t>
            </w:r>
          </w:p>
        </w:tc>
        <w:tc>
          <w:tcPr>
            <w:tcW w:w="2205" w:type="dxa"/>
          </w:tcPr>
          <w:p w14:paraId="7C208EC3" w14:textId="77777777" w:rsidR="00776D44" w:rsidRPr="001B59D5" w:rsidRDefault="00776D44" w:rsidP="0047185A">
            <w:pPr>
              <w:pStyle w:val="Tabletext"/>
              <w:jc w:val="center"/>
              <w:rPr>
                <w:lang w:eastAsia="zh-CN"/>
              </w:rPr>
            </w:pPr>
            <w:r w:rsidRPr="001B59D5">
              <w:rPr>
                <w:lang w:eastAsia="zh-CN"/>
              </w:rPr>
              <w:t>Implementation</w:t>
            </w:r>
          </w:p>
          <w:p w14:paraId="0811BFFC" w14:textId="77777777" w:rsidR="00776D44" w:rsidRPr="001B59D5" w:rsidRDefault="00776D44" w:rsidP="0047185A">
            <w:pPr>
              <w:pStyle w:val="Tabletext"/>
              <w:jc w:val="center"/>
              <w:rPr>
                <w:lang w:eastAsia="zh-CN"/>
              </w:rPr>
            </w:pPr>
            <w:r w:rsidRPr="001B59D5">
              <w:t>IMT-2000</w:t>
            </w:r>
          </w:p>
        </w:tc>
      </w:tr>
      <w:tr w:rsidR="00776D44" w:rsidRPr="001B59D5" w14:paraId="5A7C1E38" w14:textId="77777777" w:rsidTr="001A0B2C">
        <w:trPr>
          <w:cantSplit/>
          <w:jc w:val="center"/>
        </w:trPr>
        <w:tc>
          <w:tcPr>
            <w:tcW w:w="788" w:type="dxa"/>
          </w:tcPr>
          <w:p w14:paraId="6C9CD73A" w14:textId="77777777" w:rsidR="00776D44" w:rsidRPr="001B59D5" w:rsidRDefault="00776D44" w:rsidP="0047185A">
            <w:pPr>
              <w:pStyle w:val="Tabletext"/>
              <w:jc w:val="center"/>
              <w:rPr>
                <w:lang w:eastAsia="zh-CN"/>
              </w:rPr>
            </w:pPr>
            <w:r w:rsidRPr="001B59D5">
              <w:t>Rec.</w:t>
            </w:r>
          </w:p>
        </w:tc>
        <w:tc>
          <w:tcPr>
            <w:tcW w:w="709" w:type="dxa"/>
          </w:tcPr>
          <w:p w14:paraId="57F9B9D7" w14:textId="77777777" w:rsidR="00776D44" w:rsidRPr="001B59D5" w:rsidRDefault="00776D44" w:rsidP="00CB7AEE">
            <w:pPr>
              <w:pStyle w:val="Tabletext"/>
              <w:jc w:val="center"/>
            </w:pPr>
            <w:r w:rsidRPr="001B59D5">
              <w:t>M.</w:t>
            </w:r>
          </w:p>
        </w:tc>
        <w:tc>
          <w:tcPr>
            <w:tcW w:w="851" w:type="dxa"/>
          </w:tcPr>
          <w:p w14:paraId="225B4AFE" w14:textId="77777777" w:rsidR="00776D44" w:rsidRPr="00F45DDA" w:rsidRDefault="0027577C" w:rsidP="00F45DDA">
            <w:pPr>
              <w:pStyle w:val="Tabletext"/>
              <w:jc w:val="center"/>
              <w:rPr>
                <w:rStyle w:val="Hyperlink"/>
                <w:color w:val="auto"/>
                <w:sz w:val="20"/>
                <w:u w:val="none"/>
              </w:rPr>
            </w:pPr>
            <w:hyperlink r:id="rId458" w:history="1">
              <w:r w:rsidR="00776D44" w:rsidRPr="00F45DDA">
                <w:rPr>
                  <w:rStyle w:val="Hyperlink"/>
                  <w:color w:val="auto"/>
                  <w:sz w:val="20"/>
                  <w:u w:val="none"/>
                </w:rPr>
                <w:t>1223</w:t>
              </w:r>
            </w:hyperlink>
          </w:p>
        </w:tc>
        <w:tc>
          <w:tcPr>
            <w:tcW w:w="567" w:type="dxa"/>
          </w:tcPr>
          <w:p w14:paraId="2358BC9B" w14:textId="77777777" w:rsidR="00776D44" w:rsidRPr="001B59D5" w:rsidRDefault="00776D44" w:rsidP="0047185A">
            <w:pPr>
              <w:pStyle w:val="Tabletext"/>
              <w:jc w:val="center"/>
            </w:pPr>
            <w:r w:rsidRPr="001B59D5">
              <w:t>0</w:t>
            </w:r>
          </w:p>
        </w:tc>
        <w:tc>
          <w:tcPr>
            <w:tcW w:w="4252" w:type="dxa"/>
          </w:tcPr>
          <w:p w14:paraId="1E4840FB" w14:textId="77777777" w:rsidR="00776D44" w:rsidRPr="001B59D5" w:rsidRDefault="00776D44" w:rsidP="0047185A">
            <w:pPr>
              <w:pStyle w:val="Tabletext"/>
            </w:pPr>
            <w:r w:rsidRPr="001B59D5">
              <w:t>Evaluation of security mechanisms for IMT-2000</w:t>
            </w:r>
          </w:p>
        </w:tc>
        <w:tc>
          <w:tcPr>
            <w:tcW w:w="709" w:type="dxa"/>
          </w:tcPr>
          <w:p w14:paraId="54F19946" w14:textId="77777777" w:rsidR="00776D44" w:rsidRPr="001B59D5" w:rsidRDefault="00776D44" w:rsidP="0047185A">
            <w:pPr>
              <w:pStyle w:val="Tabletext"/>
              <w:jc w:val="center"/>
              <w:rPr>
                <w:lang w:eastAsia="zh-CN"/>
              </w:rPr>
            </w:pPr>
            <w:r w:rsidRPr="001B59D5">
              <w:rPr>
                <w:lang w:eastAsia="zh-CN"/>
              </w:rPr>
              <w:t>1997</w:t>
            </w:r>
          </w:p>
        </w:tc>
        <w:tc>
          <w:tcPr>
            <w:tcW w:w="2205" w:type="dxa"/>
          </w:tcPr>
          <w:p w14:paraId="53920631" w14:textId="77777777" w:rsidR="00776D44" w:rsidRPr="001B59D5" w:rsidRDefault="00776D44" w:rsidP="0047185A">
            <w:pPr>
              <w:pStyle w:val="Tabletext"/>
              <w:jc w:val="center"/>
              <w:rPr>
                <w:lang w:eastAsia="zh-CN"/>
              </w:rPr>
            </w:pPr>
            <w:r w:rsidRPr="001B59D5">
              <w:rPr>
                <w:lang w:eastAsia="zh-CN"/>
              </w:rPr>
              <w:t>Implementation</w:t>
            </w:r>
          </w:p>
          <w:p w14:paraId="240477FE" w14:textId="77777777" w:rsidR="00776D44" w:rsidRPr="001B59D5" w:rsidRDefault="00776D44" w:rsidP="0047185A">
            <w:pPr>
              <w:pStyle w:val="Tabletext"/>
              <w:jc w:val="center"/>
              <w:rPr>
                <w:lang w:eastAsia="zh-CN"/>
              </w:rPr>
            </w:pPr>
            <w:r w:rsidRPr="001B59D5">
              <w:t>IMT-2000</w:t>
            </w:r>
          </w:p>
        </w:tc>
      </w:tr>
      <w:tr w:rsidR="00776D44" w:rsidRPr="001B59D5" w14:paraId="195FD082" w14:textId="77777777" w:rsidTr="001A0B2C">
        <w:trPr>
          <w:cantSplit/>
          <w:jc w:val="center"/>
        </w:trPr>
        <w:tc>
          <w:tcPr>
            <w:tcW w:w="788" w:type="dxa"/>
          </w:tcPr>
          <w:p w14:paraId="66A0271A" w14:textId="77777777" w:rsidR="00776D44" w:rsidRPr="001B59D5" w:rsidRDefault="00776D44" w:rsidP="0047185A">
            <w:pPr>
              <w:pStyle w:val="Tabletext"/>
              <w:jc w:val="center"/>
            </w:pPr>
            <w:r w:rsidRPr="001B59D5">
              <w:rPr>
                <w:lang w:eastAsia="zh-CN"/>
              </w:rPr>
              <w:t>Rec.</w:t>
            </w:r>
          </w:p>
        </w:tc>
        <w:tc>
          <w:tcPr>
            <w:tcW w:w="709" w:type="dxa"/>
          </w:tcPr>
          <w:p w14:paraId="29090BB4" w14:textId="77777777" w:rsidR="00776D44" w:rsidRPr="001B59D5" w:rsidRDefault="00776D44" w:rsidP="00CB7AEE">
            <w:pPr>
              <w:pStyle w:val="Tabletext"/>
              <w:jc w:val="center"/>
            </w:pPr>
            <w:r w:rsidRPr="001B59D5">
              <w:t>M.</w:t>
            </w:r>
          </w:p>
        </w:tc>
        <w:tc>
          <w:tcPr>
            <w:tcW w:w="851" w:type="dxa"/>
          </w:tcPr>
          <w:p w14:paraId="5B12CA83" w14:textId="77777777" w:rsidR="00776D44" w:rsidRPr="00F45DDA" w:rsidRDefault="0027577C" w:rsidP="00F45DDA">
            <w:pPr>
              <w:pStyle w:val="Tabletext"/>
              <w:jc w:val="center"/>
              <w:rPr>
                <w:rStyle w:val="Hyperlink"/>
                <w:color w:val="auto"/>
                <w:sz w:val="20"/>
                <w:u w:val="none"/>
              </w:rPr>
            </w:pPr>
            <w:hyperlink r:id="rId459" w:history="1">
              <w:r w:rsidR="00776D44" w:rsidRPr="00F45DDA">
                <w:rPr>
                  <w:rStyle w:val="Hyperlink"/>
                  <w:color w:val="auto"/>
                  <w:sz w:val="20"/>
                  <w:u w:val="none"/>
                </w:rPr>
                <w:t>687</w:t>
              </w:r>
            </w:hyperlink>
          </w:p>
        </w:tc>
        <w:tc>
          <w:tcPr>
            <w:tcW w:w="567" w:type="dxa"/>
          </w:tcPr>
          <w:p w14:paraId="7AEFE06C" w14:textId="77777777" w:rsidR="00776D44" w:rsidRPr="001B59D5" w:rsidRDefault="00776D44" w:rsidP="0047185A">
            <w:pPr>
              <w:pStyle w:val="Tabletext"/>
              <w:jc w:val="center"/>
            </w:pPr>
            <w:r w:rsidRPr="001B59D5">
              <w:t>2</w:t>
            </w:r>
          </w:p>
        </w:tc>
        <w:tc>
          <w:tcPr>
            <w:tcW w:w="4252" w:type="dxa"/>
          </w:tcPr>
          <w:p w14:paraId="5F819175" w14:textId="77777777" w:rsidR="00776D44" w:rsidRPr="001B59D5" w:rsidRDefault="00776D44" w:rsidP="0047185A">
            <w:pPr>
              <w:pStyle w:val="Tabletext"/>
            </w:pPr>
            <w:r w:rsidRPr="001B59D5">
              <w:t>International Mobile Telecommunications-2000 (IMT</w:t>
            </w:r>
            <w:r w:rsidRPr="001B59D5">
              <w:noBreakHyphen/>
              <w:t>2000)</w:t>
            </w:r>
          </w:p>
        </w:tc>
        <w:tc>
          <w:tcPr>
            <w:tcW w:w="709" w:type="dxa"/>
          </w:tcPr>
          <w:p w14:paraId="08B62A05" w14:textId="77777777" w:rsidR="00776D44" w:rsidRPr="001B59D5" w:rsidRDefault="00776D44" w:rsidP="0047185A">
            <w:pPr>
              <w:pStyle w:val="Tabletext"/>
              <w:jc w:val="center"/>
              <w:rPr>
                <w:i/>
                <w:caps/>
              </w:rPr>
            </w:pPr>
            <w:r w:rsidRPr="001B59D5">
              <w:rPr>
                <w:lang w:eastAsia="zh-CN"/>
              </w:rPr>
              <w:t>1997</w:t>
            </w:r>
          </w:p>
        </w:tc>
        <w:tc>
          <w:tcPr>
            <w:tcW w:w="2205" w:type="dxa"/>
          </w:tcPr>
          <w:p w14:paraId="4F76C69A" w14:textId="77777777" w:rsidR="00776D44" w:rsidRPr="001B59D5" w:rsidRDefault="00776D44" w:rsidP="0047185A">
            <w:pPr>
              <w:pStyle w:val="Tabletext"/>
              <w:jc w:val="center"/>
              <w:rPr>
                <w:lang w:eastAsia="zh-CN"/>
              </w:rPr>
            </w:pPr>
            <w:r w:rsidRPr="001B59D5">
              <w:rPr>
                <w:lang w:eastAsia="zh-CN"/>
              </w:rPr>
              <w:t>Objectives</w:t>
            </w:r>
          </w:p>
          <w:p w14:paraId="1AADD20C" w14:textId="77777777" w:rsidR="00776D44" w:rsidRPr="001B59D5" w:rsidRDefault="00776D44" w:rsidP="0047185A">
            <w:pPr>
              <w:pStyle w:val="Tabletext"/>
              <w:jc w:val="center"/>
            </w:pPr>
            <w:r w:rsidRPr="001B59D5">
              <w:t>IMT-2000</w:t>
            </w:r>
          </w:p>
        </w:tc>
      </w:tr>
      <w:tr w:rsidR="00776D44" w:rsidRPr="001B59D5" w14:paraId="43472804" w14:textId="77777777" w:rsidTr="001A0B2C">
        <w:trPr>
          <w:cantSplit/>
          <w:jc w:val="center"/>
        </w:trPr>
        <w:tc>
          <w:tcPr>
            <w:tcW w:w="788" w:type="dxa"/>
          </w:tcPr>
          <w:p w14:paraId="0BCEBCE8" w14:textId="77777777" w:rsidR="00776D44" w:rsidRPr="001B59D5" w:rsidRDefault="00776D44" w:rsidP="0047185A">
            <w:pPr>
              <w:pStyle w:val="Tabletext"/>
              <w:jc w:val="center"/>
            </w:pPr>
            <w:r w:rsidRPr="001B59D5">
              <w:rPr>
                <w:lang w:eastAsia="zh-CN"/>
              </w:rPr>
              <w:t>Rep.</w:t>
            </w:r>
          </w:p>
        </w:tc>
        <w:tc>
          <w:tcPr>
            <w:tcW w:w="709" w:type="dxa"/>
          </w:tcPr>
          <w:p w14:paraId="1531D42B" w14:textId="77777777" w:rsidR="00776D44" w:rsidRPr="001B59D5" w:rsidRDefault="00776D44" w:rsidP="00CB7AEE">
            <w:pPr>
              <w:pStyle w:val="Tabletext"/>
              <w:jc w:val="center"/>
              <w:rPr>
                <w:lang w:eastAsia="zh-CN"/>
              </w:rPr>
            </w:pPr>
            <w:r w:rsidRPr="001B59D5">
              <w:t>M.</w:t>
            </w:r>
          </w:p>
        </w:tc>
        <w:tc>
          <w:tcPr>
            <w:tcW w:w="851" w:type="dxa"/>
          </w:tcPr>
          <w:p w14:paraId="33A53ED4" w14:textId="77777777" w:rsidR="00776D44" w:rsidRPr="00F45DDA" w:rsidRDefault="0027577C" w:rsidP="00F45DDA">
            <w:pPr>
              <w:pStyle w:val="Tabletext"/>
              <w:jc w:val="center"/>
              <w:rPr>
                <w:rStyle w:val="Hyperlink"/>
                <w:color w:val="auto"/>
                <w:sz w:val="20"/>
                <w:u w:val="none"/>
              </w:rPr>
            </w:pPr>
            <w:hyperlink r:id="rId460" w:history="1">
              <w:r w:rsidR="00776D44" w:rsidRPr="00F45DDA">
                <w:rPr>
                  <w:rStyle w:val="Hyperlink"/>
                  <w:color w:val="auto"/>
                  <w:sz w:val="20"/>
                  <w:u w:val="none"/>
                </w:rPr>
                <w:t>1153</w:t>
              </w:r>
            </w:hyperlink>
          </w:p>
        </w:tc>
        <w:tc>
          <w:tcPr>
            <w:tcW w:w="567" w:type="dxa"/>
          </w:tcPr>
          <w:p w14:paraId="6568103F" w14:textId="77777777" w:rsidR="00776D44" w:rsidRPr="001B59D5" w:rsidRDefault="00776D44" w:rsidP="0047185A">
            <w:pPr>
              <w:pStyle w:val="Tabletext"/>
              <w:jc w:val="center"/>
            </w:pPr>
            <w:r w:rsidRPr="001B59D5">
              <w:t>0</w:t>
            </w:r>
          </w:p>
        </w:tc>
        <w:tc>
          <w:tcPr>
            <w:tcW w:w="4252" w:type="dxa"/>
          </w:tcPr>
          <w:p w14:paraId="64443ACB" w14:textId="77777777" w:rsidR="00776D44" w:rsidRPr="001B59D5" w:rsidRDefault="00776D44" w:rsidP="0047185A">
            <w:pPr>
              <w:pStyle w:val="Tabletext"/>
            </w:pPr>
            <w:r w:rsidRPr="001B59D5">
              <w:rPr>
                <w:lang w:eastAsia="zh-CN"/>
              </w:rPr>
              <w:t>Future public land mobile telecommunication systems</w:t>
            </w:r>
          </w:p>
        </w:tc>
        <w:tc>
          <w:tcPr>
            <w:tcW w:w="709" w:type="dxa"/>
          </w:tcPr>
          <w:p w14:paraId="28906BE4" w14:textId="77777777" w:rsidR="00776D44" w:rsidRPr="001B59D5" w:rsidRDefault="00776D44" w:rsidP="0047185A">
            <w:pPr>
              <w:pStyle w:val="Tabletext"/>
              <w:jc w:val="center"/>
            </w:pPr>
            <w:r w:rsidRPr="001B59D5">
              <w:rPr>
                <w:lang w:eastAsia="zh-CN"/>
              </w:rPr>
              <w:t>1990</w:t>
            </w:r>
          </w:p>
        </w:tc>
        <w:tc>
          <w:tcPr>
            <w:tcW w:w="2205" w:type="dxa"/>
          </w:tcPr>
          <w:p w14:paraId="4787E41E" w14:textId="77777777" w:rsidR="00776D44" w:rsidRPr="001B59D5" w:rsidRDefault="00776D44" w:rsidP="0047185A">
            <w:pPr>
              <w:pStyle w:val="Tabletext"/>
              <w:jc w:val="center"/>
            </w:pPr>
            <w:r w:rsidRPr="001B59D5">
              <w:rPr>
                <w:lang w:eastAsia="zh-CN"/>
              </w:rPr>
              <w:t>Objectives</w:t>
            </w:r>
          </w:p>
        </w:tc>
      </w:tr>
      <w:tr w:rsidR="00776D44" w:rsidRPr="001B59D5" w14:paraId="62C3E6CB" w14:textId="77777777" w:rsidTr="001A0B2C">
        <w:trPr>
          <w:cantSplit/>
          <w:jc w:val="center"/>
        </w:trPr>
        <w:tc>
          <w:tcPr>
            <w:tcW w:w="788" w:type="dxa"/>
          </w:tcPr>
          <w:p w14:paraId="1BD7087B"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236D2729" w14:textId="77777777" w:rsidR="00776D44" w:rsidRPr="001B59D5" w:rsidRDefault="00776D44" w:rsidP="00CB7AEE">
            <w:pPr>
              <w:pStyle w:val="Tabletext"/>
              <w:jc w:val="center"/>
              <w:rPr>
                <w:lang w:eastAsia="zh-CN"/>
              </w:rPr>
            </w:pPr>
            <w:r w:rsidRPr="001B59D5">
              <w:t>M.</w:t>
            </w:r>
          </w:p>
        </w:tc>
        <w:tc>
          <w:tcPr>
            <w:tcW w:w="851" w:type="dxa"/>
          </w:tcPr>
          <w:p w14:paraId="2D840685" w14:textId="77777777" w:rsidR="00776D44" w:rsidRPr="00F45DDA" w:rsidRDefault="0027577C" w:rsidP="00F45DDA">
            <w:pPr>
              <w:pStyle w:val="Tabletext"/>
              <w:jc w:val="center"/>
              <w:rPr>
                <w:rStyle w:val="Hyperlink"/>
                <w:color w:val="auto"/>
                <w:sz w:val="20"/>
                <w:u w:val="none"/>
              </w:rPr>
            </w:pPr>
            <w:hyperlink r:id="rId461" w:history="1">
              <w:r w:rsidR="00776D44" w:rsidRPr="00F45DDA">
                <w:rPr>
                  <w:rStyle w:val="Hyperlink"/>
                  <w:color w:val="auto"/>
                  <w:sz w:val="20"/>
                  <w:u w:val="none"/>
                </w:rPr>
                <w:t>1645</w:t>
              </w:r>
            </w:hyperlink>
          </w:p>
        </w:tc>
        <w:tc>
          <w:tcPr>
            <w:tcW w:w="567" w:type="dxa"/>
          </w:tcPr>
          <w:p w14:paraId="3CFADFC1" w14:textId="77777777" w:rsidR="00776D44" w:rsidRPr="001B59D5" w:rsidRDefault="00776D44" w:rsidP="0047185A">
            <w:pPr>
              <w:pStyle w:val="Tabletext"/>
              <w:jc w:val="center"/>
            </w:pPr>
            <w:r w:rsidRPr="001B59D5">
              <w:t>0</w:t>
            </w:r>
          </w:p>
        </w:tc>
        <w:tc>
          <w:tcPr>
            <w:tcW w:w="4252" w:type="dxa"/>
          </w:tcPr>
          <w:p w14:paraId="7F66B4DE" w14:textId="77777777" w:rsidR="00776D44" w:rsidRPr="001B59D5" w:rsidRDefault="00776D44" w:rsidP="0047185A">
            <w:pPr>
              <w:pStyle w:val="Tabletext"/>
            </w:pPr>
            <w:r w:rsidRPr="001B59D5">
              <w:t>Framework and overall objectives of the future development of IMT-2000 and systems beyond IMT-2000</w:t>
            </w:r>
          </w:p>
        </w:tc>
        <w:tc>
          <w:tcPr>
            <w:tcW w:w="709" w:type="dxa"/>
          </w:tcPr>
          <w:p w14:paraId="2235ACF9" w14:textId="77777777" w:rsidR="00776D44" w:rsidRPr="001B59D5" w:rsidRDefault="00776D44" w:rsidP="0047185A">
            <w:pPr>
              <w:pStyle w:val="Tabletext"/>
              <w:jc w:val="center"/>
            </w:pPr>
            <w:r w:rsidRPr="001B59D5">
              <w:rPr>
                <w:lang w:eastAsia="zh-CN"/>
              </w:rPr>
              <w:t>2003</w:t>
            </w:r>
          </w:p>
        </w:tc>
        <w:tc>
          <w:tcPr>
            <w:tcW w:w="2205" w:type="dxa"/>
          </w:tcPr>
          <w:p w14:paraId="00399DE9" w14:textId="77777777" w:rsidR="00776D44" w:rsidRPr="001B59D5" w:rsidRDefault="00776D44" w:rsidP="0047185A">
            <w:pPr>
              <w:pStyle w:val="Tabletext"/>
              <w:jc w:val="center"/>
              <w:rPr>
                <w:lang w:eastAsia="zh-CN"/>
              </w:rPr>
            </w:pPr>
            <w:r w:rsidRPr="001B59D5">
              <w:rPr>
                <w:lang w:eastAsia="zh-CN"/>
              </w:rPr>
              <w:t>Objectives</w:t>
            </w:r>
          </w:p>
          <w:p w14:paraId="3D6B91C4" w14:textId="77777777" w:rsidR="00776D44" w:rsidRPr="001B59D5" w:rsidRDefault="00776D44" w:rsidP="0047185A">
            <w:pPr>
              <w:pStyle w:val="Tabletext"/>
              <w:jc w:val="center"/>
            </w:pPr>
            <w:r w:rsidRPr="001B59D5">
              <w:t>IMT-2000</w:t>
            </w:r>
          </w:p>
        </w:tc>
      </w:tr>
      <w:tr w:rsidR="00776D44" w:rsidRPr="001B59D5" w14:paraId="4257860F" w14:textId="77777777" w:rsidTr="001A0B2C">
        <w:trPr>
          <w:cantSplit/>
          <w:jc w:val="center"/>
        </w:trPr>
        <w:tc>
          <w:tcPr>
            <w:tcW w:w="788" w:type="dxa"/>
          </w:tcPr>
          <w:p w14:paraId="1079D2C4"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2C975497" w14:textId="77777777" w:rsidR="00776D44" w:rsidRPr="001B59D5" w:rsidRDefault="00776D44" w:rsidP="00CB7AEE">
            <w:pPr>
              <w:pStyle w:val="Tabletext"/>
              <w:jc w:val="center"/>
              <w:rPr>
                <w:lang w:eastAsia="zh-CN"/>
              </w:rPr>
            </w:pPr>
            <w:r w:rsidRPr="001B59D5">
              <w:t>M.</w:t>
            </w:r>
          </w:p>
        </w:tc>
        <w:tc>
          <w:tcPr>
            <w:tcW w:w="851" w:type="dxa"/>
          </w:tcPr>
          <w:p w14:paraId="4494DEDA" w14:textId="77777777" w:rsidR="00776D44" w:rsidRPr="00F45DDA" w:rsidRDefault="0027577C" w:rsidP="00F45DDA">
            <w:pPr>
              <w:pStyle w:val="Tabletext"/>
              <w:jc w:val="center"/>
              <w:rPr>
                <w:rStyle w:val="Hyperlink"/>
                <w:color w:val="auto"/>
                <w:sz w:val="20"/>
                <w:u w:val="none"/>
              </w:rPr>
            </w:pPr>
            <w:hyperlink r:id="rId462" w:history="1">
              <w:r w:rsidR="00776D44" w:rsidRPr="00F45DDA">
                <w:rPr>
                  <w:rStyle w:val="Hyperlink"/>
                  <w:color w:val="auto"/>
                  <w:sz w:val="20"/>
                  <w:u w:val="none"/>
                </w:rPr>
                <w:t>2083</w:t>
              </w:r>
            </w:hyperlink>
          </w:p>
        </w:tc>
        <w:tc>
          <w:tcPr>
            <w:tcW w:w="567" w:type="dxa"/>
          </w:tcPr>
          <w:p w14:paraId="1E361B4D" w14:textId="77777777" w:rsidR="00776D44" w:rsidRPr="001B59D5" w:rsidRDefault="00776D44" w:rsidP="0047185A">
            <w:pPr>
              <w:pStyle w:val="Tabletext"/>
              <w:jc w:val="center"/>
            </w:pPr>
            <w:r w:rsidRPr="001B59D5">
              <w:t>0</w:t>
            </w:r>
          </w:p>
        </w:tc>
        <w:tc>
          <w:tcPr>
            <w:tcW w:w="4252" w:type="dxa"/>
          </w:tcPr>
          <w:p w14:paraId="1CC2251A" w14:textId="77777777" w:rsidR="00776D44" w:rsidRPr="001B59D5" w:rsidRDefault="00776D44" w:rsidP="0047185A">
            <w:pPr>
              <w:pStyle w:val="Tabletext"/>
            </w:pPr>
            <w:r w:rsidRPr="001B59D5">
              <w:t>IMT Vision – "Framework and overall objectives of the future development of IMT for 2020 and beyond"</w:t>
            </w:r>
          </w:p>
        </w:tc>
        <w:tc>
          <w:tcPr>
            <w:tcW w:w="709" w:type="dxa"/>
          </w:tcPr>
          <w:p w14:paraId="5F161EE6" w14:textId="77777777" w:rsidR="00776D44" w:rsidRPr="001B59D5" w:rsidRDefault="00776D44" w:rsidP="0047185A">
            <w:pPr>
              <w:pStyle w:val="Tabletext"/>
              <w:jc w:val="center"/>
            </w:pPr>
            <w:r w:rsidRPr="001B59D5">
              <w:t>2015</w:t>
            </w:r>
          </w:p>
        </w:tc>
        <w:tc>
          <w:tcPr>
            <w:tcW w:w="2205" w:type="dxa"/>
          </w:tcPr>
          <w:p w14:paraId="6EAC5031" w14:textId="77777777" w:rsidR="00776D44" w:rsidRPr="001B59D5" w:rsidRDefault="00776D44" w:rsidP="0047185A">
            <w:pPr>
              <w:pStyle w:val="Tabletext"/>
              <w:jc w:val="center"/>
              <w:rPr>
                <w:lang w:eastAsia="zh-CN"/>
              </w:rPr>
            </w:pPr>
            <w:r w:rsidRPr="001B59D5">
              <w:rPr>
                <w:lang w:eastAsia="zh-CN"/>
              </w:rPr>
              <w:t>Objectives</w:t>
            </w:r>
          </w:p>
          <w:p w14:paraId="638D648E" w14:textId="77777777" w:rsidR="00776D44" w:rsidRPr="001B59D5" w:rsidRDefault="00776D44" w:rsidP="0047185A">
            <w:pPr>
              <w:pStyle w:val="Tabletext"/>
              <w:jc w:val="center"/>
            </w:pPr>
            <w:r w:rsidRPr="001B59D5">
              <w:t>IMT-2020</w:t>
            </w:r>
          </w:p>
        </w:tc>
      </w:tr>
      <w:tr w:rsidR="00776D44" w:rsidRPr="001B59D5" w14:paraId="7B95B470" w14:textId="77777777" w:rsidTr="001A0B2C">
        <w:trPr>
          <w:cantSplit/>
          <w:jc w:val="center"/>
        </w:trPr>
        <w:tc>
          <w:tcPr>
            <w:tcW w:w="788" w:type="dxa"/>
          </w:tcPr>
          <w:p w14:paraId="32BECB8F" w14:textId="77777777" w:rsidR="00776D44" w:rsidRPr="001B59D5" w:rsidRDefault="00776D44" w:rsidP="0047185A">
            <w:pPr>
              <w:pStyle w:val="Tabletext"/>
              <w:jc w:val="center"/>
            </w:pPr>
            <w:r w:rsidRPr="001B59D5">
              <w:rPr>
                <w:lang w:eastAsia="zh-CN"/>
              </w:rPr>
              <w:t>Rec.</w:t>
            </w:r>
          </w:p>
        </w:tc>
        <w:tc>
          <w:tcPr>
            <w:tcW w:w="709" w:type="dxa"/>
          </w:tcPr>
          <w:p w14:paraId="5C940C2F" w14:textId="77777777" w:rsidR="00776D44" w:rsidRPr="001B59D5" w:rsidRDefault="00776D44" w:rsidP="00CB7AEE">
            <w:pPr>
              <w:pStyle w:val="Tabletext"/>
              <w:jc w:val="center"/>
              <w:rPr>
                <w:lang w:eastAsia="zh-CN"/>
              </w:rPr>
            </w:pPr>
            <w:r w:rsidRPr="001B59D5">
              <w:t>M.</w:t>
            </w:r>
          </w:p>
        </w:tc>
        <w:tc>
          <w:tcPr>
            <w:tcW w:w="851" w:type="dxa"/>
          </w:tcPr>
          <w:p w14:paraId="36A43BBE" w14:textId="77777777" w:rsidR="00776D44" w:rsidRPr="00F45DDA" w:rsidRDefault="0027577C" w:rsidP="00F45DDA">
            <w:pPr>
              <w:pStyle w:val="Tabletext"/>
              <w:jc w:val="center"/>
              <w:rPr>
                <w:rStyle w:val="Hyperlink"/>
                <w:color w:val="auto"/>
                <w:sz w:val="20"/>
                <w:u w:val="none"/>
              </w:rPr>
            </w:pPr>
            <w:hyperlink r:id="rId463" w:history="1">
              <w:r w:rsidR="00776D44" w:rsidRPr="00F45DDA">
                <w:rPr>
                  <w:rStyle w:val="Hyperlink"/>
                  <w:color w:val="auto"/>
                  <w:sz w:val="20"/>
                  <w:u w:val="none"/>
                </w:rPr>
                <w:t>1457</w:t>
              </w:r>
            </w:hyperlink>
          </w:p>
        </w:tc>
        <w:tc>
          <w:tcPr>
            <w:tcW w:w="567" w:type="dxa"/>
          </w:tcPr>
          <w:p w14:paraId="5594CB9A" w14:textId="77777777" w:rsidR="00776D44" w:rsidRPr="001B59D5" w:rsidRDefault="00776D44" w:rsidP="0047185A">
            <w:pPr>
              <w:pStyle w:val="Tabletext"/>
              <w:jc w:val="center"/>
            </w:pPr>
            <w:r w:rsidRPr="001B59D5">
              <w:t>15</w:t>
            </w:r>
          </w:p>
        </w:tc>
        <w:tc>
          <w:tcPr>
            <w:tcW w:w="4252" w:type="dxa"/>
          </w:tcPr>
          <w:p w14:paraId="4853BC25" w14:textId="77777777" w:rsidR="00776D44" w:rsidRPr="001B59D5" w:rsidRDefault="00776D44" w:rsidP="0047185A">
            <w:pPr>
              <w:pStyle w:val="Tabletext"/>
            </w:pPr>
            <w:r w:rsidRPr="001B59D5">
              <w:t>Detailed specifications of the terrestrial radio interfaces of International Mobile Telecommunications-2000 (IMT</w:t>
            </w:r>
            <w:r w:rsidRPr="001B59D5">
              <w:noBreakHyphen/>
              <w:t>2000)</w:t>
            </w:r>
          </w:p>
        </w:tc>
        <w:tc>
          <w:tcPr>
            <w:tcW w:w="709" w:type="dxa"/>
          </w:tcPr>
          <w:p w14:paraId="4F65B22E" w14:textId="77777777" w:rsidR="00776D44" w:rsidRPr="001B59D5" w:rsidRDefault="00776D44" w:rsidP="0047185A">
            <w:pPr>
              <w:pStyle w:val="Tabletext"/>
              <w:jc w:val="center"/>
              <w:rPr>
                <w:i/>
              </w:rPr>
            </w:pPr>
            <w:r w:rsidRPr="001B59D5">
              <w:rPr>
                <w:lang w:eastAsia="zh-CN"/>
              </w:rPr>
              <w:t>2020</w:t>
            </w:r>
          </w:p>
        </w:tc>
        <w:tc>
          <w:tcPr>
            <w:tcW w:w="2205" w:type="dxa"/>
          </w:tcPr>
          <w:p w14:paraId="0B716748" w14:textId="77777777" w:rsidR="00776D44" w:rsidRPr="001B59D5" w:rsidRDefault="00776D44" w:rsidP="0047185A">
            <w:pPr>
              <w:pStyle w:val="Tabletext"/>
              <w:jc w:val="center"/>
            </w:pPr>
            <w:r w:rsidRPr="001B59D5">
              <w:t>Radio interface specifications</w:t>
            </w:r>
          </w:p>
          <w:p w14:paraId="1893DD19" w14:textId="77777777" w:rsidR="00776D44" w:rsidRPr="001B59D5" w:rsidRDefault="00776D44" w:rsidP="0047185A">
            <w:pPr>
              <w:pStyle w:val="Tabletext"/>
              <w:jc w:val="center"/>
            </w:pPr>
            <w:r w:rsidRPr="001B59D5">
              <w:t>IMT-2000</w:t>
            </w:r>
          </w:p>
        </w:tc>
      </w:tr>
      <w:tr w:rsidR="00776D44" w:rsidRPr="001B59D5" w14:paraId="7B7B9D41" w14:textId="77777777" w:rsidTr="001A0B2C">
        <w:trPr>
          <w:cantSplit/>
          <w:jc w:val="center"/>
        </w:trPr>
        <w:tc>
          <w:tcPr>
            <w:tcW w:w="788" w:type="dxa"/>
          </w:tcPr>
          <w:p w14:paraId="39381AE8" w14:textId="77777777" w:rsidR="00776D44" w:rsidRPr="001B59D5" w:rsidRDefault="00776D44" w:rsidP="0047185A">
            <w:pPr>
              <w:pStyle w:val="Tabletext"/>
              <w:jc w:val="center"/>
            </w:pPr>
            <w:r w:rsidRPr="001B59D5">
              <w:rPr>
                <w:lang w:eastAsia="zh-CN"/>
              </w:rPr>
              <w:t>Rec.</w:t>
            </w:r>
          </w:p>
        </w:tc>
        <w:tc>
          <w:tcPr>
            <w:tcW w:w="709" w:type="dxa"/>
          </w:tcPr>
          <w:p w14:paraId="386D179D" w14:textId="77777777" w:rsidR="00776D44" w:rsidRPr="001B59D5" w:rsidRDefault="00776D44" w:rsidP="00CB7AEE">
            <w:pPr>
              <w:pStyle w:val="Tabletext"/>
              <w:jc w:val="center"/>
            </w:pPr>
            <w:r w:rsidRPr="001B59D5">
              <w:t>M.</w:t>
            </w:r>
          </w:p>
        </w:tc>
        <w:tc>
          <w:tcPr>
            <w:tcW w:w="851" w:type="dxa"/>
          </w:tcPr>
          <w:p w14:paraId="4C2FBA00" w14:textId="77777777" w:rsidR="00776D44" w:rsidRPr="00F45DDA" w:rsidRDefault="0027577C" w:rsidP="00F45DDA">
            <w:pPr>
              <w:pStyle w:val="Tabletext"/>
              <w:jc w:val="center"/>
              <w:rPr>
                <w:rStyle w:val="Hyperlink"/>
                <w:color w:val="auto"/>
                <w:sz w:val="20"/>
                <w:u w:val="none"/>
              </w:rPr>
            </w:pPr>
            <w:hyperlink r:id="rId464" w:history="1">
              <w:r w:rsidR="00776D44" w:rsidRPr="00F45DDA">
                <w:rPr>
                  <w:rStyle w:val="Hyperlink"/>
                  <w:color w:val="auto"/>
                  <w:sz w:val="20"/>
                  <w:u w:val="none"/>
                </w:rPr>
                <w:t>2012</w:t>
              </w:r>
            </w:hyperlink>
          </w:p>
        </w:tc>
        <w:tc>
          <w:tcPr>
            <w:tcW w:w="567" w:type="dxa"/>
          </w:tcPr>
          <w:p w14:paraId="5DFF7547" w14:textId="77777777" w:rsidR="00776D44" w:rsidRPr="001B59D5" w:rsidRDefault="00776D44" w:rsidP="0047185A">
            <w:pPr>
              <w:pStyle w:val="Tabletext"/>
              <w:jc w:val="center"/>
              <w:rPr>
                <w:lang w:eastAsia="zh-CN"/>
              </w:rPr>
            </w:pPr>
            <w:r>
              <w:rPr>
                <w:lang w:eastAsia="zh-CN"/>
              </w:rPr>
              <w:t>5</w:t>
            </w:r>
          </w:p>
        </w:tc>
        <w:tc>
          <w:tcPr>
            <w:tcW w:w="4252" w:type="dxa"/>
          </w:tcPr>
          <w:p w14:paraId="2C43187C" w14:textId="77777777" w:rsidR="00776D44" w:rsidRPr="001B59D5" w:rsidRDefault="00776D44" w:rsidP="0047185A">
            <w:pPr>
              <w:pStyle w:val="Tabletext"/>
            </w:pPr>
            <w:r w:rsidRPr="001B59D5">
              <w:t>Detailed specifications of the terrestrial radio interfaces of International Mobile Telecommunications Advanced (IMT-Advanced)</w:t>
            </w:r>
          </w:p>
        </w:tc>
        <w:tc>
          <w:tcPr>
            <w:tcW w:w="709" w:type="dxa"/>
          </w:tcPr>
          <w:p w14:paraId="250F11E8" w14:textId="77777777" w:rsidR="00776D44" w:rsidRPr="001B59D5" w:rsidRDefault="00776D44" w:rsidP="0047185A">
            <w:pPr>
              <w:pStyle w:val="Tabletext"/>
              <w:jc w:val="center"/>
              <w:rPr>
                <w:i/>
              </w:rPr>
            </w:pPr>
            <w:r w:rsidRPr="001B59D5">
              <w:t>20</w:t>
            </w:r>
            <w:r>
              <w:t>22</w:t>
            </w:r>
          </w:p>
        </w:tc>
        <w:tc>
          <w:tcPr>
            <w:tcW w:w="2205" w:type="dxa"/>
          </w:tcPr>
          <w:p w14:paraId="4E2EC859" w14:textId="77777777" w:rsidR="00776D44" w:rsidRPr="001B59D5" w:rsidRDefault="00776D44" w:rsidP="0047185A">
            <w:pPr>
              <w:pStyle w:val="Tabletext"/>
              <w:jc w:val="center"/>
            </w:pPr>
            <w:r w:rsidRPr="001B59D5">
              <w:t>Radio interface specifications</w:t>
            </w:r>
          </w:p>
          <w:p w14:paraId="73C8DAB7" w14:textId="77777777" w:rsidR="00776D44" w:rsidRPr="001B59D5" w:rsidRDefault="00776D44" w:rsidP="0047185A">
            <w:pPr>
              <w:pStyle w:val="Tabletext"/>
              <w:jc w:val="center"/>
            </w:pPr>
            <w:r w:rsidRPr="001B59D5">
              <w:t>IMT-Advanced</w:t>
            </w:r>
          </w:p>
        </w:tc>
      </w:tr>
      <w:tr w:rsidR="00776D44" w:rsidRPr="001B59D5" w14:paraId="4D3CF7C2" w14:textId="77777777" w:rsidTr="001A0B2C">
        <w:trPr>
          <w:cantSplit/>
          <w:jc w:val="center"/>
        </w:trPr>
        <w:tc>
          <w:tcPr>
            <w:tcW w:w="788" w:type="dxa"/>
          </w:tcPr>
          <w:p w14:paraId="504CD3B4"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2E627B6E" w14:textId="77777777" w:rsidR="00776D44" w:rsidRPr="001B59D5" w:rsidRDefault="00776D44" w:rsidP="00CB7AEE">
            <w:pPr>
              <w:pStyle w:val="Tabletext"/>
              <w:jc w:val="center"/>
            </w:pPr>
            <w:r w:rsidRPr="001B59D5">
              <w:t>M.</w:t>
            </w:r>
          </w:p>
        </w:tc>
        <w:tc>
          <w:tcPr>
            <w:tcW w:w="851" w:type="dxa"/>
          </w:tcPr>
          <w:p w14:paraId="1325F90A" w14:textId="77777777" w:rsidR="00776D44" w:rsidRPr="00F45DDA" w:rsidRDefault="0027577C" w:rsidP="00F45DDA">
            <w:pPr>
              <w:pStyle w:val="Tabletext"/>
              <w:jc w:val="center"/>
              <w:rPr>
                <w:rStyle w:val="Hyperlink"/>
                <w:color w:val="auto"/>
                <w:sz w:val="20"/>
                <w:u w:val="none"/>
              </w:rPr>
            </w:pPr>
            <w:hyperlink r:id="rId465" w:history="1">
              <w:r w:rsidR="00776D44" w:rsidRPr="00F45DDA">
                <w:rPr>
                  <w:rStyle w:val="Hyperlink"/>
                  <w:color w:val="auto"/>
                  <w:sz w:val="20"/>
                  <w:u w:val="none"/>
                </w:rPr>
                <w:t>2150</w:t>
              </w:r>
            </w:hyperlink>
          </w:p>
        </w:tc>
        <w:tc>
          <w:tcPr>
            <w:tcW w:w="567" w:type="dxa"/>
          </w:tcPr>
          <w:p w14:paraId="32CFB273" w14:textId="77777777" w:rsidR="00776D44" w:rsidRPr="001B59D5" w:rsidRDefault="00776D44" w:rsidP="0047185A">
            <w:pPr>
              <w:pStyle w:val="Tabletext"/>
              <w:jc w:val="center"/>
            </w:pPr>
            <w:r>
              <w:t>1</w:t>
            </w:r>
          </w:p>
        </w:tc>
        <w:tc>
          <w:tcPr>
            <w:tcW w:w="4252" w:type="dxa"/>
          </w:tcPr>
          <w:p w14:paraId="64FDB9FF" w14:textId="77777777" w:rsidR="00776D44" w:rsidRPr="001B59D5" w:rsidRDefault="00776D44" w:rsidP="0047185A">
            <w:pPr>
              <w:pStyle w:val="Tabletext"/>
              <w:rPr>
                <w:lang w:eastAsia="zh-CN"/>
              </w:rPr>
            </w:pPr>
            <w:r w:rsidRPr="001B59D5">
              <w:t>Detailed specifications of the terrestrial radio interfaces of International Mobile Telecommunications-2020 (IMT-2020)</w:t>
            </w:r>
          </w:p>
        </w:tc>
        <w:tc>
          <w:tcPr>
            <w:tcW w:w="709" w:type="dxa"/>
          </w:tcPr>
          <w:p w14:paraId="74D54BC4" w14:textId="77777777" w:rsidR="00776D44" w:rsidRPr="001B59D5" w:rsidRDefault="00776D44" w:rsidP="0047185A">
            <w:pPr>
              <w:pStyle w:val="Tabletext"/>
              <w:jc w:val="center"/>
              <w:rPr>
                <w:lang w:eastAsia="zh-CN"/>
              </w:rPr>
            </w:pPr>
            <w:r w:rsidRPr="001B59D5">
              <w:t>202</w:t>
            </w:r>
            <w:r>
              <w:t>2</w:t>
            </w:r>
          </w:p>
        </w:tc>
        <w:tc>
          <w:tcPr>
            <w:tcW w:w="2205" w:type="dxa"/>
          </w:tcPr>
          <w:p w14:paraId="35C8A021" w14:textId="77777777" w:rsidR="00776D44" w:rsidRPr="001B59D5" w:rsidRDefault="00776D44" w:rsidP="0047185A">
            <w:pPr>
              <w:pStyle w:val="Tabletext"/>
              <w:jc w:val="center"/>
            </w:pPr>
            <w:r w:rsidRPr="001B59D5">
              <w:t>Radio interface specifications</w:t>
            </w:r>
          </w:p>
          <w:p w14:paraId="6CB3EAA0" w14:textId="77777777" w:rsidR="00776D44" w:rsidRPr="001B59D5" w:rsidRDefault="00776D44" w:rsidP="0047185A">
            <w:pPr>
              <w:pStyle w:val="Tabletext"/>
              <w:jc w:val="center"/>
              <w:rPr>
                <w:lang w:eastAsia="zh-CN"/>
              </w:rPr>
            </w:pPr>
            <w:r w:rsidRPr="001B59D5">
              <w:t>IMT-2020</w:t>
            </w:r>
          </w:p>
        </w:tc>
      </w:tr>
      <w:tr w:rsidR="00776D44" w:rsidRPr="001B59D5" w14:paraId="0AAD7C4A" w14:textId="77777777" w:rsidTr="001A0B2C">
        <w:trPr>
          <w:cantSplit/>
          <w:jc w:val="center"/>
        </w:trPr>
        <w:tc>
          <w:tcPr>
            <w:tcW w:w="788" w:type="dxa"/>
          </w:tcPr>
          <w:p w14:paraId="36F99C3A" w14:textId="77777777" w:rsidR="00776D44" w:rsidRPr="001B59D5" w:rsidRDefault="00776D44" w:rsidP="0047185A">
            <w:pPr>
              <w:pStyle w:val="Tabletext"/>
              <w:jc w:val="center"/>
            </w:pPr>
            <w:r w:rsidRPr="001B59D5">
              <w:t>Rec</w:t>
            </w:r>
            <w:r w:rsidRPr="001B59D5">
              <w:rPr>
                <w:lang w:eastAsia="zh-CN"/>
              </w:rPr>
              <w:t>.</w:t>
            </w:r>
          </w:p>
        </w:tc>
        <w:tc>
          <w:tcPr>
            <w:tcW w:w="709" w:type="dxa"/>
          </w:tcPr>
          <w:p w14:paraId="20EB333D" w14:textId="77777777" w:rsidR="00776D44" w:rsidRPr="001B59D5" w:rsidRDefault="00776D44" w:rsidP="00CB7AEE">
            <w:pPr>
              <w:pStyle w:val="Tabletext"/>
              <w:jc w:val="center"/>
              <w:rPr>
                <w:lang w:eastAsia="zh-CN"/>
              </w:rPr>
            </w:pPr>
            <w:r w:rsidRPr="001B59D5">
              <w:t>M.</w:t>
            </w:r>
          </w:p>
        </w:tc>
        <w:tc>
          <w:tcPr>
            <w:tcW w:w="851" w:type="dxa"/>
          </w:tcPr>
          <w:p w14:paraId="7A1980A6" w14:textId="77777777" w:rsidR="00776D44" w:rsidRPr="00F45DDA" w:rsidRDefault="0027577C" w:rsidP="00F45DDA">
            <w:pPr>
              <w:pStyle w:val="Tabletext"/>
              <w:jc w:val="center"/>
              <w:rPr>
                <w:rStyle w:val="Hyperlink"/>
                <w:color w:val="auto"/>
                <w:sz w:val="20"/>
                <w:u w:val="none"/>
              </w:rPr>
            </w:pPr>
            <w:hyperlink r:id="rId466" w:history="1">
              <w:r w:rsidR="00776D44" w:rsidRPr="00F45DDA">
                <w:rPr>
                  <w:rStyle w:val="Hyperlink"/>
                  <w:color w:val="auto"/>
                  <w:sz w:val="20"/>
                  <w:u w:val="none"/>
                </w:rPr>
                <w:t>1390</w:t>
              </w:r>
            </w:hyperlink>
          </w:p>
        </w:tc>
        <w:tc>
          <w:tcPr>
            <w:tcW w:w="567" w:type="dxa"/>
          </w:tcPr>
          <w:p w14:paraId="3F696A2C" w14:textId="77777777" w:rsidR="00776D44" w:rsidRPr="001B59D5" w:rsidRDefault="00776D44" w:rsidP="0047185A">
            <w:pPr>
              <w:pStyle w:val="Tabletext"/>
              <w:jc w:val="center"/>
            </w:pPr>
            <w:r w:rsidRPr="001B59D5">
              <w:t>0</w:t>
            </w:r>
          </w:p>
        </w:tc>
        <w:tc>
          <w:tcPr>
            <w:tcW w:w="4252" w:type="dxa"/>
          </w:tcPr>
          <w:p w14:paraId="4A1AFC37" w14:textId="77777777" w:rsidR="00776D44" w:rsidRPr="001B59D5" w:rsidRDefault="00776D44" w:rsidP="0047185A">
            <w:pPr>
              <w:pStyle w:val="Tabletext"/>
            </w:pPr>
            <w:r w:rsidRPr="001B59D5">
              <w:t>Methodology for the calculation of IMT-2000 terrestrial spectrum requirements</w:t>
            </w:r>
          </w:p>
        </w:tc>
        <w:tc>
          <w:tcPr>
            <w:tcW w:w="709" w:type="dxa"/>
          </w:tcPr>
          <w:p w14:paraId="084AA8D8" w14:textId="77777777" w:rsidR="00776D44" w:rsidRPr="001B59D5" w:rsidRDefault="00776D44" w:rsidP="0047185A">
            <w:pPr>
              <w:pStyle w:val="Tabletext"/>
              <w:jc w:val="center"/>
            </w:pPr>
            <w:r w:rsidRPr="001B59D5">
              <w:rPr>
                <w:lang w:eastAsia="zh-CN"/>
              </w:rPr>
              <w:t>1999</w:t>
            </w:r>
          </w:p>
        </w:tc>
        <w:tc>
          <w:tcPr>
            <w:tcW w:w="2205" w:type="dxa"/>
          </w:tcPr>
          <w:p w14:paraId="333C184C" w14:textId="77777777" w:rsidR="00776D44" w:rsidRPr="001B59D5" w:rsidRDefault="00776D44" w:rsidP="0047185A">
            <w:pPr>
              <w:pStyle w:val="Tabletext"/>
              <w:jc w:val="center"/>
              <w:rPr>
                <w:lang w:eastAsia="zh-CN"/>
              </w:rPr>
            </w:pPr>
            <w:r w:rsidRPr="001B59D5">
              <w:rPr>
                <w:lang w:eastAsia="zh-CN"/>
              </w:rPr>
              <w:t>Spectrum needs</w:t>
            </w:r>
          </w:p>
          <w:p w14:paraId="237CED6F" w14:textId="77777777" w:rsidR="00776D44" w:rsidRPr="001B59D5" w:rsidRDefault="00776D44" w:rsidP="0047185A">
            <w:pPr>
              <w:pStyle w:val="Tabletext"/>
              <w:jc w:val="center"/>
            </w:pPr>
            <w:r w:rsidRPr="001B59D5">
              <w:t>IMT-2000</w:t>
            </w:r>
          </w:p>
        </w:tc>
      </w:tr>
      <w:tr w:rsidR="00776D44" w:rsidRPr="001B59D5" w14:paraId="7430FEF5" w14:textId="77777777" w:rsidTr="001A0B2C">
        <w:trPr>
          <w:cantSplit/>
          <w:jc w:val="center"/>
        </w:trPr>
        <w:tc>
          <w:tcPr>
            <w:tcW w:w="788" w:type="dxa"/>
          </w:tcPr>
          <w:p w14:paraId="3C85E8DE" w14:textId="77777777" w:rsidR="00776D44" w:rsidRPr="001B59D5" w:rsidRDefault="00776D44" w:rsidP="0047185A">
            <w:pPr>
              <w:pStyle w:val="Tabletext"/>
              <w:jc w:val="center"/>
            </w:pPr>
            <w:r w:rsidRPr="001B59D5">
              <w:rPr>
                <w:lang w:eastAsia="zh-CN"/>
              </w:rPr>
              <w:t>Rec.</w:t>
            </w:r>
          </w:p>
        </w:tc>
        <w:tc>
          <w:tcPr>
            <w:tcW w:w="709" w:type="dxa"/>
          </w:tcPr>
          <w:p w14:paraId="78435926" w14:textId="77777777" w:rsidR="00776D44" w:rsidRPr="001B59D5" w:rsidRDefault="00776D44" w:rsidP="00CB7AEE">
            <w:pPr>
              <w:pStyle w:val="Tabletext"/>
              <w:jc w:val="center"/>
              <w:rPr>
                <w:lang w:eastAsia="zh-CN"/>
              </w:rPr>
            </w:pPr>
            <w:r w:rsidRPr="001B59D5">
              <w:t>M.</w:t>
            </w:r>
          </w:p>
        </w:tc>
        <w:tc>
          <w:tcPr>
            <w:tcW w:w="851" w:type="dxa"/>
          </w:tcPr>
          <w:p w14:paraId="4ABFF21A" w14:textId="77777777" w:rsidR="00776D44" w:rsidRPr="00F45DDA" w:rsidRDefault="0027577C" w:rsidP="00F45DDA">
            <w:pPr>
              <w:pStyle w:val="Tabletext"/>
              <w:jc w:val="center"/>
              <w:rPr>
                <w:rStyle w:val="Hyperlink"/>
                <w:color w:val="auto"/>
                <w:sz w:val="20"/>
                <w:u w:val="none"/>
              </w:rPr>
            </w:pPr>
            <w:hyperlink r:id="rId467" w:history="1">
              <w:r w:rsidR="00776D44" w:rsidRPr="00F45DDA">
                <w:rPr>
                  <w:rStyle w:val="Hyperlink"/>
                  <w:color w:val="auto"/>
                  <w:sz w:val="20"/>
                  <w:u w:val="none"/>
                </w:rPr>
                <w:t>1768</w:t>
              </w:r>
            </w:hyperlink>
          </w:p>
        </w:tc>
        <w:tc>
          <w:tcPr>
            <w:tcW w:w="567" w:type="dxa"/>
          </w:tcPr>
          <w:p w14:paraId="40B7AD7B" w14:textId="77777777" w:rsidR="00776D44" w:rsidRPr="001B59D5" w:rsidRDefault="00776D44" w:rsidP="0047185A">
            <w:pPr>
              <w:pStyle w:val="Tabletext"/>
              <w:jc w:val="center"/>
            </w:pPr>
            <w:r w:rsidRPr="001B59D5">
              <w:t>1</w:t>
            </w:r>
          </w:p>
        </w:tc>
        <w:tc>
          <w:tcPr>
            <w:tcW w:w="4252" w:type="dxa"/>
          </w:tcPr>
          <w:p w14:paraId="61871FF3" w14:textId="77777777" w:rsidR="00776D44" w:rsidRPr="001B59D5" w:rsidRDefault="00776D44" w:rsidP="0047185A">
            <w:pPr>
              <w:pStyle w:val="Tabletext"/>
            </w:pPr>
            <w:r w:rsidRPr="001B59D5">
              <w:rPr>
                <w:lang w:eastAsia="zh-CN"/>
              </w:rPr>
              <w:t>Methodology for calculation of spectrum requirements for the terrestrial component of International Mobile Telecommunications</w:t>
            </w:r>
          </w:p>
        </w:tc>
        <w:tc>
          <w:tcPr>
            <w:tcW w:w="709" w:type="dxa"/>
          </w:tcPr>
          <w:p w14:paraId="17E18612" w14:textId="77777777" w:rsidR="00776D44" w:rsidRPr="001B59D5" w:rsidRDefault="00776D44" w:rsidP="0047185A">
            <w:pPr>
              <w:pStyle w:val="Tabletext"/>
              <w:jc w:val="center"/>
            </w:pPr>
            <w:r w:rsidRPr="001B59D5">
              <w:rPr>
                <w:lang w:eastAsia="zh-CN"/>
              </w:rPr>
              <w:t>2013</w:t>
            </w:r>
          </w:p>
        </w:tc>
        <w:tc>
          <w:tcPr>
            <w:tcW w:w="2205" w:type="dxa"/>
          </w:tcPr>
          <w:p w14:paraId="41E11D62" w14:textId="77777777" w:rsidR="00776D44" w:rsidRPr="001B59D5" w:rsidRDefault="00776D44" w:rsidP="0047185A">
            <w:pPr>
              <w:pStyle w:val="Tabletext"/>
              <w:jc w:val="center"/>
            </w:pPr>
            <w:r w:rsidRPr="001B59D5">
              <w:rPr>
                <w:lang w:eastAsia="zh-CN"/>
              </w:rPr>
              <w:t>Spectrum needs</w:t>
            </w:r>
          </w:p>
        </w:tc>
      </w:tr>
      <w:tr w:rsidR="00776D44" w:rsidRPr="001B59D5" w14:paraId="00861C18" w14:textId="77777777" w:rsidTr="001A0B2C">
        <w:trPr>
          <w:cantSplit/>
          <w:jc w:val="center"/>
        </w:trPr>
        <w:tc>
          <w:tcPr>
            <w:tcW w:w="788" w:type="dxa"/>
          </w:tcPr>
          <w:p w14:paraId="16B1EC5A" w14:textId="77777777" w:rsidR="00776D44" w:rsidRPr="001B59D5" w:rsidRDefault="00776D44" w:rsidP="0047185A">
            <w:pPr>
              <w:pStyle w:val="Tabletext"/>
              <w:jc w:val="center"/>
            </w:pPr>
            <w:r w:rsidRPr="001B59D5">
              <w:t>Rep</w:t>
            </w:r>
            <w:r w:rsidRPr="001B59D5">
              <w:rPr>
                <w:lang w:eastAsia="zh-CN"/>
              </w:rPr>
              <w:t>.</w:t>
            </w:r>
          </w:p>
        </w:tc>
        <w:tc>
          <w:tcPr>
            <w:tcW w:w="709" w:type="dxa"/>
          </w:tcPr>
          <w:p w14:paraId="42C4E92D" w14:textId="77777777" w:rsidR="00776D44" w:rsidRPr="001B59D5" w:rsidRDefault="00776D44" w:rsidP="00CB7AEE">
            <w:pPr>
              <w:pStyle w:val="Tabletext"/>
              <w:jc w:val="center"/>
              <w:rPr>
                <w:lang w:eastAsia="zh-CN"/>
              </w:rPr>
            </w:pPr>
            <w:r w:rsidRPr="001B59D5">
              <w:t>M.</w:t>
            </w:r>
          </w:p>
        </w:tc>
        <w:tc>
          <w:tcPr>
            <w:tcW w:w="851" w:type="dxa"/>
          </w:tcPr>
          <w:p w14:paraId="17322AD5" w14:textId="77777777" w:rsidR="00776D44" w:rsidRPr="00F45DDA" w:rsidRDefault="0027577C" w:rsidP="00F45DDA">
            <w:pPr>
              <w:pStyle w:val="Tabletext"/>
              <w:jc w:val="center"/>
              <w:rPr>
                <w:rStyle w:val="Hyperlink"/>
                <w:color w:val="auto"/>
                <w:sz w:val="20"/>
                <w:u w:val="none"/>
              </w:rPr>
            </w:pPr>
            <w:hyperlink r:id="rId468" w:history="1">
              <w:r w:rsidR="00776D44" w:rsidRPr="00F45DDA">
                <w:rPr>
                  <w:rStyle w:val="Hyperlink"/>
                  <w:color w:val="auto"/>
                  <w:sz w:val="20"/>
                  <w:u w:val="none"/>
                </w:rPr>
                <w:t>2023</w:t>
              </w:r>
            </w:hyperlink>
          </w:p>
        </w:tc>
        <w:tc>
          <w:tcPr>
            <w:tcW w:w="567" w:type="dxa"/>
          </w:tcPr>
          <w:p w14:paraId="7AA1EBCA" w14:textId="77777777" w:rsidR="00776D44" w:rsidRPr="001B59D5" w:rsidRDefault="00776D44" w:rsidP="0047185A">
            <w:pPr>
              <w:pStyle w:val="Tabletext"/>
              <w:jc w:val="center"/>
            </w:pPr>
            <w:r w:rsidRPr="001B59D5">
              <w:t>0</w:t>
            </w:r>
          </w:p>
        </w:tc>
        <w:tc>
          <w:tcPr>
            <w:tcW w:w="4252" w:type="dxa"/>
          </w:tcPr>
          <w:p w14:paraId="30DFB05A" w14:textId="77777777" w:rsidR="00776D44" w:rsidRPr="001B59D5" w:rsidRDefault="00776D44" w:rsidP="0047185A">
            <w:pPr>
              <w:pStyle w:val="Tabletext"/>
            </w:pPr>
            <w:r w:rsidRPr="001B59D5">
              <w:rPr>
                <w:lang w:eastAsia="zh-CN"/>
              </w:rPr>
              <w:t>Spectrum requirements for International Mobile Telecommunications-2000 (IMT-2000)</w:t>
            </w:r>
          </w:p>
        </w:tc>
        <w:tc>
          <w:tcPr>
            <w:tcW w:w="709" w:type="dxa"/>
          </w:tcPr>
          <w:p w14:paraId="107D2BDD" w14:textId="77777777" w:rsidR="00776D44" w:rsidRPr="001B59D5" w:rsidRDefault="00776D44" w:rsidP="0047185A">
            <w:pPr>
              <w:pStyle w:val="Tabletext"/>
              <w:jc w:val="center"/>
            </w:pPr>
            <w:r w:rsidRPr="001B59D5">
              <w:t>2000</w:t>
            </w:r>
          </w:p>
        </w:tc>
        <w:tc>
          <w:tcPr>
            <w:tcW w:w="2205" w:type="dxa"/>
          </w:tcPr>
          <w:p w14:paraId="2D08757C" w14:textId="77777777" w:rsidR="00776D44" w:rsidRPr="001B59D5" w:rsidRDefault="00776D44" w:rsidP="0047185A">
            <w:pPr>
              <w:pStyle w:val="Tabletext"/>
              <w:jc w:val="center"/>
              <w:rPr>
                <w:lang w:eastAsia="zh-CN"/>
              </w:rPr>
            </w:pPr>
            <w:r w:rsidRPr="001B59D5">
              <w:rPr>
                <w:lang w:eastAsia="zh-CN"/>
              </w:rPr>
              <w:t>Spectrum needs</w:t>
            </w:r>
          </w:p>
          <w:p w14:paraId="388FD25D" w14:textId="77777777" w:rsidR="00776D44" w:rsidRPr="001B59D5" w:rsidRDefault="00776D44" w:rsidP="0047185A">
            <w:pPr>
              <w:pStyle w:val="Tabletext"/>
              <w:jc w:val="center"/>
            </w:pPr>
            <w:r w:rsidRPr="001B59D5">
              <w:t>IMT-2000</w:t>
            </w:r>
          </w:p>
        </w:tc>
      </w:tr>
      <w:tr w:rsidR="00776D44" w:rsidRPr="001B59D5" w14:paraId="7E38813D" w14:textId="77777777" w:rsidTr="001A0B2C">
        <w:trPr>
          <w:cantSplit/>
          <w:jc w:val="center"/>
        </w:trPr>
        <w:tc>
          <w:tcPr>
            <w:tcW w:w="788" w:type="dxa"/>
          </w:tcPr>
          <w:p w14:paraId="33F0842F" w14:textId="77777777" w:rsidR="00776D44" w:rsidRPr="001B59D5" w:rsidRDefault="00776D44" w:rsidP="0047185A">
            <w:pPr>
              <w:pStyle w:val="Tabletext"/>
              <w:jc w:val="center"/>
            </w:pPr>
            <w:r w:rsidRPr="001B59D5">
              <w:t>Rep</w:t>
            </w:r>
            <w:r w:rsidRPr="001B59D5">
              <w:rPr>
                <w:lang w:eastAsia="zh-CN"/>
              </w:rPr>
              <w:t>.</w:t>
            </w:r>
          </w:p>
        </w:tc>
        <w:tc>
          <w:tcPr>
            <w:tcW w:w="709" w:type="dxa"/>
          </w:tcPr>
          <w:p w14:paraId="2D0BD325" w14:textId="77777777" w:rsidR="00776D44" w:rsidRPr="001B59D5" w:rsidRDefault="00776D44" w:rsidP="00CB7AEE">
            <w:pPr>
              <w:pStyle w:val="Tabletext"/>
              <w:jc w:val="center"/>
              <w:rPr>
                <w:lang w:eastAsia="zh-CN"/>
              </w:rPr>
            </w:pPr>
            <w:r w:rsidRPr="001B59D5">
              <w:t>M.</w:t>
            </w:r>
          </w:p>
        </w:tc>
        <w:tc>
          <w:tcPr>
            <w:tcW w:w="851" w:type="dxa"/>
          </w:tcPr>
          <w:p w14:paraId="39B01024" w14:textId="77777777" w:rsidR="00776D44" w:rsidRPr="00F45DDA" w:rsidRDefault="0027577C" w:rsidP="00F45DDA">
            <w:pPr>
              <w:pStyle w:val="Tabletext"/>
              <w:jc w:val="center"/>
              <w:rPr>
                <w:rStyle w:val="Hyperlink"/>
                <w:color w:val="auto"/>
                <w:sz w:val="20"/>
                <w:u w:val="none"/>
              </w:rPr>
            </w:pPr>
            <w:hyperlink r:id="rId469" w:history="1">
              <w:r w:rsidR="00776D44" w:rsidRPr="00F45DDA">
                <w:rPr>
                  <w:rStyle w:val="Hyperlink"/>
                  <w:color w:val="auto"/>
                  <w:sz w:val="20"/>
                  <w:u w:val="none"/>
                </w:rPr>
                <w:t>2072</w:t>
              </w:r>
            </w:hyperlink>
          </w:p>
        </w:tc>
        <w:tc>
          <w:tcPr>
            <w:tcW w:w="567" w:type="dxa"/>
          </w:tcPr>
          <w:p w14:paraId="3268012B" w14:textId="77777777" w:rsidR="00776D44" w:rsidRPr="001B59D5" w:rsidRDefault="00776D44" w:rsidP="0047185A">
            <w:pPr>
              <w:pStyle w:val="Tabletext"/>
              <w:jc w:val="center"/>
            </w:pPr>
            <w:r w:rsidRPr="001B59D5">
              <w:t>0</w:t>
            </w:r>
          </w:p>
        </w:tc>
        <w:tc>
          <w:tcPr>
            <w:tcW w:w="4252" w:type="dxa"/>
          </w:tcPr>
          <w:p w14:paraId="5B01A6BC" w14:textId="77777777" w:rsidR="00776D44" w:rsidRPr="001B59D5" w:rsidRDefault="00776D44" w:rsidP="0047185A">
            <w:pPr>
              <w:pStyle w:val="Tabletext"/>
            </w:pPr>
            <w:r w:rsidRPr="001B59D5">
              <w:rPr>
                <w:lang w:eastAsia="zh-CN"/>
              </w:rPr>
              <w:t>World mobile telecommunication market forecast</w:t>
            </w:r>
          </w:p>
        </w:tc>
        <w:tc>
          <w:tcPr>
            <w:tcW w:w="709" w:type="dxa"/>
          </w:tcPr>
          <w:p w14:paraId="69666B83" w14:textId="77777777" w:rsidR="00776D44" w:rsidRPr="001B59D5" w:rsidRDefault="00776D44" w:rsidP="0047185A">
            <w:pPr>
              <w:pStyle w:val="Tabletext"/>
              <w:jc w:val="center"/>
              <w:rPr>
                <w:i/>
              </w:rPr>
            </w:pPr>
            <w:r w:rsidRPr="001B59D5">
              <w:rPr>
                <w:lang w:eastAsia="zh-CN"/>
              </w:rPr>
              <w:t>2005</w:t>
            </w:r>
          </w:p>
        </w:tc>
        <w:tc>
          <w:tcPr>
            <w:tcW w:w="2205" w:type="dxa"/>
          </w:tcPr>
          <w:p w14:paraId="19376C0A" w14:textId="77777777" w:rsidR="00776D44" w:rsidRPr="001B59D5" w:rsidRDefault="00776D44" w:rsidP="0047185A">
            <w:pPr>
              <w:pStyle w:val="Tabletext"/>
              <w:jc w:val="center"/>
            </w:pPr>
            <w:r w:rsidRPr="001B59D5">
              <w:rPr>
                <w:lang w:eastAsia="zh-CN"/>
              </w:rPr>
              <w:t>Spectrum needs</w:t>
            </w:r>
          </w:p>
        </w:tc>
      </w:tr>
      <w:tr w:rsidR="00776D44" w:rsidRPr="001B59D5" w14:paraId="0EA08066" w14:textId="77777777" w:rsidTr="001A0B2C">
        <w:trPr>
          <w:cantSplit/>
          <w:jc w:val="center"/>
        </w:trPr>
        <w:tc>
          <w:tcPr>
            <w:tcW w:w="788" w:type="dxa"/>
          </w:tcPr>
          <w:p w14:paraId="58C2F78C" w14:textId="77777777" w:rsidR="00776D44" w:rsidRPr="001B59D5" w:rsidRDefault="00776D44" w:rsidP="0047185A">
            <w:pPr>
              <w:pStyle w:val="Tabletext"/>
              <w:jc w:val="center"/>
            </w:pPr>
            <w:r w:rsidRPr="001B59D5">
              <w:rPr>
                <w:lang w:eastAsia="zh-CN"/>
              </w:rPr>
              <w:t>Rep.</w:t>
            </w:r>
          </w:p>
        </w:tc>
        <w:tc>
          <w:tcPr>
            <w:tcW w:w="709" w:type="dxa"/>
          </w:tcPr>
          <w:p w14:paraId="4A9F8F66" w14:textId="77777777" w:rsidR="00776D44" w:rsidRPr="001B59D5" w:rsidRDefault="00776D44" w:rsidP="00CB7AEE">
            <w:pPr>
              <w:pStyle w:val="Tabletext"/>
              <w:jc w:val="center"/>
              <w:rPr>
                <w:lang w:eastAsia="zh-CN"/>
              </w:rPr>
            </w:pPr>
            <w:r w:rsidRPr="001B59D5">
              <w:t>M.</w:t>
            </w:r>
          </w:p>
        </w:tc>
        <w:tc>
          <w:tcPr>
            <w:tcW w:w="851" w:type="dxa"/>
          </w:tcPr>
          <w:p w14:paraId="664D1837" w14:textId="77777777" w:rsidR="00776D44" w:rsidRPr="00F45DDA" w:rsidRDefault="0027577C" w:rsidP="00F45DDA">
            <w:pPr>
              <w:pStyle w:val="Tabletext"/>
              <w:jc w:val="center"/>
              <w:rPr>
                <w:rStyle w:val="Hyperlink"/>
                <w:color w:val="auto"/>
                <w:sz w:val="20"/>
                <w:u w:val="none"/>
              </w:rPr>
            </w:pPr>
            <w:hyperlink r:id="rId470" w:history="1">
              <w:r w:rsidR="00776D44" w:rsidRPr="00F45DDA">
                <w:rPr>
                  <w:rStyle w:val="Hyperlink"/>
                  <w:color w:val="auto"/>
                  <w:sz w:val="20"/>
                  <w:u w:val="none"/>
                </w:rPr>
                <w:t>2078</w:t>
              </w:r>
            </w:hyperlink>
          </w:p>
        </w:tc>
        <w:tc>
          <w:tcPr>
            <w:tcW w:w="567" w:type="dxa"/>
          </w:tcPr>
          <w:p w14:paraId="36A6DFDB" w14:textId="77777777" w:rsidR="00776D44" w:rsidRPr="001B59D5" w:rsidRDefault="00776D44" w:rsidP="0047185A">
            <w:pPr>
              <w:pStyle w:val="Tabletext"/>
              <w:jc w:val="center"/>
            </w:pPr>
            <w:r w:rsidRPr="001B59D5">
              <w:t>0</w:t>
            </w:r>
          </w:p>
        </w:tc>
        <w:tc>
          <w:tcPr>
            <w:tcW w:w="4252" w:type="dxa"/>
          </w:tcPr>
          <w:p w14:paraId="3AE6A149" w14:textId="77777777" w:rsidR="00776D44" w:rsidRPr="001B59D5" w:rsidRDefault="00776D44" w:rsidP="0047185A">
            <w:pPr>
              <w:pStyle w:val="Tabletext"/>
            </w:pPr>
            <w:r w:rsidRPr="001B59D5">
              <w:rPr>
                <w:lang w:eastAsia="zh-CN"/>
              </w:rPr>
              <w:t>Estimated spectrum bandwidth requirements for the future development of IMT</w:t>
            </w:r>
            <w:r w:rsidRPr="001B59D5">
              <w:rPr>
                <w:lang w:eastAsia="zh-CN"/>
              </w:rPr>
              <w:noBreakHyphen/>
              <w:t>2000 and IMT-Advanced</w:t>
            </w:r>
          </w:p>
        </w:tc>
        <w:tc>
          <w:tcPr>
            <w:tcW w:w="709" w:type="dxa"/>
          </w:tcPr>
          <w:p w14:paraId="3CC6475C" w14:textId="77777777" w:rsidR="00776D44" w:rsidRPr="001B59D5" w:rsidRDefault="00776D44" w:rsidP="0047185A">
            <w:pPr>
              <w:pStyle w:val="Tabletext"/>
              <w:jc w:val="center"/>
              <w:rPr>
                <w:i/>
              </w:rPr>
            </w:pPr>
            <w:r w:rsidRPr="001B59D5">
              <w:rPr>
                <w:lang w:eastAsia="zh-CN"/>
              </w:rPr>
              <w:t>2006</w:t>
            </w:r>
          </w:p>
        </w:tc>
        <w:tc>
          <w:tcPr>
            <w:tcW w:w="2205" w:type="dxa"/>
          </w:tcPr>
          <w:p w14:paraId="1DAC6619" w14:textId="77777777" w:rsidR="00776D44" w:rsidRPr="001B59D5" w:rsidRDefault="00776D44" w:rsidP="0047185A">
            <w:pPr>
              <w:pStyle w:val="Tabletext"/>
              <w:jc w:val="center"/>
              <w:rPr>
                <w:lang w:eastAsia="zh-CN"/>
              </w:rPr>
            </w:pPr>
            <w:r w:rsidRPr="001B59D5">
              <w:rPr>
                <w:lang w:eastAsia="zh-CN"/>
              </w:rPr>
              <w:t>Spectrum needs</w:t>
            </w:r>
          </w:p>
          <w:p w14:paraId="79D5801B" w14:textId="77777777" w:rsidR="00776D44" w:rsidRPr="001B59D5" w:rsidRDefault="00776D44" w:rsidP="0047185A">
            <w:pPr>
              <w:pStyle w:val="Tabletext"/>
              <w:jc w:val="center"/>
            </w:pPr>
            <w:r w:rsidRPr="001B59D5">
              <w:t>IMT-2000 / IMT</w:t>
            </w:r>
            <w:r w:rsidRPr="001B59D5">
              <w:noBreakHyphen/>
              <w:t>Advanced</w:t>
            </w:r>
          </w:p>
        </w:tc>
      </w:tr>
      <w:tr w:rsidR="00776D44" w:rsidRPr="001B59D5" w14:paraId="243CFCA8" w14:textId="77777777" w:rsidTr="001A0B2C">
        <w:trPr>
          <w:cantSplit/>
          <w:jc w:val="center"/>
        </w:trPr>
        <w:tc>
          <w:tcPr>
            <w:tcW w:w="788" w:type="dxa"/>
          </w:tcPr>
          <w:p w14:paraId="3E6A94CF" w14:textId="77777777" w:rsidR="00776D44" w:rsidRPr="001B59D5" w:rsidRDefault="00776D44" w:rsidP="0047185A">
            <w:pPr>
              <w:pStyle w:val="Tabletext"/>
              <w:jc w:val="center"/>
            </w:pPr>
            <w:r w:rsidRPr="001B59D5">
              <w:rPr>
                <w:lang w:eastAsia="zh-CN"/>
              </w:rPr>
              <w:t>Rep.</w:t>
            </w:r>
          </w:p>
        </w:tc>
        <w:tc>
          <w:tcPr>
            <w:tcW w:w="709" w:type="dxa"/>
          </w:tcPr>
          <w:p w14:paraId="19DB952E" w14:textId="77777777" w:rsidR="00776D44" w:rsidRPr="001B59D5" w:rsidRDefault="00776D44" w:rsidP="00CB7AEE">
            <w:pPr>
              <w:pStyle w:val="Tabletext"/>
              <w:jc w:val="center"/>
              <w:rPr>
                <w:lang w:eastAsia="zh-CN"/>
              </w:rPr>
            </w:pPr>
            <w:r w:rsidRPr="001B59D5">
              <w:t>M.</w:t>
            </w:r>
          </w:p>
        </w:tc>
        <w:tc>
          <w:tcPr>
            <w:tcW w:w="851" w:type="dxa"/>
          </w:tcPr>
          <w:p w14:paraId="17F6C03C" w14:textId="77777777" w:rsidR="00776D44" w:rsidRPr="00F45DDA" w:rsidRDefault="0027577C" w:rsidP="00F45DDA">
            <w:pPr>
              <w:pStyle w:val="Tabletext"/>
              <w:jc w:val="center"/>
              <w:rPr>
                <w:rStyle w:val="Hyperlink"/>
                <w:color w:val="auto"/>
                <w:sz w:val="20"/>
                <w:u w:val="none"/>
              </w:rPr>
            </w:pPr>
            <w:hyperlink r:id="rId471" w:history="1">
              <w:r w:rsidR="00776D44" w:rsidRPr="00F45DDA">
                <w:rPr>
                  <w:rStyle w:val="Hyperlink"/>
                  <w:color w:val="auto"/>
                  <w:sz w:val="20"/>
                  <w:u w:val="none"/>
                </w:rPr>
                <w:t>2079</w:t>
              </w:r>
            </w:hyperlink>
          </w:p>
        </w:tc>
        <w:tc>
          <w:tcPr>
            <w:tcW w:w="567" w:type="dxa"/>
          </w:tcPr>
          <w:p w14:paraId="70396BF3" w14:textId="77777777" w:rsidR="00776D44" w:rsidRPr="001B59D5" w:rsidRDefault="00776D44" w:rsidP="0047185A">
            <w:pPr>
              <w:pStyle w:val="Tabletext"/>
              <w:jc w:val="center"/>
            </w:pPr>
            <w:r w:rsidRPr="001B59D5">
              <w:t>0</w:t>
            </w:r>
          </w:p>
        </w:tc>
        <w:tc>
          <w:tcPr>
            <w:tcW w:w="4252" w:type="dxa"/>
          </w:tcPr>
          <w:p w14:paraId="65EF4548" w14:textId="77777777" w:rsidR="00776D44" w:rsidRPr="001B59D5" w:rsidRDefault="00776D44" w:rsidP="0047185A">
            <w:pPr>
              <w:pStyle w:val="Tabletext"/>
            </w:pPr>
            <w:r w:rsidRPr="001B59D5">
              <w:rPr>
                <w:lang w:eastAsia="zh-CN"/>
              </w:rPr>
              <w:t>Technical and operational information for identifying spectrum for the terrestrial component of future development of IMT-2000 and IMT</w:t>
            </w:r>
            <w:r w:rsidRPr="001B59D5">
              <w:rPr>
                <w:lang w:eastAsia="zh-CN"/>
              </w:rPr>
              <w:noBreakHyphen/>
              <w:t>Advanced</w:t>
            </w:r>
          </w:p>
        </w:tc>
        <w:tc>
          <w:tcPr>
            <w:tcW w:w="709" w:type="dxa"/>
          </w:tcPr>
          <w:p w14:paraId="2741CCAD" w14:textId="77777777" w:rsidR="00776D44" w:rsidRPr="001B59D5" w:rsidRDefault="00776D44" w:rsidP="0047185A">
            <w:pPr>
              <w:pStyle w:val="Tabletext"/>
              <w:jc w:val="center"/>
              <w:rPr>
                <w:i/>
              </w:rPr>
            </w:pPr>
            <w:r w:rsidRPr="001B59D5">
              <w:rPr>
                <w:lang w:eastAsia="zh-CN"/>
              </w:rPr>
              <w:t>2006</w:t>
            </w:r>
          </w:p>
        </w:tc>
        <w:tc>
          <w:tcPr>
            <w:tcW w:w="2205" w:type="dxa"/>
          </w:tcPr>
          <w:p w14:paraId="2255C372" w14:textId="77777777" w:rsidR="00776D44" w:rsidRPr="001B59D5" w:rsidRDefault="00776D44" w:rsidP="0047185A">
            <w:pPr>
              <w:pStyle w:val="Tabletext"/>
              <w:jc w:val="center"/>
              <w:rPr>
                <w:lang w:eastAsia="zh-CN"/>
              </w:rPr>
            </w:pPr>
            <w:r w:rsidRPr="001B59D5">
              <w:rPr>
                <w:lang w:eastAsia="zh-CN"/>
              </w:rPr>
              <w:t>Spectrum needs</w:t>
            </w:r>
          </w:p>
          <w:p w14:paraId="4F37A18A" w14:textId="77777777" w:rsidR="00776D44" w:rsidRPr="001B59D5" w:rsidRDefault="00776D44" w:rsidP="0047185A">
            <w:pPr>
              <w:pStyle w:val="Tabletext"/>
              <w:jc w:val="center"/>
            </w:pPr>
            <w:r w:rsidRPr="001B59D5">
              <w:t>IMT-2000 / IMT</w:t>
            </w:r>
            <w:r w:rsidRPr="001B59D5">
              <w:noBreakHyphen/>
              <w:t>Advanced</w:t>
            </w:r>
          </w:p>
        </w:tc>
      </w:tr>
      <w:tr w:rsidR="00776D44" w:rsidRPr="001B59D5" w14:paraId="05EC1948" w14:textId="77777777" w:rsidTr="001A0B2C">
        <w:trPr>
          <w:cantSplit/>
          <w:jc w:val="center"/>
        </w:trPr>
        <w:tc>
          <w:tcPr>
            <w:tcW w:w="788" w:type="dxa"/>
          </w:tcPr>
          <w:p w14:paraId="52B5847C" w14:textId="77777777" w:rsidR="00776D44" w:rsidRPr="001B59D5" w:rsidRDefault="00776D44" w:rsidP="0047185A">
            <w:pPr>
              <w:pStyle w:val="Tabletext"/>
              <w:jc w:val="center"/>
            </w:pPr>
            <w:r w:rsidRPr="001B59D5">
              <w:t>Rep</w:t>
            </w:r>
            <w:r w:rsidRPr="001B59D5">
              <w:rPr>
                <w:lang w:eastAsia="zh-CN"/>
              </w:rPr>
              <w:t>.</w:t>
            </w:r>
          </w:p>
        </w:tc>
        <w:tc>
          <w:tcPr>
            <w:tcW w:w="709" w:type="dxa"/>
          </w:tcPr>
          <w:p w14:paraId="18A85F84" w14:textId="77777777" w:rsidR="00776D44" w:rsidRPr="001B59D5" w:rsidRDefault="00776D44" w:rsidP="00CB7AEE">
            <w:pPr>
              <w:pStyle w:val="Tabletext"/>
              <w:jc w:val="center"/>
            </w:pPr>
            <w:r w:rsidRPr="001B59D5">
              <w:t>M.</w:t>
            </w:r>
          </w:p>
        </w:tc>
        <w:tc>
          <w:tcPr>
            <w:tcW w:w="851" w:type="dxa"/>
          </w:tcPr>
          <w:p w14:paraId="0E6515F6" w14:textId="77777777" w:rsidR="00776D44" w:rsidRPr="00F45DDA" w:rsidRDefault="0027577C" w:rsidP="00F45DDA">
            <w:pPr>
              <w:pStyle w:val="Tabletext"/>
              <w:jc w:val="center"/>
              <w:rPr>
                <w:rStyle w:val="Hyperlink"/>
                <w:color w:val="auto"/>
                <w:sz w:val="20"/>
                <w:u w:val="none"/>
              </w:rPr>
            </w:pPr>
            <w:hyperlink r:id="rId472" w:history="1">
              <w:r w:rsidR="00776D44" w:rsidRPr="00F45DDA">
                <w:rPr>
                  <w:rStyle w:val="Hyperlink"/>
                  <w:color w:val="auto"/>
                  <w:sz w:val="20"/>
                  <w:u w:val="none"/>
                </w:rPr>
                <w:t>2243</w:t>
              </w:r>
            </w:hyperlink>
          </w:p>
        </w:tc>
        <w:tc>
          <w:tcPr>
            <w:tcW w:w="567" w:type="dxa"/>
          </w:tcPr>
          <w:p w14:paraId="57082B06"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6F6768E8" w14:textId="77777777" w:rsidR="00776D44" w:rsidRPr="001B59D5" w:rsidRDefault="00776D44" w:rsidP="0047185A">
            <w:pPr>
              <w:pStyle w:val="Tabletext"/>
            </w:pPr>
            <w:r w:rsidRPr="001B59D5">
              <w:t>Assessment of the global mobile broadband deployments and forecasts for International Mobile Telecommunications</w:t>
            </w:r>
          </w:p>
        </w:tc>
        <w:tc>
          <w:tcPr>
            <w:tcW w:w="709" w:type="dxa"/>
          </w:tcPr>
          <w:p w14:paraId="6D30836A" w14:textId="77777777" w:rsidR="00776D44" w:rsidRPr="001B59D5" w:rsidRDefault="00776D44" w:rsidP="0047185A">
            <w:pPr>
              <w:pStyle w:val="Tabletext"/>
              <w:jc w:val="center"/>
              <w:rPr>
                <w:i/>
              </w:rPr>
            </w:pPr>
            <w:r w:rsidRPr="001B59D5">
              <w:t>2011</w:t>
            </w:r>
          </w:p>
        </w:tc>
        <w:tc>
          <w:tcPr>
            <w:tcW w:w="2205" w:type="dxa"/>
          </w:tcPr>
          <w:p w14:paraId="792E7284" w14:textId="77777777" w:rsidR="00776D44" w:rsidRPr="001B59D5" w:rsidRDefault="00776D44" w:rsidP="0047185A">
            <w:pPr>
              <w:pStyle w:val="Tabletext"/>
              <w:jc w:val="center"/>
            </w:pPr>
            <w:r w:rsidRPr="001B59D5">
              <w:rPr>
                <w:lang w:eastAsia="zh-CN"/>
              </w:rPr>
              <w:t>Spectrum needs</w:t>
            </w:r>
          </w:p>
        </w:tc>
      </w:tr>
      <w:tr w:rsidR="00776D44" w:rsidRPr="001B59D5" w14:paraId="6FD82FEB" w14:textId="77777777" w:rsidTr="001A0B2C">
        <w:trPr>
          <w:cantSplit/>
          <w:jc w:val="center"/>
        </w:trPr>
        <w:tc>
          <w:tcPr>
            <w:tcW w:w="788" w:type="dxa"/>
          </w:tcPr>
          <w:p w14:paraId="4D92A537" w14:textId="77777777" w:rsidR="00776D44" w:rsidRPr="001B59D5" w:rsidRDefault="00776D44" w:rsidP="0047185A">
            <w:pPr>
              <w:pStyle w:val="Tabletext"/>
              <w:jc w:val="center"/>
            </w:pPr>
            <w:r w:rsidRPr="001B59D5">
              <w:rPr>
                <w:lang w:eastAsia="zh-CN"/>
              </w:rPr>
              <w:t>Rep.</w:t>
            </w:r>
          </w:p>
        </w:tc>
        <w:tc>
          <w:tcPr>
            <w:tcW w:w="709" w:type="dxa"/>
          </w:tcPr>
          <w:p w14:paraId="0DD90274" w14:textId="77777777" w:rsidR="00776D44" w:rsidRPr="001B59D5" w:rsidRDefault="00776D44" w:rsidP="00CB7AEE">
            <w:pPr>
              <w:pStyle w:val="Tabletext"/>
              <w:jc w:val="center"/>
            </w:pPr>
            <w:r w:rsidRPr="001B59D5">
              <w:t>M.</w:t>
            </w:r>
          </w:p>
        </w:tc>
        <w:tc>
          <w:tcPr>
            <w:tcW w:w="851" w:type="dxa"/>
          </w:tcPr>
          <w:p w14:paraId="593FDCF4" w14:textId="77777777" w:rsidR="00776D44" w:rsidRPr="00F45DDA" w:rsidRDefault="0027577C" w:rsidP="00F45DDA">
            <w:pPr>
              <w:pStyle w:val="Tabletext"/>
              <w:jc w:val="center"/>
              <w:rPr>
                <w:rStyle w:val="Hyperlink"/>
                <w:color w:val="auto"/>
                <w:sz w:val="20"/>
                <w:u w:val="none"/>
              </w:rPr>
            </w:pPr>
            <w:hyperlink r:id="rId473" w:history="1">
              <w:r w:rsidR="00776D44" w:rsidRPr="00F45DDA">
                <w:rPr>
                  <w:rStyle w:val="Hyperlink"/>
                  <w:color w:val="auto"/>
                  <w:sz w:val="20"/>
                  <w:u w:val="none"/>
                </w:rPr>
                <w:t>2289</w:t>
              </w:r>
            </w:hyperlink>
          </w:p>
        </w:tc>
        <w:tc>
          <w:tcPr>
            <w:tcW w:w="567" w:type="dxa"/>
          </w:tcPr>
          <w:p w14:paraId="020C5B0E" w14:textId="77777777" w:rsidR="00776D44" w:rsidRPr="001B59D5" w:rsidRDefault="00776D44" w:rsidP="0047185A">
            <w:pPr>
              <w:pStyle w:val="Tabletext"/>
              <w:jc w:val="center"/>
              <w:rPr>
                <w:lang w:eastAsia="zh-CN"/>
              </w:rPr>
            </w:pPr>
            <w:r w:rsidRPr="001B59D5">
              <w:t>0</w:t>
            </w:r>
          </w:p>
        </w:tc>
        <w:tc>
          <w:tcPr>
            <w:tcW w:w="4252" w:type="dxa"/>
          </w:tcPr>
          <w:p w14:paraId="2F0DD678" w14:textId="77777777" w:rsidR="00776D44" w:rsidRPr="001B59D5" w:rsidRDefault="00776D44" w:rsidP="0047185A">
            <w:pPr>
              <w:pStyle w:val="Tabletext"/>
            </w:pPr>
            <w:r w:rsidRPr="001B59D5">
              <w:t>Future radio aspect parameters for use with the terrestrial IMT spectrum estimate methodology of Recommendation ITU-R M.1768-1</w:t>
            </w:r>
          </w:p>
        </w:tc>
        <w:tc>
          <w:tcPr>
            <w:tcW w:w="709" w:type="dxa"/>
          </w:tcPr>
          <w:p w14:paraId="40E97DC8" w14:textId="77777777" w:rsidR="00776D44" w:rsidRPr="001B59D5" w:rsidRDefault="00776D44" w:rsidP="0047185A">
            <w:pPr>
              <w:pStyle w:val="Tabletext"/>
              <w:jc w:val="center"/>
              <w:rPr>
                <w:lang w:eastAsia="ja-JP"/>
              </w:rPr>
            </w:pPr>
            <w:r w:rsidRPr="001B59D5">
              <w:rPr>
                <w:lang w:eastAsia="ja-JP"/>
              </w:rPr>
              <w:t>2013</w:t>
            </w:r>
          </w:p>
        </w:tc>
        <w:tc>
          <w:tcPr>
            <w:tcW w:w="2205" w:type="dxa"/>
          </w:tcPr>
          <w:p w14:paraId="588B375F" w14:textId="77777777" w:rsidR="00776D44" w:rsidRPr="001B59D5" w:rsidRDefault="00776D44" w:rsidP="0047185A">
            <w:pPr>
              <w:pStyle w:val="Tabletext"/>
              <w:jc w:val="center"/>
              <w:rPr>
                <w:lang w:eastAsia="zh-CN"/>
              </w:rPr>
            </w:pPr>
            <w:r w:rsidRPr="001B59D5">
              <w:rPr>
                <w:lang w:eastAsia="zh-CN"/>
              </w:rPr>
              <w:t>Spectrum needs</w:t>
            </w:r>
          </w:p>
        </w:tc>
      </w:tr>
      <w:tr w:rsidR="00776D44" w:rsidRPr="001B59D5" w14:paraId="4C135BD9" w14:textId="77777777" w:rsidTr="001A0B2C">
        <w:trPr>
          <w:cantSplit/>
          <w:jc w:val="center"/>
        </w:trPr>
        <w:tc>
          <w:tcPr>
            <w:tcW w:w="788" w:type="dxa"/>
          </w:tcPr>
          <w:p w14:paraId="53B3469A" w14:textId="77777777" w:rsidR="00776D44" w:rsidRPr="001B59D5" w:rsidRDefault="00776D44" w:rsidP="0047185A">
            <w:pPr>
              <w:pStyle w:val="Tabletext"/>
              <w:jc w:val="center"/>
            </w:pPr>
            <w:r w:rsidRPr="001B59D5">
              <w:t>Rep</w:t>
            </w:r>
            <w:r w:rsidRPr="001B59D5">
              <w:rPr>
                <w:lang w:eastAsia="zh-CN"/>
              </w:rPr>
              <w:t>.</w:t>
            </w:r>
          </w:p>
        </w:tc>
        <w:tc>
          <w:tcPr>
            <w:tcW w:w="709" w:type="dxa"/>
          </w:tcPr>
          <w:p w14:paraId="1FA86215" w14:textId="77777777" w:rsidR="00776D44" w:rsidRPr="001B59D5" w:rsidRDefault="00776D44" w:rsidP="00CB7AEE">
            <w:pPr>
              <w:pStyle w:val="Tabletext"/>
              <w:jc w:val="center"/>
            </w:pPr>
            <w:r w:rsidRPr="001B59D5">
              <w:t>M.</w:t>
            </w:r>
          </w:p>
        </w:tc>
        <w:tc>
          <w:tcPr>
            <w:tcW w:w="851" w:type="dxa"/>
          </w:tcPr>
          <w:p w14:paraId="19C774D5" w14:textId="77777777" w:rsidR="00776D44" w:rsidRPr="00F45DDA" w:rsidRDefault="0027577C" w:rsidP="00F45DDA">
            <w:pPr>
              <w:pStyle w:val="Tabletext"/>
              <w:jc w:val="center"/>
              <w:rPr>
                <w:rStyle w:val="Hyperlink"/>
                <w:color w:val="auto"/>
                <w:sz w:val="20"/>
                <w:u w:val="none"/>
              </w:rPr>
            </w:pPr>
            <w:hyperlink r:id="rId474" w:history="1">
              <w:r w:rsidR="00776D44" w:rsidRPr="00F45DDA">
                <w:rPr>
                  <w:rStyle w:val="Hyperlink"/>
                  <w:color w:val="auto"/>
                  <w:sz w:val="20"/>
                  <w:u w:val="none"/>
                </w:rPr>
                <w:t>2290</w:t>
              </w:r>
            </w:hyperlink>
          </w:p>
        </w:tc>
        <w:tc>
          <w:tcPr>
            <w:tcW w:w="567" w:type="dxa"/>
          </w:tcPr>
          <w:p w14:paraId="13D9C182"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23E15F8F" w14:textId="77777777" w:rsidR="00776D44" w:rsidRPr="001B59D5" w:rsidRDefault="00776D44" w:rsidP="0047185A">
            <w:pPr>
              <w:pStyle w:val="Tabletext"/>
            </w:pPr>
            <w:r w:rsidRPr="001B59D5">
              <w:t>Future spectrum requirements estimate for terrestrial IMT</w:t>
            </w:r>
          </w:p>
        </w:tc>
        <w:tc>
          <w:tcPr>
            <w:tcW w:w="709" w:type="dxa"/>
          </w:tcPr>
          <w:p w14:paraId="181BC7CB" w14:textId="77777777" w:rsidR="00776D44" w:rsidRPr="001B59D5" w:rsidRDefault="00776D44" w:rsidP="0047185A">
            <w:pPr>
              <w:pStyle w:val="Tabletext"/>
              <w:jc w:val="center"/>
              <w:rPr>
                <w:i/>
              </w:rPr>
            </w:pPr>
            <w:r w:rsidRPr="001B59D5">
              <w:rPr>
                <w:lang w:eastAsia="ja-JP"/>
              </w:rPr>
              <w:t>2013</w:t>
            </w:r>
          </w:p>
        </w:tc>
        <w:tc>
          <w:tcPr>
            <w:tcW w:w="2205" w:type="dxa"/>
          </w:tcPr>
          <w:p w14:paraId="7CCC7E39" w14:textId="77777777" w:rsidR="00776D44" w:rsidRPr="001B59D5" w:rsidRDefault="00776D44" w:rsidP="0047185A">
            <w:pPr>
              <w:pStyle w:val="Tabletext"/>
              <w:jc w:val="center"/>
            </w:pPr>
            <w:r w:rsidRPr="001B59D5">
              <w:rPr>
                <w:lang w:eastAsia="zh-CN"/>
              </w:rPr>
              <w:t>Spectrum needs</w:t>
            </w:r>
          </w:p>
        </w:tc>
      </w:tr>
      <w:tr w:rsidR="00776D44" w:rsidRPr="001B59D5" w14:paraId="1A80FA71" w14:textId="77777777" w:rsidTr="001A0B2C">
        <w:trPr>
          <w:cantSplit/>
          <w:jc w:val="center"/>
        </w:trPr>
        <w:tc>
          <w:tcPr>
            <w:tcW w:w="788" w:type="dxa"/>
          </w:tcPr>
          <w:p w14:paraId="1DB77983" w14:textId="77777777" w:rsidR="00776D44" w:rsidRPr="001B59D5" w:rsidRDefault="00776D44" w:rsidP="0047185A">
            <w:pPr>
              <w:pStyle w:val="Tabletext"/>
              <w:jc w:val="center"/>
            </w:pPr>
            <w:r w:rsidRPr="001B59D5">
              <w:rPr>
                <w:lang w:eastAsia="zh-CN"/>
              </w:rPr>
              <w:t>Rep.</w:t>
            </w:r>
          </w:p>
        </w:tc>
        <w:tc>
          <w:tcPr>
            <w:tcW w:w="709" w:type="dxa"/>
          </w:tcPr>
          <w:p w14:paraId="22BD5CBA" w14:textId="77777777" w:rsidR="00776D44" w:rsidRPr="001B59D5" w:rsidRDefault="00776D44" w:rsidP="00CB7AEE">
            <w:pPr>
              <w:pStyle w:val="Tabletext"/>
              <w:jc w:val="center"/>
            </w:pPr>
            <w:r w:rsidRPr="001B59D5">
              <w:t>M.</w:t>
            </w:r>
          </w:p>
        </w:tc>
        <w:tc>
          <w:tcPr>
            <w:tcW w:w="851" w:type="dxa"/>
          </w:tcPr>
          <w:p w14:paraId="559AFFA5" w14:textId="77777777" w:rsidR="00776D44" w:rsidRPr="00F45DDA" w:rsidRDefault="0027577C" w:rsidP="00F45DDA">
            <w:pPr>
              <w:pStyle w:val="Tabletext"/>
              <w:jc w:val="center"/>
              <w:rPr>
                <w:rStyle w:val="Hyperlink"/>
                <w:color w:val="auto"/>
                <w:sz w:val="20"/>
                <w:u w:val="none"/>
              </w:rPr>
            </w:pPr>
            <w:hyperlink r:id="rId475" w:history="1">
              <w:r w:rsidR="00776D44" w:rsidRPr="00F45DDA">
                <w:rPr>
                  <w:rStyle w:val="Hyperlink"/>
                  <w:color w:val="auto"/>
                  <w:sz w:val="20"/>
                  <w:u w:val="none"/>
                </w:rPr>
                <w:t>2370</w:t>
              </w:r>
            </w:hyperlink>
          </w:p>
        </w:tc>
        <w:tc>
          <w:tcPr>
            <w:tcW w:w="567" w:type="dxa"/>
          </w:tcPr>
          <w:p w14:paraId="364E3FFF" w14:textId="77777777" w:rsidR="00776D44" w:rsidRPr="001B59D5" w:rsidRDefault="00776D44" w:rsidP="0047185A">
            <w:pPr>
              <w:pStyle w:val="Tabletext"/>
              <w:jc w:val="center"/>
            </w:pPr>
            <w:r w:rsidRPr="001B59D5">
              <w:t>0</w:t>
            </w:r>
          </w:p>
        </w:tc>
        <w:tc>
          <w:tcPr>
            <w:tcW w:w="4252" w:type="dxa"/>
          </w:tcPr>
          <w:p w14:paraId="72F9F86B" w14:textId="77777777" w:rsidR="00776D44" w:rsidRPr="001B59D5" w:rsidRDefault="00776D44" w:rsidP="0047185A">
            <w:pPr>
              <w:pStyle w:val="Tabletext"/>
            </w:pPr>
            <w:r w:rsidRPr="001B59D5">
              <w:t>IMT Traffic estimates for the years 2020 to 2030</w:t>
            </w:r>
          </w:p>
        </w:tc>
        <w:tc>
          <w:tcPr>
            <w:tcW w:w="709" w:type="dxa"/>
          </w:tcPr>
          <w:p w14:paraId="7ABC1874" w14:textId="77777777" w:rsidR="00776D44" w:rsidRPr="001B59D5" w:rsidRDefault="00776D44" w:rsidP="0047185A">
            <w:pPr>
              <w:pStyle w:val="Tabletext"/>
              <w:jc w:val="center"/>
            </w:pPr>
            <w:r w:rsidRPr="001B59D5">
              <w:rPr>
                <w:lang w:eastAsia="ja-JP"/>
              </w:rPr>
              <w:t>2015</w:t>
            </w:r>
          </w:p>
        </w:tc>
        <w:tc>
          <w:tcPr>
            <w:tcW w:w="2205" w:type="dxa"/>
          </w:tcPr>
          <w:p w14:paraId="1D031673" w14:textId="77777777" w:rsidR="00776D44" w:rsidRPr="001B59D5" w:rsidRDefault="00776D44" w:rsidP="0047185A">
            <w:pPr>
              <w:pStyle w:val="Tabletext"/>
              <w:jc w:val="center"/>
            </w:pPr>
            <w:r w:rsidRPr="001B59D5">
              <w:rPr>
                <w:lang w:eastAsia="zh-CN"/>
              </w:rPr>
              <w:t>Spectrum needs</w:t>
            </w:r>
          </w:p>
        </w:tc>
      </w:tr>
      <w:tr w:rsidR="00776D44" w:rsidRPr="001B59D5" w14:paraId="75393074" w14:textId="77777777" w:rsidTr="001A0B2C">
        <w:trPr>
          <w:cantSplit/>
          <w:jc w:val="center"/>
        </w:trPr>
        <w:tc>
          <w:tcPr>
            <w:tcW w:w="788" w:type="dxa"/>
          </w:tcPr>
          <w:p w14:paraId="61149186"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6D1F9EAA" w14:textId="77777777" w:rsidR="00776D44" w:rsidRPr="001B59D5" w:rsidRDefault="00776D44" w:rsidP="00CB7AEE">
            <w:pPr>
              <w:pStyle w:val="Tabletext"/>
              <w:jc w:val="center"/>
            </w:pPr>
            <w:r w:rsidRPr="001B59D5">
              <w:t>M.</w:t>
            </w:r>
          </w:p>
        </w:tc>
        <w:tc>
          <w:tcPr>
            <w:tcW w:w="851" w:type="dxa"/>
          </w:tcPr>
          <w:p w14:paraId="7116C98E" w14:textId="77777777" w:rsidR="00776D44" w:rsidRPr="00F45DDA" w:rsidRDefault="0027577C" w:rsidP="00F45DDA">
            <w:pPr>
              <w:pStyle w:val="Tabletext"/>
              <w:jc w:val="center"/>
              <w:rPr>
                <w:rStyle w:val="Hyperlink"/>
                <w:color w:val="auto"/>
                <w:sz w:val="20"/>
                <w:u w:val="none"/>
              </w:rPr>
            </w:pPr>
            <w:hyperlink r:id="rId476" w:history="1">
              <w:r w:rsidR="00776D44" w:rsidRPr="00F45DDA">
                <w:rPr>
                  <w:rStyle w:val="Hyperlink"/>
                  <w:color w:val="auto"/>
                  <w:sz w:val="20"/>
                  <w:u w:val="none"/>
                </w:rPr>
                <w:t>1036</w:t>
              </w:r>
            </w:hyperlink>
          </w:p>
        </w:tc>
        <w:tc>
          <w:tcPr>
            <w:tcW w:w="567" w:type="dxa"/>
          </w:tcPr>
          <w:p w14:paraId="123F38B6" w14:textId="77777777" w:rsidR="00776D44" w:rsidRPr="001B59D5" w:rsidRDefault="00776D44" w:rsidP="0047185A">
            <w:pPr>
              <w:pStyle w:val="Tabletext"/>
              <w:jc w:val="center"/>
            </w:pPr>
            <w:r w:rsidRPr="001B59D5">
              <w:t>6</w:t>
            </w:r>
          </w:p>
        </w:tc>
        <w:tc>
          <w:tcPr>
            <w:tcW w:w="4252" w:type="dxa"/>
          </w:tcPr>
          <w:p w14:paraId="1E6F55CB" w14:textId="77777777" w:rsidR="00776D44" w:rsidRPr="001B59D5" w:rsidRDefault="00776D44" w:rsidP="0047185A">
            <w:pPr>
              <w:pStyle w:val="Tabletext"/>
            </w:pPr>
            <w:r w:rsidRPr="001B59D5">
              <w:t>Frequency arrangements for implementation of the terrestrial component of International Mobile Telecommunications (IMT) in the bands identified for IMT in the Radio Regulations</w:t>
            </w:r>
          </w:p>
        </w:tc>
        <w:tc>
          <w:tcPr>
            <w:tcW w:w="709" w:type="dxa"/>
          </w:tcPr>
          <w:p w14:paraId="303AFEA6" w14:textId="77777777" w:rsidR="00776D44" w:rsidRPr="001B59D5" w:rsidRDefault="00776D44" w:rsidP="0047185A">
            <w:pPr>
              <w:pStyle w:val="Tabletext"/>
              <w:jc w:val="center"/>
              <w:rPr>
                <w:lang w:eastAsia="ja-JP"/>
              </w:rPr>
            </w:pPr>
            <w:r w:rsidRPr="001B59D5">
              <w:rPr>
                <w:lang w:eastAsia="zh-CN"/>
              </w:rPr>
              <w:t>2019</w:t>
            </w:r>
          </w:p>
        </w:tc>
        <w:tc>
          <w:tcPr>
            <w:tcW w:w="2205" w:type="dxa"/>
          </w:tcPr>
          <w:p w14:paraId="6247FF18" w14:textId="77777777" w:rsidR="00776D44" w:rsidRPr="001B59D5" w:rsidRDefault="00776D44" w:rsidP="0047185A">
            <w:pPr>
              <w:pStyle w:val="Tabletext"/>
              <w:jc w:val="center"/>
              <w:rPr>
                <w:lang w:eastAsia="zh-CN"/>
              </w:rPr>
            </w:pPr>
            <w:r w:rsidRPr="001B59D5">
              <w:rPr>
                <w:lang w:eastAsia="zh-CN"/>
              </w:rPr>
              <w:t>Spectrum usage</w:t>
            </w:r>
          </w:p>
          <w:p w14:paraId="7F121EEC" w14:textId="77777777" w:rsidR="00776D44" w:rsidRPr="001B59D5" w:rsidRDefault="00776D44" w:rsidP="0047185A">
            <w:pPr>
              <w:pStyle w:val="Tabletext"/>
              <w:jc w:val="center"/>
              <w:rPr>
                <w:lang w:eastAsia="zh-CN"/>
              </w:rPr>
            </w:pPr>
            <w:r w:rsidRPr="001B59D5">
              <w:rPr>
                <w:lang w:eastAsia="zh-CN"/>
              </w:rPr>
              <w:t>Implementation</w:t>
            </w:r>
          </w:p>
        </w:tc>
      </w:tr>
      <w:tr w:rsidR="00776D44" w:rsidRPr="001B59D5" w14:paraId="7BBC18BA" w14:textId="77777777" w:rsidTr="001A0B2C">
        <w:trPr>
          <w:cantSplit/>
          <w:jc w:val="center"/>
        </w:trPr>
        <w:tc>
          <w:tcPr>
            <w:tcW w:w="788" w:type="dxa"/>
          </w:tcPr>
          <w:p w14:paraId="2E04C18F"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078268B0" w14:textId="77777777" w:rsidR="00776D44" w:rsidRPr="001B59D5" w:rsidRDefault="00776D44" w:rsidP="00CB7AEE">
            <w:pPr>
              <w:pStyle w:val="Tabletext"/>
              <w:jc w:val="center"/>
            </w:pPr>
            <w:r w:rsidRPr="001B59D5">
              <w:t>M.</w:t>
            </w:r>
          </w:p>
        </w:tc>
        <w:tc>
          <w:tcPr>
            <w:tcW w:w="851" w:type="dxa"/>
          </w:tcPr>
          <w:p w14:paraId="30F6E455" w14:textId="77777777" w:rsidR="00776D44" w:rsidRPr="00F45DDA" w:rsidRDefault="0027577C" w:rsidP="00F45DDA">
            <w:pPr>
              <w:pStyle w:val="Tabletext"/>
              <w:jc w:val="center"/>
              <w:rPr>
                <w:rStyle w:val="Hyperlink"/>
                <w:color w:val="auto"/>
                <w:sz w:val="20"/>
                <w:u w:val="none"/>
              </w:rPr>
            </w:pPr>
            <w:hyperlink r:id="rId477" w:history="1">
              <w:r w:rsidR="00776D44" w:rsidRPr="00F45DDA">
                <w:rPr>
                  <w:rStyle w:val="Hyperlink"/>
                  <w:color w:val="auto"/>
                  <w:sz w:val="20"/>
                  <w:u w:val="none"/>
                </w:rPr>
                <w:t>1456</w:t>
              </w:r>
            </w:hyperlink>
          </w:p>
        </w:tc>
        <w:tc>
          <w:tcPr>
            <w:tcW w:w="567" w:type="dxa"/>
          </w:tcPr>
          <w:p w14:paraId="0AA253CB" w14:textId="77777777" w:rsidR="00776D44" w:rsidRPr="001B59D5" w:rsidRDefault="00776D44" w:rsidP="0047185A">
            <w:pPr>
              <w:pStyle w:val="Tabletext"/>
              <w:jc w:val="center"/>
            </w:pPr>
            <w:r w:rsidRPr="001B59D5">
              <w:t>0</w:t>
            </w:r>
          </w:p>
        </w:tc>
        <w:tc>
          <w:tcPr>
            <w:tcW w:w="4252" w:type="dxa"/>
          </w:tcPr>
          <w:p w14:paraId="10754E18" w14:textId="5E2BDB65" w:rsidR="00776D44" w:rsidRPr="001B59D5" w:rsidRDefault="00776D44" w:rsidP="0047185A">
            <w:pPr>
              <w:pStyle w:val="Tabletext"/>
            </w:pPr>
            <w:r w:rsidRPr="001B59D5">
              <w:t>Minimum performance characteristics and operational conditions for high altitude platform stations providing IMT-2000 in the bands 1 885</w:t>
            </w:r>
            <w:r w:rsidRPr="001B59D5">
              <w:noBreakHyphen/>
              <w:t>1 980 MHz, 2 010</w:t>
            </w:r>
            <w:r w:rsidRPr="001B59D5">
              <w:noBreakHyphen/>
              <w:t>2 025 MHz and 2</w:t>
            </w:r>
            <w:r w:rsidR="0032606C">
              <w:t> </w:t>
            </w:r>
            <w:r w:rsidRPr="001B59D5">
              <w:t>110-2 170 MHz in Regions 1 and 3 and 1 885-1 980 MHz and 2 110-2 160 MHz in Region 2</w:t>
            </w:r>
          </w:p>
        </w:tc>
        <w:tc>
          <w:tcPr>
            <w:tcW w:w="709" w:type="dxa"/>
          </w:tcPr>
          <w:p w14:paraId="7F419CCC" w14:textId="77777777" w:rsidR="00776D44" w:rsidRPr="001B59D5" w:rsidRDefault="00776D44" w:rsidP="0047185A">
            <w:pPr>
              <w:pStyle w:val="Tabletext"/>
              <w:jc w:val="center"/>
              <w:rPr>
                <w:lang w:eastAsia="zh-CN"/>
              </w:rPr>
            </w:pPr>
            <w:r w:rsidRPr="001B59D5">
              <w:rPr>
                <w:lang w:eastAsia="zh-CN"/>
              </w:rPr>
              <w:t>2000</w:t>
            </w:r>
          </w:p>
        </w:tc>
        <w:tc>
          <w:tcPr>
            <w:tcW w:w="2205" w:type="dxa"/>
          </w:tcPr>
          <w:p w14:paraId="13293327" w14:textId="77777777" w:rsidR="00776D44" w:rsidRPr="001B59D5" w:rsidRDefault="00776D44" w:rsidP="0047185A">
            <w:pPr>
              <w:pStyle w:val="Tabletext"/>
              <w:jc w:val="center"/>
              <w:rPr>
                <w:lang w:eastAsia="zh-CN"/>
              </w:rPr>
            </w:pPr>
            <w:r w:rsidRPr="001B59D5">
              <w:rPr>
                <w:lang w:eastAsia="zh-CN"/>
              </w:rPr>
              <w:t>Spectrum usage</w:t>
            </w:r>
          </w:p>
          <w:p w14:paraId="2E9C0828" w14:textId="77777777" w:rsidR="00776D44" w:rsidRPr="001B59D5" w:rsidRDefault="00776D44" w:rsidP="0047185A">
            <w:pPr>
              <w:pStyle w:val="Tabletext"/>
              <w:jc w:val="center"/>
              <w:rPr>
                <w:lang w:eastAsia="zh-CN"/>
              </w:rPr>
            </w:pPr>
            <w:r w:rsidRPr="001B59D5">
              <w:rPr>
                <w:lang w:eastAsia="zh-CN"/>
              </w:rPr>
              <w:t>HAPS</w:t>
            </w:r>
          </w:p>
          <w:p w14:paraId="32F1A7B8" w14:textId="77777777" w:rsidR="00776D44" w:rsidRPr="001B59D5" w:rsidRDefault="00776D44" w:rsidP="0047185A">
            <w:pPr>
              <w:pStyle w:val="Tabletext"/>
              <w:jc w:val="center"/>
              <w:rPr>
                <w:lang w:eastAsia="zh-CN"/>
              </w:rPr>
            </w:pPr>
            <w:r w:rsidRPr="001B59D5">
              <w:t>IMT-2000</w:t>
            </w:r>
          </w:p>
        </w:tc>
      </w:tr>
      <w:tr w:rsidR="00776D44" w:rsidRPr="001B59D5" w14:paraId="2D917FBD" w14:textId="77777777" w:rsidTr="001A0B2C">
        <w:trPr>
          <w:cantSplit/>
          <w:jc w:val="center"/>
        </w:trPr>
        <w:tc>
          <w:tcPr>
            <w:tcW w:w="788" w:type="dxa"/>
          </w:tcPr>
          <w:p w14:paraId="7A0DA46F" w14:textId="77777777" w:rsidR="00776D44" w:rsidRPr="001B59D5" w:rsidRDefault="00776D44" w:rsidP="0047185A">
            <w:pPr>
              <w:pStyle w:val="Tabletext"/>
              <w:jc w:val="center"/>
            </w:pPr>
            <w:r w:rsidRPr="001B59D5">
              <w:rPr>
                <w:lang w:eastAsia="zh-CN"/>
              </w:rPr>
              <w:t>Rec.</w:t>
            </w:r>
          </w:p>
        </w:tc>
        <w:tc>
          <w:tcPr>
            <w:tcW w:w="709" w:type="dxa"/>
          </w:tcPr>
          <w:p w14:paraId="786A22BE" w14:textId="77777777" w:rsidR="00776D44" w:rsidRPr="001B59D5" w:rsidRDefault="00776D44" w:rsidP="00CB7AEE">
            <w:pPr>
              <w:pStyle w:val="Tabletext"/>
              <w:jc w:val="center"/>
            </w:pPr>
            <w:r w:rsidRPr="001B59D5">
              <w:t>M.</w:t>
            </w:r>
          </w:p>
        </w:tc>
        <w:tc>
          <w:tcPr>
            <w:tcW w:w="851" w:type="dxa"/>
          </w:tcPr>
          <w:p w14:paraId="1AC3CCEF" w14:textId="77777777" w:rsidR="00776D44" w:rsidRPr="00F45DDA" w:rsidRDefault="0027577C" w:rsidP="00F45DDA">
            <w:pPr>
              <w:pStyle w:val="Tabletext"/>
              <w:jc w:val="center"/>
              <w:rPr>
                <w:rStyle w:val="Hyperlink"/>
                <w:color w:val="auto"/>
                <w:sz w:val="20"/>
                <w:u w:val="none"/>
              </w:rPr>
            </w:pPr>
            <w:hyperlink r:id="rId478" w:history="1">
              <w:r w:rsidR="00776D44" w:rsidRPr="00F45DDA">
                <w:rPr>
                  <w:rStyle w:val="Hyperlink"/>
                  <w:color w:val="auto"/>
                  <w:sz w:val="20"/>
                  <w:u w:val="none"/>
                </w:rPr>
                <w:t>1545</w:t>
              </w:r>
            </w:hyperlink>
          </w:p>
        </w:tc>
        <w:tc>
          <w:tcPr>
            <w:tcW w:w="567" w:type="dxa"/>
          </w:tcPr>
          <w:p w14:paraId="6499B4AE"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7B55877" w14:textId="77777777" w:rsidR="00776D44" w:rsidRPr="001B59D5" w:rsidRDefault="00776D44" w:rsidP="0047185A">
            <w:pPr>
              <w:pStyle w:val="Tabletext"/>
            </w:pPr>
            <w:r w:rsidRPr="001B59D5">
              <w:t>Measurement uncertainty as it applies to test limits for the terrestrial component of International Mobile Telecommunications-2000</w:t>
            </w:r>
          </w:p>
        </w:tc>
        <w:tc>
          <w:tcPr>
            <w:tcW w:w="709" w:type="dxa"/>
          </w:tcPr>
          <w:p w14:paraId="030FC498" w14:textId="77777777" w:rsidR="00776D44" w:rsidRPr="001B59D5" w:rsidRDefault="00776D44" w:rsidP="0047185A">
            <w:pPr>
              <w:pStyle w:val="Tabletext"/>
              <w:jc w:val="center"/>
              <w:rPr>
                <w:i/>
              </w:rPr>
            </w:pPr>
            <w:r w:rsidRPr="001B59D5">
              <w:rPr>
                <w:lang w:eastAsia="zh-CN"/>
              </w:rPr>
              <w:t>2001</w:t>
            </w:r>
          </w:p>
        </w:tc>
        <w:tc>
          <w:tcPr>
            <w:tcW w:w="2205" w:type="dxa"/>
          </w:tcPr>
          <w:p w14:paraId="0EF5BC56" w14:textId="77777777" w:rsidR="00776D44" w:rsidRPr="001B59D5" w:rsidRDefault="00776D44" w:rsidP="0047185A">
            <w:pPr>
              <w:pStyle w:val="Tabletext"/>
              <w:jc w:val="center"/>
              <w:rPr>
                <w:lang w:eastAsia="zh-CN"/>
              </w:rPr>
            </w:pPr>
            <w:r w:rsidRPr="001B59D5">
              <w:rPr>
                <w:lang w:eastAsia="zh-CN"/>
              </w:rPr>
              <w:t>Spectrum usage</w:t>
            </w:r>
          </w:p>
          <w:p w14:paraId="0446DCCE" w14:textId="77777777" w:rsidR="00776D44" w:rsidRPr="001B59D5" w:rsidRDefault="00776D44" w:rsidP="0047185A">
            <w:pPr>
              <w:pStyle w:val="Tabletext"/>
              <w:jc w:val="center"/>
            </w:pPr>
            <w:r w:rsidRPr="001B59D5">
              <w:t>IMT-2000</w:t>
            </w:r>
          </w:p>
        </w:tc>
      </w:tr>
      <w:tr w:rsidR="00776D44" w:rsidRPr="001B59D5" w14:paraId="4872230B" w14:textId="77777777" w:rsidTr="001A0B2C">
        <w:trPr>
          <w:cantSplit/>
          <w:jc w:val="center"/>
        </w:trPr>
        <w:tc>
          <w:tcPr>
            <w:tcW w:w="788" w:type="dxa"/>
          </w:tcPr>
          <w:p w14:paraId="41DE3247" w14:textId="77777777" w:rsidR="00776D44" w:rsidRPr="001B59D5" w:rsidRDefault="00776D44" w:rsidP="0047185A">
            <w:pPr>
              <w:pStyle w:val="Tabletext"/>
              <w:jc w:val="center"/>
            </w:pPr>
            <w:r w:rsidRPr="001B59D5">
              <w:rPr>
                <w:lang w:eastAsia="zh-CN"/>
              </w:rPr>
              <w:t>Rec.</w:t>
            </w:r>
          </w:p>
        </w:tc>
        <w:tc>
          <w:tcPr>
            <w:tcW w:w="709" w:type="dxa"/>
          </w:tcPr>
          <w:p w14:paraId="043BA59D" w14:textId="77777777" w:rsidR="00776D44" w:rsidRPr="001B59D5" w:rsidRDefault="00776D44" w:rsidP="00CB7AEE">
            <w:pPr>
              <w:pStyle w:val="Tabletext"/>
              <w:jc w:val="center"/>
            </w:pPr>
            <w:r w:rsidRPr="001B59D5">
              <w:t>M.</w:t>
            </w:r>
          </w:p>
        </w:tc>
        <w:tc>
          <w:tcPr>
            <w:tcW w:w="851" w:type="dxa"/>
          </w:tcPr>
          <w:p w14:paraId="7F4D2703" w14:textId="77777777" w:rsidR="00776D44" w:rsidRPr="00F45DDA" w:rsidRDefault="0027577C" w:rsidP="00F45DDA">
            <w:pPr>
              <w:pStyle w:val="Tabletext"/>
              <w:jc w:val="center"/>
              <w:rPr>
                <w:rStyle w:val="Hyperlink"/>
                <w:color w:val="auto"/>
                <w:sz w:val="20"/>
                <w:u w:val="none"/>
              </w:rPr>
            </w:pPr>
            <w:hyperlink r:id="rId479" w:history="1">
              <w:r w:rsidR="00776D44" w:rsidRPr="00F45DDA">
                <w:rPr>
                  <w:rStyle w:val="Hyperlink"/>
                  <w:color w:val="auto"/>
                  <w:sz w:val="20"/>
                  <w:u w:val="none"/>
                </w:rPr>
                <w:t>1635</w:t>
              </w:r>
            </w:hyperlink>
          </w:p>
        </w:tc>
        <w:tc>
          <w:tcPr>
            <w:tcW w:w="567" w:type="dxa"/>
          </w:tcPr>
          <w:p w14:paraId="4DDE9A05"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6FC79C70" w14:textId="77777777" w:rsidR="00776D44" w:rsidRPr="001B59D5" w:rsidRDefault="00776D44" w:rsidP="0047185A">
            <w:pPr>
              <w:pStyle w:val="Tabletext"/>
            </w:pPr>
            <w:r w:rsidRPr="001B59D5">
              <w:t>General methodology for assessing the potential for interference between IMT-2000 or systems beyond IMT-2000 and other services</w:t>
            </w:r>
          </w:p>
        </w:tc>
        <w:tc>
          <w:tcPr>
            <w:tcW w:w="709" w:type="dxa"/>
          </w:tcPr>
          <w:p w14:paraId="57C960BC" w14:textId="77777777" w:rsidR="00776D44" w:rsidRPr="001B59D5" w:rsidRDefault="00776D44" w:rsidP="0047185A">
            <w:pPr>
              <w:pStyle w:val="Tabletext"/>
              <w:jc w:val="center"/>
              <w:rPr>
                <w:i/>
              </w:rPr>
            </w:pPr>
            <w:r w:rsidRPr="001B59D5">
              <w:rPr>
                <w:lang w:eastAsia="zh-CN"/>
              </w:rPr>
              <w:t>2003</w:t>
            </w:r>
          </w:p>
        </w:tc>
        <w:tc>
          <w:tcPr>
            <w:tcW w:w="2205" w:type="dxa"/>
          </w:tcPr>
          <w:p w14:paraId="6390E370" w14:textId="77777777" w:rsidR="00776D44" w:rsidRPr="001B59D5" w:rsidRDefault="00776D44" w:rsidP="0047185A">
            <w:pPr>
              <w:pStyle w:val="Tabletext"/>
              <w:jc w:val="center"/>
            </w:pPr>
            <w:r w:rsidRPr="001B59D5">
              <w:rPr>
                <w:lang w:eastAsia="zh-CN"/>
              </w:rPr>
              <w:t>Spectrum usage</w:t>
            </w:r>
          </w:p>
        </w:tc>
      </w:tr>
      <w:tr w:rsidR="00776D44" w:rsidRPr="001B59D5" w14:paraId="641463F8" w14:textId="77777777" w:rsidTr="001A0B2C">
        <w:trPr>
          <w:cantSplit/>
          <w:jc w:val="center"/>
        </w:trPr>
        <w:tc>
          <w:tcPr>
            <w:tcW w:w="788" w:type="dxa"/>
          </w:tcPr>
          <w:p w14:paraId="5DB7314A" w14:textId="77777777" w:rsidR="00776D44" w:rsidRPr="001B59D5" w:rsidRDefault="00776D44" w:rsidP="0047185A">
            <w:pPr>
              <w:pStyle w:val="Tabletext"/>
              <w:jc w:val="center"/>
            </w:pPr>
            <w:r w:rsidRPr="001B59D5">
              <w:rPr>
                <w:lang w:eastAsia="zh-CN"/>
              </w:rPr>
              <w:t>Rec.</w:t>
            </w:r>
          </w:p>
        </w:tc>
        <w:tc>
          <w:tcPr>
            <w:tcW w:w="709" w:type="dxa"/>
          </w:tcPr>
          <w:p w14:paraId="57EACAFC" w14:textId="77777777" w:rsidR="00776D44" w:rsidRPr="001B59D5" w:rsidRDefault="00776D44" w:rsidP="00CB7AEE">
            <w:pPr>
              <w:pStyle w:val="Tabletext"/>
              <w:jc w:val="center"/>
            </w:pPr>
            <w:r w:rsidRPr="001B59D5">
              <w:t>M.</w:t>
            </w:r>
          </w:p>
        </w:tc>
        <w:tc>
          <w:tcPr>
            <w:tcW w:w="851" w:type="dxa"/>
          </w:tcPr>
          <w:p w14:paraId="6579FCFC" w14:textId="77777777" w:rsidR="00776D44" w:rsidRPr="00F45DDA" w:rsidRDefault="0027577C" w:rsidP="00F45DDA">
            <w:pPr>
              <w:pStyle w:val="Tabletext"/>
              <w:jc w:val="center"/>
              <w:rPr>
                <w:rStyle w:val="Hyperlink"/>
                <w:color w:val="auto"/>
                <w:sz w:val="20"/>
                <w:u w:val="none"/>
              </w:rPr>
            </w:pPr>
            <w:hyperlink r:id="rId480" w:history="1">
              <w:r w:rsidR="00776D44" w:rsidRPr="00F45DDA">
                <w:rPr>
                  <w:rStyle w:val="Hyperlink"/>
                  <w:color w:val="auto"/>
                  <w:sz w:val="20"/>
                  <w:u w:val="none"/>
                </w:rPr>
                <w:t>1641</w:t>
              </w:r>
            </w:hyperlink>
          </w:p>
        </w:tc>
        <w:tc>
          <w:tcPr>
            <w:tcW w:w="567" w:type="dxa"/>
          </w:tcPr>
          <w:p w14:paraId="13EB4EC7" w14:textId="77777777" w:rsidR="00776D44" w:rsidRPr="001B59D5" w:rsidRDefault="00776D44" w:rsidP="0047185A">
            <w:pPr>
              <w:pStyle w:val="Tabletext"/>
              <w:jc w:val="center"/>
            </w:pPr>
            <w:r w:rsidRPr="001B59D5">
              <w:t>1</w:t>
            </w:r>
          </w:p>
        </w:tc>
        <w:tc>
          <w:tcPr>
            <w:tcW w:w="4252" w:type="dxa"/>
          </w:tcPr>
          <w:p w14:paraId="4539EC1A" w14:textId="77777777" w:rsidR="00776D44" w:rsidRPr="001B59D5" w:rsidRDefault="00776D44" w:rsidP="0047185A">
            <w:pPr>
              <w:pStyle w:val="Tabletext"/>
            </w:pPr>
            <w:r w:rsidRPr="001B59D5">
              <w:t xml:space="preserve">A methodology for co-channel interference evaluation to determine separation distance from a system using HAPS to a cellular system to provide IMT-2000 service </w:t>
            </w:r>
          </w:p>
        </w:tc>
        <w:tc>
          <w:tcPr>
            <w:tcW w:w="709" w:type="dxa"/>
          </w:tcPr>
          <w:p w14:paraId="5A238A0B" w14:textId="77777777" w:rsidR="00776D44" w:rsidRPr="001B59D5" w:rsidRDefault="00776D44" w:rsidP="0047185A">
            <w:pPr>
              <w:pStyle w:val="Tabletext"/>
              <w:jc w:val="center"/>
            </w:pPr>
            <w:r w:rsidRPr="001B59D5">
              <w:rPr>
                <w:lang w:eastAsia="zh-CN"/>
              </w:rPr>
              <w:t>2006</w:t>
            </w:r>
          </w:p>
        </w:tc>
        <w:tc>
          <w:tcPr>
            <w:tcW w:w="2205" w:type="dxa"/>
          </w:tcPr>
          <w:p w14:paraId="2073B7B7" w14:textId="77777777" w:rsidR="00776D44" w:rsidRPr="001B59D5" w:rsidRDefault="00776D44" w:rsidP="0047185A">
            <w:pPr>
              <w:pStyle w:val="Tabletext"/>
              <w:jc w:val="center"/>
              <w:rPr>
                <w:lang w:eastAsia="zh-CN"/>
              </w:rPr>
            </w:pPr>
            <w:r w:rsidRPr="001B59D5">
              <w:rPr>
                <w:lang w:eastAsia="zh-CN"/>
              </w:rPr>
              <w:t>Spectrum usage</w:t>
            </w:r>
          </w:p>
          <w:p w14:paraId="125BBAA7" w14:textId="77777777" w:rsidR="00776D44" w:rsidRPr="001B59D5" w:rsidRDefault="00776D44" w:rsidP="0047185A">
            <w:pPr>
              <w:pStyle w:val="Tabletext"/>
              <w:jc w:val="center"/>
            </w:pPr>
            <w:r w:rsidRPr="001B59D5">
              <w:t>IMT-2000</w:t>
            </w:r>
          </w:p>
        </w:tc>
      </w:tr>
      <w:tr w:rsidR="00776D44" w:rsidRPr="001B59D5" w14:paraId="3DB13A14" w14:textId="77777777" w:rsidTr="001A0B2C">
        <w:trPr>
          <w:cantSplit/>
          <w:jc w:val="center"/>
        </w:trPr>
        <w:tc>
          <w:tcPr>
            <w:tcW w:w="788" w:type="dxa"/>
          </w:tcPr>
          <w:p w14:paraId="7D4C0FFC" w14:textId="77777777" w:rsidR="00776D44" w:rsidRPr="001B59D5" w:rsidRDefault="00776D44" w:rsidP="0047185A">
            <w:pPr>
              <w:pStyle w:val="Tabletext"/>
              <w:jc w:val="center"/>
            </w:pPr>
            <w:r w:rsidRPr="001B59D5">
              <w:rPr>
                <w:lang w:eastAsia="zh-CN"/>
              </w:rPr>
              <w:t>Rec.</w:t>
            </w:r>
          </w:p>
        </w:tc>
        <w:tc>
          <w:tcPr>
            <w:tcW w:w="709" w:type="dxa"/>
          </w:tcPr>
          <w:p w14:paraId="6A0E3027" w14:textId="77777777" w:rsidR="00776D44" w:rsidRPr="001B59D5" w:rsidRDefault="00776D44" w:rsidP="00CB7AEE">
            <w:pPr>
              <w:pStyle w:val="Tabletext"/>
              <w:jc w:val="center"/>
              <w:rPr>
                <w:lang w:eastAsia="zh-CN"/>
              </w:rPr>
            </w:pPr>
            <w:r w:rsidRPr="001B59D5">
              <w:t>M.</w:t>
            </w:r>
          </w:p>
        </w:tc>
        <w:tc>
          <w:tcPr>
            <w:tcW w:w="851" w:type="dxa"/>
          </w:tcPr>
          <w:p w14:paraId="3D5A40E1" w14:textId="77777777" w:rsidR="00776D44" w:rsidRPr="00F45DDA" w:rsidRDefault="0027577C" w:rsidP="00F45DDA">
            <w:pPr>
              <w:pStyle w:val="Tabletext"/>
              <w:jc w:val="center"/>
              <w:rPr>
                <w:rStyle w:val="Hyperlink"/>
                <w:color w:val="auto"/>
                <w:sz w:val="20"/>
                <w:u w:val="none"/>
              </w:rPr>
            </w:pPr>
            <w:hyperlink r:id="rId481" w:history="1">
              <w:r w:rsidR="00776D44" w:rsidRPr="00F45DDA">
                <w:rPr>
                  <w:rStyle w:val="Hyperlink"/>
                  <w:color w:val="auto"/>
                  <w:sz w:val="20"/>
                  <w:u w:val="none"/>
                </w:rPr>
                <w:t>1646</w:t>
              </w:r>
            </w:hyperlink>
          </w:p>
        </w:tc>
        <w:tc>
          <w:tcPr>
            <w:tcW w:w="567" w:type="dxa"/>
          </w:tcPr>
          <w:p w14:paraId="4A77C31E" w14:textId="77777777" w:rsidR="00776D44" w:rsidRPr="001B59D5" w:rsidRDefault="00776D44" w:rsidP="0047185A">
            <w:pPr>
              <w:pStyle w:val="Tabletext"/>
              <w:jc w:val="center"/>
            </w:pPr>
            <w:r w:rsidRPr="001B59D5">
              <w:t>0</w:t>
            </w:r>
          </w:p>
        </w:tc>
        <w:tc>
          <w:tcPr>
            <w:tcW w:w="4252" w:type="dxa"/>
          </w:tcPr>
          <w:p w14:paraId="6F852565" w14:textId="77777777" w:rsidR="00776D44" w:rsidRPr="001B59D5" w:rsidRDefault="00776D44" w:rsidP="0047185A">
            <w:pPr>
              <w:pStyle w:val="Tabletext"/>
            </w:pPr>
            <w:r w:rsidRPr="001B59D5">
              <w:t>Parameters to be used in co-frequency sharing and pfd threshold studies between terrestrial IMT-2000 and BSS (sound) in the 2 630</w:t>
            </w:r>
            <w:r w:rsidRPr="001B59D5">
              <w:noBreakHyphen/>
              <w:t>2 655 MHz band</w:t>
            </w:r>
          </w:p>
        </w:tc>
        <w:tc>
          <w:tcPr>
            <w:tcW w:w="709" w:type="dxa"/>
          </w:tcPr>
          <w:p w14:paraId="61F8892D" w14:textId="77777777" w:rsidR="00776D44" w:rsidRPr="001B59D5" w:rsidRDefault="00776D44" w:rsidP="0047185A">
            <w:pPr>
              <w:pStyle w:val="Tabletext"/>
              <w:jc w:val="center"/>
            </w:pPr>
            <w:r w:rsidRPr="001B59D5">
              <w:rPr>
                <w:lang w:eastAsia="zh-CN"/>
              </w:rPr>
              <w:t>2003</w:t>
            </w:r>
          </w:p>
        </w:tc>
        <w:tc>
          <w:tcPr>
            <w:tcW w:w="2205" w:type="dxa"/>
          </w:tcPr>
          <w:p w14:paraId="16B37C5C" w14:textId="77777777" w:rsidR="00776D44" w:rsidRPr="001B59D5" w:rsidRDefault="00776D44" w:rsidP="0047185A">
            <w:pPr>
              <w:pStyle w:val="Tabletext"/>
              <w:jc w:val="center"/>
              <w:rPr>
                <w:lang w:eastAsia="zh-CN"/>
              </w:rPr>
            </w:pPr>
            <w:r w:rsidRPr="001B59D5">
              <w:rPr>
                <w:lang w:eastAsia="zh-CN"/>
              </w:rPr>
              <w:t>Spectrum usage</w:t>
            </w:r>
          </w:p>
          <w:p w14:paraId="7EB6964E" w14:textId="77777777" w:rsidR="00776D44" w:rsidRPr="001B59D5" w:rsidRDefault="00776D44" w:rsidP="0047185A">
            <w:pPr>
              <w:pStyle w:val="Tabletext"/>
              <w:jc w:val="center"/>
            </w:pPr>
            <w:r w:rsidRPr="001B59D5">
              <w:t>IMT-2000</w:t>
            </w:r>
          </w:p>
        </w:tc>
      </w:tr>
      <w:tr w:rsidR="00776D44" w:rsidRPr="001B59D5" w14:paraId="4D47E512" w14:textId="77777777" w:rsidTr="001A0B2C">
        <w:trPr>
          <w:cantSplit/>
          <w:jc w:val="center"/>
        </w:trPr>
        <w:tc>
          <w:tcPr>
            <w:tcW w:w="788" w:type="dxa"/>
          </w:tcPr>
          <w:p w14:paraId="530DE1F6" w14:textId="77777777" w:rsidR="00776D44" w:rsidRPr="001B59D5" w:rsidRDefault="00776D44" w:rsidP="0047185A">
            <w:pPr>
              <w:pStyle w:val="Tabletext"/>
              <w:jc w:val="center"/>
            </w:pPr>
            <w:r w:rsidRPr="001B59D5">
              <w:rPr>
                <w:lang w:eastAsia="zh-CN"/>
              </w:rPr>
              <w:t>Rec.</w:t>
            </w:r>
          </w:p>
        </w:tc>
        <w:tc>
          <w:tcPr>
            <w:tcW w:w="709" w:type="dxa"/>
          </w:tcPr>
          <w:p w14:paraId="56A28C42" w14:textId="77777777" w:rsidR="00776D44" w:rsidRPr="001B59D5" w:rsidRDefault="00776D44" w:rsidP="00CB7AEE">
            <w:pPr>
              <w:pStyle w:val="Tabletext"/>
              <w:jc w:val="center"/>
            </w:pPr>
            <w:r w:rsidRPr="001B59D5">
              <w:t>M.</w:t>
            </w:r>
          </w:p>
        </w:tc>
        <w:tc>
          <w:tcPr>
            <w:tcW w:w="851" w:type="dxa"/>
          </w:tcPr>
          <w:p w14:paraId="34EB9D6A" w14:textId="77777777" w:rsidR="00776D44" w:rsidRPr="00F45DDA" w:rsidRDefault="0027577C" w:rsidP="00F45DDA">
            <w:pPr>
              <w:pStyle w:val="Tabletext"/>
              <w:jc w:val="center"/>
              <w:rPr>
                <w:rStyle w:val="Hyperlink"/>
                <w:color w:val="auto"/>
                <w:sz w:val="20"/>
                <w:u w:val="none"/>
              </w:rPr>
            </w:pPr>
            <w:hyperlink r:id="rId482" w:history="1">
              <w:r w:rsidR="00776D44" w:rsidRPr="00F45DDA">
                <w:rPr>
                  <w:rStyle w:val="Hyperlink"/>
                  <w:color w:val="auto"/>
                  <w:sz w:val="20"/>
                  <w:u w:val="none"/>
                </w:rPr>
                <w:t>1654</w:t>
              </w:r>
            </w:hyperlink>
          </w:p>
        </w:tc>
        <w:tc>
          <w:tcPr>
            <w:tcW w:w="567" w:type="dxa"/>
          </w:tcPr>
          <w:p w14:paraId="4E02B264"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88279B9" w14:textId="77777777" w:rsidR="00776D44" w:rsidRPr="001B59D5" w:rsidRDefault="00776D44" w:rsidP="0047185A">
            <w:pPr>
              <w:pStyle w:val="Tabletext"/>
            </w:pPr>
            <w:r w:rsidRPr="001B59D5">
              <w:t>A methodology to assess interference from broadcasting satellite service (sound) into terrestrial IMT</w:t>
            </w:r>
            <w:r w:rsidRPr="001B59D5">
              <w:noBreakHyphen/>
              <w:t>2000 systems intending to use the band 2 630</w:t>
            </w:r>
            <w:r w:rsidRPr="001B59D5">
              <w:noBreakHyphen/>
              <w:t>2 655 MHz</w:t>
            </w:r>
          </w:p>
        </w:tc>
        <w:tc>
          <w:tcPr>
            <w:tcW w:w="709" w:type="dxa"/>
          </w:tcPr>
          <w:p w14:paraId="20848E6B" w14:textId="77777777" w:rsidR="00776D44" w:rsidRPr="001B59D5" w:rsidRDefault="00776D44" w:rsidP="0047185A">
            <w:pPr>
              <w:pStyle w:val="Tabletext"/>
              <w:jc w:val="center"/>
              <w:rPr>
                <w:i/>
              </w:rPr>
            </w:pPr>
            <w:r w:rsidRPr="001B59D5">
              <w:rPr>
                <w:lang w:eastAsia="zh-CN"/>
              </w:rPr>
              <w:t>2003</w:t>
            </w:r>
          </w:p>
        </w:tc>
        <w:tc>
          <w:tcPr>
            <w:tcW w:w="2205" w:type="dxa"/>
          </w:tcPr>
          <w:p w14:paraId="18585B0B" w14:textId="77777777" w:rsidR="00776D44" w:rsidRPr="001B59D5" w:rsidRDefault="00776D44" w:rsidP="0047185A">
            <w:pPr>
              <w:pStyle w:val="Tabletext"/>
              <w:jc w:val="center"/>
              <w:rPr>
                <w:lang w:eastAsia="zh-CN"/>
              </w:rPr>
            </w:pPr>
            <w:r w:rsidRPr="001B59D5">
              <w:rPr>
                <w:lang w:eastAsia="zh-CN"/>
              </w:rPr>
              <w:t>Spectrum usage</w:t>
            </w:r>
          </w:p>
          <w:p w14:paraId="10A96301" w14:textId="77777777" w:rsidR="00776D44" w:rsidRPr="001B59D5" w:rsidRDefault="00776D44" w:rsidP="0047185A">
            <w:pPr>
              <w:pStyle w:val="Tabletext"/>
              <w:jc w:val="center"/>
            </w:pPr>
            <w:r w:rsidRPr="001B59D5">
              <w:t>IMT-2000</w:t>
            </w:r>
          </w:p>
        </w:tc>
      </w:tr>
      <w:tr w:rsidR="00776D44" w:rsidRPr="001B59D5" w14:paraId="7623E10D" w14:textId="77777777" w:rsidTr="001A0B2C">
        <w:trPr>
          <w:cantSplit/>
          <w:jc w:val="center"/>
        </w:trPr>
        <w:tc>
          <w:tcPr>
            <w:tcW w:w="788" w:type="dxa"/>
          </w:tcPr>
          <w:p w14:paraId="5A2BB6DC"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5A12EF29" w14:textId="77777777" w:rsidR="00776D44" w:rsidRPr="001B59D5" w:rsidRDefault="00776D44" w:rsidP="00CB7AEE">
            <w:pPr>
              <w:pStyle w:val="Tabletext"/>
              <w:jc w:val="center"/>
            </w:pPr>
            <w:r w:rsidRPr="001B59D5">
              <w:t>M.</w:t>
            </w:r>
          </w:p>
        </w:tc>
        <w:tc>
          <w:tcPr>
            <w:tcW w:w="851" w:type="dxa"/>
          </w:tcPr>
          <w:p w14:paraId="236DDE8C" w14:textId="77777777" w:rsidR="00776D44" w:rsidRPr="00F45DDA" w:rsidRDefault="0027577C" w:rsidP="00F45DDA">
            <w:pPr>
              <w:pStyle w:val="Tabletext"/>
              <w:jc w:val="center"/>
              <w:rPr>
                <w:rStyle w:val="Hyperlink"/>
                <w:color w:val="auto"/>
                <w:sz w:val="20"/>
                <w:u w:val="none"/>
              </w:rPr>
            </w:pPr>
            <w:hyperlink r:id="rId483" w:history="1">
              <w:r w:rsidR="00776D44" w:rsidRPr="00F45DDA">
                <w:rPr>
                  <w:rStyle w:val="Hyperlink"/>
                  <w:color w:val="auto"/>
                  <w:sz w:val="20"/>
                  <w:u w:val="none"/>
                </w:rPr>
                <w:t>2024</w:t>
              </w:r>
            </w:hyperlink>
          </w:p>
        </w:tc>
        <w:tc>
          <w:tcPr>
            <w:tcW w:w="567" w:type="dxa"/>
          </w:tcPr>
          <w:p w14:paraId="48FF74DB" w14:textId="77777777" w:rsidR="00776D44" w:rsidRPr="001B59D5" w:rsidRDefault="00776D44" w:rsidP="0047185A">
            <w:pPr>
              <w:pStyle w:val="Tabletext"/>
              <w:jc w:val="center"/>
            </w:pPr>
            <w:r w:rsidRPr="001B59D5">
              <w:t>0</w:t>
            </w:r>
          </w:p>
        </w:tc>
        <w:tc>
          <w:tcPr>
            <w:tcW w:w="4252" w:type="dxa"/>
          </w:tcPr>
          <w:p w14:paraId="0B32C0CA" w14:textId="77777777" w:rsidR="00776D44" w:rsidRPr="001B59D5" w:rsidRDefault="00776D44" w:rsidP="0047185A">
            <w:pPr>
              <w:pStyle w:val="Tabletext"/>
            </w:pPr>
            <w:r w:rsidRPr="001B59D5">
              <w:rPr>
                <w:lang w:eastAsia="zh-CN"/>
              </w:rPr>
              <w:t>Summary of spectrum usage survey results</w:t>
            </w:r>
          </w:p>
        </w:tc>
        <w:tc>
          <w:tcPr>
            <w:tcW w:w="709" w:type="dxa"/>
          </w:tcPr>
          <w:p w14:paraId="351AC6F2" w14:textId="77777777" w:rsidR="00776D44" w:rsidRPr="001B59D5" w:rsidRDefault="00776D44" w:rsidP="0047185A">
            <w:pPr>
              <w:pStyle w:val="Tabletext"/>
              <w:jc w:val="center"/>
              <w:rPr>
                <w:lang w:eastAsia="zh-CN"/>
              </w:rPr>
            </w:pPr>
            <w:r w:rsidRPr="001B59D5">
              <w:t>2000</w:t>
            </w:r>
          </w:p>
        </w:tc>
        <w:tc>
          <w:tcPr>
            <w:tcW w:w="2205" w:type="dxa"/>
          </w:tcPr>
          <w:p w14:paraId="5F4F0947" w14:textId="77777777" w:rsidR="00776D44" w:rsidRPr="001B59D5" w:rsidRDefault="00776D44" w:rsidP="0047185A">
            <w:pPr>
              <w:pStyle w:val="Tabletext"/>
              <w:jc w:val="center"/>
              <w:rPr>
                <w:i/>
                <w:iCs/>
                <w:lang w:eastAsia="zh-CN"/>
              </w:rPr>
            </w:pPr>
            <w:r w:rsidRPr="001B59D5">
              <w:rPr>
                <w:lang w:eastAsia="zh-CN"/>
              </w:rPr>
              <w:t>Spectrum usage</w:t>
            </w:r>
          </w:p>
        </w:tc>
      </w:tr>
      <w:tr w:rsidR="00776D44" w:rsidRPr="001B59D5" w14:paraId="6030D6CB" w14:textId="77777777" w:rsidTr="001A0B2C">
        <w:trPr>
          <w:cantSplit/>
          <w:jc w:val="center"/>
        </w:trPr>
        <w:tc>
          <w:tcPr>
            <w:tcW w:w="788" w:type="dxa"/>
          </w:tcPr>
          <w:p w14:paraId="597D9E04"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4323E7AE" w14:textId="77777777" w:rsidR="00776D44" w:rsidRPr="001B59D5" w:rsidRDefault="00776D44" w:rsidP="00CB7AEE">
            <w:pPr>
              <w:pStyle w:val="Tabletext"/>
              <w:jc w:val="center"/>
            </w:pPr>
            <w:r w:rsidRPr="001B59D5">
              <w:t>M.</w:t>
            </w:r>
          </w:p>
        </w:tc>
        <w:tc>
          <w:tcPr>
            <w:tcW w:w="851" w:type="dxa"/>
          </w:tcPr>
          <w:p w14:paraId="537BCB16" w14:textId="77777777" w:rsidR="00776D44" w:rsidRPr="00F45DDA" w:rsidRDefault="0027577C" w:rsidP="00F45DDA">
            <w:pPr>
              <w:pStyle w:val="Tabletext"/>
              <w:jc w:val="center"/>
              <w:rPr>
                <w:rStyle w:val="Hyperlink"/>
                <w:color w:val="auto"/>
                <w:sz w:val="20"/>
                <w:u w:val="none"/>
              </w:rPr>
            </w:pPr>
            <w:hyperlink r:id="rId484" w:history="1">
              <w:r w:rsidR="00776D44" w:rsidRPr="00F45DDA">
                <w:rPr>
                  <w:rStyle w:val="Hyperlink"/>
                  <w:color w:val="auto"/>
                  <w:sz w:val="20"/>
                  <w:u w:val="none"/>
                </w:rPr>
                <w:t>2030</w:t>
              </w:r>
            </w:hyperlink>
          </w:p>
        </w:tc>
        <w:tc>
          <w:tcPr>
            <w:tcW w:w="567" w:type="dxa"/>
          </w:tcPr>
          <w:p w14:paraId="4F2AF2C4" w14:textId="77777777" w:rsidR="00776D44" w:rsidRPr="001B59D5" w:rsidRDefault="00776D44" w:rsidP="0047185A">
            <w:pPr>
              <w:pStyle w:val="Tabletext"/>
              <w:jc w:val="center"/>
            </w:pPr>
            <w:r w:rsidRPr="001B59D5">
              <w:t>0</w:t>
            </w:r>
          </w:p>
        </w:tc>
        <w:tc>
          <w:tcPr>
            <w:tcW w:w="4252" w:type="dxa"/>
          </w:tcPr>
          <w:p w14:paraId="3DB038FF" w14:textId="77777777" w:rsidR="00776D44" w:rsidRPr="001B59D5" w:rsidRDefault="00776D44" w:rsidP="0047185A">
            <w:pPr>
              <w:pStyle w:val="Tabletext"/>
            </w:pPr>
            <w:r w:rsidRPr="001B59D5">
              <w:rPr>
                <w:lang w:eastAsia="zh-CN"/>
              </w:rPr>
              <w:t>Coexistence between IMT-</w:t>
            </w:r>
            <w:proofErr w:type="gramStart"/>
            <w:r w:rsidRPr="001B59D5">
              <w:rPr>
                <w:lang w:eastAsia="zh-CN"/>
              </w:rPr>
              <w:t>2000</w:t>
            </w:r>
            <w:r>
              <w:rPr>
                <w:lang w:eastAsia="zh-CN"/>
              </w:rPr>
              <w:t xml:space="preserve"> </w:t>
            </w:r>
            <w:r w:rsidRPr="001B59D5">
              <w:rPr>
                <w:lang w:eastAsia="zh-CN"/>
              </w:rPr>
              <w:t>time</w:t>
            </w:r>
            <w:proofErr w:type="gramEnd"/>
            <w:r w:rsidRPr="001B59D5">
              <w:rPr>
                <w:lang w:eastAsia="zh-CN"/>
              </w:rPr>
              <w:t xml:space="preserve"> division duplex and frequency division duplex radio interface technologies around 2 600 MHz operating in adjacent bands and in the same geographical area</w:t>
            </w:r>
          </w:p>
        </w:tc>
        <w:tc>
          <w:tcPr>
            <w:tcW w:w="709" w:type="dxa"/>
          </w:tcPr>
          <w:p w14:paraId="2C8768C7" w14:textId="77777777" w:rsidR="00776D44" w:rsidRPr="001B59D5" w:rsidRDefault="00776D44" w:rsidP="0047185A">
            <w:pPr>
              <w:pStyle w:val="Tabletext"/>
              <w:jc w:val="center"/>
              <w:rPr>
                <w:lang w:eastAsia="zh-CN"/>
              </w:rPr>
            </w:pPr>
            <w:r w:rsidRPr="001B59D5">
              <w:rPr>
                <w:lang w:eastAsia="zh-CN"/>
              </w:rPr>
              <w:t>2003</w:t>
            </w:r>
          </w:p>
        </w:tc>
        <w:tc>
          <w:tcPr>
            <w:tcW w:w="2205" w:type="dxa"/>
          </w:tcPr>
          <w:p w14:paraId="61CB6179" w14:textId="77777777" w:rsidR="00776D44" w:rsidRPr="001B59D5" w:rsidRDefault="00776D44" w:rsidP="0047185A">
            <w:pPr>
              <w:pStyle w:val="Tabletext"/>
              <w:jc w:val="center"/>
              <w:rPr>
                <w:lang w:eastAsia="zh-CN"/>
              </w:rPr>
            </w:pPr>
            <w:r w:rsidRPr="001B59D5">
              <w:rPr>
                <w:lang w:eastAsia="zh-CN"/>
              </w:rPr>
              <w:t>Spectrum usage</w:t>
            </w:r>
          </w:p>
          <w:p w14:paraId="52674E3A" w14:textId="77777777" w:rsidR="00776D44" w:rsidRPr="001B59D5" w:rsidRDefault="00776D44" w:rsidP="0047185A">
            <w:pPr>
              <w:pStyle w:val="Tabletext"/>
              <w:jc w:val="center"/>
              <w:rPr>
                <w:i/>
                <w:iCs/>
                <w:lang w:eastAsia="zh-CN"/>
              </w:rPr>
            </w:pPr>
            <w:r w:rsidRPr="001B59D5">
              <w:t>IMT-2000</w:t>
            </w:r>
          </w:p>
        </w:tc>
      </w:tr>
      <w:tr w:rsidR="00776D44" w:rsidRPr="001B59D5" w14:paraId="3990A041" w14:textId="77777777" w:rsidTr="001A0B2C">
        <w:trPr>
          <w:cantSplit/>
          <w:jc w:val="center"/>
        </w:trPr>
        <w:tc>
          <w:tcPr>
            <w:tcW w:w="788" w:type="dxa"/>
          </w:tcPr>
          <w:p w14:paraId="4CAD0DC6"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25F65194" w14:textId="77777777" w:rsidR="00776D44" w:rsidRPr="001B59D5" w:rsidRDefault="00776D44" w:rsidP="00CB7AEE">
            <w:pPr>
              <w:pStyle w:val="Tabletext"/>
              <w:jc w:val="center"/>
            </w:pPr>
            <w:r w:rsidRPr="001B59D5">
              <w:t>M.</w:t>
            </w:r>
          </w:p>
        </w:tc>
        <w:tc>
          <w:tcPr>
            <w:tcW w:w="851" w:type="dxa"/>
          </w:tcPr>
          <w:p w14:paraId="75A45CC6" w14:textId="77777777" w:rsidR="00776D44" w:rsidRPr="00F45DDA" w:rsidRDefault="0027577C" w:rsidP="00F45DDA">
            <w:pPr>
              <w:pStyle w:val="Tabletext"/>
              <w:jc w:val="center"/>
              <w:rPr>
                <w:rStyle w:val="Hyperlink"/>
                <w:color w:val="auto"/>
                <w:sz w:val="20"/>
                <w:u w:val="none"/>
              </w:rPr>
            </w:pPr>
            <w:hyperlink r:id="rId485" w:history="1">
              <w:r w:rsidR="00776D44" w:rsidRPr="00F45DDA">
                <w:rPr>
                  <w:rStyle w:val="Hyperlink"/>
                  <w:color w:val="auto"/>
                  <w:sz w:val="20"/>
                  <w:u w:val="none"/>
                </w:rPr>
                <w:t>2031</w:t>
              </w:r>
            </w:hyperlink>
          </w:p>
        </w:tc>
        <w:tc>
          <w:tcPr>
            <w:tcW w:w="567" w:type="dxa"/>
          </w:tcPr>
          <w:p w14:paraId="3D88191B" w14:textId="77777777" w:rsidR="00776D44" w:rsidRPr="001B59D5" w:rsidRDefault="00776D44" w:rsidP="0047185A">
            <w:pPr>
              <w:pStyle w:val="Tabletext"/>
              <w:jc w:val="center"/>
            </w:pPr>
            <w:r w:rsidRPr="001B59D5">
              <w:t>0</w:t>
            </w:r>
          </w:p>
        </w:tc>
        <w:tc>
          <w:tcPr>
            <w:tcW w:w="4252" w:type="dxa"/>
          </w:tcPr>
          <w:p w14:paraId="29380058" w14:textId="77777777" w:rsidR="00776D44" w:rsidRPr="001B59D5" w:rsidRDefault="00776D44" w:rsidP="0047185A">
            <w:pPr>
              <w:pStyle w:val="Tabletext"/>
            </w:pPr>
            <w:r w:rsidRPr="001B59D5">
              <w:rPr>
                <w:lang w:eastAsia="zh-CN"/>
              </w:rPr>
              <w:t>Compatibility between WCDMA 1800 downlink and GSM 1900 uplink</w:t>
            </w:r>
          </w:p>
        </w:tc>
        <w:tc>
          <w:tcPr>
            <w:tcW w:w="709" w:type="dxa"/>
          </w:tcPr>
          <w:p w14:paraId="6471FA25" w14:textId="77777777" w:rsidR="00776D44" w:rsidRPr="001B59D5" w:rsidRDefault="00776D44" w:rsidP="0047185A">
            <w:pPr>
              <w:pStyle w:val="Tabletext"/>
              <w:jc w:val="center"/>
              <w:rPr>
                <w:lang w:eastAsia="zh-CN"/>
              </w:rPr>
            </w:pPr>
            <w:r w:rsidRPr="001B59D5">
              <w:rPr>
                <w:lang w:eastAsia="zh-CN"/>
              </w:rPr>
              <w:t>2003</w:t>
            </w:r>
          </w:p>
        </w:tc>
        <w:tc>
          <w:tcPr>
            <w:tcW w:w="2205" w:type="dxa"/>
          </w:tcPr>
          <w:p w14:paraId="039656E7" w14:textId="77777777" w:rsidR="00776D44" w:rsidRPr="001B59D5" w:rsidRDefault="00776D44" w:rsidP="0047185A">
            <w:pPr>
              <w:pStyle w:val="Tabletext"/>
              <w:jc w:val="center"/>
              <w:rPr>
                <w:i/>
                <w:iCs/>
                <w:lang w:eastAsia="zh-CN"/>
              </w:rPr>
            </w:pPr>
            <w:r w:rsidRPr="001B59D5">
              <w:rPr>
                <w:lang w:eastAsia="zh-CN"/>
              </w:rPr>
              <w:t>Spectrum usage</w:t>
            </w:r>
          </w:p>
        </w:tc>
      </w:tr>
      <w:tr w:rsidR="00776D44" w:rsidRPr="001B59D5" w14:paraId="2A81A958" w14:textId="77777777" w:rsidTr="001A0B2C">
        <w:trPr>
          <w:cantSplit/>
          <w:jc w:val="center"/>
        </w:trPr>
        <w:tc>
          <w:tcPr>
            <w:tcW w:w="788" w:type="dxa"/>
          </w:tcPr>
          <w:p w14:paraId="7C60AA43"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2370C593" w14:textId="77777777" w:rsidR="00776D44" w:rsidRPr="001B59D5" w:rsidRDefault="00776D44" w:rsidP="00CB7AEE">
            <w:pPr>
              <w:pStyle w:val="Tabletext"/>
              <w:jc w:val="center"/>
            </w:pPr>
            <w:r w:rsidRPr="001B59D5">
              <w:t>M.</w:t>
            </w:r>
          </w:p>
        </w:tc>
        <w:tc>
          <w:tcPr>
            <w:tcW w:w="851" w:type="dxa"/>
          </w:tcPr>
          <w:p w14:paraId="38586E59" w14:textId="77777777" w:rsidR="00776D44" w:rsidRPr="00F45DDA" w:rsidRDefault="0027577C" w:rsidP="00F45DDA">
            <w:pPr>
              <w:pStyle w:val="Tabletext"/>
              <w:jc w:val="center"/>
              <w:rPr>
                <w:rStyle w:val="Hyperlink"/>
                <w:color w:val="auto"/>
                <w:sz w:val="20"/>
                <w:u w:val="none"/>
              </w:rPr>
            </w:pPr>
            <w:hyperlink r:id="rId486" w:history="1">
              <w:r w:rsidR="00776D44" w:rsidRPr="00F45DDA">
                <w:rPr>
                  <w:rStyle w:val="Hyperlink"/>
                  <w:color w:val="auto"/>
                  <w:sz w:val="20"/>
                  <w:u w:val="none"/>
                </w:rPr>
                <w:t>2039</w:t>
              </w:r>
            </w:hyperlink>
          </w:p>
        </w:tc>
        <w:tc>
          <w:tcPr>
            <w:tcW w:w="567" w:type="dxa"/>
          </w:tcPr>
          <w:p w14:paraId="338E0CEC" w14:textId="77777777" w:rsidR="00776D44" w:rsidRPr="001B59D5" w:rsidRDefault="00776D44" w:rsidP="0047185A">
            <w:pPr>
              <w:pStyle w:val="Tabletext"/>
              <w:jc w:val="center"/>
            </w:pPr>
            <w:r w:rsidRPr="001B59D5">
              <w:t>3</w:t>
            </w:r>
          </w:p>
        </w:tc>
        <w:tc>
          <w:tcPr>
            <w:tcW w:w="4252" w:type="dxa"/>
          </w:tcPr>
          <w:p w14:paraId="6B92833D" w14:textId="77777777" w:rsidR="00776D44" w:rsidRPr="001B59D5" w:rsidRDefault="00776D44" w:rsidP="0047185A">
            <w:pPr>
              <w:pStyle w:val="Tabletext"/>
              <w:rPr>
                <w:lang w:eastAsia="zh-CN"/>
              </w:rPr>
            </w:pPr>
            <w:r w:rsidRPr="001B59D5">
              <w:rPr>
                <w:lang w:eastAsia="zh-CN"/>
              </w:rPr>
              <w:t>Characteristics of terrestrial IMT-2000 systems for frequency sharing/interference analyses</w:t>
            </w:r>
          </w:p>
        </w:tc>
        <w:tc>
          <w:tcPr>
            <w:tcW w:w="709" w:type="dxa"/>
          </w:tcPr>
          <w:p w14:paraId="6EC19C44" w14:textId="77777777" w:rsidR="00776D44" w:rsidRPr="001B59D5" w:rsidRDefault="00776D44" w:rsidP="0047185A">
            <w:pPr>
              <w:pStyle w:val="Tabletext"/>
              <w:jc w:val="center"/>
              <w:rPr>
                <w:lang w:eastAsia="zh-CN"/>
              </w:rPr>
            </w:pPr>
            <w:r w:rsidRPr="001B59D5">
              <w:rPr>
                <w:lang w:eastAsia="ja-JP"/>
              </w:rPr>
              <w:t>2014</w:t>
            </w:r>
          </w:p>
        </w:tc>
        <w:tc>
          <w:tcPr>
            <w:tcW w:w="2205" w:type="dxa"/>
          </w:tcPr>
          <w:p w14:paraId="1494C621" w14:textId="77777777" w:rsidR="00776D44" w:rsidRPr="001B59D5" w:rsidRDefault="00776D44" w:rsidP="0047185A">
            <w:pPr>
              <w:pStyle w:val="Tabletext"/>
              <w:jc w:val="center"/>
              <w:rPr>
                <w:lang w:eastAsia="zh-CN"/>
              </w:rPr>
            </w:pPr>
            <w:r w:rsidRPr="001B59D5">
              <w:rPr>
                <w:lang w:eastAsia="zh-CN"/>
              </w:rPr>
              <w:t>Spectrum usage</w:t>
            </w:r>
          </w:p>
        </w:tc>
      </w:tr>
      <w:tr w:rsidR="00776D44" w:rsidRPr="001B59D5" w14:paraId="2A27CFEE" w14:textId="77777777" w:rsidTr="001A0B2C">
        <w:trPr>
          <w:cantSplit/>
          <w:jc w:val="center"/>
        </w:trPr>
        <w:tc>
          <w:tcPr>
            <w:tcW w:w="788" w:type="dxa"/>
          </w:tcPr>
          <w:p w14:paraId="4B4A6824"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0089F863" w14:textId="77777777" w:rsidR="00776D44" w:rsidRPr="001B59D5" w:rsidRDefault="00776D44" w:rsidP="00CB7AEE">
            <w:pPr>
              <w:pStyle w:val="Tabletext"/>
              <w:jc w:val="center"/>
            </w:pPr>
            <w:r w:rsidRPr="001B59D5">
              <w:t>M.</w:t>
            </w:r>
          </w:p>
        </w:tc>
        <w:tc>
          <w:tcPr>
            <w:tcW w:w="851" w:type="dxa"/>
          </w:tcPr>
          <w:p w14:paraId="480A9022" w14:textId="77777777" w:rsidR="00776D44" w:rsidRPr="00F45DDA" w:rsidRDefault="0027577C" w:rsidP="00F45DDA">
            <w:pPr>
              <w:pStyle w:val="Tabletext"/>
              <w:jc w:val="center"/>
              <w:rPr>
                <w:rStyle w:val="Hyperlink"/>
                <w:color w:val="auto"/>
                <w:sz w:val="20"/>
                <w:u w:val="none"/>
              </w:rPr>
            </w:pPr>
            <w:hyperlink r:id="rId487" w:history="1">
              <w:r w:rsidR="00776D44" w:rsidRPr="00F45DDA">
                <w:rPr>
                  <w:rStyle w:val="Hyperlink"/>
                  <w:color w:val="auto"/>
                  <w:sz w:val="20"/>
                  <w:u w:val="none"/>
                </w:rPr>
                <w:t>2041</w:t>
              </w:r>
            </w:hyperlink>
          </w:p>
        </w:tc>
        <w:tc>
          <w:tcPr>
            <w:tcW w:w="567" w:type="dxa"/>
          </w:tcPr>
          <w:p w14:paraId="58483B99" w14:textId="77777777" w:rsidR="00776D44" w:rsidRPr="001B59D5" w:rsidRDefault="00776D44" w:rsidP="0047185A">
            <w:pPr>
              <w:pStyle w:val="Tabletext"/>
              <w:jc w:val="center"/>
            </w:pPr>
            <w:r w:rsidRPr="001B59D5">
              <w:t>0</w:t>
            </w:r>
          </w:p>
        </w:tc>
        <w:tc>
          <w:tcPr>
            <w:tcW w:w="4252" w:type="dxa"/>
          </w:tcPr>
          <w:p w14:paraId="66233A51" w14:textId="77777777" w:rsidR="00776D44" w:rsidRPr="001B59D5" w:rsidRDefault="00776D44" w:rsidP="0047185A">
            <w:pPr>
              <w:pStyle w:val="Tabletext"/>
            </w:pPr>
            <w:r w:rsidRPr="001B59D5">
              <w:rPr>
                <w:lang w:eastAsia="zh-CN"/>
              </w:rPr>
              <w:t>Sharing and adjacent band compatibility in the 2.5 GHz band between the terrestrial and satellite components of IMT-2000</w:t>
            </w:r>
          </w:p>
        </w:tc>
        <w:tc>
          <w:tcPr>
            <w:tcW w:w="709" w:type="dxa"/>
          </w:tcPr>
          <w:p w14:paraId="7081182E" w14:textId="77777777" w:rsidR="00776D44" w:rsidRPr="001B59D5" w:rsidRDefault="00776D44" w:rsidP="0047185A">
            <w:pPr>
              <w:pStyle w:val="Tabletext"/>
              <w:jc w:val="center"/>
              <w:rPr>
                <w:lang w:eastAsia="zh-CN"/>
              </w:rPr>
            </w:pPr>
            <w:r w:rsidRPr="001B59D5">
              <w:rPr>
                <w:lang w:eastAsia="zh-CN"/>
              </w:rPr>
              <w:t>2003</w:t>
            </w:r>
          </w:p>
        </w:tc>
        <w:tc>
          <w:tcPr>
            <w:tcW w:w="2205" w:type="dxa"/>
          </w:tcPr>
          <w:p w14:paraId="238985FD" w14:textId="77777777" w:rsidR="00776D44" w:rsidRPr="001B59D5" w:rsidRDefault="00776D44" w:rsidP="0047185A">
            <w:pPr>
              <w:pStyle w:val="Tabletext"/>
              <w:jc w:val="center"/>
              <w:rPr>
                <w:lang w:eastAsia="zh-CN"/>
              </w:rPr>
            </w:pPr>
            <w:r w:rsidRPr="001B59D5">
              <w:rPr>
                <w:lang w:eastAsia="zh-CN"/>
              </w:rPr>
              <w:t>Spectrum usage</w:t>
            </w:r>
          </w:p>
          <w:p w14:paraId="6DE5F653" w14:textId="77777777" w:rsidR="00776D44" w:rsidRPr="001B59D5" w:rsidRDefault="00776D44" w:rsidP="0047185A">
            <w:pPr>
              <w:pStyle w:val="Tabletext"/>
              <w:jc w:val="center"/>
              <w:rPr>
                <w:i/>
                <w:iCs/>
                <w:lang w:eastAsia="zh-CN"/>
              </w:rPr>
            </w:pPr>
            <w:r w:rsidRPr="001B59D5">
              <w:t>IMT-2000</w:t>
            </w:r>
          </w:p>
        </w:tc>
      </w:tr>
      <w:tr w:rsidR="00776D44" w:rsidRPr="001B59D5" w14:paraId="4977ED3A" w14:textId="77777777" w:rsidTr="001A0B2C">
        <w:trPr>
          <w:cantSplit/>
          <w:jc w:val="center"/>
        </w:trPr>
        <w:tc>
          <w:tcPr>
            <w:tcW w:w="788" w:type="dxa"/>
          </w:tcPr>
          <w:p w14:paraId="5460A803"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1B1A7108" w14:textId="77777777" w:rsidR="00776D44" w:rsidRPr="001B59D5" w:rsidRDefault="00776D44" w:rsidP="00CB7AEE">
            <w:pPr>
              <w:pStyle w:val="Tabletext"/>
              <w:jc w:val="center"/>
            </w:pPr>
            <w:r w:rsidRPr="001B59D5">
              <w:t>M.</w:t>
            </w:r>
          </w:p>
        </w:tc>
        <w:tc>
          <w:tcPr>
            <w:tcW w:w="851" w:type="dxa"/>
          </w:tcPr>
          <w:p w14:paraId="606EEFA2" w14:textId="77777777" w:rsidR="00776D44" w:rsidRPr="00F45DDA" w:rsidRDefault="0027577C" w:rsidP="00F45DDA">
            <w:pPr>
              <w:pStyle w:val="Tabletext"/>
              <w:jc w:val="center"/>
              <w:rPr>
                <w:rStyle w:val="Hyperlink"/>
                <w:color w:val="auto"/>
                <w:sz w:val="20"/>
                <w:u w:val="none"/>
              </w:rPr>
            </w:pPr>
            <w:hyperlink r:id="rId488" w:history="1">
              <w:r w:rsidR="00776D44" w:rsidRPr="00F45DDA">
                <w:rPr>
                  <w:rStyle w:val="Hyperlink"/>
                  <w:color w:val="auto"/>
                  <w:sz w:val="20"/>
                  <w:u w:val="none"/>
                </w:rPr>
                <w:t>2045</w:t>
              </w:r>
            </w:hyperlink>
          </w:p>
        </w:tc>
        <w:tc>
          <w:tcPr>
            <w:tcW w:w="567" w:type="dxa"/>
          </w:tcPr>
          <w:p w14:paraId="1AEC0EBE" w14:textId="77777777" w:rsidR="00776D44" w:rsidRPr="001B59D5" w:rsidRDefault="00776D44" w:rsidP="0047185A">
            <w:pPr>
              <w:pStyle w:val="Tabletext"/>
              <w:jc w:val="center"/>
            </w:pPr>
            <w:r w:rsidRPr="001B59D5">
              <w:t>0</w:t>
            </w:r>
          </w:p>
        </w:tc>
        <w:tc>
          <w:tcPr>
            <w:tcW w:w="4252" w:type="dxa"/>
          </w:tcPr>
          <w:p w14:paraId="6CFE5049" w14:textId="77777777" w:rsidR="00776D44" w:rsidRPr="001B59D5" w:rsidRDefault="00776D44" w:rsidP="0047185A">
            <w:pPr>
              <w:pStyle w:val="Tabletext"/>
            </w:pPr>
            <w:r w:rsidRPr="001B59D5">
              <w:rPr>
                <w:lang w:eastAsia="zh-CN"/>
              </w:rPr>
              <w:t>Mitigating techniques to address coexistence between IMT-</w:t>
            </w:r>
            <w:proofErr w:type="gramStart"/>
            <w:r w:rsidRPr="001B59D5">
              <w:rPr>
                <w:lang w:eastAsia="zh-CN"/>
              </w:rPr>
              <w:t>2000 time</w:t>
            </w:r>
            <w:proofErr w:type="gramEnd"/>
            <w:r w:rsidRPr="001B59D5">
              <w:rPr>
                <w:lang w:eastAsia="zh-CN"/>
              </w:rPr>
              <w:t xml:space="preserve"> division duplex and frequency division duplex radio interface technologies within the frequency range 2 500</w:t>
            </w:r>
            <w:r w:rsidRPr="001B59D5">
              <w:rPr>
                <w:lang w:eastAsia="zh-CN"/>
              </w:rPr>
              <w:noBreakHyphen/>
              <w:t>2 690 MHz operating in adjacent bands and in the same geographical area</w:t>
            </w:r>
          </w:p>
        </w:tc>
        <w:tc>
          <w:tcPr>
            <w:tcW w:w="709" w:type="dxa"/>
          </w:tcPr>
          <w:p w14:paraId="735AE260" w14:textId="77777777" w:rsidR="00776D44" w:rsidRPr="001B59D5" w:rsidRDefault="00776D44" w:rsidP="0047185A">
            <w:pPr>
              <w:pStyle w:val="Tabletext"/>
              <w:jc w:val="center"/>
              <w:rPr>
                <w:lang w:eastAsia="zh-CN"/>
              </w:rPr>
            </w:pPr>
            <w:r w:rsidRPr="001B59D5">
              <w:rPr>
                <w:lang w:eastAsia="zh-CN"/>
              </w:rPr>
              <w:t>2004</w:t>
            </w:r>
          </w:p>
        </w:tc>
        <w:tc>
          <w:tcPr>
            <w:tcW w:w="2205" w:type="dxa"/>
          </w:tcPr>
          <w:p w14:paraId="00AB5F69" w14:textId="77777777" w:rsidR="00776D44" w:rsidRPr="001B59D5" w:rsidRDefault="00776D44" w:rsidP="0047185A">
            <w:pPr>
              <w:pStyle w:val="Tabletext"/>
              <w:jc w:val="center"/>
              <w:rPr>
                <w:i/>
                <w:iCs/>
                <w:lang w:eastAsia="zh-CN"/>
              </w:rPr>
            </w:pPr>
            <w:r w:rsidRPr="001B59D5">
              <w:rPr>
                <w:lang w:eastAsia="zh-CN"/>
              </w:rPr>
              <w:t>Spectrum usage</w:t>
            </w:r>
          </w:p>
        </w:tc>
      </w:tr>
      <w:tr w:rsidR="00776D44" w:rsidRPr="001B59D5" w14:paraId="15042281" w14:textId="77777777" w:rsidTr="001A0B2C">
        <w:trPr>
          <w:cantSplit/>
          <w:jc w:val="center"/>
        </w:trPr>
        <w:tc>
          <w:tcPr>
            <w:tcW w:w="788" w:type="dxa"/>
          </w:tcPr>
          <w:p w14:paraId="18D498C0" w14:textId="77777777" w:rsidR="00776D44" w:rsidRPr="001B59D5" w:rsidRDefault="00776D44" w:rsidP="0047185A">
            <w:pPr>
              <w:pStyle w:val="Tabletext"/>
              <w:jc w:val="center"/>
            </w:pPr>
            <w:r w:rsidRPr="001B59D5">
              <w:rPr>
                <w:lang w:eastAsia="zh-CN"/>
              </w:rPr>
              <w:t>Rec.</w:t>
            </w:r>
          </w:p>
        </w:tc>
        <w:tc>
          <w:tcPr>
            <w:tcW w:w="709" w:type="dxa"/>
          </w:tcPr>
          <w:p w14:paraId="2EF4B20D" w14:textId="77777777" w:rsidR="00776D44" w:rsidRPr="001B59D5" w:rsidRDefault="00776D44" w:rsidP="00CB7AEE">
            <w:pPr>
              <w:pStyle w:val="Tabletext"/>
              <w:jc w:val="center"/>
              <w:rPr>
                <w:lang w:eastAsia="zh-CN"/>
              </w:rPr>
            </w:pPr>
            <w:r w:rsidRPr="001B59D5">
              <w:t>M.</w:t>
            </w:r>
          </w:p>
        </w:tc>
        <w:tc>
          <w:tcPr>
            <w:tcW w:w="851" w:type="dxa"/>
          </w:tcPr>
          <w:p w14:paraId="7C5F6E51" w14:textId="77777777" w:rsidR="00776D44" w:rsidRPr="00F45DDA" w:rsidRDefault="0027577C" w:rsidP="00F45DDA">
            <w:pPr>
              <w:pStyle w:val="Tabletext"/>
              <w:jc w:val="center"/>
              <w:rPr>
                <w:rStyle w:val="Hyperlink"/>
                <w:color w:val="auto"/>
                <w:sz w:val="20"/>
                <w:u w:val="none"/>
              </w:rPr>
            </w:pPr>
            <w:hyperlink r:id="rId489" w:history="1">
              <w:r w:rsidR="00776D44" w:rsidRPr="00F45DDA">
                <w:rPr>
                  <w:rStyle w:val="Hyperlink"/>
                  <w:color w:val="auto"/>
                  <w:sz w:val="20"/>
                  <w:u w:val="none"/>
                </w:rPr>
                <w:t>2090</w:t>
              </w:r>
            </w:hyperlink>
          </w:p>
        </w:tc>
        <w:tc>
          <w:tcPr>
            <w:tcW w:w="567" w:type="dxa"/>
          </w:tcPr>
          <w:p w14:paraId="74181235" w14:textId="77777777" w:rsidR="00776D44" w:rsidRPr="001B59D5" w:rsidRDefault="00776D44" w:rsidP="0047185A">
            <w:pPr>
              <w:pStyle w:val="Tabletext"/>
              <w:jc w:val="center"/>
            </w:pPr>
            <w:r w:rsidRPr="001B59D5">
              <w:t>0</w:t>
            </w:r>
          </w:p>
        </w:tc>
        <w:tc>
          <w:tcPr>
            <w:tcW w:w="4252" w:type="dxa"/>
          </w:tcPr>
          <w:p w14:paraId="5A7F73F6" w14:textId="52B1E7FD" w:rsidR="00776D44" w:rsidRPr="001B59D5" w:rsidRDefault="00776D44" w:rsidP="0047185A">
            <w:pPr>
              <w:pStyle w:val="Tabletext"/>
            </w:pPr>
            <w:r w:rsidRPr="001B59D5">
              <w:t>Specific unwanted emission limit of IMT mobile stations operating in the frequency band 694-790</w:t>
            </w:r>
            <w:r w:rsidR="0032606C">
              <w:t> </w:t>
            </w:r>
            <w:r w:rsidRPr="001B59D5">
              <w:t>MHz to facilitate protection of existing services in Region 1 in the frequency band 470-694 MHz</w:t>
            </w:r>
          </w:p>
        </w:tc>
        <w:tc>
          <w:tcPr>
            <w:tcW w:w="709" w:type="dxa"/>
          </w:tcPr>
          <w:p w14:paraId="6690962E" w14:textId="77777777" w:rsidR="00776D44" w:rsidRPr="001B59D5" w:rsidRDefault="00776D44" w:rsidP="0047185A">
            <w:pPr>
              <w:pStyle w:val="Tabletext"/>
              <w:jc w:val="center"/>
              <w:rPr>
                <w:i/>
              </w:rPr>
            </w:pPr>
            <w:r w:rsidRPr="001B59D5">
              <w:t>2015</w:t>
            </w:r>
          </w:p>
        </w:tc>
        <w:tc>
          <w:tcPr>
            <w:tcW w:w="2205" w:type="dxa"/>
          </w:tcPr>
          <w:p w14:paraId="53DE5F8A" w14:textId="77777777" w:rsidR="00776D44" w:rsidRPr="001B59D5" w:rsidRDefault="00776D44" w:rsidP="0047185A">
            <w:pPr>
              <w:pStyle w:val="Tabletext"/>
              <w:jc w:val="center"/>
            </w:pPr>
            <w:r w:rsidRPr="001B59D5">
              <w:rPr>
                <w:lang w:eastAsia="zh-CN"/>
              </w:rPr>
              <w:t>Spectrum usage</w:t>
            </w:r>
          </w:p>
        </w:tc>
      </w:tr>
      <w:tr w:rsidR="00776D44" w:rsidRPr="001B59D5" w14:paraId="685A9F8A" w14:textId="77777777" w:rsidTr="001A0B2C">
        <w:trPr>
          <w:cantSplit/>
          <w:jc w:val="center"/>
        </w:trPr>
        <w:tc>
          <w:tcPr>
            <w:tcW w:w="788" w:type="dxa"/>
          </w:tcPr>
          <w:p w14:paraId="5AAC5B85" w14:textId="77777777" w:rsidR="00776D44" w:rsidRPr="001B59D5" w:rsidRDefault="00776D44" w:rsidP="0047185A">
            <w:pPr>
              <w:pStyle w:val="Tabletext"/>
              <w:jc w:val="center"/>
            </w:pPr>
            <w:r w:rsidRPr="001B59D5">
              <w:rPr>
                <w:lang w:eastAsia="zh-CN"/>
              </w:rPr>
              <w:t>Rec.</w:t>
            </w:r>
          </w:p>
        </w:tc>
        <w:tc>
          <w:tcPr>
            <w:tcW w:w="709" w:type="dxa"/>
          </w:tcPr>
          <w:p w14:paraId="213FE10C" w14:textId="77777777" w:rsidR="00776D44" w:rsidRPr="001B59D5" w:rsidRDefault="00776D44" w:rsidP="00CB7AEE">
            <w:pPr>
              <w:pStyle w:val="Tabletext"/>
              <w:jc w:val="center"/>
            </w:pPr>
            <w:r w:rsidRPr="001B59D5">
              <w:t>M.</w:t>
            </w:r>
          </w:p>
        </w:tc>
        <w:tc>
          <w:tcPr>
            <w:tcW w:w="851" w:type="dxa"/>
          </w:tcPr>
          <w:p w14:paraId="2AA95A22" w14:textId="77777777" w:rsidR="00776D44" w:rsidRPr="00F45DDA" w:rsidRDefault="0027577C" w:rsidP="00F45DDA">
            <w:pPr>
              <w:pStyle w:val="Tabletext"/>
              <w:jc w:val="center"/>
              <w:rPr>
                <w:rStyle w:val="Hyperlink"/>
                <w:color w:val="auto"/>
                <w:sz w:val="20"/>
                <w:u w:val="none"/>
              </w:rPr>
            </w:pPr>
            <w:hyperlink r:id="rId490" w:history="1">
              <w:r w:rsidR="00776D44" w:rsidRPr="00F45DDA">
                <w:rPr>
                  <w:rStyle w:val="Hyperlink"/>
                  <w:color w:val="auto"/>
                  <w:sz w:val="20"/>
                  <w:u w:val="none"/>
                </w:rPr>
                <w:t>2101</w:t>
              </w:r>
            </w:hyperlink>
          </w:p>
        </w:tc>
        <w:tc>
          <w:tcPr>
            <w:tcW w:w="567" w:type="dxa"/>
          </w:tcPr>
          <w:p w14:paraId="3DF39CD9"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45D50A26" w14:textId="77777777" w:rsidR="00776D44" w:rsidRPr="001B59D5" w:rsidRDefault="00776D44" w:rsidP="0047185A">
            <w:pPr>
              <w:pStyle w:val="Tabletext"/>
            </w:pPr>
            <w:r w:rsidRPr="001B59D5">
              <w:t>Modelling and simulation of IMT networks and systems for use in sharing and compatibility studies</w:t>
            </w:r>
          </w:p>
        </w:tc>
        <w:tc>
          <w:tcPr>
            <w:tcW w:w="709" w:type="dxa"/>
          </w:tcPr>
          <w:p w14:paraId="18F31B10" w14:textId="77777777" w:rsidR="00776D44" w:rsidRPr="001B59D5" w:rsidRDefault="00776D44" w:rsidP="0047185A">
            <w:pPr>
              <w:pStyle w:val="Tabletext"/>
              <w:jc w:val="center"/>
              <w:rPr>
                <w:i/>
              </w:rPr>
            </w:pPr>
            <w:r w:rsidRPr="001B59D5">
              <w:t>2017</w:t>
            </w:r>
          </w:p>
        </w:tc>
        <w:tc>
          <w:tcPr>
            <w:tcW w:w="2205" w:type="dxa"/>
          </w:tcPr>
          <w:p w14:paraId="416204B0" w14:textId="77777777" w:rsidR="00776D44" w:rsidRPr="001B59D5" w:rsidRDefault="00776D44" w:rsidP="0047185A">
            <w:pPr>
              <w:pStyle w:val="Tabletext"/>
              <w:jc w:val="center"/>
            </w:pPr>
            <w:r w:rsidRPr="001B59D5">
              <w:rPr>
                <w:lang w:eastAsia="zh-CN"/>
              </w:rPr>
              <w:t>Spectrum usage</w:t>
            </w:r>
          </w:p>
        </w:tc>
      </w:tr>
      <w:tr w:rsidR="00776D44" w:rsidRPr="001B59D5" w14:paraId="735354D1" w14:textId="77777777" w:rsidTr="001A0B2C">
        <w:trPr>
          <w:cantSplit/>
          <w:jc w:val="center"/>
        </w:trPr>
        <w:tc>
          <w:tcPr>
            <w:tcW w:w="788" w:type="dxa"/>
          </w:tcPr>
          <w:p w14:paraId="77A75589" w14:textId="77777777" w:rsidR="00776D44" w:rsidRPr="001B59D5" w:rsidRDefault="00776D44" w:rsidP="0047185A">
            <w:pPr>
              <w:pStyle w:val="Tabletext"/>
              <w:jc w:val="center"/>
            </w:pPr>
            <w:r w:rsidRPr="001B59D5">
              <w:rPr>
                <w:lang w:eastAsia="zh-CN"/>
              </w:rPr>
              <w:t>Rep.</w:t>
            </w:r>
          </w:p>
        </w:tc>
        <w:tc>
          <w:tcPr>
            <w:tcW w:w="709" w:type="dxa"/>
          </w:tcPr>
          <w:p w14:paraId="698951E4" w14:textId="77777777" w:rsidR="00776D44" w:rsidRPr="001B59D5" w:rsidRDefault="00776D44" w:rsidP="00CB7AEE">
            <w:pPr>
              <w:pStyle w:val="Tabletext"/>
              <w:jc w:val="center"/>
            </w:pPr>
            <w:r w:rsidRPr="001B59D5">
              <w:t>M.</w:t>
            </w:r>
          </w:p>
        </w:tc>
        <w:tc>
          <w:tcPr>
            <w:tcW w:w="851" w:type="dxa"/>
          </w:tcPr>
          <w:p w14:paraId="54179209" w14:textId="77777777" w:rsidR="00776D44" w:rsidRPr="00F45DDA" w:rsidRDefault="0027577C" w:rsidP="00F45DDA">
            <w:pPr>
              <w:pStyle w:val="Tabletext"/>
              <w:jc w:val="center"/>
              <w:rPr>
                <w:rStyle w:val="Hyperlink"/>
                <w:color w:val="auto"/>
                <w:sz w:val="20"/>
                <w:u w:val="none"/>
              </w:rPr>
            </w:pPr>
            <w:hyperlink r:id="rId491" w:history="1">
              <w:r w:rsidR="00776D44" w:rsidRPr="00F45DDA">
                <w:rPr>
                  <w:rStyle w:val="Hyperlink"/>
                  <w:color w:val="auto"/>
                  <w:sz w:val="20"/>
                  <w:u w:val="none"/>
                </w:rPr>
                <w:t>2109</w:t>
              </w:r>
            </w:hyperlink>
          </w:p>
        </w:tc>
        <w:tc>
          <w:tcPr>
            <w:tcW w:w="567" w:type="dxa"/>
          </w:tcPr>
          <w:p w14:paraId="274A46ED"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678FBBE6" w14:textId="59A125C6" w:rsidR="00776D44" w:rsidRPr="001B59D5" w:rsidRDefault="00776D44" w:rsidP="0047185A">
            <w:pPr>
              <w:pStyle w:val="Tabletext"/>
            </w:pPr>
            <w:r w:rsidRPr="001B59D5">
              <w:rPr>
                <w:lang w:eastAsia="zh-CN"/>
              </w:rPr>
              <w:t>Sharing studies between IMT-Advanced systems and geostationary satellite networks in the fixed satellite service in the 3</w:t>
            </w:r>
            <w:r w:rsidR="0032606C">
              <w:rPr>
                <w:lang w:eastAsia="zh-CN"/>
              </w:rPr>
              <w:t> </w:t>
            </w:r>
            <w:r w:rsidRPr="001B59D5">
              <w:rPr>
                <w:lang w:eastAsia="zh-CN"/>
              </w:rPr>
              <w:t>400-4</w:t>
            </w:r>
            <w:r w:rsidR="0032606C">
              <w:rPr>
                <w:lang w:eastAsia="zh-CN"/>
              </w:rPr>
              <w:t> </w:t>
            </w:r>
            <w:r w:rsidRPr="001B59D5">
              <w:rPr>
                <w:lang w:eastAsia="zh-CN"/>
              </w:rPr>
              <w:t>200 MHz and 4 500</w:t>
            </w:r>
            <w:r w:rsidRPr="001B59D5">
              <w:rPr>
                <w:lang w:eastAsia="zh-CN"/>
              </w:rPr>
              <w:noBreakHyphen/>
              <w:t>4 800 MHz frequency bands</w:t>
            </w:r>
          </w:p>
        </w:tc>
        <w:tc>
          <w:tcPr>
            <w:tcW w:w="709" w:type="dxa"/>
          </w:tcPr>
          <w:p w14:paraId="1028638A" w14:textId="77777777" w:rsidR="00776D44" w:rsidRPr="001B59D5" w:rsidRDefault="00776D44" w:rsidP="0047185A">
            <w:pPr>
              <w:pStyle w:val="Tabletext"/>
              <w:jc w:val="center"/>
              <w:rPr>
                <w:i/>
              </w:rPr>
            </w:pPr>
            <w:r w:rsidRPr="001B59D5">
              <w:rPr>
                <w:lang w:eastAsia="zh-CN"/>
              </w:rPr>
              <w:t>2007</w:t>
            </w:r>
          </w:p>
        </w:tc>
        <w:tc>
          <w:tcPr>
            <w:tcW w:w="2205" w:type="dxa"/>
          </w:tcPr>
          <w:p w14:paraId="787F57B5" w14:textId="77777777" w:rsidR="00776D44" w:rsidRPr="001B59D5" w:rsidRDefault="00776D44" w:rsidP="0047185A">
            <w:pPr>
              <w:pStyle w:val="Tabletext"/>
              <w:jc w:val="center"/>
              <w:rPr>
                <w:lang w:eastAsia="zh-CN"/>
              </w:rPr>
            </w:pPr>
            <w:r w:rsidRPr="001B59D5">
              <w:rPr>
                <w:lang w:eastAsia="zh-CN"/>
              </w:rPr>
              <w:t>Spectrum usage</w:t>
            </w:r>
          </w:p>
          <w:p w14:paraId="4854ABE5" w14:textId="77777777" w:rsidR="00776D44" w:rsidRPr="001B59D5" w:rsidRDefault="00776D44" w:rsidP="0047185A">
            <w:pPr>
              <w:pStyle w:val="Tabletext"/>
              <w:jc w:val="center"/>
            </w:pPr>
            <w:r w:rsidRPr="001B59D5">
              <w:t>IMT-Advanced</w:t>
            </w:r>
          </w:p>
        </w:tc>
      </w:tr>
      <w:tr w:rsidR="00776D44" w:rsidRPr="001B59D5" w14:paraId="1B15D6A8" w14:textId="77777777" w:rsidTr="001A0B2C">
        <w:trPr>
          <w:cantSplit/>
          <w:jc w:val="center"/>
        </w:trPr>
        <w:tc>
          <w:tcPr>
            <w:tcW w:w="788" w:type="dxa"/>
          </w:tcPr>
          <w:p w14:paraId="5EE9D3F4" w14:textId="77777777" w:rsidR="00776D44" w:rsidRPr="001B59D5" w:rsidRDefault="00776D44" w:rsidP="0047185A">
            <w:pPr>
              <w:pStyle w:val="Tabletext"/>
              <w:jc w:val="center"/>
            </w:pPr>
            <w:r w:rsidRPr="001B59D5">
              <w:rPr>
                <w:lang w:eastAsia="zh-CN"/>
              </w:rPr>
              <w:t>Rep.</w:t>
            </w:r>
          </w:p>
        </w:tc>
        <w:tc>
          <w:tcPr>
            <w:tcW w:w="709" w:type="dxa"/>
          </w:tcPr>
          <w:p w14:paraId="4B75258F" w14:textId="77777777" w:rsidR="00776D44" w:rsidRPr="001B59D5" w:rsidRDefault="00776D44" w:rsidP="00CB7AEE">
            <w:pPr>
              <w:pStyle w:val="Tabletext"/>
              <w:jc w:val="center"/>
            </w:pPr>
            <w:r w:rsidRPr="001B59D5">
              <w:t>M.</w:t>
            </w:r>
          </w:p>
        </w:tc>
        <w:tc>
          <w:tcPr>
            <w:tcW w:w="851" w:type="dxa"/>
          </w:tcPr>
          <w:p w14:paraId="682ECAB2" w14:textId="77777777" w:rsidR="00776D44" w:rsidRPr="00F45DDA" w:rsidRDefault="0027577C" w:rsidP="00F45DDA">
            <w:pPr>
              <w:pStyle w:val="Tabletext"/>
              <w:jc w:val="center"/>
              <w:rPr>
                <w:rStyle w:val="Hyperlink"/>
                <w:color w:val="auto"/>
                <w:sz w:val="20"/>
                <w:u w:val="none"/>
              </w:rPr>
            </w:pPr>
            <w:hyperlink r:id="rId492" w:history="1">
              <w:r w:rsidR="00776D44" w:rsidRPr="00F45DDA">
                <w:rPr>
                  <w:rStyle w:val="Hyperlink"/>
                  <w:color w:val="auto"/>
                  <w:sz w:val="20"/>
                  <w:u w:val="none"/>
                </w:rPr>
                <w:t>2110</w:t>
              </w:r>
            </w:hyperlink>
          </w:p>
        </w:tc>
        <w:tc>
          <w:tcPr>
            <w:tcW w:w="567" w:type="dxa"/>
          </w:tcPr>
          <w:p w14:paraId="6622F025"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6563A158" w14:textId="396CFA60" w:rsidR="00776D44" w:rsidRPr="001B59D5" w:rsidRDefault="00776D44" w:rsidP="0047185A">
            <w:pPr>
              <w:pStyle w:val="Tabletext"/>
            </w:pPr>
            <w:r w:rsidRPr="001B59D5">
              <w:rPr>
                <w:lang w:eastAsia="zh-CN"/>
              </w:rPr>
              <w:t>Sharing studies between radiocommunication services and IMT systems operating in the 450</w:t>
            </w:r>
            <w:r w:rsidR="001A0B2C">
              <w:rPr>
                <w:lang w:eastAsia="zh-CN"/>
              </w:rPr>
              <w:noBreakHyphen/>
            </w:r>
            <w:r w:rsidRPr="001B59D5">
              <w:rPr>
                <w:lang w:eastAsia="zh-CN"/>
              </w:rPr>
              <w:t>470</w:t>
            </w:r>
            <w:r w:rsidR="00365A88">
              <w:rPr>
                <w:lang w:eastAsia="zh-CN"/>
              </w:rPr>
              <w:t> </w:t>
            </w:r>
            <w:r w:rsidRPr="001B59D5">
              <w:rPr>
                <w:lang w:eastAsia="zh-CN"/>
              </w:rPr>
              <w:t>MHz band</w:t>
            </w:r>
          </w:p>
        </w:tc>
        <w:tc>
          <w:tcPr>
            <w:tcW w:w="709" w:type="dxa"/>
          </w:tcPr>
          <w:p w14:paraId="3A318802" w14:textId="77777777" w:rsidR="00776D44" w:rsidRPr="001B59D5" w:rsidRDefault="00776D44" w:rsidP="0047185A">
            <w:pPr>
              <w:pStyle w:val="Tabletext"/>
              <w:jc w:val="center"/>
              <w:rPr>
                <w:i/>
              </w:rPr>
            </w:pPr>
            <w:r w:rsidRPr="001B59D5">
              <w:rPr>
                <w:lang w:eastAsia="zh-CN"/>
              </w:rPr>
              <w:t>2007</w:t>
            </w:r>
          </w:p>
        </w:tc>
        <w:tc>
          <w:tcPr>
            <w:tcW w:w="2205" w:type="dxa"/>
          </w:tcPr>
          <w:p w14:paraId="193B82CE" w14:textId="77777777" w:rsidR="00776D44" w:rsidRPr="001B59D5" w:rsidRDefault="00776D44" w:rsidP="0047185A">
            <w:pPr>
              <w:pStyle w:val="Tabletext"/>
              <w:jc w:val="center"/>
            </w:pPr>
            <w:r w:rsidRPr="001B59D5">
              <w:rPr>
                <w:lang w:eastAsia="zh-CN"/>
              </w:rPr>
              <w:t>Spectrum usage</w:t>
            </w:r>
          </w:p>
        </w:tc>
      </w:tr>
      <w:tr w:rsidR="00776D44" w:rsidRPr="001B59D5" w14:paraId="00FED159" w14:textId="77777777" w:rsidTr="001A0B2C">
        <w:trPr>
          <w:cantSplit/>
          <w:jc w:val="center"/>
        </w:trPr>
        <w:tc>
          <w:tcPr>
            <w:tcW w:w="788" w:type="dxa"/>
          </w:tcPr>
          <w:p w14:paraId="2FD898E4" w14:textId="77777777" w:rsidR="00776D44" w:rsidRPr="001B59D5" w:rsidRDefault="00776D44" w:rsidP="0047185A">
            <w:pPr>
              <w:pStyle w:val="Tabletext"/>
              <w:jc w:val="center"/>
            </w:pPr>
            <w:r w:rsidRPr="001B59D5">
              <w:rPr>
                <w:lang w:eastAsia="zh-CN"/>
              </w:rPr>
              <w:t>Rep.</w:t>
            </w:r>
          </w:p>
        </w:tc>
        <w:tc>
          <w:tcPr>
            <w:tcW w:w="709" w:type="dxa"/>
          </w:tcPr>
          <w:p w14:paraId="236E1C9A" w14:textId="77777777" w:rsidR="00776D44" w:rsidRPr="001B59D5" w:rsidRDefault="00776D44" w:rsidP="00CB7AEE">
            <w:pPr>
              <w:pStyle w:val="Tabletext"/>
              <w:jc w:val="center"/>
            </w:pPr>
            <w:r w:rsidRPr="001B59D5">
              <w:t>M.</w:t>
            </w:r>
          </w:p>
        </w:tc>
        <w:tc>
          <w:tcPr>
            <w:tcW w:w="851" w:type="dxa"/>
          </w:tcPr>
          <w:p w14:paraId="524BF525" w14:textId="77777777" w:rsidR="00776D44" w:rsidRPr="00F45DDA" w:rsidRDefault="0027577C" w:rsidP="00F45DDA">
            <w:pPr>
              <w:pStyle w:val="Tabletext"/>
              <w:jc w:val="center"/>
              <w:rPr>
                <w:rStyle w:val="Hyperlink"/>
                <w:color w:val="auto"/>
                <w:sz w:val="20"/>
                <w:u w:val="none"/>
              </w:rPr>
            </w:pPr>
            <w:hyperlink r:id="rId493" w:history="1">
              <w:r w:rsidR="00776D44" w:rsidRPr="00F45DDA">
                <w:rPr>
                  <w:rStyle w:val="Hyperlink"/>
                  <w:color w:val="auto"/>
                  <w:sz w:val="20"/>
                  <w:u w:val="none"/>
                </w:rPr>
                <w:t>2111</w:t>
              </w:r>
            </w:hyperlink>
          </w:p>
        </w:tc>
        <w:tc>
          <w:tcPr>
            <w:tcW w:w="567" w:type="dxa"/>
          </w:tcPr>
          <w:p w14:paraId="470864EE"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2814EC28" w14:textId="77777777" w:rsidR="00776D44" w:rsidRPr="001B59D5" w:rsidRDefault="00776D44" w:rsidP="0047185A">
            <w:pPr>
              <w:pStyle w:val="Tabletext"/>
            </w:pPr>
            <w:r w:rsidRPr="001B59D5">
              <w:rPr>
                <w:lang w:eastAsia="zh-CN"/>
              </w:rPr>
              <w:t>Sharing studies between IMT-Advanced and radiolocation service in the 3 400</w:t>
            </w:r>
            <w:r w:rsidRPr="001B59D5">
              <w:rPr>
                <w:lang w:eastAsia="zh-CN"/>
              </w:rPr>
              <w:noBreakHyphen/>
              <w:t>3 700 MHz bands</w:t>
            </w:r>
          </w:p>
        </w:tc>
        <w:tc>
          <w:tcPr>
            <w:tcW w:w="709" w:type="dxa"/>
          </w:tcPr>
          <w:p w14:paraId="45B49160" w14:textId="77777777" w:rsidR="00776D44" w:rsidRPr="001B59D5" w:rsidRDefault="00776D44" w:rsidP="0047185A">
            <w:pPr>
              <w:pStyle w:val="Tabletext"/>
              <w:jc w:val="center"/>
              <w:rPr>
                <w:i/>
              </w:rPr>
            </w:pPr>
            <w:r w:rsidRPr="001B59D5">
              <w:rPr>
                <w:lang w:eastAsia="zh-CN"/>
              </w:rPr>
              <w:t>2007</w:t>
            </w:r>
          </w:p>
        </w:tc>
        <w:tc>
          <w:tcPr>
            <w:tcW w:w="2205" w:type="dxa"/>
          </w:tcPr>
          <w:p w14:paraId="3B39D75B" w14:textId="77777777" w:rsidR="00776D44" w:rsidRPr="001B59D5" w:rsidRDefault="00776D44" w:rsidP="0047185A">
            <w:pPr>
              <w:pStyle w:val="Tabletext"/>
              <w:jc w:val="center"/>
              <w:rPr>
                <w:lang w:eastAsia="zh-CN"/>
              </w:rPr>
            </w:pPr>
            <w:r w:rsidRPr="001B59D5">
              <w:rPr>
                <w:lang w:eastAsia="zh-CN"/>
              </w:rPr>
              <w:t>Spectrum usage</w:t>
            </w:r>
          </w:p>
          <w:p w14:paraId="3507A2D7" w14:textId="77777777" w:rsidR="00776D44" w:rsidRPr="001B59D5" w:rsidRDefault="00776D44" w:rsidP="0047185A">
            <w:pPr>
              <w:pStyle w:val="Tabletext"/>
              <w:jc w:val="center"/>
            </w:pPr>
            <w:r w:rsidRPr="001B59D5">
              <w:t>IMT-Advanced</w:t>
            </w:r>
          </w:p>
        </w:tc>
      </w:tr>
      <w:tr w:rsidR="00776D44" w:rsidRPr="001B59D5" w14:paraId="76DEAA13" w14:textId="77777777" w:rsidTr="001A0B2C">
        <w:trPr>
          <w:cantSplit/>
          <w:jc w:val="center"/>
        </w:trPr>
        <w:tc>
          <w:tcPr>
            <w:tcW w:w="788" w:type="dxa"/>
          </w:tcPr>
          <w:p w14:paraId="4AB2027F" w14:textId="77777777" w:rsidR="00776D44" w:rsidRPr="001B59D5" w:rsidRDefault="00776D44" w:rsidP="0047185A">
            <w:pPr>
              <w:pStyle w:val="Tabletext"/>
              <w:jc w:val="center"/>
            </w:pPr>
            <w:r w:rsidRPr="001B59D5">
              <w:rPr>
                <w:lang w:eastAsia="zh-CN"/>
              </w:rPr>
              <w:t>Rep.</w:t>
            </w:r>
          </w:p>
        </w:tc>
        <w:tc>
          <w:tcPr>
            <w:tcW w:w="709" w:type="dxa"/>
          </w:tcPr>
          <w:p w14:paraId="2A16A0B3" w14:textId="77777777" w:rsidR="00776D44" w:rsidRPr="001B59D5" w:rsidRDefault="00776D44" w:rsidP="00CB7AEE">
            <w:pPr>
              <w:pStyle w:val="Tabletext"/>
              <w:jc w:val="center"/>
            </w:pPr>
            <w:r w:rsidRPr="001B59D5">
              <w:t>M.</w:t>
            </w:r>
          </w:p>
        </w:tc>
        <w:tc>
          <w:tcPr>
            <w:tcW w:w="851" w:type="dxa"/>
          </w:tcPr>
          <w:p w14:paraId="411FBACF" w14:textId="77777777" w:rsidR="00776D44" w:rsidRPr="00F45DDA" w:rsidRDefault="0027577C" w:rsidP="00F45DDA">
            <w:pPr>
              <w:pStyle w:val="Tabletext"/>
              <w:jc w:val="center"/>
              <w:rPr>
                <w:rStyle w:val="Hyperlink"/>
                <w:color w:val="auto"/>
                <w:sz w:val="20"/>
                <w:u w:val="none"/>
              </w:rPr>
            </w:pPr>
            <w:hyperlink r:id="rId494" w:history="1">
              <w:r w:rsidR="00776D44" w:rsidRPr="00F45DDA">
                <w:rPr>
                  <w:rStyle w:val="Hyperlink"/>
                  <w:color w:val="auto"/>
                  <w:sz w:val="20"/>
                  <w:u w:val="none"/>
                </w:rPr>
                <w:t>2112</w:t>
              </w:r>
            </w:hyperlink>
          </w:p>
        </w:tc>
        <w:tc>
          <w:tcPr>
            <w:tcW w:w="567" w:type="dxa"/>
          </w:tcPr>
          <w:p w14:paraId="794E717C"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1649D87" w14:textId="0D3FC987" w:rsidR="00776D44" w:rsidRPr="001B59D5" w:rsidRDefault="00776D44" w:rsidP="0047185A">
            <w:pPr>
              <w:pStyle w:val="Tabletext"/>
            </w:pPr>
            <w:r w:rsidRPr="001B59D5">
              <w:rPr>
                <w:lang w:eastAsia="zh-CN"/>
              </w:rPr>
              <w:t>Compatibility/sharing of airport surveillance radars and meteorological radar with IMT systems within the 2</w:t>
            </w:r>
            <w:r w:rsidR="0032606C">
              <w:rPr>
                <w:lang w:eastAsia="zh-CN"/>
              </w:rPr>
              <w:t> </w:t>
            </w:r>
            <w:r w:rsidRPr="001B59D5">
              <w:rPr>
                <w:lang w:eastAsia="zh-CN"/>
              </w:rPr>
              <w:t>700-2</w:t>
            </w:r>
            <w:r w:rsidR="0032606C">
              <w:rPr>
                <w:lang w:eastAsia="zh-CN"/>
              </w:rPr>
              <w:t> </w:t>
            </w:r>
            <w:r w:rsidRPr="001B59D5">
              <w:rPr>
                <w:lang w:eastAsia="zh-CN"/>
              </w:rPr>
              <w:t>900 MHz band</w:t>
            </w:r>
          </w:p>
        </w:tc>
        <w:tc>
          <w:tcPr>
            <w:tcW w:w="709" w:type="dxa"/>
          </w:tcPr>
          <w:p w14:paraId="1BFC2B12" w14:textId="77777777" w:rsidR="00776D44" w:rsidRPr="001B59D5" w:rsidRDefault="00776D44" w:rsidP="0047185A">
            <w:pPr>
              <w:pStyle w:val="Tabletext"/>
              <w:jc w:val="center"/>
              <w:rPr>
                <w:i/>
              </w:rPr>
            </w:pPr>
            <w:r w:rsidRPr="001B59D5">
              <w:rPr>
                <w:lang w:eastAsia="zh-CN"/>
              </w:rPr>
              <w:t>2007</w:t>
            </w:r>
          </w:p>
        </w:tc>
        <w:tc>
          <w:tcPr>
            <w:tcW w:w="2205" w:type="dxa"/>
          </w:tcPr>
          <w:p w14:paraId="340D2203" w14:textId="77777777" w:rsidR="00776D44" w:rsidRPr="001B59D5" w:rsidRDefault="00776D44" w:rsidP="0047185A">
            <w:pPr>
              <w:pStyle w:val="Tabletext"/>
              <w:jc w:val="center"/>
            </w:pPr>
            <w:r w:rsidRPr="001B59D5">
              <w:rPr>
                <w:lang w:eastAsia="zh-CN"/>
              </w:rPr>
              <w:t>Spectrum usage</w:t>
            </w:r>
          </w:p>
        </w:tc>
      </w:tr>
      <w:tr w:rsidR="00776D44" w:rsidRPr="001B59D5" w14:paraId="2ABCB2DB" w14:textId="77777777" w:rsidTr="001A0B2C">
        <w:trPr>
          <w:cantSplit/>
          <w:jc w:val="center"/>
        </w:trPr>
        <w:tc>
          <w:tcPr>
            <w:tcW w:w="788" w:type="dxa"/>
          </w:tcPr>
          <w:p w14:paraId="572F84B3" w14:textId="77777777" w:rsidR="00776D44" w:rsidRPr="001B59D5" w:rsidRDefault="00776D44" w:rsidP="0047185A">
            <w:pPr>
              <w:pStyle w:val="Tabletext"/>
              <w:jc w:val="center"/>
            </w:pPr>
            <w:r w:rsidRPr="001B59D5">
              <w:rPr>
                <w:lang w:eastAsia="zh-CN"/>
              </w:rPr>
              <w:t>Rep.</w:t>
            </w:r>
          </w:p>
        </w:tc>
        <w:tc>
          <w:tcPr>
            <w:tcW w:w="709" w:type="dxa"/>
          </w:tcPr>
          <w:p w14:paraId="5502B326" w14:textId="77777777" w:rsidR="00776D44" w:rsidRPr="001B59D5" w:rsidRDefault="00776D44" w:rsidP="00CB7AEE">
            <w:pPr>
              <w:pStyle w:val="Tabletext"/>
              <w:jc w:val="center"/>
            </w:pPr>
            <w:r w:rsidRPr="001B59D5">
              <w:t>M.</w:t>
            </w:r>
          </w:p>
        </w:tc>
        <w:tc>
          <w:tcPr>
            <w:tcW w:w="851" w:type="dxa"/>
          </w:tcPr>
          <w:p w14:paraId="639F96C3" w14:textId="77777777" w:rsidR="00776D44" w:rsidRPr="00F45DDA" w:rsidRDefault="0027577C" w:rsidP="00F45DDA">
            <w:pPr>
              <w:pStyle w:val="Tabletext"/>
              <w:jc w:val="center"/>
              <w:rPr>
                <w:rStyle w:val="Hyperlink"/>
                <w:color w:val="auto"/>
                <w:sz w:val="20"/>
                <w:u w:val="none"/>
              </w:rPr>
            </w:pPr>
            <w:hyperlink r:id="rId495" w:history="1">
              <w:r w:rsidR="00776D44" w:rsidRPr="00F45DDA">
                <w:rPr>
                  <w:rStyle w:val="Hyperlink"/>
                  <w:color w:val="auto"/>
                  <w:sz w:val="20"/>
                  <w:u w:val="none"/>
                </w:rPr>
                <w:t>2113</w:t>
              </w:r>
            </w:hyperlink>
          </w:p>
        </w:tc>
        <w:tc>
          <w:tcPr>
            <w:tcW w:w="567" w:type="dxa"/>
          </w:tcPr>
          <w:p w14:paraId="7C67AE7F" w14:textId="77777777" w:rsidR="00776D44" w:rsidRPr="001B59D5" w:rsidRDefault="00776D44" w:rsidP="0047185A">
            <w:pPr>
              <w:pStyle w:val="Tabletext"/>
              <w:jc w:val="center"/>
              <w:rPr>
                <w:lang w:eastAsia="zh-CN"/>
              </w:rPr>
            </w:pPr>
            <w:r w:rsidRPr="001B59D5">
              <w:rPr>
                <w:lang w:eastAsia="zh-CN"/>
              </w:rPr>
              <w:t>1</w:t>
            </w:r>
          </w:p>
        </w:tc>
        <w:tc>
          <w:tcPr>
            <w:tcW w:w="4252" w:type="dxa"/>
          </w:tcPr>
          <w:p w14:paraId="309E416A" w14:textId="12111D1E" w:rsidR="00776D44" w:rsidRPr="001B59D5" w:rsidRDefault="00776D44" w:rsidP="0047185A">
            <w:pPr>
              <w:pStyle w:val="Tabletext"/>
            </w:pPr>
            <w:r w:rsidRPr="001B59D5">
              <w:rPr>
                <w:lang w:eastAsia="zh-CN"/>
              </w:rPr>
              <w:t>Sharing studies in the 2</w:t>
            </w:r>
            <w:r w:rsidR="0032606C">
              <w:rPr>
                <w:lang w:eastAsia="zh-CN"/>
              </w:rPr>
              <w:t> </w:t>
            </w:r>
            <w:r w:rsidRPr="001B59D5">
              <w:rPr>
                <w:lang w:eastAsia="zh-CN"/>
              </w:rPr>
              <w:t>500-2</w:t>
            </w:r>
            <w:r w:rsidR="0032606C">
              <w:rPr>
                <w:lang w:eastAsia="zh-CN"/>
              </w:rPr>
              <w:t> </w:t>
            </w:r>
            <w:r w:rsidRPr="001B59D5">
              <w:rPr>
                <w:lang w:eastAsia="zh-CN"/>
              </w:rPr>
              <w:t>690 MHz band between IMT-2000 and fixed broadband wireless access systems including nomadic applications in the same geographical area</w:t>
            </w:r>
          </w:p>
        </w:tc>
        <w:tc>
          <w:tcPr>
            <w:tcW w:w="709" w:type="dxa"/>
          </w:tcPr>
          <w:p w14:paraId="42403BFA" w14:textId="77777777" w:rsidR="00776D44" w:rsidRPr="001B59D5" w:rsidRDefault="00776D44" w:rsidP="0047185A">
            <w:pPr>
              <w:pStyle w:val="Tabletext"/>
              <w:jc w:val="center"/>
              <w:rPr>
                <w:i/>
              </w:rPr>
            </w:pPr>
            <w:r w:rsidRPr="001B59D5">
              <w:rPr>
                <w:lang w:eastAsia="zh-CN"/>
              </w:rPr>
              <w:t>2008</w:t>
            </w:r>
          </w:p>
        </w:tc>
        <w:tc>
          <w:tcPr>
            <w:tcW w:w="2205" w:type="dxa"/>
          </w:tcPr>
          <w:p w14:paraId="3549AFB3" w14:textId="77777777" w:rsidR="00776D44" w:rsidRPr="001B59D5" w:rsidRDefault="00776D44" w:rsidP="0047185A">
            <w:pPr>
              <w:pStyle w:val="Tabletext"/>
              <w:jc w:val="center"/>
              <w:rPr>
                <w:lang w:eastAsia="zh-CN"/>
              </w:rPr>
            </w:pPr>
            <w:r w:rsidRPr="001B59D5">
              <w:rPr>
                <w:lang w:eastAsia="zh-CN"/>
              </w:rPr>
              <w:t>Spectrum usage</w:t>
            </w:r>
          </w:p>
          <w:p w14:paraId="66E6439C" w14:textId="77777777" w:rsidR="00776D44" w:rsidRPr="001B59D5" w:rsidRDefault="00776D44" w:rsidP="0047185A">
            <w:pPr>
              <w:pStyle w:val="Tabletext"/>
              <w:jc w:val="center"/>
            </w:pPr>
            <w:r w:rsidRPr="001B59D5">
              <w:t>IMT-2000</w:t>
            </w:r>
          </w:p>
        </w:tc>
      </w:tr>
      <w:tr w:rsidR="00776D44" w:rsidRPr="001B59D5" w14:paraId="3D12FB29" w14:textId="77777777" w:rsidTr="001A0B2C">
        <w:trPr>
          <w:cantSplit/>
          <w:jc w:val="center"/>
        </w:trPr>
        <w:tc>
          <w:tcPr>
            <w:tcW w:w="788" w:type="dxa"/>
          </w:tcPr>
          <w:p w14:paraId="242646B7" w14:textId="77777777" w:rsidR="00776D44" w:rsidRPr="001B59D5" w:rsidRDefault="00776D44" w:rsidP="0047185A">
            <w:pPr>
              <w:pStyle w:val="Tabletext"/>
              <w:jc w:val="center"/>
            </w:pPr>
            <w:r w:rsidRPr="001B59D5">
              <w:rPr>
                <w:lang w:eastAsia="zh-CN"/>
              </w:rPr>
              <w:t>Rep.</w:t>
            </w:r>
          </w:p>
        </w:tc>
        <w:tc>
          <w:tcPr>
            <w:tcW w:w="709" w:type="dxa"/>
          </w:tcPr>
          <w:p w14:paraId="6B739512" w14:textId="77777777" w:rsidR="00776D44" w:rsidRPr="001B59D5" w:rsidRDefault="00776D44" w:rsidP="00CB7AEE">
            <w:pPr>
              <w:pStyle w:val="Tabletext"/>
              <w:jc w:val="center"/>
            </w:pPr>
            <w:r w:rsidRPr="001B59D5">
              <w:t>M.</w:t>
            </w:r>
          </w:p>
        </w:tc>
        <w:tc>
          <w:tcPr>
            <w:tcW w:w="851" w:type="dxa"/>
          </w:tcPr>
          <w:p w14:paraId="4C2AD564" w14:textId="77777777" w:rsidR="00776D44" w:rsidRPr="00F45DDA" w:rsidRDefault="0027577C" w:rsidP="00F45DDA">
            <w:pPr>
              <w:pStyle w:val="Tabletext"/>
              <w:jc w:val="center"/>
              <w:rPr>
                <w:rStyle w:val="Hyperlink"/>
                <w:color w:val="auto"/>
                <w:sz w:val="20"/>
                <w:u w:val="none"/>
              </w:rPr>
            </w:pPr>
            <w:hyperlink r:id="rId496" w:history="1">
              <w:r w:rsidR="00776D44" w:rsidRPr="00F45DDA">
                <w:rPr>
                  <w:rStyle w:val="Hyperlink"/>
                  <w:color w:val="auto"/>
                  <w:sz w:val="20"/>
                  <w:u w:val="none"/>
                </w:rPr>
                <w:t>2146</w:t>
              </w:r>
            </w:hyperlink>
          </w:p>
        </w:tc>
        <w:tc>
          <w:tcPr>
            <w:tcW w:w="567" w:type="dxa"/>
          </w:tcPr>
          <w:p w14:paraId="22492EED"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6C9A0C84" w14:textId="5254BC02" w:rsidR="00776D44" w:rsidRPr="001B59D5" w:rsidRDefault="00776D44" w:rsidP="0047185A">
            <w:pPr>
              <w:pStyle w:val="Tabletext"/>
            </w:pPr>
            <w:r w:rsidRPr="001B59D5">
              <w:rPr>
                <w:lang w:eastAsia="zh-CN"/>
              </w:rPr>
              <w:t>Coexistence between IMT-2000 CDMA DS and IMT-2000 OFDMA TDD WMAN in the 2</w:t>
            </w:r>
            <w:r w:rsidR="0032606C">
              <w:rPr>
                <w:lang w:eastAsia="zh-CN"/>
              </w:rPr>
              <w:t> </w:t>
            </w:r>
            <w:r w:rsidRPr="001B59D5">
              <w:rPr>
                <w:lang w:eastAsia="zh-CN"/>
              </w:rPr>
              <w:t>500-2 690 MHz band operating in adjacent bands in the same area</w:t>
            </w:r>
          </w:p>
        </w:tc>
        <w:tc>
          <w:tcPr>
            <w:tcW w:w="709" w:type="dxa"/>
          </w:tcPr>
          <w:p w14:paraId="6CDF1CA9" w14:textId="77777777" w:rsidR="00776D44" w:rsidRPr="001B59D5" w:rsidRDefault="00776D44" w:rsidP="0047185A">
            <w:pPr>
              <w:pStyle w:val="Tabletext"/>
              <w:jc w:val="center"/>
              <w:rPr>
                <w:i/>
              </w:rPr>
            </w:pPr>
            <w:r w:rsidRPr="001B59D5">
              <w:rPr>
                <w:lang w:eastAsia="zh-CN"/>
              </w:rPr>
              <w:t>2009</w:t>
            </w:r>
          </w:p>
        </w:tc>
        <w:tc>
          <w:tcPr>
            <w:tcW w:w="2205" w:type="dxa"/>
          </w:tcPr>
          <w:p w14:paraId="465B7136" w14:textId="77777777" w:rsidR="00776D44" w:rsidRPr="001B59D5" w:rsidRDefault="00776D44" w:rsidP="0047185A">
            <w:pPr>
              <w:pStyle w:val="Tabletext"/>
              <w:jc w:val="center"/>
            </w:pPr>
            <w:r w:rsidRPr="001B59D5">
              <w:rPr>
                <w:lang w:eastAsia="zh-CN"/>
              </w:rPr>
              <w:t>Spectrum usage</w:t>
            </w:r>
          </w:p>
        </w:tc>
      </w:tr>
      <w:tr w:rsidR="00776D44" w:rsidRPr="001B59D5" w14:paraId="2BF1D8AF" w14:textId="77777777" w:rsidTr="001A0B2C">
        <w:trPr>
          <w:cantSplit/>
          <w:jc w:val="center"/>
        </w:trPr>
        <w:tc>
          <w:tcPr>
            <w:tcW w:w="788" w:type="dxa"/>
          </w:tcPr>
          <w:p w14:paraId="1C3A25DE" w14:textId="77777777" w:rsidR="00776D44" w:rsidRPr="001B59D5" w:rsidRDefault="00776D44" w:rsidP="0047185A">
            <w:pPr>
              <w:pStyle w:val="Tabletext"/>
              <w:jc w:val="center"/>
            </w:pPr>
            <w:r w:rsidRPr="001B59D5">
              <w:rPr>
                <w:lang w:eastAsia="zh-CN"/>
              </w:rPr>
              <w:t>Rep.</w:t>
            </w:r>
          </w:p>
        </w:tc>
        <w:tc>
          <w:tcPr>
            <w:tcW w:w="709" w:type="dxa"/>
          </w:tcPr>
          <w:p w14:paraId="7DCB848B" w14:textId="77777777" w:rsidR="00776D44" w:rsidRPr="001B59D5" w:rsidRDefault="00776D44" w:rsidP="00CB7AEE">
            <w:pPr>
              <w:pStyle w:val="Tabletext"/>
              <w:jc w:val="center"/>
            </w:pPr>
            <w:r w:rsidRPr="001B59D5">
              <w:t>M.</w:t>
            </w:r>
          </w:p>
        </w:tc>
        <w:tc>
          <w:tcPr>
            <w:tcW w:w="851" w:type="dxa"/>
          </w:tcPr>
          <w:p w14:paraId="03A8D2F8" w14:textId="77777777" w:rsidR="00776D44" w:rsidRPr="00F45DDA" w:rsidRDefault="0027577C" w:rsidP="00F45DDA">
            <w:pPr>
              <w:pStyle w:val="Tabletext"/>
              <w:jc w:val="center"/>
              <w:rPr>
                <w:rStyle w:val="Hyperlink"/>
                <w:color w:val="auto"/>
                <w:sz w:val="20"/>
                <w:u w:val="none"/>
              </w:rPr>
            </w:pPr>
            <w:hyperlink r:id="rId497" w:history="1">
              <w:r w:rsidR="00776D44" w:rsidRPr="00F45DDA">
                <w:rPr>
                  <w:rStyle w:val="Hyperlink"/>
                  <w:color w:val="auto"/>
                  <w:sz w:val="20"/>
                  <w:u w:val="none"/>
                </w:rPr>
                <w:t>2241</w:t>
              </w:r>
            </w:hyperlink>
          </w:p>
        </w:tc>
        <w:tc>
          <w:tcPr>
            <w:tcW w:w="567" w:type="dxa"/>
          </w:tcPr>
          <w:p w14:paraId="7EB21AFA"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11C1F371" w14:textId="77777777" w:rsidR="00776D44" w:rsidRPr="001B59D5" w:rsidRDefault="00776D44" w:rsidP="0047185A">
            <w:pPr>
              <w:pStyle w:val="Tabletext"/>
            </w:pPr>
            <w:r w:rsidRPr="001B59D5">
              <w:t xml:space="preserve">Compatibility studies in relation to Resolution </w:t>
            </w:r>
            <w:r w:rsidRPr="001B59D5">
              <w:rPr>
                <w:b/>
                <w:bCs/>
              </w:rPr>
              <w:t>224</w:t>
            </w:r>
            <w:r w:rsidRPr="001B59D5">
              <w:t xml:space="preserve"> in the bands 698-806 MHz and 790</w:t>
            </w:r>
            <w:r w:rsidRPr="001B59D5">
              <w:noBreakHyphen/>
              <w:t>862 MHz</w:t>
            </w:r>
          </w:p>
        </w:tc>
        <w:tc>
          <w:tcPr>
            <w:tcW w:w="709" w:type="dxa"/>
          </w:tcPr>
          <w:p w14:paraId="58A4EB06" w14:textId="77777777" w:rsidR="00776D44" w:rsidRPr="001B59D5" w:rsidRDefault="00776D44" w:rsidP="0047185A">
            <w:pPr>
              <w:pStyle w:val="Tabletext"/>
              <w:jc w:val="center"/>
              <w:rPr>
                <w:i/>
              </w:rPr>
            </w:pPr>
            <w:r w:rsidRPr="001B59D5">
              <w:t>2011</w:t>
            </w:r>
          </w:p>
        </w:tc>
        <w:tc>
          <w:tcPr>
            <w:tcW w:w="2205" w:type="dxa"/>
          </w:tcPr>
          <w:p w14:paraId="49D92F21" w14:textId="77777777" w:rsidR="00776D44" w:rsidRPr="001B59D5" w:rsidRDefault="00776D44" w:rsidP="0047185A">
            <w:pPr>
              <w:pStyle w:val="Tabletext"/>
              <w:jc w:val="center"/>
            </w:pPr>
            <w:r w:rsidRPr="001B59D5">
              <w:rPr>
                <w:lang w:eastAsia="zh-CN"/>
              </w:rPr>
              <w:t>Spectrum usage</w:t>
            </w:r>
          </w:p>
        </w:tc>
      </w:tr>
      <w:tr w:rsidR="00776D44" w:rsidRPr="001B59D5" w14:paraId="4A24469B" w14:textId="77777777" w:rsidTr="001A0B2C">
        <w:trPr>
          <w:cantSplit/>
          <w:jc w:val="center"/>
        </w:trPr>
        <w:tc>
          <w:tcPr>
            <w:tcW w:w="788" w:type="dxa"/>
          </w:tcPr>
          <w:p w14:paraId="7812874A"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79DD1A4A" w14:textId="77777777" w:rsidR="00776D44" w:rsidRPr="001B59D5" w:rsidRDefault="00776D44" w:rsidP="00CB7AEE">
            <w:pPr>
              <w:pStyle w:val="Tabletext"/>
              <w:jc w:val="center"/>
            </w:pPr>
            <w:r w:rsidRPr="001B59D5">
              <w:t>M.</w:t>
            </w:r>
          </w:p>
        </w:tc>
        <w:tc>
          <w:tcPr>
            <w:tcW w:w="851" w:type="dxa"/>
          </w:tcPr>
          <w:p w14:paraId="32468531" w14:textId="77777777" w:rsidR="00776D44" w:rsidRPr="00F45DDA" w:rsidRDefault="0027577C" w:rsidP="00F45DDA">
            <w:pPr>
              <w:pStyle w:val="Tabletext"/>
              <w:jc w:val="center"/>
              <w:rPr>
                <w:rStyle w:val="Hyperlink"/>
                <w:color w:val="auto"/>
                <w:sz w:val="20"/>
                <w:u w:val="none"/>
              </w:rPr>
            </w:pPr>
            <w:hyperlink r:id="rId498" w:history="1">
              <w:r w:rsidR="00776D44" w:rsidRPr="00F45DDA">
                <w:rPr>
                  <w:rStyle w:val="Hyperlink"/>
                  <w:color w:val="auto"/>
                  <w:sz w:val="20"/>
                  <w:u w:val="none"/>
                </w:rPr>
                <w:t>2292</w:t>
              </w:r>
            </w:hyperlink>
          </w:p>
        </w:tc>
        <w:tc>
          <w:tcPr>
            <w:tcW w:w="567" w:type="dxa"/>
          </w:tcPr>
          <w:p w14:paraId="56706976" w14:textId="77777777" w:rsidR="00776D44" w:rsidRPr="001B59D5" w:rsidRDefault="00776D44" w:rsidP="0047185A">
            <w:pPr>
              <w:pStyle w:val="Tabletext"/>
              <w:jc w:val="center"/>
              <w:rPr>
                <w:lang w:eastAsia="zh-CN"/>
              </w:rPr>
            </w:pPr>
            <w:r w:rsidRPr="001B59D5">
              <w:t>0</w:t>
            </w:r>
          </w:p>
        </w:tc>
        <w:tc>
          <w:tcPr>
            <w:tcW w:w="4252" w:type="dxa"/>
          </w:tcPr>
          <w:p w14:paraId="318ACAB4" w14:textId="77777777" w:rsidR="00776D44" w:rsidRPr="001B59D5" w:rsidRDefault="00776D44" w:rsidP="0047185A">
            <w:pPr>
              <w:pStyle w:val="Tabletext"/>
            </w:pPr>
            <w:r w:rsidRPr="001B59D5">
              <w:t>Characteristics of terrestrial IMT-Advanced systems for frequency sharing/interference analyses</w:t>
            </w:r>
          </w:p>
        </w:tc>
        <w:tc>
          <w:tcPr>
            <w:tcW w:w="709" w:type="dxa"/>
          </w:tcPr>
          <w:p w14:paraId="348F3861" w14:textId="77777777" w:rsidR="00776D44" w:rsidRPr="001B59D5" w:rsidRDefault="00776D44" w:rsidP="0047185A">
            <w:pPr>
              <w:pStyle w:val="Tabletext"/>
              <w:jc w:val="center"/>
            </w:pPr>
            <w:r w:rsidRPr="001B59D5">
              <w:rPr>
                <w:lang w:eastAsia="ja-JP"/>
              </w:rPr>
              <w:t>2013</w:t>
            </w:r>
          </w:p>
        </w:tc>
        <w:tc>
          <w:tcPr>
            <w:tcW w:w="2205" w:type="dxa"/>
          </w:tcPr>
          <w:p w14:paraId="7572A4AC" w14:textId="77777777" w:rsidR="00776D44" w:rsidRPr="001B59D5" w:rsidRDefault="00776D44" w:rsidP="0047185A">
            <w:pPr>
              <w:pStyle w:val="Tabletext"/>
              <w:jc w:val="center"/>
              <w:rPr>
                <w:lang w:eastAsia="zh-CN"/>
              </w:rPr>
            </w:pPr>
            <w:r w:rsidRPr="001B59D5">
              <w:rPr>
                <w:lang w:eastAsia="zh-CN"/>
              </w:rPr>
              <w:t>Spectrum usage</w:t>
            </w:r>
          </w:p>
        </w:tc>
      </w:tr>
      <w:tr w:rsidR="00776D44" w:rsidRPr="001B59D5" w14:paraId="6D37EE07" w14:textId="77777777" w:rsidTr="001A0B2C">
        <w:trPr>
          <w:cantSplit/>
          <w:jc w:val="center"/>
        </w:trPr>
        <w:tc>
          <w:tcPr>
            <w:tcW w:w="788" w:type="dxa"/>
          </w:tcPr>
          <w:p w14:paraId="6CB58657" w14:textId="77777777" w:rsidR="00776D44" w:rsidRPr="001B59D5" w:rsidRDefault="00776D44" w:rsidP="0047185A">
            <w:pPr>
              <w:pStyle w:val="Tabletext"/>
              <w:jc w:val="center"/>
            </w:pPr>
            <w:r w:rsidRPr="001B59D5">
              <w:rPr>
                <w:lang w:eastAsia="zh-CN"/>
              </w:rPr>
              <w:t>Rep.</w:t>
            </w:r>
          </w:p>
        </w:tc>
        <w:tc>
          <w:tcPr>
            <w:tcW w:w="709" w:type="dxa"/>
          </w:tcPr>
          <w:p w14:paraId="0AEFB63D" w14:textId="77777777" w:rsidR="00776D44" w:rsidRPr="001B59D5" w:rsidRDefault="00776D44" w:rsidP="00CB7AEE">
            <w:pPr>
              <w:pStyle w:val="Tabletext"/>
              <w:jc w:val="center"/>
            </w:pPr>
            <w:r w:rsidRPr="001B59D5">
              <w:t>M.</w:t>
            </w:r>
          </w:p>
        </w:tc>
        <w:tc>
          <w:tcPr>
            <w:tcW w:w="851" w:type="dxa"/>
          </w:tcPr>
          <w:p w14:paraId="292EF4BD" w14:textId="77777777" w:rsidR="00776D44" w:rsidRPr="00F45DDA" w:rsidRDefault="0027577C" w:rsidP="00F45DDA">
            <w:pPr>
              <w:pStyle w:val="Tabletext"/>
              <w:jc w:val="center"/>
              <w:rPr>
                <w:rStyle w:val="Hyperlink"/>
                <w:color w:val="auto"/>
                <w:sz w:val="20"/>
                <w:u w:val="none"/>
              </w:rPr>
            </w:pPr>
            <w:hyperlink r:id="rId499" w:history="1">
              <w:r w:rsidR="00776D44" w:rsidRPr="00F45DDA">
                <w:rPr>
                  <w:rStyle w:val="Hyperlink"/>
                  <w:color w:val="auto"/>
                  <w:sz w:val="20"/>
                  <w:u w:val="none"/>
                </w:rPr>
                <w:t>2324</w:t>
              </w:r>
            </w:hyperlink>
          </w:p>
        </w:tc>
        <w:tc>
          <w:tcPr>
            <w:tcW w:w="567" w:type="dxa"/>
          </w:tcPr>
          <w:p w14:paraId="096FC171"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1F5CCA2B" w14:textId="4048FA32" w:rsidR="00776D44" w:rsidRPr="001B59D5" w:rsidRDefault="00776D44" w:rsidP="0047185A">
            <w:pPr>
              <w:pStyle w:val="Tabletext"/>
            </w:pPr>
            <w:r w:rsidRPr="001B59D5">
              <w:t>Sharing studies between potential International Mobile Telecommunication systems and aeronautical mobile telemetry systems in the frequency band 1 429-1</w:t>
            </w:r>
            <w:r w:rsidR="0032606C">
              <w:rPr>
                <w:lang w:eastAsia="zh-CN"/>
              </w:rPr>
              <w:t> </w:t>
            </w:r>
            <w:r w:rsidRPr="001B59D5">
              <w:t>535 MHz</w:t>
            </w:r>
          </w:p>
        </w:tc>
        <w:tc>
          <w:tcPr>
            <w:tcW w:w="709" w:type="dxa"/>
          </w:tcPr>
          <w:p w14:paraId="45C49D5A" w14:textId="77777777" w:rsidR="00776D44" w:rsidRPr="001B59D5" w:rsidRDefault="00776D44" w:rsidP="0047185A">
            <w:pPr>
              <w:pStyle w:val="Tabletext"/>
              <w:jc w:val="center"/>
              <w:rPr>
                <w:i/>
              </w:rPr>
            </w:pPr>
            <w:r w:rsidRPr="001B59D5">
              <w:rPr>
                <w:lang w:eastAsia="ja-JP"/>
              </w:rPr>
              <w:t>2014</w:t>
            </w:r>
          </w:p>
        </w:tc>
        <w:tc>
          <w:tcPr>
            <w:tcW w:w="2205" w:type="dxa"/>
          </w:tcPr>
          <w:p w14:paraId="22D55559" w14:textId="77777777" w:rsidR="00776D44" w:rsidRPr="001B59D5" w:rsidRDefault="00776D44" w:rsidP="0047185A">
            <w:pPr>
              <w:pStyle w:val="Tabletext"/>
              <w:jc w:val="center"/>
            </w:pPr>
            <w:r w:rsidRPr="001B59D5">
              <w:rPr>
                <w:lang w:eastAsia="zh-CN"/>
              </w:rPr>
              <w:t>Spectrum usage</w:t>
            </w:r>
          </w:p>
        </w:tc>
      </w:tr>
      <w:tr w:rsidR="00776D44" w:rsidRPr="001B59D5" w14:paraId="038D2C2B" w14:textId="77777777" w:rsidTr="001A0B2C">
        <w:trPr>
          <w:cantSplit/>
          <w:jc w:val="center"/>
        </w:trPr>
        <w:tc>
          <w:tcPr>
            <w:tcW w:w="788" w:type="dxa"/>
          </w:tcPr>
          <w:p w14:paraId="15B37350" w14:textId="77777777" w:rsidR="00776D44" w:rsidRPr="001B59D5" w:rsidRDefault="00776D44" w:rsidP="0047185A">
            <w:pPr>
              <w:pStyle w:val="Tabletext"/>
              <w:jc w:val="center"/>
            </w:pPr>
            <w:r w:rsidRPr="001B59D5">
              <w:rPr>
                <w:lang w:eastAsia="zh-CN"/>
              </w:rPr>
              <w:t>Rep.</w:t>
            </w:r>
          </w:p>
        </w:tc>
        <w:tc>
          <w:tcPr>
            <w:tcW w:w="709" w:type="dxa"/>
          </w:tcPr>
          <w:p w14:paraId="205B85C7" w14:textId="77777777" w:rsidR="00776D44" w:rsidRPr="001B59D5" w:rsidRDefault="00776D44" w:rsidP="00CB7AEE">
            <w:pPr>
              <w:pStyle w:val="Tabletext"/>
              <w:jc w:val="center"/>
            </w:pPr>
            <w:r w:rsidRPr="001B59D5">
              <w:t>SA.</w:t>
            </w:r>
          </w:p>
        </w:tc>
        <w:tc>
          <w:tcPr>
            <w:tcW w:w="851" w:type="dxa"/>
          </w:tcPr>
          <w:p w14:paraId="7227E23B" w14:textId="77777777" w:rsidR="00776D44" w:rsidRPr="00F45DDA" w:rsidRDefault="0027577C" w:rsidP="00F45DDA">
            <w:pPr>
              <w:pStyle w:val="Tabletext"/>
              <w:jc w:val="center"/>
              <w:rPr>
                <w:rStyle w:val="Hyperlink"/>
                <w:color w:val="auto"/>
                <w:sz w:val="20"/>
                <w:u w:val="none"/>
              </w:rPr>
            </w:pPr>
            <w:hyperlink r:id="rId500" w:history="1">
              <w:r w:rsidR="00776D44" w:rsidRPr="00F45DDA">
                <w:rPr>
                  <w:rStyle w:val="Hyperlink"/>
                  <w:color w:val="auto"/>
                  <w:sz w:val="20"/>
                  <w:u w:val="none"/>
                </w:rPr>
                <w:t>2325</w:t>
              </w:r>
            </w:hyperlink>
          </w:p>
        </w:tc>
        <w:tc>
          <w:tcPr>
            <w:tcW w:w="567" w:type="dxa"/>
          </w:tcPr>
          <w:p w14:paraId="7F1EE173"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EBBE7E5" w14:textId="0A76CA9F" w:rsidR="00776D44" w:rsidRPr="001B59D5" w:rsidRDefault="00776D44" w:rsidP="0047185A">
            <w:pPr>
              <w:pStyle w:val="Tabletext"/>
            </w:pPr>
            <w:r w:rsidRPr="001B59D5">
              <w:t>Sharing between space-to-space links in space research, space operation and Earth exploration-satellite services and IMT systems in the frequency bands 2 025-2 110 MHz and 2</w:t>
            </w:r>
            <w:r w:rsidR="001A0B2C">
              <w:t> </w:t>
            </w:r>
            <w:r w:rsidRPr="001B59D5">
              <w:t>200</w:t>
            </w:r>
            <w:r w:rsidR="001A0B2C">
              <w:noBreakHyphen/>
            </w:r>
            <w:r w:rsidRPr="001B59D5">
              <w:t>2</w:t>
            </w:r>
            <w:r w:rsidR="001A0B2C">
              <w:t> </w:t>
            </w:r>
            <w:r w:rsidRPr="001B59D5">
              <w:t>290 MHz</w:t>
            </w:r>
          </w:p>
        </w:tc>
        <w:tc>
          <w:tcPr>
            <w:tcW w:w="709" w:type="dxa"/>
          </w:tcPr>
          <w:p w14:paraId="69BC246A" w14:textId="77777777" w:rsidR="00776D44" w:rsidRPr="001B59D5" w:rsidRDefault="00776D44" w:rsidP="0047185A">
            <w:pPr>
              <w:pStyle w:val="Tabletext"/>
              <w:jc w:val="center"/>
              <w:rPr>
                <w:i/>
              </w:rPr>
            </w:pPr>
            <w:r w:rsidRPr="001B59D5">
              <w:rPr>
                <w:lang w:eastAsia="ja-JP"/>
              </w:rPr>
              <w:t>2014</w:t>
            </w:r>
          </w:p>
        </w:tc>
        <w:tc>
          <w:tcPr>
            <w:tcW w:w="2205" w:type="dxa"/>
          </w:tcPr>
          <w:p w14:paraId="71CDE9BF" w14:textId="77777777" w:rsidR="00776D44" w:rsidRPr="001B59D5" w:rsidRDefault="00776D44" w:rsidP="0047185A">
            <w:pPr>
              <w:pStyle w:val="Tabletext"/>
              <w:jc w:val="center"/>
            </w:pPr>
            <w:r w:rsidRPr="001B59D5">
              <w:rPr>
                <w:lang w:eastAsia="zh-CN"/>
              </w:rPr>
              <w:t>Spectrum usage</w:t>
            </w:r>
          </w:p>
        </w:tc>
      </w:tr>
      <w:tr w:rsidR="00776D44" w:rsidRPr="001B59D5" w14:paraId="304AC41D" w14:textId="77777777" w:rsidTr="001A0B2C">
        <w:trPr>
          <w:cantSplit/>
          <w:jc w:val="center"/>
        </w:trPr>
        <w:tc>
          <w:tcPr>
            <w:tcW w:w="788" w:type="dxa"/>
          </w:tcPr>
          <w:p w14:paraId="59E410C3" w14:textId="77777777" w:rsidR="00776D44" w:rsidRPr="001B59D5" w:rsidRDefault="00776D44" w:rsidP="0047185A">
            <w:pPr>
              <w:pStyle w:val="Tabletext"/>
              <w:jc w:val="center"/>
            </w:pPr>
            <w:r w:rsidRPr="001B59D5">
              <w:rPr>
                <w:lang w:eastAsia="zh-CN"/>
              </w:rPr>
              <w:t>Rep.</w:t>
            </w:r>
          </w:p>
        </w:tc>
        <w:tc>
          <w:tcPr>
            <w:tcW w:w="709" w:type="dxa"/>
          </w:tcPr>
          <w:p w14:paraId="1D63E9F3" w14:textId="77777777" w:rsidR="00776D44" w:rsidRPr="001B59D5" w:rsidRDefault="00776D44" w:rsidP="00CB7AEE">
            <w:pPr>
              <w:pStyle w:val="Tabletext"/>
              <w:jc w:val="center"/>
            </w:pPr>
            <w:r w:rsidRPr="001B59D5">
              <w:t>F.</w:t>
            </w:r>
          </w:p>
        </w:tc>
        <w:tc>
          <w:tcPr>
            <w:tcW w:w="851" w:type="dxa"/>
          </w:tcPr>
          <w:p w14:paraId="1D12D257" w14:textId="77777777" w:rsidR="00776D44" w:rsidRPr="00F45DDA" w:rsidRDefault="0027577C" w:rsidP="00F45DDA">
            <w:pPr>
              <w:pStyle w:val="Tabletext"/>
              <w:jc w:val="center"/>
              <w:rPr>
                <w:rStyle w:val="Hyperlink"/>
                <w:color w:val="auto"/>
                <w:sz w:val="20"/>
                <w:u w:val="none"/>
              </w:rPr>
            </w:pPr>
            <w:hyperlink r:id="rId501" w:history="1">
              <w:r w:rsidR="00776D44" w:rsidRPr="00F45DDA">
                <w:rPr>
                  <w:rStyle w:val="Hyperlink"/>
                  <w:color w:val="auto"/>
                  <w:sz w:val="20"/>
                  <w:u w:val="none"/>
                </w:rPr>
                <w:t>2326</w:t>
              </w:r>
            </w:hyperlink>
          </w:p>
        </w:tc>
        <w:tc>
          <w:tcPr>
            <w:tcW w:w="567" w:type="dxa"/>
          </w:tcPr>
          <w:p w14:paraId="761C1CE2"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2F8CFCAB" w14:textId="77777777" w:rsidR="00776D44" w:rsidRPr="001B59D5" w:rsidRDefault="00776D44" w:rsidP="0047185A">
            <w:pPr>
              <w:pStyle w:val="Tabletext"/>
            </w:pPr>
            <w:r w:rsidRPr="001B59D5">
              <w:t>Sharing and compatibility study between indoor International Mobile Telecommunication small cells and fixed service station in the 5 925</w:t>
            </w:r>
            <w:r w:rsidRPr="001B59D5">
              <w:noBreakHyphen/>
              <w:t>6 425 MHz frequency band</w:t>
            </w:r>
          </w:p>
        </w:tc>
        <w:tc>
          <w:tcPr>
            <w:tcW w:w="709" w:type="dxa"/>
          </w:tcPr>
          <w:p w14:paraId="4EC5FB9F" w14:textId="77777777" w:rsidR="00776D44" w:rsidRPr="001B59D5" w:rsidRDefault="00776D44" w:rsidP="0047185A">
            <w:pPr>
              <w:pStyle w:val="Tabletext"/>
              <w:jc w:val="center"/>
              <w:rPr>
                <w:i/>
              </w:rPr>
            </w:pPr>
            <w:r w:rsidRPr="001B59D5">
              <w:rPr>
                <w:lang w:eastAsia="ja-JP"/>
              </w:rPr>
              <w:t>2014</w:t>
            </w:r>
          </w:p>
        </w:tc>
        <w:tc>
          <w:tcPr>
            <w:tcW w:w="2205" w:type="dxa"/>
          </w:tcPr>
          <w:p w14:paraId="1C52D1E3" w14:textId="77777777" w:rsidR="00776D44" w:rsidRPr="001B59D5" w:rsidRDefault="00776D44" w:rsidP="0047185A">
            <w:pPr>
              <w:pStyle w:val="Tabletext"/>
              <w:jc w:val="center"/>
            </w:pPr>
            <w:r w:rsidRPr="001B59D5">
              <w:rPr>
                <w:lang w:eastAsia="zh-CN"/>
              </w:rPr>
              <w:t>Spectrum usage</w:t>
            </w:r>
          </w:p>
        </w:tc>
      </w:tr>
      <w:tr w:rsidR="00776D44" w:rsidRPr="001B59D5" w14:paraId="65E643E3" w14:textId="77777777" w:rsidTr="001A0B2C">
        <w:trPr>
          <w:cantSplit/>
          <w:jc w:val="center"/>
        </w:trPr>
        <w:tc>
          <w:tcPr>
            <w:tcW w:w="788" w:type="dxa"/>
          </w:tcPr>
          <w:p w14:paraId="3F524D6C" w14:textId="77777777" w:rsidR="00776D44" w:rsidRPr="001B59D5" w:rsidRDefault="00776D44" w:rsidP="0047185A">
            <w:pPr>
              <w:pStyle w:val="Tabletext"/>
              <w:jc w:val="center"/>
            </w:pPr>
            <w:r w:rsidRPr="001B59D5">
              <w:rPr>
                <w:lang w:eastAsia="zh-CN"/>
              </w:rPr>
              <w:t>Rep.</w:t>
            </w:r>
          </w:p>
        </w:tc>
        <w:tc>
          <w:tcPr>
            <w:tcW w:w="709" w:type="dxa"/>
          </w:tcPr>
          <w:p w14:paraId="53710D9D" w14:textId="77777777" w:rsidR="00776D44" w:rsidRPr="001B59D5" w:rsidRDefault="00776D44" w:rsidP="00CB7AEE">
            <w:pPr>
              <w:pStyle w:val="Tabletext"/>
              <w:jc w:val="center"/>
            </w:pPr>
            <w:r w:rsidRPr="001B59D5">
              <w:t>F.</w:t>
            </w:r>
          </w:p>
        </w:tc>
        <w:tc>
          <w:tcPr>
            <w:tcW w:w="851" w:type="dxa"/>
          </w:tcPr>
          <w:p w14:paraId="332410A9" w14:textId="77777777" w:rsidR="00776D44" w:rsidRPr="00F45DDA" w:rsidRDefault="0027577C" w:rsidP="00F45DDA">
            <w:pPr>
              <w:pStyle w:val="Tabletext"/>
              <w:jc w:val="center"/>
              <w:rPr>
                <w:rStyle w:val="Hyperlink"/>
                <w:color w:val="auto"/>
                <w:sz w:val="20"/>
                <w:u w:val="none"/>
              </w:rPr>
            </w:pPr>
            <w:hyperlink r:id="rId502" w:history="1">
              <w:r w:rsidR="00776D44" w:rsidRPr="00F45DDA">
                <w:rPr>
                  <w:rStyle w:val="Hyperlink"/>
                  <w:color w:val="auto"/>
                  <w:sz w:val="20"/>
                  <w:u w:val="none"/>
                </w:rPr>
                <w:t>2327</w:t>
              </w:r>
            </w:hyperlink>
          </w:p>
        </w:tc>
        <w:tc>
          <w:tcPr>
            <w:tcW w:w="567" w:type="dxa"/>
          </w:tcPr>
          <w:p w14:paraId="099FE7F5"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6925D32" w14:textId="77777777" w:rsidR="00776D44" w:rsidRPr="001B59D5" w:rsidRDefault="00776D44" w:rsidP="0047185A">
            <w:pPr>
              <w:pStyle w:val="Tabletext"/>
            </w:pPr>
            <w:r w:rsidRPr="001B59D5">
              <w:t>Sharing and compatibility study between International Mobile Telecommunication systems and point-to-point fixed wireless systems in the frequency band 4 400</w:t>
            </w:r>
            <w:r w:rsidRPr="001B59D5">
              <w:noBreakHyphen/>
              <w:t>4 990 MHz</w:t>
            </w:r>
          </w:p>
        </w:tc>
        <w:tc>
          <w:tcPr>
            <w:tcW w:w="709" w:type="dxa"/>
          </w:tcPr>
          <w:p w14:paraId="480E3409" w14:textId="77777777" w:rsidR="00776D44" w:rsidRPr="001B59D5" w:rsidRDefault="00776D44" w:rsidP="0047185A">
            <w:pPr>
              <w:pStyle w:val="Tabletext"/>
              <w:jc w:val="center"/>
              <w:rPr>
                <w:i/>
              </w:rPr>
            </w:pPr>
            <w:r w:rsidRPr="001B59D5">
              <w:rPr>
                <w:lang w:eastAsia="ja-JP"/>
              </w:rPr>
              <w:t>2014</w:t>
            </w:r>
          </w:p>
        </w:tc>
        <w:tc>
          <w:tcPr>
            <w:tcW w:w="2205" w:type="dxa"/>
          </w:tcPr>
          <w:p w14:paraId="63EF142F" w14:textId="77777777" w:rsidR="00776D44" w:rsidRPr="001B59D5" w:rsidRDefault="00776D44" w:rsidP="0047185A">
            <w:pPr>
              <w:pStyle w:val="Tabletext"/>
              <w:jc w:val="center"/>
            </w:pPr>
            <w:r w:rsidRPr="001B59D5">
              <w:rPr>
                <w:lang w:eastAsia="zh-CN"/>
              </w:rPr>
              <w:t>Spectrum usage</w:t>
            </w:r>
          </w:p>
        </w:tc>
      </w:tr>
      <w:tr w:rsidR="00776D44" w:rsidRPr="001B59D5" w14:paraId="0B996717" w14:textId="77777777" w:rsidTr="001A0B2C">
        <w:trPr>
          <w:cantSplit/>
          <w:jc w:val="center"/>
        </w:trPr>
        <w:tc>
          <w:tcPr>
            <w:tcW w:w="788" w:type="dxa"/>
          </w:tcPr>
          <w:p w14:paraId="4DC73C1F" w14:textId="77777777" w:rsidR="00776D44" w:rsidRPr="001B59D5" w:rsidRDefault="00776D44" w:rsidP="0047185A">
            <w:pPr>
              <w:pStyle w:val="Tabletext"/>
              <w:jc w:val="center"/>
            </w:pPr>
            <w:r w:rsidRPr="001B59D5">
              <w:rPr>
                <w:lang w:eastAsia="zh-CN"/>
              </w:rPr>
              <w:t>Rep.</w:t>
            </w:r>
          </w:p>
        </w:tc>
        <w:tc>
          <w:tcPr>
            <w:tcW w:w="709" w:type="dxa"/>
          </w:tcPr>
          <w:p w14:paraId="6F5A573D" w14:textId="77777777" w:rsidR="00776D44" w:rsidRPr="001B59D5" w:rsidRDefault="00776D44" w:rsidP="00CB7AEE">
            <w:pPr>
              <w:pStyle w:val="Tabletext"/>
              <w:jc w:val="center"/>
            </w:pPr>
            <w:r w:rsidRPr="001B59D5">
              <w:t>F.</w:t>
            </w:r>
          </w:p>
        </w:tc>
        <w:tc>
          <w:tcPr>
            <w:tcW w:w="851" w:type="dxa"/>
          </w:tcPr>
          <w:p w14:paraId="77D1A12A" w14:textId="77777777" w:rsidR="00776D44" w:rsidRPr="00F45DDA" w:rsidRDefault="0027577C" w:rsidP="00F45DDA">
            <w:pPr>
              <w:pStyle w:val="Tabletext"/>
              <w:jc w:val="center"/>
              <w:rPr>
                <w:rStyle w:val="Hyperlink"/>
                <w:color w:val="auto"/>
                <w:sz w:val="20"/>
                <w:u w:val="none"/>
              </w:rPr>
            </w:pPr>
            <w:hyperlink r:id="rId503" w:history="1">
              <w:r w:rsidR="00776D44" w:rsidRPr="00F45DDA">
                <w:rPr>
                  <w:rStyle w:val="Hyperlink"/>
                  <w:color w:val="auto"/>
                  <w:sz w:val="20"/>
                  <w:u w:val="none"/>
                </w:rPr>
                <w:t>2328</w:t>
              </w:r>
            </w:hyperlink>
          </w:p>
        </w:tc>
        <w:tc>
          <w:tcPr>
            <w:tcW w:w="567" w:type="dxa"/>
          </w:tcPr>
          <w:p w14:paraId="4020B893"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4255C408" w14:textId="77777777" w:rsidR="00776D44" w:rsidRPr="001B59D5" w:rsidRDefault="00776D44" w:rsidP="0047185A">
            <w:pPr>
              <w:pStyle w:val="Tabletext"/>
            </w:pPr>
            <w:r w:rsidRPr="001B59D5">
              <w:t>Sharing and compatibility between International Mobile Telecommunication systems and fixed service systems in the 3 400-4 200 MHz frequency range</w:t>
            </w:r>
          </w:p>
        </w:tc>
        <w:tc>
          <w:tcPr>
            <w:tcW w:w="709" w:type="dxa"/>
          </w:tcPr>
          <w:p w14:paraId="6F4E3E92" w14:textId="77777777" w:rsidR="00776D44" w:rsidRPr="001B59D5" w:rsidRDefault="00776D44" w:rsidP="0047185A">
            <w:pPr>
              <w:pStyle w:val="Tabletext"/>
              <w:jc w:val="center"/>
              <w:rPr>
                <w:i/>
              </w:rPr>
            </w:pPr>
            <w:r w:rsidRPr="001B59D5">
              <w:rPr>
                <w:lang w:eastAsia="ja-JP"/>
              </w:rPr>
              <w:t>2014</w:t>
            </w:r>
          </w:p>
        </w:tc>
        <w:tc>
          <w:tcPr>
            <w:tcW w:w="2205" w:type="dxa"/>
          </w:tcPr>
          <w:p w14:paraId="27C354D0" w14:textId="77777777" w:rsidR="00776D44" w:rsidRPr="001B59D5" w:rsidRDefault="00776D44" w:rsidP="0047185A">
            <w:pPr>
              <w:pStyle w:val="Tabletext"/>
              <w:jc w:val="center"/>
            </w:pPr>
            <w:r w:rsidRPr="001B59D5">
              <w:rPr>
                <w:lang w:eastAsia="zh-CN"/>
              </w:rPr>
              <w:t>Spectrum usage</w:t>
            </w:r>
          </w:p>
        </w:tc>
      </w:tr>
      <w:tr w:rsidR="00776D44" w:rsidRPr="001B59D5" w14:paraId="6D24F6CB" w14:textId="77777777" w:rsidTr="001A0B2C">
        <w:trPr>
          <w:cantSplit/>
          <w:jc w:val="center"/>
        </w:trPr>
        <w:tc>
          <w:tcPr>
            <w:tcW w:w="788" w:type="dxa"/>
          </w:tcPr>
          <w:p w14:paraId="17148153" w14:textId="77777777" w:rsidR="00776D44" w:rsidRPr="001B59D5" w:rsidRDefault="00776D44" w:rsidP="0047185A">
            <w:pPr>
              <w:pStyle w:val="Tabletext"/>
              <w:jc w:val="center"/>
            </w:pPr>
            <w:r w:rsidRPr="001B59D5">
              <w:rPr>
                <w:lang w:eastAsia="zh-CN"/>
              </w:rPr>
              <w:t>Rep.</w:t>
            </w:r>
          </w:p>
        </w:tc>
        <w:tc>
          <w:tcPr>
            <w:tcW w:w="709" w:type="dxa"/>
          </w:tcPr>
          <w:p w14:paraId="08B207D3" w14:textId="77777777" w:rsidR="00776D44" w:rsidRPr="001B59D5" w:rsidRDefault="00776D44" w:rsidP="00CB7AEE">
            <w:pPr>
              <w:pStyle w:val="Tabletext"/>
              <w:jc w:val="center"/>
            </w:pPr>
            <w:r w:rsidRPr="001B59D5">
              <w:t>SA.</w:t>
            </w:r>
          </w:p>
        </w:tc>
        <w:tc>
          <w:tcPr>
            <w:tcW w:w="851" w:type="dxa"/>
          </w:tcPr>
          <w:p w14:paraId="30E2E5BF" w14:textId="77777777" w:rsidR="00776D44" w:rsidRPr="00F45DDA" w:rsidRDefault="0027577C" w:rsidP="00F45DDA">
            <w:pPr>
              <w:pStyle w:val="Tabletext"/>
              <w:jc w:val="center"/>
              <w:rPr>
                <w:rStyle w:val="Hyperlink"/>
                <w:color w:val="auto"/>
                <w:sz w:val="20"/>
                <w:u w:val="none"/>
              </w:rPr>
            </w:pPr>
            <w:hyperlink r:id="rId504" w:history="1">
              <w:r w:rsidR="00776D44" w:rsidRPr="00F45DDA">
                <w:rPr>
                  <w:rStyle w:val="Hyperlink"/>
                  <w:color w:val="auto"/>
                  <w:sz w:val="20"/>
                  <w:u w:val="none"/>
                </w:rPr>
                <w:t>2329</w:t>
              </w:r>
            </w:hyperlink>
          </w:p>
        </w:tc>
        <w:tc>
          <w:tcPr>
            <w:tcW w:w="567" w:type="dxa"/>
          </w:tcPr>
          <w:p w14:paraId="0B949DCB"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F761A35" w14:textId="06BCB8F4" w:rsidR="00776D44" w:rsidRPr="001B59D5" w:rsidRDefault="00776D44" w:rsidP="0047185A">
            <w:pPr>
              <w:pStyle w:val="Tabletext"/>
            </w:pPr>
            <w:r w:rsidRPr="001B59D5">
              <w:t>Sharing assessment between meteorological-satellite systems and IMT stations in the 1 695</w:t>
            </w:r>
            <w:r w:rsidR="001A0B2C">
              <w:noBreakHyphen/>
            </w:r>
            <w:r w:rsidRPr="001B59D5">
              <w:t>1 710 MHz frequency band</w:t>
            </w:r>
          </w:p>
        </w:tc>
        <w:tc>
          <w:tcPr>
            <w:tcW w:w="709" w:type="dxa"/>
          </w:tcPr>
          <w:p w14:paraId="50D85C90" w14:textId="77777777" w:rsidR="00776D44" w:rsidRPr="001B59D5" w:rsidRDefault="00776D44" w:rsidP="0047185A">
            <w:pPr>
              <w:pStyle w:val="Tabletext"/>
              <w:jc w:val="center"/>
              <w:rPr>
                <w:i/>
              </w:rPr>
            </w:pPr>
            <w:r w:rsidRPr="001B59D5">
              <w:rPr>
                <w:lang w:eastAsia="ja-JP"/>
              </w:rPr>
              <w:t>2014</w:t>
            </w:r>
          </w:p>
        </w:tc>
        <w:tc>
          <w:tcPr>
            <w:tcW w:w="2205" w:type="dxa"/>
          </w:tcPr>
          <w:p w14:paraId="1763DD14" w14:textId="77777777" w:rsidR="00776D44" w:rsidRPr="001B59D5" w:rsidRDefault="00776D44" w:rsidP="0047185A">
            <w:pPr>
              <w:pStyle w:val="Tabletext"/>
              <w:jc w:val="center"/>
            </w:pPr>
            <w:r w:rsidRPr="001B59D5">
              <w:rPr>
                <w:lang w:eastAsia="zh-CN"/>
              </w:rPr>
              <w:t>Spectrum usage</w:t>
            </w:r>
          </w:p>
        </w:tc>
      </w:tr>
      <w:tr w:rsidR="00776D44" w:rsidRPr="001B59D5" w14:paraId="1311D700" w14:textId="77777777" w:rsidTr="001A0B2C">
        <w:trPr>
          <w:cantSplit/>
          <w:jc w:val="center"/>
        </w:trPr>
        <w:tc>
          <w:tcPr>
            <w:tcW w:w="788" w:type="dxa"/>
          </w:tcPr>
          <w:p w14:paraId="3E1CC23B" w14:textId="77777777" w:rsidR="00776D44" w:rsidRPr="001B59D5" w:rsidRDefault="00776D44" w:rsidP="0047185A">
            <w:pPr>
              <w:pStyle w:val="Tabletext"/>
              <w:jc w:val="center"/>
            </w:pPr>
            <w:r w:rsidRPr="001B59D5">
              <w:rPr>
                <w:lang w:eastAsia="zh-CN"/>
              </w:rPr>
              <w:t>Rep.</w:t>
            </w:r>
          </w:p>
        </w:tc>
        <w:tc>
          <w:tcPr>
            <w:tcW w:w="709" w:type="dxa"/>
          </w:tcPr>
          <w:p w14:paraId="70542E44" w14:textId="77777777" w:rsidR="00776D44" w:rsidRPr="001B59D5" w:rsidRDefault="00776D44" w:rsidP="00CB7AEE">
            <w:pPr>
              <w:pStyle w:val="Tabletext"/>
              <w:jc w:val="center"/>
              <w:rPr>
                <w:lang w:eastAsia="zh-CN"/>
              </w:rPr>
            </w:pPr>
            <w:r w:rsidRPr="001B59D5">
              <w:t>F.</w:t>
            </w:r>
          </w:p>
        </w:tc>
        <w:tc>
          <w:tcPr>
            <w:tcW w:w="851" w:type="dxa"/>
          </w:tcPr>
          <w:p w14:paraId="687FE8ED" w14:textId="77777777" w:rsidR="00776D44" w:rsidRPr="00F45DDA" w:rsidRDefault="0027577C" w:rsidP="00F45DDA">
            <w:pPr>
              <w:pStyle w:val="Tabletext"/>
              <w:jc w:val="center"/>
              <w:rPr>
                <w:rStyle w:val="Hyperlink"/>
                <w:color w:val="auto"/>
                <w:sz w:val="20"/>
                <w:u w:val="none"/>
              </w:rPr>
            </w:pPr>
            <w:hyperlink r:id="rId505" w:history="1">
              <w:r w:rsidR="00776D44" w:rsidRPr="00F45DDA">
                <w:rPr>
                  <w:rStyle w:val="Hyperlink"/>
                  <w:color w:val="auto"/>
                  <w:sz w:val="20"/>
                  <w:u w:val="none"/>
                </w:rPr>
                <w:t>2331</w:t>
              </w:r>
            </w:hyperlink>
          </w:p>
        </w:tc>
        <w:tc>
          <w:tcPr>
            <w:tcW w:w="567" w:type="dxa"/>
          </w:tcPr>
          <w:p w14:paraId="0E17C09D"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40450BD2" w14:textId="77777777" w:rsidR="00776D44" w:rsidRPr="001B59D5" w:rsidRDefault="00776D44" w:rsidP="0047185A">
            <w:pPr>
              <w:pStyle w:val="Tabletext"/>
            </w:pPr>
            <w:r w:rsidRPr="001B59D5">
              <w:t>Sharing and compatibility between International Mobile Telecommunication systems and fixed service systems in the 470-694/698 MHz frequency range</w:t>
            </w:r>
          </w:p>
        </w:tc>
        <w:tc>
          <w:tcPr>
            <w:tcW w:w="709" w:type="dxa"/>
          </w:tcPr>
          <w:p w14:paraId="33E34763" w14:textId="77777777" w:rsidR="00776D44" w:rsidRPr="001B59D5" w:rsidRDefault="00776D44" w:rsidP="0047185A">
            <w:pPr>
              <w:pStyle w:val="Tabletext"/>
              <w:jc w:val="center"/>
              <w:rPr>
                <w:lang w:eastAsia="zh-CN"/>
              </w:rPr>
            </w:pPr>
            <w:r w:rsidRPr="001B59D5">
              <w:rPr>
                <w:lang w:eastAsia="ja-JP"/>
              </w:rPr>
              <w:t>2014</w:t>
            </w:r>
          </w:p>
        </w:tc>
        <w:tc>
          <w:tcPr>
            <w:tcW w:w="2205" w:type="dxa"/>
          </w:tcPr>
          <w:p w14:paraId="31368179" w14:textId="77777777" w:rsidR="00776D44" w:rsidRPr="001B59D5" w:rsidRDefault="00776D44" w:rsidP="0047185A">
            <w:pPr>
              <w:pStyle w:val="Tabletext"/>
              <w:jc w:val="center"/>
            </w:pPr>
            <w:r w:rsidRPr="001B59D5">
              <w:rPr>
                <w:lang w:eastAsia="zh-CN"/>
              </w:rPr>
              <w:t>Spectrum usage</w:t>
            </w:r>
          </w:p>
        </w:tc>
      </w:tr>
      <w:tr w:rsidR="00776D44" w:rsidRPr="001B59D5" w14:paraId="45699172" w14:textId="77777777" w:rsidTr="001A0B2C">
        <w:trPr>
          <w:cantSplit/>
          <w:jc w:val="center"/>
        </w:trPr>
        <w:tc>
          <w:tcPr>
            <w:tcW w:w="788" w:type="dxa"/>
          </w:tcPr>
          <w:p w14:paraId="2E71DEE3" w14:textId="77777777" w:rsidR="00776D44" w:rsidRPr="001B59D5" w:rsidRDefault="00776D44" w:rsidP="0047185A">
            <w:pPr>
              <w:pStyle w:val="Tabletext"/>
              <w:jc w:val="center"/>
            </w:pPr>
            <w:r w:rsidRPr="001B59D5">
              <w:rPr>
                <w:lang w:eastAsia="zh-CN"/>
              </w:rPr>
              <w:t>Rep.</w:t>
            </w:r>
          </w:p>
        </w:tc>
        <w:tc>
          <w:tcPr>
            <w:tcW w:w="709" w:type="dxa"/>
          </w:tcPr>
          <w:p w14:paraId="618073AB" w14:textId="77777777" w:rsidR="00776D44" w:rsidRPr="001B59D5" w:rsidRDefault="00776D44" w:rsidP="00CB7AEE">
            <w:pPr>
              <w:pStyle w:val="Tabletext"/>
              <w:jc w:val="center"/>
              <w:rPr>
                <w:lang w:eastAsia="zh-CN"/>
              </w:rPr>
            </w:pPr>
            <w:r w:rsidRPr="001B59D5">
              <w:t>RA.</w:t>
            </w:r>
          </w:p>
        </w:tc>
        <w:tc>
          <w:tcPr>
            <w:tcW w:w="851" w:type="dxa"/>
          </w:tcPr>
          <w:p w14:paraId="17E252B9" w14:textId="77777777" w:rsidR="00776D44" w:rsidRPr="00F45DDA" w:rsidRDefault="0027577C" w:rsidP="00F45DDA">
            <w:pPr>
              <w:pStyle w:val="Tabletext"/>
              <w:jc w:val="center"/>
              <w:rPr>
                <w:rStyle w:val="Hyperlink"/>
                <w:color w:val="auto"/>
                <w:sz w:val="20"/>
                <w:u w:val="none"/>
              </w:rPr>
            </w:pPr>
            <w:hyperlink r:id="rId506" w:history="1">
              <w:r w:rsidR="00776D44" w:rsidRPr="00F45DDA">
                <w:rPr>
                  <w:rStyle w:val="Hyperlink"/>
                  <w:color w:val="auto"/>
                  <w:sz w:val="20"/>
                  <w:u w:val="none"/>
                </w:rPr>
                <w:t>2332</w:t>
              </w:r>
            </w:hyperlink>
          </w:p>
        </w:tc>
        <w:tc>
          <w:tcPr>
            <w:tcW w:w="567" w:type="dxa"/>
          </w:tcPr>
          <w:p w14:paraId="608C3063"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D29341B" w14:textId="1C4797AA" w:rsidR="00776D44" w:rsidRPr="001B59D5" w:rsidRDefault="00776D44" w:rsidP="0047185A">
            <w:pPr>
              <w:pStyle w:val="Tabletext"/>
            </w:pPr>
            <w:r w:rsidRPr="001B59D5">
              <w:t>Compatibility and sharing studies between the radio astronomy service and IMT systems in the frequency bands 608-614 MHz, 1 330-1 400 MHz, 1</w:t>
            </w:r>
            <w:r w:rsidR="0032606C">
              <w:rPr>
                <w:lang w:eastAsia="zh-CN"/>
              </w:rPr>
              <w:t> </w:t>
            </w:r>
            <w:r w:rsidRPr="001B59D5">
              <w:t>400-1</w:t>
            </w:r>
            <w:r w:rsidR="0032606C">
              <w:rPr>
                <w:lang w:eastAsia="zh-CN"/>
              </w:rPr>
              <w:t> </w:t>
            </w:r>
            <w:r w:rsidRPr="001B59D5">
              <w:t>427</w:t>
            </w:r>
            <w:r w:rsidR="00365A88">
              <w:t> </w:t>
            </w:r>
            <w:r w:rsidRPr="001B59D5">
              <w:t>MHz, 1 610.6</w:t>
            </w:r>
            <w:r w:rsidRPr="001B59D5">
              <w:noBreakHyphen/>
              <w:t>1 613.8</w:t>
            </w:r>
            <w:r w:rsidR="00365A88">
              <w:t> </w:t>
            </w:r>
            <w:r w:rsidRPr="001B59D5">
              <w:t>MHz, 1</w:t>
            </w:r>
            <w:r w:rsidR="0032606C">
              <w:t> </w:t>
            </w:r>
            <w:r w:rsidRPr="001B59D5">
              <w:t>660-1 670</w:t>
            </w:r>
            <w:r w:rsidR="00365A88">
              <w:t> </w:t>
            </w:r>
            <w:r w:rsidRPr="001B59D5">
              <w:t>MHz, 2</w:t>
            </w:r>
            <w:r w:rsidR="0032606C">
              <w:t> </w:t>
            </w:r>
            <w:r w:rsidRPr="001B59D5">
              <w:t>690-2</w:t>
            </w:r>
            <w:r w:rsidR="0032606C">
              <w:t> </w:t>
            </w:r>
            <w:r w:rsidRPr="001B59D5">
              <w:t>700 MHz, 4</w:t>
            </w:r>
            <w:r w:rsidR="0032606C">
              <w:t> </w:t>
            </w:r>
            <w:r w:rsidRPr="001B59D5">
              <w:t>800-4</w:t>
            </w:r>
            <w:r w:rsidR="0032606C">
              <w:t> </w:t>
            </w:r>
            <w:r w:rsidRPr="001B59D5">
              <w:t>990 MHz and 4 990</w:t>
            </w:r>
            <w:r w:rsidRPr="001B59D5">
              <w:noBreakHyphen/>
              <w:t>5</w:t>
            </w:r>
            <w:r w:rsidR="0032606C">
              <w:t> </w:t>
            </w:r>
            <w:r w:rsidRPr="001B59D5">
              <w:t>000 MHz</w:t>
            </w:r>
          </w:p>
        </w:tc>
        <w:tc>
          <w:tcPr>
            <w:tcW w:w="709" w:type="dxa"/>
          </w:tcPr>
          <w:p w14:paraId="30C0F076" w14:textId="77777777" w:rsidR="00776D44" w:rsidRPr="001B59D5" w:rsidRDefault="00776D44" w:rsidP="0047185A">
            <w:pPr>
              <w:pStyle w:val="Tabletext"/>
              <w:jc w:val="center"/>
              <w:rPr>
                <w:lang w:eastAsia="zh-CN"/>
              </w:rPr>
            </w:pPr>
            <w:r w:rsidRPr="001B59D5">
              <w:rPr>
                <w:lang w:eastAsia="ja-JP"/>
              </w:rPr>
              <w:t>2014</w:t>
            </w:r>
          </w:p>
        </w:tc>
        <w:tc>
          <w:tcPr>
            <w:tcW w:w="2205" w:type="dxa"/>
          </w:tcPr>
          <w:p w14:paraId="74D5B40F" w14:textId="77777777" w:rsidR="00776D44" w:rsidRPr="001B59D5" w:rsidRDefault="00776D44" w:rsidP="0047185A">
            <w:pPr>
              <w:pStyle w:val="Tabletext"/>
              <w:jc w:val="center"/>
            </w:pPr>
            <w:r w:rsidRPr="001B59D5">
              <w:rPr>
                <w:lang w:eastAsia="zh-CN"/>
              </w:rPr>
              <w:t>Spectrum usage</w:t>
            </w:r>
          </w:p>
        </w:tc>
      </w:tr>
      <w:tr w:rsidR="00776D44" w:rsidRPr="001B59D5" w14:paraId="34864728" w14:textId="77777777" w:rsidTr="001A0B2C">
        <w:trPr>
          <w:cantSplit/>
          <w:jc w:val="center"/>
        </w:trPr>
        <w:tc>
          <w:tcPr>
            <w:tcW w:w="788" w:type="dxa"/>
          </w:tcPr>
          <w:p w14:paraId="7DFD8EC3" w14:textId="77777777" w:rsidR="00776D44" w:rsidRPr="001B59D5" w:rsidRDefault="00776D44" w:rsidP="0047185A">
            <w:pPr>
              <w:pStyle w:val="Tabletext"/>
              <w:jc w:val="center"/>
            </w:pPr>
            <w:r w:rsidRPr="001B59D5">
              <w:rPr>
                <w:lang w:eastAsia="zh-CN"/>
              </w:rPr>
              <w:t>Rep.</w:t>
            </w:r>
          </w:p>
        </w:tc>
        <w:tc>
          <w:tcPr>
            <w:tcW w:w="709" w:type="dxa"/>
          </w:tcPr>
          <w:p w14:paraId="035AD291" w14:textId="77777777" w:rsidR="00776D44" w:rsidRPr="001B59D5" w:rsidRDefault="00776D44" w:rsidP="00CB7AEE">
            <w:pPr>
              <w:pStyle w:val="Tabletext"/>
              <w:jc w:val="center"/>
              <w:rPr>
                <w:lang w:eastAsia="zh-CN"/>
              </w:rPr>
            </w:pPr>
            <w:r w:rsidRPr="001B59D5">
              <w:t>F.</w:t>
            </w:r>
          </w:p>
        </w:tc>
        <w:tc>
          <w:tcPr>
            <w:tcW w:w="851" w:type="dxa"/>
          </w:tcPr>
          <w:p w14:paraId="4E4CC4BD" w14:textId="77777777" w:rsidR="00776D44" w:rsidRPr="00F45DDA" w:rsidRDefault="0027577C" w:rsidP="00F45DDA">
            <w:pPr>
              <w:pStyle w:val="Tabletext"/>
              <w:jc w:val="center"/>
              <w:rPr>
                <w:rStyle w:val="Hyperlink"/>
                <w:color w:val="auto"/>
                <w:sz w:val="20"/>
                <w:u w:val="none"/>
              </w:rPr>
            </w:pPr>
            <w:hyperlink r:id="rId507" w:history="1">
              <w:r w:rsidR="00776D44" w:rsidRPr="00F45DDA">
                <w:rPr>
                  <w:rStyle w:val="Hyperlink"/>
                  <w:color w:val="auto"/>
                  <w:sz w:val="20"/>
                  <w:u w:val="none"/>
                </w:rPr>
                <w:t>2333</w:t>
              </w:r>
            </w:hyperlink>
          </w:p>
        </w:tc>
        <w:tc>
          <w:tcPr>
            <w:tcW w:w="567" w:type="dxa"/>
          </w:tcPr>
          <w:p w14:paraId="72246C1C"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A546C20" w14:textId="77777777" w:rsidR="00776D44" w:rsidRPr="001B59D5" w:rsidRDefault="00776D44" w:rsidP="0047185A">
            <w:pPr>
              <w:pStyle w:val="Tabletext"/>
            </w:pPr>
            <w:r w:rsidRPr="001B59D5">
              <w:t>Sharing and compatibility study between International Mobile Telecommunication and the fixed service in the frequency band 1 350-1 527 MHz</w:t>
            </w:r>
          </w:p>
        </w:tc>
        <w:tc>
          <w:tcPr>
            <w:tcW w:w="709" w:type="dxa"/>
          </w:tcPr>
          <w:p w14:paraId="13C4EE81" w14:textId="77777777" w:rsidR="00776D44" w:rsidRPr="001B59D5" w:rsidRDefault="00776D44" w:rsidP="0047185A">
            <w:pPr>
              <w:pStyle w:val="Tabletext"/>
              <w:jc w:val="center"/>
              <w:rPr>
                <w:lang w:eastAsia="zh-CN"/>
              </w:rPr>
            </w:pPr>
            <w:r w:rsidRPr="001B59D5">
              <w:rPr>
                <w:lang w:eastAsia="ja-JP"/>
              </w:rPr>
              <w:t>2014</w:t>
            </w:r>
          </w:p>
        </w:tc>
        <w:tc>
          <w:tcPr>
            <w:tcW w:w="2205" w:type="dxa"/>
          </w:tcPr>
          <w:p w14:paraId="04FE8D7A" w14:textId="77777777" w:rsidR="00776D44" w:rsidRPr="001B59D5" w:rsidRDefault="00776D44" w:rsidP="0047185A">
            <w:pPr>
              <w:pStyle w:val="Tabletext"/>
              <w:jc w:val="center"/>
            </w:pPr>
            <w:r w:rsidRPr="001B59D5">
              <w:rPr>
                <w:lang w:eastAsia="zh-CN"/>
              </w:rPr>
              <w:t>Spectrum usage</w:t>
            </w:r>
          </w:p>
        </w:tc>
      </w:tr>
      <w:tr w:rsidR="00776D44" w:rsidRPr="001B59D5" w14:paraId="01186F16" w14:textId="77777777" w:rsidTr="001A0B2C">
        <w:trPr>
          <w:cantSplit/>
          <w:jc w:val="center"/>
        </w:trPr>
        <w:tc>
          <w:tcPr>
            <w:tcW w:w="788" w:type="dxa"/>
          </w:tcPr>
          <w:p w14:paraId="1E648819" w14:textId="77777777" w:rsidR="00776D44" w:rsidRPr="001B59D5" w:rsidRDefault="00776D44" w:rsidP="0047185A">
            <w:pPr>
              <w:pStyle w:val="Tabletext"/>
              <w:jc w:val="center"/>
            </w:pPr>
            <w:r w:rsidRPr="001B59D5">
              <w:rPr>
                <w:lang w:eastAsia="zh-CN"/>
              </w:rPr>
              <w:t>Rep.</w:t>
            </w:r>
          </w:p>
        </w:tc>
        <w:tc>
          <w:tcPr>
            <w:tcW w:w="709" w:type="dxa"/>
          </w:tcPr>
          <w:p w14:paraId="11C5F443" w14:textId="77777777" w:rsidR="00776D44" w:rsidRPr="001B59D5" w:rsidRDefault="00776D44" w:rsidP="00CB7AEE">
            <w:pPr>
              <w:pStyle w:val="Tabletext"/>
              <w:jc w:val="center"/>
              <w:rPr>
                <w:lang w:eastAsia="zh-CN"/>
              </w:rPr>
            </w:pPr>
            <w:r w:rsidRPr="001B59D5">
              <w:t>RS.</w:t>
            </w:r>
          </w:p>
        </w:tc>
        <w:tc>
          <w:tcPr>
            <w:tcW w:w="851" w:type="dxa"/>
          </w:tcPr>
          <w:p w14:paraId="72386542" w14:textId="77777777" w:rsidR="00776D44" w:rsidRPr="00F45DDA" w:rsidRDefault="0027577C" w:rsidP="00F45DDA">
            <w:pPr>
              <w:pStyle w:val="Tabletext"/>
              <w:jc w:val="center"/>
              <w:rPr>
                <w:rStyle w:val="Hyperlink"/>
                <w:color w:val="auto"/>
                <w:sz w:val="20"/>
                <w:u w:val="none"/>
              </w:rPr>
            </w:pPr>
            <w:hyperlink r:id="rId508" w:history="1">
              <w:r w:rsidR="00776D44" w:rsidRPr="00F45DDA">
                <w:rPr>
                  <w:rStyle w:val="Hyperlink"/>
                  <w:color w:val="auto"/>
                  <w:sz w:val="20"/>
                  <w:u w:val="none"/>
                </w:rPr>
                <w:t>2336</w:t>
              </w:r>
            </w:hyperlink>
          </w:p>
        </w:tc>
        <w:tc>
          <w:tcPr>
            <w:tcW w:w="567" w:type="dxa"/>
          </w:tcPr>
          <w:p w14:paraId="78919AA5" w14:textId="77777777" w:rsidR="00776D44" w:rsidRPr="001B59D5" w:rsidRDefault="00776D44" w:rsidP="0047185A">
            <w:pPr>
              <w:pStyle w:val="Tabletext"/>
              <w:jc w:val="center"/>
            </w:pPr>
            <w:r w:rsidRPr="001B59D5">
              <w:t>0</w:t>
            </w:r>
          </w:p>
        </w:tc>
        <w:tc>
          <w:tcPr>
            <w:tcW w:w="4252" w:type="dxa"/>
          </w:tcPr>
          <w:p w14:paraId="04E6ADF2" w14:textId="5A587735" w:rsidR="00776D44" w:rsidRPr="001B59D5" w:rsidRDefault="00776D44" w:rsidP="0047185A">
            <w:pPr>
              <w:pStyle w:val="Tabletext"/>
            </w:pPr>
            <w:r w:rsidRPr="001B59D5">
              <w:t>Consideration of the frequency bands 1</w:t>
            </w:r>
            <w:r w:rsidR="0032606C">
              <w:t> </w:t>
            </w:r>
            <w:r w:rsidRPr="001B59D5">
              <w:t>375-1</w:t>
            </w:r>
            <w:r w:rsidR="0032606C">
              <w:t> </w:t>
            </w:r>
            <w:r w:rsidRPr="001B59D5">
              <w:t>400</w:t>
            </w:r>
            <w:r w:rsidR="00365A88">
              <w:t> </w:t>
            </w:r>
            <w:r w:rsidRPr="001B59D5">
              <w:t>MHz and 1</w:t>
            </w:r>
            <w:r w:rsidR="0032606C">
              <w:t> </w:t>
            </w:r>
            <w:r w:rsidRPr="001B59D5">
              <w:t>427-1</w:t>
            </w:r>
            <w:r w:rsidR="0032606C">
              <w:t> </w:t>
            </w:r>
            <w:r w:rsidRPr="001B59D5">
              <w:t>452 MHz for the mobile service - Compatibility with systems of the Earth exploration-satellite service within the 1 400-1</w:t>
            </w:r>
            <w:r w:rsidR="0032606C">
              <w:t> </w:t>
            </w:r>
            <w:r w:rsidRPr="001B59D5">
              <w:t>427</w:t>
            </w:r>
            <w:r w:rsidR="0032606C">
              <w:t> </w:t>
            </w:r>
            <w:r w:rsidRPr="001B59D5">
              <w:t>MHz frequency band</w:t>
            </w:r>
          </w:p>
        </w:tc>
        <w:tc>
          <w:tcPr>
            <w:tcW w:w="709" w:type="dxa"/>
          </w:tcPr>
          <w:p w14:paraId="20ABD616" w14:textId="77777777" w:rsidR="00776D44" w:rsidRPr="001B59D5" w:rsidRDefault="00776D44" w:rsidP="0047185A">
            <w:pPr>
              <w:pStyle w:val="Tabletext"/>
              <w:jc w:val="center"/>
              <w:rPr>
                <w:i/>
              </w:rPr>
            </w:pPr>
            <w:r w:rsidRPr="001B59D5">
              <w:rPr>
                <w:lang w:eastAsia="ja-JP"/>
              </w:rPr>
              <w:t>2014</w:t>
            </w:r>
          </w:p>
        </w:tc>
        <w:tc>
          <w:tcPr>
            <w:tcW w:w="2205" w:type="dxa"/>
          </w:tcPr>
          <w:p w14:paraId="7B40D42B" w14:textId="77777777" w:rsidR="00776D44" w:rsidRPr="001B59D5" w:rsidRDefault="00776D44" w:rsidP="0047185A">
            <w:pPr>
              <w:pStyle w:val="Tabletext"/>
              <w:jc w:val="center"/>
            </w:pPr>
            <w:r w:rsidRPr="001B59D5">
              <w:rPr>
                <w:lang w:eastAsia="zh-CN"/>
              </w:rPr>
              <w:t>Spectrum usage</w:t>
            </w:r>
          </w:p>
        </w:tc>
      </w:tr>
      <w:tr w:rsidR="00776D44" w:rsidRPr="001B59D5" w14:paraId="03D09311" w14:textId="77777777" w:rsidTr="001A0B2C">
        <w:trPr>
          <w:cantSplit/>
          <w:jc w:val="center"/>
        </w:trPr>
        <w:tc>
          <w:tcPr>
            <w:tcW w:w="788" w:type="dxa"/>
          </w:tcPr>
          <w:p w14:paraId="216A3D0A" w14:textId="77777777" w:rsidR="00776D44" w:rsidRPr="001B59D5" w:rsidRDefault="00776D44" w:rsidP="0047185A">
            <w:pPr>
              <w:pStyle w:val="Tabletext"/>
              <w:jc w:val="center"/>
            </w:pPr>
            <w:r w:rsidRPr="001B59D5">
              <w:rPr>
                <w:lang w:eastAsia="zh-CN"/>
              </w:rPr>
              <w:t>Rep.</w:t>
            </w:r>
          </w:p>
        </w:tc>
        <w:tc>
          <w:tcPr>
            <w:tcW w:w="709" w:type="dxa"/>
          </w:tcPr>
          <w:p w14:paraId="03B47C42" w14:textId="77777777" w:rsidR="00776D44" w:rsidRPr="001B59D5" w:rsidRDefault="00776D44" w:rsidP="00CB7AEE">
            <w:pPr>
              <w:pStyle w:val="Tabletext"/>
              <w:jc w:val="center"/>
            </w:pPr>
            <w:r w:rsidRPr="001B59D5">
              <w:t>BT.</w:t>
            </w:r>
          </w:p>
        </w:tc>
        <w:tc>
          <w:tcPr>
            <w:tcW w:w="851" w:type="dxa"/>
          </w:tcPr>
          <w:p w14:paraId="3E0FA3DD" w14:textId="77777777" w:rsidR="00776D44" w:rsidRPr="00F45DDA" w:rsidRDefault="0027577C" w:rsidP="00F45DDA">
            <w:pPr>
              <w:pStyle w:val="Tabletext"/>
              <w:jc w:val="center"/>
              <w:rPr>
                <w:rStyle w:val="Hyperlink"/>
                <w:color w:val="auto"/>
                <w:sz w:val="20"/>
                <w:u w:val="none"/>
              </w:rPr>
            </w:pPr>
            <w:hyperlink r:id="rId509" w:history="1">
              <w:r w:rsidR="00776D44" w:rsidRPr="00F45DDA">
                <w:rPr>
                  <w:rStyle w:val="Hyperlink"/>
                  <w:color w:val="auto"/>
                  <w:sz w:val="20"/>
                  <w:u w:val="none"/>
                </w:rPr>
                <w:t>2337</w:t>
              </w:r>
            </w:hyperlink>
          </w:p>
        </w:tc>
        <w:tc>
          <w:tcPr>
            <w:tcW w:w="567" w:type="dxa"/>
          </w:tcPr>
          <w:p w14:paraId="790E3A19" w14:textId="77777777" w:rsidR="00776D44" w:rsidRPr="001B59D5" w:rsidRDefault="00776D44" w:rsidP="0047185A">
            <w:pPr>
              <w:pStyle w:val="Tabletext"/>
              <w:jc w:val="center"/>
              <w:rPr>
                <w:lang w:eastAsia="zh-CN"/>
              </w:rPr>
            </w:pPr>
            <w:r w:rsidRPr="001B59D5">
              <w:rPr>
                <w:lang w:eastAsia="zh-CN"/>
              </w:rPr>
              <w:t>1</w:t>
            </w:r>
          </w:p>
        </w:tc>
        <w:tc>
          <w:tcPr>
            <w:tcW w:w="4252" w:type="dxa"/>
          </w:tcPr>
          <w:p w14:paraId="31D7CD50" w14:textId="77777777" w:rsidR="00776D44" w:rsidRPr="001B59D5" w:rsidRDefault="00776D44" w:rsidP="0047185A">
            <w:pPr>
              <w:pStyle w:val="Tabletext"/>
            </w:pPr>
            <w:r w:rsidRPr="001B59D5">
              <w:t>Sharing and compatibility studies between digital terrestrial television broadcasting and terrestrial mobile broadband applications, including IMT, in the frequency band 470</w:t>
            </w:r>
            <w:r w:rsidRPr="001B59D5">
              <w:noBreakHyphen/>
              <w:t>694/698 MHz</w:t>
            </w:r>
          </w:p>
        </w:tc>
        <w:tc>
          <w:tcPr>
            <w:tcW w:w="709" w:type="dxa"/>
          </w:tcPr>
          <w:p w14:paraId="3EEC5632" w14:textId="77777777" w:rsidR="00776D44" w:rsidRPr="001B59D5" w:rsidRDefault="00776D44" w:rsidP="0047185A">
            <w:pPr>
              <w:pStyle w:val="Tabletext"/>
              <w:jc w:val="center"/>
              <w:rPr>
                <w:i/>
              </w:rPr>
            </w:pPr>
            <w:r w:rsidRPr="001B59D5">
              <w:rPr>
                <w:lang w:eastAsia="ja-JP"/>
              </w:rPr>
              <w:t>2017</w:t>
            </w:r>
          </w:p>
        </w:tc>
        <w:tc>
          <w:tcPr>
            <w:tcW w:w="2205" w:type="dxa"/>
          </w:tcPr>
          <w:p w14:paraId="0BB397BB" w14:textId="77777777" w:rsidR="00776D44" w:rsidRPr="001B59D5" w:rsidRDefault="00776D44" w:rsidP="0047185A">
            <w:pPr>
              <w:pStyle w:val="Tabletext"/>
              <w:jc w:val="center"/>
            </w:pPr>
            <w:r w:rsidRPr="001B59D5">
              <w:rPr>
                <w:lang w:eastAsia="zh-CN"/>
              </w:rPr>
              <w:t>Spectrum usage</w:t>
            </w:r>
          </w:p>
        </w:tc>
      </w:tr>
      <w:tr w:rsidR="00776D44" w:rsidRPr="001B59D5" w14:paraId="32CFCD02" w14:textId="77777777" w:rsidTr="001A0B2C">
        <w:trPr>
          <w:cantSplit/>
          <w:jc w:val="center"/>
        </w:trPr>
        <w:tc>
          <w:tcPr>
            <w:tcW w:w="788" w:type="dxa"/>
          </w:tcPr>
          <w:p w14:paraId="73A69424" w14:textId="77777777" w:rsidR="00776D44" w:rsidRPr="001B59D5" w:rsidRDefault="00776D44" w:rsidP="0047185A">
            <w:pPr>
              <w:pStyle w:val="Tabletext"/>
              <w:jc w:val="center"/>
            </w:pPr>
            <w:r w:rsidRPr="001B59D5">
              <w:rPr>
                <w:lang w:eastAsia="zh-CN"/>
              </w:rPr>
              <w:t>Rep.</w:t>
            </w:r>
          </w:p>
        </w:tc>
        <w:tc>
          <w:tcPr>
            <w:tcW w:w="709" w:type="dxa"/>
          </w:tcPr>
          <w:p w14:paraId="588E2648" w14:textId="77777777" w:rsidR="00776D44" w:rsidRPr="001B59D5" w:rsidRDefault="00776D44" w:rsidP="00CB7AEE">
            <w:pPr>
              <w:pStyle w:val="Tabletext"/>
              <w:jc w:val="center"/>
            </w:pPr>
            <w:r w:rsidRPr="001B59D5">
              <w:t>BT.</w:t>
            </w:r>
          </w:p>
        </w:tc>
        <w:tc>
          <w:tcPr>
            <w:tcW w:w="851" w:type="dxa"/>
          </w:tcPr>
          <w:p w14:paraId="605F8613" w14:textId="77777777" w:rsidR="00776D44" w:rsidRPr="00F45DDA" w:rsidRDefault="0027577C" w:rsidP="00F45DDA">
            <w:pPr>
              <w:pStyle w:val="Tabletext"/>
              <w:jc w:val="center"/>
              <w:rPr>
                <w:rStyle w:val="Hyperlink"/>
                <w:color w:val="auto"/>
                <w:sz w:val="20"/>
                <w:u w:val="none"/>
              </w:rPr>
            </w:pPr>
            <w:hyperlink r:id="rId510" w:history="1">
              <w:r w:rsidR="00776D44" w:rsidRPr="00F45DDA">
                <w:rPr>
                  <w:rStyle w:val="Hyperlink"/>
                  <w:color w:val="auto"/>
                  <w:sz w:val="20"/>
                  <w:u w:val="none"/>
                </w:rPr>
                <w:t>2338</w:t>
              </w:r>
            </w:hyperlink>
          </w:p>
        </w:tc>
        <w:tc>
          <w:tcPr>
            <w:tcW w:w="567" w:type="dxa"/>
          </w:tcPr>
          <w:p w14:paraId="4BA772A6"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1E62BC9" w14:textId="77777777" w:rsidR="00776D44" w:rsidRPr="001B59D5" w:rsidRDefault="00776D44" w:rsidP="0047185A">
            <w:pPr>
              <w:pStyle w:val="Tabletext"/>
            </w:pPr>
            <w:r w:rsidRPr="001B59D5">
              <w:t>Services ancillary to broadcasting/services ancillary to programme making spectrum use in Region 1 and the implication of a co-primary allocation for the mobile service in the frequency band 694-790 MHz</w:t>
            </w:r>
          </w:p>
        </w:tc>
        <w:tc>
          <w:tcPr>
            <w:tcW w:w="709" w:type="dxa"/>
          </w:tcPr>
          <w:p w14:paraId="262AA3ED" w14:textId="77777777" w:rsidR="00776D44" w:rsidRPr="001B59D5" w:rsidRDefault="00776D44" w:rsidP="0047185A">
            <w:pPr>
              <w:pStyle w:val="Tabletext"/>
              <w:jc w:val="center"/>
              <w:rPr>
                <w:i/>
              </w:rPr>
            </w:pPr>
            <w:r w:rsidRPr="001B59D5">
              <w:rPr>
                <w:lang w:eastAsia="ja-JP"/>
              </w:rPr>
              <w:t>2014</w:t>
            </w:r>
          </w:p>
        </w:tc>
        <w:tc>
          <w:tcPr>
            <w:tcW w:w="2205" w:type="dxa"/>
          </w:tcPr>
          <w:p w14:paraId="4CDF6FC6" w14:textId="77777777" w:rsidR="00776D44" w:rsidRPr="001B59D5" w:rsidRDefault="00776D44" w:rsidP="0047185A">
            <w:pPr>
              <w:pStyle w:val="Tabletext"/>
              <w:jc w:val="center"/>
            </w:pPr>
            <w:r w:rsidRPr="001B59D5">
              <w:rPr>
                <w:lang w:eastAsia="zh-CN"/>
              </w:rPr>
              <w:t>Spectrum usage</w:t>
            </w:r>
          </w:p>
        </w:tc>
      </w:tr>
      <w:tr w:rsidR="00776D44" w:rsidRPr="001B59D5" w14:paraId="082C6210" w14:textId="77777777" w:rsidTr="001A0B2C">
        <w:trPr>
          <w:cantSplit/>
          <w:jc w:val="center"/>
        </w:trPr>
        <w:tc>
          <w:tcPr>
            <w:tcW w:w="788" w:type="dxa"/>
          </w:tcPr>
          <w:p w14:paraId="68F8838A" w14:textId="77777777" w:rsidR="00776D44" w:rsidRPr="001B59D5" w:rsidRDefault="00776D44" w:rsidP="0047185A">
            <w:pPr>
              <w:pStyle w:val="Tabletext"/>
              <w:jc w:val="center"/>
            </w:pPr>
            <w:r w:rsidRPr="001B59D5">
              <w:rPr>
                <w:lang w:eastAsia="zh-CN"/>
              </w:rPr>
              <w:t>Rep.</w:t>
            </w:r>
          </w:p>
        </w:tc>
        <w:tc>
          <w:tcPr>
            <w:tcW w:w="709" w:type="dxa"/>
          </w:tcPr>
          <w:p w14:paraId="20DB3FB8" w14:textId="77777777" w:rsidR="00776D44" w:rsidRPr="001B59D5" w:rsidRDefault="00776D44" w:rsidP="00CB7AEE">
            <w:pPr>
              <w:pStyle w:val="Tabletext"/>
              <w:jc w:val="center"/>
            </w:pPr>
            <w:r w:rsidRPr="001B59D5">
              <w:t>BT.</w:t>
            </w:r>
          </w:p>
        </w:tc>
        <w:tc>
          <w:tcPr>
            <w:tcW w:w="851" w:type="dxa"/>
          </w:tcPr>
          <w:p w14:paraId="16282F9E" w14:textId="77777777" w:rsidR="00776D44" w:rsidRPr="00F45DDA" w:rsidRDefault="0027577C" w:rsidP="00F45DDA">
            <w:pPr>
              <w:pStyle w:val="Tabletext"/>
              <w:jc w:val="center"/>
              <w:rPr>
                <w:rStyle w:val="Hyperlink"/>
                <w:color w:val="auto"/>
                <w:sz w:val="20"/>
                <w:u w:val="none"/>
              </w:rPr>
            </w:pPr>
            <w:hyperlink r:id="rId511" w:history="1">
              <w:r w:rsidR="00776D44" w:rsidRPr="00F45DDA">
                <w:rPr>
                  <w:rStyle w:val="Hyperlink"/>
                  <w:color w:val="auto"/>
                  <w:sz w:val="20"/>
                  <w:u w:val="none"/>
                </w:rPr>
                <w:t>2339</w:t>
              </w:r>
            </w:hyperlink>
          </w:p>
        </w:tc>
        <w:tc>
          <w:tcPr>
            <w:tcW w:w="567" w:type="dxa"/>
          </w:tcPr>
          <w:p w14:paraId="1EB7759A"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F274712" w14:textId="77777777" w:rsidR="00776D44" w:rsidRPr="001B59D5" w:rsidRDefault="00776D44" w:rsidP="0047185A">
            <w:pPr>
              <w:pStyle w:val="Tabletext"/>
            </w:pPr>
            <w:r w:rsidRPr="001B59D5">
              <w:t>Co-channel sharing and compatibility studies between digital terrestrial television broadcasting and International Mobile Telecommunication in the frequency band 694</w:t>
            </w:r>
            <w:r w:rsidRPr="001B59D5">
              <w:noBreakHyphen/>
              <w:t>790 MHz in the GE06 planning area</w:t>
            </w:r>
          </w:p>
        </w:tc>
        <w:tc>
          <w:tcPr>
            <w:tcW w:w="709" w:type="dxa"/>
          </w:tcPr>
          <w:p w14:paraId="20DE6B3C" w14:textId="77777777" w:rsidR="00776D44" w:rsidRPr="001B59D5" w:rsidRDefault="00776D44" w:rsidP="0047185A">
            <w:pPr>
              <w:pStyle w:val="Tabletext"/>
              <w:jc w:val="center"/>
              <w:rPr>
                <w:i/>
              </w:rPr>
            </w:pPr>
            <w:r w:rsidRPr="001B59D5">
              <w:rPr>
                <w:lang w:eastAsia="ja-JP"/>
              </w:rPr>
              <w:t>2014</w:t>
            </w:r>
          </w:p>
        </w:tc>
        <w:tc>
          <w:tcPr>
            <w:tcW w:w="2205" w:type="dxa"/>
          </w:tcPr>
          <w:p w14:paraId="0FC4B3A4" w14:textId="77777777" w:rsidR="00776D44" w:rsidRPr="001B59D5" w:rsidRDefault="00776D44" w:rsidP="0047185A">
            <w:pPr>
              <w:pStyle w:val="Tabletext"/>
              <w:jc w:val="center"/>
            </w:pPr>
            <w:r w:rsidRPr="001B59D5">
              <w:rPr>
                <w:lang w:eastAsia="zh-CN"/>
              </w:rPr>
              <w:t>Spectrum usage</w:t>
            </w:r>
          </w:p>
        </w:tc>
      </w:tr>
      <w:tr w:rsidR="00776D44" w:rsidRPr="001B59D5" w14:paraId="38262E9E" w14:textId="77777777" w:rsidTr="001A0B2C">
        <w:trPr>
          <w:cantSplit/>
          <w:jc w:val="center"/>
        </w:trPr>
        <w:tc>
          <w:tcPr>
            <w:tcW w:w="788" w:type="dxa"/>
          </w:tcPr>
          <w:p w14:paraId="29BABE3B" w14:textId="77777777" w:rsidR="00776D44" w:rsidRPr="001B59D5" w:rsidRDefault="00776D44" w:rsidP="0047185A">
            <w:pPr>
              <w:pStyle w:val="Tabletext"/>
              <w:jc w:val="center"/>
            </w:pPr>
            <w:r w:rsidRPr="001B59D5">
              <w:rPr>
                <w:lang w:eastAsia="zh-CN"/>
              </w:rPr>
              <w:t>Rep.</w:t>
            </w:r>
          </w:p>
        </w:tc>
        <w:tc>
          <w:tcPr>
            <w:tcW w:w="709" w:type="dxa"/>
          </w:tcPr>
          <w:p w14:paraId="7C209CAB" w14:textId="77777777" w:rsidR="00776D44" w:rsidRPr="001B59D5" w:rsidRDefault="00776D44" w:rsidP="00CB7AEE">
            <w:pPr>
              <w:pStyle w:val="Tabletext"/>
              <w:jc w:val="center"/>
            </w:pPr>
            <w:r w:rsidRPr="001B59D5">
              <w:t>BS.</w:t>
            </w:r>
          </w:p>
        </w:tc>
        <w:tc>
          <w:tcPr>
            <w:tcW w:w="851" w:type="dxa"/>
          </w:tcPr>
          <w:p w14:paraId="0A275804" w14:textId="77777777" w:rsidR="00776D44" w:rsidRPr="00F45DDA" w:rsidRDefault="0027577C" w:rsidP="00F45DDA">
            <w:pPr>
              <w:pStyle w:val="Tabletext"/>
              <w:jc w:val="center"/>
              <w:rPr>
                <w:rStyle w:val="Hyperlink"/>
                <w:color w:val="auto"/>
                <w:sz w:val="20"/>
                <w:u w:val="none"/>
              </w:rPr>
            </w:pPr>
            <w:hyperlink r:id="rId512" w:history="1">
              <w:r w:rsidR="00776D44" w:rsidRPr="00F45DDA">
                <w:rPr>
                  <w:rStyle w:val="Hyperlink"/>
                  <w:color w:val="auto"/>
                  <w:sz w:val="20"/>
                  <w:u w:val="none"/>
                </w:rPr>
                <w:t>2340</w:t>
              </w:r>
            </w:hyperlink>
          </w:p>
        </w:tc>
        <w:tc>
          <w:tcPr>
            <w:tcW w:w="567" w:type="dxa"/>
          </w:tcPr>
          <w:p w14:paraId="226849BA"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15E127DC" w14:textId="77777777" w:rsidR="00776D44" w:rsidRPr="001B59D5" w:rsidRDefault="00776D44" w:rsidP="0047185A">
            <w:pPr>
              <w:pStyle w:val="Tabletext"/>
            </w:pPr>
            <w:r w:rsidRPr="001B59D5">
              <w:t>Sharing between the mobile service and the broadcasting service in the 1 452</w:t>
            </w:r>
            <w:r w:rsidRPr="001B59D5">
              <w:noBreakHyphen/>
              <w:t>1 492 MHz frequency band</w:t>
            </w:r>
          </w:p>
        </w:tc>
        <w:tc>
          <w:tcPr>
            <w:tcW w:w="709" w:type="dxa"/>
          </w:tcPr>
          <w:p w14:paraId="79C2DABE" w14:textId="77777777" w:rsidR="00776D44" w:rsidRPr="001B59D5" w:rsidRDefault="00776D44" w:rsidP="0047185A">
            <w:pPr>
              <w:pStyle w:val="Tabletext"/>
              <w:jc w:val="center"/>
              <w:rPr>
                <w:i/>
              </w:rPr>
            </w:pPr>
            <w:r w:rsidRPr="001B59D5">
              <w:rPr>
                <w:lang w:eastAsia="ja-JP"/>
              </w:rPr>
              <w:t>2014</w:t>
            </w:r>
          </w:p>
        </w:tc>
        <w:tc>
          <w:tcPr>
            <w:tcW w:w="2205" w:type="dxa"/>
          </w:tcPr>
          <w:p w14:paraId="434E913A" w14:textId="77777777" w:rsidR="00776D44" w:rsidRPr="001B59D5" w:rsidRDefault="00776D44" w:rsidP="0047185A">
            <w:pPr>
              <w:pStyle w:val="Tabletext"/>
              <w:jc w:val="center"/>
            </w:pPr>
            <w:r w:rsidRPr="001B59D5">
              <w:rPr>
                <w:lang w:eastAsia="zh-CN"/>
              </w:rPr>
              <w:t>Spectrum usage</w:t>
            </w:r>
          </w:p>
        </w:tc>
      </w:tr>
      <w:tr w:rsidR="00776D44" w:rsidRPr="001B59D5" w14:paraId="33CF1646" w14:textId="77777777" w:rsidTr="001A0B2C">
        <w:trPr>
          <w:cantSplit/>
          <w:jc w:val="center"/>
        </w:trPr>
        <w:tc>
          <w:tcPr>
            <w:tcW w:w="788" w:type="dxa"/>
          </w:tcPr>
          <w:p w14:paraId="2BD7475B" w14:textId="77777777" w:rsidR="00776D44" w:rsidRPr="001B59D5" w:rsidRDefault="00776D44" w:rsidP="0047185A">
            <w:pPr>
              <w:pStyle w:val="Tabletext"/>
              <w:jc w:val="center"/>
            </w:pPr>
            <w:r w:rsidRPr="001B59D5">
              <w:rPr>
                <w:lang w:eastAsia="zh-CN"/>
              </w:rPr>
              <w:t>Rep.</w:t>
            </w:r>
          </w:p>
        </w:tc>
        <w:tc>
          <w:tcPr>
            <w:tcW w:w="709" w:type="dxa"/>
          </w:tcPr>
          <w:p w14:paraId="7CD92D5F" w14:textId="77777777" w:rsidR="00776D44" w:rsidRPr="001B59D5" w:rsidRDefault="00776D44" w:rsidP="00CB7AEE">
            <w:pPr>
              <w:pStyle w:val="Tabletext"/>
              <w:jc w:val="center"/>
            </w:pPr>
            <w:r w:rsidRPr="001B59D5">
              <w:t>S.</w:t>
            </w:r>
          </w:p>
        </w:tc>
        <w:tc>
          <w:tcPr>
            <w:tcW w:w="851" w:type="dxa"/>
          </w:tcPr>
          <w:p w14:paraId="32AE8202" w14:textId="77777777" w:rsidR="00776D44" w:rsidRPr="00F45DDA" w:rsidRDefault="0027577C" w:rsidP="00F45DDA">
            <w:pPr>
              <w:pStyle w:val="Tabletext"/>
              <w:jc w:val="center"/>
              <w:rPr>
                <w:rStyle w:val="Hyperlink"/>
                <w:color w:val="auto"/>
                <w:sz w:val="20"/>
                <w:u w:val="none"/>
              </w:rPr>
            </w:pPr>
            <w:hyperlink r:id="rId513" w:history="1">
              <w:r w:rsidR="00776D44" w:rsidRPr="00F45DDA">
                <w:rPr>
                  <w:rStyle w:val="Hyperlink"/>
                  <w:color w:val="auto"/>
                  <w:sz w:val="20"/>
                  <w:u w:val="none"/>
                </w:rPr>
                <w:t>2367</w:t>
              </w:r>
            </w:hyperlink>
          </w:p>
        </w:tc>
        <w:tc>
          <w:tcPr>
            <w:tcW w:w="567" w:type="dxa"/>
          </w:tcPr>
          <w:p w14:paraId="6BBE612A"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01A26B51" w14:textId="6A2C5FD4" w:rsidR="00776D44" w:rsidRPr="001B59D5" w:rsidRDefault="00776D44" w:rsidP="0047185A">
            <w:pPr>
              <w:pStyle w:val="Tabletext"/>
            </w:pPr>
            <w:r w:rsidRPr="001B59D5">
              <w:t>Sharing and compatibility between International Mobile Telecommunication systems and fixed-satellite service networks in 5</w:t>
            </w:r>
            <w:r w:rsidR="0032606C">
              <w:t> </w:t>
            </w:r>
            <w:r w:rsidRPr="001B59D5">
              <w:t>850-6</w:t>
            </w:r>
            <w:r w:rsidR="0032606C">
              <w:t> </w:t>
            </w:r>
            <w:r w:rsidRPr="001B59D5">
              <w:t>425</w:t>
            </w:r>
            <w:r w:rsidR="0032606C">
              <w:t> </w:t>
            </w:r>
            <w:r w:rsidRPr="001B59D5">
              <w:t>MHz frequency range</w:t>
            </w:r>
          </w:p>
        </w:tc>
        <w:tc>
          <w:tcPr>
            <w:tcW w:w="709" w:type="dxa"/>
          </w:tcPr>
          <w:p w14:paraId="4EFBBAFF" w14:textId="77777777" w:rsidR="00776D44" w:rsidRPr="001B59D5" w:rsidRDefault="00776D44" w:rsidP="0047185A">
            <w:pPr>
              <w:pStyle w:val="Tabletext"/>
              <w:jc w:val="center"/>
              <w:rPr>
                <w:i/>
              </w:rPr>
            </w:pPr>
            <w:r w:rsidRPr="001B59D5">
              <w:rPr>
                <w:lang w:eastAsia="ja-JP"/>
              </w:rPr>
              <w:t>2015</w:t>
            </w:r>
          </w:p>
        </w:tc>
        <w:tc>
          <w:tcPr>
            <w:tcW w:w="2205" w:type="dxa"/>
          </w:tcPr>
          <w:p w14:paraId="2A41A7CC" w14:textId="77777777" w:rsidR="00776D44" w:rsidRPr="001B59D5" w:rsidRDefault="00776D44" w:rsidP="0047185A">
            <w:pPr>
              <w:pStyle w:val="Tabletext"/>
              <w:jc w:val="center"/>
            </w:pPr>
            <w:r w:rsidRPr="001B59D5">
              <w:rPr>
                <w:lang w:eastAsia="zh-CN"/>
              </w:rPr>
              <w:t>Spectrum usage</w:t>
            </w:r>
          </w:p>
        </w:tc>
      </w:tr>
      <w:tr w:rsidR="00776D44" w:rsidRPr="001B59D5" w14:paraId="4ADC2711" w14:textId="77777777" w:rsidTr="001A0B2C">
        <w:trPr>
          <w:cantSplit/>
          <w:jc w:val="center"/>
        </w:trPr>
        <w:tc>
          <w:tcPr>
            <w:tcW w:w="788" w:type="dxa"/>
          </w:tcPr>
          <w:p w14:paraId="2A965B1D" w14:textId="77777777" w:rsidR="00776D44" w:rsidRPr="001B59D5" w:rsidRDefault="00776D44" w:rsidP="0047185A">
            <w:pPr>
              <w:pStyle w:val="Tabletext"/>
              <w:jc w:val="center"/>
            </w:pPr>
            <w:r w:rsidRPr="001B59D5">
              <w:rPr>
                <w:lang w:eastAsia="zh-CN"/>
              </w:rPr>
              <w:t>Rep.</w:t>
            </w:r>
          </w:p>
        </w:tc>
        <w:tc>
          <w:tcPr>
            <w:tcW w:w="709" w:type="dxa"/>
          </w:tcPr>
          <w:p w14:paraId="65323FA6" w14:textId="77777777" w:rsidR="00776D44" w:rsidRPr="001B59D5" w:rsidRDefault="00776D44" w:rsidP="00CB7AEE">
            <w:pPr>
              <w:pStyle w:val="Tabletext"/>
              <w:jc w:val="center"/>
              <w:rPr>
                <w:lang w:eastAsia="zh-CN"/>
              </w:rPr>
            </w:pPr>
            <w:r w:rsidRPr="001B59D5">
              <w:t>S.</w:t>
            </w:r>
          </w:p>
        </w:tc>
        <w:tc>
          <w:tcPr>
            <w:tcW w:w="851" w:type="dxa"/>
          </w:tcPr>
          <w:p w14:paraId="53C0B485" w14:textId="77777777" w:rsidR="00776D44" w:rsidRPr="00F45DDA" w:rsidRDefault="0027577C" w:rsidP="00F45DDA">
            <w:pPr>
              <w:pStyle w:val="Tabletext"/>
              <w:jc w:val="center"/>
              <w:rPr>
                <w:rStyle w:val="Hyperlink"/>
                <w:color w:val="auto"/>
                <w:sz w:val="20"/>
                <w:u w:val="none"/>
              </w:rPr>
            </w:pPr>
            <w:hyperlink r:id="rId514" w:history="1">
              <w:r w:rsidR="00776D44" w:rsidRPr="00F45DDA">
                <w:rPr>
                  <w:rStyle w:val="Hyperlink"/>
                  <w:color w:val="auto"/>
                  <w:sz w:val="20"/>
                  <w:u w:val="none"/>
                </w:rPr>
                <w:t>2368</w:t>
              </w:r>
            </w:hyperlink>
          </w:p>
        </w:tc>
        <w:tc>
          <w:tcPr>
            <w:tcW w:w="567" w:type="dxa"/>
          </w:tcPr>
          <w:p w14:paraId="22DA3DC4" w14:textId="77777777" w:rsidR="00776D44" w:rsidRPr="001B59D5" w:rsidRDefault="00776D44" w:rsidP="0047185A">
            <w:pPr>
              <w:pStyle w:val="Tabletext"/>
              <w:jc w:val="center"/>
            </w:pPr>
            <w:r w:rsidRPr="001B59D5">
              <w:t>0</w:t>
            </w:r>
          </w:p>
        </w:tc>
        <w:tc>
          <w:tcPr>
            <w:tcW w:w="4252" w:type="dxa"/>
          </w:tcPr>
          <w:p w14:paraId="29804DD0" w14:textId="1482F0A5" w:rsidR="00776D44" w:rsidRPr="001B59D5" w:rsidRDefault="00776D44" w:rsidP="0047185A">
            <w:pPr>
              <w:pStyle w:val="Tabletext"/>
            </w:pPr>
            <w:r w:rsidRPr="001B59D5">
              <w:t>Sharing studies between International Mobile Telecommunication-Advanced systems and geostationary satellite networks in the fixed-satellite service in the 3</w:t>
            </w:r>
            <w:r w:rsidR="0032606C">
              <w:t> </w:t>
            </w:r>
            <w:r w:rsidRPr="001B59D5">
              <w:t>400-4</w:t>
            </w:r>
            <w:r w:rsidR="0032606C">
              <w:t> </w:t>
            </w:r>
            <w:r w:rsidRPr="001B59D5">
              <w:t>200 MHz and 4</w:t>
            </w:r>
            <w:r w:rsidR="0032606C">
              <w:t> </w:t>
            </w:r>
            <w:r w:rsidRPr="001B59D5">
              <w:t>500-4</w:t>
            </w:r>
            <w:r w:rsidR="0032606C">
              <w:t> </w:t>
            </w:r>
            <w:r w:rsidRPr="001B59D5">
              <w:t>800</w:t>
            </w:r>
            <w:r w:rsidR="00365A88">
              <w:t> </w:t>
            </w:r>
            <w:r w:rsidRPr="001B59D5">
              <w:t xml:space="preserve">MHz frequency bands in the WRC study cycle leading to WRC-15 </w:t>
            </w:r>
          </w:p>
        </w:tc>
        <w:tc>
          <w:tcPr>
            <w:tcW w:w="709" w:type="dxa"/>
          </w:tcPr>
          <w:p w14:paraId="3A35F496" w14:textId="77777777" w:rsidR="00776D44" w:rsidRPr="001B59D5" w:rsidRDefault="00776D44" w:rsidP="0047185A">
            <w:pPr>
              <w:pStyle w:val="Tabletext"/>
              <w:jc w:val="center"/>
              <w:rPr>
                <w:i/>
              </w:rPr>
            </w:pPr>
            <w:r w:rsidRPr="001B59D5">
              <w:rPr>
                <w:lang w:eastAsia="ja-JP"/>
              </w:rPr>
              <w:t>2015</w:t>
            </w:r>
          </w:p>
        </w:tc>
        <w:tc>
          <w:tcPr>
            <w:tcW w:w="2205" w:type="dxa"/>
          </w:tcPr>
          <w:p w14:paraId="42F4F808" w14:textId="77777777" w:rsidR="00776D44" w:rsidRPr="001B59D5" w:rsidRDefault="00776D44" w:rsidP="0047185A">
            <w:pPr>
              <w:pStyle w:val="Tabletext"/>
              <w:jc w:val="center"/>
            </w:pPr>
            <w:r w:rsidRPr="001B59D5">
              <w:rPr>
                <w:lang w:eastAsia="zh-CN"/>
              </w:rPr>
              <w:t>Spectrum usage</w:t>
            </w:r>
          </w:p>
        </w:tc>
      </w:tr>
      <w:tr w:rsidR="00776D44" w:rsidRPr="001B59D5" w14:paraId="1104E694" w14:textId="77777777" w:rsidTr="001A0B2C">
        <w:trPr>
          <w:cantSplit/>
          <w:jc w:val="center"/>
        </w:trPr>
        <w:tc>
          <w:tcPr>
            <w:tcW w:w="788" w:type="dxa"/>
          </w:tcPr>
          <w:p w14:paraId="7AD3A10C"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23D63C74" w14:textId="77777777" w:rsidR="00776D44" w:rsidRPr="001B59D5" w:rsidRDefault="00776D44" w:rsidP="00CB7AEE">
            <w:pPr>
              <w:pStyle w:val="Tabletext"/>
              <w:jc w:val="center"/>
            </w:pPr>
            <w:r w:rsidRPr="001B59D5">
              <w:t>M.</w:t>
            </w:r>
          </w:p>
        </w:tc>
        <w:tc>
          <w:tcPr>
            <w:tcW w:w="851" w:type="dxa"/>
          </w:tcPr>
          <w:p w14:paraId="6CD9E19D" w14:textId="77777777" w:rsidR="00776D44" w:rsidRPr="00F45DDA" w:rsidRDefault="0027577C" w:rsidP="00F45DDA">
            <w:pPr>
              <w:pStyle w:val="Tabletext"/>
              <w:jc w:val="center"/>
              <w:rPr>
                <w:rStyle w:val="Hyperlink"/>
                <w:color w:val="auto"/>
                <w:sz w:val="20"/>
                <w:u w:val="none"/>
              </w:rPr>
            </w:pPr>
            <w:hyperlink r:id="rId515" w:history="1">
              <w:r w:rsidR="00776D44" w:rsidRPr="00F45DDA">
                <w:rPr>
                  <w:rStyle w:val="Hyperlink"/>
                  <w:color w:val="auto"/>
                  <w:sz w:val="20"/>
                  <w:u w:val="none"/>
                </w:rPr>
                <w:t>2374</w:t>
              </w:r>
            </w:hyperlink>
          </w:p>
        </w:tc>
        <w:tc>
          <w:tcPr>
            <w:tcW w:w="567" w:type="dxa"/>
          </w:tcPr>
          <w:p w14:paraId="7DB13C11" w14:textId="77777777" w:rsidR="00776D44" w:rsidRPr="001B59D5" w:rsidRDefault="00776D44" w:rsidP="0047185A">
            <w:pPr>
              <w:pStyle w:val="Tabletext"/>
              <w:jc w:val="center"/>
            </w:pPr>
            <w:r w:rsidRPr="001B59D5">
              <w:t>0</w:t>
            </w:r>
          </w:p>
        </w:tc>
        <w:tc>
          <w:tcPr>
            <w:tcW w:w="4252" w:type="dxa"/>
          </w:tcPr>
          <w:p w14:paraId="135A5815" w14:textId="312D86EB" w:rsidR="00776D44" w:rsidRPr="001B59D5" w:rsidRDefault="00776D44" w:rsidP="0047185A">
            <w:pPr>
              <w:pStyle w:val="Tabletext"/>
            </w:pPr>
            <w:r w:rsidRPr="001B59D5">
              <w:t>Coexistence of two TDD networks in the 2</w:t>
            </w:r>
            <w:r w:rsidR="00365A88">
              <w:t> </w:t>
            </w:r>
            <w:r w:rsidRPr="001B59D5">
              <w:t>300</w:t>
            </w:r>
            <w:r w:rsidR="001A0B2C">
              <w:noBreakHyphen/>
            </w:r>
            <w:r w:rsidRPr="001B59D5">
              <w:t>2 400 MHz band</w:t>
            </w:r>
          </w:p>
        </w:tc>
        <w:tc>
          <w:tcPr>
            <w:tcW w:w="709" w:type="dxa"/>
          </w:tcPr>
          <w:p w14:paraId="0BF1D381" w14:textId="77777777" w:rsidR="00776D44" w:rsidRPr="001B59D5" w:rsidRDefault="00776D44" w:rsidP="0047185A">
            <w:pPr>
              <w:pStyle w:val="Tabletext"/>
              <w:jc w:val="center"/>
              <w:rPr>
                <w:lang w:eastAsia="ja-JP"/>
              </w:rPr>
            </w:pPr>
            <w:r w:rsidRPr="001B59D5">
              <w:rPr>
                <w:lang w:eastAsia="ja-JP"/>
              </w:rPr>
              <w:t>2015</w:t>
            </w:r>
          </w:p>
        </w:tc>
        <w:tc>
          <w:tcPr>
            <w:tcW w:w="2205" w:type="dxa"/>
          </w:tcPr>
          <w:p w14:paraId="574BC657" w14:textId="77777777" w:rsidR="00776D44" w:rsidRPr="001B59D5" w:rsidRDefault="00776D44" w:rsidP="0047185A">
            <w:pPr>
              <w:pStyle w:val="Tabletext"/>
              <w:jc w:val="center"/>
              <w:rPr>
                <w:lang w:eastAsia="zh-CN"/>
              </w:rPr>
            </w:pPr>
            <w:r w:rsidRPr="001B59D5">
              <w:rPr>
                <w:lang w:eastAsia="zh-CN"/>
              </w:rPr>
              <w:t xml:space="preserve">Spectrum </w:t>
            </w:r>
            <w:r>
              <w:rPr>
                <w:lang w:eastAsia="zh-CN"/>
              </w:rPr>
              <w:t>usage</w:t>
            </w:r>
          </w:p>
        </w:tc>
      </w:tr>
      <w:tr w:rsidR="00776D44" w:rsidRPr="001B59D5" w14:paraId="27C1D042" w14:textId="77777777" w:rsidTr="001A0B2C">
        <w:trPr>
          <w:cantSplit/>
          <w:jc w:val="center"/>
        </w:trPr>
        <w:tc>
          <w:tcPr>
            <w:tcW w:w="788" w:type="dxa"/>
          </w:tcPr>
          <w:p w14:paraId="040E6F9F"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38DCCE8D" w14:textId="77777777" w:rsidR="00776D44" w:rsidRPr="001B59D5" w:rsidRDefault="00776D44" w:rsidP="00CB7AEE">
            <w:pPr>
              <w:pStyle w:val="Tabletext"/>
              <w:jc w:val="center"/>
            </w:pPr>
            <w:r w:rsidRPr="001B59D5">
              <w:t>M.</w:t>
            </w:r>
          </w:p>
        </w:tc>
        <w:tc>
          <w:tcPr>
            <w:tcW w:w="851" w:type="dxa"/>
          </w:tcPr>
          <w:p w14:paraId="09ECBC03" w14:textId="77777777" w:rsidR="00776D44" w:rsidRPr="00F45DDA" w:rsidRDefault="0027577C" w:rsidP="00F45DDA">
            <w:pPr>
              <w:pStyle w:val="Tabletext"/>
              <w:jc w:val="center"/>
            </w:pPr>
            <w:hyperlink r:id="rId516" w:history="1">
              <w:r w:rsidR="00776D44" w:rsidRPr="00F45DDA">
                <w:rPr>
                  <w:rStyle w:val="Hyperlink"/>
                  <w:color w:val="auto"/>
                  <w:sz w:val="20"/>
                  <w:u w:val="none"/>
                </w:rPr>
                <w:t>2499</w:t>
              </w:r>
            </w:hyperlink>
          </w:p>
        </w:tc>
        <w:tc>
          <w:tcPr>
            <w:tcW w:w="567" w:type="dxa"/>
          </w:tcPr>
          <w:p w14:paraId="59F568D3" w14:textId="77777777" w:rsidR="00776D44" w:rsidRPr="001B59D5" w:rsidRDefault="00776D44" w:rsidP="0047185A">
            <w:pPr>
              <w:pStyle w:val="Tabletext"/>
              <w:jc w:val="center"/>
            </w:pPr>
            <w:r w:rsidRPr="001B59D5">
              <w:t>0</w:t>
            </w:r>
          </w:p>
        </w:tc>
        <w:tc>
          <w:tcPr>
            <w:tcW w:w="4252" w:type="dxa"/>
          </w:tcPr>
          <w:p w14:paraId="36C34729" w14:textId="77777777" w:rsidR="00776D44" w:rsidRPr="001B59D5" w:rsidRDefault="00776D44" w:rsidP="0047185A">
            <w:pPr>
              <w:pStyle w:val="Tabletext"/>
            </w:pPr>
            <w:r w:rsidRPr="00587B2C">
              <w:t>Synchronization of IMT-2020 Time Division Duplex networks</w:t>
            </w:r>
          </w:p>
        </w:tc>
        <w:tc>
          <w:tcPr>
            <w:tcW w:w="709" w:type="dxa"/>
          </w:tcPr>
          <w:p w14:paraId="7C8DC7EF" w14:textId="77777777" w:rsidR="00776D44" w:rsidRPr="001B59D5" w:rsidRDefault="00776D44" w:rsidP="0047185A">
            <w:pPr>
              <w:pStyle w:val="Tabletext"/>
              <w:jc w:val="center"/>
              <w:rPr>
                <w:lang w:eastAsia="ja-JP"/>
              </w:rPr>
            </w:pPr>
            <w:r w:rsidRPr="001B59D5">
              <w:rPr>
                <w:lang w:eastAsia="ja-JP"/>
              </w:rPr>
              <w:t>20</w:t>
            </w:r>
            <w:r>
              <w:rPr>
                <w:lang w:eastAsia="ja-JP"/>
              </w:rPr>
              <w:t>21</w:t>
            </w:r>
          </w:p>
        </w:tc>
        <w:tc>
          <w:tcPr>
            <w:tcW w:w="2205" w:type="dxa"/>
          </w:tcPr>
          <w:p w14:paraId="663C0612" w14:textId="77777777" w:rsidR="00776D44" w:rsidRPr="001B59D5" w:rsidRDefault="00776D44" w:rsidP="0047185A">
            <w:pPr>
              <w:pStyle w:val="Tabletext"/>
              <w:jc w:val="center"/>
              <w:rPr>
                <w:lang w:eastAsia="zh-CN"/>
              </w:rPr>
            </w:pPr>
            <w:r w:rsidRPr="001B59D5">
              <w:rPr>
                <w:lang w:eastAsia="zh-CN"/>
              </w:rPr>
              <w:t>Spectrum usage</w:t>
            </w:r>
          </w:p>
        </w:tc>
      </w:tr>
      <w:tr w:rsidR="00776D44" w:rsidRPr="001B59D5" w14:paraId="38D1F065" w14:textId="77777777" w:rsidTr="001A0B2C">
        <w:trPr>
          <w:cantSplit/>
          <w:jc w:val="center"/>
        </w:trPr>
        <w:tc>
          <w:tcPr>
            <w:tcW w:w="788" w:type="dxa"/>
          </w:tcPr>
          <w:p w14:paraId="515F4725" w14:textId="77777777" w:rsidR="00776D44" w:rsidRPr="001B59D5" w:rsidRDefault="00776D44" w:rsidP="0047185A">
            <w:pPr>
              <w:pStyle w:val="Tabletext"/>
              <w:jc w:val="center"/>
            </w:pPr>
            <w:r w:rsidRPr="001B59D5">
              <w:rPr>
                <w:lang w:eastAsia="zh-CN"/>
              </w:rPr>
              <w:t>Rep.</w:t>
            </w:r>
          </w:p>
        </w:tc>
        <w:tc>
          <w:tcPr>
            <w:tcW w:w="709" w:type="dxa"/>
          </w:tcPr>
          <w:p w14:paraId="4F39481B" w14:textId="77777777" w:rsidR="00776D44" w:rsidRPr="001B59D5" w:rsidRDefault="00776D44" w:rsidP="00CB7AEE">
            <w:pPr>
              <w:pStyle w:val="Tabletext"/>
              <w:jc w:val="center"/>
            </w:pPr>
            <w:r w:rsidRPr="001B59D5">
              <w:t>M.</w:t>
            </w:r>
          </w:p>
        </w:tc>
        <w:tc>
          <w:tcPr>
            <w:tcW w:w="851" w:type="dxa"/>
          </w:tcPr>
          <w:p w14:paraId="639022B3" w14:textId="77777777" w:rsidR="00776D44" w:rsidRPr="00F45DDA" w:rsidRDefault="0027577C" w:rsidP="00F45DDA">
            <w:pPr>
              <w:pStyle w:val="Tabletext"/>
              <w:jc w:val="center"/>
              <w:rPr>
                <w:rStyle w:val="Hyperlink"/>
                <w:color w:val="auto"/>
                <w:sz w:val="20"/>
                <w:u w:val="none"/>
              </w:rPr>
            </w:pPr>
            <w:hyperlink r:id="rId517" w:history="1">
              <w:r w:rsidR="00776D44" w:rsidRPr="00F45DDA">
                <w:rPr>
                  <w:rStyle w:val="Hyperlink"/>
                  <w:color w:val="auto"/>
                  <w:sz w:val="20"/>
                  <w:u w:val="none"/>
                </w:rPr>
                <w:t>2481</w:t>
              </w:r>
            </w:hyperlink>
          </w:p>
        </w:tc>
        <w:tc>
          <w:tcPr>
            <w:tcW w:w="567" w:type="dxa"/>
          </w:tcPr>
          <w:p w14:paraId="2B9026A3" w14:textId="77777777" w:rsidR="00776D44" w:rsidRPr="001B59D5" w:rsidRDefault="00776D44" w:rsidP="0047185A">
            <w:pPr>
              <w:pStyle w:val="Tabletext"/>
              <w:jc w:val="center"/>
              <w:rPr>
                <w:lang w:eastAsia="zh-CN"/>
              </w:rPr>
            </w:pPr>
            <w:r w:rsidRPr="001B59D5">
              <w:rPr>
                <w:lang w:eastAsia="zh-CN"/>
              </w:rPr>
              <w:t>0</w:t>
            </w:r>
          </w:p>
        </w:tc>
        <w:tc>
          <w:tcPr>
            <w:tcW w:w="4252" w:type="dxa"/>
            <w:vAlign w:val="center"/>
          </w:tcPr>
          <w:p w14:paraId="54270D7C" w14:textId="51B84F80" w:rsidR="00776D44" w:rsidRPr="001B59D5" w:rsidRDefault="00776D44" w:rsidP="0047185A">
            <w:pPr>
              <w:pStyle w:val="Tabletext"/>
            </w:pPr>
            <w:r w:rsidRPr="001B59D5">
              <w:t>In-band and adjacent band coexistence and compatibility studies between IMT systems in 3 300-3</w:t>
            </w:r>
            <w:r w:rsidR="0032606C">
              <w:t> </w:t>
            </w:r>
            <w:r w:rsidRPr="001B59D5">
              <w:t>400 MHz and radiolocation systems in 3 100-3</w:t>
            </w:r>
            <w:r w:rsidR="0032606C">
              <w:t> </w:t>
            </w:r>
            <w:r w:rsidRPr="001B59D5">
              <w:t>400</w:t>
            </w:r>
            <w:r w:rsidR="00365A88">
              <w:t> </w:t>
            </w:r>
            <w:r w:rsidRPr="001B59D5">
              <w:t>MHz</w:t>
            </w:r>
          </w:p>
        </w:tc>
        <w:tc>
          <w:tcPr>
            <w:tcW w:w="709" w:type="dxa"/>
          </w:tcPr>
          <w:p w14:paraId="793D38D1" w14:textId="77777777" w:rsidR="00776D44" w:rsidRPr="001B59D5" w:rsidRDefault="00776D44" w:rsidP="0047185A">
            <w:pPr>
              <w:pStyle w:val="Tabletext"/>
              <w:jc w:val="center"/>
              <w:rPr>
                <w:i/>
              </w:rPr>
            </w:pPr>
            <w:r w:rsidRPr="001B59D5">
              <w:rPr>
                <w:lang w:eastAsia="ja-JP"/>
              </w:rPr>
              <w:t>2019</w:t>
            </w:r>
          </w:p>
        </w:tc>
        <w:tc>
          <w:tcPr>
            <w:tcW w:w="2205" w:type="dxa"/>
          </w:tcPr>
          <w:p w14:paraId="3CB9A3E9" w14:textId="77777777" w:rsidR="00776D44" w:rsidRPr="001B59D5" w:rsidRDefault="00776D44" w:rsidP="0047185A">
            <w:pPr>
              <w:pStyle w:val="Tabletext"/>
              <w:jc w:val="center"/>
            </w:pPr>
            <w:r w:rsidRPr="001B59D5">
              <w:rPr>
                <w:lang w:eastAsia="zh-CN"/>
              </w:rPr>
              <w:t>Spectrum usage</w:t>
            </w:r>
          </w:p>
        </w:tc>
      </w:tr>
      <w:tr w:rsidR="00776D44" w:rsidRPr="001B59D5" w14:paraId="6CD22A44" w14:textId="77777777" w:rsidTr="001A0B2C">
        <w:trPr>
          <w:cantSplit/>
          <w:jc w:val="center"/>
        </w:trPr>
        <w:tc>
          <w:tcPr>
            <w:tcW w:w="788" w:type="dxa"/>
          </w:tcPr>
          <w:p w14:paraId="690028DB" w14:textId="77777777" w:rsidR="00776D44" w:rsidRPr="001B59D5" w:rsidRDefault="00776D44" w:rsidP="0047185A">
            <w:pPr>
              <w:pStyle w:val="Tabletext"/>
              <w:jc w:val="center"/>
            </w:pPr>
            <w:r w:rsidRPr="001B59D5">
              <w:rPr>
                <w:lang w:eastAsia="zh-CN"/>
              </w:rPr>
              <w:t>Rep.</w:t>
            </w:r>
          </w:p>
        </w:tc>
        <w:tc>
          <w:tcPr>
            <w:tcW w:w="709" w:type="dxa"/>
          </w:tcPr>
          <w:p w14:paraId="462C556A" w14:textId="77777777" w:rsidR="00776D44" w:rsidRPr="001B59D5" w:rsidRDefault="00776D44" w:rsidP="00CB7AEE">
            <w:pPr>
              <w:pStyle w:val="Tabletext"/>
              <w:jc w:val="center"/>
            </w:pPr>
            <w:r w:rsidRPr="001B59D5">
              <w:t>M.</w:t>
            </w:r>
          </w:p>
        </w:tc>
        <w:tc>
          <w:tcPr>
            <w:tcW w:w="851" w:type="dxa"/>
          </w:tcPr>
          <w:p w14:paraId="2DD5A704" w14:textId="77777777" w:rsidR="00776D44" w:rsidRPr="00F45DDA" w:rsidRDefault="0027577C" w:rsidP="00F45DDA">
            <w:pPr>
              <w:pStyle w:val="Tabletext"/>
              <w:jc w:val="center"/>
              <w:rPr>
                <w:rStyle w:val="Hyperlink"/>
                <w:color w:val="auto"/>
                <w:sz w:val="20"/>
                <w:u w:val="none"/>
              </w:rPr>
            </w:pPr>
            <w:hyperlink r:id="rId518" w:history="1">
              <w:r w:rsidR="00776D44" w:rsidRPr="00F45DDA">
                <w:rPr>
                  <w:rStyle w:val="Hyperlink"/>
                  <w:color w:val="auto"/>
                  <w:sz w:val="20"/>
                  <w:u w:val="none"/>
                </w:rPr>
                <w:t>2242</w:t>
              </w:r>
            </w:hyperlink>
          </w:p>
        </w:tc>
        <w:tc>
          <w:tcPr>
            <w:tcW w:w="567" w:type="dxa"/>
          </w:tcPr>
          <w:p w14:paraId="78750051"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3B9A28A6" w14:textId="77777777" w:rsidR="00776D44" w:rsidRPr="001B59D5" w:rsidRDefault="00776D44" w:rsidP="0047185A">
            <w:pPr>
              <w:pStyle w:val="Tabletext"/>
            </w:pPr>
            <w:r w:rsidRPr="001B59D5">
              <w:t>Cognitive radio systems specific for IMT systems</w:t>
            </w:r>
          </w:p>
        </w:tc>
        <w:tc>
          <w:tcPr>
            <w:tcW w:w="709" w:type="dxa"/>
          </w:tcPr>
          <w:p w14:paraId="241640A6" w14:textId="77777777" w:rsidR="00776D44" w:rsidRPr="001B59D5" w:rsidRDefault="00776D44" w:rsidP="0047185A">
            <w:pPr>
              <w:pStyle w:val="Tabletext"/>
              <w:jc w:val="center"/>
              <w:rPr>
                <w:i/>
              </w:rPr>
            </w:pPr>
            <w:r w:rsidRPr="001B59D5">
              <w:t>2011</w:t>
            </w:r>
          </w:p>
        </w:tc>
        <w:tc>
          <w:tcPr>
            <w:tcW w:w="2205" w:type="dxa"/>
          </w:tcPr>
          <w:p w14:paraId="04BAD9B4" w14:textId="77777777" w:rsidR="00776D44" w:rsidRPr="001B59D5" w:rsidRDefault="00776D44" w:rsidP="0047185A">
            <w:pPr>
              <w:pStyle w:val="Tabletext"/>
              <w:jc w:val="center"/>
              <w:rPr>
                <w:lang w:eastAsia="zh-CN"/>
              </w:rPr>
            </w:pPr>
            <w:r w:rsidRPr="001B59D5">
              <w:rPr>
                <w:lang w:eastAsia="zh-CN"/>
              </w:rPr>
              <w:t>Technology</w:t>
            </w:r>
          </w:p>
          <w:p w14:paraId="0F3E871D" w14:textId="77777777" w:rsidR="00776D44" w:rsidRPr="001B59D5" w:rsidRDefault="00776D44" w:rsidP="0047185A">
            <w:pPr>
              <w:pStyle w:val="Tabletext"/>
              <w:jc w:val="center"/>
            </w:pPr>
            <w:r w:rsidRPr="001B59D5">
              <w:rPr>
                <w:lang w:eastAsia="zh-CN"/>
              </w:rPr>
              <w:t>Spectrum usage</w:t>
            </w:r>
          </w:p>
        </w:tc>
      </w:tr>
      <w:tr w:rsidR="00776D44" w:rsidRPr="001B59D5" w14:paraId="6EFB1773" w14:textId="77777777" w:rsidTr="001A0B2C">
        <w:trPr>
          <w:cantSplit/>
          <w:jc w:val="center"/>
        </w:trPr>
        <w:tc>
          <w:tcPr>
            <w:tcW w:w="788" w:type="dxa"/>
          </w:tcPr>
          <w:p w14:paraId="55AC5E86" w14:textId="77777777" w:rsidR="00776D44" w:rsidRPr="001B59D5" w:rsidRDefault="00776D44" w:rsidP="0047185A">
            <w:pPr>
              <w:pStyle w:val="Tabletext"/>
              <w:jc w:val="center"/>
            </w:pPr>
            <w:r w:rsidRPr="001B59D5">
              <w:rPr>
                <w:lang w:eastAsia="zh-CN"/>
              </w:rPr>
              <w:t>Rep.</w:t>
            </w:r>
          </w:p>
        </w:tc>
        <w:tc>
          <w:tcPr>
            <w:tcW w:w="709" w:type="dxa"/>
          </w:tcPr>
          <w:p w14:paraId="50B32334" w14:textId="77777777" w:rsidR="00776D44" w:rsidRPr="001B59D5" w:rsidRDefault="00776D44" w:rsidP="00CB7AEE">
            <w:pPr>
              <w:pStyle w:val="Tabletext"/>
              <w:jc w:val="center"/>
            </w:pPr>
            <w:r w:rsidRPr="001B59D5">
              <w:t>M.</w:t>
            </w:r>
          </w:p>
        </w:tc>
        <w:tc>
          <w:tcPr>
            <w:tcW w:w="851" w:type="dxa"/>
          </w:tcPr>
          <w:p w14:paraId="035A6AA5" w14:textId="77777777" w:rsidR="00776D44" w:rsidRPr="00F45DDA" w:rsidRDefault="0027577C" w:rsidP="00F45DDA">
            <w:pPr>
              <w:pStyle w:val="Tabletext"/>
              <w:jc w:val="center"/>
              <w:rPr>
                <w:rStyle w:val="Hyperlink"/>
                <w:color w:val="auto"/>
                <w:sz w:val="20"/>
                <w:u w:val="none"/>
              </w:rPr>
            </w:pPr>
            <w:hyperlink r:id="rId519" w:history="1">
              <w:r w:rsidR="00776D44" w:rsidRPr="00F45DDA">
                <w:rPr>
                  <w:rStyle w:val="Hyperlink"/>
                  <w:color w:val="auto"/>
                  <w:sz w:val="20"/>
                  <w:u w:val="none"/>
                </w:rPr>
                <w:t>2244</w:t>
              </w:r>
            </w:hyperlink>
          </w:p>
        </w:tc>
        <w:tc>
          <w:tcPr>
            <w:tcW w:w="567" w:type="dxa"/>
          </w:tcPr>
          <w:p w14:paraId="3EB9ECDF"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7DC0F1F0" w14:textId="77777777" w:rsidR="00776D44" w:rsidRPr="001B59D5" w:rsidRDefault="00776D44" w:rsidP="0047185A">
            <w:pPr>
              <w:pStyle w:val="Tabletext"/>
            </w:pPr>
            <w:r w:rsidRPr="001B59D5">
              <w:rPr>
                <w:lang w:eastAsia="fr-FR"/>
              </w:rPr>
              <w:t>Isolation between antennas of IMT base stations in the land mobile service</w:t>
            </w:r>
          </w:p>
        </w:tc>
        <w:tc>
          <w:tcPr>
            <w:tcW w:w="709" w:type="dxa"/>
          </w:tcPr>
          <w:p w14:paraId="6E0E769A" w14:textId="77777777" w:rsidR="00776D44" w:rsidRPr="001B59D5" w:rsidRDefault="00776D44" w:rsidP="0047185A">
            <w:pPr>
              <w:pStyle w:val="Tabletext"/>
              <w:jc w:val="center"/>
              <w:rPr>
                <w:i/>
              </w:rPr>
            </w:pPr>
            <w:r w:rsidRPr="001B59D5">
              <w:t>2011</w:t>
            </w:r>
          </w:p>
        </w:tc>
        <w:tc>
          <w:tcPr>
            <w:tcW w:w="2205" w:type="dxa"/>
          </w:tcPr>
          <w:p w14:paraId="3BE8D9DF" w14:textId="77777777" w:rsidR="00776D44" w:rsidRPr="001B59D5" w:rsidRDefault="00776D44" w:rsidP="0047185A">
            <w:pPr>
              <w:pStyle w:val="Tabletext"/>
              <w:jc w:val="center"/>
            </w:pPr>
            <w:r w:rsidRPr="001B59D5">
              <w:rPr>
                <w:lang w:eastAsia="zh-CN"/>
              </w:rPr>
              <w:t>Technology</w:t>
            </w:r>
          </w:p>
        </w:tc>
      </w:tr>
      <w:tr w:rsidR="00776D44" w:rsidRPr="001B59D5" w14:paraId="651CBD4D" w14:textId="77777777" w:rsidTr="001A0B2C">
        <w:trPr>
          <w:cantSplit/>
          <w:jc w:val="center"/>
        </w:trPr>
        <w:tc>
          <w:tcPr>
            <w:tcW w:w="788" w:type="dxa"/>
          </w:tcPr>
          <w:p w14:paraId="31BF9602" w14:textId="77777777" w:rsidR="00776D44" w:rsidRPr="001B59D5" w:rsidRDefault="00776D44" w:rsidP="0047185A">
            <w:pPr>
              <w:pStyle w:val="Tabletext"/>
              <w:jc w:val="center"/>
            </w:pPr>
            <w:r w:rsidRPr="001B59D5">
              <w:rPr>
                <w:lang w:eastAsia="zh-CN"/>
              </w:rPr>
              <w:t>Rep.</w:t>
            </w:r>
          </w:p>
        </w:tc>
        <w:tc>
          <w:tcPr>
            <w:tcW w:w="709" w:type="dxa"/>
          </w:tcPr>
          <w:p w14:paraId="1DEA8EB0" w14:textId="77777777" w:rsidR="00776D44" w:rsidRPr="001B59D5" w:rsidRDefault="00776D44" w:rsidP="00CB7AEE">
            <w:pPr>
              <w:pStyle w:val="Tabletext"/>
              <w:jc w:val="center"/>
              <w:rPr>
                <w:lang w:eastAsia="zh-CN"/>
              </w:rPr>
            </w:pPr>
            <w:r w:rsidRPr="001B59D5">
              <w:t>M.</w:t>
            </w:r>
          </w:p>
        </w:tc>
        <w:tc>
          <w:tcPr>
            <w:tcW w:w="851" w:type="dxa"/>
          </w:tcPr>
          <w:p w14:paraId="4A70C61C" w14:textId="77777777" w:rsidR="00776D44" w:rsidRPr="00F45DDA" w:rsidRDefault="0027577C" w:rsidP="00F45DDA">
            <w:pPr>
              <w:pStyle w:val="Tabletext"/>
              <w:jc w:val="center"/>
              <w:rPr>
                <w:rStyle w:val="Hyperlink"/>
                <w:color w:val="auto"/>
                <w:sz w:val="20"/>
                <w:u w:val="none"/>
              </w:rPr>
            </w:pPr>
            <w:hyperlink r:id="rId520" w:history="1">
              <w:r w:rsidR="00776D44" w:rsidRPr="00F45DDA">
                <w:rPr>
                  <w:rStyle w:val="Hyperlink"/>
                  <w:color w:val="auto"/>
                  <w:sz w:val="20"/>
                  <w:u w:val="none"/>
                </w:rPr>
                <w:t>2334</w:t>
              </w:r>
            </w:hyperlink>
          </w:p>
        </w:tc>
        <w:tc>
          <w:tcPr>
            <w:tcW w:w="567" w:type="dxa"/>
          </w:tcPr>
          <w:p w14:paraId="636D07A5" w14:textId="77777777" w:rsidR="00776D44" w:rsidRPr="001B59D5" w:rsidRDefault="00776D44" w:rsidP="0047185A">
            <w:pPr>
              <w:pStyle w:val="Tabletext"/>
              <w:jc w:val="center"/>
            </w:pPr>
            <w:r w:rsidRPr="001B59D5">
              <w:t>0</w:t>
            </w:r>
          </w:p>
        </w:tc>
        <w:tc>
          <w:tcPr>
            <w:tcW w:w="4252" w:type="dxa"/>
          </w:tcPr>
          <w:p w14:paraId="68CB3F39" w14:textId="77777777" w:rsidR="00776D44" w:rsidRPr="001B59D5" w:rsidRDefault="00776D44" w:rsidP="0047185A">
            <w:pPr>
              <w:pStyle w:val="Tabletext"/>
            </w:pPr>
            <w:r w:rsidRPr="001B59D5">
              <w:t>Passive and active antenna systems for base stations of IMT systems</w:t>
            </w:r>
          </w:p>
        </w:tc>
        <w:tc>
          <w:tcPr>
            <w:tcW w:w="709" w:type="dxa"/>
          </w:tcPr>
          <w:p w14:paraId="58455854" w14:textId="77777777" w:rsidR="00776D44" w:rsidRPr="001B59D5" w:rsidRDefault="00776D44" w:rsidP="0047185A">
            <w:pPr>
              <w:pStyle w:val="Tabletext"/>
              <w:jc w:val="center"/>
              <w:rPr>
                <w:i/>
              </w:rPr>
            </w:pPr>
            <w:r w:rsidRPr="001B59D5">
              <w:rPr>
                <w:lang w:eastAsia="ja-JP"/>
              </w:rPr>
              <w:t>2014</w:t>
            </w:r>
          </w:p>
        </w:tc>
        <w:tc>
          <w:tcPr>
            <w:tcW w:w="2205" w:type="dxa"/>
          </w:tcPr>
          <w:p w14:paraId="775A7A8F" w14:textId="77777777" w:rsidR="00776D44" w:rsidRPr="001B59D5" w:rsidRDefault="00776D44" w:rsidP="0047185A">
            <w:pPr>
              <w:pStyle w:val="Tabletext"/>
              <w:jc w:val="center"/>
            </w:pPr>
            <w:r w:rsidRPr="001B59D5">
              <w:rPr>
                <w:lang w:eastAsia="zh-CN"/>
              </w:rPr>
              <w:t>Technology</w:t>
            </w:r>
          </w:p>
        </w:tc>
      </w:tr>
      <w:tr w:rsidR="00776D44" w:rsidRPr="001B59D5" w14:paraId="002A8A31" w14:textId="77777777" w:rsidTr="001A0B2C">
        <w:trPr>
          <w:cantSplit/>
          <w:jc w:val="center"/>
        </w:trPr>
        <w:tc>
          <w:tcPr>
            <w:tcW w:w="788" w:type="dxa"/>
          </w:tcPr>
          <w:p w14:paraId="1A972ED5" w14:textId="77777777" w:rsidR="00776D44" w:rsidRPr="001B59D5" w:rsidRDefault="00776D44" w:rsidP="0047185A">
            <w:pPr>
              <w:pStyle w:val="Tabletext"/>
              <w:jc w:val="center"/>
            </w:pPr>
            <w:r w:rsidRPr="001B59D5">
              <w:rPr>
                <w:lang w:eastAsia="zh-CN"/>
              </w:rPr>
              <w:t>Rep.</w:t>
            </w:r>
          </w:p>
        </w:tc>
        <w:tc>
          <w:tcPr>
            <w:tcW w:w="709" w:type="dxa"/>
          </w:tcPr>
          <w:p w14:paraId="34EC5E85" w14:textId="77777777" w:rsidR="00776D44" w:rsidRPr="001B59D5" w:rsidRDefault="00776D44" w:rsidP="00CB7AEE">
            <w:pPr>
              <w:pStyle w:val="Tabletext"/>
              <w:jc w:val="center"/>
            </w:pPr>
            <w:r w:rsidRPr="001B59D5">
              <w:t>M.</w:t>
            </w:r>
          </w:p>
        </w:tc>
        <w:tc>
          <w:tcPr>
            <w:tcW w:w="851" w:type="dxa"/>
          </w:tcPr>
          <w:p w14:paraId="6AF2F68C" w14:textId="77777777" w:rsidR="00776D44" w:rsidRPr="00F45DDA" w:rsidRDefault="0027577C" w:rsidP="00F45DDA">
            <w:pPr>
              <w:pStyle w:val="Tabletext"/>
              <w:jc w:val="center"/>
              <w:rPr>
                <w:rStyle w:val="Hyperlink"/>
                <w:color w:val="auto"/>
                <w:sz w:val="20"/>
                <w:u w:val="none"/>
              </w:rPr>
            </w:pPr>
            <w:hyperlink r:id="rId521" w:history="1">
              <w:r w:rsidR="00776D44" w:rsidRPr="00F45DDA">
                <w:rPr>
                  <w:rStyle w:val="Hyperlink"/>
                  <w:color w:val="auto"/>
                  <w:sz w:val="20"/>
                  <w:u w:val="none"/>
                </w:rPr>
                <w:t>2376</w:t>
              </w:r>
            </w:hyperlink>
          </w:p>
        </w:tc>
        <w:tc>
          <w:tcPr>
            <w:tcW w:w="567" w:type="dxa"/>
          </w:tcPr>
          <w:p w14:paraId="05E937B9"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5F0B662F" w14:textId="77777777" w:rsidR="00776D44" w:rsidRPr="001B59D5" w:rsidRDefault="00776D44" w:rsidP="0047185A">
            <w:pPr>
              <w:pStyle w:val="Tabletext"/>
            </w:pPr>
            <w:r w:rsidRPr="001B59D5">
              <w:t>Technical feasibility of IMT in bands above 6 GHz</w:t>
            </w:r>
          </w:p>
        </w:tc>
        <w:tc>
          <w:tcPr>
            <w:tcW w:w="709" w:type="dxa"/>
          </w:tcPr>
          <w:p w14:paraId="535BF8D5" w14:textId="77777777" w:rsidR="00776D44" w:rsidRPr="001B59D5" w:rsidRDefault="00776D44" w:rsidP="0047185A">
            <w:pPr>
              <w:pStyle w:val="Tabletext"/>
              <w:jc w:val="center"/>
              <w:rPr>
                <w:i/>
              </w:rPr>
            </w:pPr>
            <w:r w:rsidRPr="001B59D5">
              <w:rPr>
                <w:lang w:eastAsia="ja-JP"/>
              </w:rPr>
              <w:t>2015</w:t>
            </w:r>
          </w:p>
        </w:tc>
        <w:tc>
          <w:tcPr>
            <w:tcW w:w="2205" w:type="dxa"/>
          </w:tcPr>
          <w:p w14:paraId="0A65E277" w14:textId="77777777" w:rsidR="00776D44" w:rsidRPr="001B59D5" w:rsidRDefault="00776D44" w:rsidP="0047185A">
            <w:pPr>
              <w:pStyle w:val="Tabletext"/>
              <w:jc w:val="center"/>
              <w:rPr>
                <w:lang w:eastAsia="zh-CN"/>
              </w:rPr>
            </w:pPr>
            <w:r w:rsidRPr="001B59D5">
              <w:rPr>
                <w:lang w:eastAsia="zh-CN"/>
              </w:rPr>
              <w:t>Technology</w:t>
            </w:r>
          </w:p>
          <w:p w14:paraId="01ADB5F8" w14:textId="77777777" w:rsidR="00776D44" w:rsidRPr="001B59D5" w:rsidRDefault="00776D44" w:rsidP="0047185A">
            <w:pPr>
              <w:pStyle w:val="Tabletext"/>
              <w:jc w:val="center"/>
              <w:rPr>
                <w:i/>
                <w:iCs/>
                <w:lang w:eastAsia="zh-CN"/>
              </w:rPr>
            </w:pPr>
            <w:r w:rsidRPr="001B59D5">
              <w:t>Specifications and characteristics</w:t>
            </w:r>
          </w:p>
        </w:tc>
      </w:tr>
      <w:tr w:rsidR="00776D44" w:rsidRPr="001B59D5" w14:paraId="28668823" w14:textId="77777777" w:rsidTr="001A0B2C">
        <w:trPr>
          <w:cantSplit/>
          <w:jc w:val="center"/>
        </w:trPr>
        <w:tc>
          <w:tcPr>
            <w:tcW w:w="788" w:type="dxa"/>
          </w:tcPr>
          <w:p w14:paraId="7B043BE3" w14:textId="77777777" w:rsidR="00776D44" w:rsidRPr="001B59D5" w:rsidRDefault="00776D44" w:rsidP="0047185A">
            <w:pPr>
              <w:pStyle w:val="Tabletext"/>
              <w:jc w:val="center"/>
            </w:pPr>
            <w:r w:rsidRPr="001B59D5">
              <w:rPr>
                <w:lang w:eastAsia="zh-CN"/>
              </w:rPr>
              <w:t>Rep.</w:t>
            </w:r>
          </w:p>
        </w:tc>
        <w:tc>
          <w:tcPr>
            <w:tcW w:w="709" w:type="dxa"/>
          </w:tcPr>
          <w:p w14:paraId="6C7A6C3E" w14:textId="77777777" w:rsidR="00776D44" w:rsidRPr="001B59D5" w:rsidRDefault="00776D44" w:rsidP="00CB7AEE">
            <w:pPr>
              <w:pStyle w:val="Tabletext"/>
              <w:jc w:val="center"/>
              <w:rPr>
                <w:lang w:eastAsia="ja-JP"/>
              </w:rPr>
            </w:pPr>
            <w:r w:rsidRPr="001B59D5">
              <w:t>M.</w:t>
            </w:r>
          </w:p>
        </w:tc>
        <w:tc>
          <w:tcPr>
            <w:tcW w:w="851" w:type="dxa"/>
          </w:tcPr>
          <w:p w14:paraId="2F976F0D" w14:textId="77777777" w:rsidR="00776D44" w:rsidRPr="00F45DDA" w:rsidRDefault="0027577C" w:rsidP="00F45DDA">
            <w:pPr>
              <w:pStyle w:val="Tabletext"/>
              <w:jc w:val="center"/>
              <w:rPr>
                <w:rStyle w:val="Hyperlink"/>
                <w:color w:val="auto"/>
                <w:sz w:val="20"/>
                <w:u w:val="none"/>
              </w:rPr>
            </w:pPr>
            <w:hyperlink r:id="rId522" w:history="1">
              <w:r w:rsidR="00776D44" w:rsidRPr="00F45DDA">
                <w:rPr>
                  <w:rStyle w:val="Hyperlink"/>
                  <w:color w:val="auto"/>
                  <w:sz w:val="20"/>
                  <w:u w:val="none"/>
                </w:rPr>
                <w:t>2038</w:t>
              </w:r>
            </w:hyperlink>
          </w:p>
        </w:tc>
        <w:tc>
          <w:tcPr>
            <w:tcW w:w="567" w:type="dxa"/>
          </w:tcPr>
          <w:p w14:paraId="5F8C082F" w14:textId="77777777" w:rsidR="00776D44" w:rsidRPr="001B59D5" w:rsidRDefault="00776D44" w:rsidP="0047185A">
            <w:pPr>
              <w:pStyle w:val="Tabletext"/>
              <w:jc w:val="center"/>
              <w:rPr>
                <w:lang w:eastAsia="zh-CN"/>
              </w:rPr>
            </w:pPr>
            <w:r w:rsidRPr="001B59D5">
              <w:rPr>
                <w:lang w:eastAsia="zh-CN"/>
              </w:rPr>
              <w:t>0</w:t>
            </w:r>
          </w:p>
        </w:tc>
        <w:tc>
          <w:tcPr>
            <w:tcW w:w="4252" w:type="dxa"/>
          </w:tcPr>
          <w:p w14:paraId="1A22D156" w14:textId="77777777" w:rsidR="00776D44" w:rsidRPr="001B59D5" w:rsidRDefault="00776D44" w:rsidP="0047185A">
            <w:pPr>
              <w:pStyle w:val="Tabletext"/>
            </w:pPr>
            <w:r w:rsidRPr="001B59D5">
              <w:rPr>
                <w:lang w:eastAsia="zh-CN"/>
              </w:rPr>
              <w:t xml:space="preserve">Technology trends </w:t>
            </w:r>
          </w:p>
        </w:tc>
        <w:tc>
          <w:tcPr>
            <w:tcW w:w="709" w:type="dxa"/>
          </w:tcPr>
          <w:p w14:paraId="44C5970D" w14:textId="77777777" w:rsidR="00776D44" w:rsidRPr="001B59D5" w:rsidRDefault="00776D44" w:rsidP="0047185A">
            <w:pPr>
              <w:pStyle w:val="Tabletext"/>
              <w:jc w:val="center"/>
            </w:pPr>
            <w:r w:rsidRPr="001B59D5">
              <w:rPr>
                <w:lang w:eastAsia="zh-CN"/>
              </w:rPr>
              <w:t>2003</w:t>
            </w:r>
          </w:p>
        </w:tc>
        <w:tc>
          <w:tcPr>
            <w:tcW w:w="2205" w:type="dxa"/>
          </w:tcPr>
          <w:p w14:paraId="6B409A26" w14:textId="77777777" w:rsidR="00776D44" w:rsidRPr="001B59D5" w:rsidRDefault="00776D44" w:rsidP="0047185A">
            <w:pPr>
              <w:pStyle w:val="Tabletext"/>
              <w:jc w:val="center"/>
            </w:pPr>
            <w:r w:rsidRPr="001B59D5">
              <w:rPr>
                <w:lang w:eastAsia="zh-CN"/>
              </w:rPr>
              <w:t xml:space="preserve">Technology </w:t>
            </w:r>
            <w:r>
              <w:rPr>
                <w:lang w:eastAsia="zh-CN"/>
              </w:rPr>
              <w:t>evolution</w:t>
            </w:r>
          </w:p>
        </w:tc>
      </w:tr>
      <w:tr w:rsidR="00776D44" w:rsidRPr="001B59D5" w14:paraId="77AF73A9" w14:textId="77777777" w:rsidTr="001A0B2C">
        <w:trPr>
          <w:cantSplit/>
          <w:jc w:val="center"/>
        </w:trPr>
        <w:tc>
          <w:tcPr>
            <w:tcW w:w="788" w:type="dxa"/>
          </w:tcPr>
          <w:p w14:paraId="00816296" w14:textId="77777777" w:rsidR="00776D44" w:rsidRPr="001B59D5" w:rsidRDefault="00776D44" w:rsidP="0047185A">
            <w:pPr>
              <w:pStyle w:val="Tabletext"/>
              <w:jc w:val="center"/>
            </w:pPr>
            <w:r w:rsidRPr="001B59D5">
              <w:rPr>
                <w:lang w:eastAsia="zh-CN"/>
              </w:rPr>
              <w:t>Rep.</w:t>
            </w:r>
          </w:p>
        </w:tc>
        <w:tc>
          <w:tcPr>
            <w:tcW w:w="709" w:type="dxa"/>
          </w:tcPr>
          <w:p w14:paraId="7EAFCCFC" w14:textId="77777777" w:rsidR="00776D44" w:rsidRPr="001B59D5" w:rsidRDefault="00776D44" w:rsidP="00CB7AEE">
            <w:pPr>
              <w:pStyle w:val="Tabletext"/>
              <w:jc w:val="center"/>
              <w:rPr>
                <w:lang w:eastAsia="zh-CN"/>
              </w:rPr>
            </w:pPr>
            <w:r w:rsidRPr="001B59D5">
              <w:t>M.</w:t>
            </w:r>
          </w:p>
        </w:tc>
        <w:tc>
          <w:tcPr>
            <w:tcW w:w="851" w:type="dxa"/>
          </w:tcPr>
          <w:p w14:paraId="3957DE1A" w14:textId="77777777" w:rsidR="00776D44" w:rsidRPr="00F45DDA" w:rsidRDefault="0027577C" w:rsidP="00F45DDA">
            <w:pPr>
              <w:pStyle w:val="Tabletext"/>
              <w:jc w:val="center"/>
              <w:rPr>
                <w:rStyle w:val="Hyperlink"/>
                <w:color w:val="auto"/>
                <w:sz w:val="20"/>
                <w:u w:val="none"/>
              </w:rPr>
            </w:pPr>
            <w:hyperlink r:id="rId523" w:history="1">
              <w:r w:rsidR="00776D44" w:rsidRPr="00F45DDA">
                <w:rPr>
                  <w:rStyle w:val="Hyperlink"/>
                  <w:color w:val="auto"/>
                  <w:sz w:val="20"/>
                  <w:u w:val="none"/>
                </w:rPr>
                <w:t>2074</w:t>
              </w:r>
            </w:hyperlink>
          </w:p>
        </w:tc>
        <w:tc>
          <w:tcPr>
            <w:tcW w:w="567" w:type="dxa"/>
          </w:tcPr>
          <w:p w14:paraId="7AF068E1" w14:textId="77777777" w:rsidR="00776D44" w:rsidRPr="001B59D5" w:rsidRDefault="00776D44" w:rsidP="0047185A">
            <w:pPr>
              <w:pStyle w:val="Tabletext"/>
              <w:jc w:val="center"/>
            </w:pPr>
            <w:r w:rsidRPr="001B59D5">
              <w:t>0</w:t>
            </w:r>
          </w:p>
        </w:tc>
        <w:tc>
          <w:tcPr>
            <w:tcW w:w="4252" w:type="dxa"/>
          </w:tcPr>
          <w:p w14:paraId="73F46CFB" w14:textId="77777777" w:rsidR="00776D44" w:rsidRPr="001B59D5" w:rsidRDefault="00776D44" w:rsidP="0047185A">
            <w:pPr>
              <w:pStyle w:val="Tabletext"/>
            </w:pPr>
            <w:r w:rsidRPr="001B59D5">
              <w:rPr>
                <w:lang w:eastAsia="zh-CN"/>
              </w:rPr>
              <w:t>Radio aspects for the terrestrial component of IMT</w:t>
            </w:r>
            <w:r w:rsidRPr="001B59D5">
              <w:rPr>
                <w:lang w:eastAsia="zh-CN"/>
              </w:rPr>
              <w:noBreakHyphen/>
              <w:t>2000 and systems beyond IMT</w:t>
            </w:r>
            <w:r w:rsidRPr="001B59D5">
              <w:rPr>
                <w:lang w:eastAsia="zh-CN"/>
              </w:rPr>
              <w:noBreakHyphen/>
              <w:t>2000</w:t>
            </w:r>
          </w:p>
        </w:tc>
        <w:tc>
          <w:tcPr>
            <w:tcW w:w="709" w:type="dxa"/>
          </w:tcPr>
          <w:p w14:paraId="0305D319" w14:textId="77777777" w:rsidR="00776D44" w:rsidRPr="001B59D5" w:rsidRDefault="00776D44" w:rsidP="0047185A">
            <w:pPr>
              <w:pStyle w:val="Tabletext"/>
              <w:jc w:val="center"/>
              <w:rPr>
                <w:i/>
              </w:rPr>
            </w:pPr>
            <w:r w:rsidRPr="001B59D5">
              <w:rPr>
                <w:lang w:eastAsia="zh-CN"/>
              </w:rPr>
              <w:t>2006</w:t>
            </w:r>
          </w:p>
        </w:tc>
        <w:tc>
          <w:tcPr>
            <w:tcW w:w="2205" w:type="dxa"/>
          </w:tcPr>
          <w:p w14:paraId="11800794" w14:textId="77777777" w:rsidR="00776D44" w:rsidRPr="001B59D5" w:rsidRDefault="00776D44" w:rsidP="0047185A">
            <w:pPr>
              <w:pStyle w:val="Tabletext"/>
              <w:jc w:val="center"/>
            </w:pPr>
            <w:r w:rsidRPr="001B59D5">
              <w:rPr>
                <w:lang w:eastAsia="zh-CN"/>
              </w:rPr>
              <w:t xml:space="preserve">Technology </w:t>
            </w:r>
            <w:r>
              <w:rPr>
                <w:lang w:eastAsia="zh-CN"/>
              </w:rPr>
              <w:t>evolution</w:t>
            </w:r>
          </w:p>
        </w:tc>
      </w:tr>
      <w:tr w:rsidR="00776D44" w:rsidRPr="001B59D5" w14:paraId="573B1388" w14:textId="77777777" w:rsidTr="001A0B2C">
        <w:trPr>
          <w:cantSplit/>
          <w:jc w:val="center"/>
        </w:trPr>
        <w:tc>
          <w:tcPr>
            <w:tcW w:w="788" w:type="dxa"/>
          </w:tcPr>
          <w:p w14:paraId="20F50266" w14:textId="77777777" w:rsidR="00776D44" w:rsidRPr="001B59D5" w:rsidRDefault="00776D44" w:rsidP="0047185A">
            <w:pPr>
              <w:pStyle w:val="Tabletext"/>
              <w:jc w:val="center"/>
            </w:pPr>
            <w:r w:rsidRPr="001B59D5">
              <w:rPr>
                <w:lang w:eastAsia="zh-CN"/>
              </w:rPr>
              <w:t>Rep.</w:t>
            </w:r>
          </w:p>
        </w:tc>
        <w:tc>
          <w:tcPr>
            <w:tcW w:w="709" w:type="dxa"/>
          </w:tcPr>
          <w:p w14:paraId="7269BB06" w14:textId="77777777" w:rsidR="00776D44" w:rsidRPr="001B59D5" w:rsidRDefault="00776D44" w:rsidP="00CB7AEE">
            <w:pPr>
              <w:pStyle w:val="Tabletext"/>
              <w:jc w:val="center"/>
              <w:rPr>
                <w:lang w:eastAsia="zh-CN"/>
              </w:rPr>
            </w:pPr>
            <w:r w:rsidRPr="001B59D5">
              <w:t>M.</w:t>
            </w:r>
          </w:p>
        </w:tc>
        <w:tc>
          <w:tcPr>
            <w:tcW w:w="851" w:type="dxa"/>
          </w:tcPr>
          <w:p w14:paraId="5D38C951" w14:textId="77777777" w:rsidR="00776D44" w:rsidRPr="00F45DDA" w:rsidRDefault="0027577C" w:rsidP="00F45DDA">
            <w:pPr>
              <w:pStyle w:val="Tabletext"/>
              <w:jc w:val="center"/>
              <w:rPr>
                <w:rStyle w:val="Hyperlink"/>
                <w:color w:val="auto"/>
                <w:sz w:val="20"/>
                <w:u w:val="none"/>
              </w:rPr>
            </w:pPr>
            <w:hyperlink r:id="rId524" w:history="1">
              <w:r w:rsidR="00776D44" w:rsidRPr="00F45DDA">
                <w:rPr>
                  <w:rStyle w:val="Hyperlink"/>
                  <w:color w:val="auto"/>
                  <w:sz w:val="20"/>
                  <w:u w:val="none"/>
                </w:rPr>
                <w:t>2320</w:t>
              </w:r>
            </w:hyperlink>
          </w:p>
        </w:tc>
        <w:tc>
          <w:tcPr>
            <w:tcW w:w="567" w:type="dxa"/>
          </w:tcPr>
          <w:p w14:paraId="6690173E" w14:textId="77777777" w:rsidR="00776D44" w:rsidRPr="001B59D5" w:rsidRDefault="00776D44" w:rsidP="0047185A">
            <w:pPr>
              <w:pStyle w:val="Tabletext"/>
              <w:jc w:val="center"/>
            </w:pPr>
            <w:r w:rsidRPr="001B59D5">
              <w:t>0</w:t>
            </w:r>
          </w:p>
        </w:tc>
        <w:tc>
          <w:tcPr>
            <w:tcW w:w="4252" w:type="dxa"/>
          </w:tcPr>
          <w:p w14:paraId="40D8982A" w14:textId="77777777" w:rsidR="00776D44" w:rsidRPr="001B59D5" w:rsidRDefault="00776D44" w:rsidP="0047185A">
            <w:pPr>
              <w:pStyle w:val="Tabletext"/>
            </w:pPr>
            <w:r w:rsidRPr="001B59D5">
              <w:t>Future technology trends of terrestrial IMT systems</w:t>
            </w:r>
          </w:p>
        </w:tc>
        <w:tc>
          <w:tcPr>
            <w:tcW w:w="709" w:type="dxa"/>
          </w:tcPr>
          <w:p w14:paraId="505259A6" w14:textId="77777777" w:rsidR="00776D44" w:rsidRPr="001B59D5" w:rsidRDefault="00776D44" w:rsidP="0047185A">
            <w:pPr>
              <w:pStyle w:val="Tabletext"/>
              <w:jc w:val="center"/>
              <w:rPr>
                <w:i/>
              </w:rPr>
            </w:pPr>
            <w:r w:rsidRPr="001B59D5">
              <w:rPr>
                <w:lang w:eastAsia="ja-JP"/>
              </w:rPr>
              <w:t>2014</w:t>
            </w:r>
          </w:p>
        </w:tc>
        <w:tc>
          <w:tcPr>
            <w:tcW w:w="2205" w:type="dxa"/>
          </w:tcPr>
          <w:p w14:paraId="02461FB5" w14:textId="77777777" w:rsidR="00776D44" w:rsidRPr="001B59D5" w:rsidRDefault="00776D44" w:rsidP="0047185A">
            <w:pPr>
              <w:pStyle w:val="Tabletext"/>
              <w:jc w:val="center"/>
            </w:pPr>
            <w:r w:rsidRPr="001B59D5">
              <w:rPr>
                <w:lang w:eastAsia="zh-CN"/>
              </w:rPr>
              <w:t xml:space="preserve">Technology </w:t>
            </w:r>
            <w:r>
              <w:rPr>
                <w:lang w:eastAsia="zh-CN"/>
              </w:rPr>
              <w:t>evolution</w:t>
            </w:r>
          </w:p>
        </w:tc>
      </w:tr>
      <w:tr w:rsidR="00776D44" w:rsidRPr="001B59D5" w14:paraId="1293204B" w14:textId="77777777" w:rsidTr="001A0B2C">
        <w:trPr>
          <w:cantSplit/>
          <w:jc w:val="center"/>
        </w:trPr>
        <w:tc>
          <w:tcPr>
            <w:tcW w:w="1497" w:type="dxa"/>
            <w:gridSpan w:val="2"/>
          </w:tcPr>
          <w:p w14:paraId="10692BC4" w14:textId="77777777" w:rsidR="00776D44" w:rsidRPr="001B59D5" w:rsidRDefault="00776D44" w:rsidP="00CB7AEE">
            <w:pPr>
              <w:pStyle w:val="Tabletext"/>
              <w:jc w:val="center"/>
            </w:pPr>
            <w:r w:rsidRPr="001B59D5">
              <w:rPr>
                <w:lang w:eastAsia="zh-CN"/>
              </w:rPr>
              <w:t>Handbook</w:t>
            </w:r>
          </w:p>
        </w:tc>
        <w:tc>
          <w:tcPr>
            <w:tcW w:w="851" w:type="dxa"/>
          </w:tcPr>
          <w:p w14:paraId="2DC0C323" w14:textId="77777777" w:rsidR="00776D44" w:rsidRPr="00F45DDA" w:rsidRDefault="0027577C" w:rsidP="00F45DDA">
            <w:pPr>
              <w:pStyle w:val="Tabletext"/>
              <w:jc w:val="center"/>
              <w:rPr>
                <w:rStyle w:val="Hyperlink"/>
                <w:color w:val="auto"/>
                <w:sz w:val="20"/>
                <w:u w:val="none"/>
              </w:rPr>
            </w:pPr>
            <w:hyperlink r:id="rId525" w:history="1">
              <w:r w:rsidR="00776D44" w:rsidRPr="00F45DDA">
                <w:rPr>
                  <w:rStyle w:val="Hyperlink"/>
                  <w:color w:val="auto"/>
                  <w:sz w:val="20"/>
                  <w:u w:val="none"/>
                </w:rPr>
                <w:t>62</w:t>
              </w:r>
            </w:hyperlink>
          </w:p>
        </w:tc>
        <w:tc>
          <w:tcPr>
            <w:tcW w:w="567" w:type="dxa"/>
          </w:tcPr>
          <w:p w14:paraId="570AF3C0" w14:textId="77777777" w:rsidR="00776D44" w:rsidRPr="001B59D5" w:rsidRDefault="00776D44" w:rsidP="0047185A">
            <w:pPr>
              <w:pStyle w:val="Tabletext"/>
              <w:jc w:val="center"/>
            </w:pPr>
            <w:r w:rsidRPr="001B59D5">
              <w:t>0</w:t>
            </w:r>
          </w:p>
        </w:tc>
        <w:tc>
          <w:tcPr>
            <w:tcW w:w="4252" w:type="dxa"/>
          </w:tcPr>
          <w:p w14:paraId="5A35E504" w14:textId="77777777" w:rsidR="00776D44" w:rsidRPr="001B59D5" w:rsidRDefault="00776D44" w:rsidP="0047185A">
            <w:pPr>
              <w:pStyle w:val="Tabletext"/>
            </w:pPr>
            <w:r w:rsidRPr="001B59D5">
              <w:rPr>
                <w:color w:val="000000" w:themeColor="text1"/>
              </w:rPr>
              <w:t>Global Trends in International Mobile Telecommunications</w:t>
            </w:r>
          </w:p>
        </w:tc>
        <w:tc>
          <w:tcPr>
            <w:tcW w:w="709" w:type="dxa"/>
          </w:tcPr>
          <w:p w14:paraId="609FA33E" w14:textId="77777777" w:rsidR="00776D44" w:rsidRPr="001B59D5" w:rsidRDefault="00776D44" w:rsidP="0047185A">
            <w:pPr>
              <w:pStyle w:val="Tabletext"/>
              <w:jc w:val="center"/>
              <w:rPr>
                <w:lang w:eastAsia="ja-JP"/>
              </w:rPr>
            </w:pPr>
            <w:r w:rsidRPr="001B59D5">
              <w:rPr>
                <w:lang w:eastAsia="ja-JP"/>
              </w:rPr>
              <w:t>2015</w:t>
            </w:r>
          </w:p>
        </w:tc>
        <w:tc>
          <w:tcPr>
            <w:tcW w:w="2205" w:type="dxa"/>
          </w:tcPr>
          <w:p w14:paraId="674664BA" w14:textId="77777777" w:rsidR="00776D44" w:rsidRPr="001B59D5" w:rsidRDefault="00776D44" w:rsidP="0047185A">
            <w:pPr>
              <w:pStyle w:val="Tabletext"/>
              <w:jc w:val="center"/>
              <w:rPr>
                <w:lang w:eastAsia="zh-CN"/>
              </w:rPr>
            </w:pPr>
            <w:r w:rsidRPr="001B59D5">
              <w:t xml:space="preserve">Technology </w:t>
            </w:r>
            <w:r>
              <w:rPr>
                <w:lang w:eastAsia="zh-CN"/>
              </w:rPr>
              <w:t>evolution</w:t>
            </w:r>
          </w:p>
        </w:tc>
      </w:tr>
      <w:tr w:rsidR="00776D44" w:rsidRPr="001B59D5" w14:paraId="5F8280BF" w14:textId="77777777" w:rsidTr="001A0B2C">
        <w:trPr>
          <w:cantSplit/>
          <w:jc w:val="center"/>
        </w:trPr>
        <w:tc>
          <w:tcPr>
            <w:tcW w:w="788" w:type="dxa"/>
          </w:tcPr>
          <w:p w14:paraId="314AA63A"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17D7D5C4" w14:textId="77777777" w:rsidR="00776D44" w:rsidRPr="001B59D5" w:rsidRDefault="00776D44" w:rsidP="00CB7AEE">
            <w:pPr>
              <w:pStyle w:val="Tabletext"/>
              <w:jc w:val="center"/>
            </w:pPr>
            <w:r w:rsidRPr="001B59D5">
              <w:t>M.</w:t>
            </w:r>
          </w:p>
        </w:tc>
        <w:tc>
          <w:tcPr>
            <w:tcW w:w="851" w:type="dxa"/>
          </w:tcPr>
          <w:p w14:paraId="4E3079BF" w14:textId="77777777" w:rsidR="00776D44" w:rsidRPr="00F45DDA" w:rsidRDefault="0027577C" w:rsidP="00F45DDA">
            <w:pPr>
              <w:pStyle w:val="Tabletext"/>
              <w:jc w:val="center"/>
              <w:rPr>
                <w:rStyle w:val="Hyperlink"/>
                <w:color w:val="auto"/>
                <w:sz w:val="20"/>
                <w:u w:val="none"/>
              </w:rPr>
            </w:pPr>
            <w:hyperlink r:id="rId526" w:history="1">
              <w:r w:rsidR="00776D44" w:rsidRPr="00F45DDA">
                <w:rPr>
                  <w:rStyle w:val="Hyperlink"/>
                  <w:color w:val="auto"/>
                  <w:sz w:val="20"/>
                  <w:u w:val="none"/>
                </w:rPr>
                <w:t>816</w:t>
              </w:r>
            </w:hyperlink>
          </w:p>
        </w:tc>
        <w:tc>
          <w:tcPr>
            <w:tcW w:w="567" w:type="dxa"/>
          </w:tcPr>
          <w:p w14:paraId="34BB8169" w14:textId="77777777" w:rsidR="00776D44" w:rsidRPr="001B59D5" w:rsidRDefault="00776D44" w:rsidP="0047185A">
            <w:pPr>
              <w:pStyle w:val="Tabletext"/>
              <w:jc w:val="center"/>
            </w:pPr>
            <w:r w:rsidRPr="001B59D5">
              <w:t>1</w:t>
            </w:r>
          </w:p>
        </w:tc>
        <w:tc>
          <w:tcPr>
            <w:tcW w:w="4252" w:type="dxa"/>
          </w:tcPr>
          <w:p w14:paraId="186057A3" w14:textId="77777777" w:rsidR="00776D44" w:rsidRPr="001B59D5" w:rsidRDefault="00776D44" w:rsidP="0047185A">
            <w:pPr>
              <w:pStyle w:val="Tabletext"/>
            </w:pPr>
            <w:r w:rsidRPr="001B59D5">
              <w:t>Framework for services supported on International Mobile Telecommunications-2000 (IMT-2000)</w:t>
            </w:r>
          </w:p>
        </w:tc>
        <w:tc>
          <w:tcPr>
            <w:tcW w:w="709" w:type="dxa"/>
          </w:tcPr>
          <w:p w14:paraId="430ECE6C" w14:textId="77777777" w:rsidR="00776D44" w:rsidRPr="001B59D5" w:rsidRDefault="00776D44" w:rsidP="0047185A">
            <w:pPr>
              <w:pStyle w:val="Tabletext"/>
              <w:jc w:val="center"/>
              <w:rPr>
                <w:lang w:eastAsia="zh-CN"/>
              </w:rPr>
            </w:pPr>
            <w:r w:rsidRPr="001B59D5">
              <w:rPr>
                <w:lang w:eastAsia="zh-CN"/>
              </w:rPr>
              <w:t>1997</w:t>
            </w:r>
          </w:p>
        </w:tc>
        <w:tc>
          <w:tcPr>
            <w:tcW w:w="2205" w:type="dxa"/>
          </w:tcPr>
          <w:p w14:paraId="2A11E6A5" w14:textId="77777777" w:rsidR="00776D44" w:rsidRPr="001B59D5" w:rsidRDefault="00776D44" w:rsidP="0047185A">
            <w:pPr>
              <w:pStyle w:val="Tabletext"/>
              <w:jc w:val="center"/>
              <w:rPr>
                <w:lang w:eastAsia="zh-CN"/>
              </w:rPr>
            </w:pPr>
            <w:r w:rsidRPr="001B59D5">
              <w:rPr>
                <w:lang w:eastAsia="zh-CN"/>
              </w:rPr>
              <w:t>Telecommunication services and applications</w:t>
            </w:r>
          </w:p>
          <w:p w14:paraId="0BCA0084" w14:textId="77777777" w:rsidR="00776D44" w:rsidRPr="001B59D5" w:rsidRDefault="00776D44" w:rsidP="0047185A">
            <w:pPr>
              <w:pStyle w:val="Tabletext"/>
              <w:jc w:val="center"/>
              <w:rPr>
                <w:lang w:eastAsia="zh-CN"/>
              </w:rPr>
            </w:pPr>
            <w:r w:rsidRPr="001B59D5">
              <w:rPr>
                <w:lang w:eastAsia="zh-CN"/>
              </w:rPr>
              <w:t>IMT-2000</w:t>
            </w:r>
          </w:p>
        </w:tc>
      </w:tr>
      <w:tr w:rsidR="00776D44" w:rsidRPr="001B59D5" w14:paraId="6CC731B6" w14:textId="77777777" w:rsidTr="001A0B2C">
        <w:trPr>
          <w:cantSplit/>
          <w:jc w:val="center"/>
        </w:trPr>
        <w:tc>
          <w:tcPr>
            <w:tcW w:w="788" w:type="dxa"/>
          </w:tcPr>
          <w:p w14:paraId="2C921374" w14:textId="77777777" w:rsidR="00776D44" w:rsidRPr="001B59D5" w:rsidRDefault="00776D44" w:rsidP="0047185A">
            <w:pPr>
              <w:pStyle w:val="Tabletext"/>
              <w:jc w:val="center"/>
              <w:rPr>
                <w:lang w:eastAsia="zh-CN"/>
              </w:rPr>
            </w:pPr>
            <w:r w:rsidRPr="001B59D5">
              <w:t>Rec</w:t>
            </w:r>
            <w:r w:rsidRPr="001B59D5">
              <w:rPr>
                <w:lang w:eastAsia="zh-CN"/>
              </w:rPr>
              <w:t>.</w:t>
            </w:r>
          </w:p>
        </w:tc>
        <w:tc>
          <w:tcPr>
            <w:tcW w:w="709" w:type="dxa"/>
          </w:tcPr>
          <w:p w14:paraId="7B010A7A" w14:textId="77777777" w:rsidR="00776D44" w:rsidRPr="001B59D5" w:rsidRDefault="00776D44" w:rsidP="00CB7AEE">
            <w:pPr>
              <w:pStyle w:val="Tabletext"/>
              <w:jc w:val="center"/>
            </w:pPr>
            <w:r w:rsidRPr="001B59D5">
              <w:t>M.</w:t>
            </w:r>
          </w:p>
        </w:tc>
        <w:tc>
          <w:tcPr>
            <w:tcW w:w="851" w:type="dxa"/>
          </w:tcPr>
          <w:p w14:paraId="71FBD324" w14:textId="77777777" w:rsidR="00776D44" w:rsidRPr="00F45DDA" w:rsidRDefault="0027577C" w:rsidP="00F45DDA">
            <w:pPr>
              <w:pStyle w:val="Tabletext"/>
              <w:jc w:val="center"/>
              <w:rPr>
                <w:rStyle w:val="Hyperlink"/>
                <w:color w:val="auto"/>
                <w:sz w:val="20"/>
                <w:u w:val="none"/>
              </w:rPr>
            </w:pPr>
            <w:hyperlink r:id="rId527" w:history="1">
              <w:r w:rsidR="00776D44" w:rsidRPr="00F45DDA">
                <w:rPr>
                  <w:rStyle w:val="Hyperlink"/>
                  <w:color w:val="auto"/>
                  <w:sz w:val="20"/>
                  <w:u w:val="none"/>
                </w:rPr>
                <w:t>1079</w:t>
              </w:r>
            </w:hyperlink>
          </w:p>
        </w:tc>
        <w:tc>
          <w:tcPr>
            <w:tcW w:w="567" w:type="dxa"/>
          </w:tcPr>
          <w:p w14:paraId="64E010C6" w14:textId="77777777" w:rsidR="00776D44" w:rsidRPr="001B59D5" w:rsidRDefault="00776D44" w:rsidP="0047185A">
            <w:pPr>
              <w:pStyle w:val="Tabletext"/>
              <w:jc w:val="center"/>
            </w:pPr>
            <w:r w:rsidRPr="001B59D5">
              <w:t>2</w:t>
            </w:r>
          </w:p>
        </w:tc>
        <w:tc>
          <w:tcPr>
            <w:tcW w:w="4252" w:type="dxa"/>
          </w:tcPr>
          <w:p w14:paraId="02F07026" w14:textId="77777777" w:rsidR="00776D44" w:rsidRPr="001B59D5" w:rsidRDefault="00776D44" w:rsidP="0047185A">
            <w:pPr>
              <w:pStyle w:val="Tabletext"/>
            </w:pPr>
            <w:r w:rsidRPr="001B59D5">
              <w:t>Performance and quality of service requirements for International Mobile Telecommunications-2000 (IMT</w:t>
            </w:r>
            <w:r w:rsidRPr="001B59D5">
              <w:noBreakHyphen/>
              <w:t>2000) access networks</w:t>
            </w:r>
          </w:p>
        </w:tc>
        <w:tc>
          <w:tcPr>
            <w:tcW w:w="709" w:type="dxa"/>
          </w:tcPr>
          <w:p w14:paraId="5D0B0AB7" w14:textId="77777777" w:rsidR="00776D44" w:rsidRPr="001B59D5" w:rsidRDefault="00776D44" w:rsidP="0047185A">
            <w:pPr>
              <w:pStyle w:val="Tabletext"/>
              <w:jc w:val="center"/>
              <w:rPr>
                <w:lang w:eastAsia="zh-CN"/>
              </w:rPr>
            </w:pPr>
            <w:r w:rsidRPr="001B59D5">
              <w:rPr>
                <w:lang w:eastAsia="zh-CN"/>
              </w:rPr>
              <w:t>2003</w:t>
            </w:r>
          </w:p>
        </w:tc>
        <w:tc>
          <w:tcPr>
            <w:tcW w:w="2205" w:type="dxa"/>
          </w:tcPr>
          <w:p w14:paraId="0BA6EF12" w14:textId="77777777" w:rsidR="00776D44" w:rsidRPr="001B59D5" w:rsidRDefault="00776D44" w:rsidP="0047185A">
            <w:pPr>
              <w:pStyle w:val="Tabletext"/>
              <w:jc w:val="center"/>
              <w:rPr>
                <w:lang w:eastAsia="zh-CN"/>
              </w:rPr>
            </w:pPr>
            <w:r w:rsidRPr="001B59D5">
              <w:rPr>
                <w:lang w:eastAsia="zh-CN"/>
              </w:rPr>
              <w:t>Telecommunication services and applications</w:t>
            </w:r>
          </w:p>
          <w:p w14:paraId="1E2E2ED4" w14:textId="77777777" w:rsidR="00776D44" w:rsidRPr="001B59D5" w:rsidRDefault="00776D44" w:rsidP="0047185A">
            <w:pPr>
              <w:pStyle w:val="Tabletext"/>
              <w:jc w:val="center"/>
              <w:rPr>
                <w:lang w:eastAsia="zh-CN"/>
              </w:rPr>
            </w:pPr>
            <w:r w:rsidRPr="001B59D5">
              <w:rPr>
                <w:lang w:eastAsia="zh-CN"/>
              </w:rPr>
              <w:t>IMT-2000</w:t>
            </w:r>
          </w:p>
        </w:tc>
      </w:tr>
      <w:tr w:rsidR="00776D44" w:rsidRPr="001B59D5" w14:paraId="41937EE9" w14:textId="77777777" w:rsidTr="001A0B2C">
        <w:trPr>
          <w:cantSplit/>
          <w:jc w:val="center"/>
        </w:trPr>
        <w:tc>
          <w:tcPr>
            <w:tcW w:w="788" w:type="dxa"/>
          </w:tcPr>
          <w:p w14:paraId="30CB03E3"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7760DD2D" w14:textId="77777777" w:rsidR="00776D44" w:rsidRPr="001B59D5" w:rsidRDefault="00776D44" w:rsidP="00CB7AEE">
            <w:pPr>
              <w:pStyle w:val="Tabletext"/>
              <w:jc w:val="center"/>
            </w:pPr>
            <w:r w:rsidRPr="001B59D5">
              <w:t>M.</w:t>
            </w:r>
          </w:p>
        </w:tc>
        <w:tc>
          <w:tcPr>
            <w:tcW w:w="851" w:type="dxa"/>
          </w:tcPr>
          <w:p w14:paraId="5A11ECA6" w14:textId="77777777" w:rsidR="00776D44" w:rsidRPr="00F45DDA" w:rsidRDefault="0027577C" w:rsidP="00F45DDA">
            <w:pPr>
              <w:pStyle w:val="Tabletext"/>
              <w:jc w:val="center"/>
              <w:rPr>
                <w:rStyle w:val="Hyperlink"/>
                <w:color w:val="auto"/>
                <w:sz w:val="20"/>
                <w:u w:val="none"/>
              </w:rPr>
            </w:pPr>
            <w:hyperlink r:id="rId528" w:history="1">
              <w:r w:rsidR="00776D44" w:rsidRPr="00F45DDA">
                <w:rPr>
                  <w:rStyle w:val="Hyperlink"/>
                  <w:color w:val="auto"/>
                  <w:sz w:val="20"/>
                  <w:u w:val="none"/>
                </w:rPr>
                <w:t>1822</w:t>
              </w:r>
            </w:hyperlink>
          </w:p>
        </w:tc>
        <w:tc>
          <w:tcPr>
            <w:tcW w:w="567" w:type="dxa"/>
          </w:tcPr>
          <w:p w14:paraId="7CB08C52" w14:textId="77777777" w:rsidR="00776D44" w:rsidRPr="001B59D5" w:rsidRDefault="00776D44" w:rsidP="0047185A">
            <w:pPr>
              <w:pStyle w:val="Tabletext"/>
              <w:jc w:val="center"/>
            </w:pPr>
            <w:r w:rsidRPr="001B59D5">
              <w:t>0</w:t>
            </w:r>
          </w:p>
        </w:tc>
        <w:tc>
          <w:tcPr>
            <w:tcW w:w="4252" w:type="dxa"/>
          </w:tcPr>
          <w:p w14:paraId="1C0414D6" w14:textId="77777777" w:rsidR="00776D44" w:rsidRPr="001B59D5" w:rsidRDefault="00776D44" w:rsidP="0047185A">
            <w:pPr>
              <w:pStyle w:val="Tabletext"/>
            </w:pPr>
            <w:r w:rsidRPr="001B59D5">
              <w:rPr>
                <w:lang w:eastAsia="zh-CN"/>
              </w:rPr>
              <w:t>Framework for services supported by IMT</w:t>
            </w:r>
          </w:p>
        </w:tc>
        <w:tc>
          <w:tcPr>
            <w:tcW w:w="709" w:type="dxa"/>
          </w:tcPr>
          <w:p w14:paraId="63A010B5" w14:textId="77777777" w:rsidR="00776D44" w:rsidRPr="001B59D5" w:rsidRDefault="00776D44" w:rsidP="0047185A">
            <w:pPr>
              <w:pStyle w:val="Tabletext"/>
              <w:jc w:val="center"/>
              <w:rPr>
                <w:lang w:eastAsia="zh-CN"/>
              </w:rPr>
            </w:pPr>
            <w:r w:rsidRPr="001B59D5">
              <w:rPr>
                <w:lang w:eastAsia="zh-CN"/>
              </w:rPr>
              <w:t>2007</w:t>
            </w:r>
          </w:p>
        </w:tc>
        <w:tc>
          <w:tcPr>
            <w:tcW w:w="2205" w:type="dxa"/>
          </w:tcPr>
          <w:p w14:paraId="0EADEE16" w14:textId="77777777" w:rsidR="00776D44" w:rsidRPr="001B59D5" w:rsidRDefault="00776D44" w:rsidP="0047185A">
            <w:pPr>
              <w:pStyle w:val="Tabletext"/>
              <w:jc w:val="center"/>
              <w:rPr>
                <w:lang w:eastAsia="zh-CN"/>
              </w:rPr>
            </w:pPr>
            <w:r w:rsidRPr="001B59D5">
              <w:rPr>
                <w:lang w:eastAsia="zh-CN"/>
              </w:rPr>
              <w:t>Telecommunication services and applications</w:t>
            </w:r>
          </w:p>
        </w:tc>
      </w:tr>
      <w:tr w:rsidR="00776D44" w:rsidRPr="001B59D5" w14:paraId="5D248216" w14:textId="77777777" w:rsidTr="001A0B2C">
        <w:trPr>
          <w:cantSplit/>
          <w:jc w:val="center"/>
        </w:trPr>
        <w:tc>
          <w:tcPr>
            <w:tcW w:w="788" w:type="dxa"/>
          </w:tcPr>
          <w:p w14:paraId="52787DF8"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73857E50" w14:textId="77777777" w:rsidR="00776D44" w:rsidRPr="001B59D5" w:rsidRDefault="00776D44" w:rsidP="00CB7AEE">
            <w:pPr>
              <w:pStyle w:val="Tabletext"/>
              <w:jc w:val="center"/>
            </w:pPr>
            <w:r w:rsidRPr="001B59D5">
              <w:t>M.</w:t>
            </w:r>
          </w:p>
        </w:tc>
        <w:tc>
          <w:tcPr>
            <w:tcW w:w="851" w:type="dxa"/>
          </w:tcPr>
          <w:p w14:paraId="634BC07E" w14:textId="77777777" w:rsidR="00776D44" w:rsidRPr="00F45DDA" w:rsidRDefault="0027577C" w:rsidP="00F45DDA">
            <w:pPr>
              <w:pStyle w:val="Tabletext"/>
              <w:jc w:val="center"/>
              <w:rPr>
                <w:rStyle w:val="Hyperlink"/>
                <w:color w:val="auto"/>
                <w:sz w:val="20"/>
                <w:u w:val="none"/>
              </w:rPr>
            </w:pPr>
            <w:hyperlink r:id="rId529" w:history="1">
              <w:r w:rsidR="00776D44" w:rsidRPr="00F45DDA">
                <w:rPr>
                  <w:rStyle w:val="Hyperlink"/>
                  <w:color w:val="auto"/>
                  <w:sz w:val="20"/>
                  <w:u w:val="none"/>
                </w:rPr>
                <w:t>2291</w:t>
              </w:r>
            </w:hyperlink>
          </w:p>
        </w:tc>
        <w:tc>
          <w:tcPr>
            <w:tcW w:w="567" w:type="dxa"/>
          </w:tcPr>
          <w:p w14:paraId="6C247E4F" w14:textId="77777777" w:rsidR="00776D44" w:rsidRPr="001B59D5" w:rsidRDefault="00776D44" w:rsidP="0047185A">
            <w:pPr>
              <w:pStyle w:val="Tabletext"/>
              <w:jc w:val="center"/>
            </w:pPr>
            <w:r>
              <w:t>2</w:t>
            </w:r>
          </w:p>
        </w:tc>
        <w:tc>
          <w:tcPr>
            <w:tcW w:w="4252" w:type="dxa"/>
          </w:tcPr>
          <w:p w14:paraId="4F0E830D" w14:textId="77777777" w:rsidR="00776D44" w:rsidRPr="001B59D5" w:rsidRDefault="00776D44" w:rsidP="0047185A">
            <w:pPr>
              <w:pStyle w:val="Tabletext"/>
            </w:pPr>
            <w:r w:rsidRPr="001B59D5">
              <w:t>The use of International Mobile Telecommunications for broadband public protection and disaster relief applications</w:t>
            </w:r>
          </w:p>
        </w:tc>
        <w:tc>
          <w:tcPr>
            <w:tcW w:w="709" w:type="dxa"/>
          </w:tcPr>
          <w:p w14:paraId="7AC6685B" w14:textId="77777777" w:rsidR="00776D44" w:rsidRPr="001B59D5" w:rsidRDefault="00776D44" w:rsidP="0047185A">
            <w:pPr>
              <w:pStyle w:val="Tabletext"/>
              <w:jc w:val="center"/>
              <w:rPr>
                <w:lang w:eastAsia="zh-CN"/>
              </w:rPr>
            </w:pPr>
            <w:r w:rsidRPr="001B59D5">
              <w:rPr>
                <w:lang w:eastAsia="ja-JP"/>
              </w:rPr>
              <w:t>20</w:t>
            </w:r>
            <w:r>
              <w:rPr>
                <w:lang w:eastAsia="ja-JP"/>
              </w:rPr>
              <w:t>21</w:t>
            </w:r>
          </w:p>
        </w:tc>
        <w:tc>
          <w:tcPr>
            <w:tcW w:w="2205" w:type="dxa"/>
          </w:tcPr>
          <w:p w14:paraId="289E54B6" w14:textId="77777777" w:rsidR="00776D44" w:rsidRPr="001B59D5" w:rsidRDefault="00776D44" w:rsidP="0047185A">
            <w:pPr>
              <w:pStyle w:val="Tabletext"/>
              <w:jc w:val="center"/>
              <w:rPr>
                <w:lang w:eastAsia="zh-CN"/>
              </w:rPr>
            </w:pPr>
            <w:r w:rsidRPr="001B59D5">
              <w:rPr>
                <w:lang w:eastAsia="zh-CN"/>
              </w:rPr>
              <w:t>Telecommunication services and applications</w:t>
            </w:r>
          </w:p>
        </w:tc>
      </w:tr>
      <w:tr w:rsidR="00776D44" w:rsidRPr="001B59D5" w14:paraId="1393DCE4" w14:textId="77777777" w:rsidTr="001A0B2C">
        <w:trPr>
          <w:cantSplit/>
          <w:jc w:val="center"/>
        </w:trPr>
        <w:tc>
          <w:tcPr>
            <w:tcW w:w="788" w:type="dxa"/>
          </w:tcPr>
          <w:p w14:paraId="5C9F7A21" w14:textId="77777777" w:rsidR="00776D44" w:rsidRPr="001B59D5" w:rsidRDefault="00776D44" w:rsidP="0047185A">
            <w:pPr>
              <w:pStyle w:val="Tabletext"/>
              <w:jc w:val="center"/>
              <w:rPr>
                <w:lang w:eastAsia="zh-CN"/>
              </w:rPr>
            </w:pPr>
            <w:r w:rsidRPr="001B59D5">
              <w:t>Rep</w:t>
            </w:r>
            <w:r w:rsidRPr="001B59D5">
              <w:rPr>
                <w:lang w:eastAsia="zh-CN"/>
              </w:rPr>
              <w:t>.</w:t>
            </w:r>
          </w:p>
        </w:tc>
        <w:tc>
          <w:tcPr>
            <w:tcW w:w="709" w:type="dxa"/>
          </w:tcPr>
          <w:p w14:paraId="6D1D32A8" w14:textId="77777777" w:rsidR="00776D44" w:rsidRPr="001B59D5" w:rsidRDefault="00776D44" w:rsidP="00CB7AEE">
            <w:pPr>
              <w:pStyle w:val="Tabletext"/>
              <w:jc w:val="center"/>
            </w:pPr>
            <w:r w:rsidRPr="001B59D5">
              <w:t>M.</w:t>
            </w:r>
          </w:p>
        </w:tc>
        <w:tc>
          <w:tcPr>
            <w:tcW w:w="851" w:type="dxa"/>
          </w:tcPr>
          <w:p w14:paraId="142D3BBD" w14:textId="77777777" w:rsidR="00776D44" w:rsidRPr="00F45DDA" w:rsidRDefault="0027577C" w:rsidP="00F45DDA">
            <w:pPr>
              <w:pStyle w:val="Tabletext"/>
              <w:jc w:val="center"/>
              <w:rPr>
                <w:rStyle w:val="Hyperlink"/>
                <w:color w:val="auto"/>
                <w:sz w:val="20"/>
                <w:u w:val="none"/>
              </w:rPr>
            </w:pPr>
            <w:hyperlink r:id="rId530" w:history="1">
              <w:r w:rsidR="00776D44" w:rsidRPr="00F45DDA">
                <w:rPr>
                  <w:rStyle w:val="Hyperlink"/>
                  <w:color w:val="auto"/>
                  <w:sz w:val="20"/>
                  <w:u w:val="none"/>
                </w:rPr>
                <w:t>2373</w:t>
              </w:r>
            </w:hyperlink>
          </w:p>
        </w:tc>
        <w:tc>
          <w:tcPr>
            <w:tcW w:w="567" w:type="dxa"/>
          </w:tcPr>
          <w:p w14:paraId="265979EF" w14:textId="77777777" w:rsidR="00776D44" w:rsidRPr="001B59D5" w:rsidRDefault="00776D44" w:rsidP="0047185A">
            <w:pPr>
              <w:pStyle w:val="Tabletext"/>
              <w:jc w:val="center"/>
            </w:pPr>
            <w:r w:rsidRPr="001B59D5">
              <w:t>1</w:t>
            </w:r>
          </w:p>
        </w:tc>
        <w:tc>
          <w:tcPr>
            <w:tcW w:w="4252" w:type="dxa"/>
          </w:tcPr>
          <w:p w14:paraId="51A7891C" w14:textId="77777777" w:rsidR="00776D44" w:rsidRPr="001B59D5" w:rsidRDefault="00776D44" w:rsidP="0047185A">
            <w:pPr>
              <w:pStyle w:val="Tabletext"/>
            </w:pPr>
            <w:r w:rsidRPr="001B59D5">
              <w:t>Audio-visual capabilities and applications supported by terrestrial IMT systems</w:t>
            </w:r>
          </w:p>
        </w:tc>
        <w:tc>
          <w:tcPr>
            <w:tcW w:w="709" w:type="dxa"/>
          </w:tcPr>
          <w:p w14:paraId="2343D55C" w14:textId="77777777" w:rsidR="00776D44" w:rsidRPr="001B59D5" w:rsidRDefault="00776D44" w:rsidP="0047185A">
            <w:pPr>
              <w:pStyle w:val="Tabletext"/>
              <w:jc w:val="center"/>
              <w:rPr>
                <w:lang w:eastAsia="zh-CN"/>
              </w:rPr>
            </w:pPr>
            <w:r w:rsidRPr="001B59D5">
              <w:rPr>
                <w:lang w:eastAsia="ja-JP"/>
              </w:rPr>
              <w:t>2018</w:t>
            </w:r>
          </w:p>
        </w:tc>
        <w:tc>
          <w:tcPr>
            <w:tcW w:w="2205" w:type="dxa"/>
          </w:tcPr>
          <w:p w14:paraId="7C5CEA42" w14:textId="77777777" w:rsidR="00776D44" w:rsidRPr="001B59D5" w:rsidRDefault="00776D44" w:rsidP="0047185A">
            <w:pPr>
              <w:pStyle w:val="Tabletext"/>
              <w:jc w:val="center"/>
              <w:rPr>
                <w:lang w:eastAsia="zh-CN"/>
              </w:rPr>
            </w:pPr>
            <w:r w:rsidRPr="001B59D5">
              <w:rPr>
                <w:lang w:eastAsia="zh-CN"/>
              </w:rPr>
              <w:t>Telecommunication services and applications</w:t>
            </w:r>
          </w:p>
        </w:tc>
      </w:tr>
      <w:tr w:rsidR="00776D44" w:rsidRPr="001B59D5" w14:paraId="1E53B559" w14:textId="77777777" w:rsidTr="001A0B2C">
        <w:trPr>
          <w:cantSplit/>
          <w:jc w:val="center"/>
        </w:trPr>
        <w:tc>
          <w:tcPr>
            <w:tcW w:w="788" w:type="dxa"/>
          </w:tcPr>
          <w:p w14:paraId="2A8DD47F"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1E1DD26C" w14:textId="77777777" w:rsidR="00776D44" w:rsidRPr="001B59D5" w:rsidRDefault="00776D44" w:rsidP="00CB7AEE">
            <w:pPr>
              <w:pStyle w:val="Tabletext"/>
              <w:jc w:val="center"/>
            </w:pPr>
            <w:r w:rsidRPr="001B59D5">
              <w:t>M.</w:t>
            </w:r>
          </w:p>
        </w:tc>
        <w:tc>
          <w:tcPr>
            <w:tcW w:w="851" w:type="dxa"/>
          </w:tcPr>
          <w:p w14:paraId="791E3B3E" w14:textId="77777777" w:rsidR="00776D44" w:rsidRPr="00F45DDA" w:rsidRDefault="0027577C" w:rsidP="00F45DDA">
            <w:pPr>
              <w:pStyle w:val="Tabletext"/>
              <w:jc w:val="center"/>
              <w:rPr>
                <w:rStyle w:val="Hyperlink"/>
                <w:color w:val="auto"/>
                <w:sz w:val="20"/>
                <w:u w:val="none"/>
              </w:rPr>
            </w:pPr>
            <w:hyperlink r:id="rId531" w:history="1">
              <w:r w:rsidR="00776D44" w:rsidRPr="00F45DDA">
                <w:rPr>
                  <w:rStyle w:val="Hyperlink"/>
                  <w:color w:val="auto"/>
                  <w:sz w:val="20"/>
                  <w:u w:val="none"/>
                </w:rPr>
                <w:t>2440</w:t>
              </w:r>
            </w:hyperlink>
          </w:p>
        </w:tc>
        <w:tc>
          <w:tcPr>
            <w:tcW w:w="567" w:type="dxa"/>
          </w:tcPr>
          <w:p w14:paraId="17D3BAB4" w14:textId="77777777" w:rsidR="00776D44" w:rsidRPr="001B59D5" w:rsidRDefault="00776D44" w:rsidP="0047185A">
            <w:pPr>
              <w:pStyle w:val="Tabletext"/>
              <w:jc w:val="center"/>
            </w:pPr>
            <w:r w:rsidRPr="001B59D5">
              <w:t>0</w:t>
            </w:r>
          </w:p>
        </w:tc>
        <w:tc>
          <w:tcPr>
            <w:tcW w:w="4252" w:type="dxa"/>
          </w:tcPr>
          <w:p w14:paraId="30AE4490" w14:textId="77777777" w:rsidR="00776D44" w:rsidRPr="001B59D5" w:rsidRDefault="00776D44" w:rsidP="0047185A">
            <w:pPr>
              <w:pStyle w:val="Tabletext"/>
            </w:pPr>
            <w:r w:rsidRPr="001B59D5">
              <w:t>The use of the terrestrial component of International Mobile Telecommunications (IMT) for narrowband and broadband machine-type communications</w:t>
            </w:r>
          </w:p>
        </w:tc>
        <w:tc>
          <w:tcPr>
            <w:tcW w:w="709" w:type="dxa"/>
          </w:tcPr>
          <w:p w14:paraId="2889127E" w14:textId="77777777" w:rsidR="00776D44" w:rsidRPr="001B59D5" w:rsidRDefault="00776D44" w:rsidP="0047185A">
            <w:pPr>
              <w:pStyle w:val="Tabletext"/>
              <w:jc w:val="center"/>
              <w:rPr>
                <w:lang w:eastAsia="zh-CN"/>
              </w:rPr>
            </w:pPr>
            <w:r w:rsidRPr="001B59D5">
              <w:rPr>
                <w:lang w:eastAsia="ja-JP"/>
              </w:rPr>
              <w:t>2018</w:t>
            </w:r>
          </w:p>
        </w:tc>
        <w:tc>
          <w:tcPr>
            <w:tcW w:w="2205" w:type="dxa"/>
          </w:tcPr>
          <w:p w14:paraId="2D973EDF" w14:textId="77777777" w:rsidR="00776D44" w:rsidRPr="001B59D5" w:rsidRDefault="00776D44" w:rsidP="0047185A">
            <w:pPr>
              <w:pStyle w:val="Tabletext"/>
              <w:jc w:val="center"/>
              <w:rPr>
                <w:lang w:eastAsia="zh-CN"/>
              </w:rPr>
            </w:pPr>
            <w:r w:rsidRPr="001B59D5">
              <w:rPr>
                <w:lang w:eastAsia="zh-CN"/>
              </w:rPr>
              <w:t>Telecommunication services and applications</w:t>
            </w:r>
          </w:p>
        </w:tc>
      </w:tr>
      <w:tr w:rsidR="00776D44" w:rsidRPr="001B59D5" w14:paraId="562A7EEB" w14:textId="77777777" w:rsidTr="001A0B2C">
        <w:trPr>
          <w:cantSplit/>
          <w:jc w:val="center"/>
        </w:trPr>
        <w:tc>
          <w:tcPr>
            <w:tcW w:w="788" w:type="dxa"/>
          </w:tcPr>
          <w:p w14:paraId="0C60E3FD" w14:textId="77777777" w:rsidR="00776D44" w:rsidRPr="001B59D5" w:rsidRDefault="00776D44" w:rsidP="0047185A">
            <w:pPr>
              <w:pStyle w:val="Tabletext"/>
              <w:jc w:val="center"/>
              <w:rPr>
                <w:lang w:eastAsia="zh-CN"/>
              </w:rPr>
            </w:pPr>
            <w:r w:rsidRPr="001B59D5">
              <w:rPr>
                <w:lang w:eastAsia="zh-CN"/>
              </w:rPr>
              <w:t>Rep.</w:t>
            </w:r>
          </w:p>
        </w:tc>
        <w:tc>
          <w:tcPr>
            <w:tcW w:w="709" w:type="dxa"/>
          </w:tcPr>
          <w:p w14:paraId="7C170D6A" w14:textId="77777777" w:rsidR="00776D44" w:rsidRPr="001B59D5" w:rsidRDefault="00776D44" w:rsidP="00CB7AEE">
            <w:pPr>
              <w:pStyle w:val="Tabletext"/>
              <w:jc w:val="center"/>
            </w:pPr>
            <w:r w:rsidRPr="001B59D5">
              <w:t>M.</w:t>
            </w:r>
          </w:p>
        </w:tc>
        <w:tc>
          <w:tcPr>
            <w:tcW w:w="851" w:type="dxa"/>
          </w:tcPr>
          <w:p w14:paraId="1B6A97AB" w14:textId="77777777" w:rsidR="00776D44" w:rsidRPr="00F45DDA" w:rsidRDefault="0027577C" w:rsidP="00F45DDA">
            <w:pPr>
              <w:pStyle w:val="Tabletext"/>
              <w:jc w:val="center"/>
              <w:rPr>
                <w:rStyle w:val="Hyperlink"/>
                <w:color w:val="auto"/>
                <w:sz w:val="20"/>
                <w:u w:val="none"/>
              </w:rPr>
            </w:pPr>
            <w:hyperlink r:id="rId532" w:history="1">
              <w:r w:rsidR="00776D44" w:rsidRPr="00F45DDA">
                <w:rPr>
                  <w:rStyle w:val="Hyperlink"/>
                  <w:color w:val="auto"/>
                  <w:sz w:val="20"/>
                  <w:u w:val="none"/>
                </w:rPr>
                <w:t>2441</w:t>
              </w:r>
            </w:hyperlink>
          </w:p>
        </w:tc>
        <w:tc>
          <w:tcPr>
            <w:tcW w:w="567" w:type="dxa"/>
          </w:tcPr>
          <w:p w14:paraId="63492DD9" w14:textId="77777777" w:rsidR="00776D44" w:rsidRPr="001B59D5" w:rsidRDefault="00776D44" w:rsidP="0047185A">
            <w:pPr>
              <w:pStyle w:val="Tabletext"/>
              <w:jc w:val="center"/>
            </w:pPr>
            <w:r w:rsidRPr="001B59D5">
              <w:t>0</w:t>
            </w:r>
          </w:p>
        </w:tc>
        <w:tc>
          <w:tcPr>
            <w:tcW w:w="4252" w:type="dxa"/>
          </w:tcPr>
          <w:p w14:paraId="0970B68D" w14:textId="77777777" w:rsidR="00776D44" w:rsidRPr="001B59D5" w:rsidRDefault="00776D44" w:rsidP="0047185A">
            <w:pPr>
              <w:pStyle w:val="Tabletext"/>
            </w:pPr>
            <w:r w:rsidRPr="001B59D5">
              <w:t>Emerging usage of the terrestrial component of International Mobile Telecommunication (IMT)</w:t>
            </w:r>
          </w:p>
        </w:tc>
        <w:tc>
          <w:tcPr>
            <w:tcW w:w="709" w:type="dxa"/>
          </w:tcPr>
          <w:p w14:paraId="4417F519" w14:textId="77777777" w:rsidR="00776D44" w:rsidRPr="001B59D5" w:rsidRDefault="00776D44" w:rsidP="0047185A">
            <w:pPr>
              <w:pStyle w:val="Tabletext"/>
              <w:jc w:val="center"/>
              <w:rPr>
                <w:lang w:eastAsia="zh-CN"/>
              </w:rPr>
            </w:pPr>
            <w:r w:rsidRPr="001B59D5">
              <w:rPr>
                <w:lang w:eastAsia="ja-JP"/>
              </w:rPr>
              <w:t>2018</w:t>
            </w:r>
          </w:p>
        </w:tc>
        <w:tc>
          <w:tcPr>
            <w:tcW w:w="2205" w:type="dxa"/>
          </w:tcPr>
          <w:p w14:paraId="66228A8F" w14:textId="77777777" w:rsidR="00776D44" w:rsidRPr="001B59D5" w:rsidRDefault="00776D44" w:rsidP="0047185A">
            <w:pPr>
              <w:pStyle w:val="Tabletext"/>
              <w:jc w:val="center"/>
              <w:rPr>
                <w:lang w:eastAsia="zh-CN"/>
              </w:rPr>
            </w:pPr>
            <w:r w:rsidRPr="001B59D5">
              <w:rPr>
                <w:lang w:eastAsia="zh-CN"/>
              </w:rPr>
              <w:t>Telecommunication services and applications</w:t>
            </w:r>
          </w:p>
        </w:tc>
      </w:tr>
      <w:tr w:rsidR="00776D44" w:rsidRPr="001B59D5" w14:paraId="539201BE" w14:textId="77777777" w:rsidTr="001A0B2C">
        <w:trPr>
          <w:cantSplit/>
          <w:jc w:val="center"/>
        </w:trPr>
        <w:tc>
          <w:tcPr>
            <w:tcW w:w="788" w:type="dxa"/>
          </w:tcPr>
          <w:p w14:paraId="3753D796"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268263A5" w14:textId="77777777" w:rsidR="00776D44" w:rsidRPr="001B59D5" w:rsidRDefault="00776D44" w:rsidP="00CB7AEE">
            <w:pPr>
              <w:pStyle w:val="Tabletext"/>
              <w:jc w:val="center"/>
            </w:pPr>
            <w:r w:rsidRPr="001B59D5">
              <w:t>M.</w:t>
            </w:r>
          </w:p>
        </w:tc>
        <w:tc>
          <w:tcPr>
            <w:tcW w:w="851" w:type="dxa"/>
          </w:tcPr>
          <w:p w14:paraId="733575B9" w14:textId="77777777" w:rsidR="00776D44" w:rsidRPr="00F45DDA" w:rsidRDefault="0027577C" w:rsidP="00F45DDA">
            <w:pPr>
              <w:pStyle w:val="Tabletext"/>
              <w:jc w:val="center"/>
              <w:rPr>
                <w:rStyle w:val="Hyperlink"/>
                <w:color w:val="auto"/>
                <w:sz w:val="20"/>
                <w:u w:val="none"/>
              </w:rPr>
            </w:pPr>
            <w:hyperlink r:id="rId533" w:history="1">
              <w:r w:rsidR="00776D44" w:rsidRPr="00F45DDA">
                <w:rPr>
                  <w:rStyle w:val="Hyperlink"/>
                  <w:color w:val="auto"/>
                  <w:sz w:val="20"/>
                  <w:u w:val="none"/>
                </w:rPr>
                <w:t>1580</w:t>
              </w:r>
            </w:hyperlink>
          </w:p>
        </w:tc>
        <w:tc>
          <w:tcPr>
            <w:tcW w:w="567" w:type="dxa"/>
          </w:tcPr>
          <w:p w14:paraId="64F230AB" w14:textId="77777777" w:rsidR="00776D44" w:rsidRPr="001B59D5" w:rsidRDefault="00776D44" w:rsidP="0047185A">
            <w:pPr>
              <w:pStyle w:val="Tabletext"/>
              <w:jc w:val="center"/>
            </w:pPr>
            <w:r w:rsidRPr="001B59D5">
              <w:t>5</w:t>
            </w:r>
          </w:p>
        </w:tc>
        <w:tc>
          <w:tcPr>
            <w:tcW w:w="4252" w:type="dxa"/>
          </w:tcPr>
          <w:p w14:paraId="3A41F0B4" w14:textId="77777777" w:rsidR="00776D44" w:rsidRPr="001B59D5" w:rsidRDefault="00776D44" w:rsidP="0047185A">
            <w:pPr>
              <w:pStyle w:val="Tabletext"/>
            </w:pPr>
            <w:r w:rsidRPr="001B59D5">
              <w:t>Generic unwanted emission characteristics of base stations using the terrestrial radio interfaces of IMT</w:t>
            </w:r>
            <w:r w:rsidRPr="001B59D5">
              <w:noBreakHyphen/>
              <w:t>2000</w:t>
            </w:r>
          </w:p>
        </w:tc>
        <w:tc>
          <w:tcPr>
            <w:tcW w:w="709" w:type="dxa"/>
          </w:tcPr>
          <w:p w14:paraId="0EBC0867" w14:textId="77777777" w:rsidR="00776D44" w:rsidRPr="001B59D5" w:rsidRDefault="00776D44" w:rsidP="0047185A">
            <w:pPr>
              <w:pStyle w:val="Tabletext"/>
              <w:jc w:val="center"/>
              <w:rPr>
                <w:lang w:eastAsia="ja-JP"/>
              </w:rPr>
            </w:pPr>
            <w:r w:rsidRPr="001B59D5">
              <w:rPr>
                <w:lang w:eastAsia="zh-CN"/>
              </w:rPr>
              <w:t>2014</w:t>
            </w:r>
          </w:p>
        </w:tc>
        <w:tc>
          <w:tcPr>
            <w:tcW w:w="2205" w:type="dxa"/>
          </w:tcPr>
          <w:p w14:paraId="5E9B172E" w14:textId="77777777" w:rsidR="00776D44" w:rsidRPr="001B59D5" w:rsidRDefault="00776D44" w:rsidP="0047185A">
            <w:pPr>
              <w:pStyle w:val="Tabletext"/>
              <w:jc w:val="center"/>
              <w:rPr>
                <w:lang w:eastAsia="zh-CN"/>
              </w:rPr>
            </w:pPr>
            <w:r w:rsidRPr="001B59D5">
              <w:rPr>
                <w:lang w:eastAsia="zh-CN"/>
              </w:rPr>
              <w:t>Unwanted emissions</w:t>
            </w:r>
          </w:p>
          <w:p w14:paraId="7ED52FA6" w14:textId="77777777" w:rsidR="00776D44" w:rsidRPr="001B59D5" w:rsidRDefault="00776D44" w:rsidP="0047185A">
            <w:pPr>
              <w:pStyle w:val="Tabletext"/>
              <w:jc w:val="center"/>
              <w:rPr>
                <w:lang w:eastAsia="zh-CN"/>
              </w:rPr>
            </w:pPr>
            <w:r w:rsidRPr="001B59D5">
              <w:t>IMT-2000</w:t>
            </w:r>
          </w:p>
        </w:tc>
      </w:tr>
      <w:tr w:rsidR="00776D44" w:rsidRPr="001B59D5" w14:paraId="648C1347" w14:textId="77777777" w:rsidTr="001A0B2C">
        <w:trPr>
          <w:cantSplit/>
          <w:jc w:val="center"/>
        </w:trPr>
        <w:tc>
          <w:tcPr>
            <w:tcW w:w="788" w:type="dxa"/>
          </w:tcPr>
          <w:p w14:paraId="2359BB67"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44772F0A" w14:textId="77777777" w:rsidR="00776D44" w:rsidRPr="001B59D5" w:rsidRDefault="00776D44" w:rsidP="00CB7AEE">
            <w:pPr>
              <w:pStyle w:val="Tabletext"/>
              <w:jc w:val="center"/>
            </w:pPr>
            <w:r w:rsidRPr="001B59D5">
              <w:t>M.</w:t>
            </w:r>
          </w:p>
        </w:tc>
        <w:tc>
          <w:tcPr>
            <w:tcW w:w="851" w:type="dxa"/>
          </w:tcPr>
          <w:p w14:paraId="2B547D8F" w14:textId="77777777" w:rsidR="00776D44" w:rsidRPr="00F45DDA" w:rsidRDefault="0027577C" w:rsidP="00F45DDA">
            <w:pPr>
              <w:pStyle w:val="Tabletext"/>
              <w:jc w:val="center"/>
              <w:rPr>
                <w:rStyle w:val="Hyperlink"/>
                <w:color w:val="auto"/>
                <w:sz w:val="20"/>
                <w:u w:val="none"/>
              </w:rPr>
            </w:pPr>
            <w:hyperlink r:id="rId534" w:history="1">
              <w:r w:rsidR="00776D44" w:rsidRPr="00F45DDA">
                <w:rPr>
                  <w:rStyle w:val="Hyperlink"/>
                  <w:color w:val="auto"/>
                  <w:sz w:val="20"/>
                  <w:u w:val="none"/>
                </w:rPr>
                <w:t>1581</w:t>
              </w:r>
            </w:hyperlink>
          </w:p>
        </w:tc>
        <w:tc>
          <w:tcPr>
            <w:tcW w:w="567" w:type="dxa"/>
          </w:tcPr>
          <w:p w14:paraId="63619224" w14:textId="77777777" w:rsidR="00776D44" w:rsidRPr="001B59D5" w:rsidRDefault="00776D44" w:rsidP="0047185A">
            <w:pPr>
              <w:pStyle w:val="Tabletext"/>
              <w:jc w:val="center"/>
            </w:pPr>
            <w:r w:rsidRPr="001B59D5">
              <w:t>5</w:t>
            </w:r>
          </w:p>
        </w:tc>
        <w:tc>
          <w:tcPr>
            <w:tcW w:w="4252" w:type="dxa"/>
          </w:tcPr>
          <w:p w14:paraId="31305BF3" w14:textId="77777777" w:rsidR="00776D44" w:rsidRPr="001B59D5" w:rsidRDefault="00776D44" w:rsidP="0047185A">
            <w:pPr>
              <w:pStyle w:val="Tabletext"/>
            </w:pPr>
            <w:r w:rsidRPr="001B59D5">
              <w:t>Generic unwanted emission characteristics of mobile stations using the terrestrial radio interfaces of IMT</w:t>
            </w:r>
            <w:r w:rsidRPr="001B59D5">
              <w:noBreakHyphen/>
              <w:t>2000</w:t>
            </w:r>
          </w:p>
        </w:tc>
        <w:tc>
          <w:tcPr>
            <w:tcW w:w="709" w:type="dxa"/>
          </w:tcPr>
          <w:p w14:paraId="27445032" w14:textId="77777777" w:rsidR="00776D44" w:rsidRPr="001B59D5" w:rsidRDefault="00776D44" w:rsidP="0047185A">
            <w:pPr>
              <w:pStyle w:val="Tabletext"/>
              <w:jc w:val="center"/>
              <w:rPr>
                <w:lang w:eastAsia="ja-JP"/>
              </w:rPr>
            </w:pPr>
            <w:r w:rsidRPr="001B59D5">
              <w:rPr>
                <w:lang w:eastAsia="zh-CN"/>
              </w:rPr>
              <w:t>2014</w:t>
            </w:r>
          </w:p>
        </w:tc>
        <w:tc>
          <w:tcPr>
            <w:tcW w:w="2205" w:type="dxa"/>
          </w:tcPr>
          <w:p w14:paraId="02C55C9E" w14:textId="77777777" w:rsidR="00776D44" w:rsidRPr="001B59D5" w:rsidRDefault="00776D44" w:rsidP="0047185A">
            <w:pPr>
              <w:pStyle w:val="Tabletext"/>
              <w:jc w:val="center"/>
              <w:rPr>
                <w:lang w:eastAsia="zh-CN"/>
              </w:rPr>
            </w:pPr>
            <w:r w:rsidRPr="001B59D5">
              <w:rPr>
                <w:lang w:eastAsia="zh-CN"/>
              </w:rPr>
              <w:t>Unwanted emissions</w:t>
            </w:r>
          </w:p>
          <w:p w14:paraId="687ED3B1" w14:textId="77777777" w:rsidR="00776D44" w:rsidRPr="001B59D5" w:rsidRDefault="00776D44" w:rsidP="0047185A">
            <w:pPr>
              <w:pStyle w:val="Tabletext"/>
              <w:jc w:val="center"/>
              <w:rPr>
                <w:lang w:eastAsia="zh-CN"/>
              </w:rPr>
            </w:pPr>
            <w:r w:rsidRPr="001B59D5">
              <w:t>IMT-2000</w:t>
            </w:r>
          </w:p>
        </w:tc>
      </w:tr>
      <w:tr w:rsidR="00776D44" w:rsidRPr="001B59D5" w14:paraId="3F55ED6B" w14:textId="77777777" w:rsidTr="001A0B2C">
        <w:trPr>
          <w:cantSplit/>
          <w:jc w:val="center"/>
        </w:trPr>
        <w:tc>
          <w:tcPr>
            <w:tcW w:w="788" w:type="dxa"/>
          </w:tcPr>
          <w:p w14:paraId="6CCC83CD"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7CE936B8" w14:textId="77777777" w:rsidR="00776D44" w:rsidRPr="001B59D5" w:rsidRDefault="00776D44" w:rsidP="00CB7AEE">
            <w:pPr>
              <w:pStyle w:val="Tabletext"/>
              <w:jc w:val="center"/>
            </w:pPr>
            <w:r w:rsidRPr="001B59D5">
              <w:t>M.</w:t>
            </w:r>
          </w:p>
        </w:tc>
        <w:tc>
          <w:tcPr>
            <w:tcW w:w="851" w:type="dxa"/>
          </w:tcPr>
          <w:p w14:paraId="19E53CBD" w14:textId="77777777" w:rsidR="00776D44" w:rsidRPr="00F45DDA" w:rsidRDefault="0027577C" w:rsidP="00F45DDA">
            <w:pPr>
              <w:pStyle w:val="Tabletext"/>
              <w:jc w:val="center"/>
              <w:rPr>
                <w:rStyle w:val="Hyperlink"/>
                <w:color w:val="auto"/>
                <w:sz w:val="20"/>
                <w:u w:val="none"/>
              </w:rPr>
            </w:pPr>
            <w:hyperlink r:id="rId535" w:history="1">
              <w:r w:rsidR="00776D44" w:rsidRPr="00F45DDA">
                <w:rPr>
                  <w:rStyle w:val="Hyperlink"/>
                  <w:color w:val="auto"/>
                  <w:sz w:val="20"/>
                  <w:u w:val="none"/>
                </w:rPr>
                <w:t>2070</w:t>
              </w:r>
            </w:hyperlink>
          </w:p>
        </w:tc>
        <w:tc>
          <w:tcPr>
            <w:tcW w:w="567" w:type="dxa"/>
          </w:tcPr>
          <w:p w14:paraId="0A57D6EF" w14:textId="77777777" w:rsidR="00776D44" w:rsidRPr="001B59D5" w:rsidRDefault="00776D44" w:rsidP="0047185A">
            <w:pPr>
              <w:pStyle w:val="Tabletext"/>
              <w:jc w:val="center"/>
            </w:pPr>
            <w:r w:rsidRPr="001B59D5">
              <w:rPr>
                <w:lang w:eastAsia="zh-CN"/>
              </w:rPr>
              <w:t>1</w:t>
            </w:r>
          </w:p>
        </w:tc>
        <w:tc>
          <w:tcPr>
            <w:tcW w:w="4252" w:type="dxa"/>
          </w:tcPr>
          <w:p w14:paraId="66DD521C" w14:textId="77777777" w:rsidR="00776D44" w:rsidRPr="001B59D5" w:rsidRDefault="00776D44" w:rsidP="0047185A">
            <w:pPr>
              <w:pStyle w:val="Tabletext"/>
            </w:pPr>
            <w:r w:rsidRPr="001B59D5">
              <w:t>Generic unwanted emission characteristics of base stations using the terrestrial radio interfaces of IMT-Advanced</w:t>
            </w:r>
          </w:p>
        </w:tc>
        <w:tc>
          <w:tcPr>
            <w:tcW w:w="709" w:type="dxa"/>
          </w:tcPr>
          <w:p w14:paraId="53A3DA5B" w14:textId="77777777" w:rsidR="00776D44" w:rsidRPr="001B59D5" w:rsidRDefault="00776D44" w:rsidP="0047185A">
            <w:pPr>
              <w:pStyle w:val="Tabletext"/>
              <w:jc w:val="center"/>
              <w:rPr>
                <w:lang w:eastAsia="ja-JP"/>
              </w:rPr>
            </w:pPr>
            <w:r w:rsidRPr="001B59D5">
              <w:t>2017</w:t>
            </w:r>
          </w:p>
        </w:tc>
        <w:tc>
          <w:tcPr>
            <w:tcW w:w="2205" w:type="dxa"/>
          </w:tcPr>
          <w:p w14:paraId="4FFCBB43" w14:textId="77777777" w:rsidR="00776D44" w:rsidRPr="001B59D5" w:rsidRDefault="00776D44" w:rsidP="0047185A">
            <w:pPr>
              <w:pStyle w:val="Tabletext"/>
              <w:jc w:val="center"/>
              <w:rPr>
                <w:lang w:eastAsia="zh-CN"/>
              </w:rPr>
            </w:pPr>
            <w:r w:rsidRPr="001B59D5">
              <w:rPr>
                <w:lang w:eastAsia="zh-CN"/>
              </w:rPr>
              <w:t>Unwanted emissions</w:t>
            </w:r>
          </w:p>
          <w:p w14:paraId="2DA8C9E4" w14:textId="77777777" w:rsidR="00776D44" w:rsidRPr="001B59D5" w:rsidRDefault="00776D44" w:rsidP="0047185A">
            <w:pPr>
              <w:pStyle w:val="Tabletext"/>
              <w:jc w:val="center"/>
              <w:rPr>
                <w:lang w:eastAsia="zh-CN"/>
              </w:rPr>
            </w:pPr>
            <w:r w:rsidRPr="001B59D5">
              <w:t>IMT-Advanced</w:t>
            </w:r>
          </w:p>
        </w:tc>
      </w:tr>
      <w:tr w:rsidR="00776D44" w:rsidRPr="001B59D5" w14:paraId="2D0924AE" w14:textId="77777777" w:rsidTr="001A0B2C">
        <w:trPr>
          <w:cantSplit/>
          <w:jc w:val="center"/>
        </w:trPr>
        <w:tc>
          <w:tcPr>
            <w:tcW w:w="788" w:type="dxa"/>
          </w:tcPr>
          <w:p w14:paraId="5E82078C" w14:textId="77777777" w:rsidR="00776D44" w:rsidRPr="001B59D5" w:rsidRDefault="00776D44" w:rsidP="0047185A">
            <w:pPr>
              <w:pStyle w:val="Tabletext"/>
              <w:jc w:val="center"/>
              <w:rPr>
                <w:lang w:eastAsia="zh-CN"/>
              </w:rPr>
            </w:pPr>
            <w:r w:rsidRPr="001B59D5">
              <w:rPr>
                <w:lang w:eastAsia="zh-CN"/>
              </w:rPr>
              <w:t>Rec.</w:t>
            </w:r>
          </w:p>
        </w:tc>
        <w:tc>
          <w:tcPr>
            <w:tcW w:w="709" w:type="dxa"/>
          </w:tcPr>
          <w:p w14:paraId="3D68725B" w14:textId="77777777" w:rsidR="00776D44" w:rsidRPr="001B59D5" w:rsidRDefault="00776D44" w:rsidP="00CB7AEE">
            <w:pPr>
              <w:pStyle w:val="Tabletext"/>
              <w:jc w:val="center"/>
            </w:pPr>
            <w:r w:rsidRPr="001B59D5">
              <w:t>M.</w:t>
            </w:r>
          </w:p>
        </w:tc>
        <w:tc>
          <w:tcPr>
            <w:tcW w:w="851" w:type="dxa"/>
          </w:tcPr>
          <w:p w14:paraId="6AF7E77F" w14:textId="77777777" w:rsidR="00776D44" w:rsidRPr="00F45DDA" w:rsidRDefault="0027577C" w:rsidP="00F45DDA">
            <w:pPr>
              <w:pStyle w:val="Tabletext"/>
              <w:jc w:val="center"/>
              <w:rPr>
                <w:rStyle w:val="Hyperlink"/>
                <w:color w:val="auto"/>
                <w:sz w:val="20"/>
                <w:u w:val="none"/>
              </w:rPr>
            </w:pPr>
            <w:hyperlink r:id="rId536" w:history="1">
              <w:r w:rsidR="00776D44" w:rsidRPr="00F45DDA">
                <w:rPr>
                  <w:rStyle w:val="Hyperlink"/>
                  <w:color w:val="auto"/>
                  <w:sz w:val="20"/>
                  <w:u w:val="none"/>
                </w:rPr>
                <w:t>2071</w:t>
              </w:r>
            </w:hyperlink>
          </w:p>
        </w:tc>
        <w:tc>
          <w:tcPr>
            <w:tcW w:w="567" w:type="dxa"/>
          </w:tcPr>
          <w:p w14:paraId="4378D631" w14:textId="77777777" w:rsidR="00776D44" w:rsidRPr="001B59D5" w:rsidRDefault="00776D44" w:rsidP="0047185A">
            <w:pPr>
              <w:pStyle w:val="Tabletext"/>
              <w:jc w:val="center"/>
            </w:pPr>
            <w:r w:rsidRPr="001B59D5">
              <w:t>1</w:t>
            </w:r>
          </w:p>
        </w:tc>
        <w:tc>
          <w:tcPr>
            <w:tcW w:w="4252" w:type="dxa"/>
          </w:tcPr>
          <w:p w14:paraId="0DBDF4BD" w14:textId="77777777" w:rsidR="00776D44" w:rsidRPr="001B59D5" w:rsidRDefault="00776D44" w:rsidP="0047185A">
            <w:pPr>
              <w:pStyle w:val="Tabletext"/>
            </w:pPr>
            <w:r w:rsidRPr="001B59D5">
              <w:t>Generic unwanted emission characteristics of mobile stations using the terrestrial radio interfaces of IMT-Advanced</w:t>
            </w:r>
          </w:p>
        </w:tc>
        <w:tc>
          <w:tcPr>
            <w:tcW w:w="709" w:type="dxa"/>
          </w:tcPr>
          <w:p w14:paraId="4B62AF75" w14:textId="77777777" w:rsidR="00776D44" w:rsidRPr="001B59D5" w:rsidRDefault="00776D44" w:rsidP="0047185A">
            <w:pPr>
              <w:pStyle w:val="Tabletext"/>
              <w:jc w:val="center"/>
              <w:rPr>
                <w:lang w:eastAsia="ja-JP"/>
              </w:rPr>
            </w:pPr>
            <w:r w:rsidRPr="001B59D5">
              <w:t>2017</w:t>
            </w:r>
          </w:p>
        </w:tc>
        <w:tc>
          <w:tcPr>
            <w:tcW w:w="2205" w:type="dxa"/>
          </w:tcPr>
          <w:p w14:paraId="23F1E935" w14:textId="77777777" w:rsidR="00776D44" w:rsidRPr="001B59D5" w:rsidRDefault="00776D44" w:rsidP="0047185A">
            <w:pPr>
              <w:pStyle w:val="Tabletext"/>
              <w:jc w:val="center"/>
              <w:rPr>
                <w:lang w:eastAsia="zh-CN"/>
              </w:rPr>
            </w:pPr>
            <w:r w:rsidRPr="001B59D5">
              <w:rPr>
                <w:lang w:eastAsia="zh-CN"/>
              </w:rPr>
              <w:t>Unwanted emissions</w:t>
            </w:r>
          </w:p>
          <w:p w14:paraId="128C5798" w14:textId="77777777" w:rsidR="00776D44" w:rsidRPr="001B59D5" w:rsidRDefault="00776D44" w:rsidP="0047185A">
            <w:pPr>
              <w:pStyle w:val="Tabletext"/>
              <w:jc w:val="center"/>
              <w:rPr>
                <w:lang w:eastAsia="zh-CN"/>
              </w:rPr>
            </w:pPr>
            <w:r w:rsidRPr="001B59D5">
              <w:t>IMT-Advanced</w:t>
            </w:r>
          </w:p>
        </w:tc>
      </w:tr>
      <w:bookmarkEnd w:id="1332"/>
    </w:tbl>
    <w:p w14:paraId="1A31C65C" w14:textId="77777777" w:rsidR="00287058" w:rsidRDefault="00287058" w:rsidP="00972461">
      <w:pPr>
        <w:rPr>
          <w:rFonts w:asciiTheme="majorBidi" w:hAnsiTheme="majorBidi" w:cstheme="majorBidi"/>
        </w:rPr>
      </w:pPr>
    </w:p>
    <w:p w14:paraId="11C89C8E" w14:textId="77777777" w:rsidR="00106939" w:rsidRPr="00AF06A8" w:rsidRDefault="00106939" w:rsidP="00106939">
      <w:pPr>
        <w:pStyle w:val="Heading2"/>
      </w:pPr>
      <w:bookmarkStart w:id="1333" w:name="_Toc391240793"/>
      <w:bookmarkStart w:id="1334" w:name="_Toc401612978"/>
      <w:bookmarkStart w:id="1335" w:name="_Toc401615596"/>
      <w:bookmarkStart w:id="1336" w:name="_Toc410816773"/>
      <w:bookmarkStart w:id="1337" w:name="_Toc412645523"/>
      <w:bookmarkStart w:id="1338" w:name="_Toc412645663"/>
      <w:bookmarkStart w:id="1339" w:name="_Toc412706555"/>
      <w:bookmarkStart w:id="1340" w:name="_Toc417624710"/>
      <w:bookmarkStart w:id="1341" w:name="_Toc417626989"/>
      <w:bookmarkStart w:id="1342" w:name="_Toc419795416"/>
      <w:bookmarkStart w:id="1343" w:name="_Toc96438164"/>
      <w:bookmarkStart w:id="1344" w:name="_Toc101856355"/>
      <w:r>
        <w:t>F</w:t>
      </w:r>
      <w:r w:rsidRPr="00AF06A8">
        <w:t>.3</w:t>
      </w:r>
      <w:r w:rsidRPr="00AF06A8">
        <w:tab/>
        <w:t>Work ongoing and underway in ITU-R WP5D</w:t>
      </w:r>
      <w:bookmarkEnd w:id="1333"/>
      <w:bookmarkEnd w:id="1334"/>
      <w:bookmarkEnd w:id="1335"/>
      <w:bookmarkEnd w:id="1336"/>
      <w:bookmarkEnd w:id="1337"/>
      <w:bookmarkEnd w:id="1338"/>
      <w:bookmarkEnd w:id="1339"/>
      <w:bookmarkEnd w:id="1340"/>
      <w:bookmarkEnd w:id="1341"/>
      <w:bookmarkEnd w:id="1342"/>
      <w:bookmarkEnd w:id="1343"/>
      <w:bookmarkEnd w:id="1344"/>
    </w:p>
    <w:p w14:paraId="77D09D0D" w14:textId="2EDA4164" w:rsidR="00106939" w:rsidRDefault="00106939" w:rsidP="00106939">
      <w:pPr>
        <w:rPr>
          <w:b/>
        </w:rPr>
      </w:pPr>
      <w:r w:rsidRPr="009211EB">
        <w:t>For the latest ongoing activities of ITU-R WP5D refer to the latest chairman’s report:</w:t>
      </w:r>
      <w:r>
        <w:t xml:space="preserve"> </w:t>
      </w:r>
      <w:r>
        <w:br/>
      </w:r>
      <w:hyperlink r:id="rId537" w:history="1">
        <w:r w:rsidRPr="00E00CB0">
          <w:rPr>
            <w:rStyle w:val="Hyperlink"/>
          </w:rPr>
          <w:t>https://www.itu.int/ITU-R/go/rwp5d/</w:t>
        </w:r>
      </w:hyperlink>
      <w:r>
        <w:rPr>
          <w:b/>
        </w:rPr>
        <w:t xml:space="preserve"> </w:t>
      </w:r>
    </w:p>
    <w:p w14:paraId="3B526079" w14:textId="77777777" w:rsidR="00106939" w:rsidRPr="009211EB" w:rsidRDefault="00106939" w:rsidP="00106939">
      <w:pPr>
        <w:pStyle w:val="Heading2"/>
      </w:pPr>
      <w:bookmarkStart w:id="1345" w:name="_Toc96438165"/>
      <w:bookmarkStart w:id="1346" w:name="_Toc101856356"/>
      <w:r>
        <w:t>F</w:t>
      </w:r>
      <w:r w:rsidRPr="009211EB">
        <w:t>.4</w:t>
      </w:r>
      <w:r w:rsidRPr="009211EB">
        <w:tab/>
        <w:t>All list of ITU-R Recommendations and Reports on IMT</w:t>
      </w:r>
      <w:bookmarkEnd w:id="1345"/>
      <w:bookmarkEnd w:id="1346"/>
    </w:p>
    <w:p w14:paraId="09E2A5F8" w14:textId="5A66B0B3" w:rsidR="00106939" w:rsidRPr="00F37F0E" w:rsidRDefault="00106939" w:rsidP="00106939">
      <w:pPr>
        <w:rPr>
          <w:rFonts w:asciiTheme="majorBidi" w:hAnsiTheme="majorBidi" w:cstheme="majorBidi"/>
          <w:szCs w:val="22"/>
        </w:rPr>
      </w:pPr>
      <w:r w:rsidRPr="00F37F0E">
        <w:rPr>
          <w:szCs w:val="22"/>
        </w:rPr>
        <w:t xml:space="preserve">For a complete up-to-date list of published Recommendations, Reports and Handbooks on the terrestrial component of IMT, refer to the </w:t>
      </w:r>
      <w:hyperlink r:id="rId538" w:tgtFrame="_blank" w:history="1">
        <w:r w:rsidRPr="00F37F0E">
          <w:rPr>
            <w:rStyle w:val="Hyperlink"/>
            <w:color w:val="3789BD"/>
            <w:szCs w:val="22"/>
            <w:bdr w:val="none" w:sz="0" w:space="0" w:color="auto" w:frame="1"/>
            <w:shd w:val="clear" w:color="auto" w:fill="FFFFFF"/>
          </w:rPr>
          <w:t>Guide to the use of the ITU-R texts relating to the terrestrial component of IMT</w:t>
        </w:r>
      </w:hyperlink>
      <w:r w:rsidRPr="00F37F0E">
        <w:rPr>
          <w:szCs w:val="22"/>
        </w:rPr>
        <w:t>:</w:t>
      </w:r>
      <w:r>
        <w:rPr>
          <w:szCs w:val="22"/>
        </w:rPr>
        <w:t xml:space="preserve"> </w:t>
      </w:r>
      <w:hyperlink r:id="rId539" w:history="1">
        <w:r w:rsidRPr="00F37F0E">
          <w:rPr>
            <w:rStyle w:val="Hyperlink"/>
            <w:szCs w:val="22"/>
          </w:rPr>
          <w:t>https://www.itu.int/oth/R0A060000AA/en</w:t>
        </w:r>
      </w:hyperlink>
      <w:r>
        <w:rPr>
          <w:rFonts w:asciiTheme="majorBidi" w:hAnsiTheme="majorBidi" w:cstheme="majorBidi"/>
          <w:szCs w:val="22"/>
        </w:rPr>
        <w:t xml:space="preserve"> </w:t>
      </w:r>
    </w:p>
    <w:p w14:paraId="02937BC3" w14:textId="77777777" w:rsidR="00287058" w:rsidRDefault="00287058" w:rsidP="00972461">
      <w:pPr>
        <w:rPr>
          <w:rFonts w:asciiTheme="majorBidi" w:hAnsiTheme="majorBidi" w:cstheme="majorBidi"/>
        </w:rPr>
      </w:pPr>
    </w:p>
    <w:p w14:paraId="6EFF8E20" w14:textId="77777777" w:rsidR="00287058" w:rsidRDefault="00287058" w:rsidP="00972461">
      <w:pPr>
        <w:rPr>
          <w:rFonts w:asciiTheme="majorBidi" w:hAnsiTheme="majorBidi" w:cstheme="majorBidi"/>
        </w:rPr>
      </w:pPr>
    </w:p>
    <w:p w14:paraId="5CFC5ADC" w14:textId="77777777" w:rsidR="00287058" w:rsidRDefault="00287058" w:rsidP="00972461">
      <w:pPr>
        <w:rPr>
          <w:rFonts w:asciiTheme="majorBidi" w:hAnsiTheme="majorBidi" w:cstheme="majorBidi"/>
        </w:rPr>
      </w:pPr>
    </w:p>
    <w:p w14:paraId="5F430835" w14:textId="77777777" w:rsidR="00287058" w:rsidRDefault="00287058" w:rsidP="00972461">
      <w:pPr>
        <w:rPr>
          <w:rFonts w:asciiTheme="majorBidi" w:hAnsiTheme="majorBidi" w:cstheme="majorBidi"/>
        </w:rPr>
      </w:pPr>
    </w:p>
    <w:p w14:paraId="299EB9EA" w14:textId="77777777" w:rsidR="00287058" w:rsidRDefault="00287058" w:rsidP="00972461">
      <w:pPr>
        <w:rPr>
          <w:rFonts w:asciiTheme="majorBidi" w:hAnsiTheme="majorBidi" w:cstheme="majorBidi"/>
        </w:rPr>
      </w:pPr>
    </w:p>
    <w:p w14:paraId="494F059F" w14:textId="77777777" w:rsidR="00287058" w:rsidRDefault="00287058" w:rsidP="00972461">
      <w:pPr>
        <w:rPr>
          <w:rFonts w:asciiTheme="majorBidi" w:hAnsiTheme="majorBidi" w:cstheme="majorBidi"/>
        </w:rPr>
      </w:pPr>
    </w:p>
    <w:p w14:paraId="0BDDEA57" w14:textId="77777777" w:rsidR="005A5D08" w:rsidRDefault="005A5D08" w:rsidP="00972461">
      <w:pPr>
        <w:rPr>
          <w:rFonts w:asciiTheme="majorBidi" w:hAnsiTheme="majorBidi" w:cstheme="majorBidi"/>
        </w:rPr>
      </w:pPr>
    </w:p>
    <w:p w14:paraId="5B73AFCB" w14:textId="77777777" w:rsidR="005A5D08" w:rsidRDefault="005A5D08" w:rsidP="00972461">
      <w:pPr>
        <w:rPr>
          <w:rFonts w:asciiTheme="majorBidi" w:hAnsiTheme="majorBidi" w:cstheme="majorBidi"/>
        </w:rPr>
      </w:pPr>
    </w:p>
    <w:p w14:paraId="002BF4B0" w14:textId="77777777" w:rsidR="005A5D08" w:rsidRDefault="005A5D08" w:rsidP="00972461">
      <w:pPr>
        <w:rPr>
          <w:rFonts w:asciiTheme="majorBidi" w:hAnsiTheme="majorBidi" w:cstheme="majorBidi"/>
        </w:rPr>
      </w:pPr>
    </w:p>
    <w:p w14:paraId="0DC7DDB4" w14:textId="77777777" w:rsidR="005A5D08" w:rsidRDefault="005A5D08" w:rsidP="00972461">
      <w:pPr>
        <w:rPr>
          <w:rFonts w:asciiTheme="majorBidi" w:hAnsiTheme="majorBidi" w:cstheme="majorBidi"/>
        </w:rPr>
      </w:pPr>
    </w:p>
    <w:p w14:paraId="47910CF2" w14:textId="77777777" w:rsidR="005A5D08" w:rsidRDefault="005A5D08" w:rsidP="00972461">
      <w:pPr>
        <w:rPr>
          <w:rFonts w:asciiTheme="majorBidi" w:hAnsiTheme="majorBidi" w:cstheme="majorBidi"/>
        </w:rPr>
      </w:pPr>
    </w:p>
    <w:p w14:paraId="22AA6F7D" w14:textId="77777777" w:rsidR="005A5D08" w:rsidRDefault="005A5D08" w:rsidP="00972461">
      <w:pPr>
        <w:rPr>
          <w:rFonts w:asciiTheme="majorBidi" w:hAnsiTheme="majorBidi" w:cstheme="majorBidi"/>
        </w:rPr>
      </w:pPr>
    </w:p>
    <w:p w14:paraId="7F83E480" w14:textId="77777777" w:rsidR="005A5D08" w:rsidRDefault="005A5D08" w:rsidP="00972461">
      <w:pPr>
        <w:rPr>
          <w:rFonts w:asciiTheme="majorBidi" w:hAnsiTheme="majorBidi" w:cstheme="majorBidi"/>
        </w:rPr>
      </w:pPr>
    </w:p>
    <w:p w14:paraId="01E1F764" w14:textId="77777777" w:rsidR="005A5D08" w:rsidRDefault="005A5D08" w:rsidP="00972461">
      <w:pPr>
        <w:rPr>
          <w:rFonts w:asciiTheme="majorBidi" w:hAnsiTheme="majorBidi" w:cstheme="majorBidi"/>
        </w:rPr>
        <w:sectPr w:rsidR="005A5D08" w:rsidSect="001A0B2C">
          <w:headerReference w:type="even" r:id="rId540"/>
          <w:headerReference w:type="default" r:id="rId541"/>
          <w:footnotePr>
            <w:pos w:val="beneathText"/>
          </w:footnotePr>
          <w:pgSz w:w="11907" w:h="16840" w:code="9"/>
          <w:pgMar w:top="1418" w:right="1134" w:bottom="1134" w:left="1134" w:header="720" w:footer="720" w:gutter="0"/>
          <w:cols w:space="720"/>
          <w:vAlign w:val="both"/>
        </w:sectPr>
      </w:pPr>
    </w:p>
    <w:p w14:paraId="54DC7897" w14:textId="49E5C8FD" w:rsidR="00972461" w:rsidRPr="00972461" w:rsidRDefault="00972461" w:rsidP="001D0CA3">
      <w:pPr>
        <w:pStyle w:val="AnnexNo"/>
      </w:pPr>
      <w:bookmarkStart w:id="1347" w:name="_Toc410816790"/>
      <w:bookmarkStart w:id="1348" w:name="_Toc412645535"/>
      <w:bookmarkStart w:id="1349" w:name="_Toc412645675"/>
      <w:bookmarkStart w:id="1350" w:name="_Toc412706567"/>
      <w:bookmarkStart w:id="1351" w:name="_Toc417624722"/>
      <w:bookmarkStart w:id="1352" w:name="_Toc417627001"/>
      <w:bookmarkStart w:id="1353" w:name="_Toc101260054"/>
      <w:bookmarkStart w:id="1354" w:name="_Toc101260123"/>
      <w:bookmarkStart w:id="1355" w:name="_Toc401612996"/>
      <w:bookmarkStart w:id="1356" w:name="_Toc101856357"/>
      <w:r w:rsidRPr="00972461">
        <w:t xml:space="preserve">ANNEX </w:t>
      </w:r>
      <w:bookmarkStart w:id="1357" w:name="_Toc396145280"/>
      <w:bookmarkEnd w:id="1347"/>
      <w:bookmarkEnd w:id="1348"/>
      <w:bookmarkEnd w:id="1349"/>
      <w:bookmarkEnd w:id="1350"/>
      <w:bookmarkEnd w:id="1351"/>
      <w:bookmarkEnd w:id="1352"/>
      <w:r w:rsidR="00946410">
        <w:rPr>
          <w:caps w:val="0"/>
        </w:rPr>
        <w:t>G</w:t>
      </w:r>
      <w:bookmarkEnd w:id="1353"/>
      <w:bookmarkEnd w:id="1354"/>
      <w:bookmarkEnd w:id="1356"/>
    </w:p>
    <w:p w14:paraId="564D7E79" w14:textId="77777777" w:rsidR="00972461" w:rsidRPr="001D0CA3" w:rsidRDefault="00972461" w:rsidP="00AD04CF">
      <w:pPr>
        <w:pStyle w:val="Annextitle"/>
      </w:pPr>
      <w:bookmarkStart w:id="1358" w:name="_Toc401612997"/>
      <w:bookmarkStart w:id="1359" w:name="_Toc410816793"/>
      <w:bookmarkStart w:id="1360" w:name="_Toc417627004"/>
      <w:bookmarkEnd w:id="1355"/>
      <w:bookmarkEnd w:id="1357"/>
      <w:r w:rsidRPr="001D0CA3">
        <w:t xml:space="preserve">Technology migration </w:t>
      </w:r>
      <w:proofErr w:type="gramStart"/>
      <w:r w:rsidRPr="001D0CA3">
        <w:t>in a given</w:t>
      </w:r>
      <w:proofErr w:type="gramEnd"/>
      <w:r w:rsidRPr="001D0CA3">
        <w:t xml:space="preserve"> frequency band</w:t>
      </w:r>
      <w:bookmarkEnd w:id="1358"/>
      <w:bookmarkEnd w:id="1359"/>
      <w:bookmarkEnd w:id="1360"/>
    </w:p>
    <w:p w14:paraId="13D3AEF2" w14:textId="77777777" w:rsidR="005C207E" w:rsidRPr="001D0CA3" w:rsidRDefault="005C207E" w:rsidP="005C207E">
      <w:pPr>
        <w:pStyle w:val="Heading2"/>
      </w:pPr>
      <w:bookmarkStart w:id="1361" w:name="_Toc401612998"/>
      <w:bookmarkStart w:id="1362" w:name="_Toc410816794"/>
      <w:bookmarkStart w:id="1363" w:name="_Toc412645537"/>
      <w:bookmarkStart w:id="1364" w:name="_Toc412645677"/>
      <w:bookmarkStart w:id="1365" w:name="_Toc412706569"/>
      <w:bookmarkStart w:id="1366" w:name="_Toc417624724"/>
      <w:bookmarkStart w:id="1367" w:name="_Toc417627005"/>
      <w:bookmarkStart w:id="1368" w:name="_Toc419795418"/>
      <w:bookmarkStart w:id="1369" w:name="_Toc78453773"/>
      <w:bookmarkStart w:id="1370" w:name="_Toc96438168"/>
      <w:bookmarkStart w:id="1371" w:name="_Toc101260055"/>
      <w:bookmarkStart w:id="1372" w:name="_Toc101260124"/>
      <w:bookmarkStart w:id="1373" w:name="_Toc101856358"/>
      <w:r>
        <w:t>G</w:t>
      </w:r>
      <w:r w:rsidRPr="001D0CA3">
        <w:t xml:space="preserve">.1 </w:t>
      </w:r>
      <w:r w:rsidRPr="001D0CA3">
        <w:tab/>
        <w:t xml:space="preserve">Frequency resource </w:t>
      </w:r>
      <w:bookmarkEnd w:id="1361"/>
      <w:bookmarkEnd w:id="1362"/>
      <w:bookmarkEnd w:id="1363"/>
      <w:bookmarkEnd w:id="1364"/>
      <w:bookmarkEnd w:id="1365"/>
      <w:bookmarkEnd w:id="1366"/>
      <w:bookmarkEnd w:id="1367"/>
      <w:bookmarkEnd w:id="1368"/>
      <w:bookmarkEnd w:id="1369"/>
      <w:r>
        <w:t>assignments</w:t>
      </w:r>
      <w:bookmarkEnd w:id="1370"/>
      <w:bookmarkEnd w:id="1371"/>
      <w:bookmarkEnd w:id="1372"/>
      <w:bookmarkEnd w:id="1373"/>
    </w:p>
    <w:p w14:paraId="3AEB3901" w14:textId="77777777" w:rsidR="005C207E" w:rsidRPr="00972461" w:rsidRDefault="005C207E" w:rsidP="005C207E">
      <w:pPr>
        <w:rPr>
          <w:rFonts w:asciiTheme="majorBidi" w:hAnsiTheme="majorBidi" w:cstheme="majorBidi"/>
        </w:rPr>
      </w:pPr>
      <w:r w:rsidRPr="00972461">
        <w:rPr>
          <w:rFonts w:asciiTheme="majorBidi" w:hAnsiTheme="majorBidi" w:cstheme="majorBidi"/>
        </w:rPr>
        <w:t xml:space="preserve">Two frequency </w:t>
      </w:r>
      <w:bookmarkStart w:id="1374" w:name="_Hlk95388007"/>
      <w:r>
        <w:rPr>
          <w:rFonts w:asciiTheme="majorBidi" w:hAnsiTheme="majorBidi" w:cstheme="majorBidi"/>
        </w:rPr>
        <w:t>assignment</w:t>
      </w:r>
      <w:bookmarkEnd w:id="1374"/>
      <w:r w:rsidRPr="00972461">
        <w:rPr>
          <w:rFonts w:asciiTheme="majorBidi" w:hAnsiTheme="majorBidi" w:cstheme="majorBidi"/>
        </w:rPr>
        <w:t xml:space="preserve"> modes are available, depending on the operator’s spectrum resource usage: edge frequency </w:t>
      </w:r>
      <w:r w:rsidRPr="009E2DC2">
        <w:rPr>
          <w:rFonts w:asciiTheme="majorBidi" w:hAnsiTheme="majorBidi" w:cstheme="majorBidi"/>
        </w:rPr>
        <w:t>assignment</w:t>
      </w:r>
      <w:r w:rsidRPr="00972461">
        <w:rPr>
          <w:rFonts w:asciiTheme="majorBidi" w:hAnsiTheme="majorBidi" w:cstheme="majorBidi"/>
        </w:rPr>
        <w:t xml:space="preserve"> and sandwich frequency </w:t>
      </w:r>
      <w:r w:rsidRPr="009E2DC2">
        <w:rPr>
          <w:rFonts w:asciiTheme="majorBidi" w:hAnsiTheme="majorBidi" w:cstheme="majorBidi"/>
        </w:rPr>
        <w:t>assignment</w:t>
      </w:r>
      <w:r w:rsidRPr="00972461">
        <w:rPr>
          <w:rFonts w:asciiTheme="majorBidi" w:hAnsiTheme="majorBidi" w:cstheme="majorBidi"/>
        </w:rPr>
        <w:t xml:space="preserve"> These schemes are depicted in Figure 2</w:t>
      </w:r>
      <w:r>
        <w:rPr>
          <w:rFonts w:asciiTheme="majorBidi" w:hAnsiTheme="majorBidi" w:cstheme="majorBidi"/>
        </w:rPr>
        <w:t>7</w:t>
      </w:r>
      <w:r w:rsidRPr="00972461">
        <w:rPr>
          <w:rFonts w:asciiTheme="majorBidi" w:hAnsiTheme="majorBidi" w:cstheme="majorBidi"/>
        </w:rPr>
        <w:t>.</w:t>
      </w:r>
    </w:p>
    <w:p w14:paraId="6CF6B2F4" w14:textId="77777777" w:rsidR="005C207E" w:rsidRPr="00972461" w:rsidRDefault="005C207E" w:rsidP="005C207E">
      <w:pPr>
        <w:pStyle w:val="FigureNo"/>
      </w:pPr>
      <w:r w:rsidRPr="00972461">
        <w:t>FIGURE 2</w:t>
      </w:r>
      <w:r>
        <w:t>7</w:t>
      </w:r>
    </w:p>
    <w:p w14:paraId="4F3C2171" w14:textId="77777777" w:rsidR="005C207E" w:rsidRPr="00972461" w:rsidRDefault="005C207E" w:rsidP="005C207E">
      <w:pPr>
        <w:pStyle w:val="Figuretitle"/>
      </w:pPr>
      <w:r w:rsidRPr="00972461">
        <w:t xml:space="preserve">Multi-RAT frequency </w:t>
      </w:r>
      <w:r>
        <w:rPr>
          <w:rFonts w:asciiTheme="majorBidi" w:hAnsiTheme="majorBidi" w:cstheme="majorBidi"/>
        </w:rPr>
        <w:t>assignment</w:t>
      </w:r>
      <w:r w:rsidRPr="00972461">
        <w:t>s</w:t>
      </w:r>
    </w:p>
    <w:p w14:paraId="1A654AD7" w14:textId="00AC6CDA" w:rsidR="00972461" w:rsidRPr="00D6617D" w:rsidRDefault="005C207E" w:rsidP="00D6617D">
      <w:pPr>
        <w:pStyle w:val="Figure"/>
        <w:rPr>
          <w:noProof/>
          <w:lang w:val="en-US" w:eastAsia="zh-CN"/>
        </w:rPr>
      </w:pPr>
      <w:r>
        <w:rPr>
          <w:noProof/>
          <w:lang w:val="en-US" w:eastAsia="zh-CN"/>
        </w:rPr>
        <w:drawing>
          <wp:inline distT="0" distB="0" distL="0" distR="0" wp14:anchorId="71D8A0E3" wp14:editId="19BDB6E8">
            <wp:extent cx="4974346" cy="3672847"/>
            <wp:effectExtent l="0" t="0" r="0" b="3810"/>
            <wp:docPr id="30" name="Picture 3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ompany name&#10;&#10;Description automatically generated"/>
                    <pic:cNvPicPr/>
                  </pic:nvPicPr>
                  <pic:blipFill>
                    <a:blip r:embed="rId542" cstate="print">
                      <a:extLst>
                        <a:ext uri="{28A0092B-C50C-407E-A947-70E740481C1C}">
                          <a14:useLocalDpi xmlns:a14="http://schemas.microsoft.com/office/drawing/2010/main" val="0"/>
                        </a:ext>
                      </a:extLst>
                    </a:blip>
                    <a:stretch>
                      <a:fillRect/>
                    </a:stretch>
                  </pic:blipFill>
                  <pic:spPr>
                    <a:xfrm>
                      <a:off x="0" y="0"/>
                      <a:ext cx="4974346" cy="3672847"/>
                    </a:xfrm>
                    <a:prstGeom prst="rect">
                      <a:avLst/>
                    </a:prstGeom>
                  </pic:spPr>
                </pic:pic>
              </a:graphicData>
            </a:graphic>
          </wp:inline>
        </w:drawing>
      </w:r>
    </w:p>
    <w:p w14:paraId="3AF4DBF8" w14:textId="0E3DD64F" w:rsidR="00972461" w:rsidRPr="00972461" w:rsidRDefault="00972461" w:rsidP="00972461">
      <w:pPr>
        <w:rPr>
          <w:rFonts w:asciiTheme="majorBidi" w:hAnsiTheme="majorBidi" w:cstheme="majorBidi"/>
          <w:i/>
        </w:rPr>
      </w:pPr>
      <w:r w:rsidRPr="00972461">
        <w:rPr>
          <w:rFonts w:asciiTheme="majorBidi" w:hAnsiTheme="majorBidi" w:cstheme="majorBidi"/>
          <w:i/>
        </w:rPr>
        <w:t>Edge Frequency A</w:t>
      </w:r>
      <w:r w:rsidR="005C207E">
        <w:rPr>
          <w:rFonts w:asciiTheme="majorBidi" w:hAnsiTheme="majorBidi" w:cstheme="majorBidi"/>
          <w:i/>
        </w:rPr>
        <w:t>ssignment</w:t>
      </w:r>
    </w:p>
    <w:p w14:paraId="5EA785F8"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UMTS/LTE and GSM systems are arranged side-by-side and maintain standard central frequency separation from the UMTS/LTE and GSM of other operators. </w:t>
      </w:r>
    </w:p>
    <w:p w14:paraId="5BCB62DE" w14:textId="6653370B" w:rsidR="00972461" w:rsidRPr="00972461" w:rsidRDefault="00972461" w:rsidP="00972461">
      <w:pPr>
        <w:rPr>
          <w:rFonts w:asciiTheme="majorBidi" w:hAnsiTheme="majorBidi" w:cstheme="majorBidi"/>
          <w:i/>
        </w:rPr>
      </w:pPr>
      <w:r w:rsidRPr="00972461">
        <w:rPr>
          <w:rFonts w:asciiTheme="majorBidi" w:hAnsiTheme="majorBidi" w:cstheme="majorBidi"/>
          <w:i/>
        </w:rPr>
        <w:t xml:space="preserve">Sandwich Frequency </w:t>
      </w:r>
      <w:r w:rsidR="005C207E" w:rsidRPr="00972461">
        <w:rPr>
          <w:rFonts w:asciiTheme="majorBidi" w:hAnsiTheme="majorBidi" w:cstheme="majorBidi"/>
          <w:i/>
        </w:rPr>
        <w:t>A</w:t>
      </w:r>
      <w:r w:rsidR="005C207E">
        <w:rPr>
          <w:rFonts w:asciiTheme="majorBidi" w:hAnsiTheme="majorBidi" w:cstheme="majorBidi"/>
          <w:i/>
        </w:rPr>
        <w:t>ssignment</w:t>
      </w:r>
    </w:p>
    <w:p w14:paraId="249CCE72" w14:textId="7307F573" w:rsidR="00972461" w:rsidRPr="00972461" w:rsidRDefault="00972461" w:rsidP="00972461">
      <w:pPr>
        <w:rPr>
          <w:rFonts w:asciiTheme="majorBidi" w:hAnsiTheme="majorBidi" w:cstheme="majorBidi"/>
        </w:rPr>
      </w:pPr>
      <w:r w:rsidRPr="00972461">
        <w:rPr>
          <w:rFonts w:asciiTheme="majorBidi" w:hAnsiTheme="majorBidi" w:cstheme="majorBidi"/>
        </w:rPr>
        <w:t xml:space="preserve">Within the frequency band of an operator, the UMTS/LTE is arranged in the middle with the GSM on both sides. If the operator has abundant frequency resources, it may </w:t>
      </w:r>
      <w:r w:rsidR="005C207E">
        <w:rPr>
          <w:rFonts w:asciiTheme="majorBidi" w:hAnsiTheme="majorBidi" w:cstheme="majorBidi"/>
        </w:rPr>
        <w:t>assign</w:t>
      </w:r>
      <w:r w:rsidRPr="00972461">
        <w:rPr>
          <w:rFonts w:asciiTheme="majorBidi" w:hAnsiTheme="majorBidi" w:cstheme="majorBidi"/>
        </w:rPr>
        <w:t xml:space="preserve"> a second UMTS carrier or bigger bandwidth LTE as network services expand. At this point, the UMTS/LTE can be arranged at one side of the operator's frequency band for asymmetric sandwich </w:t>
      </w:r>
      <w:r w:rsidR="005C207E">
        <w:rPr>
          <w:rFonts w:asciiTheme="majorBidi" w:hAnsiTheme="majorBidi" w:cstheme="majorBidi"/>
        </w:rPr>
        <w:t>assignment</w:t>
      </w:r>
      <w:r w:rsidRPr="00972461">
        <w:rPr>
          <w:rFonts w:asciiTheme="majorBidi" w:hAnsiTheme="majorBidi" w:cstheme="majorBidi"/>
        </w:rPr>
        <w:t>. The GSM spectrum at the other side is as wide as possible, and thus the UMTS/LTE planned does not require adjustment, which facilitates smooth capacity expansion.</w:t>
      </w:r>
    </w:p>
    <w:p w14:paraId="2EA89F31" w14:textId="3FA424B7" w:rsidR="00972461" w:rsidRPr="00972461" w:rsidRDefault="00972461" w:rsidP="00972461">
      <w:pPr>
        <w:rPr>
          <w:rFonts w:asciiTheme="majorBidi" w:hAnsiTheme="majorBidi" w:cstheme="majorBidi"/>
        </w:rPr>
      </w:pPr>
      <w:r w:rsidRPr="00972461">
        <w:rPr>
          <w:rFonts w:asciiTheme="majorBidi" w:hAnsiTheme="majorBidi" w:cstheme="majorBidi"/>
        </w:rPr>
        <w:t xml:space="preserve">For the single sided method, only one additional guard band is needed while in the sandwich </w:t>
      </w:r>
      <w:r w:rsidR="005C207E">
        <w:rPr>
          <w:rFonts w:asciiTheme="majorBidi" w:hAnsiTheme="majorBidi" w:cstheme="majorBidi"/>
        </w:rPr>
        <w:t>assignment</w:t>
      </w:r>
      <w:r w:rsidRPr="00972461">
        <w:rPr>
          <w:rFonts w:asciiTheme="majorBidi" w:hAnsiTheme="majorBidi" w:cstheme="majorBidi"/>
        </w:rPr>
        <w:t xml:space="preserve"> two additional guard bands are needed. The sandwich </w:t>
      </w:r>
      <w:r w:rsidR="005C207E">
        <w:rPr>
          <w:rFonts w:asciiTheme="majorBidi" w:hAnsiTheme="majorBidi" w:cstheme="majorBidi"/>
        </w:rPr>
        <w:t>assignment</w:t>
      </w:r>
      <w:r w:rsidRPr="00972461">
        <w:rPr>
          <w:rFonts w:asciiTheme="majorBidi" w:hAnsiTheme="majorBidi" w:cstheme="majorBidi"/>
        </w:rPr>
        <w:t xml:space="preserve"> does not require the consideration of interference with the systems of other operators. </w:t>
      </w:r>
    </w:p>
    <w:p w14:paraId="15EFE1FC" w14:textId="77777777" w:rsidR="00972461" w:rsidRPr="00D5343A" w:rsidRDefault="00972461" w:rsidP="00D6617D">
      <w:pPr>
        <w:pStyle w:val="Headingb"/>
        <w:keepNext/>
        <w:keepLines/>
        <w:rPr>
          <w:lang w:val="en-US"/>
        </w:rPr>
      </w:pPr>
      <w:bookmarkStart w:id="1375" w:name="_Toc399500209"/>
      <w:r w:rsidRPr="00D5343A">
        <w:rPr>
          <w:lang w:val="en-US"/>
        </w:rPr>
        <w:t>Non-standard frequency separation planning</w:t>
      </w:r>
      <w:bookmarkEnd w:id="1375"/>
    </w:p>
    <w:p w14:paraId="2EBD4974"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limited frequency resources and high GSM capacity demand, non-standard frequency separation can be adopted to increase frequency efficiency.</w:t>
      </w:r>
    </w:p>
    <w:p w14:paraId="2EB7B6DE" w14:textId="70FD30E9" w:rsidR="00972461" w:rsidRPr="00972461" w:rsidRDefault="00972461" w:rsidP="00972461">
      <w:pPr>
        <w:rPr>
          <w:rFonts w:asciiTheme="majorBidi" w:hAnsiTheme="majorBidi" w:cstheme="majorBidi"/>
        </w:rPr>
      </w:pPr>
      <w:r w:rsidRPr="00972461">
        <w:rPr>
          <w:rFonts w:asciiTheme="majorBidi" w:hAnsiTheme="majorBidi" w:cstheme="majorBidi"/>
        </w:rPr>
        <w:t>In UMTS 900 MHz network, the bandwidth may be less than 5 MHz because of smaller frequency resource from GSM network. Thus, non-standard frequency separation is adopted. And UMTS 4.2 MHz is the recommended solution for both UMTS network deployment feasibility and the benefit to GSM. Besides, UMTS 4.6 MHz, 3.8 MHz also is possible to be adopted. In Figure 2</w:t>
      </w:r>
      <w:r w:rsidR="005C207E">
        <w:rPr>
          <w:rFonts w:asciiTheme="majorBidi" w:hAnsiTheme="majorBidi" w:cstheme="majorBidi"/>
        </w:rPr>
        <w:t>8</w:t>
      </w:r>
      <w:r w:rsidRPr="00972461">
        <w:rPr>
          <w:rFonts w:asciiTheme="majorBidi" w:hAnsiTheme="majorBidi" w:cstheme="majorBidi"/>
        </w:rPr>
        <w:t>, when using UMTS non-standard bandwidth 4.6 MHz, 4.2 MHz, 3.8 MHz; 2, 4, 6 frequency channels can be saved for GSM correspondingly.</w:t>
      </w:r>
    </w:p>
    <w:p w14:paraId="58EF2050" w14:textId="77777777" w:rsidR="00972461" w:rsidRPr="00972461" w:rsidRDefault="00972461" w:rsidP="00972461">
      <w:pPr>
        <w:rPr>
          <w:rFonts w:asciiTheme="majorBidi" w:hAnsiTheme="majorBidi" w:cstheme="majorBidi"/>
        </w:rPr>
      </w:pPr>
      <w:r w:rsidRPr="00972461">
        <w:rPr>
          <w:rFonts w:asciiTheme="majorBidi" w:hAnsiTheme="majorBidi" w:cstheme="majorBidi"/>
        </w:rPr>
        <w:t>It is possible to operate WCDMA with a carrier as low as 4.2 MHz. However, it should be noted that even though a bandwidth less than 5 MHZ is not standardized for MS or RBS (Radio Base Station), it only implies minimal loss of capacity for WCDMA.</w:t>
      </w:r>
    </w:p>
    <w:p w14:paraId="68B789B5" w14:textId="5EF5D253" w:rsidR="00972461" w:rsidRDefault="00972461" w:rsidP="00972461">
      <w:pPr>
        <w:rPr>
          <w:rFonts w:asciiTheme="majorBidi" w:hAnsiTheme="majorBidi" w:cstheme="majorBidi"/>
        </w:rPr>
      </w:pPr>
      <w:r w:rsidRPr="00972461">
        <w:rPr>
          <w:rFonts w:asciiTheme="majorBidi" w:hAnsiTheme="majorBidi" w:cstheme="majorBidi"/>
        </w:rPr>
        <w:t xml:space="preserve">The sandwich </w:t>
      </w:r>
      <w:r w:rsidR="005C207E">
        <w:rPr>
          <w:rFonts w:asciiTheme="majorBidi" w:hAnsiTheme="majorBidi" w:cstheme="majorBidi"/>
        </w:rPr>
        <w:t>assignment</w:t>
      </w:r>
      <w:r w:rsidRPr="00972461">
        <w:rPr>
          <w:rFonts w:asciiTheme="majorBidi" w:hAnsiTheme="majorBidi" w:cstheme="majorBidi"/>
        </w:rPr>
        <w:t xml:space="preserve"> method is the preferred solution if 4.2 MHz is a</w:t>
      </w:r>
      <w:r w:rsidR="005C207E">
        <w:rPr>
          <w:rFonts w:asciiTheme="majorBidi" w:hAnsiTheme="majorBidi" w:cstheme="majorBidi"/>
        </w:rPr>
        <w:t>ssign</w:t>
      </w:r>
      <w:r w:rsidRPr="00972461">
        <w:rPr>
          <w:rFonts w:asciiTheme="majorBidi" w:hAnsiTheme="majorBidi" w:cstheme="majorBidi"/>
        </w:rPr>
        <w:t>ed for WCDMA. In that case it is preferable to use WCDMA carrier centred in own spectrum to avoid un-coordinated scenarios with other operators.</w:t>
      </w:r>
    </w:p>
    <w:p w14:paraId="642ACD21" w14:textId="0E95F11D" w:rsidR="00972461" w:rsidRPr="00972461" w:rsidRDefault="00972461" w:rsidP="00FD33E3">
      <w:pPr>
        <w:pStyle w:val="FigureNo"/>
        <w:keepNext w:val="0"/>
        <w:keepLines w:val="0"/>
        <w:rPr>
          <w:lang w:val="fr-CH"/>
        </w:rPr>
      </w:pPr>
      <w:r w:rsidRPr="00972461">
        <w:rPr>
          <w:lang w:val="fr-CH"/>
        </w:rPr>
        <w:t>FIGURE 2</w:t>
      </w:r>
      <w:r w:rsidR="005C207E">
        <w:rPr>
          <w:lang w:val="fr-CH"/>
        </w:rPr>
        <w:t>8</w:t>
      </w:r>
    </w:p>
    <w:p w14:paraId="590C45CD" w14:textId="77777777" w:rsidR="00972461" w:rsidRPr="00972461" w:rsidRDefault="00972461" w:rsidP="00FD33E3">
      <w:pPr>
        <w:pStyle w:val="Figuretitle"/>
        <w:keepNext w:val="0"/>
        <w:keepLines w:val="0"/>
        <w:spacing w:after="120"/>
        <w:rPr>
          <w:lang w:val="fr-CH"/>
        </w:rPr>
      </w:pPr>
      <w:r w:rsidRPr="00972461">
        <w:rPr>
          <w:lang w:val="fr-CH"/>
        </w:rPr>
        <w:t>UMTS non-standard separation configuration</w:t>
      </w:r>
    </w:p>
    <w:p w14:paraId="7ECC4660" w14:textId="7B4955C4" w:rsidR="00972461" w:rsidRPr="00D6617D" w:rsidRDefault="005C207E" w:rsidP="00FD33E3">
      <w:pPr>
        <w:pStyle w:val="Figure"/>
        <w:keepNext w:val="0"/>
        <w:keepLines w:val="0"/>
        <w:rPr>
          <w:noProof/>
          <w:lang w:val="en-US" w:eastAsia="zh-CN"/>
        </w:rPr>
      </w:pPr>
      <w:r>
        <w:rPr>
          <w:noProof/>
          <w:lang w:val="en-US" w:eastAsia="zh-CN"/>
        </w:rPr>
        <w:drawing>
          <wp:inline distT="0" distB="0" distL="0" distR="0" wp14:anchorId="476C2A9A" wp14:editId="5E51E783">
            <wp:extent cx="3066294" cy="5547371"/>
            <wp:effectExtent l="0" t="0" r="1270" b="0"/>
            <wp:docPr id="31" name="Picture 31" descr="A group of colored penci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colored pencils&#10;&#10;Description automatically generated with low confidence"/>
                    <pic:cNvPicPr/>
                  </pic:nvPicPr>
                  <pic:blipFill>
                    <a:blip r:embed="rId543" cstate="print">
                      <a:extLst>
                        <a:ext uri="{28A0092B-C50C-407E-A947-70E740481C1C}">
                          <a14:useLocalDpi xmlns:a14="http://schemas.microsoft.com/office/drawing/2010/main" val="0"/>
                        </a:ext>
                      </a:extLst>
                    </a:blip>
                    <a:stretch>
                      <a:fillRect/>
                    </a:stretch>
                  </pic:blipFill>
                  <pic:spPr>
                    <a:xfrm>
                      <a:off x="0" y="0"/>
                      <a:ext cx="3066294" cy="5547371"/>
                    </a:xfrm>
                    <a:prstGeom prst="rect">
                      <a:avLst/>
                    </a:prstGeom>
                  </pic:spPr>
                </pic:pic>
              </a:graphicData>
            </a:graphic>
          </wp:inline>
        </w:drawing>
      </w:r>
    </w:p>
    <w:p w14:paraId="7DB4BB92" w14:textId="2CC3CB64" w:rsidR="00972461" w:rsidRPr="00972461" w:rsidRDefault="00972461" w:rsidP="00972461">
      <w:pPr>
        <w:rPr>
          <w:rFonts w:asciiTheme="majorBidi" w:hAnsiTheme="majorBidi" w:cstheme="majorBidi"/>
        </w:rPr>
      </w:pPr>
      <w:r w:rsidRPr="00972461">
        <w:rPr>
          <w:rFonts w:asciiTheme="majorBidi" w:hAnsiTheme="majorBidi" w:cstheme="majorBidi"/>
        </w:rPr>
        <w:t>For 1</w:t>
      </w:r>
      <w:r w:rsidR="00396248">
        <w:rPr>
          <w:rFonts w:asciiTheme="majorBidi" w:hAnsiTheme="majorBidi" w:cstheme="majorBidi"/>
        </w:rPr>
        <w:t> </w:t>
      </w:r>
      <w:r w:rsidRPr="00972461">
        <w:rPr>
          <w:rFonts w:asciiTheme="majorBidi" w:hAnsiTheme="majorBidi" w:cstheme="majorBidi"/>
        </w:rPr>
        <w:t>800 MHz bands which preferable re-farming direction is LTE, a similar issue exists. If 1</w:t>
      </w:r>
      <w:r w:rsidR="00396248">
        <w:rPr>
          <w:rFonts w:asciiTheme="majorBidi" w:hAnsiTheme="majorBidi" w:cstheme="majorBidi"/>
        </w:rPr>
        <w:t> </w:t>
      </w:r>
      <w:r w:rsidRPr="00972461">
        <w:rPr>
          <w:rFonts w:asciiTheme="majorBidi" w:hAnsiTheme="majorBidi" w:cstheme="majorBidi"/>
        </w:rPr>
        <w:t xml:space="preserve">800 MHz frequency resource owned by one operator is insufficient, Compact Bandwidth can be enabled so that the LTE1800 network can be deployed by re-farming from GSM networks. </w:t>
      </w:r>
    </w:p>
    <w:p w14:paraId="198CC30F" w14:textId="77777777" w:rsidR="00972461" w:rsidRPr="00972461" w:rsidRDefault="00972461" w:rsidP="00972461">
      <w:pPr>
        <w:rPr>
          <w:rFonts w:asciiTheme="majorBidi" w:hAnsiTheme="majorBidi" w:cstheme="majorBidi"/>
        </w:rPr>
      </w:pPr>
      <w:r w:rsidRPr="00972461">
        <w:rPr>
          <w:rFonts w:asciiTheme="majorBidi" w:hAnsiTheme="majorBidi" w:cstheme="majorBidi"/>
        </w:rPr>
        <w:t>GSM frequency resources are substantially reduced after re-farming. GSM traffic will not fall in the short term, however, and in some areas may even increase slightly. This may result in capacity issues of GSM system. This issue may be addressed through traffic migration and tight frequency reuse.</w:t>
      </w:r>
    </w:p>
    <w:p w14:paraId="4823C308" w14:textId="77777777" w:rsidR="00972461" w:rsidRPr="00D5343A" w:rsidRDefault="00972461" w:rsidP="00191685">
      <w:pPr>
        <w:pStyle w:val="Headingb"/>
        <w:rPr>
          <w:lang w:val="en-US"/>
        </w:rPr>
      </w:pPr>
      <w:bookmarkStart w:id="1376" w:name="_Toc399500210"/>
      <w:r w:rsidRPr="00D5343A">
        <w:rPr>
          <w:lang w:val="en-US"/>
        </w:rPr>
        <w:t>Buffer zone solution</w:t>
      </w:r>
      <w:bookmarkEnd w:id="1376"/>
    </w:p>
    <w:p w14:paraId="1EFDE6AB" w14:textId="5905078C" w:rsidR="00972461" w:rsidRPr="00972461" w:rsidRDefault="00972461" w:rsidP="00972461">
      <w:pPr>
        <w:rPr>
          <w:rFonts w:asciiTheme="majorBidi" w:hAnsiTheme="majorBidi" w:cstheme="majorBidi"/>
        </w:rPr>
      </w:pPr>
      <w:r w:rsidRPr="00972461">
        <w:rPr>
          <w:rFonts w:asciiTheme="majorBidi" w:hAnsiTheme="majorBidi" w:cstheme="majorBidi"/>
        </w:rPr>
        <w:t>In the case of GSM and UMTS/LTE co-channel interference, a space separation is required to reduce the co-channel interference as illustrated in Figure 2</w:t>
      </w:r>
      <w:r w:rsidR="002E07BB">
        <w:rPr>
          <w:rFonts w:asciiTheme="majorBidi" w:hAnsiTheme="majorBidi" w:cstheme="majorBidi"/>
        </w:rPr>
        <w:t>9</w:t>
      </w:r>
      <w:r w:rsidRPr="00972461">
        <w:rPr>
          <w:rFonts w:asciiTheme="majorBidi" w:hAnsiTheme="majorBidi" w:cstheme="majorBidi"/>
        </w:rPr>
        <w:t xml:space="preserve"> below. Areas with UMTS/LTE networks deployed and their peripheral areas form a band-type area. In this area, GSM networks cannot use frequencies overlapped in UMTS/LTE frequency spectrums and therefore GSM network capacity decreases. A large space separation for co-channel interference decreases impacts of GSM and UMTS/LTE co-channel interference on network performance. For space separation for co-channel interference, buffer zone planning solution is based on emulation and onsite traffic statistics to accommodate different scenarios. </w:t>
      </w:r>
    </w:p>
    <w:p w14:paraId="0D870305" w14:textId="7357FA61" w:rsidR="00972461" w:rsidRPr="00972461" w:rsidRDefault="00972461" w:rsidP="00191685">
      <w:pPr>
        <w:pStyle w:val="FigureNo"/>
      </w:pPr>
      <w:r w:rsidRPr="00972461">
        <w:t>FIGURE 2</w:t>
      </w:r>
      <w:r w:rsidR="002E07BB">
        <w:t>9</w:t>
      </w:r>
    </w:p>
    <w:p w14:paraId="0F8B8294" w14:textId="58C7F94A" w:rsidR="00972461" w:rsidRPr="00972461" w:rsidRDefault="00972461" w:rsidP="00191685">
      <w:pPr>
        <w:pStyle w:val="Figuretitle"/>
      </w:pPr>
      <w:r w:rsidRPr="00972461">
        <w:t xml:space="preserve">Buffer </w:t>
      </w:r>
      <w:r w:rsidR="0047185A" w:rsidRPr="00972461">
        <w:t>zone sol</w:t>
      </w:r>
      <w:r w:rsidRPr="00972461">
        <w:t>ution</w:t>
      </w:r>
    </w:p>
    <w:p w14:paraId="761D1E3C" w14:textId="6A344C0F" w:rsidR="00972461" w:rsidRDefault="002E07BB" w:rsidP="00BF5C32">
      <w:pPr>
        <w:pStyle w:val="Figure"/>
      </w:pPr>
      <w:r>
        <w:rPr>
          <w:noProof/>
        </w:rPr>
        <w:drawing>
          <wp:inline distT="0" distB="0" distL="0" distR="0" wp14:anchorId="57EBCD11" wp14:editId="5F4A0DA9">
            <wp:extent cx="5480315" cy="4218441"/>
            <wp:effectExtent l="0" t="0" r="635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544" cstate="print">
                      <a:extLst>
                        <a:ext uri="{28A0092B-C50C-407E-A947-70E740481C1C}">
                          <a14:useLocalDpi xmlns:a14="http://schemas.microsoft.com/office/drawing/2010/main" val="0"/>
                        </a:ext>
                      </a:extLst>
                    </a:blip>
                    <a:stretch>
                      <a:fillRect/>
                    </a:stretch>
                  </pic:blipFill>
                  <pic:spPr>
                    <a:xfrm>
                      <a:off x="0" y="0"/>
                      <a:ext cx="5480315" cy="4218441"/>
                    </a:xfrm>
                    <a:prstGeom prst="rect">
                      <a:avLst/>
                    </a:prstGeom>
                  </pic:spPr>
                </pic:pic>
              </a:graphicData>
            </a:graphic>
          </wp:inline>
        </w:drawing>
      </w:r>
    </w:p>
    <w:p w14:paraId="561DE605" w14:textId="34A929B6" w:rsidR="00972461" w:rsidRPr="00191685" w:rsidRDefault="002E07BB" w:rsidP="00FD33E3">
      <w:pPr>
        <w:pStyle w:val="Heading2"/>
        <w:pageBreakBefore/>
      </w:pPr>
      <w:bookmarkStart w:id="1377" w:name="_Toc399500222"/>
      <w:bookmarkStart w:id="1378" w:name="_Toc401612999"/>
      <w:bookmarkStart w:id="1379" w:name="_Toc410816795"/>
      <w:bookmarkStart w:id="1380" w:name="_Toc412645538"/>
      <w:bookmarkStart w:id="1381" w:name="_Toc412645678"/>
      <w:bookmarkStart w:id="1382" w:name="_Toc412706570"/>
      <w:bookmarkStart w:id="1383" w:name="_Toc417624725"/>
      <w:bookmarkStart w:id="1384" w:name="_Toc417627006"/>
      <w:bookmarkStart w:id="1385" w:name="_Toc419795419"/>
      <w:bookmarkStart w:id="1386" w:name="_Toc101260056"/>
      <w:bookmarkStart w:id="1387" w:name="_Toc101260125"/>
      <w:bookmarkStart w:id="1388" w:name="_Toc101856359"/>
      <w:r>
        <w:t>G</w:t>
      </w:r>
      <w:r w:rsidR="00972461" w:rsidRPr="00191685">
        <w:t>.2</w:t>
      </w:r>
      <w:r w:rsidR="00972461" w:rsidRPr="00191685">
        <w:tab/>
        <w:t>Coexistence between GSM and IMT in the adjacent frequencies</w:t>
      </w:r>
      <w:bookmarkEnd w:id="1377"/>
      <w:bookmarkEnd w:id="1378"/>
      <w:bookmarkEnd w:id="1379"/>
      <w:bookmarkEnd w:id="1380"/>
      <w:bookmarkEnd w:id="1381"/>
      <w:bookmarkEnd w:id="1382"/>
      <w:bookmarkEnd w:id="1383"/>
      <w:bookmarkEnd w:id="1384"/>
      <w:bookmarkEnd w:id="1385"/>
      <w:bookmarkEnd w:id="1386"/>
      <w:bookmarkEnd w:id="1387"/>
      <w:bookmarkEnd w:id="1388"/>
    </w:p>
    <w:p w14:paraId="540E4254" w14:textId="3D923DEA" w:rsidR="00972461" w:rsidRPr="00191685" w:rsidRDefault="002E07BB" w:rsidP="00191685">
      <w:pPr>
        <w:pStyle w:val="Heading3"/>
      </w:pPr>
      <w:bookmarkStart w:id="1389" w:name="_Toc399500223"/>
      <w:bookmarkStart w:id="1390" w:name="_Toc401613000"/>
      <w:bookmarkStart w:id="1391" w:name="_Toc410816796"/>
      <w:bookmarkStart w:id="1392" w:name="_Toc412645539"/>
      <w:bookmarkStart w:id="1393" w:name="_Toc412645679"/>
      <w:bookmarkStart w:id="1394" w:name="_Toc412706571"/>
      <w:bookmarkStart w:id="1395" w:name="_Toc417624726"/>
      <w:bookmarkStart w:id="1396" w:name="_Toc417627007"/>
      <w:r>
        <w:t>G</w:t>
      </w:r>
      <w:r w:rsidR="00972461" w:rsidRPr="00191685">
        <w:t>.2.1</w:t>
      </w:r>
      <w:r w:rsidR="00972461" w:rsidRPr="00191685">
        <w:tab/>
        <w:t>Interference and intermodulation issues</w:t>
      </w:r>
      <w:bookmarkEnd w:id="1389"/>
      <w:bookmarkEnd w:id="1390"/>
      <w:bookmarkEnd w:id="1391"/>
      <w:bookmarkEnd w:id="1392"/>
      <w:bookmarkEnd w:id="1393"/>
      <w:bookmarkEnd w:id="1394"/>
      <w:bookmarkEnd w:id="1395"/>
      <w:bookmarkEnd w:id="1396"/>
    </w:p>
    <w:p w14:paraId="42137BAA" w14:textId="77777777" w:rsidR="00972461" w:rsidRPr="00D5343A" w:rsidRDefault="00972461" w:rsidP="00191685">
      <w:pPr>
        <w:pStyle w:val="Headingb"/>
        <w:rPr>
          <w:lang w:val="en-US"/>
        </w:rPr>
      </w:pPr>
      <w:bookmarkStart w:id="1397" w:name="_Toc399500224"/>
      <w:r w:rsidRPr="00D5343A">
        <w:rPr>
          <w:lang w:val="en-US"/>
        </w:rPr>
        <w:t>Interference</w:t>
      </w:r>
      <w:bookmarkEnd w:id="1397"/>
    </w:p>
    <w:p w14:paraId="007BF8DC" w14:textId="77777777" w:rsidR="00972461" w:rsidRDefault="00972461" w:rsidP="00972461">
      <w:pPr>
        <w:rPr>
          <w:rFonts w:asciiTheme="majorBidi" w:hAnsiTheme="majorBidi" w:cstheme="majorBidi"/>
        </w:rPr>
      </w:pPr>
      <w:r w:rsidRPr="00972461">
        <w:rPr>
          <w:rFonts w:asciiTheme="majorBidi" w:hAnsiTheme="majorBidi" w:cstheme="majorBidi"/>
        </w:rPr>
        <w:t>When GSM re-farming is implemented, except for interference between GSM and UMTS/LTE under standard separation or non-standard separation, narrow band interference in UMTS/LTE network is stricter. The narrow band interference may be from GSM TRXs that are not cleared completely, or may be from external interference source, like traffic light, broadcast signal, etc. These interference signals are not constant, and their strength is variable.</w:t>
      </w:r>
    </w:p>
    <w:p w14:paraId="3282C638" w14:textId="77777777" w:rsidR="00972461" w:rsidRPr="00D5343A" w:rsidRDefault="00972461" w:rsidP="00191685">
      <w:pPr>
        <w:pStyle w:val="Headingb"/>
        <w:rPr>
          <w:lang w:val="en-US"/>
        </w:rPr>
      </w:pPr>
      <w:bookmarkStart w:id="1398" w:name="_Toc399500225"/>
      <w:r w:rsidRPr="00D5343A">
        <w:rPr>
          <w:lang w:val="en-US"/>
        </w:rPr>
        <w:t>Intermodulation</w:t>
      </w:r>
      <w:bookmarkEnd w:id="1398"/>
    </w:p>
    <w:p w14:paraId="5DFB21BB" w14:textId="77777777" w:rsidR="00972461" w:rsidRPr="00972461" w:rsidRDefault="00972461" w:rsidP="00972461">
      <w:pPr>
        <w:rPr>
          <w:rFonts w:asciiTheme="majorBidi" w:hAnsiTheme="majorBidi" w:cstheme="majorBidi"/>
        </w:rPr>
      </w:pPr>
      <w:r w:rsidRPr="00972461">
        <w:rPr>
          <w:rFonts w:asciiTheme="majorBidi" w:hAnsiTheme="majorBidi" w:cstheme="majorBidi"/>
        </w:rPr>
        <w:t>Intermodulation problems can occur after GSM re-farming, when GSM will coexist with UMTS or LTE in one band. The intermodulation may be caused by antenna aging, feeder/jumper connection loose, etc., which will also exist in all other RAT combinations as well (as well as single RAT GSM operation).</w:t>
      </w:r>
    </w:p>
    <w:p w14:paraId="0649DACA" w14:textId="2647A682" w:rsidR="00972461" w:rsidRPr="00D5343A" w:rsidRDefault="00972461" w:rsidP="00191685">
      <w:pPr>
        <w:pStyle w:val="Headingb"/>
        <w:rPr>
          <w:lang w:val="en-US"/>
        </w:rPr>
      </w:pPr>
      <w:bookmarkStart w:id="1399" w:name="_Toc399500226"/>
      <w:r w:rsidRPr="00D5343A">
        <w:rPr>
          <w:lang w:val="en-US"/>
        </w:rPr>
        <w:t xml:space="preserve">Guard </w:t>
      </w:r>
      <w:r w:rsidR="00396248" w:rsidRPr="00D5343A">
        <w:rPr>
          <w:lang w:val="en-US"/>
        </w:rPr>
        <w:t>band and carrier separation</w:t>
      </w:r>
      <w:bookmarkEnd w:id="1399"/>
    </w:p>
    <w:p w14:paraId="5A5B3D11" w14:textId="724D477C" w:rsidR="00972461" w:rsidRPr="00972461" w:rsidRDefault="00972461" w:rsidP="00972461">
      <w:pPr>
        <w:rPr>
          <w:rFonts w:asciiTheme="majorBidi" w:hAnsiTheme="majorBidi" w:cstheme="majorBidi"/>
        </w:rPr>
      </w:pPr>
      <w:r w:rsidRPr="00972461">
        <w:rPr>
          <w:rFonts w:asciiTheme="majorBidi" w:hAnsiTheme="majorBidi" w:cstheme="majorBidi"/>
        </w:rPr>
        <w:t xml:space="preserve">The definition of guard band and carrier separation used in this document is shown in Figure </w:t>
      </w:r>
      <w:r w:rsidR="002E07BB">
        <w:rPr>
          <w:rFonts w:asciiTheme="majorBidi" w:hAnsiTheme="majorBidi" w:cstheme="majorBidi"/>
        </w:rPr>
        <w:t>30</w:t>
      </w:r>
      <w:r w:rsidRPr="00972461">
        <w:rPr>
          <w:rFonts w:asciiTheme="majorBidi" w:hAnsiTheme="majorBidi" w:cstheme="majorBidi"/>
        </w:rPr>
        <w:t xml:space="preserve"> below</w:t>
      </w:r>
      <w:r w:rsidR="002E07BB">
        <w:rPr>
          <w:rFonts w:asciiTheme="majorBidi" w:hAnsiTheme="majorBidi" w:cstheme="majorBidi"/>
        </w:rPr>
        <w:t>.</w:t>
      </w:r>
    </w:p>
    <w:p w14:paraId="79428C2A" w14:textId="064D4AA7" w:rsidR="00972461" w:rsidRPr="00972461" w:rsidRDefault="00972461" w:rsidP="00191685">
      <w:pPr>
        <w:pStyle w:val="FigureNo"/>
      </w:pPr>
      <w:r w:rsidRPr="00972461">
        <w:t xml:space="preserve">FIGURE </w:t>
      </w:r>
      <w:r w:rsidR="002E07BB">
        <w:t>30</w:t>
      </w:r>
    </w:p>
    <w:p w14:paraId="0908230B" w14:textId="77777777" w:rsidR="00972461" w:rsidRPr="00972461" w:rsidRDefault="00972461" w:rsidP="00191685">
      <w:pPr>
        <w:pStyle w:val="Figuretitle"/>
      </w:pPr>
      <w:r w:rsidRPr="00972461">
        <w:t>Carrier separation and guard band</w:t>
      </w:r>
    </w:p>
    <w:p w14:paraId="1835132C" w14:textId="5EEF5A65" w:rsidR="00972461" w:rsidRPr="00972461" w:rsidRDefault="002E07BB" w:rsidP="00BF5C32">
      <w:pPr>
        <w:pStyle w:val="Figure"/>
        <w:rPr>
          <w:rFonts w:asciiTheme="majorBidi" w:hAnsiTheme="majorBidi" w:cstheme="majorBidi"/>
        </w:rPr>
      </w:pPr>
      <w:r>
        <w:rPr>
          <w:rFonts w:asciiTheme="majorBidi" w:hAnsiTheme="majorBidi" w:cstheme="majorBidi"/>
          <w:noProof/>
        </w:rPr>
        <w:drawing>
          <wp:inline distT="0" distB="0" distL="0" distR="0" wp14:anchorId="1F6BB161" wp14:editId="6B568736">
            <wp:extent cx="4751842" cy="2136652"/>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4751842" cy="2136652"/>
                    </a:xfrm>
                    <a:prstGeom prst="rect">
                      <a:avLst/>
                    </a:prstGeom>
                  </pic:spPr>
                </pic:pic>
              </a:graphicData>
            </a:graphic>
          </wp:inline>
        </w:drawing>
      </w:r>
    </w:p>
    <w:p w14:paraId="472D3EF9" w14:textId="77777777" w:rsidR="00972461" w:rsidRPr="00972461" w:rsidRDefault="00972461" w:rsidP="00972461">
      <w:pPr>
        <w:rPr>
          <w:rFonts w:asciiTheme="majorBidi" w:hAnsiTheme="majorBidi" w:cstheme="majorBidi"/>
        </w:rPr>
      </w:pPr>
      <w:r w:rsidRPr="00972461">
        <w:rPr>
          <w:rFonts w:asciiTheme="majorBidi" w:hAnsiTheme="majorBidi" w:cstheme="majorBidi"/>
        </w:rPr>
        <w:t>Carrier separation: the frequency band between two carrier centres.</w:t>
      </w:r>
    </w:p>
    <w:p w14:paraId="2DD5B4F1" w14:textId="77777777" w:rsidR="00972461" w:rsidRPr="00972461" w:rsidRDefault="00972461" w:rsidP="00972461">
      <w:pPr>
        <w:rPr>
          <w:rFonts w:asciiTheme="majorBidi" w:hAnsiTheme="majorBidi" w:cstheme="majorBidi"/>
        </w:rPr>
      </w:pPr>
      <w:r w:rsidRPr="00972461">
        <w:rPr>
          <w:rFonts w:asciiTheme="majorBidi" w:hAnsiTheme="majorBidi" w:cstheme="majorBidi"/>
        </w:rPr>
        <w:t>Guard band: the unutilized frequency band between two carriers.</w:t>
      </w:r>
    </w:p>
    <w:p w14:paraId="7A8B5D42" w14:textId="287297F3" w:rsidR="00972461" w:rsidRPr="00191685" w:rsidRDefault="002E07BB" w:rsidP="00191685">
      <w:pPr>
        <w:pStyle w:val="Heading3"/>
      </w:pPr>
      <w:bookmarkStart w:id="1400" w:name="_Toc399500227"/>
      <w:bookmarkStart w:id="1401" w:name="_Toc401613001"/>
      <w:bookmarkStart w:id="1402" w:name="_Toc410816797"/>
      <w:bookmarkStart w:id="1403" w:name="_Toc412645540"/>
      <w:bookmarkStart w:id="1404" w:name="_Toc412645680"/>
      <w:bookmarkStart w:id="1405" w:name="_Toc412706572"/>
      <w:bookmarkStart w:id="1406" w:name="_Toc417624727"/>
      <w:bookmarkStart w:id="1407" w:name="_Toc417627008"/>
      <w:r>
        <w:t>G</w:t>
      </w:r>
      <w:r w:rsidR="00972461" w:rsidRPr="00191685">
        <w:t>.2.2</w:t>
      </w:r>
      <w:r w:rsidR="00972461" w:rsidRPr="00191685">
        <w:tab/>
        <w:t>Coexistence between GSM and WCDMA</w:t>
      </w:r>
      <w:bookmarkEnd w:id="1400"/>
      <w:bookmarkEnd w:id="1401"/>
      <w:bookmarkEnd w:id="1402"/>
      <w:bookmarkEnd w:id="1403"/>
      <w:bookmarkEnd w:id="1404"/>
      <w:bookmarkEnd w:id="1405"/>
      <w:bookmarkEnd w:id="1406"/>
      <w:bookmarkEnd w:id="1407"/>
    </w:p>
    <w:p w14:paraId="4F85B9C4" w14:textId="50FD8475" w:rsidR="00972461" w:rsidRPr="00972461" w:rsidRDefault="00972461" w:rsidP="00972461">
      <w:pPr>
        <w:rPr>
          <w:rFonts w:asciiTheme="majorBidi" w:hAnsiTheme="majorBidi" w:cstheme="majorBidi"/>
        </w:rPr>
      </w:pPr>
      <w:r w:rsidRPr="00972461">
        <w:rPr>
          <w:rFonts w:asciiTheme="majorBidi" w:hAnsiTheme="majorBidi" w:cstheme="majorBidi"/>
        </w:rPr>
        <w:t xml:space="preserve">An example of Sharing/Coexistence between GSM and WCDMA in the adjacent frequencies is presented in Figure </w:t>
      </w:r>
      <w:r w:rsidR="002E07BB">
        <w:rPr>
          <w:rFonts w:asciiTheme="majorBidi" w:hAnsiTheme="majorBidi" w:cstheme="majorBidi"/>
        </w:rPr>
        <w:t>31</w:t>
      </w:r>
      <w:r w:rsidRPr="00972461">
        <w:rPr>
          <w:rFonts w:asciiTheme="majorBidi" w:hAnsiTheme="majorBidi" w:cstheme="majorBidi"/>
        </w:rPr>
        <w:t>. Given an operator that will deploy WCDMA within its current limited GSM spectrum the issues can be summarized as:</w:t>
      </w:r>
    </w:p>
    <w:p w14:paraId="583479BB" w14:textId="77777777" w:rsidR="00972461" w:rsidRPr="00972461" w:rsidRDefault="00972461" w:rsidP="00BF5C32">
      <w:pPr>
        <w:pStyle w:val="enumlev1"/>
      </w:pPr>
      <w:r w:rsidRPr="00972461">
        <w:t>–</w:t>
      </w:r>
      <w:r w:rsidRPr="00972461">
        <w:tab/>
        <w:t>Re-farming of many GSM carriers makes the GSM frequency re-planning “difficult” but creates “few” inter-system interference issues (case a) below).</w:t>
      </w:r>
    </w:p>
    <w:p w14:paraId="702ED97E" w14:textId="77777777" w:rsidR="00972461" w:rsidRDefault="00972461" w:rsidP="00BF5C32">
      <w:pPr>
        <w:pStyle w:val="enumlev1"/>
      </w:pPr>
      <w:r w:rsidRPr="00972461">
        <w:t>–</w:t>
      </w:r>
      <w:r w:rsidRPr="00972461">
        <w:tab/>
        <w:t>Re-farming of few GSM carriers makes the GSM frequency re-planning “easy” but creates “severe” inter-system interference issues (case b) below).</w:t>
      </w:r>
    </w:p>
    <w:p w14:paraId="194EB96B" w14:textId="79860A27" w:rsidR="00972461" w:rsidRPr="00972461" w:rsidRDefault="00972461" w:rsidP="00FD33E3">
      <w:pPr>
        <w:pStyle w:val="FigureNo"/>
      </w:pPr>
      <w:r w:rsidRPr="00972461">
        <w:t xml:space="preserve">FIGURE </w:t>
      </w:r>
      <w:r w:rsidR="002E07BB">
        <w:t>31</w:t>
      </w:r>
    </w:p>
    <w:p w14:paraId="7C2C0EF1" w14:textId="77777777" w:rsidR="00972461" w:rsidRPr="00972461" w:rsidRDefault="00972461" w:rsidP="00FD33E3">
      <w:pPr>
        <w:pStyle w:val="Figuretitle"/>
        <w:spacing w:after="240"/>
      </w:pPr>
      <w:r w:rsidRPr="00972461">
        <w:t>Two Re-farming scenarios</w:t>
      </w:r>
    </w:p>
    <w:p w14:paraId="414621EC" w14:textId="488A4A58" w:rsidR="00972461" w:rsidRPr="00972461" w:rsidRDefault="002E07BB" w:rsidP="006E2115">
      <w:pPr>
        <w:pStyle w:val="Figure"/>
        <w:keepNext w:val="0"/>
        <w:keepLines w:val="0"/>
        <w:rPr>
          <w:rFonts w:asciiTheme="majorBidi" w:hAnsiTheme="majorBidi" w:cstheme="majorBidi"/>
        </w:rPr>
      </w:pPr>
      <w:r>
        <w:rPr>
          <w:rFonts w:asciiTheme="majorBidi" w:hAnsiTheme="majorBidi" w:cstheme="majorBidi"/>
          <w:noProof/>
        </w:rPr>
        <w:drawing>
          <wp:inline distT="0" distB="0" distL="0" distR="0" wp14:anchorId="7C52F3BF" wp14:editId="2B55FBCD">
            <wp:extent cx="4837186" cy="2551181"/>
            <wp:effectExtent l="0" t="0" r="1905" b="1905"/>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4837186" cy="2551181"/>
                    </a:xfrm>
                    <a:prstGeom prst="rect">
                      <a:avLst/>
                    </a:prstGeom>
                  </pic:spPr>
                </pic:pic>
              </a:graphicData>
            </a:graphic>
          </wp:inline>
        </w:drawing>
      </w:r>
    </w:p>
    <w:p w14:paraId="3A9023A4" w14:textId="0B447C22" w:rsidR="00972461" w:rsidRPr="00191685" w:rsidRDefault="002E07BB" w:rsidP="00191685">
      <w:pPr>
        <w:pStyle w:val="Heading4"/>
      </w:pPr>
      <w:bookmarkStart w:id="1408" w:name="_Toc399500228"/>
      <w:bookmarkStart w:id="1409" w:name="_Toc412645541"/>
      <w:bookmarkStart w:id="1410" w:name="_Toc412645681"/>
      <w:bookmarkStart w:id="1411" w:name="_Toc412706573"/>
      <w:r>
        <w:t>G</w:t>
      </w:r>
      <w:r w:rsidR="00972461" w:rsidRPr="00191685">
        <w:t>.2.2.1</w:t>
      </w:r>
      <w:r w:rsidR="00972461" w:rsidRPr="00191685">
        <w:tab/>
        <w:t>Interference and site scenarios</w:t>
      </w:r>
      <w:bookmarkEnd w:id="1408"/>
      <w:bookmarkEnd w:id="1409"/>
      <w:bookmarkEnd w:id="1410"/>
      <w:bookmarkEnd w:id="1411"/>
    </w:p>
    <w:p w14:paraId="46B41A4D" w14:textId="77777777" w:rsidR="00972461" w:rsidRPr="00972461" w:rsidRDefault="00972461" w:rsidP="00972461">
      <w:pPr>
        <w:rPr>
          <w:rFonts w:asciiTheme="majorBidi" w:hAnsiTheme="majorBidi" w:cstheme="majorBidi"/>
        </w:rPr>
      </w:pPr>
      <w:r w:rsidRPr="00972461">
        <w:rPr>
          <w:rFonts w:asciiTheme="majorBidi" w:hAnsiTheme="majorBidi" w:cstheme="majorBidi"/>
        </w:rPr>
        <w:t>Due to the imperfectness of the transmitter and/or receiver we may list some interference scenarios on how GSM and WCDMA interfere with each other.</w:t>
      </w:r>
    </w:p>
    <w:p w14:paraId="0661E001" w14:textId="006A3974" w:rsidR="00972461" w:rsidRPr="00191685" w:rsidRDefault="00972461" w:rsidP="00191685">
      <w:pPr>
        <w:pStyle w:val="FigureNo"/>
      </w:pPr>
      <w:r w:rsidRPr="00191685">
        <w:t>FIGURE 3</w:t>
      </w:r>
      <w:r w:rsidR="002E07BB">
        <w:t>2</w:t>
      </w:r>
    </w:p>
    <w:p w14:paraId="73DB4CA5" w14:textId="77777777" w:rsidR="00972461" w:rsidRPr="00191685" w:rsidRDefault="00972461" w:rsidP="00FD33E3">
      <w:pPr>
        <w:pStyle w:val="Figuretitle"/>
        <w:spacing w:after="360"/>
      </w:pPr>
      <w:r w:rsidRPr="00191685">
        <w:t>What and where the potential problems are</w:t>
      </w:r>
    </w:p>
    <w:p w14:paraId="3F183E51" w14:textId="41F911FE" w:rsidR="00972461" w:rsidRPr="00972461" w:rsidRDefault="002E07BB" w:rsidP="00BF5C32">
      <w:pPr>
        <w:pStyle w:val="Figure"/>
        <w:rPr>
          <w:rFonts w:asciiTheme="majorBidi" w:hAnsiTheme="majorBidi" w:cstheme="majorBidi"/>
        </w:rPr>
      </w:pPr>
      <w:r>
        <w:rPr>
          <w:rFonts w:asciiTheme="majorBidi" w:hAnsiTheme="majorBidi" w:cstheme="majorBidi"/>
          <w:noProof/>
        </w:rPr>
        <w:drawing>
          <wp:inline distT="0" distB="0" distL="0" distR="0" wp14:anchorId="0B3426B3" wp14:editId="635B0364">
            <wp:extent cx="4870714" cy="3090678"/>
            <wp:effectExtent l="0" t="0" r="635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547" cstate="print">
                      <a:extLst>
                        <a:ext uri="{28A0092B-C50C-407E-A947-70E740481C1C}">
                          <a14:useLocalDpi xmlns:a14="http://schemas.microsoft.com/office/drawing/2010/main" val="0"/>
                        </a:ext>
                      </a:extLst>
                    </a:blip>
                    <a:stretch>
                      <a:fillRect/>
                    </a:stretch>
                  </pic:blipFill>
                  <pic:spPr>
                    <a:xfrm>
                      <a:off x="0" y="0"/>
                      <a:ext cx="4870714" cy="3090678"/>
                    </a:xfrm>
                    <a:prstGeom prst="rect">
                      <a:avLst/>
                    </a:prstGeom>
                  </pic:spPr>
                </pic:pic>
              </a:graphicData>
            </a:graphic>
          </wp:inline>
        </w:drawing>
      </w:r>
    </w:p>
    <w:p w14:paraId="201B8451" w14:textId="6782D971" w:rsidR="00972461" w:rsidRPr="00972461" w:rsidRDefault="00972461" w:rsidP="00972461">
      <w:pPr>
        <w:rPr>
          <w:rFonts w:asciiTheme="majorBidi" w:hAnsiTheme="majorBidi" w:cstheme="majorBidi"/>
        </w:rPr>
      </w:pPr>
      <w:r w:rsidRPr="00972461">
        <w:rPr>
          <w:rFonts w:asciiTheme="majorBidi" w:hAnsiTheme="majorBidi" w:cstheme="majorBidi"/>
        </w:rPr>
        <w:t>As Figure 3</w:t>
      </w:r>
      <w:r w:rsidR="00E14E76">
        <w:rPr>
          <w:rFonts w:asciiTheme="majorBidi" w:hAnsiTheme="majorBidi" w:cstheme="majorBidi"/>
        </w:rPr>
        <w:t>2</w:t>
      </w:r>
      <w:r w:rsidRPr="00972461">
        <w:rPr>
          <w:rFonts w:asciiTheme="majorBidi" w:hAnsiTheme="majorBidi" w:cstheme="majorBidi"/>
        </w:rPr>
        <w:t xml:space="preserve"> is illustrating, there are four important interference cases </w:t>
      </w:r>
    </w:p>
    <w:p w14:paraId="5AAFD790" w14:textId="77777777" w:rsidR="00972461" w:rsidRPr="00972461" w:rsidRDefault="00972461" w:rsidP="00BF5C32">
      <w:pPr>
        <w:pStyle w:val="enumlev1"/>
      </w:pPr>
      <w:r w:rsidRPr="00972461">
        <w:t>–</w:t>
      </w:r>
      <w:r w:rsidRPr="00972461">
        <w:tab/>
        <w:t>GSM downlink interfering with the WCDMA downlink</w:t>
      </w:r>
    </w:p>
    <w:p w14:paraId="26ED9BBC" w14:textId="77777777" w:rsidR="00972461" w:rsidRPr="00972461" w:rsidRDefault="00972461" w:rsidP="00BF5C32">
      <w:pPr>
        <w:pStyle w:val="enumlev1"/>
      </w:pPr>
      <w:r w:rsidRPr="00972461">
        <w:t>–</w:t>
      </w:r>
      <w:r w:rsidRPr="00972461">
        <w:tab/>
        <w:t>WCDMA downlink interfering with the GSM downlink</w:t>
      </w:r>
    </w:p>
    <w:p w14:paraId="047C4EC5" w14:textId="77777777" w:rsidR="00972461" w:rsidRPr="00972461" w:rsidRDefault="00972461" w:rsidP="00BF5C32">
      <w:pPr>
        <w:pStyle w:val="enumlev1"/>
      </w:pPr>
      <w:r w:rsidRPr="00972461">
        <w:t>–</w:t>
      </w:r>
      <w:r w:rsidRPr="00972461">
        <w:tab/>
        <w:t>GSM uplink interfering with the WCDMA uplink</w:t>
      </w:r>
    </w:p>
    <w:p w14:paraId="2FE69C61" w14:textId="77777777" w:rsidR="00972461" w:rsidRPr="00972461" w:rsidRDefault="00972461" w:rsidP="00BF5C32">
      <w:pPr>
        <w:pStyle w:val="enumlev1"/>
      </w:pPr>
      <w:r w:rsidRPr="00972461">
        <w:t>–</w:t>
      </w:r>
      <w:r w:rsidRPr="00972461">
        <w:tab/>
        <w:t>WCDMA uplink interfering with the GSM uplink.</w:t>
      </w:r>
    </w:p>
    <w:p w14:paraId="3D0A13A6" w14:textId="77777777" w:rsidR="00972461" w:rsidRPr="00972461" w:rsidRDefault="00972461" w:rsidP="00972461">
      <w:pPr>
        <w:rPr>
          <w:rFonts w:asciiTheme="majorBidi" w:hAnsiTheme="majorBidi" w:cstheme="majorBidi"/>
        </w:rPr>
      </w:pPr>
      <w:r w:rsidRPr="00972461">
        <w:rPr>
          <w:rFonts w:asciiTheme="majorBidi" w:hAnsiTheme="majorBidi" w:cstheme="majorBidi"/>
        </w:rPr>
        <w:t>In addition there are two site scenarios to consider:</w:t>
      </w:r>
    </w:p>
    <w:p w14:paraId="46A09C0C" w14:textId="5D311D34" w:rsidR="00972461" w:rsidRPr="00BF5C32" w:rsidRDefault="00972461" w:rsidP="00BF5C32">
      <w:pPr>
        <w:pStyle w:val="enumlev1"/>
      </w:pPr>
      <w:r w:rsidRPr="00972461">
        <w:rPr>
          <w:rFonts w:asciiTheme="majorBidi" w:hAnsiTheme="majorBidi" w:cstheme="majorBidi"/>
        </w:rPr>
        <w:t>–</w:t>
      </w:r>
      <w:r w:rsidRPr="00972461">
        <w:rPr>
          <w:rFonts w:asciiTheme="majorBidi" w:hAnsiTheme="majorBidi" w:cstheme="majorBidi"/>
        </w:rPr>
        <w:tab/>
      </w:r>
      <w:r w:rsidRPr="00BF5C32">
        <w:t>Coordinated sites</w:t>
      </w:r>
      <w:r w:rsidR="00BF5C32">
        <w:t>,</w:t>
      </w:r>
      <w:r w:rsidRPr="00BF5C32">
        <w:t xml:space="preserve"> i.e. the WCDMA and GSM antennas are co-located</w:t>
      </w:r>
    </w:p>
    <w:p w14:paraId="1A8F62E9" w14:textId="403A3539" w:rsidR="00972461" w:rsidRPr="00972461" w:rsidRDefault="00972461" w:rsidP="00BF5C32">
      <w:pPr>
        <w:pStyle w:val="enumlev1"/>
        <w:rPr>
          <w:rFonts w:asciiTheme="majorBidi" w:hAnsiTheme="majorBidi" w:cstheme="majorBidi"/>
        </w:rPr>
      </w:pPr>
      <w:r w:rsidRPr="00BF5C32">
        <w:t>–</w:t>
      </w:r>
      <w:r w:rsidRPr="00BF5C32">
        <w:tab/>
        <w:t>Un-coordinated</w:t>
      </w:r>
      <w:r w:rsidRPr="00972461">
        <w:rPr>
          <w:rFonts w:asciiTheme="majorBidi" w:hAnsiTheme="majorBidi" w:cstheme="majorBidi"/>
        </w:rPr>
        <w:t xml:space="preserve"> sites</w:t>
      </w:r>
      <w:r w:rsidR="00BF5C32">
        <w:rPr>
          <w:rFonts w:asciiTheme="majorBidi" w:hAnsiTheme="majorBidi" w:cstheme="majorBidi"/>
        </w:rPr>
        <w:t>,</w:t>
      </w:r>
      <w:r w:rsidRPr="00972461">
        <w:rPr>
          <w:rFonts w:asciiTheme="majorBidi" w:hAnsiTheme="majorBidi" w:cstheme="majorBidi"/>
        </w:rPr>
        <w:t xml:space="preserve"> i.e. there is no site sharing.</w:t>
      </w:r>
    </w:p>
    <w:p w14:paraId="09D2435D" w14:textId="04956AB1" w:rsidR="00972461" w:rsidRPr="00191685" w:rsidRDefault="00E14E76" w:rsidP="00191685">
      <w:pPr>
        <w:pStyle w:val="Heading4"/>
      </w:pPr>
      <w:bookmarkStart w:id="1412" w:name="_Toc399500229"/>
      <w:bookmarkStart w:id="1413" w:name="_Toc412645542"/>
      <w:bookmarkStart w:id="1414" w:name="_Toc412645682"/>
      <w:bookmarkStart w:id="1415" w:name="_Toc412706574"/>
      <w:r>
        <w:t>G</w:t>
      </w:r>
      <w:r w:rsidR="00972461" w:rsidRPr="00191685">
        <w:t>.2.2.2</w:t>
      </w:r>
      <w:r w:rsidR="00972461" w:rsidRPr="00191685">
        <w:tab/>
        <w:t>WCDMA Downlink capacity loss due to GSM</w:t>
      </w:r>
      <w:bookmarkEnd w:id="1412"/>
      <w:bookmarkEnd w:id="1413"/>
      <w:bookmarkEnd w:id="1414"/>
      <w:bookmarkEnd w:id="1415"/>
    </w:p>
    <w:p w14:paraId="626EFB88"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DL (Downlink) capacity loss is controlled by the WCDMA terminal channel selectivity requiring at least a 2.8 MHz separation.</w:t>
      </w:r>
    </w:p>
    <w:p w14:paraId="56B48BD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It is therefore difficult to make a prediction about performance if the carrier separation is decreased. However, regardless of the terminal performance, at a channel separation of 2.2-2.3 MHz the channel leakage increases dramatically and would make it very difficult indeed to operate with this kind of channel separation. </w:t>
      </w:r>
    </w:p>
    <w:p w14:paraId="67648A9E"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However, if the GSM channel power is sufficiently controlled and the traffic load is small it is possible to operate at a tolerable impact on the DL capacity. </w:t>
      </w:r>
    </w:p>
    <w:p w14:paraId="1726CA5C" w14:textId="77777777" w:rsidR="00972461" w:rsidRPr="00972461" w:rsidRDefault="00972461" w:rsidP="00972461">
      <w:pPr>
        <w:rPr>
          <w:rFonts w:asciiTheme="majorBidi" w:hAnsiTheme="majorBidi" w:cstheme="majorBidi"/>
        </w:rPr>
      </w:pPr>
      <w:r w:rsidRPr="00972461">
        <w:rPr>
          <w:rFonts w:asciiTheme="majorBidi" w:hAnsiTheme="majorBidi" w:cstheme="majorBidi"/>
        </w:rPr>
        <w:t>One way of achieving this is to make sure that the GSM channels that overlap the WCDMA carrier (have spacing smaller than 2.6 MHz) are used in a low traffic sub-cell layer and aggressive BTS power control is used (and hence the impact on the DL WCDMA capacity also minimized).</w:t>
      </w:r>
    </w:p>
    <w:p w14:paraId="462DE1AB" w14:textId="467F987D" w:rsidR="00972461" w:rsidRPr="00191685" w:rsidRDefault="00E14E76" w:rsidP="00191685">
      <w:pPr>
        <w:pStyle w:val="Heading4"/>
      </w:pPr>
      <w:bookmarkStart w:id="1416" w:name="_Toc399500230"/>
      <w:bookmarkStart w:id="1417" w:name="_Toc412645543"/>
      <w:bookmarkStart w:id="1418" w:name="_Toc412645683"/>
      <w:bookmarkStart w:id="1419" w:name="_Toc412706575"/>
      <w:r>
        <w:t>G</w:t>
      </w:r>
      <w:r w:rsidR="00972461" w:rsidRPr="00191685">
        <w:t>.2.2.3</w:t>
      </w:r>
      <w:r w:rsidR="00972461" w:rsidRPr="00191685">
        <w:tab/>
        <w:t>WCDMA Uplink capacity loss due to GSM</w:t>
      </w:r>
      <w:bookmarkEnd w:id="1416"/>
      <w:bookmarkEnd w:id="1417"/>
      <w:bookmarkEnd w:id="1418"/>
      <w:bookmarkEnd w:id="1419"/>
    </w:p>
    <w:p w14:paraId="69374A70"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WCDMA UL (Uplink) capacity loss is assumed to be controlled by the GSM terminal channel leakage. The GSM channel leakage behaves acceptable until 2.2-2.3 MHz carrier spacing, below which it becomes very difficult to operate.</w:t>
      </w:r>
    </w:p>
    <w:p w14:paraId="092FAB6B"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Note that GSM terminals have a limited dynamic range for power control and at some small path loss they simply do not down regulate anymore. This implies that a single GSM terminal can cause severe WCDMA UL noise rise and corresponding severe degradation in coverage. </w:t>
      </w:r>
    </w:p>
    <w:p w14:paraId="04CFDD99"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The remedy here is to make sure that the load on overlapping carriers (any carrier with a channel separation to the WCDMA carrier lower then say 2.4 MHz) must be very low indeed. </w:t>
      </w:r>
    </w:p>
    <w:p w14:paraId="3574F320"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Another remedy is to avoid using these GSM carriers close to the base station. </w:t>
      </w:r>
    </w:p>
    <w:p w14:paraId="629FE379" w14:textId="67C89490" w:rsidR="00972461" w:rsidRPr="00972461" w:rsidRDefault="00E14E76" w:rsidP="00191685">
      <w:pPr>
        <w:pStyle w:val="Heading4"/>
        <w:rPr>
          <w:rFonts w:asciiTheme="majorBidi" w:hAnsiTheme="majorBidi" w:cstheme="majorBidi"/>
          <w:b w:val="0"/>
        </w:rPr>
      </w:pPr>
      <w:bookmarkStart w:id="1420" w:name="_Toc399500231"/>
      <w:bookmarkStart w:id="1421" w:name="_Toc412645544"/>
      <w:bookmarkStart w:id="1422" w:name="_Toc412645684"/>
      <w:bookmarkStart w:id="1423" w:name="_Toc412706576"/>
      <w:r>
        <w:t>G</w:t>
      </w:r>
      <w:r w:rsidR="00972461" w:rsidRPr="00191685">
        <w:t>.2.2.4</w:t>
      </w:r>
      <w:r w:rsidR="00972461" w:rsidRPr="00191685">
        <w:tab/>
        <w:t>GSM Uplink capacity loss due to WCDMA</w:t>
      </w:r>
      <w:bookmarkEnd w:id="1420"/>
      <w:bookmarkEnd w:id="1421"/>
      <w:bookmarkEnd w:id="1422"/>
      <w:bookmarkEnd w:id="1423"/>
    </w:p>
    <w:p w14:paraId="2AE6726C"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is controlled by the WCDMA terminal channel leakage which is insignificant for a 2.8 MHz carrier separation.</w:t>
      </w:r>
    </w:p>
    <w:p w14:paraId="65C06E6D"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From the specification data the critical point comes below 2.5-2.6 MHz separation where the channel leakage suddenly increases.</w:t>
      </w:r>
    </w:p>
    <w:p w14:paraId="22593998" w14:textId="77777777" w:rsidR="00972461" w:rsidRPr="00972461" w:rsidRDefault="00972461" w:rsidP="003E1523">
      <w:pPr>
        <w:spacing w:before="80"/>
        <w:rPr>
          <w:rFonts w:asciiTheme="majorBidi" w:hAnsiTheme="majorBidi" w:cstheme="majorBidi"/>
        </w:rPr>
      </w:pPr>
      <w:r w:rsidRPr="00972461">
        <w:rPr>
          <w:rFonts w:asciiTheme="majorBidi" w:hAnsiTheme="majorBidi" w:cstheme="majorBidi"/>
        </w:rPr>
        <w:t>The GSM UL performance should degrade at channel separation below 2.5 MHz, however given that WCDMA terminals have a much larger dynamic range in their power control it is a much less impacting effect than the one expected in WCDMA UL loss and the GSM UL performance on channels overlapping the WCDMA carrier is not significantly affected.</w:t>
      </w:r>
    </w:p>
    <w:p w14:paraId="54034892" w14:textId="12ED79B8" w:rsidR="00972461" w:rsidRPr="00191685" w:rsidRDefault="00E14E76" w:rsidP="00191685">
      <w:pPr>
        <w:pStyle w:val="Heading4"/>
      </w:pPr>
      <w:bookmarkStart w:id="1424" w:name="_Toc399500232"/>
      <w:bookmarkStart w:id="1425" w:name="_Toc412645545"/>
      <w:bookmarkStart w:id="1426" w:name="_Toc412645685"/>
      <w:bookmarkStart w:id="1427" w:name="_Toc412706577"/>
      <w:r>
        <w:t>G</w:t>
      </w:r>
      <w:r w:rsidR="00972461" w:rsidRPr="00191685">
        <w:t>.2.2.5</w:t>
      </w:r>
      <w:r w:rsidR="00972461" w:rsidRPr="00191685">
        <w:tab/>
        <w:t>GSM Downlink capacity loss due to WCDMA</w:t>
      </w:r>
      <w:bookmarkEnd w:id="1424"/>
      <w:bookmarkEnd w:id="1425"/>
      <w:bookmarkEnd w:id="1426"/>
      <w:bookmarkEnd w:id="1427"/>
    </w:p>
    <w:p w14:paraId="1D03E66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GSM DL outage is insignificant for a 2.8 MHz carrier separation.</w:t>
      </w:r>
    </w:p>
    <w:p w14:paraId="39AABD55"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Assuming that the WCDMA base station controls the GSM DL performance at smaller channel separations a critical point appears to be at channel spacing around 2.5-2.6 MHz. Going below that seems to be very difficult. </w:t>
      </w:r>
    </w:p>
    <w:p w14:paraId="662E3D65" w14:textId="6A90F752" w:rsidR="00972461" w:rsidRPr="00191685" w:rsidRDefault="00E14E76" w:rsidP="00191685">
      <w:pPr>
        <w:pStyle w:val="Heading4"/>
      </w:pPr>
      <w:bookmarkStart w:id="1428" w:name="_Toc399500233"/>
      <w:bookmarkStart w:id="1429" w:name="_Toc412645546"/>
      <w:bookmarkStart w:id="1430" w:name="_Toc412645686"/>
      <w:bookmarkStart w:id="1431" w:name="_Toc412706578"/>
      <w:r>
        <w:t>G</w:t>
      </w:r>
      <w:r w:rsidR="00972461" w:rsidRPr="00191685">
        <w:t>.2.2.6</w:t>
      </w:r>
      <w:r w:rsidR="00972461" w:rsidRPr="00191685">
        <w:tab/>
        <w:t>Summary</w:t>
      </w:r>
      <w:bookmarkEnd w:id="1428"/>
      <w:bookmarkEnd w:id="1429"/>
      <w:bookmarkEnd w:id="1430"/>
      <w:bookmarkEnd w:id="1431"/>
    </w:p>
    <w:p w14:paraId="16F62B87"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preferred scenario is to use coordinated GSM and WCDMA sites and the WCDMA carrier sandwiched in-between GSM carriers. The closest/overlapping GSM carriers should be TCH (Traffic Channel) only (not a BCCH-Broadcast Control Channel- carrier), having the smallest traffic load possible and aggressive power control. This setup allows the use of a carrier spacing as low as 2.5 MHz with low performance degradation both on WCDMA and GSM.</w:t>
      </w:r>
    </w:p>
    <w:p w14:paraId="7CF099BB" w14:textId="2B1F0226" w:rsidR="00972461" w:rsidRPr="00191685" w:rsidRDefault="00E14E76" w:rsidP="00BF5C32">
      <w:pPr>
        <w:pStyle w:val="Heading2"/>
      </w:pPr>
      <w:bookmarkStart w:id="1432" w:name="_Toc399341517"/>
      <w:bookmarkStart w:id="1433" w:name="_Toc399369717"/>
      <w:bookmarkStart w:id="1434" w:name="_Toc399484444"/>
      <w:bookmarkStart w:id="1435" w:name="_Toc399500234"/>
      <w:bookmarkStart w:id="1436" w:name="_Toc401611270"/>
      <w:bookmarkStart w:id="1437" w:name="_Toc401613002"/>
      <w:bookmarkStart w:id="1438" w:name="_Toc401613327"/>
      <w:bookmarkStart w:id="1439" w:name="_Toc401615620"/>
      <w:bookmarkStart w:id="1440" w:name="_Toc403555405"/>
      <w:bookmarkStart w:id="1441" w:name="_Toc403556391"/>
      <w:bookmarkStart w:id="1442" w:name="_Toc404075222"/>
      <w:bookmarkStart w:id="1443" w:name="_Toc408412822"/>
      <w:bookmarkStart w:id="1444" w:name="_Toc408412957"/>
      <w:bookmarkStart w:id="1445" w:name="_Toc410395317"/>
      <w:bookmarkStart w:id="1446" w:name="_Toc410406196"/>
      <w:bookmarkStart w:id="1447" w:name="_Toc410816798"/>
      <w:bookmarkStart w:id="1448" w:name="_Toc410816800"/>
      <w:bookmarkStart w:id="1449" w:name="_Toc398305646"/>
      <w:bookmarkStart w:id="1450" w:name="_Toc399500236"/>
      <w:bookmarkStart w:id="1451" w:name="_Toc401613004"/>
      <w:bookmarkStart w:id="1452" w:name="_Toc412645547"/>
      <w:bookmarkStart w:id="1453" w:name="_Toc412645687"/>
      <w:bookmarkStart w:id="1454" w:name="_Toc412706579"/>
      <w:bookmarkStart w:id="1455" w:name="_Toc417624728"/>
      <w:bookmarkStart w:id="1456" w:name="_Toc417627009"/>
      <w:bookmarkStart w:id="1457" w:name="_Toc419795420"/>
      <w:bookmarkStart w:id="1458" w:name="_Toc101260057"/>
      <w:bookmarkStart w:id="1459" w:name="_Toc101260126"/>
      <w:bookmarkStart w:id="1460" w:name="_Toc101856360"/>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r>
        <w:t>G</w:t>
      </w:r>
      <w:r w:rsidR="00972461" w:rsidRPr="00191685">
        <w:t>.3</w:t>
      </w:r>
      <w:r w:rsidR="00972461" w:rsidRPr="00191685">
        <w:tab/>
        <w:t xml:space="preserve">Coexistence of </w:t>
      </w:r>
      <w:r w:rsidR="0047185A">
        <w:t>v</w:t>
      </w:r>
      <w:r w:rsidR="00972461" w:rsidRPr="00191685">
        <w:t xml:space="preserve">arious GSM/CDMA-MC/UMTS/LTE </w:t>
      </w:r>
      <w:r w:rsidR="0047185A">
        <w:t>t</w:t>
      </w:r>
      <w:r w:rsidR="00972461" w:rsidRPr="00191685">
        <w:t>echnologies in 850 and 900</w:t>
      </w:r>
      <w:bookmarkStart w:id="1461" w:name="_Toc410816801"/>
      <w:bookmarkEnd w:id="1448"/>
      <w:r w:rsidR="00BF5C32">
        <w:t> </w:t>
      </w:r>
      <w:r w:rsidR="00972461" w:rsidRPr="00191685">
        <w:t xml:space="preserve">MHz </w:t>
      </w:r>
      <w:r w:rsidR="0047185A">
        <w:t>b</w:t>
      </w:r>
      <w:r w:rsidR="00972461" w:rsidRPr="00191685">
        <w:t>ands</w:t>
      </w:r>
      <w:bookmarkEnd w:id="1449"/>
      <w:bookmarkEnd w:id="1450"/>
      <w:bookmarkEnd w:id="1451"/>
      <w:bookmarkEnd w:id="1452"/>
      <w:bookmarkEnd w:id="1453"/>
      <w:bookmarkEnd w:id="1454"/>
      <w:bookmarkEnd w:id="1455"/>
      <w:bookmarkEnd w:id="1456"/>
      <w:bookmarkEnd w:id="1457"/>
      <w:bookmarkEnd w:id="1458"/>
      <w:bookmarkEnd w:id="1459"/>
      <w:bookmarkEnd w:id="1461"/>
      <w:bookmarkEnd w:id="1460"/>
      <w:r w:rsidR="00972461" w:rsidRPr="00191685">
        <w:t xml:space="preserve"> </w:t>
      </w:r>
    </w:p>
    <w:p w14:paraId="354683E9" w14:textId="5E70B56F" w:rsidR="00972461" w:rsidRPr="00972461" w:rsidRDefault="00972461" w:rsidP="00BF5C32">
      <w:pPr>
        <w:rPr>
          <w:rFonts w:asciiTheme="majorBidi" w:hAnsiTheme="majorBidi" w:cstheme="majorBidi"/>
        </w:rPr>
      </w:pPr>
      <w:r w:rsidRPr="00972461">
        <w:rPr>
          <w:rFonts w:asciiTheme="majorBidi" w:hAnsiTheme="majorBidi" w:cstheme="majorBidi"/>
        </w:rPr>
        <w:t>Although initially the 900 MHz band spectrum (UL: 880</w:t>
      </w:r>
      <w:r w:rsidR="00BF5C32">
        <w:rPr>
          <w:rFonts w:asciiTheme="majorBidi" w:hAnsiTheme="majorBidi" w:cstheme="majorBidi"/>
        </w:rPr>
        <w:t>-</w:t>
      </w:r>
      <w:r w:rsidRPr="00972461">
        <w:rPr>
          <w:rFonts w:asciiTheme="majorBidi" w:hAnsiTheme="majorBidi" w:cstheme="majorBidi"/>
        </w:rPr>
        <w:t>915 MHz, DL: 925</w:t>
      </w:r>
      <w:r w:rsidR="00BF5C32">
        <w:rPr>
          <w:rFonts w:asciiTheme="majorBidi" w:hAnsiTheme="majorBidi" w:cstheme="majorBidi"/>
        </w:rPr>
        <w:t>-</w:t>
      </w:r>
      <w:r w:rsidRPr="00972461">
        <w:rPr>
          <w:rFonts w:asciiTheme="majorBidi" w:hAnsiTheme="majorBidi" w:cstheme="majorBidi"/>
        </w:rPr>
        <w:t>960 MHz) was used for GSM technology, at present in many countries this band is also being used for UMTS and LTE technologies. Similarly, the 850 MHz band spectrum (UL: 824</w:t>
      </w:r>
      <w:r w:rsidR="00BF5C32">
        <w:rPr>
          <w:rFonts w:asciiTheme="majorBidi" w:hAnsiTheme="majorBidi" w:cstheme="majorBidi"/>
        </w:rPr>
        <w:t>-</w:t>
      </w:r>
      <w:r w:rsidRPr="00972461">
        <w:rPr>
          <w:rFonts w:asciiTheme="majorBidi" w:hAnsiTheme="majorBidi" w:cstheme="majorBidi"/>
        </w:rPr>
        <w:t>849 MHz, DL: 869</w:t>
      </w:r>
      <w:r w:rsidR="00BF5C32">
        <w:rPr>
          <w:rFonts w:asciiTheme="majorBidi" w:hAnsiTheme="majorBidi" w:cstheme="majorBidi"/>
        </w:rPr>
        <w:t>-</w:t>
      </w:r>
      <w:r w:rsidRPr="00972461">
        <w:rPr>
          <w:rFonts w:asciiTheme="majorBidi" w:hAnsiTheme="majorBidi" w:cstheme="majorBidi"/>
        </w:rPr>
        <w:t>894 MHz) is initially used for CDMA</w:t>
      </w:r>
      <w:r w:rsidR="00BF5C32">
        <w:rPr>
          <w:rFonts w:asciiTheme="majorBidi" w:hAnsiTheme="majorBidi" w:cstheme="majorBidi"/>
        </w:rPr>
        <w:noBreakHyphen/>
      </w:r>
      <w:r w:rsidRPr="00972461">
        <w:rPr>
          <w:rFonts w:asciiTheme="majorBidi" w:hAnsiTheme="majorBidi" w:cstheme="majorBidi"/>
        </w:rPr>
        <w:t>MC technology and now it is also being used for UMTS and LTE technologies, as a replacement. Because of the closeness between the 850 MHz band downlink spectrum with the 900 MHz band uplink spectrum, there is higher possibility for inter-band interference issues. Also due to multiple technologies being used with the 850/900 MHz band spectrum, there is a possibility for intra-band interference issues happening within the 850/900 MHz band spectrum. While collocated/coordinated deployments solve most of the intra-band interference issues, the inter-band interference issues would exist in both collocated/non-collocated deployment scenarios. The inter-band interference issues between the 850 MHz band downlink and the 900</w:t>
      </w:r>
      <w:r w:rsidR="00BF5C32">
        <w:rPr>
          <w:rFonts w:asciiTheme="majorBidi" w:hAnsiTheme="majorBidi" w:cstheme="majorBidi"/>
        </w:rPr>
        <w:t> </w:t>
      </w:r>
      <w:r w:rsidRPr="00972461">
        <w:rPr>
          <w:rFonts w:asciiTheme="majorBidi" w:hAnsiTheme="majorBidi" w:cstheme="majorBidi"/>
        </w:rPr>
        <w:t xml:space="preserve">MHz band uplink at 880/890 MHz boundary are very severe in nature and needs special attention to solve those interference issues. </w:t>
      </w:r>
    </w:p>
    <w:p w14:paraId="6D3F478D" w14:textId="20361520" w:rsidR="00972461" w:rsidRPr="00972461" w:rsidRDefault="00972461" w:rsidP="003E1523">
      <w:pPr>
        <w:spacing w:before="80"/>
        <w:rPr>
          <w:rFonts w:asciiTheme="majorBidi" w:hAnsiTheme="majorBidi" w:cstheme="majorBidi"/>
        </w:rPr>
      </w:pPr>
      <w:r w:rsidRPr="00972461">
        <w:rPr>
          <w:rFonts w:asciiTheme="majorBidi" w:hAnsiTheme="majorBidi" w:cstheme="majorBidi"/>
        </w:rPr>
        <w:t>With CDMA, UMTS and LTE technologies being used in the 850 MHz band (assuming GSM850 possibility in Asia-Pacific region is very remote) and any of the GSM, UMTS and LTE technologies being used in the 900</w:t>
      </w:r>
      <w:r w:rsidR="00BF5C32">
        <w:rPr>
          <w:rFonts w:asciiTheme="majorBidi" w:hAnsiTheme="majorBidi" w:cstheme="majorBidi"/>
        </w:rPr>
        <w:t> </w:t>
      </w:r>
      <w:r w:rsidRPr="00972461">
        <w:rPr>
          <w:rFonts w:asciiTheme="majorBidi" w:hAnsiTheme="majorBidi" w:cstheme="majorBidi"/>
        </w:rPr>
        <w:t>MHz band (as shown in Figure 3</w:t>
      </w:r>
      <w:r w:rsidR="00E14E76">
        <w:rPr>
          <w:rFonts w:asciiTheme="majorBidi" w:hAnsiTheme="majorBidi" w:cstheme="majorBidi"/>
        </w:rPr>
        <w:t>3</w:t>
      </w:r>
      <w:r w:rsidRPr="00972461">
        <w:rPr>
          <w:rFonts w:asciiTheme="majorBidi" w:hAnsiTheme="majorBidi" w:cstheme="majorBidi"/>
        </w:rPr>
        <w:t>), the following types of inter-band interference issues are observed between the 850 MHz band downlink and the 900 MHz band uplink at 880/890 MHz boundary:</w:t>
      </w:r>
    </w:p>
    <w:p w14:paraId="2FA8D81F" w14:textId="77777777" w:rsidR="00972461" w:rsidRPr="00972461" w:rsidRDefault="00972461" w:rsidP="00BF5C32">
      <w:pPr>
        <w:pStyle w:val="enumlev1"/>
      </w:pPr>
      <w:r w:rsidRPr="00972461">
        <w:t>–</w:t>
      </w:r>
      <w:r w:rsidRPr="00972461">
        <w:tab/>
        <w:t>CDMA/UMTS/LTE850 base station transmission affecting the reception performance of GSM/UMTS/LTE900 base station (900 MHz band uplink is getting affected).</w:t>
      </w:r>
    </w:p>
    <w:p w14:paraId="7B77E650" w14:textId="77777777" w:rsidR="00972461" w:rsidRPr="00972461" w:rsidRDefault="00972461" w:rsidP="00BF5C32">
      <w:pPr>
        <w:pStyle w:val="enumlev1"/>
      </w:pPr>
      <w:r w:rsidRPr="00972461">
        <w:t>–</w:t>
      </w:r>
      <w:r w:rsidRPr="00972461">
        <w:tab/>
        <w:t>GSM/UMTS/LTE900 mobile transmission affecting the reception performance of the CDMA/UMTS/LTE850 mobile (850 MHz band downlink is getting affected).</w:t>
      </w:r>
    </w:p>
    <w:p w14:paraId="41CB8F16" w14:textId="6C7F5D55" w:rsidR="00972461" w:rsidRPr="00191685" w:rsidRDefault="00972461" w:rsidP="00FD33E3">
      <w:pPr>
        <w:pStyle w:val="FigureNo"/>
        <w:keepNext w:val="0"/>
        <w:keepLines w:val="0"/>
      </w:pPr>
      <w:r w:rsidRPr="00191685">
        <w:t>FIGURE 3</w:t>
      </w:r>
      <w:r w:rsidR="0047185A">
        <w:t>3</w:t>
      </w:r>
    </w:p>
    <w:p w14:paraId="393D1AEE" w14:textId="733D349D" w:rsidR="00972461" w:rsidRPr="00191685" w:rsidRDefault="00972461" w:rsidP="00FD33E3">
      <w:pPr>
        <w:pStyle w:val="Figuretitle"/>
        <w:keepNext w:val="0"/>
        <w:keepLines w:val="0"/>
      </w:pPr>
      <w:r w:rsidRPr="00191685">
        <w:t xml:space="preserve">Inter-band interference </w:t>
      </w:r>
      <w:r w:rsidR="00BF5C32">
        <w:t>issues between 850 and 900 MHz b</w:t>
      </w:r>
      <w:r w:rsidRPr="00191685">
        <w:t>ands systems</w:t>
      </w:r>
    </w:p>
    <w:p w14:paraId="783EF16D" w14:textId="2A6D9B60" w:rsidR="00972461" w:rsidRDefault="0042393D" w:rsidP="00FD33E3">
      <w:pPr>
        <w:pStyle w:val="Figure"/>
        <w:keepNext w:val="0"/>
        <w:keepLines w:val="0"/>
      </w:pPr>
      <w:r>
        <w:rPr>
          <w:noProof/>
        </w:rPr>
        <w:drawing>
          <wp:inline distT="0" distB="0" distL="0" distR="0" wp14:anchorId="49EE7CF4" wp14:editId="348114BA">
            <wp:extent cx="5797308" cy="3572263"/>
            <wp:effectExtent l="0" t="0" r="0" b="952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5797308" cy="3572263"/>
                    </a:xfrm>
                    <a:prstGeom prst="rect">
                      <a:avLst/>
                    </a:prstGeom>
                  </pic:spPr>
                </pic:pic>
              </a:graphicData>
            </a:graphic>
          </wp:inline>
        </w:drawing>
      </w:r>
    </w:p>
    <w:p w14:paraId="21C0E20E" w14:textId="6519C930" w:rsidR="00972461" w:rsidRPr="00191685" w:rsidRDefault="00E14E76" w:rsidP="00191685">
      <w:pPr>
        <w:pStyle w:val="Heading3"/>
      </w:pPr>
      <w:bookmarkStart w:id="1462" w:name="_Toc410816802"/>
      <w:bookmarkStart w:id="1463" w:name="_Toc412645548"/>
      <w:bookmarkStart w:id="1464" w:name="_Toc412645688"/>
      <w:bookmarkStart w:id="1465" w:name="_Toc412706580"/>
      <w:bookmarkStart w:id="1466" w:name="_Toc417624729"/>
      <w:bookmarkStart w:id="1467" w:name="_Toc417627010"/>
      <w:bookmarkStart w:id="1468" w:name="_Toc398305647"/>
      <w:bookmarkStart w:id="1469" w:name="_Toc399500237"/>
      <w:bookmarkStart w:id="1470" w:name="_Toc401613005"/>
      <w:r>
        <w:t>G</w:t>
      </w:r>
      <w:r w:rsidR="00972461" w:rsidRPr="00191685">
        <w:t xml:space="preserve">.3.1 </w:t>
      </w:r>
      <w:r w:rsidR="00972461" w:rsidRPr="00191685">
        <w:tab/>
        <w:t xml:space="preserve">Inter-band and </w:t>
      </w:r>
      <w:r w:rsidR="00396248" w:rsidRPr="00191685">
        <w:t>intra</w:t>
      </w:r>
      <w:r w:rsidR="00972461" w:rsidRPr="00191685">
        <w:t xml:space="preserve">-band </w:t>
      </w:r>
      <w:r w:rsidR="00396248" w:rsidRPr="00191685">
        <w:t xml:space="preserve">interference </w:t>
      </w:r>
      <w:r w:rsidR="00972461" w:rsidRPr="00191685">
        <w:t xml:space="preserve">issues between 850 and 900 MHz </w:t>
      </w:r>
      <w:r w:rsidR="00396248" w:rsidRPr="00191685">
        <w:t>bands</w:t>
      </w:r>
      <w:bookmarkEnd w:id="1462"/>
      <w:bookmarkEnd w:id="1463"/>
      <w:bookmarkEnd w:id="1464"/>
      <w:bookmarkEnd w:id="1465"/>
      <w:bookmarkEnd w:id="1466"/>
      <w:bookmarkEnd w:id="1467"/>
      <w:r w:rsidR="00396248" w:rsidRPr="00191685">
        <w:t xml:space="preserve"> </w:t>
      </w:r>
      <w:bookmarkEnd w:id="1468"/>
      <w:bookmarkEnd w:id="1469"/>
      <w:bookmarkEnd w:id="1470"/>
    </w:p>
    <w:p w14:paraId="7FACE582" w14:textId="77777777" w:rsidR="00972461" w:rsidRPr="00972461" w:rsidRDefault="00972461" w:rsidP="00972461">
      <w:pPr>
        <w:rPr>
          <w:rFonts w:asciiTheme="majorBidi" w:hAnsiTheme="majorBidi" w:cstheme="majorBidi"/>
        </w:rPr>
      </w:pPr>
      <w:r w:rsidRPr="00972461">
        <w:rPr>
          <w:rFonts w:asciiTheme="majorBidi" w:hAnsiTheme="majorBidi" w:cstheme="majorBidi"/>
        </w:rPr>
        <w:t>The inter-band interference issues are mainly either downlink-uplink or uplink-downlink type of interference issues and they are more severe in nature. This type of interference issues are difficult to deal with because they would generally lead to performance degradation if not tackled properly. There are two types of inter-band interference issues and they are:</w:t>
      </w:r>
    </w:p>
    <w:p w14:paraId="26EDB5CC" w14:textId="77777777"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r>
      <w:r w:rsidRPr="002B3E6E">
        <w:t>Downlink Tx of the last 850 MHz band carrier (base station transmit) affecting the first 900 MHz band carrier’s Uplink Rx (base station receive);</w:t>
      </w:r>
    </w:p>
    <w:p w14:paraId="08641979" w14:textId="77777777" w:rsidR="00972461" w:rsidRPr="00972461" w:rsidRDefault="00972461" w:rsidP="003E1523">
      <w:pPr>
        <w:pStyle w:val="enumlev1"/>
        <w:spacing w:before="60"/>
        <w:rPr>
          <w:rFonts w:asciiTheme="majorBidi" w:hAnsiTheme="majorBidi" w:cstheme="majorBidi"/>
        </w:rPr>
      </w:pPr>
      <w:r w:rsidRPr="002B3E6E">
        <w:t>–</w:t>
      </w:r>
      <w:r w:rsidRPr="002B3E6E">
        <w:tab/>
        <w:t>First 900 MHz band carrier’s Uplink Tx (mobile transmit) affecting the last 850 MHz band carrier’s Downlink</w:t>
      </w:r>
      <w:r w:rsidRPr="00972461">
        <w:rPr>
          <w:rFonts w:asciiTheme="majorBidi" w:hAnsiTheme="majorBidi" w:cstheme="majorBidi"/>
        </w:rPr>
        <w:t xml:space="preserve"> Rx (mobile receive).</w:t>
      </w:r>
    </w:p>
    <w:p w14:paraId="0331D994" w14:textId="59C31FF8" w:rsidR="00972461" w:rsidRPr="00972461" w:rsidRDefault="00972461" w:rsidP="00972461">
      <w:pPr>
        <w:rPr>
          <w:rFonts w:asciiTheme="majorBidi" w:hAnsiTheme="majorBidi" w:cstheme="majorBidi"/>
        </w:rPr>
      </w:pPr>
      <w:r w:rsidRPr="00972461">
        <w:rPr>
          <w:rFonts w:asciiTheme="majorBidi" w:hAnsiTheme="majorBidi" w:cstheme="majorBidi"/>
        </w:rPr>
        <w:t>The two major interference issues with aggressors transmit affecting victim’s receive</w:t>
      </w:r>
      <w:r w:rsidR="00FE3FD3">
        <w:rPr>
          <w:rFonts w:asciiTheme="majorBidi" w:hAnsiTheme="majorBidi" w:cstheme="majorBidi"/>
        </w:rPr>
        <w:t>r</w:t>
      </w:r>
      <w:r w:rsidRPr="00972461">
        <w:rPr>
          <w:rFonts w:asciiTheme="majorBidi" w:hAnsiTheme="majorBidi" w:cstheme="majorBidi"/>
        </w:rPr>
        <w:t xml:space="preserve"> are:</w:t>
      </w:r>
    </w:p>
    <w:p w14:paraId="2A74B319" w14:textId="1F7800CB" w:rsidR="00972461" w:rsidRPr="002B3E6E" w:rsidRDefault="00972461" w:rsidP="003E1523">
      <w:pPr>
        <w:pStyle w:val="enumlev1"/>
        <w:spacing w:before="60"/>
      </w:pPr>
      <w:r w:rsidRPr="00972461">
        <w:rPr>
          <w:rFonts w:asciiTheme="majorBidi" w:hAnsiTheme="majorBidi" w:cstheme="majorBidi"/>
        </w:rPr>
        <w:t>–</w:t>
      </w:r>
      <w:r w:rsidRPr="00972461">
        <w:rPr>
          <w:rFonts w:asciiTheme="majorBidi" w:hAnsiTheme="majorBidi" w:cstheme="majorBidi"/>
        </w:rPr>
        <w:tab/>
        <w:t>Out-of</w:t>
      </w:r>
      <w:r w:rsidRPr="002B3E6E">
        <w:t>-band emissions (OOBE) of the aggressor signal entering as in-band interference that can degrade the uplink performance at the victim’s receiver</w:t>
      </w:r>
      <w:r w:rsidR="00FE3FD3">
        <w:t>.</w:t>
      </w:r>
    </w:p>
    <w:p w14:paraId="5A077FA1" w14:textId="75141BB6" w:rsidR="00972461" w:rsidRPr="00972461" w:rsidRDefault="00972461" w:rsidP="003E1523">
      <w:pPr>
        <w:pStyle w:val="enumlev1"/>
        <w:spacing w:before="60"/>
        <w:rPr>
          <w:rFonts w:asciiTheme="majorBidi" w:hAnsiTheme="majorBidi" w:cstheme="majorBidi"/>
        </w:rPr>
      </w:pPr>
      <w:r w:rsidRPr="002B3E6E">
        <w:t>–</w:t>
      </w:r>
      <w:r w:rsidRPr="002B3E6E">
        <w:tab/>
        <w:t>High power</w:t>
      </w:r>
      <w:r w:rsidRPr="00972461">
        <w:rPr>
          <w:rFonts w:asciiTheme="majorBidi" w:hAnsiTheme="majorBidi" w:cstheme="majorBidi"/>
        </w:rPr>
        <w:t xml:space="preserve"> adjacent channel signal of the aggressor acting as strong Adjacent Channel Interference (ACI) which may desensitize the victim’s receiver</w:t>
      </w:r>
      <w:r w:rsidR="00FE3FD3">
        <w:rPr>
          <w:rFonts w:asciiTheme="majorBidi" w:hAnsiTheme="majorBidi" w:cstheme="majorBidi"/>
        </w:rPr>
        <w:t>.</w:t>
      </w:r>
    </w:p>
    <w:p w14:paraId="6CB82125" w14:textId="77777777" w:rsidR="00972461" w:rsidRPr="00972461" w:rsidRDefault="00972461" w:rsidP="00972461">
      <w:pPr>
        <w:rPr>
          <w:rFonts w:asciiTheme="majorBidi" w:hAnsiTheme="majorBidi" w:cstheme="majorBidi"/>
        </w:rPr>
      </w:pPr>
      <w:r w:rsidRPr="00972461">
        <w:rPr>
          <w:rFonts w:asciiTheme="majorBidi" w:hAnsiTheme="majorBidi" w:cstheme="majorBidi"/>
        </w:rPr>
        <w:t>While the OOBE type of interference can only be minimized at the source (at the aggressor’s transmitter) by improving the Adjacent Channel Leakage Ratio (ACLR) properties of the Aggressor through additional transmit filtering, the ACI type of interference can be minimized at the destination (at the victim’s receiver) by having better Adjacent Channel Selectivity (ACS) properties of the Victim through additional receive filtering. To get the required additional ACLR/ACS characteristics, extra filtering is possible in the base stations. Whereas, for cost and space reasons it may not be possible to have such additional filters in mobiles.</w:t>
      </w:r>
    </w:p>
    <w:p w14:paraId="6EDC8A9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Minimum Coupling Loss (MCL) based approach can be used to calculate the amount of isolation required to counter the effect of out-of-band emissions as well as the adjacent channel interference of the aggressor. The required isolation in base station to base station inter-band interference issues is achieved partly through spatial isolation from physical separation of antennas and remaining through special filters in Aggressor’s transmit and Victim’s receive paths. </w:t>
      </w:r>
    </w:p>
    <w:p w14:paraId="1DBDB054"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In the inter-band interference issues case, there are two different problems, one with the 850 MHz band base station transmit signal affecting the performance of the 900 MHz band base station receive and the other with the 900 MHz band mobile transmit affecting the performance of the 850 MHz band mobile receive. In case of less than 90 dB of antenna isolation availability between the 850 MHz band base station and the 900 MHz band base station antennas, assuming always 10 to 15 dB (more than the standards required value) of additional ACLR and ACS would be available for base stations, then there is a need for additional 30+ dB of ACLR (through OOBE filtering) in the 850 MHz band base station Tx path as well as additional 20+ dB of ACS (through ACI filtering) in the 900 MHz band base stations’ Rx path. </w:t>
      </w:r>
    </w:p>
    <w:p w14:paraId="11224888" w14:textId="77777777" w:rsidR="00972461" w:rsidRPr="00972461" w:rsidRDefault="00972461" w:rsidP="00972461">
      <w:pPr>
        <w:rPr>
          <w:rFonts w:asciiTheme="majorBidi" w:hAnsiTheme="majorBidi" w:cstheme="majorBidi"/>
        </w:rPr>
      </w:pPr>
      <w:r w:rsidRPr="00972461">
        <w:rPr>
          <w:rFonts w:asciiTheme="majorBidi" w:hAnsiTheme="majorBidi" w:cstheme="majorBidi"/>
        </w:rPr>
        <w:t>In the case of the 900 MHz band mobile Tx affecting the 850 MHz band mobile Rx, interference free operation is not possible as the additional ACLR/ACS requirement is high and also it is not possible (cost and space point-of-view) to have additional filters in mobiles. However, the probability of mobile to mobile interference happening is very low, because the conditions that two close by 900 MHz band and 850 MHz band mobiles simultaneously in active state and both in weak coverage state is very rare. Even though there is no additional filtering solution possible in mobiles (no mitigation solution available for the aggressor mobile Tx interference on victim mobile Rx), due to very low probability of such mobile-to-mobile interference happening (less than 2%), the victim downlink degradation possibility would also be very less.</w:t>
      </w:r>
    </w:p>
    <w:p w14:paraId="6B453DDB" w14:textId="77777777" w:rsidR="00972461" w:rsidRPr="00972461" w:rsidRDefault="00972461" w:rsidP="00972461">
      <w:pPr>
        <w:rPr>
          <w:rFonts w:asciiTheme="majorBidi" w:hAnsiTheme="majorBidi" w:cstheme="majorBidi"/>
        </w:rPr>
      </w:pPr>
      <w:r w:rsidRPr="00972461">
        <w:rPr>
          <w:rFonts w:asciiTheme="majorBidi" w:hAnsiTheme="majorBidi" w:cstheme="majorBidi"/>
        </w:rPr>
        <w:t>Hence, to avoid inter-band interference issues, it is advisable (to the mobile wireless operators) to procure base station equipment along with such additional filtering in all UMTS850 and UMTS900 and LTE900 systems at the time of initial purchase itself. If not done during initial purchase, it is also possible to add these additional filters at a later stage.</w:t>
      </w:r>
    </w:p>
    <w:p w14:paraId="5A62DA17" w14:textId="77777777" w:rsidR="00972461" w:rsidRPr="00972461" w:rsidRDefault="00972461" w:rsidP="00972461">
      <w:pPr>
        <w:rPr>
          <w:rFonts w:asciiTheme="majorBidi" w:hAnsiTheme="majorBidi" w:cstheme="majorBidi"/>
        </w:rPr>
      </w:pPr>
      <w:r w:rsidRPr="00972461">
        <w:rPr>
          <w:rFonts w:asciiTheme="majorBidi" w:hAnsiTheme="majorBidi" w:cstheme="majorBidi"/>
        </w:rPr>
        <w:t xml:space="preserve">As new IMT (e.g. UMTS, LTE) technologies gets introduced into the 900 MHz band spectrum as an overlay over the existing GSM technology deployments by carving out some spectrum, special care has to be taken by the operators on two fronts. One is choosing the right technology for the overlay and the other is the amount of spectrum to be carved out for the new technology. Also to be kept in mind is the knowhow on the possible intra-band interference issues and the ways and means to tackle such interference issues. </w:t>
      </w:r>
    </w:p>
    <w:p w14:paraId="1D5594FA" w14:textId="1D38B2AC" w:rsidR="00972461" w:rsidRPr="00972461" w:rsidRDefault="00972461" w:rsidP="002B3E6E">
      <w:pPr>
        <w:rPr>
          <w:rFonts w:asciiTheme="majorBidi" w:hAnsiTheme="majorBidi" w:cstheme="majorBidi"/>
        </w:rPr>
      </w:pPr>
      <w:r w:rsidRPr="00972461">
        <w:rPr>
          <w:rFonts w:asciiTheme="majorBidi" w:hAnsiTheme="majorBidi" w:cstheme="majorBidi"/>
        </w:rPr>
        <w:t>The intra-band interference issues can occur between two technologies operating in adjacent slots of the spectrum, especially when the base stations of these two technologies are deployed in an uncoordinated fashion. In the overlay with new technology scenario, it is going to be mostly a coordinated deployment and hence no intra-band interference issues. There is a slight advantage for UMTS900 overlay over the LTE900 overlay (in coordinated case), because of the additional guard band availability with a 5 MHz UMTS900 carrier, that allows two extra GSM (TCH) carriers in each side of the UMTS900 carrier (i.e. total of four GSM carriers), compared to no extra GSM carriers possible with a 5 MHz LTE900 carrier. In an un-coordinated (non-collocated) base station deployment (at the edge of operator’s spectrum) case, for minimal intra-band interference; 5 MHz of spectrum is required to be carved out for a UMTS900 carrier and 5.2 MHz of spectrum is required to be carved out for an LTE900 carrier.</w:t>
      </w:r>
    </w:p>
    <w:p w14:paraId="7740EE85" w14:textId="081924ED" w:rsidR="00972461" w:rsidRPr="00191685" w:rsidRDefault="00E14E76" w:rsidP="00191685">
      <w:pPr>
        <w:pStyle w:val="Heading3"/>
      </w:pPr>
      <w:bookmarkStart w:id="1471" w:name="_Toc398305648"/>
      <w:bookmarkStart w:id="1472" w:name="_Toc399500238"/>
      <w:bookmarkStart w:id="1473" w:name="_Toc401613006"/>
      <w:bookmarkStart w:id="1474" w:name="_Toc410816803"/>
      <w:bookmarkStart w:id="1475" w:name="_Toc412645549"/>
      <w:bookmarkStart w:id="1476" w:name="_Toc412645689"/>
      <w:bookmarkStart w:id="1477" w:name="_Toc412706581"/>
      <w:bookmarkStart w:id="1478" w:name="_Toc417624730"/>
      <w:bookmarkStart w:id="1479" w:name="_Toc417627011"/>
      <w:r>
        <w:t>G</w:t>
      </w:r>
      <w:r w:rsidR="00972461" w:rsidRPr="00191685">
        <w:t xml:space="preserve">.3.2 </w:t>
      </w:r>
      <w:r w:rsidR="00972461" w:rsidRPr="00191685">
        <w:tab/>
        <w:t xml:space="preserve">Guard </w:t>
      </w:r>
      <w:r w:rsidR="00396248" w:rsidRPr="00191685">
        <w:t xml:space="preserve">band </w:t>
      </w:r>
      <w:r w:rsidR="00972461" w:rsidRPr="00191685">
        <w:t xml:space="preserve">requirement in </w:t>
      </w:r>
      <w:r w:rsidR="00FE3FD3" w:rsidRPr="00191685">
        <w:t xml:space="preserve">inter-band </w:t>
      </w:r>
      <w:r w:rsidR="00972461" w:rsidRPr="00191685">
        <w:t>case for cost-effective filtering</w:t>
      </w:r>
      <w:bookmarkEnd w:id="1471"/>
      <w:bookmarkEnd w:id="1472"/>
      <w:bookmarkEnd w:id="1473"/>
      <w:bookmarkEnd w:id="1474"/>
      <w:bookmarkEnd w:id="1475"/>
      <w:bookmarkEnd w:id="1476"/>
      <w:bookmarkEnd w:id="1477"/>
      <w:bookmarkEnd w:id="1478"/>
      <w:bookmarkEnd w:id="1479"/>
    </w:p>
    <w:p w14:paraId="110B4AE5" w14:textId="29849C81" w:rsidR="00972461" w:rsidRPr="00972461" w:rsidRDefault="00972461" w:rsidP="002B3E6E">
      <w:pPr>
        <w:rPr>
          <w:rFonts w:asciiTheme="majorBidi" w:hAnsiTheme="majorBidi" w:cstheme="majorBidi"/>
        </w:rPr>
      </w:pPr>
      <w:r w:rsidRPr="00972461">
        <w:rPr>
          <w:rFonts w:asciiTheme="majorBidi" w:hAnsiTheme="majorBidi" w:cstheme="majorBidi"/>
        </w:rPr>
        <w:t xml:space="preserve">Sufficient guard band (GB) between two inter-band systems is required to not only achieve the standards based ACLR and ACS values but also to have cost-effective filters in order to achieve additional isolation to fulfil the total isolation requirement for interference free operation. For cost effective filtering in base stations, nearly 1.6 to 2.0 MHz of guard band is required between the two inter-band adjacent carriers. Any additional GB is always good to have, as it would further help in getting increased isolation from filters at lesser cost, but it would lead to spectrum wastage. Table </w:t>
      </w:r>
      <w:r w:rsidR="00E14E76">
        <w:rPr>
          <w:rFonts w:asciiTheme="majorBidi" w:hAnsiTheme="majorBidi" w:cstheme="majorBidi"/>
        </w:rPr>
        <w:t>6</w:t>
      </w:r>
      <w:r w:rsidRPr="00972461">
        <w:rPr>
          <w:rFonts w:asciiTheme="majorBidi" w:hAnsiTheme="majorBidi" w:cstheme="majorBidi"/>
        </w:rPr>
        <w:t xml:space="preserve"> shown below gives suggested edge-to-edge separation (guard band) in MHz between two adjacent aggressor and victim carriers. We assume, it is cost effectively possible to get the required additional ACLR (up to 50 dB) for OOBE isolation and the required additional ACS (up to 35</w:t>
      </w:r>
      <w:r w:rsidR="002B3E6E">
        <w:rPr>
          <w:rFonts w:asciiTheme="majorBidi" w:hAnsiTheme="majorBidi" w:cstheme="majorBidi"/>
        </w:rPr>
        <w:t> </w:t>
      </w:r>
      <w:r w:rsidRPr="00972461">
        <w:rPr>
          <w:rFonts w:asciiTheme="majorBidi" w:hAnsiTheme="majorBidi" w:cstheme="majorBidi"/>
        </w:rPr>
        <w:t>dB) for ACI isolation through special filters, with such amounts of GB provision.</w:t>
      </w:r>
    </w:p>
    <w:p w14:paraId="7945004A" w14:textId="36FCCCB2" w:rsidR="00972461" w:rsidRPr="00972461" w:rsidRDefault="00972461" w:rsidP="00191685">
      <w:pPr>
        <w:pStyle w:val="TableNo"/>
      </w:pPr>
      <w:r w:rsidRPr="00972461">
        <w:t xml:space="preserve">TABLE </w:t>
      </w:r>
      <w:r w:rsidR="00B05967">
        <w:t>6</w:t>
      </w:r>
    </w:p>
    <w:p w14:paraId="67291390" w14:textId="77777777" w:rsidR="00972461" w:rsidRPr="00972461" w:rsidRDefault="00972461" w:rsidP="00191685">
      <w:pPr>
        <w:pStyle w:val="Tabletitle"/>
      </w:pPr>
      <w:r w:rsidRPr="00972461">
        <w:t>Suggested inter-band guard band between 850 and 900 MHz Bands carriers</w:t>
      </w:r>
      <w:r w:rsidRPr="00474CEA">
        <w:rPr>
          <w:rStyle w:val="FootnoteReference"/>
          <w:rFonts w:ascii="Times New Roman" w:hAnsi="Times New Roman"/>
          <w:b w:val="0"/>
        </w:rPr>
        <w:footnoteReference w:id="56"/>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064"/>
        <w:gridCol w:w="3064"/>
        <w:gridCol w:w="3511"/>
      </w:tblGrid>
      <w:tr w:rsidR="00972461" w:rsidRPr="00972461" w14:paraId="27627751" w14:textId="77777777" w:rsidTr="002B3E6E">
        <w:trPr>
          <w:trHeight w:val="20"/>
          <w:jc w:val="center"/>
        </w:trPr>
        <w:tc>
          <w:tcPr>
            <w:tcW w:w="0" w:type="auto"/>
            <w:shd w:val="clear" w:color="auto" w:fill="auto"/>
            <w:tcMar>
              <w:top w:w="72" w:type="dxa"/>
              <w:left w:w="144" w:type="dxa"/>
              <w:bottom w:w="72" w:type="dxa"/>
              <w:right w:w="144" w:type="dxa"/>
            </w:tcMar>
            <w:vAlign w:val="center"/>
            <w:hideMark/>
          </w:tcPr>
          <w:p w14:paraId="2DE05EBE" w14:textId="77777777" w:rsidR="00972461" w:rsidRPr="00972461" w:rsidRDefault="00972461" w:rsidP="003E1523">
            <w:pPr>
              <w:pStyle w:val="Tablehead"/>
              <w:spacing w:before="40" w:after="0"/>
            </w:pPr>
            <w:r w:rsidRPr="00972461">
              <w:t>Technology in 850 MHz band</w:t>
            </w:r>
          </w:p>
        </w:tc>
        <w:tc>
          <w:tcPr>
            <w:tcW w:w="0" w:type="auto"/>
            <w:shd w:val="clear" w:color="auto" w:fill="auto"/>
            <w:tcMar>
              <w:top w:w="72" w:type="dxa"/>
              <w:left w:w="144" w:type="dxa"/>
              <w:bottom w:w="72" w:type="dxa"/>
              <w:right w:w="144" w:type="dxa"/>
            </w:tcMar>
            <w:vAlign w:val="center"/>
            <w:hideMark/>
          </w:tcPr>
          <w:p w14:paraId="139F7A4A" w14:textId="77777777" w:rsidR="00972461" w:rsidRPr="00972461" w:rsidRDefault="00972461" w:rsidP="003E1523">
            <w:pPr>
              <w:pStyle w:val="Tablehead"/>
              <w:spacing w:before="40" w:after="0"/>
            </w:pPr>
            <w:r w:rsidRPr="00972461">
              <w:t>Technology in 900 MHz band</w:t>
            </w:r>
          </w:p>
        </w:tc>
        <w:tc>
          <w:tcPr>
            <w:tcW w:w="0" w:type="auto"/>
            <w:shd w:val="clear" w:color="auto" w:fill="auto"/>
            <w:tcMar>
              <w:top w:w="72" w:type="dxa"/>
              <w:left w:w="144" w:type="dxa"/>
              <w:bottom w:w="72" w:type="dxa"/>
              <w:right w:w="144" w:type="dxa"/>
            </w:tcMar>
            <w:vAlign w:val="center"/>
            <w:hideMark/>
          </w:tcPr>
          <w:p w14:paraId="6823257F" w14:textId="190B54CA" w:rsidR="00972461" w:rsidRPr="00972461" w:rsidRDefault="00972461" w:rsidP="003E1523">
            <w:pPr>
              <w:pStyle w:val="Tablehead"/>
              <w:spacing w:before="40" w:after="0"/>
            </w:pPr>
            <w:r w:rsidRPr="00972461">
              <w:t xml:space="preserve">Suggested </w:t>
            </w:r>
            <w:r w:rsidR="00B05967" w:rsidRPr="00972461">
              <w:t>edge-to-edge separation</w:t>
            </w:r>
            <w:r w:rsidRPr="00972461">
              <w:br/>
              <w:t xml:space="preserve">(Guard </w:t>
            </w:r>
            <w:r w:rsidR="00B05967" w:rsidRPr="00972461">
              <w:t xml:space="preserve">band </w:t>
            </w:r>
            <w:r w:rsidRPr="00972461">
              <w:t>in MHz)</w:t>
            </w:r>
          </w:p>
        </w:tc>
      </w:tr>
      <w:tr w:rsidR="00972461" w:rsidRPr="00972461" w14:paraId="31F4A8C3" w14:textId="77777777" w:rsidTr="002B3E6E">
        <w:trPr>
          <w:trHeight w:val="20"/>
          <w:jc w:val="center"/>
        </w:trPr>
        <w:tc>
          <w:tcPr>
            <w:tcW w:w="0" w:type="auto"/>
            <w:shd w:val="clear" w:color="auto" w:fill="auto"/>
            <w:tcMar>
              <w:top w:w="72" w:type="dxa"/>
              <w:left w:w="144" w:type="dxa"/>
              <w:bottom w:w="72" w:type="dxa"/>
              <w:right w:w="144" w:type="dxa"/>
            </w:tcMar>
            <w:hideMark/>
          </w:tcPr>
          <w:p w14:paraId="078833C6"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0F36E223"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478E1CD3" w14:textId="77777777" w:rsidR="00972461" w:rsidRPr="00972461" w:rsidRDefault="00972461" w:rsidP="003E1523">
            <w:pPr>
              <w:pStyle w:val="Tabletext"/>
              <w:spacing w:after="0"/>
              <w:jc w:val="center"/>
            </w:pPr>
            <w:r w:rsidRPr="00972461">
              <w:t>1.6</w:t>
            </w:r>
          </w:p>
        </w:tc>
      </w:tr>
      <w:tr w:rsidR="00972461" w:rsidRPr="00972461" w14:paraId="6FCD3F98" w14:textId="77777777" w:rsidTr="002B3E6E">
        <w:trPr>
          <w:trHeight w:val="20"/>
          <w:jc w:val="center"/>
        </w:trPr>
        <w:tc>
          <w:tcPr>
            <w:tcW w:w="0" w:type="auto"/>
            <w:shd w:val="clear" w:color="auto" w:fill="auto"/>
            <w:tcMar>
              <w:top w:w="72" w:type="dxa"/>
              <w:left w:w="144" w:type="dxa"/>
              <w:bottom w:w="72" w:type="dxa"/>
              <w:right w:w="144" w:type="dxa"/>
            </w:tcMar>
            <w:hideMark/>
          </w:tcPr>
          <w:p w14:paraId="11FB2014"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6A0A4D92"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284EBD9F" w14:textId="77777777" w:rsidR="00972461" w:rsidRPr="00972461" w:rsidRDefault="00972461" w:rsidP="003E1523">
            <w:pPr>
              <w:pStyle w:val="Tabletext"/>
              <w:spacing w:after="0"/>
              <w:jc w:val="center"/>
            </w:pPr>
            <w:r w:rsidRPr="00972461">
              <w:t>1.6</w:t>
            </w:r>
          </w:p>
        </w:tc>
      </w:tr>
      <w:tr w:rsidR="00972461" w:rsidRPr="00972461" w14:paraId="10741C09" w14:textId="77777777" w:rsidTr="002B3E6E">
        <w:trPr>
          <w:trHeight w:val="20"/>
          <w:jc w:val="center"/>
        </w:trPr>
        <w:tc>
          <w:tcPr>
            <w:tcW w:w="0" w:type="auto"/>
            <w:shd w:val="clear" w:color="auto" w:fill="auto"/>
            <w:tcMar>
              <w:top w:w="72" w:type="dxa"/>
              <w:left w:w="144" w:type="dxa"/>
              <w:bottom w:w="72" w:type="dxa"/>
              <w:right w:w="144" w:type="dxa"/>
            </w:tcMar>
            <w:hideMark/>
          </w:tcPr>
          <w:p w14:paraId="300DAB52" w14:textId="77777777" w:rsidR="00972461" w:rsidRPr="00972461" w:rsidRDefault="00972461" w:rsidP="003E1523">
            <w:pPr>
              <w:pStyle w:val="Tabletext"/>
              <w:spacing w:after="0"/>
              <w:jc w:val="center"/>
            </w:pPr>
            <w:r w:rsidRPr="00972461">
              <w:t>CDMA (1.23 MHz)</w:t>
            </w:r>
          </w:p>
        </w:tc>
        <w:tc>
          <w:tcPr>
            <w:tcW w:w="0" w:type="auto"/>
            <w:shd w:val="clear" w:color="auto" w:fill="auto"/>
            <w:tcMar>
              <w:top w:w="72" w:type="dxa"/>
              <w:left w:w="144" w:type="dxa"/>
              <w:bottom w:w="72" w:type="dxa"/>
              <w:right w:w="144" w:type="dxa"/>
            </w:tcMar>
            <w:hideMark/>
          </w:tcPr>
          <w:p w14:paraId="1772416F"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1544EE3B" w14:textId="77777777" w:rsidR="00972461" w:rsidRPr="00972461" w:rsidRDefault="00972461" w:rsidP="003E1523">
            <w:pPr>
              <w:pStyle w:val="Tabletext"/>
              <w:spacing w:after="0"/>
              <w:jc w:val="center"/>
            </w:pPr>
            <w:r w:rsidRPr="00972461">
              <w:t>1.8/2.1/2.5/3.0</w:t>
            </w:r>
          </w:p>
        </w:tc>
      </w:tr>
      <w:tr w:rsidR="00972461" w:rsidRPr="00972461" w14:paraId="04775780" w14:textId="77777777" w:rsidTr="002B3E6E">
        <w:trPr>
          <w:trHeight w:val="20"/>
          <w:jc w:val="center"/>
        </w:trPr>
        <w:tc>
          <w:tcPr>
            <w:tcW w:w="0" w:type="auto"/>
            <w:shd w:val="clear" w:color="auto" w:fill="auto"/>
            <w:tcMar>
              <w:top w:w="72" w:type="dxa"/>
              <w:left w:w="144" w:type="dxa"/>
              <w:bottom w:w="72" w:type="dxa"/>
              <w:right w:w="144" w:type="dxa"/>
            </w:tcMar>
            <w:hideMark/>
          </w:tcPr>
          <w:p w14:paraId="51644D80"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0FFE053D"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1F1BB18E" w14:textId="77777777" w:rsidR="00972461" w:rsidRPr="00972461" w:rsidRDefault="00972461" w:rsidP="003E1523">
            <w:pPr>
              <w:pStyle w:val="Tabletext"/>
              <w:spacing w:after="0"/>
              <w:jc w:val="center"/>
            </w:pPr>
            <w:r w:rsidRPr="00972461">
              <w:t>1.6</w:t>
            </w:r>
          </w:p>
        </w:tc>
      </w:tr>
      <w:tr w:rsidR="00972461" w:rsidRPr="00972461" w14:paraId="2324C1A5" w14:textId="77777777" w:rsidTr="002B3E6E">
        <w:trPr>
          <w:trHeight w:val="20"/>
          <w:jc w:val="center"/>
        </w:trPr>
        <w:tc>
          <w:tcPr>
            <w:tcW w:w="0" w:type="auto"/>
            <w:shd w:val="clear" w:color="auto" w:fill="auto"/>
            <w:tcMar>
              <w:top w:w="72" w:type="dxa"/>
              <w:left w:w="144" w:type="dxa"/>
              <w:bottom w:w="72" w:type="dxa"/>
              <w:right w:w="144" w:type="dxa"/>
            </w:tcMar>
            <w:hideMark/>
          </w:tcPr>
          <w:p w14:paraId="716484D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84926EA"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6966ADC1" w14:textId="77777777" w:rsidR="00972461" w:rsidRPr="00972461" w:rsidRDefault="00972461" w:rsidP="003E1523">
            <w:pPr>
              <w:pStyle w:val="Tabletext"/>
              <w:spacing w:after="0"/>
              <w:jc w:val="center"/>
            </w:pPr>
            <w:r w:rsidRPr="00972461">
              <w:t>1.6</w:t>
            </w:r>
          </w:p>
        </w:tc>
      </w:tr>
      <w:tr w:rsidR="00972461" w:rsidRPr="00972461" w14:paraId="4293C3BF" w14:textId="77777777" w:rsidTr="002B3E6E">
        <w:trPr>
          <w:trHeight w:val="20"/>
          <w:jc w:val="center"/>
        </w:trPr>
        <w:tc>
          <w:tcPr>
            <w:tcW w:w="0" w:type="auto"/>
            <w:shd w:val="clear" w:color="auto" w:fill="auto"/>
            <w:tcMar>
              <w:top w:w="72" w:type="dxa"/>
              <w:left w:w="144" w:type="dxa"/>
              <w:bottom w:w="72" w:type="dxa"/>
              <w:right w:w="144" w:type="dxa"/>
            </w:tcMar>
            <w:hideMark/>
          </w:tcPr>
          <w:p w14:paraId="5425AC6F"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445501D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0C340440" w14:textId="77777777" w:rsidR="00972461" w:rsidRPr="00972461" w:rsidRDefault="00972461" w:rsidP="003E1523">
            <w:pPr>
              <w:pStyle w:val="Tabletext"/>
              <w:spacing w:after="0"/>
              <w:jc w:val="center"/>
            </w:pPr>
            <w:r w:rsidRPr="00972461">
              <w:t>1.6/1.9/2.3/2.8</w:t>
            </w:r>
          </w:p>
        </w:tc>
      </w:tr>
      <w:tr w:rsidR="00972461" w:rsidRPr="00972461" w14:paraId="4D083859" w14:textId="77777777" w:rsidTr="002B3E6E">
        <w:trPr>
          <w:trHeight w:val="20"/>
          <w:jc w:val="center"/>
        </w:trPr>
        <w:tc>
          <w:tcPr>
            <w:tcW w:w="0" w:type="auto"/>
            <w:shd w:val="clear" w:color="auto" w:fill="auto"/>
            <w:tcMar>
              <w:top w:w="72" w:type="dxa"/>
              <w:left w:w="144" w:type="dxa"/>
              <w:bottom w:w="72" w:type="dxa"/>
              <w:right w:w="144" w:type="dxa"/>
            </w:tcMar>
            <w:hideMark/>
          </w:tcPr>
          <w:p w14:paraId="39C94E94"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7AD85596" w14:textId="77777777" w:rsidR="00972461" w:rsidRPr="00972461" w:rsidRDefault="00972461" w:rsidP="003E1523">
            <w:pPr>
              <w:pStyle w:val="Tabletext"/>
              <w:spacing w:after="0"/>
              <w:jc w:val="center"/>
            </w:pPr>
            <w:r w:rsidRPr="00972461">
              <w:t>GSM (200 kHz)</w:t>
            </w:r>
          </w:p>
        </w:tc>
        <w:tc>
          <w:tcPr>
            <w:tcW w:w="0" w:type="auto"/>
            <w:shd w:val="clear" w:color="auto" w:fill="auto"/>
            <w:tcMar>
              <w:top w:w="72" w:type="dxa"/>
              <w:left w:w="144" w:type="dxa"/>
              <w:bottom w:w="72" w:type="dxa"/>
              <w:right w:w="144" w:type="dxa"/>
            </w:tcMar>
            <w:hideMark/>
          </w:tcPr>
          <w:p w14:paraId="585842D1" w14:textId="77777777" w:rsidR="00972461" w:rsidRPr="00972461" w:rsidRDefault="00972461" w:rsidP="003E1523">
            <w:pPr>
              <w:pStyle w:val="Tabletext"/>
              <w:spacing w:after="0"/>
              <w:jc w:val="center"/>
            </w:pPr>
            <w:r w:rsidRPr="00972461">
              <w:t>1.8/2.1/2.5/3.0</w:t>
            </w:r>
          </w:p>
        </w:tc>
      </w:tr>
      <w:tr w:rsidR="00972461" w:rsidRPr="00972461" w14:paraId="317DA33A" w14:textId="77777777" w:rsidTr="002B3E6E">
        <w:trPr>
          <w:trHeight w:val="20"/>
          <w:jc w:val="center"/>
        </w:trPr>
        <w:tc>
          <w:tcPr>
            <w:tcW w:w="0" w:type="auto"/>
            <w:shd w:val="clear" w:color="auto" w:fill="auto"/>
            <w:tcMar>
              <w:top w:w="72" w:type="dxa"/>
              <w:left w:w="144" w:type="dxa"/>
              <w:bottom w:w="72" w:type="dxa"/>
              <w:right w:w="144" w:type="dxa"/>
            </w:tcMar>
            <w:hideMark/>
          </w:tcPr>
          <w:p w14:paraId="4F6681CD"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A8E7CA7" w14:textId="77777777" w:rsidR="00972461" w:rsidRPr="00972461" w:rsidRDefault="00972461" w:rsidP="003E1523">
            <w:pPr>
              <w:pStyle w:val="Tabletext"/>
              <w:spacing w:after="0"/>
              <w:jc w:val="center"/>
            </w:pPr>
            <w:r w:rsidRPr="00972461">
              <w:t>UMTS (5 MHz)</w:t>
            </w:r>
          </w:p>
        </w:tc>
        <w:tc>
          <w:tcPr>
            <w:tcW w:w="0" w:type="auto"/>
            <w:shd w:val="clear" w:color="auto" w:fill="auto"/>
            <w:tcMar>
              <w:top w:w="72" w:type="dxa"/>
              <w:left w:w="144" w:type="dxa"/>
              <w:bottom w:w="72" w:type="dxa"/>
              <w:right w:w="144" w:type="dxa"/>
            </w:tcMar>
            <w:hideMark/>
          </w:tcPr>
          <w:p w14:paraId="3750CAB7" w14:textId="77777777" w:rsidR="00972461" w:rsidRPr="00972461" w:rsidRDefault="00972461" w:rsidP="003E1523">
            <w:pPr>
              <w:pStyle w:val="Tabletext"/>
              <w:spacing w:after="0"/>
              <w:jc w:val="center"/>
            </w:pPr>
            <w:r w:rsidRPr="00972461">
              <w:t>1.6/1.9/2.3/2.8</w:t>
            </w:r>
          </w:p>
        </w:tc>
      </w:tr>
      <w:tr w:rsidR="00972461" w:rsidRPr="00972461" w14:paraId="372A828D" w14:textId="77777777" w:rsidTr="002B3E6E">
        <w:trPr>
          <w:trHeight w:val="20"/>
          <w:jc w:val="center"/>
        </w:trPr>
        <w:tc>
          <w:tcPr>
            <w:tcW w:w="0" w:type="auto"/>
            <w:shd w:val="clear" w:color="auto" w:fill="auto"/>
            <w:tcMar>
              <w:top w:w="72" w:type="dxa"/>
              <w:left w:w="144" w:type="dxa"/>
              <w:bottom w:w="72" w:type="dxa"/>
              <w:right w:w="144" w:type="dxa"/>
            </w:tcMar>
            <w:hideMark/>
          </w:tcPr>
          <w:p w14:paraId="3BEBAC4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5B3C1EB1" w14:textId="77777777" w:rsidR="00972461" w:rsidRPr="00972461" w:rsidRDefault="00972461" w:rsidP="003E1523">
            <w:pPr>
              <w:pStyle w:val="Tabletext"/>
              <w:spacing w:after="0"/>
              <w:jc w:val="center"/>
            </w:pPr>
            <w:r w:rsidRPr="00972461">
              <w:t>LTE (5/10/15/20 MHz)</w:t>
            </w:r>
          </w:p>
        </w:tc>
        <w:tc>
          <w:tcPr>
            <w:tcW w:w="0" w:type="auto"/>
            <w:shd w:val="clear" w:color="auto" w:fill="auto"/>
            <w:tcMar>
              <w:top w:w="72" w:type="dxa"/>
              <w:left w:w="144" w:type="dxa"/>
              <w:bottom w:w="72" w:type="dxa"/>
              <w:right w:w="144" w:type="dxa"/>
            </w:tcMar>
            <w:hideMark/>
          </w:tcPr>
          <w:p w14:paraId="2C72476A" w14:textId="77777777" w:rsidR="00972461" w:rsidRPr="00972461" w:rsidRDefault="00972461" w:rsidP="003E1523">
            <w:pPr>
              <w:pStyle w:val="Tabletext"/>
              <w:spacing w:after="0"/>
              <w:jc w:val="center"/>
            </w:pPr>
            <w:r w:rsidRPr="00972461">
              <w:t>1.8/2.1/2.5/3.0</w:t>
            </w:r>
          </w:p>
        </w:tc>
      </w:tr>
    </w:tbl>
    <w:p w14:paraId="32F20DC0" w14:textId="0EED054D" w:rsidR="00972461" w:rsidRPr="00191685" w:rsidRDefault="00B05967" w:rsidP="00191685">
      <w:pPr>
        <w:pStyle w:val="Heading2"/>
      </w:pPr>
      <w:bookmarkStart w:id="1480" w:name="_Toc399500239"/>
      <w:bookmarkStart w:id="1481" w:name="_Toc401613007"/>
      <w:bookmarkStart w:id="1482" w:name="_Toc410816804"/>
      <w:bookmarkStart w:id="1483" w:name="_Toc412645550"/>
      <w:bookmarkStart w:id="1484" w:name="_Toc412645690"/>
      <w:bookmarkStart w:id="1485" w:name="_Toc412706582"/>
      <w:bookmarkStart w:id="1486" w:name="_Toc417624731"/>
      <w:bookmarkStart w:id="1487" w:name="_Toc417627012"/>
      <w:bookmarkStart w:id="1488" w:name="_Toc419795421"/>
      <w:bookmarkStart w:id="1489" w:name="_Toc101260058"/>
      <w:bookmarkStart w:id="1490" w:name="_Toc101260127"/>
      <w:bookmarkStart w:id="1491" w:name="_Toc101856361"/>
      <w:r>
        <w:t>G</w:t>
      </w:r>
      <w:r w:rsidR="00972461" w:rsidRPr="00191685">
        <w:t xml:space="preserve">.4 </w:t>
      </w:r>
      <w:r w:rsidR="00972461" w:rsidRPr="00191685">
        <w:tab/>
        <w:t>Coexistence studies from CEPT between GSM and other systems</w:t>
      </w:r>
      <w:bookmarkEnd w:id="1480"/>
      <w:bookmarkEnd w:id="1481"/>
      <w:bookmarkEnd w:id="1482"/>
      <w:bookmarkEnd w:id="1483"/>
      <w:bookmarkEnd w:id="1484"/>
      <w:bookmarkEnd w:id="1485"/>
      <w:bookmarkEnd w:id="1486"/>
      <w:bookmarkEnd w:id="1487"/>
      <w:bookmarkEnd w:id="1488"/>
      <w:bookmarkEnd w:id="1489"/>
      <w:bookmarkEnd w:id="1490"/>
      <w:bookmarkEnd w:id="1491"/>
      <w:r w:rsidR="00972461" w:rsidRPr="00191685">
        <w:t xml:space="preserve"> </w:t>
      </w:r>
    </w:p>
    <w:p w14:paraId="0B065B71" w14:textId="4B7F2D80" w:rsidR="00972461" w:rsidRPr="00972461" w:rsidRDefault="00972461" w:rsidP="002B3E6E">
      <w:pPr>
        <w:rPr>
          <w:rFonts w:asciiTheme="majorBidi" w:hAnsiTheme="majorBidi" w:cstheme="majorBidi"/>
        </w:rPr>
      </w:pPr>
      <w:r w:rsidRPr="00972461">
        <w:rPr>
          <w:rFonts w:asciiTheme="majorBidi" w:hAnsiTheme="majorBidi" w:cstheme="majorBidi"/>
        </w:rPr>
        <w:t>When the European Commission issued a mandate to CEPT on the technical conditions for allowing LTE and possibly other technologies within the bands 880-915 MHz / 925-960 MHz and 1 710-1 785 MHz / 1 805</w:t>
      </w:r>
      <w:r w:rsidR="002B3E6E">
        <w:rPr>
          <w:rFonts w:asciiTheme="majorBidi" w:hAnsiTheme="majorBidi" w:cstheme="majorBidi"/>
        </w:rPr>
        <w:noBreakHyphen/>
      </w:r>
      <w:r w:rsidRPr="00972461">
        <w:rPr>
          <w:rFonts w:asciiTheme="majorBidi" w:hAnsiTheme="majorBidi" w:cstheme="majorBidi"/>
        </w:rPr>
        <w:t>1 880</w:t>
      </w:r>
      <w:r w:rsidR="002B3E6E">
        <w:rPr>
          <w:rFonts w:asciiTheme="majorBidi" w:hAnsiTheme="majorBidi" w:cstheme="majorBidi"/>
        </w:rPr>
        <w:t> </w:t>
      </w:r>
      <w:r w:rsidRPr="00972461">
        <w:rPr>
          <w:rFonts w:asciiTheme="majorBidi" w:hAnsiTheme="majorBidi" w:cstheme="majorBidi"/>
        </w:rPr>
        <w:t>MHz (900/1 800 MHz bands), it has been studied the technical conditions under which LTE technology (and other technology identified) can be deployed in the 900/1 800 MHz bands.</w:t>
      </w:r>
    </w:p>
    <w:p w14:paraId="0DEEA59E" w14:textId="47AA55D7" w:rsidR="00972461" w:rsidRPr="00972461" w:rsidRDefault="00972461" w:rsidP="00972461">
      <w:pPr>
        <w:rPr>
          <w:rFonts w:asciiTheme="majorBidi" w:hAnsiTheme="majorBidi" w:cstheme="majorBidi"/>
        </w:rPr>
      </w:pPr>
      <w:r w:rsidRPr="00972461">
        <w:rPr>
          <w:rFonts w:asciiTheme="majorBidi" w:hAnsiTheme="majorBidi" w:cstheme="majorBidi"/>
        </w:rPr>
        <w:t>CEPT Report 40 (“in band”)</w:t>
      </w:r>
      <w:r w:rsidR="00B05967">
        <w:rPr>
          <w:rStyle w:val="FootnoteReference"/>
          <w:rFonts w:asciiTheme="majorBidi" w:hAnsiTheme="majorBidi" w:cstheme="majorBidi"/>
        </w:rPr>
        <w:footnoteReference w:id="57"/>
      </w:r>
      <w:r w:rsidRPr="00972461">
        <w:rPr>
          <w:rFonts w:asciiTheme="majorBidi" w:hAnsiTheme="majorBidi" w:cstheme="majorBidi"/>
        </w:rPr>
        <w:t xml:space="preserve"> summarized the compatibility study for LTE and WiMAX operating within the bands 880-915 MHz / 925-960 MHz and 1 710-1 785 MHz / 1 805-1 880 MHz (900/1 800 MHz bands)</w:t>
      </w:r>
      <w:r w:rsidR="00FE3FD3">
        <w:rPr>
          <w:rFonts w:asciiTheme="majorBidi" w:hAnsiTheme="majorBidi" w:cstheme="majorBidi"/>
        </w:rPr>
        <w:t>.</w:t>
      </w:r>
    </w:p>
    <w:p w14:paraId="17544E48" w14:textId="77777777" w:rsidR="00972461" w:rsidRPr="00972461" w:rsidRDefault="00972461" w:rsidP="00972461">
      <w:pPr>
        <w:rPr>
          <w:rFonts w:asciiTheme="majorBidi" w:hAnsiTheme="majorBidi" w:cstheme="majorBidi"/>
        </w:rPr>
      </w:pPr>
      <w:r w:rsidRPr="00972461">
        <w:rPr>
          <w:rFonts w:asciiTheme="majorBidi" w:hAnsiTheme="majorBidi" w:cstheme="majorBidi"/>
        </w:rPr>
        <w:t>Based on the analysis of the simulation results of the interference between LTE/WiMAX and GSM, the frequency separation between the LTE/WiMAX channel edge and the nearest GSM carrier’s channel edge is derived as follows:</w:t>
      </w:r>
    </w:p>
    <w:p w14:paraId="184BD642" w14:textId="585275AC" w:rsidR="00972461" w:rsidRPr="00972461" w:rsidRDefault="00972461" w:rsidP="002B3E6E">
      <w:pPr>
        <w:pStyle w:val="enumlev1"/>
      </w:pPr>
      <w:r w:rsidRPr="00972461">
        <w:t>–</w:t>
      </w:r>
      <w:r w:rsidRPr="00972461">
        <w:tab/>
        <w:t>When LTE/WiMAX networks in 900/1</w:t>
      </w:r>
      <w:r w:rsidR="003F76F4">
        <w:t> </w:t>
      </w:r>
      <w:r w:rsidRPr="00972461">
        <w:t>800 MHz band and GSM900/1</w:t>
      </w:r>
      <w:r w:rsidR="003F76F4">
        <w:t> </w:t>
      </w:r>
      <w:r w:rsidRPr="00972461">
        <w:t xml:space="preserve">800 networks are in uncoordinated operation, the recommended frequency separation between the LTE/WiMAX channel edge and the nearest GSM carrier’s channel edge is 200 kHz or more. </w:t>
      </w:r>
    </w:p>
    <w:p w14:paraId="30675B00" w14:textId="4456AD7F" w:rsidR="00972461" w:rsidRPr="00972461" w:rsidRDefault="00972461" w:rsidP="002B3E6E">
      <w:pPr>
        <w:pStyle w:val="enumlev1"/>
      </w:pPr>
      <w:r w:rsidRPr="00972461">
        <w:t>–</w:t>
      </w:r>
      <w:r w:rsidRPr="00972461">
        <w:tab/>
        <w:t>When LTE/WiMAX networks in 900/1 800 MHz band and GSM900/1</w:t>
      </w:r>
      <w:r w:rsidR="003F76F4">
        <w:t> </w:t>
      </w:r>
      <w:r w:rsidRPr="00972461">
        <w:t>800 networks are in coordinated operation (co-located sites), no frequency separation is required between the LTE/WiMAX channel edge and the nearest GSM carrier’s channel edge.</w:t>
      </w:r>
    </w:p>
    <w:p w14:paraId="081ACB3F" w14:textId="77777777" w:rsidR="00972461" w:rsidRPr="00972461" w:rsidRDefault="00972461" w:rsidP="00946410">
      <w:pPr>
        <w:pStyle w:val="enumlev1"/>
        <w:keepLines/>
      </w:pPr>
      <w:r w:rsidRPr="00972461">
        <w:t>–</w:t>
      </w:r>
      <w:r w:rsidRPr="00972461">
        <w:tab/>
        <w:t>The recommended frequency separation of 200 kHz or more for the uncoordinated operation can be reduced based on agreement between network operators, bearing in mind that the LTE/WiMAX wideband system may suffer some interference from GSM due to LTE/WiMAX BS/UE receiver narrow band blocking effect.</w:t>
      </w:r>
    </w:p>
    <w:p w14:paraId="06F3E4DD" w14:textId="783859B1" w:rsidR="00972461" w:rsidRPr="00972461" w:rsidRDefault="00972461" w:rsidP="00972461">
      <w:pPr>
        <w:rPr>
          <w:rFonts w:asciiTheme="majorBidi" w:hAnsiTheme="majorBidi" w:cstheme="majorBidi"/>
        </w:rPr>
      </w:pPr>
      <w:r w:rsidRPr="00972461">
        <w:rPr>
          <w:rFonts w:asciiTheme="majorBidi" w:hAnsiTheme="majorBidi" w:cstheme="majorBidi"/>
        </w:rPr>
        <w:t>CEPT Report 41 (“adjacent band”)</w:t>
      </w:r>
      <w:r w:rsidR="00B05967">
        <w:rPr>
          <w:rStyle w:val="FootnoteReference"/>
          <w:rFonts w:asciiTheme="majorBidi" w:hAnsiTheme="majorBidi" w:cstheme="majorBidi"/>
        </w:rPr>
        <w:footnoteReference w:id="58"/>
      </w:r>
      <w:r w:rsidRPr="00972461">
        <w:rPr>
          <w:rFonts w:asciiTheme="majorBidi" w:hAnsiTheme="majorBidi" w:cstheme="majorBidi"/>
        </w:rPr>
        <w:t xml:space="preserve"> summarized compatibility study between LTE and WiMAX operating within the bands 880-915 MHz / 925-960 MHz and 1 710-1 785 MHz/1 805-1 880 MHz (900/1</w:t>
      </w:r>
      <w:r w:rsidR="002B3E6E">
        <w:rPr>
          <w:rFonts w:asciiTheme="majorBidi" w:hAnsiTheme="majorBidi" w:cstheme="majorBidi"/>
        </w:rPr>
        <w:t> </w:t>
      </w:r>
      <w:r w:rsidRPr="00972461">
        <w:rPr>
          <w:rFonts w:asciiTheme="majorBidi" w:hAnsiTheme="majorBidi" w:cstheme="majorBidi"/>
        </w:rPr>
        <w:t>800</w:t>
      </w:r>
      <w:r w:rsidR="0032606C">
        <w:rPr>
          <w:rFonts w:asciiTheme="majorBidi" w:hAnsiTheme="majorBidi" w:cstheme="majorBidi"/>
        </w:rPr>
        <w:t> </w:t>
      </w:r>
      <w:r w:rsidRPr="00972461">
        <w:rPr>
          <w:rFonts w:asciiTheme="majorBidi" w:hAnsiTheme="majorBidi" w:cstheme="majorBidi"/>
        </w:rPr>
        <w:t>MHz bands) and systems operating in adjacent bands</w:t>
      </w:r>
    </w:p>
    <w:p w14:paraId="59C17279" w14:textId="0CE5A7FE" w:rsidR="003E1523" w:rsidRDefault="00972461" w:rsidP="00972461">
      <w:pPr>
        <w:rPr>
          <w:rFonts w:asciiTheme="majorBidi" w:hAnsiTheme="majorBidi" w:cstheme="majorBidi"/>
        </w:rPr>
      </w:pPr>
      <w:r w:rsidRPr="00972461">
        <w:rPr>
          <w:rFonts w:asciiTheme="majorBidi" w:hAnsiTheme="majorBidi" w:cstheme="majorBidi"/>
        </w:rPr>
        <w:t>CEPT Report 42</w:t>
      </w:r>
      <w:r w:rsidR="00B05967">
        <w:rPr>
          <w:rStyle w:val="FootnoteReference"/>
          <w:rFonts w:asciiTheme="majorBidi" w:hAnsiTheme="majorBidi" w:cstheme="majorBidi"/>
        </w:rPr>
        <w:footnoteReference w:id="59"/>
      </w:r>
      <w:r w:rsidRPr="00972461">
        <w:rPr>
          <w:rFonts w:asciiTheme="majorBidi" w:hAnsiTheme="majorBidi" w:cstheme="majorBidi"/>
        </w:rPr>
        <w:t xml:space="preserve"> summarized the investigation on compatibility between UMTS and adjacent band systems above 960 MHz. The Report focuses on the compatibility between UMTS 900 on the one hand, and the aeronautical systems (existing: DME and future: L-DACS) in the band 960</w:t>
      </w:r>
      <w:r w:rsidRPr="00972461">
        <w:rPr>
          <w:rFonts w:asciiTheme="majorBidi" w:hAnsiTheme="majorBidi" w:cstheme="majorBidi"/>
        </w:rPr>
        <w:noBreakHyphen/>
        <w:t>1 215/1 164 MHz</w:t>
      </w:r>
    </w:p>
    <w:p w14:paraId="425E2123" w14:textId="77777777" w:rsidR="00A23258" w:rsidRDefault="00A23258" w:rsidP="00D5343A">
      <w:pPr>
        <w:pStyle w:val="Reasons"/>
      </w:pPr>
    </w:p>
    <w:p w14:paraId="4DC4F9B6" w14:textId="11B48210" w:rsidR="003E1523" w:rsidRDefault="003E1523" w:rsidP="00FE3FD3">
      <w:pPr>
        <w:pStyle w:val="Line"/>
      </w:pPr>
    </w:p>
    <w:p w14:paraId="74EB9CAB" w14:textId="2C262FA4" w:rsidR="00A23258" w:rsidRDefault="00A23258" w:rsidP="00D5343A">
      <w:pPr>
        <w:pStyle w:val="Reasons"/>
      </w:pPr>
    </w:p>
    <w:p w14:paraId="4FFE7D0B" w14:textId="7110005C" w:rsidR="00B05967" w:rsidRDefault="00B05967" w:rsidP="00D5343A">
      <w:pPr>
        <w:pStyle w:val="Reasons"/>
      </w:pPr>
    </w:p>
    <w:p w14:paraId="38E43750" w14:textId="262ABD26" w:rsidR="00946410" w:rsidRDefault="00946410" w:rsidP="00D5343A">
      <w:pPr>
        <w:pStyle w:val="Reasons"/>
      </w:pPr>
    </w:p>
    <w:p w14:paraId="50A7206A" w14:textId="0AE6BAF2" w:rsidR="00946410" w:rsidRDefault="00946410" w:rsidP="00D5343A">
      <w:pPr>
        <w:pStyle w:val="Reasons"/>
      </w:pPr>
    </w:p>
    <w:p w14:paraId="509E94DA" w14:textId="77777777" w:rsidR="00946410" w:rsidRDefault="00946410" w:rsidP="00D5343A">
      <w:pPr>
        <w:pStyle w:val="Reasons"/>
      </w:pPr>
    </w:p>
    <w:p w14:paraId="1CF5D2C0" w14:textId="77777777" w:rsidR="00B05967" w:rsidRDefault="00B05967" w:rsidP="00D5343A">
      <w:pPr>
        <w:pStyle w:val="Reasons"/>
      </w:pPr>
    </w:p>
    <w:p w14:paraId="0DE64F53" w14:textId="77777777" w:rsidR="00A23258" w:rsidRDefault="00A23258" w:rsidP="00D5343A">
      <w:pPr>
        <w:pStyle w:val="Reasons"/>
      </w:pPr>
    </w:p>
    <w:p w14:paraId="577DD8BA" w14:textId="77777777" w:rsidR="00A23258" w:rsidRDefault="00A23258" w:rsidP="00D5343A">
      <w:pPr>
        <w:pStyle w:val="Reasons"/>
      </w:pPr>
    </w:p>
    <w:p w14:paraId="6D8ADBB4" w14:textId="77777777" w:rsidR="003E1523" w:rsidRDefault="003E1523">
      <w:pPr>
        <w:pStyle w:val="Reasons"/>
        <w:jc w:val="center"/>
      </w:pPr>
    </w:p>
    <w:sectPr w:rsidR="003E1523" w:rsidSect="009236FF">
      <w:headerReference w:type="even" r:id="rId549"/>
      <w:headerReference w:type="default" r:id="rId550"/>
      <w:footnotePr>
        <w:pos w:val="beneathText"/>
      </w:footnotePr>
      <w:type w:val="oddPage"/>
      <w:pgSz w:w="11907" w:h="16840" w:code="9"/>
      <w:pgMar w:top="1418" w:right="1134" w:bottom="1418" w:left="1134" w:header="720" w:footer="720" w:gutter="0"/>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5D37E" w14:textId="77777777" w:rsidR="0047185A" w:rsidRDefault="0047185A">
      <w:r>
        <w:separator/>
      </w:r>
    </w:p>
  </w:endnote>
  <w:endnote w:type="continuationSeparator" w:id="0">
    <w:p w14:paraId="4814B679" w14:textId="77777777" w:rsidR="0047185A" w:rsidRDefault="0047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Univers BoldExt">
    <w:altName w:val="Engravers M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07D0F" w14:textId="77777777" w:rsidR="0047185A" w:rsidRPr="001838DA" w:rsidRDefault="0047185A" w:rsidP="00692520">
    <w:pPr>
      <w:pStyle w:val="Footer"/>
      <w:tabs>
        <w:tab w:val="center" w:pos="4848"/>
      </w:tabs>
      <w:jc w:val="left"/>
      <w:rPr>
        <w:b/>
        <w:sz w:val="20"/>
        <w:lang w:val="en-US"/>
      </w:rPr>
    </w:pPr>
    <w:r w:rsidRPr="00D21EBB">
      <w:rPr>
        <w:b/>
        <w:sz w:val="20"/>
      </w:rPr>
      <w:t>Amateur and amateur-satellite service</w:t>
    </w:r>
    <w:r>
      <w:rPr>
        <w:b/>
        <w:sz w:val="20"/>
      </w:rPr>
      <w:t>s</w:t>
    </w:r>
    <w:r w:rsidRPr="00A05FCB">
      <w:rPr>
        <w:b/>
        <w:sz w:val="20"/>
        <w:lang w:val="en-US"/>
      </w:rPr>
      <w:tab/>
    </w:r>
    <w:r w:rsidRPr="00A05FCB">
      <w:rPr>
        <w:rStyle w:val="PageNumber"/>
        <w:b/>
        <w:sz w:val="20"/>
      </w:rPr>
      <w:t>-</w:t>
    </w:r>
    <w:r w:rsidRPr="00842A0E">
      <w:rPr>
        <w:sz w:val="20"/>
        <w:lang w:val="en-US"/>
      </w:rPr>
      <w:t xml:space="preserve"> </w:t>
    </w:r>
    <w:r w:rsidRPr="00842A0E">
      <w:rPr>
        <w:rStyle w:val="PageNumber"/>
        <w:sz w:val="20"/>
      </w:rPr>
      <w:fldChar w:fldCharType="begin"/>
    </w:r>
    <w:r w:rsidRPr="00842A0E">
      <w:rPr>
        <w:rStyle w:val="PageNumber"/>
        <w:sz w:val="20"/>
      </w:rPr>
      <w:instrText xml:space="preserve"> PAGE </w:instrText>
    </w:r>
    <w:r w:rsidRPr="00842A0E">
      <w:rPr>
        <w:rStyle w:val="PageNumber"/>
        <w:sz w:val="20"/>
      </w:rPr>
      <w:fldChar w:fldCharType="separate"/>
    </w:r>
    <w:r>
      <w:rPr>
        <w:rStyle w:val="PageNumber"/>
        <w:sz w:val="20"/>
      </w:rPr>
      <w:t>v</w:t>
    </w:r>
    <w:r w:rsidRPr="00842A0E">
      <w:rPr>
        <w:rStyle w:val="PageNumber"/>
        <w:sz w:val="20"/>
      </w:rPr>
      <w:fldChar w:fldCharType="end"/>
    </w:r>
    <w:r w:rsidRPr="00842A0E">
      <w:rPr>
        <w:rStyle w:val="PageNumber"/>
        <w:sz w:val="20"/>
      </w:rPr>
      <w:t xml:space="preserve"> -</w:t>
    </w:r>
    <w:r w:rsidRPr="001838DA">
      <w:rPr>
        <w:rStyle w:val="PageNumber"/>
        <w:sz w:val="20"/>
      </w:rPr>
      <w:tab/>
    </w:r>
    <w:r>
      <w:rPr>
        <w:b/>
        <w:sz w:val="20"/>
        <w:lang w:val="en-US"/>
      </w:rPr>
      <w:t>Table of 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D57B1" w14:textId="77777777" w:rsidR="0047185A" w:rsidRDefault="00471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3A3E" w14:textId="77777777" w:rsidR="0047185A" w:rsidRPr="001838DA" w:rsidRDefault="0047185A" w:rsidP="00104341">
    <w:pP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2802" w14:textId="77777777" w:rsidR="0047185A" w:rsidRPr="006E2555" w:rsidRDefault="0047185A" w:rsidP="006E25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97B1B" w14:textId="77777777" w:rsidR="0047185A" w:rsidRPr="001F6C19" w:rsidRDefault="0047185A" w:rsidP="001F6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36C0" w14:textId="77777777" w:rsidR="0047185A" w:rsidRPr="00A61BDD" w:rsidRDefault="0047185A" w:rsidP="00A61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1E4D0" w14:textId="77777777" w:rsidR="0047185A" w:rsidRDefault="0047185A">
    <w:pPr>
      <w:pStyle w:val="Figureleg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F4B7" w14:textId="77777777" w:rsidR="0047185A" w:rsidRPr="00274603" w:rsidRDefault="0047185A">
    <w:pPr>
      <w:pStyle w:val="Figurelegend"/>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371F1" w14:textId="77777777" w:rsidR="0047185A" w:rsidRDefault="0047185A">
      <w:r>
        <w:separator/>
      </w:r>
    </w:p>
  </w:footnote>
  <w:footnote w:type="continuationSeparator" w:id="0">
    <w:p w14:paraId="79BD93CA" w14:textId="77777777" w:rsidR="0047185A" w:rsidRDefault="0047185A">
      <w:r>
        <w:continuationSeparator/>
      </w:r>
    </w:p>
  </w:footnote>
  <w:footnote w:id="1">
    <w:p w14:paraId="1F7D81FD" w14:textId="37474BEB" w:rsidR="0047185A" w:rsidRPr="00444AEC" w:rsidRDefault="0047185A" w:rsidP="007674C2">
      <w:pPr>
        <w:pStyle w:val="FootnoteText"/>
        <w:ind w:left="255" w:hanging="255"/>
        <w:jc w:val="left"/>
      </w:pPr>
      <w:r w:rsidRPr="00444AEC">
        <w:rPr>
          <w:rStyle w:val="FootnoteReference"/>
        </w:rPr>
        <w:footnoteRef/>
      </w:r>
      <w:r w:rsidRPr="00444AEC">
        <w:tab/>
        <w:t xml:space="preserve">Ericsson, </w:t>
      </w:r>
      <w:r w:rsidRPr="00444AEC">
        <w:rPr>
          <w:i/>
        </w:rPr>
        <w:t>Ericsson Mobility Report</w:t>
      </w:r>
      <w:r w:rsidRPr="00444AEC">
        <w:t xml:space="preserve"> (20</w:t>
      </w:r>
      <w:r>
        <w:t>21</w:t>
      </w:r>
      <w:r w:rsidRPr="00444AEC">
        <w:t xml:space="preserve">), available at </w:t>
      </w:r>
      <w:r>
        <w:br/>
      </w:r>
      <w:hyperlink r:id="rId1" w:history="1">
        <w:r w:rsidRPr="00104862">
          <w:rPr>
            <w:rStyle w:val="Hyperlink"/>
            <w:rFonts w:asciiTheme="majorBidi" w:hAnsiTheme="majorBidi" w:cstheme="majorBidi"/>
            <w:szCs w:val="24"/>
          </w:rPr>
          <w:t>https://www.ericsson.com/en/mobility-report/reports/june-2021</w:t>
        </w:r>
      </w:hyperlink>
      <w:r>
        <w:rPr>
          <w:rFonts w:asciiTheme="majorBidi" w:hAnsiTheme="majorBidi" w:cstheme="majorBidi"/>
          <w:szCs w:val="24"/>
        </w:rPr>
        <w:t xml:space="preserve"> </w:t>
      </w:r>
    </w:p>
  </w:footnote>
  <w:footnote w:id="2">
    <w:p w14:paraId="243D0F7A" w14:textId="05B782C5" w:rsidR="0047185A" w:rsidRPr="008B08C4" w:rsidRDefault="0047185A" w:rsidP="007674C2">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GSMA, </w:t>
      </w:r>
      <w:r w:rsidRPr="00444AEC">
        <w:rPr>
          <w:rFonts w:asciiTheme="majorBidi" w:hAnsiTheme="majorBidi" w:cstheme="majorBidi"/>
          <w:i/>
          <w:szCs w:val="24"/>
        </w:rPr>
        <w:t>The Mobile Economy 20</w:t>
      </w:r>
      <w:r>
        <w:rPr>
          <w:rFonts w:asciiTheme="majorBidi" w:hAnsiTheme="majorBidi" w:cstheme="majorBidi"/>
          <w:i/>
          <w:szCs w:val="24"/>
        </w:rPr>
        <w:t>21</w:t>
      </w:r>
      <w:r w:rsidRPr="00444AEC">
        <w:rPr>
          <w:rFonts w:asciiTheme="majorBidi" w:hAnsiTheme="majorBidi" w:cstheme="majorBidi"/>
          <w:szCs w:val="24"/>
        </w:rPr>
        <w:t xml:space="preserve">, available at </w:t>
      </w:r>
      <w:hyperlink r:id="rId2" w:history="1">
        <w:r w:rsidRPr="00104862">
          <w:rPr>
            <w:rStyle w:val="Hyperlink"/>
            <w:rFonts w:asciiTheme="majorBidi" w:hAnsiTheme="majorBidi" w:cstheme="majorBidi"/>
            <w:szCs w:val="24"/>
          </w:rPr>
          <w:t>https://www.gsma.com/mobileeconomy/wp-content/uploads/2021/07/GSMA_MobileEconomy2021_3.pdf</w:t>
        </w:r>
      </w:hyperlink>
    </w:p>
  </w:footnote>
  <w:footnote w:id="3">
    <w:p w14:paraId="558793F6" w14:textId="53355C55" w:rsidR="0047185A" w:rsidRPr="00444AEC" w:rsidRDefault="0047185A" w:rsidP="007674C2">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 xml:space="preserve"> </w:t>
      </w:r>
      <w:r w:rsidRPr="00444AEC">
        <w:rPr>
          <w:szCs w:val="24"/>
        </w:rPr>
        <w:tab/>
      </w:r>
      <w:r w:rsidRPr="00444AEC">
        <w:rPr>
          <w:rFonts w:asciiTheme="majorBidi" w:hAnsiTheme="majorBidi" w:cstheme="majorBidi"/>
          <w:szCs w:val="24"/>
        </w:rPr>
        <w:t xml:space="preserve">Cisco, </w:t>
      </w:r>
      <w:r w:rsidRPr="00CD6E17">
        <w:rPr>
          <w:i/>
          <w:iCs/>
        </w:rPr>
        <w:t>Cisco Annual Internet Report (2018–2023)</w:t>
      </w:r>
      <w:r w:rsidRPr="00444AEC">
        <w:rPr>
          <w:rFonts w:asciiTheme="majorBidi" w:hAnsiTheme="majorBidi" w:cstheme="majorBidi"/>
          <w:szCs w:val="24"/>
        </w:rPr>
        <w:t xml:space="preserve">, available at </w:t>
      </w:r>
      <w:hyperlink r:id="rId3" w:history="1">
        <w:r w:rsidRPr="00754138">
          <w:rPr>
            <w:rStyle w:val="Hyperlink"/>
          </w:rPr>
          <w:t>https://www.cisco.com/c/en/us/solutions/executive-perspectives/annual-internet-report/index.html</w:t>
        </w:r>
      </w:hyperlink>
    </w:p>
  </w:footnote>
  <w:footnote w:id="4">
    <w:p w14:paraId="4D4419A3" w14:textId="5E546830" w:rsidR="0047185A" w:rsidRPr="00444AEC" w:rsidRDefault="0047185A" w:rsidP="007674C2">
      <w:pPr>
        <w:pStyle w:val="FootnoteText"/>
        <w:ind w:left="255" w:hanging="255"/>
        <w:rPr>
          <w:rFonts w:asciiTheme="majorBidi" w:hAnsiTheme="majorBidi" w:cstheme="majorBidi"/>
          <w:szCs w:val="24"/>
        </w:rPr>
      </w:pPr>
      <w:r w:rsidRPr="00444AEC">
        <w:rPr>
          <w:rStyle w:val="FootnoteReference"/>
        </w:rPr>
        <w:footnoteRef/>
      </w:r>
      <w:r w:rsidRPr="00444AEC">
        <w:rPr>
          <w:szCs w:val="24"/>
        </w:rPr>
        <w:tab/>
      </w:r>
      <w:r w:rsidRPr="00444AEC">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w:t>
      </w:r>
      <w:r w:rsidRPr="00444AEC">
        <w:rPr>
          <w:rFonts w:asciiTheme="majorBidi" w:hAnsiTheme="majorBidi" w:cstheme="majorBidi"/>
          <w:szCs w:val="24"/>
        </w:rPr>
        <w:t xml:space="preserve"> (20</w:t>
      </w:r>
      <w:r>
        <w:rPr>
          <w:rFonts w:asciiTheme="majorBidi" w:hAnsiTheme="majorBidi" w:cstheme="majorBidi"/>
          <w:szCs w:val="24"/>
        </w:rPr>
        <w:t>21</w:t>
      </w:r>
      <w:r w:rsidRPr="00444AEC">
        <w:rPr>
          <w:rFonts w:asciiTheme="majorBidi" w:hAnsiTheme="majorBidi" w:cstheme="majorBidi"/>
          <w:szCs w:val="24"/>
        </w:rPr>
        <w:t>), available at</w:t>
      </w:r>
      <w:r w:rsidR="009F53AD">
        <w:rPr>
          <w:rFonts w:asciiTheme="majorBidi" w:hAnsiTheme="majorBidi" w:cstheme="majorBidi"/>
          <w:szCs w:val="24"/>
        </w:rPr>
        <w:t xml:space="preserve"> </w:t>
      </w:r>
      <w:hyperlink r:id="rId4" w:history="1">
        <w:r w:rsidR="009F53AD" w:rsidRPr="00B37815">
          <w:rPr>
            <w:rStyle w:val="Hyperlink"/>
            <w:rFonts w:asciiTheme="majorBidi" w:hAnsiTheme="majorBidi" w:cstheme="majorBidi"/>
            <w:szCs w:val="24"/>
          </w:rPr>
          <w:t>https://www.ericsson.com/en/mobility-report/reports/june-2021</w:t>
        </w:r>
      </w:hyperlink>
      <w:r>
        <w:rPr>
          <w:rFonts w:asciiTheme="majorBidi" w:hAnsiTheme="majorBidi" w:cstheme="majorBidi"/>
          <w:szCs w:val="24"/>
        </w:rPr>
        <w:t xml:space="preserve"> </w:t>
      </w:r>
    </w:p>
  </w:footnote>
  <w:footnote w:id="5">
    <w:p w14:paraId="489850D0" w14:textId="77777777" w:rsidR="0047185A" w:rsidRPr="002203A6" w:rsidRDefault="0047185A" w:rsidP="007674C2">
      <w:pPr>
        <w:pStyle w:val="FootnoteText"/>
        <w:ind w:left="255" w:hanging="255"/>
        <w:rPr>
          <w:szCs w:val="24"/>
          <w:lang w:val="fr-CH"/>
        </w:rPr>
      </w:pPr>
      <w:r w:rsidRPr="00444AEC">
        <w:rPr>
          <w:rStyle w:val="FootnoteReference"/>
        </w:rPr>
        <w:footnoteRef/>
      </w:r>
      <w:r w:rsidRPr="002203A6">
        <w:rPr>
          <w:szCs w:val="24"/>
          <w:lang w:val="fr-CH"/>
        </w:rPr>
        <w:tab/>
      </w:r>
      <w:r w:rsidRPr="002203A6">
        <w:rPr>
          <w:lang w:val="fr-CH"/>
        </w:rPr>
        <w:t>Global</w:t>
      </w:r>
      <w:r w:rsidRPr="002203A6">
        <w:rPr>
          <w:szCs w:val="24"/>
          <w:lang w:val="fr-CH"/>
        </w:rPr>
        <w:t xml:space="preserve"> Mobile Suppliers Association, “</w:t>
      </w:r>
      <w:proofErr w:type="gramStart"/>
      <w:r w:rsidRPr="002203A6">
        <w:rPr>
          <w:szCs w:val="24"/>
          <w:lang w:val="fr-CH"/>
        </w:rPr>
        <w:t>LTE:</w:t>
      </w:r>
      <w:proofErr w:type="gramEnd"/>
      <w:r w:rsidRPr="002203A6">
        <w:rPr>
          <w:szCs w:val="24"/>
          <w:lang w:val="fr-CH"/>
        </w:rPr>
        <w:t xml:space="preserve"> user device segmentation: 2011-2013” (2013), available at</w:t>
      </w:r>
      <w:r>
        <w:rPr>
          <w:szCs w:val="24"/>
          <w:lang w:val="fr-CH"/>
        </w:rPr>
        <w:t xml:space="preserve"> </w:t>
      </w:r>
      <w:hyperlink r:id="rId5" w:history="1">
        <w:r w:rsidRPr="00542FEE">
          <w:rPr>
            <w:rStyle w:val="Hyperlink"/>
            <w:szCs w:val="24"/>
            <w:lang w:val="fr-CH"/>
          </w:rPr>
          <w:t>https://gsacom.com/paper/lte-user-devices/</w:t>
        </w:r>
      </w:hyperlink>
      <w:r>
        <w:rPr>
          <w:szCs w:val="24"/>
          <w:lang w:val="fr-CH"/>
        </w:rPr>
        <w:t xml:space="preserve"> </w:t>
      </w:r>
      <w:r w:rsidRPr="002203A6">
        <w:rPr>
          <w:szCs w:val="24"/>
          <w:lang w:val="fr-CH"/>
        </w:rPr>
        <w:t>.</w:t>
      </w:r>
    </w:p>
  </w:footnote>
  <w:footnote w:id="6">
    <w:p w14:paraId="16612A29" w14:textId="23073C11" w:rsidR="0047185A" w:rsidRPr="00444AEC" w:rsidRDefault="0047185A" w:rsidP="007674C2">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Cisco</w:t>
      </w:r>
      <w:r w:rsidRPr="00444AEC">
        <w:rPr>
          <w:rFonts w:asciiTheme="majorBidi" w:hAnsiTheme="majorBidi" w:cstheme="majorBidi"/>
          <w:szCs w:val="24"/>
        </w:rPr>
        <w:t>,</w:t>
      </w:r>
      <w:r>
        <w:rPr>
          <w:rFonts w:asciiTheme="majorBidi" w:hAnsiTheme="majorBidi" w:cstheme="majorBidi"/>
          <w:szCs w:val="24"/>
        </w:rPr>
        <w:t xml:space="preserve"> Cisco Annual Internet Report</w:t>
      </w:r>
      <w:r w:rsidR="00507EB4">
        <w:rPr>
          <w:rFonts w:asciiTheme="majorBidi" w:hAnsiTheme="majorBidi" w:cstheme="majorBidi"/>
          <w:szCs w:val="24"/>
        </w:rPr>
        <w:t>,</w:t>
      </w:r>
      <w:r>
        <w:rPr>
          <w:rFonts w:asciiTheme="majorBidi" w:hAnsiTheme="majorBidi" w:cstheme="majorBidi"/>
          <w:szCs w:val="24"/>
        </w:rPr>
        <w:t xml:space="preserve"> </w:t>
      </w:r>
      <w:r w:rsidRPr="00444AEC">
        <w:rPr>
          <w:rFonts w:asciiTheme="majorBidi" w:hAnsiTheme="majorBidi" w:cstheme="majorBidi"/>
          <w:szCs w:val="24"/>
        </w:rPr>
        <w:t>available at</w:t>
      </w:r>
      <w:r w:rsidRPr="003079B0">
        <w:t xml:space="preserve"> </w:t>
      </w:r>
      <w:hyperlink r:id="rId6" w:history="1">
        <w:r w:rsidRPr="00FF4290">
          <w:rPr>
            <w:rStyle w:val="Hyperlink"/>
          </w:rPr>
          <w:t>https://www.cisco.com/c/en/us/solutions/executive-perspectives/annual-internet-report/index.html</w:t>
        </w:r>
      </w:hyperlink>
    </w:p>
  </w:footnote>
  <w:footnote w:id="7">
    <w:p w14:paraId="6386E315" w14:textId="77777777" w:rsidR="0047185A" w:rsidRPr="00444AEC" w:rsidRDefault="0047185A" w:rsidP="00C17DEF">
      <w:pPr>
        <w:pStyle w:val="FootnoteText"/>
        <w:ind w:left="255" w:hanging="255"/>
        <w:jc w:val="left"/>
        <w:rPr>
          <w:rFonts w:asciiTheme="majorBidi" w:hAnsiTheme="majorBidi" w:cstheme="majorBidi"/>
          <w:szCs w:val="24"/>
        </w:rPr>
      </w:pPr>
      <w:r w:rsidRPr="00444AEC">
        <w:rPr>
          <w:rStyle w:val="FootnoteReference"/>
        </w:rPr>
        <w:footnoteRef/>
      </w:r>
      <w:r w:rsidRPr="00444AEC">
        <w:rPr>
          <w:szCs w:val="24"/>
        </w:rPr>
        <w:tab/>
      </w:r>
      <w:r w:rsidRPr="00444AEC">
        <w:t>GSMA</w:t>
      </w:r>
      <w:r w:rsidRPr="00444AEC">
        <w:rPr>
          <w:rFonts w:asciiTheme="majorBidi" w:hAnsiTheme="majorBidi" w:cstheme="majorBidi"/>
          <w:szCs w:val="24"/>
        </w:rPr>
        <w:t xml:space="preserve">, </w:t>
      </w:r>
      <w:r w:rsidRPr="00444AEC">
        <w:rPr>
          <w:rFonts w:asciiTheme="majorBidi" w:hAnsiTheme="majorBidi" w:cstheme="majorBidi"/>
          <w:i/>
          <w:szCs w:val="24"/>
        </w:rPr>
        <w:t>The Mobile Economy 20</w:t>
      </w:r>
      <w:r>
        <w:rPr>
          <w:rFonts w:asciiTheme="majorBidi" w:hAnsiTheme="majorBidi" w:cstheme="majorBidi"/>
          <w:i/>
          <w:szCs w:val="24"/>
        </w:rPr>
        <w:t>21</w:t>
      </w:r>
      <w:r w:rsidRPr="00444AEC">
        <w:rPr>
          <w:rFonts w:asciiTheme="majorBidi" w:hAnsiTheme="majorBidi" w:cstheme="majorBidi"/>
          <w:szCs w:val="24"/>
        </w:rPr>
        <w:t xml:space="preserve">, available at </w:t>
      </w:r>
      <w:hyperlink r:id="rId7" w:history="1">
        <w:r w:rsidRPr="00617E1C">
          <w:rPr>
            <w:rStyle w:val="Hyperlink"/>
            <w:rFonts w:asciiTheme="majorBidi" w:hAnsiTheme="majorBidi" w:cstheme="majorBidi"/>
            <w:szCs w:val="24"/>
          </w:rPr>
          <w:t>https://www.gsma.com/mobileeconomy/wp-content/uploads/2021/07/GSMA_MobileEconomy2021_3.pdf</w:t>
        </w:r>
      </w:hyperlink>
      <w:r>
        <w:rPr>
          <w:rFonts w:asciiTheme="majorBidi" w:hAnsiTheme="majorBidi" w:cstheme="majorBidi"/>
          <w:szCs w:val="24"/>
        </w:rPr>
        <w:t xml:space="preserve"> </w:t>
      </w:r>
    </w:p>
  </w:footnote>
  <w:footnote w:id="8">
    <w:p w14:paraId="755F3DA3" w14:textId="77777777" w:rsidR="0047185A" w:rsidRPr="00444AEC" w:rsidRDefault="0047185A" w:rsidP="00205304">
      <w:pPr>
        <w:pStyle w:val="FootnoteText"/>
        <w:ind w:left="255" w:hanging="255"/>
        <w:jc w:val="left"/>
        <w:rPr>
          <w:rFonts w:asciiTheme="majorBidi" w:hAnsiTheme="majorBidi" w:cstheme="majorBidi"/>
          <w:szCs w:val="24"/>
        </w:rPr>
      </w:pPr>
      <w:r w:rsidRPr="00C257BF">
        <w:rPr>
          <w:rStyle w:val="FootnoteReference"/>
        </w:rPr>
        <w:footnoteRef/>
      </w:r>
      <w:r w:rsidRPr="00444AEC">
        <w:rPr>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w:t>
      </w:r>
      <w:r w:rsidRPr="00444AEC">
        <w:rPr>
          <w:rFonts w:asciiTheme="majorBidi" w:hAnsiTheme="majorBidi" w:cstheme="majorBidi"/>
          <w:szCs w:val="24"/>
        </w:rPr>
        <w:t xml:space="preserve"> (20</w:t>
      </w:r>
      <w:r>
        <w:rPr>
          <w:rFonts w:asciiTheme="majorBidi" w:hAnsiTheme="majorBidi" w:cstheme="majorBidi"/>
          <w:szCs w:val="24"/>
        </w:rPr>
        <w:t>21</w:t>
      </w:r>
      <w:r w:rsidRPr="00444AEC">
        <w:rPr>
          <w:rFonts w:asciiTheme="majorBidi" w:hAnsiTheme="majorBidi" w:cstheme="majorBidi"/>
          <w:szCs w:val="24"/>
        </w:rPr>
        <w:t>), available at</w:t>
      </w:r>
      <w:r>
        <w:rPr>
          <w:rFonts w:asciiTheme="majorBidi" w:hAnsiTheme="majorBidi" w:cstheme="majorBidi"/>
          <w:szCs w:val="24"/>
        </w:rPr>
        <w:t xml:space="preserve"> </w:t>
      </w:r>
      <w:hyperlink r:id="rId8" w:history="1">
        <w:r w:rsidRPr="00617E1C">
          <w:rPr>
            <w:rStyle w:val="Hyperlink"/>
            <w:rFonts w:asciiTheme="majorBidi" w:hAnsiTheme="majorBidi" w:cstheme="majorBidi"/>
            <w:szCs w:val="24"/>
          </w:rPr>
          <w:t>https://www.ericsson.com/en/mobility-report/reports/june-2021</w:t>
        </w:r>
      </w:hyperlink>
      <w:r>
        <w:rPr>
          <w:rFonts w:asciiTheme="majorBidi" w:hAnsiTheme="majorBidi" w:cstheme="majorBidi"/>
          <w:szCs w:val="24"/>
        </w:rPr>
        <w:t xml:space="preserve"> </w:t>
      </w:r>
      <w:r w:rsidRPr="00444AEC">
        <w:rPr>
          <w:rFonts w:asciiTheme="majorBidi" w:hAnsiTheme="majorBidi" w:cstheme="majorBidi"/>
          <w:szCs w:val="24"/>
        </w:rPr>
        <w:t>.</w:t>
      </w:r>
    </w:p>
  </w:footnote>
  <w:footnote w:id="9">
    <w:p w14:paraId="5FE6FB0E" w14:textId="77777777" w:rsidR="00507EB4" w:rsidRPr="00444AEC" w:rsidRDefault="00507EB4" w:rsidP="00507EB4">
      <w:pPr>
        <w:pStyle w:val="FootnoteText"/>
        <w:ind w:left="255" w:hanging="255"/>
      </w:pPr>
      <w:r w:rsidRPr="00C257BF">
        <w:rPr>
          <w:rStyle w:val="FootnoteReference"/>
        </w:rPr>
        <w:footnoteRef/>
      </w:r>
      <w:r w:rsidRPr="00444AEC">
        <w:tab/>
      </w:r>
      <w:r w:rsidRPr="00C257BF">
        <w:t>Ericsson</w:t>
      </w:r>
      <w:r w:rsidRPr="00444AEC">
        <w:t xml:space="preserve">, </w:t>
      </w:r>
      <w:r w:rsidRPr="00444AEC">
        <w:rPr>
          <w:i/>
        </w:rPr>
        <w:t>Ericsson Mobility Report: On the Pulse of the Networked Society</w:t>
      </w:r>
      <w:r w:rsidRPr="00444AEC">
        <w:t xml:space="preserve"> (2013) at 15, available at </w:t>
      </w:r>
      <w:hyperlink r:id="rId9" w:history="1">
        <w:r w:rsidRPr="00444AEC">
          <w:rPr>
            <w:rStyle w:val="Hyperlink"/>
            <w:rFonts w:asciiTheme="majorBidi" w:hAnsiTheme="majorBidi" w:cstheme="majorBidi"/>
            <w:szCs w:val="24"/>
          </w:rPr>
          <w:t>http://www.ericsson.com/res/docs/2013/ericsson-mobility-report-november-2013.pdf</w:t>
        </w:r>
      </w:hyperlink>
      <w:r w:rsidRPr="00444AEC">
        <w:t>.</w:t>
      </w:r>
    </w:p>
  </w:footnote>
  <w:footnote w:id="10">
    <w:p w14:paraId="4FF9C8FE" w14:textId="460E6977" w:rsidR="0047185A" w:rsidRPr="00444AEC" w:rsidRDefault="0047185A" w:rsidP="00474CEA">
      <w:pPr>
        <w:pStyle w:val="FootnoteText"/>
        <w:rPr>
          <w:rFonts w:asciiTheme="majorBidi" w:hAnsiTheme="majorBidi" w:cstheme="majorBidi"/>
          <w:szCs w:val="24"/>
        </w:rPr>
      </w:pPr>
      <w:r w:rsidRPr="00C257BF">
        <w:rPr>
          <w:rStyle w:val="FootnoteReference"/>
        </w:rPr>
        <w:footnoteRef/>
      </w:r>
      <w:r w:rsidRPr="00C257BF">
        <w:rPr>
          <w:rStyle w:val="FootnoteReference"/>
        </w:rPr>
        <w:tab/>
      </w:r>
      <w:r w:rsidRPr="00C257BF">
        <w:t>Google</w:t>
      </w:r>
      <w:r w:rsidRPr="00444AEC">
        <w:rPr>
          <w:rFonts w:asciiTheme="majorBidi" w:hAnsiTheme="majorBidi" w:cstheme="majorBidi"/>
          <w:szCs w:val="24"/>
        </w:rPr>
        <w:t>, “Our Mobile Planet”</w:t>
      </w:r>
      <w:r>
        <w:rPr>
          <w:rFonts w:asciiTheme="majorBidi" w:hAnsiTheme="majorBidi" w:cstheme="majorBidi"/>
          <w:szCs w:val="24"/>
        </w:rPr>
        <w:t>,</w:t>
      </w:r>
      <w:r w:rsidRPr="00444AEC">
        <w:rPr>
          <w:rFonts w:asciiTheme="majorBidi" w:hAnsiTheme="majorBidi" w:cstheme="majorBidi"/>
          <w:szCs w:val="24"/>
        </w:rPr>
        <w:t xml:space="preserve"> available at </w:t>
      </w:r>
      <w:hyperlink r:id="rId10" w:history="1">
        <w:r w:rsidRPr="00444AEC">
          <w:rPr>
            <w:rStyle w:val="Hyperlink"/>
            <w:rFonts w:asciiTheme="majorBidi" w:hAnsiTheme="majorBidi" w:cstheme="majorBidi"/>
            <w:szCs w:val="24"/>
          </w:rPr>
          <w:t>http://www.thinkwithgoogle.com/mobileplanet/en/</w:t>
        </w:r>
      </w:hyperlink>
    </w:p>
  </w:footnote>
  <w:footnote w:id="11">
    <w:p w14:paraId="3CA094BC" w14:textId="775F2961" w:rsidR="0047185A" w:rsidRPr="00444AEC" w:rsidRDefault="0047185A" w:rsidP="000E1BA8">
      <w:pPr>
        <w:pStyle w:val="FootnoteText"/>
        <w:ind w:left="255" w:hanging="255"/>
        <w:jc w:val="left"/>
        <w:rPr>
          <w:rFonts w:asciiTheme="majorBidi" w:hAnsiTheme="majorBidi" w:cstheme="majorBidi"/>
          <w:szCs w:val="24"/>
        </w:rPr>
      </w:pPr>
      <w:r w:rsidRPr="00C257BF">
        <w:rPr>
          <w:rStyle w:val="FootnoteReference"/>
        </w:rPr>
        <w:footnoteRef/>
      </w:r>
      <w:r w:rsidRPr="00444AEC">
        <w:rPr>
          <w:rFonts w:asciiTheme="majorBidi" w:hAnsiTheme="majorBidi" w:cstheme="majorBidi"/>
          <w:szCs w:val="24"/>
        </w:rPr>
        <w:tab/>
      </w:r>
      <w:r w:rsidRPr="00C257BF">
        <w:t>Ericsson</w:t>
      </w:r>
      <w:r w:rsidRPr="00444AEC">
        <w:rPr>
          <w:rFonts w:asciiTheme="majorBidi" w:hAnsiTheme="majorBidi" w:cstheme="majorBidi"/>
          <w:szCs w:val="24"/>
        </w:rPr>
        <w:t xml:space="preserve">, </w:t>
      </w:r>
      <w:r w:rsidRPr="00444AEC">
        <w:rPr>
          <w:rFonts w:asciiTheme="majorBidi" w:hAnsiTheme="majorBidi" w:cstheme="majorBidi"/>
          <w:i/>
          <w:szCs w:val="24"/>
        </w:rPr>
        <w:t>Ericsson Mobility Report</w:t>
      </w:r>
      <w:r w:rsidRPr="00444AEC">
        <w:rPr>
          <w:rFonts w:asciiTheme="majorBidi" w:hAnsiTheme="majorBidi" w:cstheme="majorBidi"/>
          <w:szCs w:val="24"/>
        </w:rPr>
        <w:t xml:space="preserve"> (</w:t>
      </w:r>
      <w:r w:rsidR="00740C49">
        <w:rPr>
          <w:rFonts w:asciiTheme="majorBidi" w:hAnsiTheme="majorBidi" w:cstheme="majorBidi"/>
          <w:szCs w:val="24"/>
        </w:rPr>
        <w:t xml:space="preserve">June </w:t>
      </w:r>
      <w:r w:rsidRPr="00444AEC">
        <w:rPr>
          <w:rFonts w:asciiTheme="majorBidi" w:hAnsiTheme="majorBidi" w:cstheme="majorBidi"/>
          <w:szCs w:val="24"/>
        </w:rPr>
        <w:t>20</w:t>
      </w:r>
      <w:r>
        <w:rPr>
          <w:rFonts w:asciiTheme="majorBidi" w:hAnsiTheme="majorBidi" w:cstheme="majorBidi"/>
          <w:szCs w:val="24"/>
        </w:rPr>
        <w:t>21</w:t>
      </w:r>
      <w:r w:rsidRPr="00444AEC">
        <w:rPr>
          <w:rFonts w:asciiTheme="majorBidi" w:hAnsiTheme="majorBidi" w:cstheme="majorBidi"/>
          <w:szCs w:val="24"/>
        </w:rPr>
        <w:t>), available at</w:t>
      </w:r>
      <w:r>
        <w:rPr>
          <w:rFonts w:asciiTheme="majorBidi" w:hAnsiTheme="majorBidi" w:cstheme="majorBidi"/>
          <w:szCs w:val="24"/>
        </w:rPr>
        <w:t xml:space="preserve"> </w:t>
      </w:r>
      <w:r>
        <w:rPr>
          <w:rFonts w:asciiTheme="majorBidi" w:hAnsiTheme="majorBidi" w:cstheme="majorBidi"/>
          <w:szCs w:val="24"/>
        </w:rPr>
        <w:br/>
      </w:r>
      <w:hyperlink r:id="rId11" w:history="1">
        <w:r w:rsidRPr="00104862">
          <w:rPr>
            <w:rStyle w:val="Hyperlink"/>
            <w:rFonts w:asciiTheme="majorBidi" w:hAnsiTheme="majorBidi" w:cstheme="majorBidi"/>
            <w:szCs w:val="24"/>
          </w:rPr>
          <w:t>https://www.ericsson.com/en/mobility-report/reports/june-2021</w:t>
        </w:r>
      </w:hyperlink>
    </w:p>
  </w:footnote>
  <w:footnote w:id="12">
    <w:p w14:paraId="795BACEA" w14:textId="7BE8DD54" w:rsidR="0047185A" w:rsidRPr="00CD6E17" w:rsidRDefault="0047185A" w:rsidP="007B0E69">
      <w:pPr>
        <w:pStyle w:val="FootnoteText"/>
        <w:ind w:left="255" w:hanging="255"/>
        <w:jc w:val="left"/>
        <w:rPr>
          <w:rFonts w:asciiTheme="majorBidi" w:hAnsiTheme="majorBidi" w:cstheme="majorBidi"/>
          <w:szCs w:val="24"/>
        </w:rPr>
      </w:pPr>
      <w:r>
        <w:rPr>
          <w:rStyle w:val="FootnoteReference"/>
        </w:rPr>
        <w:footnoteRef/>
      </w:r>
      <w:r>
        <w:tab/>
      </w:r>
      <w:r w:rsidRPr="008C533F">
        <w:t>Cisco Annual Internet Report (2018–2023) White Paper</w:t>
      </w:r>
      <w:r>
        <w:t>, available at</w:t>
      </w:r>
      <w:r w:rsidRPr="003079B0">
        <w:t xml:space="preserve"> </w:t>
      </w:r>
      <w:hyperlink r:id="rId12" w:history="1">
        <w:r w:rsidRPr="00FF4290">
          <w:rPr>
            <w:rStyle w:val="Hyperlink"/>
          </w:rPr>
          <w:t>https://www.cisco.com/c/en/us/solutions/executive-perspectives/annual-internet-report/index.html</w:t>
        </w:r>
      </w:hyperlink>
    </w:p>
  </w:footnote>
  <w:footnote w:id="13">
    <w:p w14:paraId="2C52B54A" w14:textId="65EE9793" w:rsidR="0047185A" w:rsidRPr="00444AEC" w:rsidRDefault="0047185A" w:rsidP="008C255B">
      <w:pPr>
        <w:pStyle w:val="FootnoteText"/>
        <w:ind w:left="255" w:hanging="255"/>
      </w:pPr>
      <w:r w:rsidRPr="00C257BF">
        <w:rPr>
          <w:rStyle w:val="FootnoteReference"/>
        </w:rPr>
        <w:footnoteRef/>
      </w:r>
      <w:r w:rsidRPr="00444AEC">
        <w:tab/>
      </w:r>
      <w:r w:rsidRPr="00444AEC">
        <w:rPr>
          <w:rFonts w:eastAsiaTheme="minorEastAsia"/>
          <w:lang w:eastAsia="zh-CN"/>
        </w:rPr>
        <w:t>ARC Chart Research Report on the mobile cloud: Market analysis and forecasts, June 2011</w:t>
      </w:r>
      <w:r>
        <w:rPr>
          <w:rFonts w:eastAsiaTheme="minorEastAsia"/>
          <w:lang w:eastAsia="zh-CN"/>
        </w:rPr>
        <w:t>.</w:t>
      </w:r>
    </w:p>
  </w:footnote>
  <w:footnote w:id="14">
    <w:p w14:paraId="7C01AB93" w14:textId="08847B23" w:rsidR="0047185A" w:rsidRPr="00444AEC" w:rsidRDefault="0047185A" w:rsidP="008C255B">
      <w:pPr>
        <w:pStyle w:val="FootnoteText"/>
        <w:ind w:left="255" w:hanging="255"/>
      </w:pPr>
      <w:r w:rsidRPr="00C257BF">
        <w:rPr>
          <w:rStyle w:val="FootnoteReference"/>
        </w:rPr>
        <w:footnoteRef/>
      </w:r>
      <w:r w:rsidRPr="00444AEC">
        <w:tab/>
      </w:r>
      <w:r>
        <w:t>Report</w:t>
      </w:r>
      <w:r w:rsidRPr="00444AEC">
        <w:t xml:space="preserve"> </w:t>
      </w:r>
      <w:hyperlink r:id="rId13" w:history="1">
        <w:r w:rsidRPr="00B26E83">
          <w:rPr>
            <w:rStyle w:val="Hyperlink"/>
            <w:rFonts w:asciiTheme="majorBidi" w:hAnsiTheme="majorBidi" w:cstheme="majorBidi"/>
            <w:color w:val="auto"/>
            <w:u w:val="none"/>
          </w:rPr>
          <w:t>ITU-R M.2243</w:t>
        </w:r>
      </w:hyperlink>
      <w:r>
        <w:rPr>
          <w:rStyle w:val="Hyperlink"/>
          <w:rFonts w:asciiTheme="majorBidi" w:hAnsiTheme="majorBidi" w:cstheme="majorBidi"/>
          <w:color w:val="auto"/>
          <w:u w:val="none"/>
        </w:rPr>
        <w:t xml:space="preserve"> – </w:t>
      </w:r>
      <w:r w:rsidRPr="00274EC1">
        <w:rPr>
          <w:szCs w:val="24"/>
        </w:rPr>
        <w:t>Assessment of the global mobile broadband deployments and forecasts for International Mobile Telecommunications</w:t>
      </w:r>
      <w:r>
        <w:rPr>
          <w:szCs w:val="24"/>
        </w:rPr>
        <w:t>,</w:t>
      </w:r>
      <w:r w:rsidRPr="008A612D">
        <w:t xml:space="preserve"> </w:t>
      </w:r>
      <w:r w:rsidRPr="00444AEC">
        <w:t>section 3.10.</w:t>
      </w:r>
    </w:p>
  </w:footnote>
  <w:footnote w:id="15">
    <w:p w14:paraId="13FF5B89" w14:textId="1415AD6F" w:rsidR="0047185A" w:rsidRPr="00D019C8" w:rsidRDefault="0047185A" w:rsidP="00E033BE">
      <w:pPr>
        <w:pStyle w:val="FootnoteText"/>
        <w:ind w:left="255" w:hanging="255"/>
        <w:jc w:val="left"/>
      </w:pPr>
      <w:r w:rsidRPr="00D019C8">
        <w:rPr>
          <w:rStyle w:val="FootnoteReference"/>
        </w:rPr>
        <w:footnoteRef/>
      </w:r>
      <w:r w:rsidRPr="00D019C8">
        <w:tab/>
        <w:t>ITU, “</w:t>
      </w:r>
      <w:r w:rsidRPr="00CD6E17">
        <w:t xml:space="preserve">Measuring digital development: Facts and Figures </w:t>
      </w:r>
      <w:r w:rsidRPr="00D019C8">
        <w:t>” (20</w:t>
      </w:r>
      <w:r w:rsidRPr="00CD6E17">
        <w:t>20</w:t>
      </w:r>
      <w:r w:rsidRPr="00D019C8">
        <w:t>), available at</w:t>
      </w:r>
      <w:r w:rsidRPr="00CD6E17">
        <w:t xml:space="preserve"> </w:t>
      </w:r>
      <w:hyperlink r:id="rId14" w:history="1">
        <w:r w:rsidRPr="00F4419A">
          <w:rPr>
            <w:rStyle w:val="Hyperlink"/>
          </w:rPr>
          <w:t>https://www.itu.int/en/ITU-D/Statistics/Documents/facts/FactsFigures2020.pdf</w:t>
        </w:r>
      </w:hyperlink>
      <w:r>
        <w:t xml:space="preserve"> </w:t>
      </w:r>
    </w:p>
  </w:footnote>
  <w:footnote w:id="16">
    <w:p w14:paraId="2933C9DA" w14:textId="05283403" w:rsidR="0047185A" w:rsidRPr="00444AEC" w:rsidRDefault="0047185A" w:rsidP="001006FF">
      <w:pPr>
        <w:pStyle w:val="FootnoteText"/>
        <w:ind w:left="255" w:hanging="255"/>
        <w:jc w:val="left"/>
      </w:pPr>
      <w:r w:rsidRPr="00D019C8">
        <w:rPr>
          <w:rStyle w:val="FootnoteReference"/>
        </w:rPr>
        <w:footnoteRef/>
      </w:r>
      <w:r w:rsidRPr="00D019C8">
        <w:tab/>
      </w:r>
      <w:r w:rsidRPr="00CD6E17">
        <w:t xml:space="preserve">ITU, “Measuring digital development: Facts and Figures ” (2020), available at </w:t>
      </w:r>
      <w:hyperlink r:id="rId15" w:history="1">
        <w:r w:rsidRPr="009331E9">
          <w:rPr>
            <w:rStyle w:val="Hyperlink"/>
          </w:rPr>
          <w:t>https://www.itu.int/en/ITU-D/Statistics/Documents/facts/FactsFigures2019_r1.pdf</w:t>
        </w:r>
      </w:hyperlink>
      <w:r>
        <w:t xml:space="preserve"> </w:t>
      </w:r>
    </w:p>
  </w:footnote>
  <w:footnote w:id="17">
    <w:p w14:paraId="053EB18D" w14:textId="77777777" w:rsidR="0047185A" w:rsidRPr="00444AEC" w:rsidRDefault="0047185A" w:rsidP="00E033BE">
      <w:pPr>
        <w:pStyle w:val="FootnoteText"/>
        <w:ind w:left="255" w:hanging="255"/>
      </w:pPr>
      <w:r w:rsidRPr="00C257BF">
        <w:rPr>
          <w:rStyle w:val="FootnoteReference"/>
        </w:rPr>
        <w:footnoteRef/>
      </w:r>
      <w:r w:rsidRPr="00444AEC">
        <w:tab/>
        <w:t xml:space="preserve">Broadband Commission, </w:t>
      </w:r>
      <w:r w:rsidRPr="00444AEC">
        <w:rPr>
          <w:i/>
        </w:rPr>
        <w:t>The State of Broadband</w:t>
      </w:r>
      <w:r>
        <w:rPr>
          <w:i/>
        </w:rPr>
        <w:t>:</w:t>
      </w:r>
      <w:r w:rsidRPr="00FF4290">
        <w:t xml:space="preserve"> </w:t>
      </w:r>
      <w:r w:rsidRPr="00FF4290">
        <w:rPr>
          <w:i/>
        </w:rPr>
        <w:t>Tackling Digital Inequalities</w:t>
      </w:r>
      <w:r>
        <w:t xml:space="preserve"> (2020)</w:t>
      </w:r>
      <w:r w:rsidRPr="00444AEC">
        <w:t>, available at</w:t>
      </w:r>
      <w:r>
        <w:t xml:space="preserve"> </w:t>
      </w:r>
      <w:hyperlink r:id="rId16" w:history="1">
        <w:r w:rsidRPr="00E00CB0">
          <w:rPr>
            <w:rStyle w:val="Hyperlink"/>
          </w:rPr>
          <w:t>https://www.broadbandcommission.org/publication/the-state-of-broadband-2020/</w:t>
        </w:r>
      </w:hyperlink>
    </w:p>
  </w:footnote>
  <w:footnote w:id="18">
    <w:p w14:paraId="512E2944" w14:textId="43B08517" w:rsidR="0047185A" w:rsidRPr="00CD6E17" w:rsidRDefault="0047185A" w:rsidP="00E033BE">
      <w:pPr>
        <w:pStyle w:val="FootnoteText"/>
        <w:ind w:left="284" w:hanging="284"/>
        <w:rPr>
          <w:lang w:val="en-US"/>
        </w:rPr>
      </w:pPr>
      <w:r>
        <w:rPr>
          <w:rStyle w:val="FootnoteReference"/>
        </w:rPr>
        <w:footnoteRef/>
      </w:r>
      <w:r>
        <w:tab/>
      </w:r>
      <w:r w:rsidRPr="0021643C">
        <w:rPr>
          <w:lang w:val="en-US"/>
        </w:rPr>
        <w:t>This Handbook includes the terms 3G, 4G and 5G commonly used by the industry to refer to IMT-2000, IMT-Advanced and IMT-2020, respectively.</w:t>
      </w:r>
    </w:p>
  </w:footnote>
  <w:footnote w:id="19">
    <w:p w14:paraId="72F1F4A2" w14:textId="11B4C47E" w:rsidR="0047185A" w:rsidRPr="00444AEC" w:rsidRDefault="0047185A" w:rsidP="00621FD3">
      <w:pPr>
        <w:pStyle w:val="FootnoteText"/>
        <w:ind w:left="255" w:hanging="255"/>
        <w:jc w:val="left"/>
      </w:pPr>
      <w:r w:rsidRPr="00C257BF">
        <w:rPr>
          <w:rStyle w:val="FootnoteReference"/>
        </w:rPr>
        <w:footnoteRef/>
      </w:r>
      <w:r w:rsidRPr="00444AEC">
        <w:tab/>
      </w:r>
      <w:r w:rsidRPr="00C257BF">
        <w:t>Ericsson</w:t>
      </w:r>
      <w:r w:rsidRPr="00444AEC">
        <w:t xml:space="preserve">, </w:t>
      </w:r>
      <w:r w:rsidRPr="00444AEC">
        <w:rPr>
          <w:i/>
        </w:rPr>
        <w:t>Ericsson Mobility Report</w:t>
      </w:r>
      <w:r>
        <w:t xml:space="preserve"> (</w:t>
      </w:r>
      <w:r w:rsidR="00621FD3">
        <w:t xml:space="preserve">June </w:t>
      </w:r>
      <w:r>
        <w:t>2021)</w:t>
      </w:r>
      <w:r w:rsidRPr="00444AEC">
        <w:t>, available at</w:t>
      </w:r>
      <w:r w:rsidR="00621FD3">
        <w:br/>
      </w:r>
      <w:r w:rsidRPr="00444AEC">
        <w:t xml:space="preserve"> </w:t>
      </w:r>
      <w:hyperlink r:id="rId17" w:history="1">
        <w:r w:rsidR="00621FD3" w:rsidRPr="00B37815">
          <w:rPr>
            <w:rStyle w:val="Hyperlink"/>
          </w:rPr>
          <w:t>https://www.ericsson.com/4a03c2/assets/local/reports-papers/mobility-report/documents/2021/june-2021-ericsson-mobility-report.pdf</w:t>
        </w:r>
      </w:hyperlink>
      <w:r w:rsidR="00621FD3">
        <w:t xml:space="preserve"> </w:t>
      </w:r>
    </w:p>
  </w:footnote>
  <w:footnote w:id="20">
    <w:p w14:paraId="1C75E212" w14:textId="4B7D3AF2" w:rsidR="0047185A" w:rsidRPr="00444AEC" w:rsidRDefault="0047185A" w:rsidP="00BF02A7">
      <w:pPr>
        <w:pStyle w:val="FootnoteText"/>
        <w:ind w:left="255" w:hanging="255"/>
      </w:pPr>
      <w:r w:rsidRPr="00444AEC">
        <w:rPr>
          <w:rStyle w:val="FootnoteReference"/>
        </w:rPr>
        <w:footnoteRef/>
      </w:r>
      <w:r w:rsidRPr="00444AEC">
        <w:tab/>
        <w:t xml:space="preserve">Global Mobile Suppliers Association, </w:t>
      </w:r>
      <w:r w:rsidRPr="00480C77">
        <w:t>5G Devices: Executive Summary – July 2021</w:t>
      </w:r>
      <w:r w:rsidRPr="00444AEC">
        <w:t xml:space="preserve">, available at </w:t>
      </w:r>
      <w:hyperlink r:id="rId18" w:history="1">
        <w:r w:rsidRPr="00EA4CD4">
          <w:rPr>
            <w:rStyle w:val="Hyperlink"/>
          </w:rPr>
          <w:t>https://gsacom.com/reports/GSA-5G-Device-Ecosystem-ES-July-2021.pdf</w:t>
        </w:r>
      </w:hyperlink>
    </w:p>
  </w:footnote>
  <w:footnote w:id="21">
    <w:p w14:paraId="716EA09B" w14:textId="7F2AB27F" w:rsidR="0047185A" w:rsidRPr="00CD6E17" w:rsidRDefault="0047185A" w:rsidP="00A36FAF">
      <w:pPr>
        <w:pStyle w:val="FootnoteText"/>
        <w:ind w:left="255" w:hanging="255"/>
        <w:jc w:val="left"/>
        <w:rPr>
          <w:lang w:val="en-US"/>
        </w:rPr>
      </w:pPr>
      <w:r>
        <w:rPr>
          <w:rStyle w:val="FootnoteReference"/>
        </w:rPr>
        <w:footnoteRef/>
      </w:r>
      <w:r>
        <w:tab/>
      </w:r>
      <w:r w:rsidRPr="00444AEC">
        <w:t>GSMA</w:t>
      </w:r>
      <w:r w:rsidRPr="00444AEC">
        <w:rPr>
          <w:rFonts w:asciiTheme="majorBidi" w:hAnsiTheme="majorBidi" w:cstheme="majorBidi"/>
          <w:szCs w:val="24"/>
        </w:rPr>
        <w:t xml:space="preserve">, </w:t>
      </w:r>
      <w:r w:rsidRPr="00444AEC">
        <w:rPr>
          <w:rFonts w:asciiTheme="majorBidi" w:hAnsiTheme="majorBidi" w:cstheme="majorBidi"/>
          <w:i/>
          <w:szCs w:val="24"/>
        </w:rPr>
        <w:t>The Mobile Economy 20</w:t>
      </w:r>
      <w:r w:rsidR="00180B0C">
        <w:rPr>
          <w:rFonts w:asciiTheme="majorBidi" w:hAnsiTheme="majorBidi" w:cstheme="majorBidi"/>
          <w:i/>
          <w:szCs w:val="24"/>
        </w:rPr>
        <w:t>21</w:t>
      </w:r>
      <w:r w:rsidRPr="00444AEC">
        <w:rPr>
          <w:rFonts w:asciiTheme="majorBidi" w:hAnsiTheme="majorBidi" w:cstheme="majorBidi"/>
          <w:szCs w:val="24"/>
        </w:rPr>
        <w:t>, available at</w:t>
      </w:r>
      <w:r>
        <w:rPr>
          <w:rFonts w:asciiTheme="majorBidi" w:hAnsiTheme="majorBidi" w:cstheme="majorBidi"/>
          <w:szCs w:val="24"/>
        </w:rPr>
        <w:t xml:space="preserve"> </w:t>
      </w:r>
      <w:hyperlink r:id="rId19" w:history="1">
        <w:r>
          <w:rPr>
            <w:rStyle w:val="Hyperlink"/>
            <w:rFonts w:asciiTheme="majorBidi" w:hAnsiTheme="majorBidi" w:cstheme="majorBidi"/>
            <w:szCs w:val="24"/>
          </w:rPr>
          <w:t>http://www.gsmamobileeconomy.com/GSMA_Global_Mobile_Economy_Report_2021.pdf</w:t>
        </w:r>
      </w:hyperlink>
    </w:p>
  </w:footnote>
  <w:footnote w:id="22">
    <w:p w14:paraId="55678415" w14:textId="3AD87331" w:rsidR="0047185A" w:rsidRPr="00444AEC" w:rsidRDefault="0047185A" w:rsidP="009C2D64">
      <w:pPr>
        <w:pStyle w:val="FootnoteText"/>
        <w:ind w:left="255" w:hanging="255"/>
        <w:jc w:val="left"/>
      </w:pPr>
      <w:r w:rsidRPr="00444AEC">
        <w:rPr>
          <w:rStyle w:val="FootnoteReference"/>
        </w:rPr>
        <w:footnoteRef/>
      </w:r>
      <w:r w:rsidRPr="00444AEC">
        <w:tab/>
      </w:r>
      <w:r w:rsidR="00034AED" w:rsidRPr="00C257BF">
        <w:t>Ericsson</w:t>
      </w:r>
      <w:r w:rsidR="00034AED" w:rsidRPr="00444AEC">
        <w:t xml:space="preserve">, </w:t>
      </w:r>
      <w:r w:rsidR="00034AED" w:rsidRPr="00444AEC">
        <w:rPr>
          <w:i/>
        </w:rPr>
        <w:t>Ericsson Mobility Report</w:t>
      </w:r>
      <w:r w:rsidR="00034AED">
        <w:t xml:space="preserve"> (June 2021)</w:t>
      </w:r>
      <w:r w:rsidR="00034AED" w:rsidRPr="00444AEC">
        <w:t>, available at</w:t>
      </w:r>
      <w:r w:rsidR="00034AED">
        <w:br/>
      </w:r>
      <w:r w:rsidR="00034AED" w:rsidRPr="00444AEC">
        <w:t xml:space="preserve"> </w:t>
      </w:r>
      <w:hyperlink r:id="rId20" w:history="1">
        <w:r w:rsidR="00034AED" w:rsidRPr="00B37815">
          <w:rPr>
            <w:rStyle w:val="Hyperlink"/>
          </w:rPr>
          <w:t>https://www.ericsson.com/4a03c2/assets/local/reports-papers/mobility-report/documents/2021/june-2021-ericsson-mobility-report.pdf</w:t>
        </w:r>
      </w:hyperlink>
    </w:p>
  </w:footnote>
  <w:footnote w:id="23">
    <w:p w14:paraId="4D0CBEDC" w14:textId="34BF0D8B" w:rsidR="0047185A" w:rsidRPr="00444AEC" w:rsidRDefault="0047185A" w:rsidP="008C255B">
      <w:pPr>
        <w:pStyle w:val="FootnoteText"/>
        <w:ind w:left="255" w:hanging="255"/>
      </w:pPr>
      <w:r w:rsidRPr="00444AEC">
        <w:rPr>
          <w:rStyle w:val="FootnoteReference"/>
        </w:rPr>
        <w:footnoteRef/>
      </w:r>
      <w:r w:rsidRPr="00444AEC">
        <w:tab/>
        <w:t>IHS, LTE Expected to Dominate Wireless Infrastructure Spending by 2013 (January 2012).</w:t>
      </w:r>
    </w:p>
  </w:footnote>
  <w:footnote w:id="24">
    <w:p w14:paraId="7D02E22C" w14:textId="0E546DFA" w:rsidR="0047185A" w:rsidRPr="00444AEC" w:rsidRDefault="0047185A" w:rsidP="001B7B6D">
      <w:pPr>
        <w:pStyle w:val="FootnoteText"/>
        <w:ind w:left="255" w:hanging="255"/>
        <w:jc w:val="left"/>
        <w:rPr>
          <w:rFonts w:asciiTheme="majorBidi" w:hAnsiTheme="majorBidi" w:cstheme="majorBidi"/>
        </w:rPr>
      </w:pPr>
      <w:r w:rsidRPr="00444AEC">
        <w:rPr>
          <w:rStyle w:val="FootnoteReference"/>
        </w:rPr>
        <w:footnoteRef/>
      </w:r>
      <w:r>
        <w:tab/>
      </w:r>
      <w:r w:rsidRPr="00444AEC">
        <w:rPr>
          <w:rFonts w:asciiTheme="majorBidi" w:hAnsiTheme="majorBidi" w:cstheme="majorBidi"/>
        </w:rPr>
        <w:t xml:space="preserve">Cisco, </w:t>
      </w:r>
      <w:r w:rsidRPr="00444AEC">
        <w:rPr>
          <w:rFonts w:asciiTheme="majorBidi" w:hAnsiTheme="majorBidi" w:cstheme="majorBidi"/>
          <w:i/>
          <w:szCs w:val="24"/>
        </w:rPr>
        <w:t>The Zettabyte Era – Trends and Analysis</w:t>
      </w:r>
      <w:r w:rsidRPr="00444AEC">
        <w:rPr>
          <w:rFonts w:asciiTheme="majorBidi" w:hAnsiTheme="majorBidi" w:cstheme="majorBidi"/>
          <w:szCs w:val="24"/>
        </w:rPr>
        <w:t xml:space="preserve"> (201</w:t>
      </w:r>
      <w:r>
        <w:rPr>
          <w:rFonts w:asciiTheme="majorBidi" w:hAnsiTheme="majorBidi" w:cstheme="majorBidi"/>
          <w:szCs w:val="24"/>
        </w:rPr>
        <w:t>4</w:t>
      </w:r>
      <w:r w:rsidRPr="00444AEC">
        <w:rPr>
          <w:rFonts w:asciiTheme="majorBidi" w:hAnsiTheme="majorBidi" w:cstheme="majorBidi"/>
          <w:szCs w:val="24"/>
        </w:rPr>
        <w:t xml:space="preserve">), available at </w:t>
      </w:r>
      <w:hyperlink r:id="rId21" w:history="1">
        <w:r w:rsidRPr="00EA79FC">
          <w:rPr>
            <w:rStyle w:val="Hyperlink"/>
            <w:rFonts w:asciiTheme="majorBidi" w:hAnsiTheme="majorBidi" w:cstheme="majorBidi"/>
            <w:szCs w:val="24"/>
          </w:rPr>
          <w:t>http://www.cisco.com/c/en/us/solutions/collateral/service-provider/visual-networking-index-vni/VNI_Hyperconnectivity_WP.html</w:t>
        </w:r>
      </w:hyperlink>
    </w:p>
  </w:footnote>
  <w:footnote w:id="25">
    <w:p w14:paraId="1A13F6A0" w14:textId="0C1373BC" w:rsidR="0047185A" w:rsidRPr="00444AEC" w:rsidRDefault="0047185A" w:rsidP="00E03128">
      <w:pPr>
        <w:pStyle w:val="FootnoteText"/>
        <w:ind w:left="255" w:hanging="255"/>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Broadband Commission, </w:t>
      </w:r>
      <w:r w:rsidRPr="00444AEC">
        <w:rPr>
          <w:rFonts w:asciiTheme="majorBidi" w:hAnsiTheme="majorBidi" w:cstheme="majorBidi"/>
          <w:i/>
        </w:rPr>
        <w:t>The State of Broadband 2013: Universalizing Broadband</w:t>
      </w:r>
      <w:r w:rsidRPr="00444AEC">
        <w:rPr>
          <w:rFonts w:asciiTheme="majorBidi" w:hAnsiTheme="majorBidi" w:cstheme="majorBidi"/>
        </w:rPr>
        <w:t xml:space="preserve"> (2013), available at </w:t>
      </w:r>
      <w:hyperlink r:id="rId22" w:history="1">
        <w:r w:rsidRPr="00444AEC">
          <w:rPr>
            <w:rStyle w:val="Hyperlink"/>
            <w:rFonts w:asciiTheme="majorBidi" w:hAnsiTheme="majorBidi" w:cstheme="majorBidi"/>
          </w:rPr>
          <w:t>http://www.broadbandcommission.org/Documents/bb-annualreport2013.pdf</w:t>
        </w:r>
      </w:hyperlink>
    </w:p>
  </w:footnote>
  <w:footnote w:id="26">
    <w:p w14:paraId="0AE90769" w14:textId="4537415D" w:rsidR="0047185A" w:rsidRPr="008B08C4" w:rsidRDefault="0047185A" w:rsidP="00E03128">
      <w:pPr>
        <w:pStyle w:val="FootnoteText"/>
        <w:ind w:left="255" w:hanging="255"/>
        <w:rPr>
          <w:rFonts w:asciiTheme="majorBidi" w:hAnsiTheme="majorBidi" w:cstheme="majorBidi"/>
        </w:rPr>
      </w:pPr>
      <w:r w:rsidRPr="00444AEC">
        <w:rPr>
          <w:rStyle w:val="FootnoteReference"/>
        </w:rPr>
        <w:footnoteRef/>
      </w:r>
      <w:r w:rsidRPr="00444AEC">
        <w:tab/>
      </w:r>
      <w:r w:rsidRPr="00444AEC">
        <w:rPr>
          <w:rFonts w:asciiTheme="majorBidi" w:hAnsiTheme="majorBidi" w:cstheme="majorBidi"/>
        </w:rPr>
        <w:t xml:space="preserve">Broadband Commission, </w:t>
      </w:r>
      <w:r w:rsidRPr="00444AEC">
        <w:rPr>
          <w:rFonts w:asciiTheme="majorBidi" w:hAnsiTheme="majorBidi" w:cstheme="majorBidi"/>
          <w:i/>
        </w:rPr>
        <w:t>A 2010 Leadership Imperative: The Future Built on Broadband</w:t>
      </w:r>
      <w:r w:rsidRPr="00444AEC">
        <w:rPr>
          <w:rFonts w:asciiTheme="majorBidi" w:hAnsiTheme="majorBidi" w:cstheme="majorBidi"/>
        </w:rPr>
        <w:t xml:space="preserve"> (2010), available at </w:t>
      </w:r>
      <w:hyperlink r:id="rId23" w:history="1">
        <w:r w:rsidRPr="008B08C4">
          <w:rPr>
            <w:rStyle w:val="Hyperlink"/>
            <w:rFonts w:asciiTheme="majorBidi" w:hAnsiTheme="majorBidi" w:cstheme="majorBidi"/>
          </w:rPr>
          <w:t>http://www.broadbandcommission.org/Documents/publications/Report_1.pdf</w:t>
        </w:r>
      </w:hyperlink>
    </w:p>
  </w:footnote>
  <w:footnote w:id="27">
    <w:p w14:paraId="28CDEBDC" w14:textId="730195C2" w:rsidR="0047185A" w:rsidRPr="00444AEC" w:rsidRDefault="0047185A" w:rsidP="00972461">
      <w:pPr>
        <w:pStyle w:val="FootnoteText"/>
      </w:pPr>
      <w:r w:rsidRPr="00444AEC">
        <w:rPr>
          <w:rStyle w:val="FootnoteReference"/>
        </w:rPr>
        <w:footnoteRef/>
      </w:r>
      <w:r w:rsidRPr="00444AEC">
        <w:tab/>
        <w:t xml:space="preserve">Data rates sourced from </w:t>
      </w:r>
      <w:r w:rsidRPr="00444AEC">
        <w:rPr>
          <w:rFonts w:asciiTheme="majorBidi" w:hAnsiTheme="majorBidi" w:cstheme="majorBidi"/>
        </w:rPr>
        <w:t xml:space="preserve">Recommendation </w:t>
      </w:r>
      <w:r w:rsidRPr="006941AE">
        <w:rPr>
          <w:rFonts w:asciiTheme="majorBidi" w:hAnsiTheme="majorBidi" w:cstheme="majorBidi"/>
        </w:rPr>
        <w:t>ITU-R </w:t>
      </w:r>
      <w:hyperlink r:id="rId24" w:history="1">
        <w:r w:rsidR="00020B32">
          <w:t>M.1645</w:t>
        </w:r>
      </w:hyperlink>
      <w:r w:rsidRPr="00444AEC">
        <w:t>.</w:t>
      </w:r>
    </w:p>
  </w:footnote>
  <w:footnote w:id="28">
    <w:p w14:paraId="7EDE30E8" w14:textId="77777777" w:rsidR="0047185A" w:rsidRPr="00444AEC" w:rsidRDefault="0047185A" w:rsidP="00972461">
      <w:pPr>
        <w:pStyle w:val="FootnoteText"/>
      </w:pPr>
      <w:r w:rsidRPr="00444AEC">
        <w:rPr>
          <w:rStyle w:val="FootnoteReference"/>
        </w:rPr>
        <w:footnoteRef/>
      </w:r>
      <w:r w:rsidRPr="00444AEC">
        <w:tab/>
      </w:r>
      <w:r w:rsidRPr="00444AEC">
        <w:rPr>
          <w:rFonts w:asciiTheme="majorBidi" w:hAnsiTheme="majorBidi" w:cstheme="majorBidi"/>
          <w:szCs w:val="24"/>
        </w:rPr>
        <w:t>LMH-BWA.</w:t>
      </w:r>
    </w:p>
  </w:footnote>
  <w:footnote w:id="29">
    <w:p w14:paraId="12D35F77" w14:textId="5FB70573" w:rsidR="0047185A" w:rsidRPr="0061407A" w:rsidRDefault="0047185A" w:rsidP="00A36FAF">
      <w:pPr>
        <w:pStyle w:val="FootnoteText"/>
        <w:ind w:left="255" w:hanging="255"/>
        <w:rPr>
          <w:lang w:val="en-US"/>
        </w:rPr>
      </w:pPr>
      <w:r>
        <w:rPr>
          <w:rStyle w:val="FootnoteReference"/>
        </w:rPr>
        <w:footnoteRef/>
      </w:r>
      <w:r>
        <w:tab/>
        <w:t xml:space="preserve">Global mobile Suppliers Association </w:t>
      </w:r>
      <w:r w:rsidRPr="00943973">
        <w:t>(</w:t>
      </w:r>
      <w:hyperlink r:id="rId25" w:history="1">
        <w:r w:rsidRPr="00CD6E17">
          <w:rPr>
            <w:rStyle w:val="Hyperlink"/>
          </w:rPr>
          <w:t>GSA</w:t>
        </w:r>
      </w:hyperlink>
      <w:r w:rsidRPr="00943973">
        <w:rPr>
          <w:lang w:val="en-US"/>
        </w:rPr>
        <w:t>)</w:t>
      </w:r>
      <w:r w:rsidRPr="0061407A">
        <w:rPr>
          <w:lang w:val="en-US"/>
        </w:rPr>
        <w:t xml:space="preserve">, FWA Global </w:t>
      </w:r>
      <w:r w:rsidRPr="002465FF">
        <w:rPr>
          <w:szCs w:val="24"/>
        </w:rPr>
        <w:t>Status</w:t>
      </w:r>
      <w:r>
        <w:rPr>
          <w:lang w:val="en-US"/>
        </w:rPr>
        <w:t xml:space="preserve"> Update – June 2021, available at</w:t>
      </w:r>
      <w:r w:rsidRPr="0061407A">
        <w:rPr>
          <w:lang w:val="en-US"/>
        </w:rPr>
        <w:t xml:space="preserve"> </w:t>
      </w:r>
      <w:hyperlink r:id="rId26" w:history="1">
        <w:r w:rsidRPr="00754138">
          <w:rPr>
            <w:rStyle w:val="Hyperlink"/>
            <w:lang w:val="en-US"/>
          </w:rPr>
          <w:t>https://gsacom.com/paper/fwa-global-status-update-june-2021/</w:t>
        </w:r>
      </w:hyperlink>
      <w:r>
        <w:rPr>
          <w:lang w:val="en-US"/>
        </w:rPr>
        <w:t xml:space="preserve"> </w:t>
      </w:r>
    </w:p>
  </w:footnote>
  <w:footnote w:id="30">
    <w:p w14:paraId="5202173F" w14:textId="5D6B5C89" w:rsidR="0047185A" w:rsidRPr="00A6725A" w:rsidRDefault="0047185A" w:rsidP="00A36FAF">
      <w:pPr>
        <w:pStyle w:val="FootnoteText"/>
        <w:ind w:left="255" w:hanging="255"/>
        <w:rPr>
          <w:lang w:val="en-US"/>
        </w:rPr>
      </w:pPr>
      <w:r>
        <w:rPr>
          <w:rStyle w:val="FootnoteReference"/>
        </w:rPr>
        <w:footnoteRef/>
      </w:r>
      <w:r>
        <w:tab/>
      </w:r>
      <w:hyperlink r:id="rId27" w:history="1">
        <w:r w:rsidRPr="00CD6E17">
          <w:rPr>
            <w:rStyle w:val="Hyperlink"/>
          </w:rPr>
          <w:t>5G Americas</w:t>
        </w:r>
      </w:hyperlink>
      <w:r w:rsidRPr="00943973">
        <w:t>,</w:t>
      </w:r>
      <w:r>
        <w:t xml:space="preserve"> </w:t>
      </w:r>
      <w:r w:rsidRPr="007301E1">
        <w:t>“Fixed Wireless Access with 5G Networks”</w:t>
      </w:r>
      <w:r>
        <w:t xml:space="preserve">, November 2021, available at: </w:t>
      </w:r>
      <w:hyperlink r:id="rId28" w:history="1">
        <w:r w:rsidRPr="00754138">
          <w:rPr>
            <w:rStyle w:val="Hyperlink"/>
          </w:rPr>
          <w:t>https://www.5gamericas.org/fixed-wireless-access-with-5g-networks/</w:t>
        </w:r>
      </w:hyperlink>
      <w:r>
        <w:t xml:space="preserve"> </w:t>
      </w:r>
    </w:p>
  </w:footnote>
  <w:footnote w:id="31">
    <w:p w14:paraId="2D073A41" w14:textId="2BC1C871" w:rsidR="0047185A" w:rsidRPr="00897C06" w:rsidRDefault="0047185A" w:rsidP="00D26869">
      <w:pPr>
        <w:pStyle w:val="FootnoteText"/>
        <w:ind w:left="255" w:hanging="255"/>
        <w:rPr>
          <w:lang w:val="en-US"/>
        </w:rPr>
      </w:pPr>
      <w:r w:rsidRPr="00444AEC">
        <w:rPr>
          <w:rStyle w:val="FootnoteReference"/>
        </w:rPr>
        <w:footnoteRef/>
      </w:r>
      <w:r w:rsidRPr="00897C06">
        <w:rPr>
          <w:lang w:val="en-US"/>
        </w:rPr>
        <w:tab/>
        <w:t xml:space="preserve">ITU-D Report </w:t>
      </w:r>
      <w:r w:rsidRPr="00274EC1">
        <w:rPr>
          <w:szCs w:val="24"/>
        </w:rPr>
        <w:t>“</w:t>
      </w:r>
      <w:r w:rsidRPr="00274EC1">
        <w:rPr>
          <w:szCs w:val="19"/>
        </w:rPr>
        <w:t>Access technology for broadband telecommunications including IMT, for developing countries</w:t>
      </w:r>
      <w:r w:rsidRPr="00274EC1">
        <w:rPr>
          <w:bCs/>
          <w:szCs w:val="19"/>
        </w:rPr>
        <w:t>”</w:t>
      </w:r>
      <w:r>
        <w:rPr>
          <w:bCs/>
          <w:szCs w:val="19"/>
        </w:rPr>
        <w:t>, available at</w:t>
      </w:r>
      <w:r w:rsidRPr="00897C06">
        <w:rPr>
          <w:lang w:val="en-US"/>
        </w:rPr>
        <w:t xml:space="preserve"> </w:t>
      </w:r>
      <w:hyperlink r:id="rId29" w:history="1">
        <w:r w:rsidRPr="00897C06">
          <w:rPr>
            <w:rStyle w:val="Hyperlink"/>
            <w:rFonts w:asciiTheme="majorBidi" w:hAnsiTheme="majorBidi" w:cstheme="majorBidi"/>
            <w:bCs/>
            <w:szCs w:val="24"/>
            <w:lang w:val="en-US"/>
          </w:rPr>
          <w:t>http://www.itu.int/pub/D-STG-SG02.25-2014</w:t>
        </w:r>
      </w:hyperlink>
    </w:p>
  </w:footnote>
  <w:footnote w:id="32">
    <w:p w14:paraId="0952A0C4" w14:textId="56CB3507" w:rsidR="0047185A" w:rsidRPr="00444AEC" w:rsidRDefault="0047185A" w:rsidP="00D26869">
      <w:pPr>
        <w:pStyle w:val="FootnoteText"/>
        <w:ind w:left="255" w:hanging="255"/>
      </w:pPr>
      <w:r w:rsidRPr="00444AEC">
        <w:rPr>
          <w:rStyle w:val="FootnoteReference"/>
        </w:rPr>
        <w:footnoteRef/>
      </w:r>
      <w:r>
        <w:tab/>
      </w:r>
      <w:r w:rsidRPr="00444AEC">
        <w:t>As described in Recommendation ITU</w:t>
      </w:r>
      <w:r w:rsidRPr="00444AEC">
        <w:noBreakHyphen/>
        <w:t>R </w:t>
      </w:r>
      <w:hyperlink r:id="rId30" w:history="1">
        <w:r w:rsidR="00020B32">
          <w:t>M.1645</w:t>
        </w:r>
      </w:hyperlink>
      <w:r w:rsidRPr="00444AEC">
        <w:t>, systems beyond IMT</w:t>
      </w:r>
      <w:r w:rsidRPr="00444AEC">
        <w:noBreakHyphen/>
        <w:t>2000 will encompass the cap</w:t>
      </w:r>
      <w:r w:rsidRPr="008B6526">
        <w:t>a</w:t>
      </w:r>
      <w:r w:rsidRPr="00444AEC">
        <w:t>bilities of previous systems, and the enhancement and future developments of IMT</w:t>
      </w:r>
      <w:r w:rsidRPr="00444AEC">
        <w:noBreakHyphen/>
        <w:t xml:space="preserve">2000 that fulfil the criteria in </w:t>
      </w:r>
      <w:r w:rsidRPr="00444AEC">
        <w:rPr>
          <w:i/>
          <w:iCs/>
        </w:rPr>
        <w:t>resolves </w:t>
      </w:r>
      <w:r w:rsidRPr="00444AEC">
        <w:t xml:space="preserve">2 of </w:t>
      </w:r>
      <w:hyperlink r:id="rId31" w:history="1">
        <w:r w:rsidRPr="005330B8">
          <w:rPr>
            <w:rStyle w:val="Hyperlink"/>
            <w:color w:val="auto"/>
            <w:u w:val="none"/>
          </w:rPr>
          <w:t>Resolution ITU</w:t>
        </w:r>
        <w:r w:rsidRPr="005330B8">
          <w:rPr>
            <w:rStyle w:val="Hyperlink"/>
            <w:color w:val="auto"/>
            <w:u w:val="none"/>
          </w:rPr>
          <w:noBreakHyphen/>
          <w:t>R 56</w:t>
        </w:r>
      </w:hyperlink>
      <w:r w:rsidRPr="00444AEC">
        <w:t xml:space="preserve"> may also be part of IMT</w:t>
      </w:r>
      <w:r w:rsidRPr="00444AEC">
        <w:noBreakHyphen/>
        <w:t>Advanced.</w:t>
      </w:r>
    </w:p>
  </w:footnote>
  <w:footnote w:id="33">
    <w:p w14:paraId="41EE27D1" w14:textId="384CB181" w:rsidR="0047185A" w:rsidRPr="00444AEC" w:rsidRDefault="0047185A" w:rsidP="00972461">
      <w:pPr>
        <w:pStyle w:val="FootnoteText"/>
      </w:pPr>
      <w:r w:rsidRPr="00444AEC">
        <w:rPr>
          <w:rStyle w:val="FootnoteReference"/>
        </w:rPr>
        <w:footnoteRef/>
      </w:r>
      <w:r>
        <w:tab/>
      </w:r>
      <w:r w:rsidRPr="008B6526">
        <w:t>Data</w:t>
      </w:r>
      <w:r w:rsidRPr="00444AEC">
        <w:t xml:space="preserve"> rates sourced from Recommendation ITU-R </w:t>
      </w:r>
      <w:hyperlink r:id="rId32" w:history="1">
        <w:r w:rsidR="00020B32">
          <w:t>M.1645</w:t>
        </w:r>
      </w:hyperlink>
      <w:r w:rsidRPr="00444AEC">
        <w:t>.</w:t>
      </w:r>
    </w:p>
  </w:footnote>
  <w:footnote w:id="34">
    <w:p w14:paraId="687A41A2" w14:textId="72A4678A" w:rsidR="0047185A" w:rsidRPr="00444AEC" w:rsidRDefault="0047185A" w:rsidP="003C09BF">
      <w:pPr>
        <w:pStyle w:val="FootnoteText"/>
        <w:ind w:left="255" w:hanging="255"/>
      </w:pPr>
      <w:r w:rsidRPr="00444AEC">
        <w:rPr>
          <w:rStyle w:val="FootnoteReference"/>
        </w:rPr>
        <w:footnoteRef/>
      </w:r>
      <w:r>
        <w:tab/>
      </w:r>
      <w:r w:rsidRPr="008B6526">
        <w:t>Recommendations</w:t>
      </w:r>
      <w:r w:rsidRPr="00444AEC">
        <w:t xml:space="preserve"> ITU-R </w:t>
      </w:r>
      <w:hyperlink r:id="rId33" w:history="1">
        <w:r>
          <w:rPr>
            <w:rStyle w:val="Hyperlink"/>
            <w:rFonts w:asciiTheme="majorBidi" w:hAnsiTheme="majorBidi" w:cstheme="majorBidi"/>
            <w:color w:val="auto"/>
            <w:u w:val="none"/>
          </w:rPr>
          <w:t>M.1457</w:t>
        </w:r>
      </w:hyperlink>
      <w:r>
        <w:rPr>
          <w:rStyle w:val="Hyperlink"/>
          <w:rFonts w:asciiTheme="majorBidi" w:hAnsiTheme="majorBidi" w:cstheme="majorBidi"/>
          <w:color w:val="auto"/>
          <w:u w:val="none"/>
        </w:rPr>
        <w:t>,</w:t>
      </w:r>
      <w:r w:rsidRPr="00444AEC">
        <w:t xml:space="preserve"> ITU-R M.2012 and </w:t>
      </w:r>
      <w:r>
        <w:t xml:space="preserve">ITU-R M.2150 </w:t>
      </w:r>
      <w:r w:rsidRPr="00444AEC">
        <w:t>are separate, independent, and self</w:t>
      </w:r>
      <w:r w:rsidRPr="00444AEC">
        <w:noBreakHyphen/>
        <w:t xml:space="preserve">contained Recommendations, each one with a specific scope. </w:t>
      </w:r>
      <w:r>
        <w:t>These</w:t>
      </w:r>
      <w:r w:rsidRPr="00444AEC">
        <w:t xml:space="preserve"> Recommendations will evolve independently, and there could be some overlap reflected by commonality in content between the documents.</w:t>
      </w:r>
    </w:p>
  </w:footnote>
  <w:footnote w:id="35">
    <w:p w14:paraId="3534D359" w14:textId="0F9E59C8" w:rsidR="0047185A" w:rsidRPr="00444AEC" w:rsidRDefault="0047185A" w:rsidP="003C09BF">
      <w:pPr>
        <w:pStyle w:val="FootnoteText"/>
        <w:ind w:left="255" w:hanging="255"/>
        <w:rPr>
          <w:szCs w:val="22"/>
        </w:rPr>
      </w:pPr>
      <w:r w:rsidRPr="00444AEC">
        <w:rPr>
          <w:rStyle w:val="FootnoteReference"/>
        </w:rPr>
        <w:footnoteRef/>
      </w:r>
      <w:r>
        <w:tab/>
      </w:r>
      <w:r w:rsidRPr="00444AEC">
        <w:t>Currently, these specifications are developed within the third generation partnership project (3GPP) where the participating SDOs are the Association of Radio Industries and Businesses (ARIB), China Communications Standards Association (CCSA), the European Telecommunications Standards Institute (ETSI), Alliance for Telecommunications Industry Solutions (ATIS Committee T1P1), Telecommunications Technology Association (TTA)</w:t>
      </w:r>
      <w:r>
        <w:t xml:space="preserve">, </w:t>
      </w:r>
      <w:r w:rsidRPr="00444AEC">
        <w:t>Telecommunication Technology Committee (TTC)</w:t>
      </w:r>
      <w:r>
        <w:t xml:space="preserve"> and Telecommunications Standards Development Society, India (TSDSI)</w:t>
      </w:r>
      <w:r w:rsidRPr="00444AEC">
        <w:t>.</w:t>
      </w:r>
      <w:r>
        <w:rPr>
          <w:szCs w:val="22"/>
        </w:rPr>
        <w:t xml:space="preserve"> </w:t>
      </w:r>
    </w:p>
  </w:footnote>
  <w:footnote w:id="36">
    <w:p w14:paraId="469CBB99" w14:textId="1896BCAF" w:rsidR="0047185A" w:rsidRPr="00444AEC" w:rsidRDefault="0047185A" w:rsidP="003C09BF">
      <w:pPr>
        <w:pStyle w:val="Note"/>
        <w:ind w:left="284" w:hanging="284"/>
      </w:pPr>
      <w:r w:rsidRPr="00444AEC">
        <w:rPr>
          <w:rStyle w:val="FootnoteReference"/>
        </w:rPr>
        <w:footnoteRef/>
      </w:r>
      <w:r w:rsidRPr="00444AEC">
        <w:tab/>
      </w:r>
      <w:r w:rsidRPr="00444AEC">
        <w:rPr>
          <w:szCs w:val="22"/>
        </w:rPr>
        <w:t xml:space="preserve">Currently, these specifications are developed within the Third Generation Partnership Project 2 (3GPP2), where the participating SDOs are ARIB, </w:t>
      </w:r>
      <w:r w:rsidRPr="00444AEC">
        <w:rPr>
          <w:szCs w:val="22"/>
          <w:lang w:eastAsia="ja-JP"/>
        </w:rPr>
        <w:t>CCSA</w:t>
      </w:r>
      <w:r w:rsidRPr="00444AEC">
        <w:rPr>
          <w:szCs w:val="22"/>
        </w:rPr>
        <w:t>, TIA, TTA and TTC.</w:t>
      </w:r>
    </w:p>
  </w:footnote>
  <w:footnote w:id="37">
    <w:p w14:paraId="05D5B441" w14:textId="54D5F0D8" w:rsidR="0047185A" w:rsidRPr="00B7228D" w:rsidRDefault="0047185A" w:rsidP="003C09BF">
      <w:pPr>
        <w:pStyle w:val="FootnoteText"/>
        <w:ind w:left="255" w:hanging="255"/>
      </w:pPr>
      <w:r w:rsidRPr="00444AEC">
        <w:rPr>
          <w:rStyle w:val="FootnoteReference"/>
        </w:rPr>
        <w:footnoteRef/>
      </w:r>
      <w:r>
        <w:tab/>
      </w:r>
      <w:r w:rsidRPr="00444AEC">
        <w:t>The Interworking Solution (IWS) Function in Figure 8 may be collocated at either the 1x Base Station (BS) or at the HRPD eAN, or may be a standalone entity. When the IWS function is collocated at the 1x BS, the A21 interface is supported between the 1x BS and the HRPD eAN, and the A1/A1p interface is supported between the Mobile Switching Cent</w:t>
      </w:r>
      <w:r w:rsidR="005E4EDC">
        <w:t>r</w:t>
      </w:r>
      <w:r w:rsidRPr="00444AEC">
        <w:t>e (MSC) and the 1x BS. When the IWS function is part of the HRPD eAN, the A1/A1p interface between the MSC and the HRPD eAN exists, and the A21 interface is internal to the HRPD eAN. When the IWS is a standalone entity, the A1/A1p interface is supported between the MSC and the IWS, and the A21 interface is supported between the IWS and the HRPD eAN. PDSN and HSGW functions may not be in the same physical entity.</w:t>
      </w:r>
    </w:p>
  </w:footnote>
  <w:footnote w:id="38">
    <w:p w14:paraId="7270C2A7" w14:textId="08F13C38" w:rsidR="0047185A" w:rsidRPr="00444AEC" w:rsidRDefault="0047185A" w:rsidP="003C09BF">
      <w:pPr>
        <w:pStyle w:val="FootnoteText"/>
        <w:ind w:left="255" w:hanging="255"/>
        <w:rPr>
          <w:sz w:val="36"/>
        </w:rPr>
      </w:pPr>
      <w:r w:rsidRPr="00444AEC">
        <w:rPr>
          <w:rStyle w:val="FootnoteReference"/>
        </w:rPr>
        <w:footnoteRef/>
      </w:r>
      <w:r>
        <w:tab/>
      </w:r>
      <w:r w:rsidRPr="00444AEC">
        <w:t>The IWS Function in Figure 9 may be collocated at either the 1x BS or at the HRPD ePCF, or may be a standalone entity. When the IWS function is collocated at the 1x BS, the A21 interface is supported between the 1x BS and the HRPD ePCF, and the A1/A1p interface is supported between the MSC and the 1x BS. When the IWS function is part of the HRPD ePCF, the</w:t>
      </w:r>
      <w:r>
        <w:t> </w:t>
      </w:r>
      <w:r w:rsidRPr="00444AEC">
        <w:t>A1/A1p interface between the MSC and the HRPD ePCF exists, and the A21 interface is internal to the HRPD ePCF. When the IWS is a standalone entity, the A1/A1p interface is supported between the MSC and the IWS, and the A21 interface is supported between the IWS and the HRPD ePCF. PDSN and HSGW functions may not be in the same physical entity.</w:t>
      </w:r>
    </w:p>
  </w:footnote>
  <w:footnote w:id="39">
    <w:p w14:paraId="63B9B231" w14:textId="25B29C38" w:rsidR="0047185A" w:rsidRPr="006A6DFB" w:rsidRDefault="0047185A" w:rsidP="006A6DFB">
      <w:pPr>
        <w:pStyle w:val="FootnoteText"/>
        <w:ind w:left="255" w:hanging="255"/>
        <w:rPr>
          <w:lang w:val="en-US"/>
        </w:rPr>
      </w:pPr>
      <w:r>
        <w:rPr>
          <w:rStyle w:val="FootnoteReference"/>
        </w:rPr>
        <w:footnoteRef/>
      </w:r>
      <w:r>
        <w:rPr>
          <w:lang w:val="en-US"/>
        </w:rPr>
        <w:tab/>
      </w:r>
      <w:r w:rsidRPr="00972461">
        <w:t>3GPP TS 23.402 V12.7.0 (2014-12), Technical Specification Group Services and System Aspects; Architecture enhancements for non-3GPP accesses</w:t>
      </w:r>
      <w:r>
        <w:t>.</w:t>
      </w:r>
    </w:p>
  </w:footnote>
  <w:footnote w:id="40">
    <w:p w14:paraId="6AE884D7" w14:textId="53B071EA" w:rsidR="0047185A" w:rsidRPr="00444AEC" w:rsidRDefault="0047185A" w:rsidP="003C09BF">
      <w:pPr>
        <w:pStyle w:val="Note"/>
        <w:ind w:left="284" w:hanging="284"/>
      </w:pPr>
      <w:r w:rsidRPr="00444AEC">
        <w:rPr>
          <w:rStyle w:val="FootnoteReference"/>
        </w:rPr>
        <w:footnoteRef/>
      </w:r>
      <w:r>
        <w:tab/>
      </w:r>
      <w:r w:rsidRPr="00444AEC">
        <w:t xml:space="preserve">Currently, these specifications are developed within the </w:t>
      </w:r>
      <w:proofErr w:type="gramStart"/>
      <w:r w:rsidRPr="00444AEC">
        <w:t>third generation</w:t>
      </w:r>
      <w:proofErr w:type="gramEnd"/>
      <w:r w:rsidRPr="00444AEC">
        <w:t xml:space="preserve"> partnership project (3GPP) where the participating SDOs are ARIB, ATIS, CCSA, ETSI, </w:t>
      </w:r>
      <w:r>
        <w:t xml:space="preserve">TSDSI, </w:t>
      </w:r>
      <w:r w:rsidRPr="00444AEC">
        <w:t>TTA and TTC.</w:t>
      </w:r>
    </w:p>
  </w:footnote>
  <w:footnote w:id="41">
    <w:p w14:paraId="753D15D4" w14:textId="77777777" w:rsidR="0047185A" w:rsidRPr="00444AEC" w:rsidRDefault="0047185A" w:rsidP="003C09BF">
      <w:pPr>
        <w:pStyle w:val="FootnoteText"/>
        <w:ind w:left="284" w:hanging="284"/>
      </w:pPr>
      <w:r w:rsidRPr="00444AEC">
        <w:rPr>
          <w:rStyle w:val="FootnoteReference"/>
        </w:rPr>
        <w:footnoteRef/>
      </w:r>
      <w:r>
        <w:tab/>
      </w:r>
      <w:r w:rsidRPr="00444AEC">
        <w:t>The same name TD-SCDMA was previously used for one of the original proposals that was further refined following the harmonization process.</w:t>
      </w:r>
    </w:p>
  </w:footnote>
  <w:footnote w:id="42">
    <w:p w14:paraId="437B4B3E" w14:textId="77777777" w:rsidR="0047185A" w:rsidRPr="00444AEC" w:rsidRDefault="0047185A" w:rsidP="00972461">
      <w:pPr>
        <w:pStyle w:val="FootnoteText"/>
      </w:pPr>
      <w:r w:rsidRPr="00444AEC">
        <w:rPr>
          <w:rStyle w:val="FootnoteReference"/>
        </w:rPr>
        <w:footnoteRef/>
      </w:r>
      <w:r>
        <w:tab/>
      </w:r>
      <w:r w:rsidRPr="00444AEC">
        <w:t>For simplicity, not all network elements of t</w:t>
      </w:r>
      <w:r>
        <w:t>his system are shown in Figure 11</w:t>
      </w:r>
      <w:r w:rsidRPr="00444AEC">
        <w:t>.</w:t>
      </w:r>
    </w:p>
  </w:footnote>
  <w:footnote w:id="43">
    <w:p w14:paraId="6C0272A5" w14:textId="77777777" w:rsidR="0047185A" w:rsidRPr="00444AEC" w:rsidRDefault="0047185A" w:rsidP="003C09BF">
      <w:pPr>
        <w:pStyle w:val="FootnoteText"/>
        <w:ind w:left="255" w:hanging="255"/>
      </w:pPr>
      <w:r w:rsidRPr="00444AEC">
        <w:rPr>
          <w:rStyle w:val="FootnoteReference"/>
        </w:rPr>
        <w:footnoteRef/>
      </w:r>
      <w:r w:rsidRPr="00444AEC">
        <w:rPr>
          <w:color w:val="0070C0"/>
        </w:rPr>
        <w:tab/>
      </w:r>
      <w:r w:rsidRPr="00444AEC">
        <w:t>An ES depends on the application supported in a PP. For a speech telephony application the ES may be a microphone, speaker, keyboard and display. The ES could equally well be a serial computer port, a fax machine or whatever the application requires.</w:t>
      </w:r>
    </w:p>
  </w:footnote>
  <w:footnote w:id="44">
    <w:p w14:paraId="34F51E13" w14:textId="77777777" w:rsidR="0047185A" w:rsidRPr="00444AEC" w:rsidRDefault="0047185A" w:rsidP="001B7B6D">
      <w:pPr>
        <w:pStyle w:val="FootnoteText"/>
        <w:ind w:left="255" w:hanging="255"/>
        <w:jc w:val="left"/>
        <w:rPr>
          <w:rFonts w:asciiTheme="majorBidi" w:hAnsiTheme="majorBidi" w:cstheme="majorBidi"/>
        </w:rPr>
      </w:pPr>
      <w:r w:rsidRPr="00444AEC">
        <w:rPr>
          <w:rStyle w:val="FootnoteReference"/>
        </w:rPr>
        <w:footnoteRef/>
      </w:r>
      <w:r w:rsidRPr="00444AEC">
        <w:rPr>
          <w:rFonts w:asciiTheme="majorBidi" w:hAnsiTheme="majorBidi" w:cstheme="majorBidi"/>
        </w:rPr>
        <w:tab/>
      </w:r>
      <w:r w:rsidRPr="00274EC1">
        <w:rPr>
          <w:color w:val="000000" w:themeColor="text1"/>
        </w:rPr>
        <w:t>WiMAX End to End Network Systems Architecture Stage 2-3</w:t>
      </w:r>
      <w:r>
        <w:rPr>
          <w:color w:val="000000" w:themeColor="text1"/>
        </w:rPr>
        <w:t xml:space="preserve">, available at </w:t>
      </w:r>
      <w:hyperlink r:id="rId34" w:history="1">
        <w:r w:rsidRPr="00444AEC">
          <w:rPr>
            <w:rStyle w:val="Hyperlink"/>
            <w:rFonts w:asciiTheme="majorBidi" w:hAnsiTheme="majorBidi" w:cstheme="majorBidi"/>
          </w:rPr>
          <w:t>http://www.wimaxforum.org/technology/documents/</w:t>
        </w:r>
      </w:hyperlink>
      <w:r w:rsidRPr="00444AEC">
        <w:rPr>
          <w:rFonts w:asciiTheme="majorBidi" w:hAnsiTheme="majorBidi" w:cstheme="majorBidi"/>
        </w:rPr>
        <w:t>.</w:t>
      </w:r>
    </w:p>
  </w:footnote>
  <w:footnote w:id="45">
    <w:p w14:paraId="7E6F56D1" w14:textId="77777777" w:rsidR="0047185A" w:rsidRPr="00444AEC" w:rsidRDefault="0047185A" w:rsidP="0085402F">
      <w:pPr>
        <w:pStyle w:val="FootnoteText"/>
        <w:ind w:left="255" w:hanging="255"/>
      </w:pPr>
      <w:r w:rsidRPr="00444AEC">
        <w:rPr>
          <w:rStyle w:val="FootnoteReference"/>
        </w:rPr>
        <w:footnoteRef/>
      </w:r>
      <w:r>
        <w:tab/>
      </w:r>
      <w:r w:rsidRPr="00444AEC">
        <w:t>A “recognized organization” in this context is defined to be a recognized SDO that has legal capacity, a permanent secretariat, a designated representative, and open, fair, and well</w:t>
      </w:r>
      <w:r w:rsidRPr="00444AEC">
        <w:noBreakHyphen/>
        <w:t>documented working methods.</w:t>
      </w:r>
    </w:p>
  </w:footnote>
  <w:footnote w:id="46">
    <w:p w14:paraId="32567D86" w14:textId="36BCD6E9" w:rsidR="0047185A" w:rsidRPr="00444AEC" w:rsidRDefault="0047185A" w:rsidP="00622B0E">
      <w:pPr>
        <w:pStyle w:val="FootnoteText"/>
        <w:ind w:left="255" w:hanging="255"/>
        <w:rPr>
          <w:rFonts w:asciiTheme="majorBidi" w:hAnsiTheme="majorBidi" w:cstheme="majorBidi"/>
          <w:szCs w:val="24"/>
        </w:rPr>
      </w:pPr>
      <w:r w:rsidRPr="00444AEC">
        <w:rPr>
          <w:rStyle w:val="FootnoteReference"/>
        </w:rPr>
        <w:footnoteRef/>
      </w:r>
      <w:r w:rsidRPr="00444AEC">
        <w:tab/>
      </w:r>
      <w:r w:rsidRPr="004E25A8">
        <w:t>Web</w:t>
      </w:r>
      <w:r w:rsidRPr="00444AEC">
        <w:rPr>
          <w:rFonts w:asciiTheme="majorBidi" w:hAnsiTheme="majorBidi" w:cstheme="majorBidi"/>
        </w:rPr>
        <w:t xml:space="preserve"> </w:t>
      </w:r>
      <w:r w:rsidRPr="005F6CA9">
        <w:rPr>
          <w:rFonts w:asciiTheme="majorBidi" w:hAnsiTheme="majorBidi" w:cstheme="majorBidi"/>
        </w:rPr>
        <w:t xml:space="preserve">pages in ITU-R have been established to document the </w:t>
      </w:r>
      <w:hyperlink r:id="rId35" w:history="1">
        <w:r w:rsidRPr="005F6CA9">
          <w:rPr>
            <w:rStyle w:val="Hyperlink"/>
            <w:rFonts w:asciiTheme="majorBidi" w:hAnsiTheme="majorBidi" w:cstheme="majorBidi"/>
            <w:color w:val="auto"/>
            <w:szCs w:val="22"/>
            <w:u w:val="none"/>
          </w:rPr>
          <w:t>process for IMT-2000 submission and evaluation</w:t>
        </w:r>
      </w:hyperlink>
      <w:r w:rsidRPr="005F6CA9">
        <w:rPr>
          <w:rStyle w:val="Hyperlink"/>
          <w:rFonts w:asciiTheme="majorBidi" w:hAnsiTheme="majorBidi" w:cstheme="majorBidi"/>
          <w:color w:val="auto"/>
          <w:szCs w:val="22"/>
          <w:u w:val="none"/>
        </w:rPr>
        <w:t>, the</w:t>
      </w:r>
      <w:r w:rsidRPr="005F6CA9">
        <w:rPr>
          <w:rFonts w:asciiTheme="majorBidi" w:hAnsiTheme="majorBidi" w:cstheme="majorBidi"/>
          <w:szCs w:val="22"/>
        </w:rPr>
        <w:t xml:space="preserve"> </w:t>
      </w:r>
      <w:hyperlink r:id="rId36" w:history="1">
        <w:r w:rsidRPr="005F6CA9">
          <w:rPr>
            <w:rStyle w:val="Hyperlink"/>
            <w:rFonts w:asciiTheme="majorBidi" w:hAnsiTheme="majorBidi" w:cstheme="majorBidi"/>
            <w:color w:val="auto"/>
            <w:szCs w:val="22"/>
            <w:u w:val="none"/>
          </w:rPr>
          <w:t>process for IMT-Advanced submission and evaluation</w:t>
        </w:r>
      </w:hyperlink>
      <w:r w:rsidRPr="005F6CA9">
        <w:rPr>
          <w:rFonts w:asciiTheme="majorBidi" w:hAnsiTheme="majorBidi" w:cstheme="majorBidi"/>
          <w:szCs w:val="22"/>
        </w:rPr>
        <w:t xml:space="preserve"> and the </w:t>
      </w:r>
      <w:hyperlink r:id="rId37" w:history="1">
        <w:r w:rsidRPr="005F6CA9">
          <w:rPr>
            <w:rStyle w:val="Hyperlink"/>
            <w:rFonts w:asciiTheme="majorBidi" w:hAnsiTheme="majorBidi" w:cstheme="majorBidi"/>
            <w:color w:val="auto"/>
            <w:szCs w:val="22"/>
            <w:u w:val="none"/>
          </w:rPr>
          <w:t>process for IMT-2020 submission and evaluation</w:t>
        </w:r>
      </w:hyperlink>
      <w:r w:rsidRPr="005F6CA9">
        <w:rPr>
          <w:rFonts w:asciiTheme="majorBidi" w:hAnsiTheme="majorBidi" w:cstheme="majorBidi"/>
          <w:szCs w:val="22"/>
        </w:rPr>
        <w:t xml:space="preserve"> associated with</w:t>
      </w:r>
      <w:r w:rsidRPr="005F6CA9">
        <w:rPr>
          <w:rFonts w:asciiTheme="majorBidi" w:hAnsiTheme="majorBidi" w:cstheme="majorBidi"/>
          <w:szCs w:val="24"/>
        </w:rPr>
        <w:t xml:space="preserve"> developing and/or revising the relevant ITU-R Recommendations for the terrestrial components of </w:t>
      </w:r>
      <w:r w:rsidRPr="00444AEC">
        <w:rPr>
          <w:rFonts w:asciiTheme="majorBidi" w:hAnsiTheme="majorBidi" w:cstheme="majorBidi"/>
          <w:szCs w:val="24"/>
        </w:rPr>
        <w:t>the IMT radio interfaces.</w:t>
      </w:r>
    </w:p>
  </w:footnote>
  <w:footnote w:id="47">
    <w:p w14:paraId="3B1A4BAE" w14:textId="2C0B62B3" w:rsidR="0047185A" w:rsidRPr="005F6CA9" w:rsidRDefault="0047185A" w:rsidP="00622B0E">
      <w:pPr>
        <w:pStyle w:val="FootnoteText"/>
        <w:ind w:left="255" w:hanging="255"/>
        <w:rPr>
          <w:highlight w:val="yellow"/>
        </w:rPr>
      </w:pPr>
      <w:r w:rsidRPr="00444AEC">
        <w:rPr>
          <w:rStyle w:val="FootnoteReference"/>
        </w:rPr>
        <w:footnoteRef/>
      </w:r>
      <w:r>
        <w:rPr>
          <w:rFonts w:asciiTheme="majorBidi" w:hAnsiTheme="majorBidi" w:cstheme="majorBidi"/>
        </w:rPr>
        <w:tab/>
      </w:r>
      <w:r w:rsidRPr="005F6CA9">
        <w:t>The</w:t>
      </w:r>
      <w:r w:rsidRPr="005F6CA9">
        <w:rPr>
          <w:rFonts w:asciiTheme="majorBidi" w:hAnsiTheme="majorBidi" w:cstheme="majorBidi"/>
        </w:rPr>
        <w:t xml:space="preserve"> procedures defined in </w:t>
      </w:r>
      <w:r w:rsidRPr="005F6CA9">
        <w:rPr>
          <w:rFonts w:asciiTheme="majorBidi" w:hAnsiTheme="majorBidi" w:cstheme="majorBidi"/>
          <w:szCs w:val="22"/>
        </w:rPr>
        <w:t>the “</w:t>
      </w:r>
      <w:hyperlink r:id="rId38" w:history="1">
        <w:r w:rsidRPr="005F6CA9">
          <w:rPr>
            <w:rStyle w:val="Hyperlink"/>
            <w:rFonts w:asciiTheme="majorBidi" w:hAnsiTheme="majorBidi" w:cstheme="majorBidi"/>
            <w:color w:val="auto"/>
            <w:szCs w:val="22"/>
            <w:u w:val="none"/>
          </w:rPr>
          <w:t>IMT-ADV</w:t>
        </w:r>
      </w:hyperlink>
      <w:r w:rsidRPr="005F6CA9">
        <w:rPr>
          <w:rFonts w:asciiTheme="majorBidi" w:hAnsiTheme="majorBidi" w:cstheme="majorBidi"/>
          <w:szCs w:val="22"/>
        </w:rPr>
        <w:t xml:space="preserve">” series of documents for IMT-Advanced in conjunction with </w:t>
      </w:r>
      <w:hyperlink r:id="rId39" w:history="1">
        <w:r w:rsidRPr="008D497F">
          <w:rPr>
            <w:rStyle w:val="Hyperlink"/>
            <w:rFonts w:asciiTheme="majorBidi" w:hAnsiTheme="majorBidi" w:cstheme="majorBidi"/>
            <w:color w:val="auto"/>
            <w:szCs w:val="22"/>
            <w:u w:val="none"/>
          </w:rPr>
          <w:t>Resolution ITU</w:t>
        </w:r>
        <w:r w:rsidRPr="008D497F">
          <w:rPr>
            <w:rStyle w:val="Hyperlink"/>
            <w:rFonts w:asciiTheme="majorBidi" w:hAnsiTheme="majorBidi" w:cstheme="majorBidi"/>
            <w:color w:val="auto"/>
            <w:szCs w:val="22"/>
            <w:u w:val="none"/>
          </w:rPr>
          <w:noBreakHyphen/>
          <w:t>R 57</w:t>
        </w:r>
      </w:hyperlink>
      <w:r w:rsidRPr="005F6CA9">
        <w:rPr>
          <w:rFonts w:asciiTheme="majorBidi" w:hAnsiTheme="majorBidi" w:cstheme="majorBidi"/>
          <w:szCs w:val="22"/>
        </w:rPr>
        <w:t xml:space="preserve"> have recently be applied to the on-going enhancement of IMT-2000 from year 2013 onwards as defined in the “</w:t>
      </w:r>
      <w:hyperlink r:id="rId40" w:history="1">
        <w:r w:rsidRPr="005F6CA9">
          <w:rPr>
            <w:rStyle w:val="Hyperlink"/>
            <w:rFonts w:asciiTheme="majorBidi" w:hAnsiTheme="majorBidi" w:cstheme="majorBidi"/>
            <w:color w:val="auto"/>
            <w:szCs w:val="22"/>
            <w:u w:val="none"/>
          </w:rPr>
          <w:t>IMT-2000</w:t>
        </w:r>
      </w:hyperlink>
      <w:r w:rsidRPr="005F6CA9">
        <w:rPr>
          <w:rFonts w:asciiTheme="majorBidi" w:hAnsiTheme="majorBidi" w:cstheme="majorBidi"/>
          <w:szCs w:val="22"/>
        </w:rPr>
        <w:t>” series</w:t>
      </w:r>
      <w:r w:rsidRPr="005F6CA9">
        <w:rPr>
          <w:rFonts w:asciiTheme="majorBidi" w:hAnsiTheme="majorBidi" w:cstheme="majorBidi"/>
        </w:rPr>
        <w:t xml:space="preserve"> of documents. The adoption of a common set of procedures for IMT-2000 and IMT-Advanced further improves and streamlines the work management both in ITU-R and in the relevant external organizations on IMT development.</w:t>
      </w:r>
      <w:r w:rsidRPr="005F6CA9">
        <w:t xml:space="preserve"> </w:t>
      </w:r>
    </w:p>
  </w:footnote>
  <w:footnote w:id="48">
    <w:p w14:paraId="7AD62F6B" w14:textId="6F8C07DE" w:rsidR="0047185A" w:rsidRPr="00622B0E" w:rsidRDefault="0047185A" w:rsidP="00622B0E">
      <w:pPr>
        <w:pStyle w:val="FootnoteText"/>
        <w:ind w:left="255" w:hanging="255"/>
        <w:rPr>
          <w:szCs w:val="22"/>
        </w:rPr>
      </w:pPr>
      <w:r w:rsidRPr="005F6CA9">
        <w:rPr>
          <w:rStyle w:val="FootnoteReference"/>
        </w:rPr>
        <w:footnoteRef/>
      </w:r>
      <w:r w:rsidRPr="005F6CA9">
        <w:tab/>
        <w:t>See</w:t>
      </w:r>
      <w:r w:rsidRPr="005F6CA9">
        <w:rPr>
          <w:rFonts w:asciiTheme="majorBidi" w:hAnsiTheme="majorBidi" w:cstheme="majorBidi"/>
        </w:rPr>
        <w:t xml:space="preserve"> </w:t>
      </w:r>
      <w:hyperlink r:id="rId41" w:history="1">
        <w:r w:rsidRPr="005F6CA9">
          <w:rPr>
            <w:rStyle w:val="Hyperlink"/>
            <w:rFonts w:asciiTheme="majorBidi" w:hAnsiTheme="majorBidi" w:cstheme="majorBidi"/>
            <w:color w:val="auto"/>
            <w:szCs w:val="22"/>
            <w:u w:val="none"/>
          </w:rPr>
          <w:t>“ITU towards IMT for 2020 and beyond”</w:t>
        </w:r>
      </w:hyperlink>
      <w:r w:rsidRPr="005F6CA9">
        <w:rPr>
          <w:rStyle w:val="Hyperlink"/>
          <w:rFonts w:asciiTheme="majorBidi" w:hAnsiTheme="majorBidi" w:cstheme="majorBidi"/>
          <w:color w:val="auto"/>
          <w:szCs w:val="22"/>
          <w:u w:val="none"/>
        </w:rPr>
        <w:t xml:space="preserve"> and the ITU article “</w:t>
      </w:r>
      <w:hyperlink r:id="rId42" w:history="1">
        <w:r w:rsidRPr="005F6CA9">
          <w:rPr>
            <w:rStyle w:val="Hyperlink"/>
            <w:rFonts w:asciiTheme="majorBidi" w:hAnsiTheme="majorBidi" w:cstheme="majorBidi"/>
            <w:color w:val="auto"/>
            <w:szCs w:val="22"/>
            <w:u w:val="none"/>
          </w:rPr>
          <w:t>Beyond 5G: What’s next for IMT?</w:t>
        </w:r>
      </w:hyperlink>
      <w:r w:rsidRPr="005F6CA9">
        <w:rPr>
          <w:rStyle w:val="Hyperlink"/>
          <w:rFonts w:asciiTheme="majorBidi" w:hAnsiTheme="majorBidi" w:cstheme="majorBidi"/>
          <w:color w:val="auto"/>
          <w:szCs w:val="22"/>
          <w:u w:val="none"/>
        </w:rPr>
        <w:t>”</w:t>
      </w:r>
      <w:r w:rsidRPr="005F6CA9">
        <w:rPr>
          <w:rFonts w:asciiTheme="majorBidi" w:hAnsiTheme="majorBidi" w:cstheme="majorBidi"/>
          <w:szCs w:val="22"/>
        </w:rPr>
        <w:t>.</w:t>
      </w:r>
    </w:p>
  </w:footnote>
  <w:footnote w:id="49">
    <w:p w14:paraId="00E861B0" w14:textId="2384C0A6" w:rsidR="0047185A" w:rsidRPr="00F8782C" w:rsidRDefault="0047185A" w:rsidP="00A36FAF">
      <w:pPr>
        <w:pStyle w:val="FootnoteText"/>
        <w:ind w:left="255" w:hanging="255"/>
        <w:rPr>
          <w:lang w:val="en-US"/>
        </w:rPr>
      </w:pPr>
      <w:r>
        <w:rPr>
          <w:rStyle w:val="FootnoteReference"/>
        </w:rPr>
        <w:footnoteRef/>
      </w:r>
      <w:r>
        <w:tab/>
      </w:r>
      <w:r w:rsidRPr="00972461">
        <w:t xml:space="preserve">3GPP TS 36.101 V12.6.0 (2014-12): “Evolved Universal </w:t>
      </w:r>
      <w:r w:rsidRPr="002465FF">
        <w:rPr>
          <w:szCs w:val="24"/>
        </w:rPr>
        <w:t>Terrestrial</w:t>
      </w:r>
      <w:r w:rsidRPr="00972461">
        <w:t xml:space="preserve"> Radio Access (E-UTRA); User Equipment (UE) radio transmission and reception” (Table 5.5-1)</w:t>
      </w:r>
      <w:r>
        <w:t>.</w:t>
      </w:r>
    </w:p>
  </w:footnote>
  <w:footnote w:id="50">
    <w:p w14:paraId="6DF84386" w14:textId="7F57AEE9" w:rsidR="0047185A" w:rsidRPr="00F8782C" w:rsidRDefault="0047185A" w:rsidP="00A36FAF">
      <w:pPr>
        <w:pStyle w:val="FootnoteText"/>
        <w:ind w:left="255" w:hanging="255"/>
        <w:rPr>
          <w:lang w:val="en-US"/>
        </w:rPr>
      </w:pPr>
      <w:r>
        <w:rPr>
          <w:rStyle w:val="FootnoteReference"/>
        </w:rPr>
        <w:footnoteRef/>
      </w:r>
      <w:r>
        <w:tab/>
      </w:r>
      <w:r w:rsidRPr="00972461">
        <w:t>3GPP TS 25.101 V12.6.0 (2014-12): “Technical Specification Group Radio Access Network; User Equipment (UE) radio transmission and reception (FDD)” (Table 5.0)</w:t>
      </w:r>
      <w:r>
        <w:t>.</w:t>
      </w:r>
    </w:p>
  </w:footnote>
  <w:footnote w:id="51">
    <w:p w14:paraId="7AF0D871" w14:textId="1B5F585F" w:rsidR="0047185A" w:rsidRPr="00F8782C" w:rsidRDefault="0047185A" w:rsidP="00A36FAF">
      <w:pPr>
        <w:pStyle w:val="FootnoteText"/>
        <w:ind w:left="255" w:hanging="255"/>
        <w:rPr>
          <w:lang w:val="en-US"/>
        </w:rPr>
      </w:pPr>
      <w:r>
        <w:rPr>
          <w:rStyle w:val="FootnoteReference"/>
        </w:rPr>
        <w:footnoteRef/>
      </w:r>
      <w:r>
        <w:tab/>
      </w:r>
      <w:r w:rsidRPr="00972461">
        <w:t xml:space="preserve">3GPP TS 25.102 V12.0.0 (2014-09): “Technical Specification </w:t>
      </w:r>
      <w:r w:rsidRPr="002465FF">
        <w:rPr>
          <w:szCs w:val="24"/>
        </w:rPr>
        <w:t>Group</w:t>
      </w:r>
      <w:r w:rsidRPr="00972461">
        <w:t xml:space="preserve"> Radio Access Network; User Equipment (UE) radio transmission and reception (TDD)” (Section 5.2)</w:t>
      </w:r>
      <w:r>
        <w:t>.</w:t>
      </w:r>
    </w:p>
  </w:footnote>
  <w:footnote w:id="52">
    <w:p w14:paraId="04AC66E2" w14:textId="58B2D981" w:rsidR="0047185A" w:rsidRPr="00444AEC" w:rsidRDefault="0047185A" w:rsidP="008D497F">
      <w:pPr>
        <w:pStyle w:val="FootnoteText"/>
        <w:ind w:left="255" w:hanging="255"/>
      </w:pPr>
      <w:r w:rsidRPr="00444AEC">
        <w:rPr>
          <w:rStyle w:val="FootnoteReference"/>
        </w:rPr>
        <w:footnoteRef/>
      </w:r>
      <w:r>
        <w:tab/>
      </w:r>
      <w:r w:rsidRPr="00444AEC">
        <w:t xml:space="preserve">It should be noted that some bands standardized in 3GPP are not identified for </w:t>
      </w:r>
      <w:proofErr w:type="gramStart"/>
      <w:r w:rsidRPr="00444AEC">
        <w:t>IMT</w:t>
      </w:r>
      <w:r>
        <w:t>,</w:t>
      </w:r>
      <w:r w:rsidRPr="00444AEC">
        <w:t xml:space="preserve"> and</w:t>
      </w:r>
      <w:proofErr w:type="gramEnd"/>
      <w:r>
        <w:t xml:space="preserve"> are</w:t>
      </w:r>
      <w:r w:rsidRPr="00444AEC">
        <w:t xml:space="preserve"> not part of the Harmonized frequency arrangements of Recommendation ITU-R M.1036</w:t>
      </w:r>
      <w:r>
        <w:t>.</w:t>
      </w:r>
    </w:p>
  </w:footnote>
  <w:footnote w:id="53">
    <w:p w14:paraId="3A728F0F" w14:textId="226F1CAA" w:rsidR="0047185A" w:rsidRPr="008B7358" w:rsidRDefault="0047185A" w:rsidP="00A36FAF">
      <w:pPr>
        <w:pStyle w:val="FootnoteText"/>
        <w:ind w:left="255" w:hanging="255"/>
        <w:rPr>
          <w:lang w:val="en-US"/>
        </w:rPr>
      </w:pPr>
      <w:r>
        <w:rPr>
          <w:rStyle w:val="FootnoteReference"/>
        </w:rPr>
        <w:footnoteRef/>
      </w:r>
      <w:r>
        <w:tab/>
      </w:r>
      <w:r w:rsidRPr="00972461">
        <w:t>3GPP2 C.S0057-E Version 1.0 October 2010: “Band Class Specification for cdma2000 Spread Spectrum Systems Revision E</w:t>
      </w:r>
      <w:r>
        <w:t>.</w:t>
      </w:r>
    </w:p>
  </w:footnote>
  <w:footnote w:id="54">
    <w:p w14:paraId="6796593C" w14:textId="4BBA33CD" w:rsidR="0047185A" w:rsidRPr="000427C0" w:rsidRDefault="0047185A" w:rsidP="0088659A">
      <w:pPr>
        <w:pStyle w:val="FootnoteText"/>
        <w:ind w:left="255" w:hanging="255"/>
      </w:pPr>
      <w:r w:rsidRPr="00444AEC">
        <w:rPr>
          <w:rStyle w:val="FootnoteReference"/>
        </w:rPr>
        <w:footnoteRef/>
      </w:r>
      <w:r>
        <w:tab/>
      </w:r>
      <w:r w:rsidRPr="00444AEC">
        <w:t xml:space="preserve">It should be noted that some bands standardized in 3GPP2 are not </w:t>
      </w:r>
      <w:r w:rsidRPr="002465FF">
        <w:rPr>
          <w:szCs w:val="24"/>
        </w:rPr>
        <w:t>identified</w:t>
      </w:r>
      <w:r w:rsidRPr="00444AEC">
        <w:t xml:space="preserve"> for </w:t>
      </w:r>
      <w:proofErr w:type="gramStart"/>
      <w:r w:rsidRPr="00444AEC">
        <w:t>IMT</w:t>
      </w:r>
      <w:r>
        <w:t>,</w:t>
      </w:r>
      <w:r w:rsidRPr="00444AEC">
        <w:t xml:space="preserve"> and</w:t>
      </w:r>
      <w:proofErr w:type="gramEnd"/>
      <w:r w:rsidRPr="00444AEC">
        <w:t xml:space="preserve"> </w:t>
      </w:r>
      <w:r>
        <w:t xml:space="preserve">are </w:t>
      </w:r>
      <w:r w:rsidRPr="00444AEC">
        <w:t>not part of the Harmonized frequency arrangements of Recommendation ITU-R M.1036</w:t>
      </w:r>
      <w:r>
        <w:t>.</w:t>
      </w:r>
    </w:p>
  </w:footnote>
  <w:footnote w:id="55">
    <w:p w14:paraId="52D10578" w14:textId="4E61AEC4" w:rsidR="0047185A" w:rsidRPr="00F8782C" w:rsidRDefault="0047185A" w:rsidP="00776D44">
      <w:pPr>
        <w:pStyle w:val="FootnoteText"/>
        <w:rPr>
          <w:lang w:val="en-US"/>
        </w:rPr>
      </w:pPr>
      <w:r>
        <w:rPr>
          <w:rStyle w:val="FootnoteReference"/>
        </w:rPr>
        <w:footnoteRef/>
      </w:r>
      <w:r>
        <w:tab/>
      </w:r>
      <w:r w:rsidRPr="001B59D5">
        <w:t xml:space="preserve">The electronic version of this </w:t>
      </w:r>
      <w:r>
        <w:t>T</w:t>
      </w:r>
      <w:r w:rsidRPr="001B59D5">
        <w:t>able can be sorted by columns as required</w:t>
      </w:r>
      <w:r>
        <w:t>.</w:t>
      </w:r>
    </w:p>
  </w:footnote>
  <w:footnote w:id="56">
    <w:p w14:paraId="59185C08" w14:textId="1172604B" w:rsidR="0047185A" w:rsidRPr="00444AEC" w:rsidRDefault="0047185A" w:rsidP="002B3E6E">
      <w:pPr>
        <w:pStyle w:val="FootnoteText"/>
        <w:ind w:left="255" w:hanging="255"/>
      </w:pPr>
      <w:r w:rsidRPr="00444AEC">
        <w:rPr>
          <w:rStyle w:val="FootnoteReference"/>
        </w:rPr>
        <w:footnoteRef/>
      </w:r>
      <w:r>
        <w:tab/>
      </w:r>
      <w:r w:rsidRPr="00444AEC">
        <w:t xml:space="preserve">This </w:t>
      </w:r>
      <w:proofErr w:type="gramStart"/>
      <w:r w:rsidRPr="00444AEC">
        <w:t>is based on the assumption</w:t>
      </w:r>
      <w:proofErr w:type="gramEnd"/>
      <w:r w:rsidRPr="00444AEC">
        <w:t xml:space="preserve"> of antenna isolation of 60 dB. For more detailed information please refer to</w:t>
      </w:r>
      <w:r w:rsidRPr="00CA0B47">
        <w:t xml:space="preserve"> </w:t>
      </w:r>
      <w:r w:rsidRPr="00972461">
        <w:t>APT-AWG-REP-53 MIGRATION STRATEGY OF GSM TO MOBILE BROADBAND, September 2014</w:t>
      </w:r>
      <w:r w:rsidRPr="00444AEC">
        <w:t>.</w:t>
      </w:r>
    </w:p>
  </w:footnote>
  <w:footnote w:id="57">
    <w:p w14:paraId="7E5F0571" w14:textId="19B11551" w:rsidR="0047185A" w:rsidRPr="00B05967" w:rsidRDefault="0047185A" w:rsidP="00A36FAF">
      <w:pPr>
        <w:pStyle w:val="FootnoteText"/>
        <w:ind w:left="255" w:hanging="255"/>
        <w:rPr>
          <w:lang w:val="en-US"/>
        </w:rPr>
      </w:pPr>
      <w:r>
        <w:rPr>
          <w:rStyle w:val="FootnoteReference"/>
        </w:rPr>
        <w:footnoteRef/>
      </w:r>
      <w:r>
        <w:rPr>
          <w:lang w:val="en-US"/>
        </w:rPr>
        <w:tab/>
      </w:r>
      <w:r w:rsidRPr="00972461">
        <w:t xml:space="preserve">CEPT Report 40, Compatibility study for </w:t>
      </w:r>
      <w:r w:rsidRPr="002465FF">
        <w:rPr>
          <w:szCs w:val="24"/>
        </w:rPr>
        <w:t>LTE</w:t>
      </w:r>
      <w:r w:rsidRPr="00972461">
        <w:t xml:space="preserve"> and WiMAX operating within the bands 880</w:t>
      </w:r>
      <w:r>
        <w:noBreakHyphen/>
      </w:r>
      <w:r w:rsidRPr="00972461">
        <w:t>915</w:t>
      </w:r>
      <w:r>
        <w:t> </w:t>
      </w:r>
      <w:r w:rsidRPr="00972461">
        <w:t>MHz/925</w:t>
      </w:r>
      <w:r w:rsidR="00FE3FD3">
        <w:noBreakHyphen/>
      </w:r>
      <w:r w:rsidRPr="00972461">
        <w:t>960 MHz and 1 710-1 785 MHz/1 805-1 880 MHz (900/1 800 MHz bands)</w:t>
      </w:r>
      <w:r>
        <w:t>.</w:t>
      </w:r>
    </w:p>
  </w:footnote>
  <w:footnote w:id="58">
    <w:p w14:paraId="09C36741" w14:textId="36BD2801" w:rsidR="0047185A" w:rsidRPr="00B05967" w:rsidRDefault="0047185A" w:rsidP="00A36FAF">
      <w:pPr>
        <w:pStyle w:val="FootnoteText"/>
        <w:ind w:left="255" w:hanging="255"/>
        <w:rPr>
          <w:lang w:val="en-US"/>
        </w:rPr>
      </w:pPr>
      <w:r>
        <w:rPr>
          <w:rStyle w:val="FootnoteReference"/>
        </w:rPr>
        <w:footnoteRef/>
      </w:r>
      <w:r>
        <w:tab/>
      </w:r>
      <w:r w:rsidRPr="00972461">
        <w:t>CEPT Report 41, Compatibility between LTE and WiMAX operating within the bands 880</w:t>
      </w:r>
      <w:r>
        <w:noBreakHyphen/>
      </w:r>
      <w:r w:rsidRPr="00972461">
        <w:t>915</w:t>
      </w:r>
      <w:r>
        <w:t> </w:t>
      </w:r>
      <w:r w:rsidRPr="00972461">
        <w:t>MHz/925</w:t>
      </w:r>
      <w:r w:rsidR="00FE3FD3">
        <w:noBreakHyphen/>
      </w:r>
      <w:r w:rsidRPr="00972461">
        <w:t>960 MHz and 1</w:t>
      </w:r>
      <w:r>
        <w:t> </w:t>
      </w:r>
      <w:r w:rsidRPr="00972461">
        <w:t>710-</w:t>
      </w:r>
      <w:r w:rsidRPr="002465FF">
        <w:rPr>
          <w:szCs w:val="24"/>
        </w:rPr>
        <w:t>1 785</w:t>
      </w:r>
      <w:r w:rsidRPr="00972461">
        <w:t xml:space="preserve"> MHz/1</w:t>
      </w:r>
      <w:r>
        <w:t> </w:t>
      </w:r>
      <w:r w:rsidRPr="00972461">
        <w:t>805-1</w:t>
      </w:r>
      <w:r>
        <w:t> </w:t>
      </w:r>
      <w:r w:rsidRPr="00972461">
        <w:t>880 MHz (900/1</w:t>
      </w:r>
      <w:r>
        <w:t> </w:t>
      </w:r>
      <w:r w:rsidRPr="00972461">
        <w:t>800</w:t>
      </w:r>
      <w:r>
        <w:t> </w:t>
      </w:r>
      <w:r w:rsidRPr="00972461">
        <w:t>MHz bands) and systems operating in adjacent bands</w:t>
      </w:r>
      <w:r>
        <w:t>.</w:t>
      </w:r>
    </w:p>
  </w:footnote>
  <w:footnote w:id="59">
    <w:p w14:paraId="30F4A952" w14:textId="6B79311A" w:rsidR="0047185A" w:rsidRPr="00B05967" w:rsidRDefault="0047185A" w:rsidP="00A36FAF">
      <w:pPr>
        <w:pStyle w:val="FootnoteText"/>
        <w:ind w:left="255" w:hanging="255"/>
      </w:pPr>
      <w:r>
        <w:rPr>
          <w:rStyle w:val="FootnoteReference"/>
        </w:rPr>
        <w:footnoteRef/>
      </w:r>
      <w:r w:rsidRPr="002465FF">
        <w:rPr>
          <w:szCs w:val="24"/>
        </w:rPr>
        <w:tab/>
      </w:r>
      <w:r w:rsidRPr="00972461">
        <w:t>CEPT Report 42, Compatibility between UMTS and existing and planned aeronautical systems above 960</w:t>
      </w:r>
      <w:r>
        <w:t> </w:t>
      </w:r>
      <w:r w:rsidRPr="00972461">
        <w:t>MHz</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391E" w14:textId="77777777" w:rsidR="0047185A" w:rsidRPr="0048762A" w:rsidRDefault="0047185A" w:rsidP="0048762A">
    <w:pPr>
      <w:jc w:val="center"/>
      <w:rPr>
        <w:rFonts w:ascii="Univers BoldExt" w:hAnsi="Univers BoldExt"/>
        <w:color w:val="999999"/>
        <w:spacing w:val="80"/>
        <w:sz w:val="24"/>
        <w:szCs w:val="24"/>
      </w:rPr>
    </w:pPr>
    <w:r w:rsidRPr="0048762A">
      <w:rPr>
        <w:rFonts w:ascii="Univers BoldExt" w:hAnsi="Univers BoldExt"/>
        <w:color w:val="999999"/>
        <w:spacing w:val="80"/>
        <w:sz w:val="24"/>
        <w:szCs w:val="24"/>
      </w:rPr>
      <w:t>International</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Telecommunication</w:t>
    </w:r>
    <w:r>
      <w:rPr>
        <w:rFonts w:ascii="Univers BoldExt" w:hAnsi="Univers BoldExt"/>
        <w:color w:val="999999"/>
        <w:spacing w:val="80"/>
        <w:sz w:val="24"/>
        <w:szCs w:val="24"/>
      </w:rPr>
      <w:t xml:space="preserve"> </w:t>
    </w:r>
    <w:r w:rsidRPr="0048762A">
      <w:rPr>
        <w:rFonts w:ascii="Univers BoldExt" w:hAnsi="Univers BoldExt"/>
        <w:color w:val="999999"/>
        <w:spacing w:val="80"/>
        <w:sz w:val="24"/>
        <w:szCs w:val="24"/>
      </w:rPr>
      <w:t>Union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5323" w14:textId="77777777" w:rsidR="0047185A" w:rsidRPr="00A66BC6" w:rsidRDefault="0047185A" w:rsidP="009236FF">
    <w:pPr>
      <w:tabs>
        <w:tab w:val="clear" w:pos="1134"/>
        <w:tab w:val="clear" w:pos="1871"/>
        <w:tab w:val="clear" w:pos="2268"/>
        <w:tab w:val="right" w:pos="9639"/>
      </w:tabs>
      <w:spacing w:before="0"/>
      <w:jc w:val="center"/>
      <w:rPr>
        <w:i/>
        <w:szCs w:val="22"/>
        <w:lang w:val="en-US"/>
      </w:rPr>
    </w:pPr>
    <w:r>
      <w:rPr>
        <w:i/>
        <w:szCs w:val="22"/>
        <w:lang w:val="en-US"/>
      </w:rPr>
      <w:t>Annex A</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55</w:t>
    </w:r>
    <w:r w:rsidRPr="00561422">
      <w:rPr>
        <w:b/>
        <w:i/>
        <w:iCs/>
        <w:szCs w:val="22"/>
        <w:lang w:val="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262DA" w14:textId="68E92E3E"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58</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4EE6" w14:textId="77777777" w:rsidR="0047185A" w:rsidRPr="00A66BC6" w:rsidRDefault="0047185A" w:rsidP="00684436">
    <w:pPr>
      <w:tabs>
        <w:tab w:val="clear" w:pos="1134"/>
        <w:tab w:val="clear" w:pos="1871"/>
        <w:tab w:val="clear" w:pos="2268"/>
        <w:tab w:val="right" w:pos="9639"/>
      </w:tabs>
      <w:spacing w:before="0"/>
      <w:jc w:val="center"/>
      <w:rPr>
        <w:i/>
        <w:szCs w:val="22"/>
        <w:lang w:val="en-US"/>
      </w:rPr>
    </w:pPr>
    <w:r>
      <w:rPr>
        <w:i/>
        <w:szCs w:val="22"/>
        <w:lang w:val="en-US"/>
      </w:rPr>
      <w:t>Annex B</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59</w:t>
    </w:r>
    <w:r w:rsidRPr="00561422">
      <w:rPr>
        <w:b/>
        <w:i/>
        <w:iCs/>
        <w:szCs w:val="22"/>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BCF42" w14:textId="1723A9F2"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64</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102E" w14:textId="77777777" w:rsidR="0047185A" w:rsidRPr="00A66BC6" w:rsidRDefault="0047185A" w:rsidP="00684436">
    <w:pPr>
      <w:tabs>
        <w:tab w:val="clear" w:pos="1134"/>
        <w:tab w:val="clear" w:pos="1871"/>
        <w:tab w:val="clear" w:pos="2268"/>
        <w:tab w:val="right" w:pos="9639"/>
      </w:tabs>
      <w:spacing w:before="0"/>
      <w:jc w:val="center"/>
      <w:rPr>
        <w:i/>
        <w:szCs w:val="22"/>
        <w:lang w:val="en-US"/>
      </w:rPr>
    </w:pPr>
    <w:r>
      <w:rPr>
        <w:i/>
        <w:szCs w:val="22"/>
        <w:lang w:val="en-US"/>
      </w:rPr>
      <w:t>Annex C</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63</w:t>
    </w:r>
    <w:r w:rsidRPr="00561422">
      <w:rPr>
        <w:b/>
        <w:i/>
        <w:iCs/>
        <w:szCs w:val="22"/>
        <w:lang w:val="en-U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0DCE9" w14:textId="77777777"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64</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FADF" w14:textId="77777777" w:rsidR="0047185A" w:rsidRPr="00A66BC6" w:rsidRDefault="0047185A" w:rsidP="00684436">
    <w:pPr>
      <w:tabs>
        <w:tab w:val="clear" w:pos="1134"/>
        <w:tab w:val="clear" w:pos="1871"/>
        <w:tab w:val="clear" w:pos="2268"/>
        <w:tab w:val="right" w:pos="9639"/>
      </w:tabs>
      <w:spacing w:before="0"/>
      <w:jc w:val="center"/>
      <w:rPr>
        <w:i/>
        <w:szCs w:val="22"/>
        <w:lang w:val="en-US"/>
      </w:rPr>
    </w:pPr>
    <w:r>
      <w:rPr>
        <w:i/>
        <w:szCs w:val="22"/>
        <w:lang w:val="en-US"/>
      </w:rPr>
      <w:t>Annex D</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65</w:t>
    </w:r>
    <w:r w:rsidRPr="00561422">
      <w:rPr>
        <w:b/>
        <w:i/>
        <w:iCs/>
        <w:szCs w:val="22"/>
        <w:lang w:val="en-U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D90B1" w14:textId="77777777"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64</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7DAA" w14:textId="4151692A" w:rsidR="0047185A" w:rsidRPr="00A66BC6" w:rsidRDefault="0047185A" w:rsidP="00684436">
    <w:pPr>
      <w:tabs>
        <w:tab w:val="clear" w:pos="1134"/>
        <w:tab w:val="clear" w:pos="1871"/>
        <w:tab w:val="clear" w:pos="2268"/>
        <w:tab w:val="right" w:pos="9639"/>
      </w:tabs>
      <w:spacing w:before="0"/>
      <w:jc w:val="center"/>
      <w:rPr>
        <w:i/>
        <w:szCs w:val="22"/>
        <w:lang w:val="en-US"/>
      </w:rPr>
    </w:pPr>
    <w:r>
      <w:rPr>
        <w:i/>
        <w:szCs w:val="22"/>
        <w:lang w:val="en-US"/>
      </w:rPr>
      <w:t>Annex E</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71</w:t>
    </w:r>
    <w:r w:rsidRPr="00561422">
      <w:rPr>
        <w:b/>
        <w:i/>
        <w:iCs/>
        <w:szCs w:val="22"/>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22871" w14:textId="77777777"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64</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DD10" w14:textId="3C7EA0FC" w:rsidR="0047185A" w:rsidRPr="005B14A7" w:rsidRDefault="0047185A" w:rsidP="00D5343A">
    <w:pPr>
      <w:tabs>
        <w:tab w:val="clear" w:pos="1134"/>
        <w:tab w:val="clear" w:pos="1871"/>
        <w:tab w:val="clear" w:pos="2268"/>
        <w:tab w:val="right" w:pos="9639"/>
      </w:tabs>
      <w:spacing w:before="0"/>
      <w:jc w:val="center"/>
      <w:rPr>
        <w:bCs/>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iv</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B9C4" w14:textId="7EB420FB" w:rsidR="0047185A" w:rsidRPr="00976216" w:rsidRDefault="0047185A" w:rsidP="00976216">
    <w:pPr>
      <w:tabs>
        <w:tab w:val="clear" w:pos="1134"/>
        <w:tab w:val="clear" w:pos="1871"/>
        <w:tab w:val="clear" w:pos="2268"/>
        <w:tab w:val="right" w:pos="9639"/>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
        <w:iCs/>
        <w:szCs w:val="22"/>
        <w:lang w:val="en-US"/>
      </w:rPr>
      <w:t>75</w:t>
    </w:r>
    <w:r w:rsidRPr="00561422">
      <w:rPr>
        <w:b/>
        <w:i/>
        <w:iCs/>
        <w:szCs w:val="22"/>
        <w:lang w:val="en-U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E5AC" w14:textId="1540850C" w:rsidR="0047185A" w:rsidRPr="00976216" w:rsidRDefault="0047185A" w:rsidP="00976216">
    <w:pPr>
      <w:tabs>
        <w:tab w:val="clear" w:pos="1134"/>
        <w:tab w:val="clear" w:pos="1871"/>
        <w:tab w:val="clear" w:pos="2268"/>
        <w:tab w:val="right" w:pos="9639"/>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
        <w:iCs/>
        <w:szCs w:val="22"/>
        <w:lang w:val="en-US"/>
      </w:rPr>
      <w:t>75</w:t>
    </w:r>
    <w:r w:rsidRPr="00561422">
      <w:rPr>
        <w:b/>
        <w:i/>
        <w:iCs/>
        <w:szCs w:val="22"/>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E6560" w14:textId="37C547A0" w:rsidR="0047185A" w:rsidRPr="00976216" w:rsidRDefault="0047185A" w:rsidP="0097621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80</w:t>
    </w:r>
    <w:r w:rsidRPr="00561422">
      <w:rPr>
        <w:b/>
        <w:i/>
        <w:iCs/>
        <w:szCs w:val="22"/>
        <w:lang w:val="en-US"/>
      </w:rPr>
      <w:fldChar w:fldCharType="end"/>
    </w:r>
    <w:r>
      <w:rPr>
        <w:b/>
        <w:i/>
        <w:iCs/>
        <w:szCs w:val="22"/>
        <w:lang w:val="en-US"/>
      </w:rPr>
      <w:tab/>
    </w:r>
    <w:r w:rsidRPr="00684436">
      <w:rPr>
        <w:bCs/>
        <w:i/>
        <w:szCs w:val="22"/>
      </w:rPr>
      <w:t>Handbook on Global Trends in IMT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B1AF6" w14:textId="4DD677F8" w:rsidR="0047185A" w:rsidRPr="00976216" w:rsidRDefault="0047185A" w:rsidP="00976216">
    <w:pPr>
      <w:tabs>
        <w:tab w:val="clear" w:pos="1134"/>
        <w:tab w:val="clear" w:pos="1871"/>
        <w:tab w:val="clear" w:pos="2268"/>
        <w:tab w:val="right" w:pos="14004"/>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79</w:t>
    </w:r>
    <w:r w:rsidRPr="00561422">
      <w:rPr>
        <w:b/>
        <w:i/>
        <w:iCs/>
        <w:szCs w:val="22"/>
        <w:lang w:val="en-U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3329" w14:textId="00067431" w:rsidR="0047185A" w:rsidRPr="00976216" w:rsidRDefault="0047185A" w:rsidP="0097621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80</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EE92" w14:textId="77777777" w:rsidR="0047185A" w:rsidRPr="00976216" w:rsidRDefault="0047185A" w:rsidP="00976216">
    <w:pPr>
      <w:tabs>
        <w:tab w:val="clear" w:pos="1134"/>
        <w:tab w:val="clear" w:pos="1871"/>
        <w:tab w:val="clear" w:pos="2268"/>
        <w:tab w:val="right" w:pos="9639"/>
      </w:tabs>
      <w:spacing w:before="0"/>
      <w:jc w:val="center"/>
      <w:rPr>
        <w:i/>
        <w:szCs w:val="22"/>
        <w:lang w:val="en-US"/>
      </w:rPr>
    </w:pPr>
    <w:r>
      <w:rPr>
        <w:i/>
        <w:szCs w:val="22"/>
        <w:lang w:val="en-US"/>
      </w:rPr>
      <w:t>Annex F</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79</w:t>
    </w:r>
    <w:r w:rsidRPr="00561422">
      <w:rPr>
        <w:b/>
        <w:i/>
        <w:iCs/>
        <w:szCs w:val="22"/>
        <w:lang w:val="en-U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4BDE" w14:textId="77777777" w:rsidR="0047185A" w:rsidRPr="00976216" w:rsidRDefault="0047185A" w:rsidP="0097621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80</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7790" w14:textId="4973834C" w:rsidR="0047185A" w:rsidRPr="00A66BC6" w:rsidRDefault="0047185A" w:rsidP="003E1523">
    <w:pPr>
      <w:tabs>
        <w:tab w:val="clear" w:pos="1134"/>
        <w:tab w:val="clear" w:pos="1871"/>
        <w:tab w:val="clear" w:pos="2268"/>
        <w:tab w:val="right" w:pos="9639"/>
      </w:tabs>
      <w:spacing w:before="0"/>
      <w:jc w:val="center"/>
      <w:rPr>
        <w:i/>
        <w:szCs w:val="22"/>
        <w:lang w:val="en-US"/>
      </w:rPr>
    </w:pPr>
    <w:r>
      <w:rPr>
        <w:i/>
        <w:szCs w:val="22"/>
        <w:lang w:val="en-US"/>
      </w:rPr>
      <w:t>Annex G</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93</w:t>
    </w:r>
    <w:r w:rsidRPr="00561422">
      <w:rPr>
        <w:b/>
        <w:i/>
        <w:iCs/>
        <w:szCs w:val="22"/>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5D7A" w14:textId="77777777" w:rsidR="0047185A" w:rsidRPr="00C1787C" w:rsidRDefault="0047185A" w:rsidP="00C1787C">
    <w:pPr>
      <w:tabs>
        <w:tab w:val="clear" w:pos="1134"/>
        <w:tab w:val="clear" w:pos="1871"/>
        <w:tab w:val="clear" w:pos="2268"/>
        <w:tab w:val="right" w:pos="9639"/>
      </w:tabs>
      <w:spacing w:before="0"/>
      <w:jc w:val="center"/>
      <w:rPr>
        <w:i/>
        <w:szCs w:val="22"/>
        <w:lang w:val="en-US"/>
      </w:rPr>
    </w:pPr>
    <w:r>
      <w:rPr>
        <w:i/>
        <w:szCs w:val="22"/>
        <w:lang w:val="en-US"/>
      </w:rPr>
      <w:t>Space Research Communication</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v</w:t>
    </w:r>
    <w:r w:rsidRPr="00561422">
      <w:rPr>
        <w:b/>
        <w:i/>
        <w:i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2559" w14:textId="48870CFF" w:rsidR="0047185A" w:rsidRPr="00D5343A" w:rsidRDefault="0047185A" w:rsidP="00D5343A">
    <w:pPr>
      <w:tabs>
        <w:tab w:val="clear" w:pos="1134"/>
        <w:tab w:val="clear" w:pos="1871"/>
        <w:tab w:val="clear" w:pos="2268"/>
        <w:tab w:val="right" w:pos="9639"/>
      </w:tabs>
      <w:spacing w:before="0"/>
      <w:jc w:val="center"/>
      <w:rPr>
        <w:b/>
        <w:i/>
        <w:szCs w:val="22"/>
      </w:rPr>
    </w:pPr>
    <w:r w:rsidRPr="00684436">
      <w:rPr>
        <w:bCs/>
        <w:i/>
        <w:szCs w:val="22"/>
      </w:rPr>
      <w:t xml:space="preserve">Handbook on </w:t>
    </w:r>
    <w:r w:rsidRPr="002465FF">
      <w:rPr>
        <w:i/>
        <w:iCs/>
        <w:szCs w:val="22"/>
      </w:rPr>
      <w:t>International Mobile Telecommunications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iii</w:t>
    </w:r>
    <w:r w:rsidRPr="00561422">
      <w:rPr>
        <w:b/>
        <w:i/>
        <w:i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50185" w14:textId="601BA2E2" w:rsidR="0047185A" w:rsidRPr="00C1787C" w:rsidRDefault="0047185A" w:rsidP="00684436">
    <w:pPr>
      <w:tabs>
        <w:tab w:val="clear" w:pos="1134"/>
        <w:tab w:val="clear" w:pos="1871"/>
        <w:tab w:val="clear" w:pos="2268"/>
        <w:tab w:val="right" w:pos="9639"/>
      </w:tabs>
      <w:spacing w:before="0"/>
      <w:jc w:val="center"/>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vi</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16B91" w14:textId="5B2492F7" w:rsidR="0047185A" w:rsidRPr="00C1787C" w:rsidRDefault="0047185A" w:rsidP="00C1787C">
    <w:pPr>
      <w:tabs>
        <w:tab w:val="clear" w:pos="1134"/>
        <w:tab w:val="clear" w:pos="1871"/>
        <w:tab w:val="clear" w:pos="2268"/>
        <w:tab w:val="right" w:pos="9639"/>
      </w:tabs>
      <w:spacing w:before="0"/>
      <w:jc w:val="center"/>
      <w:rPr>
        <w:i/>
        <w:szCs w:val="22"/>
        <w:lang w:val="en-US"/>
      </w:rPr>
    </w:pPr>
    <w:r w:rsidRPr="00684436">
      <w:rPr>
        <w:bCs/>
        <w:i/>
        <w:szCs w:val="22"/>
      </w:rPr>
      <w:t xml:space="preserve">Handbook on </w:t>
    </w:r>
    <w:r w:rsidRPr="002465FF">
      <w:rPr>
        <w:i/>
        <w:iCs/>
        <w:szCs w:val="22"/>
      </w:rPr>
      <w:t>International Mobile Telecommunications (IMT)</w:t>
    </w: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v</w:t>
    </w:r>
    <w:r w:rsidRPr="00561422">
      <w:rPr>
        <w:b/>
        <w:i/>
        <w:i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D10CB" w14:textId="7BB11AE8" w:rsidR="0047185A" w:rsidRPr="009236FF" w:rsidRDefault="0047185A" w:rsidP="009236FF">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16</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253B5" w14:textId="26434958" w:rsidR="0047185A" w:rsidRPr="00A66BC6" w:rsidRDefault="0047185A" w:rsidP="009236FF">
    <w:pPr>
      <w:tabs>
        <w:tab w:val="clear" w:pos="1134"/>
        <w:tab w:val="clear" w:pos="1871"/>
        <w:tab w:val="clear" w:pos="2268"/>
        <w:tab w:val="right" w:pos="9639"/>
      </w:tabs>
      <w:spacing w:before="0"/>
      <w:jc w:val="center"/>
      <w:rPr>
        <w:i/>
        <w:szCs w:val="22"/>
        <w:lang w:val="en-US"/>
      </w:rPr>
    </w:pPr>
    <w:r w:rsidRPr="00684436">
      <w:rPr>
        <w:bCs/>
        <w:i/>
        <w:szCs w:val="22"/>
      </w:rPr>
      <w:t xml:space="preserve">Handbook on </w:t>
    </w:r>
    <w:r w:rsidRPr="002465FF">
      <w:rPr>
        <w:i/>
        <w:iCs/>
        <w:szCs w:val="22"/>
      </w:rPr>
      <w:t>International Mobile Telecommunications (IMT)</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17</w:t>
    </w:r>
    <w:r w:rsidRPr="00561422">
      <w:rPr>
        <w:b/>
        <w:i/>
        <w:iCs/>
        <w:szCs w:val="22"/>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DF1B4" w14:textId="5829F546" w:rsidR="0047185A" w:rsidRPr="009236FF" w:rsidRDefault="0047185A" w:rsidP="00684436">
    <w:pPr>
      <w:tabs>
        <w:tab w:val="clear" w:pos="1134"/>
        <w:tab w:val="clear" w:pos="1871"/>
        <w:tab w:val="clear" w:pos="2268"/>
        <w:tab w:val="right" w:pos="9639"/>
      </w:tabs>
      <w:spacing w:before="0"/>
      <w:jc w:val="center"/>
      <w:rPr>
        <w:b/>
        <w:i/>
        <w:szCs w:val="22"/>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56</w:t>
    </w:r>
    <w:r w:rsidRPr="00561422">
      <w:rPr>
        <w:b/>
        <w:i/>
        <w:iCs/>
        <w:szCs w:val="22"/>
        <w:lang w:val="en-US"/>
      </w:rPr>
      <w:fldChar w:fldCharType="end"/>
    </w:r>
    <w:r>
      <w:rPr>
        <w:b/>
        <w:i/>
        <w:iCs/>
        <w:szCs w:val="22"/>
        <w:lang w:val="en-US"/>
      </w:rPr>
      <w:tab/>
    </w:r>
    <w:r w:rsidRPr="00684436">
      <w:rPr>
        <w:bCs/>
        <w:i/>
        <w:szCs w:val="22"/>
      </w:rPr>
      <w:t xml:space="preserve">Handbook on </w:t>
    </w:r>
    <w:r w:rsidRPr="002465FF">
      <w:rPr>
        <w:i/>
        <w:iCs/>
        <w:szCs w:val="22"/>
      </w:rPr>
      <w:t>International Mobile Telecommunications (IMT)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901B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98EDB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1A02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C2B0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600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EA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FC63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C810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68C6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705A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A4C87"/>
    <w:multiLevelType w:val="hybridMultilevel"/>
    <w:tmpl w:val="14E63274"/>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4F44082"/>
    <w:multiLevelType w:val="hybridMultilevel"/>
    <w:tmpl w:val="F2125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936E44"/>
    <w:multiLevelType w:val="multilevel"/>
    <w:tmpl w:val="F5C88A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656262"/>
    <w:multiLevelType w:val="hybridMultilevel"/>
    <w:tmpl w:val="A5868CD0"/>
    <w:lvl w:ilvl="0" w:tplc="6FE2A93A">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A1444"/>
    <w:multiLevelType w:val="multilevel"/>
    <w:tmpl w:val="731462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28044EEC"/>
    <w:multiLevelType w:val="hybridMultilevel"/>
    <w:tmpl w:val="0CBCCE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4814DB"/>
    <w:multiLevelType w:val="hybridMultilevel"/>
    <w:tmpl w:val="4D88DE7E"/>
    <w:lvl w:ilvl="0" w:tplc="9CD8A99C">
      <w:numFmt w:val="bullet"/>
      <w:lvlText w:val="–"/>
      <w:lvlJc w:val="left"/>
      <w:pPr>
        <w:ind w:left="1152" w:hanging="792"/>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E2A2E89"/>
    <w:multiLevelType w:val="hybridMultilevel"/>
    <w:tmpl w:val="F684C142"/>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F9D58FE"/>
    <w:multiLevelType w:val="hybridMultilevel"/>
    <w:tmpl w:val="98FA1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F774FE"/>
    <w:multiLevelType w:val="hybridMultilevel"/>
    <w:tmpl w:val="E58E1E22"/>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5C46FDC"/>
    <w:multiLevelType w:val="multilevel"/>
    <w:tmpl w:val="204EC88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BF00BB"/>
    <w:multiLevelType w:val="multilevel"/>
    <w:tmpl w:val="42680F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A271D1"/>
    <w:multiLevelType w:val="hybridMultilevel"/>
    <w:tmpl w:val="7FE05252"/>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BD10D36"/>
    <w:multiLevelType w:val="hybridMultilevel"/>
    <w:tmpl w:val="6B5C248E"/>
    <w:lvl w:ilvl="0" w:tplc="95A8E37A">
      <w:numFmt w:val="bullet"/>
      <w:lvlText w:val="–"/>
      <w:lvlJc w:val="left"/>
      <w:pPr>
        <w:ind w:left="1152" w:hanging="792"/>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CB22A53"/>
    <w:multiLevelType w:val="hybridMultilevel"/>
    <w:tmpl w:val="F87C6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065492"/>
    <w:multiLevelType w:val="multilevel"/>
    <w:tmpl w:val="63E85BE6"/>
    <w:lvl w:ilvl="0">
      <w:start w:val="8"/>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lowerLetter"/>
      <w:lvlText w:val="%1.%2.%3"/>
      <w:lvlJc w:val="left"/>
      <w:pPr>
        <w:tabs>
          <w:tab w:val="num" w:pos="795"/>
        </w:tabs>
        <w:ind w:left="795" w:hanging="795"/>
      </w:pPr>
      <w:rPr>
        <w:rFonts w:hint="default"/>
      </w:rPr>
    </w:lvl>
    <w:lvl w:ilvl="3">
      <w:start w:val="1"/>
      <w:numFmt w:val="lowerLetter"/>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3CC31B8"/>
    <w:multiLevelType w:val="hybridMultilevel"/>
    <w:tmpl w:val="1B6C3C9C"/>
    <w:lvl w:ilvl="0" w:tplc="6A887086">
      <w:numFmt w:val="bullet"/>
      <w:lvlText w:val="•"/>
      <w:lvlJc w:val="left"/>
      <w:pPr>
        <w:ind w:left="36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E3C1AFB"/>
    <w:multiLevelType w:val="hybridMultilevel"/>
    <w:tmpl w:val="00E0E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5D04E1"/>
    <w:multiLevelType w:val="multilevel"/>
    <w:tmpl w:val="CE344C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F45517F"/>
    <w:multiLevelType w:val="hybridMultilevel"/>
    <w:tmpl w:val="54C441B2"/>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FC04B34"/>
    <w:multiLevelType w:val="hybridMultilevel"/>
    <w:tmpl w:val="D38661C8"/>
    <w:lvl w:ilvl="0" w:tplc="6A887086">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0A342C4"/>
    <w:multiLevelType w:val="hybridMultilevel"/>
    <w:tmpl w:val="59800F4A"/>
    <w:lvl w:ilvl="0" w:tplc="C7D85FC6">
      <w:start w:val="7"/>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3E531EC"/>
    <w:multiLevelType w:val="hybridMultilevel"/>
    <w:tmpl w:val="D01C69B6"/>
    <w:lvl w:ilvl="0" w:tplc="EE02502A">
      <w:start w:val="2"/>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B440977"/>
    <w:multiLevelType w:val="hybridMultilevel"/>
    <w:tmpl w:val="AD44A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494530"/>
    <w:multiLevelType w:val="hybridMultilevel"/>
    <w:tmpl w:val="1630ABE0"/>
    <w:lvl w:ilvl="0" w:tplc="6A887086">
      <w:numFmt w:val="bullet"/>
      <w:lvlText w:val="•"/>
      <w:lvlJc w:val="left"/>
      <w:pPr>
        <w:ind w:left="36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EB62945"/>
    <w:multiLevelType w:val="hybridMultilevel"/>
    <w:tmpl w:val="0F2C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7F5287"/>
    <w:multiLevelType w:val="hybridMultilevel"/>
    <w:tmpl w:val="9FDAE8A2"/>
    <w:lvl w:ilvl="0" w:tplc="6A887086">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041610"/>
    <w:multiLevelType w:val="hybridMultilevel"/>
    <w:tmpl w:val="72B29402"/>
    <w:lvl w:ilvl="0" w:tplc="77427B10">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383C84"/>
    <w:multiLevelType w:val="hybridMultilevel"/>
    <w:tmpl w:val="C0D642D2"/>
    <w:lvl w:ilvl="0" w:tplc="EE02502A">
      <w:start w:val="2"/>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FDB7632"/>
    <w:multiLevelType w:val="hybridMultilevel"/>
    <w:tmpl w:val="3EDE205C"/>
    <w:lvl w:ilvl="0" w:tplc="2280F930">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32709D"/>
    <w:multiLevelType w:val="hybridMultilevel"/>
    <w:tmpl w:val="F5961122"/>
    <w:lvl w:ilvl="0" w:tplc="95A8E37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D3E7F6C"/>
    <w:multiLevelType w:val="hybridMultilevel"/>
    <w:tmpl w:val="93300EEC"/>
    <w:lvl w:ilvl="0" w:tplc="ADCE3A22">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D7F571D"/>
    <w:multiLevelType w:val="hybridMultilevel"/>
    <w:tmpl w:val="CB90D8EE"/>
    <w:lvl w:ilvl="0" w:tplc="1E5044C0">
      <w:numFmt w:val="bullet"/>
      <w:lvlText w:val="–"/>
      <w:lvlJc w:val="left"/>
      <w:pPr>
        <w:ind w:left="360" w:hanging="360"/>
      </w:pPr>
      <w:rPr>
        <w:rFonts w:ascii="Times New Roman" w:eastAsia="Times New Roman" w:hAnsi="Times New Roman" w:cs="Times New Roman" w:hint="default"/>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26"/>
  </w:num>
  <w:num w:numId="16">
    <w:abstractNumId w:val="19"/>
  </w:num>
  <w:num w:numId="17">
    <w:abstractNumId w:val="11"/>
  </w:num>
  <w:num w:numId="18">
    <w:abstractNumId w:val="13"/>
  </w:num>
  <w:num w:numId="19">
    <w:abstractNumId w:val="38"/>
  </w:num>
  <w:num w:numId="20">
    <w:abstractNumId w:val="28"/>
  </w:num>
  <w:num w:numId="21">
    <w:abstractNumId w:val="39"/>
  </w:num>
  <w:num w:numId="22">
    <w:abstractNumId w:val="25"/>
  </w:num>
  <w:num w:numId="23">
    <w:abstractNumId w:val="31"/>
  </w:num>
  <w:num w:numId="24">
    <w:abstractNumId w:val="32"/>
  </w:num>
  <w:num w:numId="25">
    <w:abstractNumId w:val="24"/>
  </w:num>
  <w:num w:numId="26">
    <w:abstractNumId w:val="30"/>
  </w:num>
  <w:num w:numId="27">
    <w:abstractNumId w:val="17"/>
  </w:num>
  <w:num w:numId="28">
    <w:abstractNumId w:val="41"/>
  </w:num>
  <w:num w:numId="29">
    <w:abstractNumId w:val="18"/>
  </w:num>
  <w:num w:numId="30">
    <w:abstractNumId w:val="10"/>
  </w:num>
  <w:num w:numId="31">
    <w:abstractNumId w:val="20"/>
  </w:num>
  <w:num w:numId="32">
    <w:abstractNumId w:val="23"/>
  </w:num>
  <w:num w:numId="33">
    <w:abstractNumId w:val="35"/>
  </w:num>
  <w:num w:numId="34">
    <w:abstractNumId w:val="27"/>
  </w:num>
  <w:num w:numId="35">
    <w:abstractNumId w:val="33"/>
  </w:num>
  <w:num w:numId="36">
    <w:abstractNumId w:val="14"/>
  </w:num>
  <w:num w:numId="37">
    <w:abstractNumId w:val="22"/>
  </w:num>
  <w:num w:numId="38">
    <w:abstractNumId w:val="12"/>
  </w:num>
  <w:num w:numId="39">
    <w:abstractNumId w:val="42"/>
  </w:num>
  <w:num w:numId="40">
    <w:abstractNumId w:val="21"/>
  </w:num>
  <w:num w:numId="41">
    <w:abstractNumId w:val="37"/>
  </w:num>
  <w:num w:numId="42">
    <w:abstractNumId w:val="40"/>
  </w:num>
  <w:num w:numId="43">
    <w:abstractNumId w:val="29"/>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es-ES_tradnl" w:vendorID="64" w:dllVersion="6" w:nlCheck="1" w:checkStyle="1"/>
  <w:activeWritingStyle w:appName="MSWord" w:lang="en-CA" w:vendorID="64" w:dllVersion="6" w:nlCheck="1" w:checkStyle="1"/>
  <w:activeWritingStyle w:appName="MSWord" w:lang="fr-CA"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N" w:vendorID="64" w:dllVersion="0" w:nlCheck="1" w:checkStyle="0"/>
  <w:activeWritingStyle w:appName="MSWord" w:lang="fr-FR" w:vendorID="64" w:dllVersion="0" w:nlCheck="1" w:checkStyle="0"/>
  <w:activeWritingStyle w:appName="MSWord" w:lang="es-ES_tradnl" w:vendorID="64" w:dllVersion="0" w:nlCheck="1" w:checkStyle="0"/>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consecutiveHyphenLimit w:val="3"/>
  <w:hyphenationZone w:val="357"/>
  <w:evenAndOddHeaders/>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AE"/>
    <w:rsid w:val="000032C0"/>
    <w:rsid w:val="00006998"/>
    <w:rsid w:val="00011945"/>
    <w:rsid w:val="00012842"/>
    <w:rsid w:val="000158A0"/>
    <w:rsid w:val="00015ADD"/>
    <w:rsid w:val="00016975"/>
    <w:rsid w:val="00020B32"/>
    <w:rsid w:val="00021BFF"/>
    <w:rsid w:val="0002252E"/>
    <w:rsid w:val="00024E6E"/>
    <w:rsid w:val="00025319"/>
    <w:rsid w:val="00026D4F"/>
    <w:rsid w:val="000302A3"/>
    <w:rsid w:val="000327BA"/>
    <w:rsid w:val="00032D14"/>
    <w:rsid w:val="00034A84"/>
    <w:rsid w:val="00034AED"/>
    <w:rsid w:val="00037212"/>
    <w:rsid w:val="0003757F"/>
    <w:rsid w:val="00052940"/>
    <w:rsid w:val="00054919"/>
    <w:rsid w:val="00057DE7"/>
    <w:rsid w:val="00066B02"/>
    <w:rsid w:val="00074685"/>
    <w:rsid w:val="00077B1F"/>
    <w:rsid w:val="00081D00"/>
    <w:rsid w:val="00083523"/>
    <w:rsid w:val="000879C0"/>
    <w:rsid w:val="0009003B"/>
    <w:rsid w:val="00090FC8"/>
    <w:rsid w:val="00091868"/>
    <w:rsid w:val="00092AB3"/>
    <w:rsid w:val="00092BF2"/>
    <w:rsid w:val="000941A6"/>
    <w:rsid w:val="00094FF8"/>
    <w:rsid w:val="0009616D"/>
    <w:rsid w:val="000A717B"/>
    <w:rsid w:val="000B0F20"/>
    <w:rsid w:val="000B328F"/>
    <w:rsid w:val="000B47B6"/>
    <w:rsid w:val="000C042D"/>
    <w:rsid w:val="000C2AEA"/>
    <w:rsid w:val="000D229C"/>
    <w:rsid w:val="000D254D"/>
    <w:rsid w:val="000D2CD4"/>
    <w:rsid w:val="000D2E05"/>
    <w:rsid w:val="000D38E1"/>
    <w:rsid w:val="000D706E"/>
    <w:rsid w:val="000E00B5"/>
    <w:rsid w:val="000E09EE"/>
    <w:rsid w:val="000E138D"/>
    <w:rsid w:val="000E1BA8"/>
    <w:rsid w:val="000E3E55"/>
    <w:rsid w:val="000F0039"/>
    <w:rsid w:val="000F6B48"/>
    <w:rsid w:val="00100512"/>
    <w:rsid w:val="001006FF"/>
    <w:rsid w:val="00101AB0"/>
    <w:rsid w:val="00104341"/>
    <w:rsid w:val="00104624"/>
    <w:rsid w:val="0010545F"/>
    <w:rsid w:val="00106939"/>
    <w:rsid w:val="0011117B"/>
    <w:rsid w:val="00112225"/>
    <w:rsid w:val="00113059"/>
    <w:rsid w:val="0011423F"/>
    <w:rsid w:val="00114503"/>
    <w:rsid w:val="00114B5D"/>
    <w:rsid w:val="00114CDF"/>
    <w:rsid w:val="001152C0"/>
    <w:rsid w:val="00117AE8"/>
    <w:rsid w:val="0012612A"/>
    <w:rsid w:val="00131404"/>
    <w:rsid w:val="00133381"/>
    <w:rsid w:val="00136605"/>
    <w:rsid w:val="00140AB0"/>
    <w:rsid w:val="00146D97"/>
    <w:rsid w:val="00147363"/>
    <w:rsid w:val="00147D4C"/>
    <w:rsid w:val="0015095A"/>
    <w:rsid w:val="0015290B"/>
    <w:rsid w:val="00154E45"/>
    <w:rsid w:val="001567EC"/>
    <w:rsid w:val="00156D90"/>
    <w:rsid w:val="00160E89"/>
    <w:rsid w:val="00160F74"/>
    <w:rsid w:val="00162C06"/>
    <w:rsid w:val="0016623C"/>
    <w:rsid w:val="0017040E"/>
    <w:rsid w:val="00171737"/>
    <w:rsid w:val="001733DD"/>
    <w:rsid w:val="00180B0C"/>
    <w:rsid w:val="00180BF6"/>
    <w:rsid w:val="00181C62"/>
    <w:rsid w:val="00182046"/>
    <w:rsid w:val="001838DA"/>
    <w:rsid w:val="0018698B"/>
    <w:rsid w:val="001869F8"/>
    <w:rsid w:val="00187D75"/>
    <w:rsid w:val="00191685"/>
    <w:rsid w:val="00191E9A"/>
    <w:rsid w:val="001927C4"/>
    <w:rsid w:val="00192A31"/>
    <w:rsid w:val="00193522"/>
    <w:rsid w:val="00195A3D"/>
    <w:rsid w:val="0019728D"/>
    <w:rsid w:val="001A0B2C"/>
    <w:rsid w:val="001A2E14"/>
    <w:rsid w:val="001A4B84"/>
    <w:rsid w:val="001A5D9D"/>
    <w:rsid w:val="001B31B0"/>
    <w:rsid w:val="001B7B6D"/>
    <w:rsid w:val="001C2CD6"/>
    <w:rsid w:val="001C3162"/>
    <w:rsid w:val="001C6802"/>
    <w:rsid w:val="001D0CA3"/>
    <w:rsid w:val="001D301E"/>
    <w:rsid w:val="001D3629"/>
    <w:rsid w:val="001D475B"/>
    <w:rsid w:val="001D4AF5"/>
    <w:rsid w:val="001E0A74"/>
    <w:rsid w:val="001E30D2"/>
    <w:rsid w:val="001E6348"/>
    <w:rsid w:val="001F0418"/>
    <w:rsid w:val="001F0977"/>
    <w:rsid w:val="001F0B7D"/>
    <w:rsid w:val="001F1A99"/>
    <w:rsid w:val="001F2775"/>
    <w:rsid w:val="001F5B09"/>
    <w:rsid w:val="001F6C19"/>
    <w:rsid w:val="002027F4"/>
    <w:rsid w:val="00202862"/>
    <w:rsid w:val="0020346D"/>
    <w:rsid w:val="00204F34"/>
    <w:rsid w:val="00205304"/>
    <w:rsid w:val="00205ADC"/>
    <w:rsid w:val="00207E07"/>
    <w:rsid w:val="00211FE2"/>
    <w:rsid w:val="00213E57"/>
    <w:rsid w:val="00213F2E"/>
    <w:rsid w:val="00214FE2"/>
    <w:rsid w:val="00216D2B"/>
    <w:rsid w:val="002261DB"/>
    <w:rsid w:val="00231CA5"/>
    <w:rsid w:val="00235189"/>
    <w:rsid w:val="002410A0"/>
    <w:rsid w:val="00242128"/>
    <w:rsid w:val="002465FF"/>
    <w:rsid w:val="00256F95"/>
    <w:rsid w:val="002570F0"/>
    <w:rsid w:val="00261A71"/>
    <w:rsid w:val="002626C4"/>
    <w:rsid w:val="002677C3"/>
    <w:rsid w:val="00267E33"/>
    <w:rsid w:val="00272AB2"/>
    <w:rsid w:val="00272ECA"/>
    <w:rsid w:val="00274C62"/>
    <w:rsid w:val="00274CA1"/>
    <w:rsid w:val="0027577C"/>
    <w:rsid w:val="00276CA6"/>
    <w:rsid w:val="00277343"/>
    <w:rsid w:val="00281D72"/>
    <w:rsid w:val="00282866"/>
    <w:rsid w:val="00284152"/>
    <w:rsid w:val="00284C35"/>
    <w:rsid w:val="00284F20"/>
    <w:rsid w:val="00285EED"/>
    <w:rsid w:val="00287058"/>
    <w:rsid w:val="00287B23"/>
    <w:rsid w:val="002945FB"/>
    <w:rsid w:val="00294E1B"/>
    <w:rsid w:val="00295F0C"/>
    <w:rsid w:val="002969BC"/>
    <w:rsid w:val="00297800"/>
    <w:rsid w:val="00297B9C"/>
    <w:rsid w:val="00297FE7"/>
    <w:rsid w:val="002A0052"/>
    <w:rsid w:val="002A1B85"/>
    <w:rsid w:val="002A29E8"/>
    <w:rsid w:val="002B148B"/>
    <w:rsid w:val="002B1C0B"/>
    <w:rsid w:val="002B3E6E"/>
    <w:rsid w:val="002B50EC"/>
    <w:rsid w:val="002C0DAC"/>
    <w:rsid w:val="002C0EFB"/>
    <w:rsid w:val="002C2325"/>
    <w:rsid w:val="002C328F"/>
    <w:rsid w:val="002C7833"/>
    <w:rsid w:val="002D0E72"/>
    <w:rsid w:val="002D1811"/>
    <w:rsid w:val="002D30B9"/>
    <w:rsid w:val="002D46EE"/>
    <w:rsid w:val="002E07BB"/>
    <w:rsid w:val="002E647D"/>
    <w:rsid w:val="002E76F7"/>
    <w:rsid w:val="002F53EA"/>
    <w:rsid w:val="002F5D19"/>
    <w:rsid w:val="002F6498"/>
    <w:rsid w:val="002F71D4"/>
    <w:rsid w:val="002F7F56"/>
    <w:rsid w:val="00301401"/>
    <w:rsid w:val="00302B00"/>
    <w:rsid w:val="00303356"/>
    <w:rsid w:val="003042CB"/>
    <w:rsid w:val="00305328"/>
    <w:rsid w:val="003202FD"/>
    <w:rsid w:val="003249EE"/>
    <w:rsid w:val="0032606C"/>
    <w:rsid w:val="003336EC"/>
    <w:rsid w:val="00337D66"/>
    <w:rsid w:val="003401C1"/>
    <w:rsid w:val="0034211E"/>
    <w:rsid w:val="003443D5"/>
    <w:rsid w:val="003472FA"/>
    <w:rsid w:val="0035046E"/>
    <w:rsid w:val="00350E49"/>
    <w:rsid w:val="00351C1D"/>
    <w:rsid w:val="00351FED"/>
    <w:rsid w:val="00354E1C"/>
    <w:rsid w:val="00354E47"/>
    <w:rsid w:val="00357242"/>
    <w:rsid w:val="00357E2C"/>
    <w:rsid w:val="003635B3"/>
    <w:rsid w:val="00364069"/>
    <w:rsid w:val="00365A88"/>
    <w:rsid w:val="0037239A"/>
    <w:rsid w:val="00372657"/>
    <w:rsid w:val="00374EE3"/>
    <w:rsid w:val="0038052F"/>
    <w:rsid w:val="00382054"/>
    <w:rsid w:val="003834F7"/>
    <w:rsid w:val="00383D40"/>
    <w:rsid w:val="00387801"/>
    <w:rsid w:val="00391A51"/>
    <w:rsid w:val="00391C69"/>
    <w:rsid w:val="00396248"/>
    <w:rsid w:val="003A4EA4"/>
    <w:rsid w:val="003A64DF"/>
    <w:rsid w:val="003A743F"/>
    <w:rsid w:val="003B2204"/>
    <w:rsid w:val="003C03F7"/>
    <w:rsid w:val="003C09BF"/>
    <w:rsid w:val="003C0A2F"/>
    <w:rsid w:val="003C0EAB"/>
    <w:rsid w:val="003C1592"/>
    <w:rsid w:val="003C5066"/>
    <w:rsid w:val="003C5DB4"/>
    <w:rsid w:val="003C5FD1"/>
    <w:rsid w:val="003C702C"/>
    <w:rsid w:val="003D0D8C"/>
    <w:rsid w:val="003D2DE5"/>
    <w:rsid w:val="003D4F3B"/>
    <w:rsid w:val="003E0F3A"/>
    <w:rsid w:val="003E1523"/>
    <w:rsid w:val="003E339D"/>
    <w:rsid w:val="003E43FF"/>
    <w:rsid w:val="003E6C84"/>
    <w:rsid w:val="003F015A"/>
    <w:rsid w:val="003F14B2"/>
    <w:rsid w:val="003F2891"/>
    <w:rsid w:val="003F321C"/>
    <w:rsid w:val="003F566E"/>
    <w:rsid w:val="003F5FE5"/>
    <w:rsid w:val="003F76F4"/>
    <w:rsid w:val="003F7DD3"/>
    <w:rsid w:val="00400B99"/>
    <w:rsid w:val="0040190B"/>
    <w:rsid w:val="00402E62"/>
    <w:rsid w:val="00405BDB"/>
    <w:rsid w:val="00410AE0"/>
    <w:rsid w:val="004132FC"/>
    <w:rsid w:val="00414E37"/>
    <w:rsid w:val="0042393D"/>
    <w:rsid w:val="00423B63"/>
    <w:rsid w:val="00427D3E"/>
    <w:rsid w:val="00433153"/>
    <w:rsid w:val="00433BC3"/>
    <w:rsid w:val="00435A0D"/>
    <w:rsid w:val="0044128F"/>
    <w:rsid w:val="004435A1"/>
    <w:rsid w:val="00443B1E"/>
    <w:rsid w:val="0044417E"/>
    <w:rsid w:val="00444475"/>
    <w:rsid w:val="00447B60"/>
    <w:rsid w:val="00451A49"/>
    <w:rsid w:val="004539BA"/>
    <w:rsid w:val="00455E6F"/>
    <w:rsid w:val="00457462"/>
    <w:rsid w:val="00461865"/>
    <w:rsid w:val="004639B6"/>
    <w:rsid w:val="004656EA"/>
    <w:rsid w:val="004700A8"/>
    <w:rsid w:val="0047185A"/>
    <w:rsid w:val="00474CEA"/>
    <w:rsid w:val="00481F1C"/>
    <w:rsid w:val="00484ADA"/>
    <w:rsid w:val="0048762A"/>
    <w:rsid w:val="004900BD"/>
    <w:rsid w:val="004904CB"/>
    <w:rsid w:val="004935CA"/>
    <w:rsid w:val="004938A8"/>
    <w:rsid w:val="00494793"/>
    <w:rsid w:val="004962A0"/>
    <w:rsid w:val="00496FA6"/>
    <w:rsid w:val="004970DD"/>
    <w:rsid w:val="004A05B1"/>
    <w:rsid w:val="004A0C12"/>
    <w:rsid w:val="004A1A44"/>
    <w:rsid w:val="004A34C0"/>
    <w:rsid w:val="004A502B"/>
    <w:rsid w:val="004A57F7"/>
    <w:rsid w:val="004A6F75"/>
    <w:rsid w:val="004B0630"/>
    <w:rsid w:val="004B1CC1"/>
    <w:rsid w:val="004C2F52"/>
    <w:rsid w:val="004C4551"/>
    <w:rsid w:val="004C6229"/>
    <w:rsid w:val="004C74ED"/>
    <w:rsid w:val="004D4D92"/>
    <w:rsid w:val="004D611F"/>
    <w:rsid w:val="004D6481"/>
    <w:rsid w:val="004D7C1A"/>
    <w:rsid w:val="004D7D07"/>
    <w:rsid w:val="004E0A72"/>
    <w:rsid w:val="004E3BAE"/>
    <w:rsid w:val="004E557E"/>
    <w:rsid w:val="004E74BD"/>
    <w:rsid w:val="004E7C86"/>
    <w:rsid w:val="004F3E27"/>
    <w:rsid w:val="004F6D94"/>
    <w:rsid w:val="0050573C"/>
    <w:rsid w:val="00507EB4"/>
    <w:rsid w:val="00511D6D"/>
    <w:rsid w:val="00512F17"/>
    <w:rsid w:val="00515DE1"/>
    <w:rsid w:val="00517D20"/>
    <w:rsid w:val="005211BF"/>
    <w:rsid w:val="00524F99"/>
    <w:rsid w:val="005330B8"/>
    <w:rsid w:val="00536726"/>
    <w:rsid w:val="00542A9D"/>
    <w:rsid w:val="0055078D"/>
    <w:rsid w:val="00551CF2"/>
    <w:rsid w:val="0055347E"/>
    <w:rsid w:val="00553A8B"/>
    <w:rsid w:val="005555B7"/>
    <w:rsid w:val="00570B84"/>
    <w:rsid w:val="00571E69"/>
    <w:rsid w:val="0057473F"/>
    <w:rsid w:val="00574D19"/>
    <w:rsid w:val="0058787D"/>
    <w:rsid w:val="00591EEB"/>
    <w:rsid w:val="0059345D"/>
    <w:rsid w:val="005A1F72"/>
    <w:rsid w:val="005A1F92"/>
    <w:rsid w:val="005A5D08"/>
    <w:rsid w:val="005A6412"/>
    <w:rsid w:val="005A7033"/>
    <w:rsid w:val="005B14A7"/>
    <w:rsid w:val="005B4DAF"/>
    <w:rsid w:val="005B5FF3"/>
    <w:rsid w:val="005B60A8"/>
    <w:rsid w:val="005C183A"/>
    <w:rsid w:val="005C207E"/>
    <w:rsid w:val="005C290F"/>
    <w:rsid w:val="005C3ED0"/>
    <w:rsid w:val="005C4086"/>
    <w:rsid w:val="005C57D4"/>
    <w:rsid w:val="005C6EDE"/>
    <w:rsid w:val="005C7CD7"/>
    <w:rsid w:val="005C7D9E"/>
    <w:rsid w:val="005D030D"/>
    <w:rsid w:val="005D0E09"/>
    <w:rsid w:val="005D3CAB"/>
    <w:rsid w:val="005D751E"/>
    <w:rsid w:val="005E03A0"/>
    <w:rsid w:val="005E4EDC"/>
    <w:rsid w:val="005E6328"/>
    <w:rsid w:val="005E6641"/>
    <w:rsid w:val="005E682B"/>
    <w:rsid w:val="005F2B45"/>
    <w:rsid w:val="005F2C92"/>
    <w:rsid w:val="005F5520"/>
    <w:rsid w:val="005F6CA9"/>
    <w:rsid w:val="006016CA"/>
    <w:rsid w:val="0060313D"/>
    <w:rsid w:val="00603DA5"/>
    <w:rsid w:val="00612400"/>
    <w:rsid w:val="00613940"/>
    <w:rsid w:val="00614B18"/>
    <w:rsid w:val="00621DAB"/>
    <w:rsid w:val="00621FD3"/>
    <w:rsid w:val="0062298E"/>
    <w:rsid w:val="00622B0E"/>
    <w:rsid w:val="0062498B"/>
    <w:rsid w:val="006278C3"/>
    <w:rsid w:val="00627C7C"/>
    <w:rsid w:val="0063010D"/>
    <w:rsid w:val="00630A8A"/>
    <w:rsid w:val="0063244B"/>
    <w:rsid w:val="00632F9E"/>
    <w:rsid w:val="0063557E"/>
    <w:rsid w:val="006377FC"/>
    <w:rsid w:val="00640D2E"/>
    <w:rsid w:val="006411B5"/>
    <w:rsid w:val="00644664"/>
    <w:rsid w:val="00644B78"/>
    <w:rsid w:val="00644E6E"/>
    <w:rsid w:val="0064510C"/>
    <w:rsid w:val="006456AF"/>
    <w:rsid w:val="006526EF"/>
    <w:rsid w:val="00653B30"/>
    <w:rsid w:val="00655614"/>
    <w:rsid w:val="006609AB"/>
    <w:rsid w:val="00660D93"/>
    <w:rsid w:val="00661818"/>
    <w:rsid w:val="00661A92"/>
    <w:rsid w:val="00661F1B"/>
    <w:rsid w:val="0066556F"/>
    <w:rsid w:val="0066630C"/>
    <w:rsid w:val="00667780"/>
    <w:rsid w:val="00672FC9"/>
    <w:rsid w:val="006808AF"/>
    <w:rsid w:val="00681C92"/>
    <w:rsid w:val="00682A18"/>
    <w:rsid w:val="00682CB6"/>
    <w:rsid w:val="00683F1A"/>
    <w:rsid w:val="00684436"/>
    <w:rsid w:val="0068506D"/>
    <w:rsid w:val="00686AB0"/>
    <w:rsid w:val="00686E57"/>
    <w:rsid w:val="00692520"/>
    <w:rsid w:val="00692CDD"/>
    <w:rsid w:val="00693CD8"/>
    <w:rsid w:val="006949A2"/>
    <w:rsid w:val="00696BF4"/>
    <w:rsid w:val="006A0E41"/>
    <w:rsid w:val="006A3F31"/>
    <w:rsid w:val="006A4F6C"/>
    <w:rsid w:val="006A583A"/>
    <w:rsid w:val="006A5F0B"/>
    <w:rsid w:val="006A6DFB"/>
    <w:rsid w:val="006B0742"/>
    <w:rsid w:val="006B76EF"/>
    <w:rsid w:val="006C0F56"/>
    <w:rsid w:val="006C3372"/>
    <w:rsid w:val="006C50D6"/>
    <w:rsid w:val="006C711E"/>
    <w:rsid w:val="006D04B5"/>
    <w:rsid w:val="006D2E42"/>
    <w:rsid w:val="006D4F4F"/>
    <w:rsid w:val="006D5DDB"/>
    <w:rsid w:val="006E0283"/>
    <w:rsid w:val="006E2115"/>
    <w:rsid w:val="006E2555"/>
    <w:rsid w:val="006E618D"/>
    <w:rsid w:val="006E66A7"/>
    <w:rsid w:val="006E786E"/>
    <w:rsid w:val="006F1D4F"/>
    <w:rsid w:val="006F3935"/>
    <w:rsid w:val="006F4515"/>
    <w:rsid w:val="006F65E7"/>
    <w:rsid w:val="007000DC"/>
    <w:rsid w:val="00702BB7"/>
    <w:rsid w:val="00703FB6"/>
    <w:rsid w:val="00704C0C"/>
    <w:rsid w:val="00705EA5"/>
    <w:rsid w:val="00706F9E"/>
    <w:rsid w:val="00707836"/>
    <w:rsid w:val="00707CE4"/>
    <w:rsid w:val="00710F53"/>
    <w:rsid w:val="00711231"/>
    <w:rsid w:val="00716C2D"/>
    <w:rsid w:val="007212ED"/>
    <w:rsid w:val="00721E6A"/>
    <w:rsid w:val="0072365A"/>
    <w:rsid w:val="00723C17"/>
    <w:rsid w:val="007246A4"/>
    <w:rsid w:val="007261CB"/>
    <w:rsid w:val="00726DB0"/>
    <w:rsid w:val="007303E9"/>
    <w:rsid w:val="0073113A"/>
    <w:rsid w:val="00734B52"/>
    <w:rsid w:val="007351D6"/>
    <w:rsid w:val="00740C49"/>
    <w:rsid w:val="007434D0"/>
    <w:rsid w:val="0074538F"/>
    <w:rsid w:val="00746718"/>
    <w:rsid w:val="00750114"/>
    <w:rsid w:val="007509CA"/>
    <w:rsid w:val="007521E3"/>
    <w:rsid w:val="007532EF"/>
    <w:rsid w:val="0075347F"/>
    <w:rsid w:val="00754C31"/>
    <w:rsid w:val="00755E97"/>
    <w:rsid w:val="00755F5C"/>
    <w:rsid w:val="00760F0A"/>
    <w:rsid w:val="007626CB"/>
    <w:rsid w:val="00763062"/>
    <w:rsid w:val="0076404D"/>
    <w:rsid w:val="00764B87"/>
    <w:rsid w:val="0076557C"/>
    <w:rsid w:val="00765FA6"/>
    <w:rsid w:val="0076702C"/>
    <w:rsid w:val="0076703B"/>
    <w:rsid w:val="007674C2"/>
    <w:rsid w:val="00767507"/>
    <w:rsid w:val="007677B1"/>
    <w:rsid w:val="00772144"/>
    <w:rsid w:val="007756D5"/>
    <w:rsid w:val="00775DC9"/>
    <w:rsid w:val="00776D44"/>
    <w:rsid w:val="0078200A"/>
    <w:rsid w:val="00784FD4"/>
    <w:rsid w:val="00791348"/>
    <w:rsid w:val="00791B85"/>
    <w:rsid w:val="00795F4A"/>
    <w:rsid w:val="007A104A"/>
    <w:rsid w:val="007A1E60"/>
    <w:rsid w:val="007A1FE6"/>
    <w:rsid w:val="007A7634"/>
    <w:rsid w:val="007B0E69"/>
    <w:rsid w:val="007B5824"/>
    <w:rsid w:val="007D088A"/>
    <w:rsid w:val="007D2F86"/>
    <w:rsid w:val="007D3218"/>
    <w:rsid w:val="007D4E01"/>
    <w:rsid w:val="007D6C01"/>
    <w:rsid w:val="007E068F"/>
    <w:rsid w:val="007E7869"/>
    <w:rsid w:val="007F0615"/>
    <w:rsid w:val="007F0821"/>
    <w:rsid w:val="007F09BB"/>
    <w:rsid w:val="007F18EB"/>
    <w:rsid w:val="007F1D6E"/>
    <w:rsid w:val="007F33E4"/>
    <w:rsid w:val="007F41A2"/>
    <w:rsid w:val="007F443E"/>
    <w:rsid w:val="007F5475"/>
    <w:rsid w:val="007F7DA2"/>
    <w:rsid w:val="0080253F"/>
    <w:rsid w:val="00804219"/>
    <w:rsid w:val="00805674"/>
    <w:rsid w:val="00807CA3"/>
    <w:rsid w:val="008101D3"/>
    <w:rsid w:val="00810C15"/>
    <w:rsid w:val="00811B70"/>
    <w:rsid w:val="00811D20"/>
    <w:rsid w:val="00817DB2"/>
    <w:rsid w:val="00825682"/>
    <w:rsid w:val="00825A28"/>
    <w:rsid w:val="00826A2C"/>
    <w:rsid w:val="00830C4A"/>
    <w:rsid w:val="00831058"/>
    <w:rsid w:val="0083219A"/>
    <w:rsid w:val="00833049"/>
    <w:rsid w:val="0084188E"/>
    <w:rsid w:val="00842A0E"/>
    <w:rsid w:val="0084311E"/>
    <w:rsid w:val="0084402F"/>
    <w:rsid w:val="00844CB4"/>
    <w:rsid w:val="0084606C"/>
    <w:rsid w:val="0085034A"/>
    <w:rsid w:val="008517F7"/>
    <w:rsid w:val="0085402F"/>
    <w:rsid w:val="008557A4"/>
    <w:rsid w:val="00856740"/>
    <w:rsid w:val="00856C21"/>
    <w:rsid w:val="00864C01"/>
    <w:rsid w:val="00870014"/>
    <w:rsid w:val="00870482"/>
    <w:rsid w:val="008724A3"/>
    <w:rsid w:val="00873E2B"/>
    <w:rsid w:val="0087434A"/>
    <w:rsid w:val="008749DC"/>
    <w:rsid w:val="008761A4"/>
    <w:rsid w:val="00884B38"/>
    <w:rsid w:val="0088659A"/>
    <w:rsid w:val="0089041C"/>
    <w:rsid w:val="00892135"/>
    <w:rsid w:val="00896174"/>
    <w:rsid w:val="00897FD5"/>
    <w:rsid w:val="008A16E3"/>
    <w:rsid w:val="008A2719"/>
    <w:rsid w:val="008B0507"/>
    <w:rsid w:val="008B0781"/>
    <w:rsid w:val="008B0891"/>
    <w:rsid w:val="008B1965"/>
    <w:rsid w:val="008B35E5"/>
    <w:rsid w:val="008B7358"/>
    <w:rsid w:val="008C03EF"/>
    <w:rsid w:val="008C0940"/>
    <w:rsid w:val="008C255B"/>
    <w:rsid w:val="008C3831"/>
    <w:rsid w:val="008C69FF"/>
    <w:rsid w:val="008D17AF"/>
    <w:rsid w:val="008D485F"/>
    <w:rsid w:val="008D497F"/>
    <w:rsid w:val="008D4BD2"/>
    <w:rsid w:val="008D5ED6"/>
    <w:rsid w:val="008E65F4"/>
    <w:rsid w:val="008F4DD8"/>
    <w:rsid w:val="008F618E"/>
    <w:rsid w:val="008F732E"/>
    <w:rsid w:val="00905032"/>
    <w:rsid w:val="00907210"/>
    <w:rsid w:val="0091000D"/>
    <w:rsid w:val="00911C51"/>
    <w:rsid w:val="00917BBC"/>
    <w:rsid w:val="009236FF"/>
    <w:rsid w:val="00924FCD"/>
    <w:rsid w:val="0092612B"/>
    <w:rsid w:val="00926A7A"/>
    <w:rsid w:val="0093514F"/>
    <w:rsid w:val="009352BE"/>
    <w:rsid w:val="0093587E"/>
    <w:rsid w:val="00936711"/>
    <w:rsid w:val="009409C3"/>
    <w:rsid w:val="00941C88"/>
    <w:rsid w:val="00946410"/>
    <w:rsid w:val="009469A6"/>
    <w:rsid w:val="009507C0"/>
    <w:rsid w:val="00953D93"/>
    <w:rsid w:val="009558A7"/>
    <w:rsid w:val="00957B7C"/>
    <w:rsid w:val="00957FB8"/>
    <w:rsid w:val="0096476F"/>
    <w:rsid w:val="0096488C"/>
    <w:rsid w:val="009648CD"/>
    <w:rsid w:val="009663AD"/>
    <w:rsid w:val="0097080F"/>
    <w:rsid w:val="009712D0"/>
    <w:rsid w:val="00972461"/>
    <w:rsid w:val="00973D92"/>
    <w:rsid w:val="00976216"/>
    <w:rsid w:val="009779B2"/>
    <w:rsid w:val="00982770"/>
    <w:rsid w:val="009829C4"/>
    <w:rsid w:val="00985718"/>
    <w:rsid w:val="00985CCE"/>
    <w:rsid w:val="00986B23"/>
    <w:rsid w:val="00990981"/>
    <w:rsid w:val="00991A13"/>
    <w:rsid w:val="00992973"/>
    <w:rsid w:val="00993778"/>
    <w:rsid w:val="00993995"/>
    <w:rsid w:val="00993F9D"/>
    <w:rsid w:val="009947CD"/>
    <w:rsid w:val="00994D44"/>
    <w:rsid w:val="009A127E"/>
    <w:rsid w:val="009A5CD2"/>
    <w:rsid w:val="009A7CC8"/>
    <w:rsid w:val="009B3C84"/>
    <w:rsid w:val="009B51B9"/>
    <w:rsid w:val="009B74D8"/>
    <w:rsid w:val="009C022F"/>
    <w:rsid w:val="009C1023"/>
    <w:rsid w:val="009C1B1E"/>
    <w:rsid w:val="009C27EE"/>
    <w:rsid w:val="009C2D64"/>
    <w:rsid w:val="009C35E1"/>
    <w:rsid w:val="009C495E"/>
    <w:rsid w:val="009D15F2"/>
    <w:rsid w:val="009D46A1"/>
    <w:rsid w:val="009D71F3"/>
    <w:rsid w:val="009E3304"/>
    <w:rsid w:val="009F0A69"/>
    <w:rsid w:val="009F53AD"/>
    <w:rsid w:val="009F57FC"/>
    <w:rsid w:val="00A016E7"/>
    <w:rsid w:val="00A016FA"/>
    <w:rsid w:val="00A05FCB"/>
    <w:rsid w:val="00A106D1"/>
    <w:rsid w:val="00A119D4"/>
    <w:rsid w:val="00A12CE9"/>
    <w:rsid w:val="00A21842"/>
    <w:rsid w:val="00A23258"/>
    <w:rsid w:val="00A2413A"/>
    <w:rsid w:val="00A2534F"/>
    <w:rsid w:val="00A279BF"/>
    <w:rsid w:val="00A27D13"/>
    <w:rsid w:val="00A32B45"/>
    <w:rsid w:val="00A348DB"/>
    <w:rsid w:val="00A34AEA"/>
    <w:rsid w:val="00A364DD"/>
    <w:rsid w:val="00A36FAF"/>
    <w:rsid w:val="00A40BC6"/>
    <w:rsid w:val="00A445A7"/>
    <w:rsid w:val="00A514A2"/>
    <w:rsid w:val="00A51B5A"/>
    <w:rsid w:val="00A520A3"/>
    <w:rsid w:val="00A520F9"/>
    <w:rsid w:val="00A5527E"/>
    <w:rsid w:val="00A55AAF"/>
    <w:rsid w:val="00A5658D"/>
    <w:rsid w:val="00A566B1"/>
    <w:rsid w:val="00A6164B"/>
    <w:rsid w:val="00A61B17"/>
    <w:rsid w:val="00A61BDD"/>
    <w:rsid w:val="00A62EDB"/>
    <w:rsid w:val="00A62F21"/>
    <w:rsid w:val="00A63447"/>
    <w:rsid w:val="00A65E3D"/>
    <w:rsid w:val="00A72E73"/>
    <w:rsid w:val="00A73585"/>
    <w:rsid w:val="00A8232B"/>
    <w:rsid w:val="00A82FEE"/>
    <w:rsid w:val="00A90A05"/>
    <w:rsid w:val="00A94FF1"/>
    <w:rsid w:val="00A97815"/>
    <w:rsid w:val="00AA0098"/>
    <w:rsid w:val="00AA41EE"/>
    <w:rsid w:val="00AA5DFE"/>
    <w:rsid w:val="00AA66D4"/>
    <w:rsid w:val="00AB0EBA"/>
    <w:rsid w:val="00AB2582"/>
    <w:rsid w:val="00AC07C6"/>
    <w:rsid w:val="00AD04CF"/>
    <w:rsid w:val="00AD78E5"/>
    <w:rsid w:val="00AE0062"/>
    <w:rsid w:val="00AE37E0"/>
    <w:rsid w:val="00AE3959"/>
    <w:rsid w:val="00AE5A02"/>
    <w:rsid w:val="00AE60AD"/>
    <w:rsid w:val="00AE68B2"/>
    <w:rsid w:val="00AE6B17"/>
    <w:rsid w:val="00AF06A8"/>
    <w:rsid w:val="00AF0F5C"/>
    <w:rsid w:val="00AF18B5"/>
    <w:rsid w:val="00AF1BB4"/>
    <w:rsid w:val="00AF3BEF"/>
    <w:rsid w:val="00AF5518"/>
    <w:rsid w:val="00AF636E"/>
    <w:rsid w:val="00B006FD"/>
    <w:rsid w:val="00B03FD2"/>
    <w:rsid w:val="00B05967"/>
    <w:rsid w:val="00B10CBF"/>
    <w:rsid w:val="00B10F21"/>
    <w:rsid w:val="00B12139"/>
    <w:rsid w:val="00B133DF"/>
    <w:rsid w:val="00B14F04"/>
    <w:rsid w:val="00B16E39"/>
    <w:rsid w:val="00B17B8A"/>
    <w:rsid w:val="00B202C5"/>
    <w:rsid w:val="00B21103"/>
    <w:rsid w:val="00B22814"/>
    <w:rsid w:val="00B22F98"/>
    <w:rsid w:val="00B247BC"/>
    <w:rsid w:val="00B24F94"/>
    <w:rsid w:val="00B25DFF"/>
    <w:rsid w:val="00B26E83"/>
    <w:rsid w:val="00B30D6A"/>
    <w:rsid w:val="00B30DB1"/>
    <w:rsid w:val="00B32162"/>
    <w:rsid w:val="00B42F22"/>
    <w:rsid w:val="00B44666"/>
    <w:rsid w:val="00B4583E"/>
    <w:rsid w:val="00B471ED"/>
    <w:rsid w:val="00B47E8B"/>
    <w:rsid w:val="00B518C8"/>
    <w:rsid w:val="00B5290E"/>
    <w:rsid w:val="00B52A57"/>
    <w:rsid w:val="00B61264"/>
    <w:rsid w:val="00B62104"/>
    <w:rsid w:val="00B626FC"/>
    <w:rsid w:val="00B6324C"/>
    <w:rsid w:val="00B63483"/>
    <w:rsid w:val="00B64876"/>
    <w:rsid w:val="00B66813"/>
    <w:rsid w:val="00B67459"/>
    <w:rsid w:val="00B70821"/>
    <w:rsid w:val="00B721D0"/>
    <w:rsid w:val="00B757F2"/>
    <w:rsid w:val="00B76EA7"/>
    <w:rsid w:val="00B91588"/>
    <w:rsid w:val="00B91E79"/>
    <w:rsid w:val="00B97595"/>
    <w:rsid w:val="00BA3F5E"/>
    <w:rsid w:val="00BA5F78"/>
    <w:rsid w:val="00BB108C"/>
    <w:rsid w:val="00BB427E"/>
    <w:rsid w:val="00BB4E5E"/>
    <w:rsid w:val="00BB675E"/>
    <w:rsid w:val="00BC049E"/>
    <w:rsid w:val="00BC16AC"/>
    <w:rsid w:val="00BC1F32"/>
    <w:rsid w:val="00BC34A2"/>
    <w:rsid w:val="00BC6635"/>
    <w:rsid w:val="00BD1895"/>
    <w:rsid w:val="00BD2461"/>
    <w:rsid w:val="00BE0CD0"/>
    <w:rsid w:val="00BE5145"/>
    <w:rsid w:val="00BE6760"/>
    <w:rsid w:val="00BE73E8"/>
    <w:rsid w:val="00BF02A7"/>
    <w:rsid w:val="00BF34C3"/>
    <w:rsid w:val="00BF53BB"/>
    <w:rsid w:val="00BF5673"/>
    <w:rsid w:val="00BF5C32"/>
    <w:rsid w:val="00BF6BBD"/>
    <w:rsid w:val="00C01F5F"/>
    <w:rsid w:val="00C07F6B"/>
    <w:rsid w:val="00C10475"/>
    <w:rsid w:val="00C10A6F"/>
    <w:rsid w:val="00C117CD"/>
    <w:rsid w:val="00C1361B"/>
    <w:rsid w:val="00C14A48"/>
    <w:rsid w:val="00C151E2"/>
    <w:rsid w:val="00C15491"/>
    <w:rsid w:val="00C1787C"/>
    <w:rsid w:val="00C17DEF"/>
    <w:rsid w:val="00C206E1"/>
    <w:rsid w:val="00C22F02"/>
    <w:rsid w:val="00C23C17"/>
    <w:rsid w:val="00C260FC"/>
    <w:rsid w:val="00C26378"/>
    <w:rsid w:val="00C26AB4"/>
    <w:rsid w:val="00C30BB4"/>
    <w:rsid w:val="00C30F2E"/>
    <w:rsid w:val="00C31665"/>
    <w:rsid w:val="00C32523"/>
    <w:rsid w:val="00C352FB"/>
    <w:rsid w:val="00C446E1"/>
    <w:rsid w:val="00C45218"/>
    <w:rsid w:val="00C52DD2"/>
    <w:rsid w:val="00C54CD0"/>
    <w:rsid w:val="00C56172"/>
    <w:rsid w:val="00C63925"/>
    <w:rsid w:val="00C639F2"/>
    <w:rsid w:val="00C65BB9"/>
    <w:rsid w:val="00C66762"/>
    <w:rsid w:val="00C66D29"/>
    <w:rsid w:val="00C70DBF"/>
    <w:rsid w:val="00C712CD"/>
    <w:rsid w:val="00C75C83"/>
    <w:rsid w:val="00C814ED"/>
    <w:rsid w:val="00C85B5E"/>
    <w:rsid w:val="00C86E7A"/>
    <w:rsid w:val="00C875BE"/>
    <w:rsid w:val="00CA144F"/>
    <w:rsid w:val="00CA2383"/>
    <w:rsid w:val="00CA638E"/>
    <w:rsid w:val="00CB111E"/>
    <w:rsid w:val="00CB1ADF"/>
    <w:rsid w:val="00CB1DA4"/>
    <w:rsid w:val="00CB2591"/>
    <w:rsid w:val="00CB2765"/>
    <w:rsid w:val="00CB5186"/>
    <w:rsid w:val="00CB5BE5"/>
    <w:rsid w:val="00CB64C0"/>
    <w:rsid w:val="00CB72F3"/>
    <w:rsid w:val="00CB7AEE"/>
    <w:rsid w:val="00CC159B"/>
    <w:rsid w:val="00CC7C18"/>
    <w:rsid w:val="00CD0D69"/>
    <w:rsid w:val="00CD28E6"/>
    <w:rsid w:val="00CD7FAE"/>
    <w:rsid w:val="00CE0952"/>
    <w:rsid w:val="00CE3304"/>
    <w:rsid w:val="00CE4620"/>
    <w:rsid w:val="00CE5A0B"/>
    <w:rsid w:val="00CE702D"/>
    <w:rsid w:val="00CE7608"/>
    <w:rsid w:val="00CF6561"/>
    <w:rsid w:val="00D10434"/>
    <w:rsid w:val="00D1073E"/>
    <w:rsid w:val="00D10AEC"/>
    <w:rsid w:val="00D13AF7"/>
    <w:rsid w:val="00D14999"/>
    <w:rsid w:val="00D21EBB"/>
    <w:rsid w:val="00D21F40"/>
    <w:rsid w:val="00D2260A"/>
    <w:rsid w:val="00D23C72"/>
    <w:rsid w:val="00D26869"/>
    <w:rsid w:val="00D26BEE"/>
    <w:rsid w:val="00D2731A"/>
    <w:rsid w:val="00D27686"/>
    <w:rsid w:val="00D32DAC"/>
    <w:rsid w:val="00D333EE"/>
    <w:rsid w:val="00D3395E"/>
    <w:rsid w:val="00D35047"/>
    <w:rsid w:val="00D3600A"/>
    <w:rsid w:val="00D404D0"/>
    <w:rsid w:val="00D42290"/>
    <w:rsid w:val="00D42ECC"/>
    <w:rsid w:val="00D44C0F"/>
    <w:rsid w:val="00D46E54"/>
    <w:rsid w:val="00D51C86"/>
    <w:rsid w:val="00D52DAD"/>
    <w:rsid w:val="00D53333"/>
    <w:rsid w:val="00D5343A"/>
    <w:rsid w:val="00D56BC6"/>
    <w:rsid w:val="00D61583"/>
    <w:rsid w:val="00D615EB"/>
    <w:rsid w:val="00D61B80"/>
    <w:rsid w:val="00D629F1"/>
    <w:rsid w:val="00D632F4"/>
    <w:rsid w:val="00D654DB"/>
    <w:rsid w:val="00D6617D"/>
    <w:rsid w:val="00D67BAB"/>
    <w:rsid w:val="00D73C52"/>
    <w:rsid w:val="00D73E09"/>
    <w:rsid w:val="00D75BD4"/>
    <w:rsid w:val="00D76704"/>
    <w:rsid w:val="00D77EB1"/>
    <w:rsid w:val="00D808F9"/>
    <w:rsid w:val="00D84C07"/>
    <w:rsid w:val="00D84E1B"/>
    <w:rsid w:val="00D85106"/>
    <w:rsid w:val="00D8515B"/>
    <w:rsid w:val="00D855E9"/>
    <w:rsid w:val="00D87255"/>
    <w:rsid w:val="00D87DC5"/>
    <w:rsid w:val="00D90EB7"/>
    <w:rsid w:val="00D912CB"/>
    <w:rsid w:val="00D92FCA"/>
    <w:rsid w:val="00D953B0"/>
    <w:rsid w:val="00D959CE"/>
    <w:rsid w:val="00D9614A"/>
    <w:rsid w:val="00D96EAF"/>
    <w:rsid w:val="00D97BBD"/>
    <w:rsid w:val="00DA4363"/>
    <w:rsid w:val="00DA5D6E"/>
    <w:rsid w:val="00DA60D8"/>
    <w:rsid w:val="00DA64DF"/>
    <w:rsid w:val="00DA6C74"/>
    <w:rsid w:val="00DB308A"/>
    <w:rsid w:val="00DB6302"/>
    <w:rsid w:val="00DC2C2C"/>
    <w:rsid w:val="00DC5519"/>
    <w:rsid w:val="00DC60EC"/>
    <w:rsid w:val="00DC7D0C"/>
    <w:rsid w:val="00DC7EC2"/>
    <w:rsid w:val="00DD3226"/>
    <w:rsid w:val="00DD472A"/>
    <w:rsid w:val="00DE1234"/>
    <w:rsid w:val="00DE24F2"/>
    <w:rsid w:val="00DE380E"/>
    <w:rsid w:val="00DE6792"/>
    <w:rsid w:val="00DE7940"/>
    <w:rsid w:val="00DF1E8D"/>
    <w:rsid w:val="00DF3DB4"/>
    <w:rsid w:val="00E01D11"/>
    <w:rsid w:val="00E02F15"/>
    <w:rsid w:val="00E03128"/>
    <w:rsid w:val="00E033BE"/>
    <w:rsid w:val="00E04E2F"/>
    <w:rsid w:val="00E07D60"/>
    <w:rsid w:val="00E132A6"/>
    <w:rsid w:val="00E13872"/>
    <w:rsid w:val="00E148C1"/>
    <w:rsid w:val="00E14E76"/>
    <w:rsid w:val="00E2361B"/>
    <w:rsid w:val="00E2709A"/>
    <w:rsid w:val="00E33A60"/>
    <w:rsid w:val="00E34710"/>
    <w:rsid w:val="00E352AE"/>
    <w:rsid w:val="00E35C38"/>
    <w:rsid w:val="00E36E7B"/>
    <w:rsid w:val="00E37685"/>
    <w:rsid w:val="00E37F47"/>
    <w:rsid w:val="00E43602"/>
    <w:rsid w:val="00E4489F"/>
    <w:rsid w:val="00E46961"/>
    <w:rsid w:val="00E47515"/>
    <w:rsid w:val="00E5043C"/>
    <w:rsid w:val="00E50780"/>
    <w:rsid w:val="00E517B2"/>
    <w:rsid w:val="00E51AD0"/>
    <w:rsid w:val="00E52C33"/>
    <w:rsid w:val="00E565BD"/>
    <w:rsid w:val="00E609A9"/>
    <w:rsid w:val="00E62201"/>
    <w:rsid w:val="00E62E91"/>
    <w:rsid w:val="00E6779C"/>
    <w:rsid w:val="00E769E6"/>
    <w:rsid w:val="00E81A0D"/>
    <w:rsid w:val="00E840ED"/>
    <w:rsid w:val="00E85338"/>
    <w:rsid w:val="00E908B9"/>
    <w:rsid w:val="00E93502"/>
    <w:rsid w:val="00E93F8F"/>
    <w:rsid w:val="00EA0781"/>
    <w:rsid w:val="00EA20A4"/>
    <w:rsid w:val="00EA415A"/>
    <w:rsid w:val="00EA4341"/>
    <w:rsid w:val="00EA4CD4"/>
    <w:rsid w:val="00EA5E22"/>
    <w:rsid w:val="00EB1398"/>
    <w:rsid w:val="00EB3CB4"/>
    <w:rsid w:val="00EB55CB"/>
    <w:rsid w:val="00EB5E73"/>
    <w:rsid w:val="00EB792B"/>
    <w:rsid w:val="00EC0125"/>
    <w:rsid w:val="00EC21BD"/>
    <w:rsid w:val="00EC2916"/>
    <w:rsid w:val="00EC3AAF"/>
    <w:rsid w:val="00EC3D05"/>
    <w:rsid w:val="00EC5A7B"/>
    <w:rsid w:val="00ED106A"/>
    <w:rsid w:val="00ED13C7"/>
    <w:rsid w:val="00ED5C1A"/>
    <w:rsid w:val="00ED694B"/>
    <w:rsid w:val="00EE183F"/>
    <w:rsid w:val="00EE60B0"/>
    <w:rsid w:val="00EE6F65"/>
    <w:rsid w:val="00EF3885"/>
    <w:rsid w:val="00EF49ED"/>
    <w:rsid w:val="00F035DE"/>
    <w:rsid w:val="00F076CD"/>
    <w:rsid w:val="00F135C2"/>
    <w:rsid w:val="00F16CBD"/>
    <w:rsid w:val="00F20446"/>
    <w:rsid w:val="00F2138B"/>
    <w:rsid w:val="00F2258D"/>
    <w:rsid w:val="00F2317E"/>
    <w:rsid w:val="00F25031"/>
    <w:rsid w:val="00F25744"/>
    <w:rsid w:val="00F2586C"/>
    <w:rsid w:val="00F31241"/>
    <w:rsid w:val="00F31F61"/>
    <w:rsid w:val="00F33472"/>
    <w:rsid w:val="00F336EF"/>
    <w:rsid w:val="00F37C1A"/>
    <w:rsid w:val="00F40075"/>
    <w:rsid w:val="00F43A51"/>
    <w:rsid w:val="00F440E5"/>
    <w:rsid w:val="00F44738"/>
    <w:rsid w:val="00F449F2"/>
    <w:rsid w:val="00F44B29"/>
    <w:rsid w:val="00F4504E"/>
    <w:rsid w:val="00F45DDA"/>
    <w:rsid w:val="00F47F6E"/>
    <w:rsid w:val="00F53FCC"/>
    <w:rsid w:val="00F62328"/>
    <w:rsid w:val="00F659BA"/>
    <w:rsid w:val="00F65B7D"/>
    <w:rsid w:val="00F74AB8"/>
    <w:rsid w:val="00F74ADA"/>
    <w:rsid w:val="00F7507D"/>
    <w:rsid w:val="00F7535E"/>
    <w:rsid w:val="00F8101D"/>
    <w:rsid w:val="00F81298"/>
    <w:rsid w:val="00F81C80"/>
    <w:rsid w:val="00F81DD0"/>
    <w:rsid w:val="00F8786D"/>
    <w:rsid w:val="00F87C59"/>
    <w:rsid w:val="00F91A22"/>
    <w:rsid w:val="00F92BF8"/>
    <w:rsid w:val="00FA1303"/>
    <w:rsid w:val="00FA1810"/>
    <w:rsid w:val="00FA5981"/>
    <w:rsid w:val="00FB0735"/>
    <w:rsid w:val="00FB14C9"/>
    <w:rsid w:val="00FB2916"/>
    <w:rsid w:val="00FB55CC"/>
    <w:rsid w:val="00FB6C94"/>
    <w:rsid w:val="00FC1248"/>
    <w:rsid w:val="00FC3177"/>
    <w:rsid w:val="00FD27A8"/>
    <w:rsid w:val="00FD32F7"/>
    <w:rsid w:val="00FD33E3"/>
    <w:rsid w:val="00FD6F31"/>
    <w:rsid w:val="00FE0DA8"/>
    <w:rsid w:val="00FE2ECF"/>
    <w:rsid w:val="00FE3FD3"/>
    <w:rsid w:val="00FE662A"/>
    <w:rsid w:val="00FF00F0"/>
    <w:rsid w:val="00FF0D2C"/>
    <w:rsid w:val="00FF10BC"/>
    <w:rsid w:val="00FF249C"/>
    <w:rsid w:val="00FF26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7966B"/>
  <w15:docId w15:val="{663C9492-B2A3-4028-BAB8-D1788E8C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5F0B"/>
    <w:pPr>
      <w:tabs>
        <w:tab w:val="left" w:pos="1134"/>
        <w:tab w:val="left" w:pos="1871"/>
        <w:tab w:val="left" w:pos="2268"/>
      </w:tabs>
      <w:overflowPunct w:val="0"/>
      <w:autoSpaceDE w:val="0"/>
      <w:autoSpaceDN w:val="0"/>
      <w:adjustRightInd w:val="0"/>
      <w:spacing w:before="120"/>
      <w:jc w:val="both"/>
      <w:textAlignment w:val="baseline"/>
    </w:pPr>
    <w:rPr>
      <w:sz w:val="22"/>
      <w:lang w:val="en-GB" w:eastAsia="en-US"/>
    </w:rPr>
  </w:style>
  <w:style w:type="paragraph" w:styleId="Heading1">
    <w:name w:val="heading 1"/>
    <w:basedOn w:val="Normal"/>
    <w:next w:val="Normal"/>
    <w:link w:val="Heading1Char"/>
    <w:qFormat/>
    <w:rsid w:val="008C255B"/>
    <w:pPr>
      <w:keepNext/>
      <w:keepLines/>
      <w:spacing w:before="280"/>
      <w:ind w:left="1134" w:hanging="1134"/>
      <w:outlineLvl w:val="0"/>
    </w:pPr>
    <w:rPr>
      <w:b/>
      <w:sz w:val="28"/>
    </w:rPr>
  </w:style>
  <w:style w:type="paragraph" w:styleId="Heading2">
    <w:name w:val="heading 2"/>
    <w:basedOn w:val="Heading1"/>
    <w:next w:val="Normal"/>
    <w:link w:val="Heading2Char"/>
    <w:qFormat/>
    <w:rsid w:val="008C255B"/>
    <w:pPr>
      <w:spacing w:before="200"/>
      <w:outlineLvl w:val="1"/>
    </w:pPr>
    <w:rPr>
      <w:sz w:val="24"/>
    </w:rPr>
  </w:style>
  <w:style w:type="paragraph" w:styleId="Heading3">
    <w:name w:val="heading 3"/>
    <w:basedOn w:val="Heading1"/>
    <w:next w:val="Normal"/>
    <w:link w:val="Heading3Char"/>
    <w:qFormat/>
    <w:rsid w:val="008C255B"/>
    <w:pPr>
      <w:tabs>
        <w:tab w:val="clear" w:pos="1134"/>
      </w:tabs>
      <w:spacing w:before="200"/>
      <w:outlineLvl w:val="2"/>
    </w:pPr>
    <w:rPr>
      <w:sz w:val="24"/>
    </w:rPr>
  </w:style>
  <w:style w:type="paragraph" w:styleId="Heading4">
    <w:name w:val="heading 4"/>
    <w:basedOn w:val="Heading3"/>
    <w:next w:val="Normal"/>
    <w:link w:val="Heading4Char"/>
    <w:qFormat/>
    <w:rsid w:val="008C255B"/>
    <w:pPr>
      <w:outlineLvl w:val="3"/>
    </w:pPr>
  </w:style>
  <w:style w:type="paragraph" w:styleId="Heading5">
    <w:name w:val="heading 5"/>
    <w:basedOn w:val="Heading4"/>
    <w:next w:val="Normal"/>
    <w:link w:val="Heading5Char"/>
    <w:qFormat/>
    <w:rsid w:val="008C255B"/>
    <w:pPr>
      <w:outlineLvl w:val="4"/>
    </w:pPr>
  </w:style>
  <w:style w:type="paragraph" w:styleId="Heading6">
    <w:name w:val="heading 6"/>
    <w:basedOn w:val="Heading4"/>
    <w:next w:val="Normal"/>
    <w:link w:val="Heading6Char"/>
    <w:qFormat/>
    <w:rsid w:val="008C255B"/>
    <w:pPr>
      <w:outlineLvl w:val="5"/>
    </w:pPr>
  </w:style>
  <w:style w:type="paragraph" w:styleId="Heading7">
    <w:name w:val="heading 7"/>
    <w:basedOn w:val="Heading6"/>
    <w:next w:val="Normal"/>
    <w:link w:val="Heading7Char"/>
    <w:qFormat/>
    <w:rsid w:val="008C255B"/>
    <w:pPr>
      <w:outlineLvl w:val="6"/>
    </w:pPr>
  </w:style>
  <w:style w:type="paragraph" w:styleId="Heading8">
    <w:name w:val="heading 8"/>
    <w:basedOn w:val="Heading6"/>
    <w:next w:val="Normal"/>
    <w:link w:val="Heading8Char"/>
    <w:qFormat/>
    <w:rsid w:val="008C255B"/>
    <w:pPr>
      <w:outlineLvl w:val="7"/>
    </w:pPr>
  </w:style>
  <w:style w:type="paragraph" w:styleId="Heading9">
    <w:name w:val="heading 9"/>
    <w:basedOn w:val="Heading6"/>
    <w:next w:val="Normal"/>
    <w:link w:val="Heading9Char"/>
    <w:qFormat/>
    <w:rsid w:val="008C25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255B"/>
    <w:pPr>
      <w:spacing w:before="0"/>
      <w:jc w:val="center"/>
    </w:pPr>
    <w:rPr>
      <w:sz w:val="18"/>
    </w:rPr>
  </w:style>
  <w:style w:type="paragraph" w:styleId="Footer">
    <w:name w:val="footer"/>
    <w:basedOn w:val="Normal"/>
    <w:link w:val="FooterChar"/>
    <w:rsid w:val="008C25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C255B"/>
    <w:rPr>
      <w:caps/>
      <w:noProof/>
      <w:sz w:val="16"/>
      <w:lang w:val="en-GB" w:eastAsia="en-US"/>
    </w:rPr>
  </w:style>
  <w:style w:type="character" w:styleId="PageNumber">
    <w:name w:val="page number"/>
    <w:basedOn w:val="DefaultParagraphFont"/>
    <w:rsid w:val="008C255B"/>
  </w:style>
  <w:style w:type="paragraph" w:customStyle="1" w:styleId="Headingb">
    <w:name w:val="Heading_b"/>
    <w:basedOn w:val="Normal"/>
    <w:next w:val="Normal"/>
    <w:link w:val="HeadingbChar"/>
    <w:qFormat/>
    <w:rsid w:val="008C255B"/>
    <w:pPr>
      <w:spacing w:before="160"/>
    </w:pPr>
    <w:rPr>
      <w:rFonts w:ascii="Times New Roman Bold" w:hAnsi="Times New Roman Bold" w:cs="Times New Roman Bold"/>
      <w:b/>
      <w:lang w:val="fr-CH"/>
    </w:rPr>
  </w:style>
  <w:style w:type="paragraph" w:customStyle="1" w:styleId="Headingi">
    <w:name w:val="Heading_i"/>
    <w:basedOn w:val="Normal"/>
    <w:next w:val="Normal"/>
    <w:qFormat/>
    <w:rsid w:val="008C255B"/>
    <w:pPr>
      <w:spacing w:before="160"/>
    </w:pPr>
    <w:rPr>
      <w:i/>
    </w:rPr>
  </w:style>
  <w:style w:type="character" w:customStyle="1" w:styleId="href">
    <w:name w:val="href"/>
    <w:basedOn w:val="DefaultParagraphFont"/>
    <w:rsid w:val="008C255B"/>
  </w:style>
  <w:style w:type="paragraph" w:customStyle="1" w:styleId="enumlev1">
    <w:name w:val="enumlev1"/>
    <w:basedOn w:val="Normal"/>
    <w:link w:val="enumlev1Char"/>
    <w:rsid w:val="008C255B"/>
    <w:pPr>
      <w:tabs>
        <w:tab w:val="clear" w:pos="2268"/>
        <w:tab w:val="left" w:pos="2608"/>
        <w:tab w:val="left" w:pos="3345"/>
      </w:tabs>
      <w:spacing w:before="80"/>
      <w:ind w:left="1134" w:hanging="1134"/>
    </w:pPr>
  </w:style>
  <w:style w:type="paragraph" w:customStyle="1" w:styleId="enumlev2">
    <w:name w:val="enumlev2"/>
    <w:basedOn w:val="enumlev1"/>
    <w:rsid w:val="008C255B"/>
    <w:pPr>
      <w:ind w:left="1871" w:hanging="737"/>
    </w:pPr>
  </w:style>
  <w:style w:type="paragraph" w:customStyle="1" w:styleId="enumlev3">
    <w:name w:val="enumlev3"/>
    <w:basedOn w:val="enumlev2"/>
    <w:rsid w:val="008C255B"/>
    <w:pPr>
      <w:ind w:left="2268" w:hanging="397"/>
    </w:pPr>
  </w:style>
  <w:style w:type="paragraph" w:customStyle="1" w:styleId="Normalaftertitle">
    <w:name w:val="Normal_after_title"/>
    <w:basedOn w:val="Normal"/>
    <w:next w:val="Normal"/>
    <w:link w:val="NormalaftertitleChar"/>
    <w:rsid w:val="008C255B"/>
    <w:pPr>
      <w:spacing w:before="360"/>
    </w:pPr>
  </w:style>
  <w:style w:type="paragraph" w:customStyle="1" w:styleId="Normalaftertitle0">
    <w:name w:val="Normal after title"/>
    <w:basedOn w:val="Normal"/>
    <w:next w:val="Normal"/>
    <w:link w:val="NormalaftertitleChar0"/>
    <w:rsid w:val="008C255B"/>
    <w:pPr>
      <w:spacing w:before="280"/>
    </w:pPr>
  </w:style>
  <w:style w:type="paragraph" w:customStyle="1" w:styleId="Note">
    <w:name w:val="Note"/>
    <w:basedOn w:val="Normal"/>
    <w:next w:val="Normal"/>
    <w:link w:val="NoteChar"/>
    <w:rsid w:val="008C255B"/>
    <w:pPr>
      <w:tabs>
        <w:tab w:val="left" w:pos="284"/>
      </w:tabs>
      <w:spacing w:before="80"/>
    </w:pPr>
  </w:style>
  <w:style w:type="paragraph" w:customStyle="1" w:styleId="RecNo">
    <w:name w:val="Rec_No"/>
    <w:basedOn w:val="Normal"/>
    <w:next w:val="Normal"/>
    <w:link w:val="RecNoChar"/>
    <w:rsid w:val="008C255B"/>
    <w:pPr>
      <w:keepNext/>
      <w:keepLines/>
      <w:spacing w:before="480"/>
      <w:jc w:val="center"/>
    </w:pPr>
    <w:rPr>
      <w:caps/>
      <w:sz w:val="28"/>
    </w:rPr>
  </w:style>
  <w:style w:type="paragraph" w:customStyle="1" w:styleId="Rectitle">
    <w:name w:val="Rec_title"/>
    <w:basedOn w:val="RecNo"/>
    <w:next w:val="Normal"/>
    <w:rsid w:val="008C255B"/>
    <w:pPr>
      <w:spacing w:before="240"/>
    </w:pPr>
    <w:rPr>
      <w:rFonts w:ascii="Times New Roman Bold" w:hAnsi="Times New Roman Bold"/>
      <w:b/>
      <w:caps w:val="0"/>
    </w:rPr>
  </w:style>
  <w:style w:type="paragraph" w:customStyle="1" w:styleId="Recref">
    <w:name w:val="Rec_ref"/>
    <w:basedOn w:val="Rectitle"/>
    <w:next w:val="Recdate"/>
    <w:rsid w:val="008C255B"/>
    <w:pPr>
      <w:spacing w:before="120"/>
    </w:pPr>
    <w:rPr>
      <w:rFonts w:ascii="Times New Roman" w:hAnsi="Times New Roman"/>
      <w:b w:val="0"/>
      <w:sz w:val="24"/>
    </w:rPr>
  </w:style>
  <w:style w:type="paragraph" w:customStyle="1" w:styleId="Recdate">
    <w:name w:val="Rec_date"/>
    <w:basedOn w:val="Normal"/>
    <w:next w:val="Normalaftertitle0"/>
    <w:rsid w:val="008C255B"/>
    <w:pPr>
      <w:keepNext/>
      <w:keepLines/>
      <w:jc w:val="right"/>
    </w:pPr>
  </w:style>
  <w:style w:type="paragraph" w:customStyle="1" w:styleId="AnnexNoTitle">
    <w:name w:val="Annex_NoTitle"/>
    <w:basedOn w:val="Normal"/>
    <w:next w:val="Normalaftertitle"/>
    <w:link w:val="AnnexNoTitleChar"/>
    <w:rsid w:val="008C255B"/>
    <w:pPr>
      <w:keepNext/>
      <w:keepLines/>
      <w:spacing w:before="480" w:after="80"/>
      <w:jc w:val="center"/>
    </w:pPr>
    <w:rPr>
      <w:b/>
      <w:sz w:val="28"/>
    </w:rPr>
  </w:style>
  <w:style w:type="paragraph" w:customStyle="1" w:styleId="AppendixNoTitle">
    <w:name w:val="Appendix_NoTitle"/>
    <w:basedOn w:val="AnnexNoTitle"/>
    <w:next w:val="Normal"/>
    <w:rsid w:val="008C255B"/>
  </w:style>
  <w:style w:type="paragraph" w:customStyle="1" w:styleId="Tablefin">
    <w:name w:val="Table_fin"/>
    <w:basedOn w:val="Normal"/>
    <w:next w:val="Normal"/>
    <w:rsid w:val="008C255B"/>
    <w:pPr>
      <w:spacing w:before="0"/>
    </w:pPr>
    <w:rPr>
      <w:sz w:val="20"/>
    </w:rPr>
  </w:style>
  <w:style w:type="paragraph" w:customStyle="1" w:styleId="Tablehead">
    <w:name w:val="Table_head"/>
    <w:basedOn w:val="Normal"/>
    <w:link w:val="TableheadChar"/>
    <w:qFormat/>
    <w:rsid w:val="008C25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8C255B"/>
    <w:rPr>
      <w:sz w:val="20"/>
    </w:rPr>
  </w:style>
  <w:style w:type="paragraph" w:customStyle="1" w:styleId="TableNo">
    <w:name w:val="Table_No"/>
    <w:basedOn w:val="Normal"/>
    <w:next w:val="Normal"/>
    <w:link w:val="TableNoChar"/>
    <w:rsid w:val="008C255B"/>
    <w:pPr>
      <w:keepNext/>
      <w:spacing w:before="560" w:after="120"/>
      <w:jc w:val="center"/>
    </w:pPr>
    <w:rPr>
      <w:caps/>
      <w:sz w:val="20"/>
    </w:rPr>
  </w:style>
  <w:style w:type="paragraph" w:customStyle="1" w:styleId="Tabletext">
    <w:name w:val="Table_text"/>
    <w:basedOn w:val="Normal"/>
    <w:link w:val="TabletextChar"/>
    <w:qFormat/>
    <w:rsid w:val="008C25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8C255B"/>
    <w:pPr>
      <w:tabs>
        <w:tab w:val="clear" w:pos="1871"/>
        <w:tab w:val="clear" w:pos="2268"/>
        <w:tab w:val="center" w:pos="4820"/>
        <w:tab w:val="right" w:pos="9639"/>
      </w:tabs>
    </w:pPr>
  </w:style>
  <w:style w:type="paragraph" w:customStyle="1" w:styleId="Equationlegend">
    <w:name w:val="Equation_legend"/>
    <w:basedOn w:val="NormalIndent"/>
    <w:rsid w:val="008C255B"/>
    <w:pPr>
      <w:tabs>
        <w:tab w:val="clear" w:pos="1134"/>
        <w:tab w:val="clear" w:pos="2268"/>
        <w:tab w:val="right" w:pos="1871"/>
        <w:tab w:val="left" w:pos="2041"/>
      </w:tabs>
      <w:spacing w:before="80"/>
      <w:ind w:left="2041" w:hanging="2041"/>
    </w:pPr>
  </w:style>
  <w:style w:type="paragraph" w:styleId="NormalIndent">
    <w:name w:val="Normal Indent"/>
    <w:basedOn w:val="Normal"/>
    <w:rsid w:val="008C255B"/>
    <w:pPr>
      <w:ind w:left="1134"/>
    </w:pPr>
  </w:style>
  <w:style w:type="paragraph" w:customStyle="1" w:styleId="Figurelegend">
    <w:name w:val="Figure_legend"/>
    <w:basedOn w:val="Normal"/>
    <w:rsid w:val="008C255B"/>
    <w:pPr>
      <w:keepNext/>
      <w:keepLines/>
      <w:spacing w:before="20" w:after="20"/>
    </w:pPr>
    <w:rPr>
      <w:sz w:val="18"/>
    </w:rPr>
  </w:style>
  <w:style w:type="paragraph" w:customStyle="1" w:styleId="FigureNo">
    <w:name w:val="Figure_No"/>
    <w:basedOn w:val="Normal"/>
    <w:next w:val="Normal"/>
    <w:link w:val="FigureNoChar"/>
    <w:rsid w:val="008C255B"/>
    <w:pPr>
      <w:keepNext/>
      <w:keepLines/>
      <w:spacing w:before="480" w:after="120"/>
      <w:jc w:val="center"/>
    </w:pPr>
    <w:rPr>
      <w:caps/>
      <w:sz w:val="20"/>
    </w:rPr>
  </w:style>
  <w:style w:type="paragraph" w:customStyle="1" w:styleId="tocpart">
    <w:name w:val="tocpart"/>
    <w:basedOn w:val="Normal"/>
    <w:rsid w:val="008C255B"/>
    <w:pPr>
      <w:tabs>
        <w:tab w:val="left" w:pos="2693"/>
        <w:tab w:val="left" w:pos="8789"/>
        <w:tab w:val="right" w:pos="9639"/>
      </w:tabs>
      <w:ind w:left="2693" w:hanging="2693"/>
    </w:pPr>
  </w:style>
  <w:style w:type="paragraph" w:customStyle="1" w:styleId="ArtNo">
    <w:name w:val="Art_No"/>
    <w:basedOn w:val="Normal"/>
    <w:next w:val="Normal"/>
    <w:link w:val="ArtNoChar"/>
    <w:rsid w:val="008C255B"/>
    <w:pPr>
      <w:keepNext/>
      <w:keepLines/>
      <w:spacing w:before="480"/>
      <w:jc w:val="center"/>
    </w:pPr>
    <w:rPr>
      <w:caps/>
      <w:sz w:val="28"/>
    </w:rPr>
  </w:style>
  <w:style w:type="paragraph" w:customStyle="1" w:styleId="Arttitle">
    <w:name w:val="Art_title"/>
    <w:basedOn w:val="Normal"/>
    <w:next w:val="Normal"/>
    <w:link w:val="ArttitleCar"/>
    <w:rsid w:val="008C255B"/>
    <w:pPr>
      <w:keepNext/>
      <w:keepLines/>
      <w:spacing w:before="240"/>
      <w:jc w:val="center"/>
    </w:pPr>
    <w:rPr>
      <w:b/>
      <w:sz w:val="28"/>
    </w:rPr>
  </w:style>
  <w:style w:type="paragraph" w:customStyle="1" w:styleId="Blanc">
    <w:name w:val="Blanc"/>
    <w:basedOn w:val="Normal"/>
    <w:next w:val="Tabletext"/>
    <w:rsid w:val="008C255B"/>
    <w:pPr>
      <w:keepNext/>
      <w:keepLines/>
      <w:spacing w:before="0"/>
    </w:pPr>
    <w:rPr>
      <w:sz w:val="16"/>
    </w:rPr>
  </w:style>
  <w:style w:type="paragraph" w:customStyle="1" w:styleId="ASN1">
    <w:name w:val="ASN.1"/>
    <w:basedOn w:val="Normal"/>
    <w:rsid w:val="008C25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C255B"/>
    <w:pPr>
      <w:keepNext/>
      <w:keepLines/>
      <w:spacing w:before="160"/>
      <w:ind w:left="1134"/>
    </w:pPr>
    <w:rPr>
      <w:i/>
    </w:rPr>
  </w:style>
  <w:style w:type="paragraph" w:customStyle="1" w:styleId="ChapNo">
    <w:name w:val="Chap_No"/>
    <w:basedOn w:val="ArtNo"/>
    <w:next w:val="Normal"/>
    <w:rsid w:val="008C255B"/>
    <w:rPr>
      <w:rFonts w:hAnsi="Times New Roman Bold"/>
    </w:rPr>
  </w:style>
  <w:style w:type="paragraph" w:customStyle="1" w:styleId="Chaptitle">
    <w:name w:val="Chap_title"/>
    <w:basedOn w:val="Arttitle"/>
    <w:next w:val="Normal"/>
    <w:link w:val="ChaptitleChar"/>
    <w:rsid w:val="008C255B"/>
  </w:style>
  <w:style w:type="character" w:styleId="FootnoteReference">
    <w:name w:val="footnote reference"/>
    <w:aliases w:val="Appel note de bas de p,Footnote Reference/"/>
    <w:basedOn w:val="DefaultParagraphFont"/>
    <w:rsid w:val="008C25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rsid w:val="008C255B"/>
    <w:pPr>
      <w:keepLines/>
      <w:tabs>
        <w:tab w:val="left" w:pos="255"/>
      </w:tabs>
    </w:pPr>
  </w:style>
  <w:style w:type="paragraph" w:styleId="Index1">
    <w:name w:val="index 1"/>
    <w:basedOn w:val="Normal"/>
    <w:next w:val="Normal"/>
    <w:semiHidden/>
    <w:rsid w:val="008C255B"/>
  </w:style>
  <w:style w:type="paragraph" w:styleId="Index2">
    <w:name w:val="index 2"/>
    <w:basedOn w:val="Normal"/>
    <w:next w:val="Normal"/>
    <w:semiHidden/>
    <w:rsid w:val="008C255B"/>
    <w:pPr>
      <w:ind w:left="283"/>
    </w:pPr>
  </w:style>
  <w:style w:type="paragraph" w:styleId="Index3">
    <w:name w:val="index 3"/>
    <w:basedOn w:val="Normal"/>
    <w:next w:val="Normal"/>
    <w:semiHidden/>
    <w:rsid w:val="008C255B"/>
    <w:pPr>
      <w:ind w:left="566"/>
    </w:pPr>
  </w:style>
  <w:style w:type="paragraph" w:styleId="IndexHeading">
    <w:name w:val="index heading"/>
    <w:basedOn w:val="Normal"/>
    <w:next w:val="Index1"/>
    <w:rsid w:val="008C255B"/>
  </w:style>
  <w:style w:type="paragraph" w:customStyle="1" w:styleId="Line">
    <w:name w:val="Line"/>
    <w:basedOn w:val="Normal"/>
    <w:next w:val="Normal"/>
    <w:rsid w:val="008C255B"/>
    <w:pPr>
      <w:pBdr>
        <w:top w:val="single" w:sz="6" w:space="1" w:color="auto"/>
      </w:pBdr>
      <w:spacing w:before="240"/>
      <w:ind w:left="3997" w:right="3997"/>
      <w:jc w:val="center"/>
    </w:pPr>
    <w:rPr>
      <w:sz w:val="20"/>
    </w:rPr>
  </w:style>
  <w:style w:type="paragraph" w:customStyle="1" w:styleId="toctemp">
    <w:name w:val="toctemp"/>
    <w:basedOn w:val="Normal"/>
    <w:rsid w:val="008C255B"/>
    <w:pPr>
      <w:tabs>
        <w:tab w:val="left" w:pos="2693"/>
        <w:tab w:val="left" w:leader="dot" w:pos="8789"/>
        <w:tab w:val="right" w:pos="9639"/>
      </w:tabs>
      <w:ind w:left="2693" w:right="964" w:hanging="2693"/>
    </w:pPr>
  </w:style>
  <w:style w:type="paragraph" w:customStyle="1" w:styleId="PartNo">
    <w:name w:val="Part_No"/>
    <w:basedOn w:val="AnnexNo"/>
    <w:next w:val="Normal"/>
    <w:rsid w:val="008C255B"/>
  </w:style>
  <w:style w:type="paragraph" w:customStyle="1" w:styleId="Partref">
    <w:name w:val="Part_ref"/>
    <w:basedOn w:val="Annexref"/>
    <w:next w:val="Normal"/>
    <w:rsid w:val="008C255B"/>
  </w:style>
  <w:style w:type="paragraph" w:customStyle="1" w:styleId="Parttitle">
    <w:name w:val="Part_title"/>
    <w:basedOn w:val="Annextitle"/>
    <w:next w:val="Normalaftertitle0"/>
    <w:rsid w:val="008C255B"/>
  </w:style>
  <w:style w:type="paragraph" w:customStyle="1" w:styleId="Questiondate">
    <w:name w:val="Question_date"/>
    <w:basedOn w:val="Normal"/>
    <w:next w:val="Normalaftertitle0"/>
    <w:rsid w:val="008C255B"/>
    <w:pPr>
      <w:keepNext/>
      <w:keepLines/>
      <w:jc w:val="right"/>
    </w:pPr>
  </w:style>
  <w:style w:type="paragraph" w:customStyle="1" w:styleId="QuestionNo">
    <w:name w:val="Question_No"/>
    <w:basedOn w:val="Normal"/>
    <w:next w:val="Normal"/>
    <w:rsid w:val="008C255B"/>
    <w:pPr>
      <w:keepNext/>
      <w:keepLines/>
      <w:spacing w:before="480"/>
      <w:jc w:val="center"/>
    </w:pPr>
    <w:rPr>
      <w:caps/>
      <w:sz w:val="28"/>
    </w:rPr>
  </w:style>
  <w:style w:type="paragraph" w:customStyle="1" w:styleId="Questionref">
    <w:name w:val="Question_ref"/>
    <w:basedOn w:val="Recref"/>
    <w:next w:val="Questiondate"/>
    <w:rsid w:val="008C255B"/>
  </w:style>
  <w:style w:type="paragraph" w:customStyle="1" w:styleId="Questiontitle">
    <w:name w:val="Question_title"/>
    <w:basedOn w:val="Normal"/>
    <w:next w:val="Normal"/>
    <w:rsid w:val="008C255B"/>
    <w:pPr>
      <w:keepNext/>
      <w:keepLines/>
      <w:spacing w:before="240"/>
      <w:jc w:val="center"/>
    </w:pPr>
    <w:rPr>
      <w:rFonts w:ascii="Times New Roman Bold" w:hAnsi="Times New Roman Bold"/>
      <w:b/>
      <w:sz w:val="28"/>
    </w:rPr>
  </w:style>
  <w:style w:type="paragraph" w:customStyle="1" w:styleId="Reftext">
    <w:name w:val="Ref_text"/>
    <w:basedOn w:val="Normal"/>
    <w:rsid w:val="008C255B"/>
    <w:pPr>
      <w:ind w:left="1134" w:hanging="1134"/>
    </w:pPr>
  </w:style>
  <w:style w:type="paragraph" w:customStyle="1" w:styleId="Reftitle">
    <w:name w:val="Ref_title"/>
    <w:basedOn w:val="Normal"/>
    <w:next w:val="Reftext"/>
    <w:rsid w:val="008C255B"/>
    <w:pPr>
      <w:spacing w:before="480"/>
      <w:jc w:val="center"/>
    </w:pPr>
    <w:rPr>
      <w:caps/>
    </w:rPr>
  </w:style>
  <w:style w:type="paragraph" w:customStyle="1" w:styleId="Repdate">
    <w:name w:val="Rep_date"/>
    <w:basedOn w:val="Recdate"/>
    <w:next w:val="Normalaftertitle0"/>
    <w:rsid w:val="008C255B"/>
  </w:style>
  <w:style w:type="paragraph" w:customStyle="1" w:styleId="RepNo">
    <w:name w:val="Rep_No"/>
    <w:basedOn w:val="RecNo"/>
    <w:next w:val="Reptitle"/>
    <w:link w:val="RepNoChar"/>
    <w:rsid w:val="008C255B"/>
  </w:style>
  <w:style w:type="paragraph" w:customStyle="1" w:styleId="Reptitle">
    <w:name w:val="Rep_title"/>
    <w:basedOn w:val="Rectitle"/>
    <w:next w:val="Repref"/>
    <w:link w:val="ReptitleChar"/>
    <w:rsid w:val="008C255B"/>
  </w:style>
  <w:style w:type="paragraph" w:customStyle="1" w:styleId="Repref">
    <w:name w:val="Rep_ref"/>
    <w:basedOn w:val="Recref"/>
    <w:next w:val="Repdate"/>
    <w:rsid w:val="008C255B"/>
  </w:style>
  <w:style w:type="paragraph" w:customStyle="1" w:styleId="Resdate">
    <w:name w:val="Res_date"/>
    <w:basedOn w:val="Recdate"/>
    <w:next w:val="Normalaftertitle0"/>
    <w:rsid w:val="008C255B"/>
  </w:style>
  <w:style w:type="paragraph" w:customStyle="1" w:styleId="ResNo">
    <w:name w:val="Res_No"/>
    <w:basedOn w:val="RecNo"/>
    <w:next w:val="Normal"/>
    <w:link w:val="ResNoChar"/>
    <w:rsid w:val="008C255B"/>
  </w:style>
  <w:style w:type="paragraph" w:customStyle="1" w:styleId="Resref">
    <w:name w:val="Res_ref"/>
    <w:basedOn w:val="Recref"/>
    <w:next w:val="Resdate"/>
    <w:rsid w:val="008C255B"/>
  </w:style>
  <w:style w:type="paragraph" w:customStyle="1" w:styleId="Restitle">
    <w:name w:val="Res_title"/>
    <w:basedOn w:val="Rectitle"/>
    <w:next w:val="Normal"/>
    <w:link w:val="RestitleChar"/>
    <w:rsid w:val="008C255B"/>
  </w:style>
  <w:style w:type="paragraph" w:customStyle="1" w:styleId="SectionNo">
    <w:name w:val="Section_No"/>
    <w:basedOn w:val="AnnexNo"/>
    <w:next w:val="Normal"/>
    <w:rsid w:val="008C255B"/>
  </w:style>
  <w:style w:type="paragraph" w:customStyle="1" w:styleId="Sectiontitle">
    <w:name w:val="Section_title"/>
    <w:basedOn w:val="Annextitle"/>
    <w:next w:val="Normalaftertitle0"/>
    <w:rsid w:val="008C255B"/>
  </w:style>
  <w:style w:type="paragraph" w:customStyle="1" w:styleId="toc0">
    <w:name w:val="toc 0"/>
    <w:basedOn w:val="Normal"/>
    <w:next w:val="TOC1"/>
    <w:rsid w:val="008C255B"/>
    <w:pPr>
      <w:tabs>
        <w:tab w:val="clear" w:pos="1134"/>
        <w:tab w:val="clear" w:pos="1871"/>
        <w:tab w:val="clear" w:pos="2268"/>
        <w:tab w:val="right" w:pos="9781"/>
      </w:tabs>
    </w:pPr>
    <w:rPr>
      <w:b/>
    </w:rPr>
  </w:style>
  <w:style w:type="paragraph" w:styleId="TOC1">
    <w:name w:val="toc 1"/>
    <w:basedOn w:val="Normal"/>
    <w:uiPriority w:val="39"/>
    <w:rsid w:val="00791348"/>
    <w:pPr>
      <w:keepLines/>
      <w:tabs>
        <w:tab w:val="clear" w:pos="1134"/>
        <w:tab w:val="clear" w:pos="1871"/>
        <w:tab w:val="clear" w:pos="2268"/>
        <w:tab w:val="left" w:pos="567"/>
        <w:tab w:val="left" w:leader="dot" w:pos="8789"/>
        <w:tab w:val="center" w:pos="9526"/>
      </w:tabs>
      <w:spacing w:before="240"/>
      <w:ind w:left="567" w:hanging="567"/>
    </w:pPr>
  </w:style>
  <w:style w:type="paragraph" w:styleId="TOC2">
    <w:name w:val="toc 2"/>
    <w:basedOn w:val="TOC1"/>
    <w:uiPriority w:val="39"/>
    <w:rsid w:val="008C255B"/>
    <w:pPr>
      <w:spacing w:before="120"/>
    </w:pPr>
  </w:style>
  <w:style w:type="paragraph" w:styleId="TOC3">
    <w:name w:val="toc 3"/>
    <w:basedOn w:val="TOC2"/>
    <w:uiPriority w:val="39"/>
    <w:rsid w:val="008C255B"/>
  </w:style>
  <w:style w:type="paragraph" w:styleId="TOC4">
    <w:name w:val="toc 4"/>
    <w:basedOn w:val="TOC3"/>
    <w:uiPriority w:val="39"/>
    <w:rsid w:val="008C255B"/>
  </w:style>
  <w:style w:type="paragraph" w:styleId="TOC5">
    <w:name w:val="toc 5"/>
    <w:basedOn w:val="TOC4"/>
    <w:uiPriority w:val="39"/>
    <w:rsid w:val="008C255B"/>
  </w:style>
  <w:style w:type="paragraph" w:styleId="TOC6">
    <w:name w:val="toc 6"/>
    <w:basedOn w:val="TOC4"/>
    <w:uiPriority w:val="39"/>
    <w:rsid w:val="008C255B"/>
  </w:style>
  <w:style w:type="paragraph" w:styleId="TOC7">
    <w:name w:val="toc 7"/>
    <w:basedOn w:val="TOC4"/>
    <w:uiPriority w:val="39"/>
    <w:rsid w:val="008C255B"/>
  </w:style>
  <w:style w:type="paragraph" w:styleId="TOC8">
    <w:name w:val="toc 8"/>
    <w:basedOn w:val="TOC4"/>
    <w:uiPriority w:val="39"/>
    <w:rsid w:val="008C255B"/>
  </w:style>
  <w:style w:type="paragraph" w:customStyle="1" w:styleId="Annexref">
    <w:name w:val="Annex_ref"/>
    <w:basedOn w:val="Normal"/>
    <w:next w:val="Normal"/>
    <w:rsid w:val="008C255B"/>
    <w:pPr>
      <w:keepNext/>
      <w:keepLines/>
      <w:spacing w:after="280"/>
      <w:jc w:val="center"/>
    </w:pPr>
  </w:style>
  <w:style w:type="paragraph" w:customStyle="1" w:styleId="Appendixref">
    <w:name w:val="Appendix_ref"/>
    <w:basedOn w:val="Annexref"/>
    <w:next w:val="Annextitle"/>
    <w:rsid w:val="008C255B"/>
  </w:style>
  <w:style w:type="paragraph" w:customStyle="1" w:styleId="Figuretitle">
    <w:name w:val="Figure_title"/>
    <w:basedOn w:val="Normal"/>
    <w:next w:val="Normal"/>
    <w:link w:val="FiguretitleChar"/>
    <w:rsid w:val="008C255B"/>
    <w:pPr>
      <w:keepNext/>
      <w:keepLines/>
      <w:spacing w:before="0" w:after="480"/>
      <w:jc w:val="center"/>
    </w:pPr>
    <w:rPr>
      <w:rFonts w:ascii="Times New Roman Bold" w:hAnsi="Times New Roman Bold"/>
      <w:b/>
      <w:sz w:val="20"/>
    </w:rPr>
  </w:style>
  <w:style w:type="paragraph" w:customStyle="1" w:styleId="Tabletitle">
    <w:name w:val="Table_title"/>
    <w:basedOn w:val="Normal"/>
    <w:next w:val="Tabletext"/>
    <w:link w:val="TabletitleChar"/>
    <w:rsid w:val="008C255B"/>
    <w:pPr>
      <w:keepNext/>
      <w:keepLines/>
      <w:spacing w:before="0" w:after="120"/>
      <w:jc w:val="center"/>
    </w:pPr>
    <w:rPr>
      <w:rFonts w:ascii="Times New Roman Bold" w:hAnsi="Times New Roman Bold"/>
      <w:b/>
      <w:sz w:val="20"/>
    </w:rPr>
  </w:style>
  <w:style w:type="paragraph" w:customStyle="1" w:styleId="AnnexNo">
    <w:name w:val="Annex_No"/>
    <w:basedOn w:val="Normal"/>
    <w:next w:val="Normal"/>
    <w:link w:val="AnnexNoChar"/>
    <w:rsid w:val="00455E6F"/>
    <w:pPr>
      <w:keepNext/>
      <w:keepLines/>
      <w:spacing w:before="480" w:after="80"/>
      <w:jc w:val="center"/>
      <w:outlineLvl w:val="0"/>
    </w:pPr>
    <w:rPr>
      <w:caps/>
      <w:sz w:val="28"/>
    </w:rPr>
  </w:style>
  <w:style w:type="character" w:styleId="Hyperlink">
    <w:name w:val="Hyperlink"/>
    <w:uiPriority w:val="99"/>
    <w:qFormat/>
    <w:rsid w:val="005C7CD7"/>
    <w:rPr>
      <w:color w:val="0000FF"/>
      <w:sz w:val="22"/>
      <w:u w:val="single"/>
    </w:rPr>
  </w:style>
  <w:style w:type="paragraph" w:styleId="NormalWeb">
    <w:name w:val="Normal (Web)"/>
    <w:basedOn w:val="Normal"/>
    <w:rsid w:val="008C255B"/>
    <w:pPr>
      <w:overflowPunct/>
      <w:autoSpaceDE/>
      <w:autoSpaceDN/>
      <w:adjustRightInd/>
      <w:spacing w:before="100" w:beforeAutospacing="1" w:after="100" w:afterAutospacing="1"/>
      <w:jc w:val="left"/>
      <w:textAlignment w:val="auto"/>
    </w:pPr>
    <w:rPr>
      <w:rFonts w:eastAsia="SimSun"/>
      <w:color w:val="000000"/>
      <w:sz w:val="24"/>
      <w:szCs w:val="24"/>
      <w:lang w:val="en-US" w:eastAsia="zh-CN"/>
    </w:rPr>
  </w:style>
  <w:style w:type="paragraph" w:customStyle="1" w:styleId="AnnexNoVerdana">
    <w:name w:val="Annex_No + Verdana"/>
    <w:aliases w:val="Left"/>
    <w:basedOn w:val="AnnexNo"/>
    <w:rsid w:val="008C255B"/>
    <w:pPr>
      <w:jc w:val="left"/>
    </w:pPr>
    <w:rPr>
      <w:rFonts w:ascii="Verdana" w:hAnsi="Verdana"/>
      <w:b/>
      <w:lang w:val="en-US"/>
    </w:rPr>
  </w:style>
  <w:style w:type="paragraph" w:customStyle="1" w:styleId="StyleAnnexNoVerdanaLeft">
    <w:name w:val="Style Annex_No + Verdana Left"/>
    <w:basedOn w:val="AnnexNo"/>
    <w:rsid w:val="008C255B"/>
    <w:pPr>
      <w:jc w:val="left"/>
    </w:pPr>
    <w:rPr>
      <w:rFonts w:ascii="Verdana" w:hAnsi="Verdana"/>
      <w:b/>
    </w:rPr>
  </w:style>
  <w:style w:type="table" w:styleId="TableGrid">
    <w:name w:val="Table Grid"/>
    <w:basedOn w:val="TableNormal"/>
    <w:uiPriority w:val="39"/>
    <w:rsid w:val="008C255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title">
    <w:name w:val="Appendix_title"/>
    <w:basedOn w:val="Annextitle"/>
    <w:next w:val="Normal"/>
    <w:link w:val="AppendixtitleChar"/>
    <w:rsid w:val="008C255B"/>
  </w:style>
  <w:style w:type="paragraph" w:customStyle="1" w:styleId="listitem">
    <w:name w:val="listitem"/>
    <w:basedOn w:val="Normal"/>
    <w:rsid w:val="008C255B"/>
    <w:pPr>
      <w:overflowPunct/>
      <w:autoSpaceDE/>
      <w:autoSpaceDN/>
      <w:adjustRightInd/>
      <w:spacing w:before="0"/>
      <w:jc w:val="left"/>
      <w:textAlignment w:val="auto"/>
    </w:pPr>
    <w:rPr>
      <w:sz w:val="24"/>
      <w:szCs w:val="24"/>
    </w:rPr>
  </w:style>
  <w:style w:type="paragraph" w:customStyle="1" w:styleId="AnnexNotitle0">
    <w:name w:val="Annex_No &amp; title"/>
    <w:basedOn w:val="Normal"/>
    <w:next w:val="Normalaftertitle"/>
    <w:link w:val="AnnexNotitleChar0"/>
    <w:rsid w:val="008C255B"/>
    <w:pPr>
      <w:keepNext/>
      <w:keepLines/>
      <w:spacing w:before="480"/>
      <w:jc w:val="center"/>
    </w:pPr>
    <w:rPr>
      <w:b/>
      <w:bCs/>
      <w:sz w:val="28"/>
      <w:szCs w:val="28"/>
    </w:rPr>
  </w:style>
  <w:style w:type="paragraph" w:customStyle="1" w:styleId="TableNoBR">
    <w:name w:val="Table_No_BR"/>
    <w:basedOn w:val="Normal"/>
    <w:next w:val="TabletitleBR"/>
    <w:rsid w:val="008C255B"/>
    <w:pPr>
      <w:keepNext/>
      <w:spacing w:before="560" w:after="120"/>
      <w:jc w:val="center"/>
    </w:pPr>
    <w:rPr>
      <w:caps/>
      <w:sz w:val="24"/>
      <w:szCs w:val="24"/>
    </w:rPr>
  </w:style>
  <w:style w:type="paragraph" w:customStyle="1" w:styleId="TabletitleBR">
    <w:name w:val="Table_title_BR"/>
    <w:basedOn w:val="Normal"/>
    <w:next w:val="Tablehead"/>
    <w:rsid w:val="008C255B"/>
    <w:pPr>
      <w:keepNext/>
      <w:keepLines/>
      <w:spacing w:before="0" w:after="120"/>
      <w:jc w:val="center"/>
    </w:pPr>
    <w:rPr>
      <w:b/>
      <w:bCs/>
      <w:sz w:val="24"/>
      <w:szCs w:val="24"/>
    </w:rPr>
  </w:style>
  <w:style w:type="paragraph" w:customStyle="1" w:styleId="Figure">
    <w:name w:val="Figure"/>
    <w:basedOn w:val="Normal"/>
    <w:next w:val="Normal"/>
    <w:rsid w:val="008C255B"/>
    <w:pPr>
      <w:keepNext/>
      <w:keepLines/>
      <w:jc w:val="center"/>
    </w:pPr>
  </w:style>
  <w:style w:type="paragraph" w:customStyle="1" w:styleId="FigureNotitle">
    <w:name w:val="Figure_No &amp; title"/>
    <w:basedOn w:val="Normal"/>
    <w:next w:val="Normalaftertitle"/>
    <w:rsid w:val="008C255B"/>
    <w:pPr>
      <w:keepLines/>
      <w:spacing w:before="240" w:after="120"/>
      <w:jc w:val="center"/>
    </w:pPr>
    <w:rPr>
      <w:b/>
      <w:bCs/>
      <w:sz w:val="24"/>
      <w:szCs w:val="24"/>
    </w:rPr>
  </w:style>
  <w:style w:type="paragraph" w:customStyle="1" w:styleId="Annextitle">
    <w:name w:val="Annex_title"/>
    <w:basedOn w:val="Normal"/>
    <w:next w:val="Normal"/>
    <w:link w:val="AnnextitleChar1"/>
    <w:rsid w:val="008C255B"/>
    <w:pPr>
      <w:keepNext/>
      <w:keepLines/>
      <w:spacing w:before="240" w:after="280"/>
      <w:jc w:val="center"/>
    </w:pPr>
    <w:rPr>
      <w:rFonts w:ascii="Times New Roman Bold" w:hAnsi="Times New Roman Bold"/>
      <w:b/>
      <w:sz w:val="28"/>
    </w:rPr>
  </w:style>
  <w:style w:type="paragraph" w:styleId="BodyText">
    <w:name w:val="Body Text"/>
    <w:aliases w:val="b"/>
    <w:basedOn w:val="Normal"/>
    <w:link w:val="BodyTextChar"/>
    <w:rsid w:val="008C255B"/>
    <w:pPr>
      <w:widowControl w:val="0"/>
      <w:overflowPunct/>
      <w:autoSpaceDE/>
      <w:autoSpaceDN/>
      <w:adjustRightInd/>
      <w:spacing w:before="0"/>
      <w:textAlignment w:val="auto"/>
    </w:pPr>
    <w:rPr>
      <w:sz w:val="24"/>
      <w:szCs w:val="24"/>
      <w:lang w:val="en-US"/>
    </w:rPr>
  </w:style>
  <w:style w:type="paragraph" w:customStyle="1" w:styleId="AppendixNotitle0">
    <w:name w:val="Appendix_No &amp; title"/>
    <w:basedOn w:val="AnnexNotitle0"/>
    <w:next w:val="Normalaftertitle"/>
    <w:rsid w:val="008C255B"/>
  </w:style>
  <w:style w:type="paragraph" w:customStyle="1" w:styleId="Figurewithouttitle">
    <w:name w:val="Figure_without_title"/>
    <w:basedOn w:val="FigureNo"/>
    <w:next w:val="Normal"/>
    <w:rsid w:val="008C255B"/>
    <w:pPr>
      <w:keepNext w:val="0"/>
    </w:pPr>
  </w:style>
  <w:style w:type="paragraph" w:styleId="Caption">
    <w:name w:val="caption"/>
    <w:basedOn w:val="Normal"/>
    <w:next w:val="Normal"/>
    <w:qFormat/>
    <w:rsid w:val="008C255B"/>
    <w:pPr>
      <w:overflowPunct/>
      <w:autoSpaceDE/>
      <w:autoSpaceDN/>
      <w:adjustRightInd/>
      <w:spacing w:before="0"/>
      <w:jc w:val="left"/>
      <w:textAlignment w:val="auto"/>
    </w:pPr>
    <w:rPr>
      <w:b/>
      <w:bCs/>
      <w:sz w:val="24"/>
      <w:szCs w:val="24"/>
      <w:lang w:val="en-US"/>
    </w:rPr>
  </w:style>
  <w:style w:type="paragraph" w:styleId="BodyTextIndent">
    <w:name w:val="Body Text Indent"/>
    <w:basedOn w:val="Normal"/>
    <w:link w:val="BodyTextIndentChar"/>
    <w:rsid w:val="008C255B"/>
    <w:pPr>
      <w:tabs>
        <w:tab w:val="left" w:pos="340"/>
      </w:tabs>
      <w:spacing w:before="80"/>
      <w:ind w:left="340" w:hanging="340"/>
    </w:pPr>
    <w:rPr>
      <w:szCs w:val="22"/>
    </w:rPr>
  </w:style>
  <w:style w:type="paragraph" w:styleId="BodyTextIndent2">
    <w:name w:val="Body Text Indent 2"/>
    <w:basedOn w:val="Normal"/>
    <w:rsid w:val="008C255B"/>
    <w:pPr>
      <w:tabs>
        <w:tab w:val="left" w:pos="720"/>
      </w:tabs>
      <w:ind w:left="720" w:hanging="720"/>
    </w:pPr>
    <w:rPr>
      <w:sz w:val="24"/>
      <w:szCs w:val="24"/>
    </w:rPr>
  </w:style>
  <w:style w:type="paragraph" w:customStyle="1" w:styleId="FooterQP">
    <w:name w:val="Footer_QP"/>
    <w:basedOn w:val="Normal"/>
    <w:rsid w:val="008C255B"/>
    <w:pPr>
      <w:tabs>
        <w:tab w:val="left" w:pos="907"/>
        <w:tab w:val="right" w:pos="8789"/>
        <w:tab w:val="right" w:pos="9639"/>
      </w:tabs>
      <w:spacing w:before="0"/>
      <w:jc w:val="left"/>
    </w:pPr>
    <w:rPr>
      <w:b/>
      <w:bCs/>
      <w:szCs w:val="22"/>
    </w:rPr>
  </w:style>
  <w:style w:type="character" w:styleId="FollowedHyperlink">
    <w:name w:val="FollowedHyperlink"/>
    <w:rsid w:val="008C255B"/>
    <w:rPr>
      <w:color w:val="800080"/>
      <w:u w:val="single"/>
    </w:rPr>
  </w:style>
  <w:style w:type="paragraph" w:customStyle="1" w:styleId="AnnexTitle0">
    <w:name w:val="Annex_Title"/>
    <w:basedOn w:val="AnnexNoTitle"/>
    <w:rsid w:val="008C255B"/>
    <w:rPr>
      <w:sz w:val="20"/>
    </w:rPr>
  </w:style>
  <w:style w:type="character" w:styleId="CommentReference">
    <w:name w:val="annotation reference"/>
    <w:rsid w:val="008C255B"/>
    <w:rPr>
      <w:sz w:val="16"/>
      <w:szCs w:val="16"/>
    </w:rPr>
  </w:style>
  <w:style w:type="paragraph" w:styleId="CommentText">
    <w:name w:val="annotation text"/>
    <w:basedOn w:val="Normal"/>
    <w:link w:val="CommentTextChar"/>
    <w:rsid w:val="008C255B"/>
    <w:rPr>
      <w:sz w:val="20"/>
    </w:rPr>
  </w:style>
  <w:style w:type="paragraph" w:styleId="CommentSubject">
    <w:name w:val="annotation subject"/>
    <w:basedOn w:val="CommentText"/>
    <w:next w:val="CommentText"/>
    <w:link w:val="CommentSubjectChar"/>
    <w:rsid w:val="008C255B"/>
    <w:rPr>
      <w:b/>
      <w:bCs/>
    </w:rPr>
  </w:style>
  <w:style w:type="paragraph" w:customStyle="1" w:styleId="Artheading">
    <w:name w:val="Art_heading"/>
    <w:basedOn w:val="Normal"/>
    <w:next w:val="Normal"/>
    <w:rsid w:val="008C255B"/>
    <w:pPr>
      <w:spacing w:before="480"/>
      <w:jc w:val="center"/>
    </w:pPr>
    <w:rPr>
      <w:rFonts w:ascii="Times New Roman Bold" w:hAnsi="Times New Roman Bold"/>
      <w:b/>
      <w:sz w:val="28"/>
    </w:rPr>
  </w:style>
  <w:style w:type="character" w:styleId="EndnoteReference">
    <w:name w:val="endnote reference"/>
    <w:basedOn w:val="DefaultParagraphFont"/>
    <w:rsid w:val="008C255B"/>
    <w:rPr>
      <w:vertAlign w:val="superscript"/>
    </w:rPr>
  </w:style>
  <w:style w:type="paragraph" w:customStyle="1" w:styleId="FirstFooter">
    <w:name w:val="FirstFooter"/>
    <w:basedOn w:val="Footer"/>
    <w:rsid w:val="008C255B"/>
    <w:pPr>
      <w:tabs>
        <w:tab w:val="clear" w:pos="5954"/>
        <w:tab w:val="clear" w:pos="9639"/>
      </w:tabs>
      <w:overflowPunct/>
      <w:autoSpaceDE/>
      <w:autoSpaceDN/>
      <w:adjustRightInd/>
      <w:spacing w:before="40"/>
      <w:textAlignment w:val="auto"/>
    </w:pPr>
    <w:rPr>
      <w:caps w:val="0"/>
      <w:noProof w:val="0"/>
    </w:rPr>
  </w:style>
  <w:style w:type="character" w:customStyle="1" w:styleId="NoteChar">
    <w:name w:val="Note Char"/>
    <w:link w:val="Note"/>
    <w:rsid w:val="008C255B"/>
    <w:rPr>
      <w:sz w:val="22"/>
      <w:lang w:val="en-GB" w:eastAsia="en-US"/>
    </w:rPr>
  </w:style>
  <w:style w:type="character" w:customStyle="1" w:styleId="FootnoteTextChar">
    <w:name w:val="Footnote Text Char"/>
    <w:aliases w:val="footnote text Char2,ALTS FOOTNOTE Char3,Footnote Text Char1 Char3,Footnote Text Char Char1 Char3,Footnote Text Char4 Char Char Char3,Footnote Text Char1 Char1 Char1 Char Char3,Footnote Text Char Char1 Char1 Char Char Char2"/>
    <w:basedOn w:val="DefaultParagraphFont"/>
    <w:link w:val="FootnoteText"/>
    <w:rsid w:val="008C255B"/>
    <w:rPr>
      <w:sz w:val="22"/>
      <w:lang w:val="en-GB" w:eastAsia="en-US"/>
    </w:rPr>
  </w:style>
  <w:style w:type="paragraph" w:customStyle="1" w:styleId="Source">
    <w:name w:val="Source"/>
    <w:basedOn w:val="Normal"/>
    <w:next w:val="Normal"/>
    <w:link w:val="SourceChar"/>
    <w:rsid w:val="008C255B"/>
    <w:pPr>
      <w:spacing w:before="840"/>
      <w:jc w:val="center"/>
    </w:pPr>
    <w:rPr>
      <w:b/>
      <w:sz w:val="28"/>
    </w:rPr>
  </w:style>
  <w:style w:type="paragraph" w:customStyle="1" w:styleId="SpecialFooter">
    <w:name w:val="Special Footer"/>
    <w:basedOn w:val="Footer"/>
    <w:rsid w:val="008C255B"/>
    <w:pPr>
      <w:tabs>
        <w:tab w:val="left" w:pos="567"/>
        <w:tab w:val="left" w:pos="1134"/>
        <w:tab w:val="left" w:pos="1701"/>
        <w:tab w:val="left" w:pos="2268"/>
        <w:tab w:val="left" w:pos="2835"/>
      </w:tabs>
    </w:pPr>
    <w:rPr>
      <w:caps w:val="0"/>
      <w:noProof w:val="0"/>
    </w:rPr>
  </w:style>
  <w:style w:type="paragraph" w:customStyle="1" w:styleId="Tableref">
    <w:name w:val="Table_ref"/>
    <w:basedOn w:val="Normal"/>
    <w:next w:val="Normal"/>
    <w:rsid w:val="008C255B"/>
    <w:pPr>
      <w:keepNext/>
      <w:spacing w:before="560"/>
      <w:jc w:val="center"/>
    </w:pPr>
    <w:rPr>
      <w:sz w:val="20"/>
    </w:rPr>
  </w:style>
  <w:style w:type="paragraph" w:customStyle="1" w:styleId="Title1">
    <w:name w:val="Title 1"/>
    <w:basedOn w:val="Source"/>
    <w:next w:val="Normal"/>
    <w:link w:val="Title1Char"/>
    <w:rsid w:val="008C255B"/>
    <w:pPr>
      <w:tabs>
        <w:tab w:val="left" w:pos="567"/>
        <w:tab w:val="left" w:pos="1701"/>
        <w:tab w:val="left" w:pos="2835"/>
      </w:tabs>
      <w:spacing w:before="240"/>
    </w:pPr>
    <w:rPr>
      <w:b w:val="0"/>
      <w:caps/>
    </w:rPr>
  </w:style>
  <w:style w:type="paragraph" w:customStyle="1" w:styleId="Title2">
    <w:name w:val="Title 2"/>
    <w:basedOn w:val="Source"/>
    <w:next w:val="Normal"/>
    <w:rsid w:val="008C255B"/>
    <w:pPr>
      <w:overflowPunct/>
      <w:autoSpaceDE/>
      <w:autoSpaceDN/>
      <w:adjustRightInd/>
      <w:spacing w:before="480"/>
      <w:textAlignment w:val="auto"/>
    </w:pPr>
    <w:rPr>
      <w:b w:val="0"/>
      <w:caps/>
    </w:rPr>
  </w:style>
  <w:style w:type="paragraph" w:customStyle="1" w:styleId="Title3">
    <w:name w:val="Title 3"/>
    <w:basedOn w:val="Title2"/>
    <w:next w:val="Normal"/>
    <w:rsid w:val="008C255B"/>
    <w:pPr>
      <w:spacing w:before="240"/>
    </w:pPr>
    <w:rPr>
      <w:caps w:val="0"/>
    </w:rPr>
  </w:style>
  <w:style w:type="paragraph" w:customStyle="1" w:styleId="Title4">
    <w:name w:val="Title 4"/>
    <w:basedOn w:val="Title3"/>
    <w:next w:val="Heading1"/>
    <w:rsid w:val="008C255B"/>
    <w:rPr>
      <w:b/>
    </w:rPr>
  </w:style>
  <w:style w:type="character" w:customStyle="1" w:styleId="Appdef">
    <w:name w:val="App_def"/>
    <w:basedOn w:val="DefaultParagraphFont"/>
    <w:rsid w:val="008C255B"/>
    <w:rPr>
      <w:rFonts w:ascii="Times New Roman" w:hAnsi="Times New Roman"/>
      <w:b/>
    </w:rPr>
  </w:style>
  <w:style w:type="character" w:customStyle="1" w:styleId="Appref">
    <w:name w:val="App_ref"/>
    <w:basedOn w:val="DefaultParagraphFont"/>
    <w:rsid w:val="008C255B"/>
  </w:style>
  <w:style w:type="character" w:customStyle="1" w:styleId="Artdef">
    <w:name w:val="Art_def"/>
    <w:basedOn w:val="DefaultParagraphFont"/>
    <w:rsid w:val="008C255B"/>
    <w:rPr>
      <w:rFonts w:ascii="Times New Roman" w:hAnsi="Times New Roman"/>
      <w:b/>
    </w:rPr>
  </w:style>
  <w:style w:type="character" w:customStyle="1" w:styleId="Artref">
    <w:name w:val="Art_ref"/>
    <w:basedOn w:val="DefaultParagraphFont"/>
    <w:rsid w:val="008C255B"/>
  </w:style>
  <w:style w:type="character" w:customStyle="1" w:styleId="Recdef">
    <w:name w:val="Rec_def"/>
    <w:basedOn w:val="DefaultParagraphFont"/>
    <w:rsid w:val="008C255B"/>
    <w:rPr>
      <w:b/>
    </w:rPr>
  </w:style>
  <w:style w:type="character" w:customStyle="1" w:styleId="Resdef">
    <w:name w:val="Res_def"/>
    <w:basedOn w:val="DefaultParagraphFont"/>
    <w:rsid w:val="008C255B"/>
    <w:rPr>
      <w:rFonts w:ascii="Times New Roman" w:hAnsi="Times New Roman"/>
      <w:b/>
    </w:rPr>
  </w:style>
  <w:style w:type="character" w:customStyle="1" w:styleId="Tablefreq">
    <w:name w:val="Table_freq"/>
    <w:basedOn w:val="DefaultParagraphFont"/>
    <w:rsid w:val="008C255B"/>
    <w:rPr>
      <w:b/>
      <w:color w:val="auto"/>
      <w:sz w:val="20"/>
    </w:rPr>
  </w:style>
  <w:style w:type="paragraph" w:customStyle="1" w:styleId="Formal">
    <w:name w:val="Formal"/>
    <w:basedOn w:val="ASN1"/>
    <w:rsid w:val="008C255B"/>
    <w:rPr>
      <w:b w:val="0"/>
    </w:rPr>
  </w:style>
  <w:style w:type="paragraph" w:customStyle="1" w:styleId="Section1">
    <w:name w:val="Section_1"/>
    <w:basedOn w:val="Normal"/>
    <w:link w:val="Section1Char"/>
    <w:rsid w:val="008C25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C255B"/>
    <w:rPr>
      <w:b w:val="0"/>
      <w:i/>
    </w:rPr>
  </w:style>
  <w:style w:type="paragraph" w:styleId="BodyText2">
    <w:name w:val="Body Text 2"/>
    <w:basedOn w:val="Normal"/>
    <w:link w:val="BodyText2Char"/>
    <w:rsid w:val="008C255B"/>
    <w:pPr>
      <w:spacing w:before="0"/>
      <w:jc w:val="left"/>
    </w:pPr>
    <w:rPr>
      <w:color w:val="000000"/>
      <w:sz w:val="24"/>
      <w:szCs w:val="24"/>
    </w:rPr>
  </w:style>
  <w:style w:type="paragraph" w:customStyle="1" w:styleId="TableTextS5">
    <w:name w:val="Table_TextS5"/>
    <w:basedOn w:val="Normal"/>
    <w:link w:val="TableTextS5Char"/>
    <w:rsid w:val="008C255B"/>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Border">
    <w:name w:val="Border"/>
    <w:basedOn w:val="Normal"/>
    <w:rsid w:val="008C25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HeadingSum">
    <w:name w:val="Heading_Sum"/>
    <w:basedOn w:val="Headingb"/>
    <w:next w:val="Normal"/>
    <w:autoRedefine/>
    <w:rsid w:val="008C255B"/>
    <w:pPr>
      <w:spacing w:before="240"/>
    </w:pPr>
    <w:rPr>
      <w:lang w:val="es-ES_tradnl"/>
    </w:rPr>
  </w:style>
  <w:style w:type="paragraph" w:customStyle="1" w:styleId="Summary">
    <w:name w:val="Summary"/>
    <w:basedOn w:val="Normal"/>
    <w:next w:val="Normalaftertitle"/>
    <w:autoRedefine/>
    <w:rsid w:val="008C255B"/>
    <w:pPr>
      <w:spacing w:after="480"/>
    </w:pPr>
    <w:rPr>
      <w:lang w:val="es-ES_tradnl"/>
    </w:rPr>
  </w:style>
  <w:style w:type="paragraph" w:customStyle="1" w:styleId="TableTitle0">
    <w:name w:val="Table_Title"/>
    <w:basedOn w:val="Normal"/>
    <w:next w:val="Normal"/>
    <w:rsid w:val="008C255B"/>
    <w:pPr>
      <w:keepNext/>
      <w:spacing w:before="0" w:after="113"/>
      <w:jc w:val="center"/>
    </w:pPr>
    <w:rPr>
      <w:b/>
    </w:rPr>
  </w:style>
  <w:style w:type="paragraph" w:customStyle="1" w:styleId="TableText0">
    <w:name w:val="Table_Text"/>
    <w:basedOn w:val="TableLegend0"/>
    <w:link w:val="TableTextChar0"/>
    <w:rsid w:val="008C255B"/>
    <w:pPr>
      <w:spacing w:before="100" w:after="100" w:line="190" w:lineRule="exact"/>
      <w:ind w:left="0" w:right="0"/>
    </w:pPr>
  </w:style>
  <w:style w:type="paragraph" w:customStyle="1" w:styleId="TableLegend0">
    <w:name w:val="Table_Legend"/>
    <w:basedOn w:val="Normal"/>
    <w:next w:val="Normal"/>
    <w:rsid w:val="008C255B"/>
    <w:pPr>
      <w:keepNext/>
      <w:spacing w:before="86" w:line="199" w:lineRule="exact"/>
      <w:ind w:left="-85" w:right="-85"/>
    </w:pPr>
  </w:style>
  <w:style w:type="paragraph" w:customStyle="1" w:styleId="AppendixNo">
    <w:name w:val="Appendix_No"/>
    <w:basedOn w:val="AnnexNo"/>
    <w:next w:val="Annexref"/>
    <w:link w:val="AppendixNoCar"/>
    <w:rsid w:val="008C255B"/>
  </w:style>
  <w:style w:type="numbering" w:customStyle="1" w:styleId="NoList1">
    <w:name w:val="No List1"/>
    <w:next w:val="NoList"/>
    <w:semiHidden/>
    <w:rsid w:val="008C255B"/>
  </w:style>
  <w:style w:type="paragraph" w:styleId="Index7">
    <w:name w:val="index 7"/>
    <w:basedOn w:val="Normal"/>
    <w:next w:val="Normal"/>
    <w:rsid w:val="008C255B"/>
    <w:pPr>
      <w:ind w:left="1698"/>
    </w:pPr>
  </w:style>
  <w:style w:type="paragraph" w:styleId="Index6">
    <w:name w:val="index 6"/>
    <w:basedOn w:val="Normal"/>
    <w:next w:val="Normal"/>
    <w:rsid w:val="008C255B"/>
    <w:pPr>
      <w:ind w:left="1415"/>
    </w:pPr>
  </w:style>
  <w:style w:type="paragraph" w:styleId="Index5">
    <w:name w:val="index 5"/>
    <w:basedOn w:val="Normal"/>
    <w:next w:val="Normal"/>
    <w:rsid w:val="008C255B"/>
    <w:pPr>
      <w:ind w:left="1132"/>
    </w:pPr>
  </w:style>
  <w:style w:type="paragraph" w:styleId="Index4">
    <w:name w:val="index 4"/>
    <w:basedOn w:val="Normal"/>
    <w:next w:val="Normal"/>
    <w:rsid w:val="008C255B"/>
    <w:pPr>
      <w:ind w:left="849"/>
    </w:pPr>
  </w:style>
  <w:style w:type="character" w:styleId="LineNumber">
    <w:name w:val="line number"/>
    <w:basedOn w:val="DefaultParagraphFont"/>
    <w:rsid w:val="008C255B"/>
  </w:style>
  <w:style w:type="paragraph" w:customStyle="1" w:styleId="Line1">
    <w:name w:val="Line_1"/>
    <w:basedOn w:val="Normal"/>
    <w:next w:val="Normal"/>
    <w:rsid w:val="008C255B"/>
    <w:pPr>
      <w:pBdr>
        <w:top w:val="dashed" w:sz="6" w:space="1" w:color="auto"/>
      </w:pBdr>
      <w:spacing w:before="240"/>
      <w:ind w:left="3997" w:right="3997"/>
      <w:jc w:val="center"/>
    </w:pPr>
    <w:rPr>
      <w:sz w:val="20"/>
      <w:lang w:eastAsia="zh-CN"/>
    </w:rPr>
  </w:style>
  <w:style w:type="paragraph" w:customStyle="1" w:styleId="Table">
    <w:name w:val="Table_#"/>
    <w:basedOn w:val="Normal"/>
    <w:next w:val="TableTitle0"/>
    <w:rsid w:val="008C255B"/>
    <w:pPr>
      <w:keepNext/>
      <w:spacing w:before="567" w:after="113"/>
      <w:jc w:val="center"/>
    </w:pPr>
    <w:rPr>
      <w:lang w:eastAsia="zh-CN"/>
    </w:rPr>
  </w:style>
  <w:style w:type="paragraph" w:customStyle="1" w:styleId="FigureLegend0">
    <w:name w:val="Figure_Legend"/>
    <w:basedOn w:val="TableLegend0"/>
    <w:next w:val="FigureRemark"/>
    <w:rsid w:val="008C255B"/>
    <w:pPr>
      <w:jc w:val="left"/>
    </w:pPr>
    <w:rPr>
      <w:lang w:eastAsia="zh-CN"/>
    </w:rPr>
  </w:style>
  <w:style w:type="paragraph" w:customStyle="1" w:styleId="Figure0">
    <w:name w:val="Figure_#"/>
    <w:basedOn w:val="Table"/>
    <w:next w:val="FigureTitle0"/>
    <w:rsid w:val="008C255B"/>
  </w:style>
  <w:style w:type="paragraph" w:customStyle="1" w:styleId="FigureTitle0">
    <w:name w:val="Figure_Title"/>
    <w:basedOn w:val="TableTitle0"/>
    <w:next w:val="FigureLegend0"/>
    <w:rsid w:val="008C255B"/>
    <w:pPr>
      <w:spacing w:after="240"/>
    </w:pPr>
    <w:rPr>
      <w:lang w:eastAsia="zh-CN"/>
    </w:rPr>
  </w:style>
  <w:style w:type="paragraph" w:customStyle="1" w:styleId="Annex">
    <w:name w:val="Annex_#"/>
    <w:basedOn w:val="Normal"/>
    <w:next w:val="AnnexRef0"/>
    <w:rsid w:val="008C255B"/>
    <w:pPr>
      <w:tabs>
        <w:tab w:val="center" w:pos="4849"/>
        <w:tab w:val="right" w:pos="9696"/>
      </w:tabs>
      <w:spacing w:before="720" w:after="68"/>
      <w:jc w:val="center"/>
    </w:pPr>
    <w:rPr>
      <w:sz w:val="20"/>
      <w:lang w:eastAsia="zh-CN"/>
    </w:rPr>
  </w:style>
  <w:style w:type="paragraph" w:customStyle="1" w:styleId="AnnexRef0">
    <w:name w:val="Annex_Ref"/>
    <w:basedOn w:val="Normal"/>
    <w:next w:val="AnnexTitle0"/>
    <w:rsid w:val="008C255B"/>
    <w:pPr>
      <w:tabs>
        <w:tab w:val="center" w:pos="4849"/>
        <w:tab w:val="right" w:pos="9696"/>
      </w:tabs>
      <w:spacing w:before="0"/>
      <w:jc w:val="center"/>
    </w:pPr>
    <w:rPr>
      <w:sz w:val="20"/>
      <w:lang w:eastAsia="zh-CN"/>
    </w:rPr>
  </w:style>
  <w:style w:type="paragraph" w:customStyle="1" w:styleId="Appendix">
    <w:name w:val="Appendix_#"/>
    <w:basedOn w:val="Annex"/>
    <w:next w:val="AppendixRef0"/>
    <w:rsid w:val="008C255B"/>
  </w:style>
  <w:style w:type="paragraph" w:customStyle="1" w:styleId="AppendixRef0">
    <w:name w:val="Appendix_Ref"/>
    <w:basedOn w:val="AnnexRef0"/>
    <w:next w:val="AppendixTitle0"/>
    <w:rsid w:val="008C255B"/>
  </w:style>
  <w:style w:type="paragraph" w:customStyle="1" w:styleId="AppendixTitle0">
    <w:name w:val="Appendix_Title"/>
    <w:basedOn w:val="AnnexTitle0"/>
    <w:next w:val="Normal"/>
    <w:rsid w:val="008C255B"/>
    <w:pPr>
      <w:keepNext w:val="0"/>
      <w:keepLines w:val="0"/>
      <w:tabs>
        <w:tab w:val="left" w:pos="4849"/>
        <w:tab w:val="right" w:pos="9696"/>
      </w:tabs>
      <w:spacing w:before="136" w:after="200"/>
    </w:pPr>
    <w:rPr>
      <w:sz w:val="28"/>
      <w:lang w:eastAsia="zh-CN"/>
    </w:rPr>
  </w:style>
  <w:style w:type="paragraph" w:customStyle="1" w:styleId="RefTitle0">
    <w:name w:val="Ref_Title"/>
    <w:basedOn w:val="Normal"/>
    <w:next w:val="RefText0"/>
    <w:rsid w:val="008C255B"/>
    <w:pPr>
      <w:keepNext/>
      <w:keepLines/>
      <w:spacing w:before="600"/>
      <w:jc w:val="center"/>
    </w:pPr>
    <w:rPr>
      <w:lang w:eastAsia="zh-CN"/>
    </w:rPr>
  </w:style>
  <w:style w:type="paragraph" w:customStyle="1" w:styleId="RefText0">
    <w:name w:val="Ref_Text"/>
    <w:basedOn w:val="Normal"/>
    <w:rsid w:val="008C255B"/>
    <w:pPr>
      <w:spacing w:before="136"/>
      <w:ind w:left="567" w:hanging="567"/>
    </w:pPr>
    <w:rPr>
      <w:lang w:eastAsia="zh-CN"/>
    </w:rPr>
  </w:style>
  <w:style w:type="paragraph" w:customStyle="1" w:styleId="Rec">
    <w:name w:val="Rec_#"/>
    <w:basedOn w:val="Normal"/>
    <w:next w:val="RecTitle0"/>
    <w:rsid w:val="008C255B"/>
    <w:pPr>
      <w:keepNext/>
      <w:keepLines/>
      <w:tabs>
        <w:tab w:val="center" w:pos="4849"/>
        <w:tab w:val="right" w:pos="9696"/>
      </w:tabs>
      <w:spacing w:before="720"/>
      <w:jc w:val="center"/>
    </w:pPr>
    <w:rPr>
      <w:sz w:val="20"/>
      <w:lang w:eastAsia="zh-CN"/>
    </w:rPr>
  </w:style>
  <w:style w:type="paragraph" w:customStyle="1" w:styleId="RecTitle0">
    <w:name w:val="Rec_Title"/>
    <w:basedOn w:val="Rec"/>
    <w:next w:val="RecTitleRef"/>
    <w:rsid w:val="008C255B"/>
    <w:pPr>
      <w:spacing w:before="180"/>
    </w:pPr>
    <w:rPr>
      <w:b/>
      <w:sz w:val="28"/>
    </w:rPr>
  </w:style>
  <w:style w:type="paragraph" w:customStyle="1" w:styleId="call0">
    <w:name w:val="call"/>
    <w:basedOn w:val="Normal"/>
    <w:next w:val="Normal"/>
    <w:rsid w:val="008C255B"/>
    <w:pPr>
      <w:keepNext/>
      <w:keepLines/>
      <w:spacing w:before="227"/>
      <w:ind w:left="794"/>
      <w:jc w:val="left"/>
    </w:pPr>
    <w:rPr>
      <w:i/>
      <w:sz w:val="20"/>
      <w:lang w:eastAsia="zh-CN"/>
    </w:rPr>
  </w:style>
  <w:style w:type="paragraph" w:customStyle="1" w:styleId="deftitle">
    <w:name w:val="def title"/>
    <w:basedOn w:val="Heading2"/>
    <w:next w:val="deftexte"/>
    <w:rsid w:val="008C255B"/>
    <w:pPr>
      <w:spacing w:before="313"/>
      <w:outlineLvl w:val="9"/>
    </w:pPr>
    <w:rPr>
      <w:sz w:val="22"/>
      <w:lang w:eastAsia="zh-CN"/>
    </w:rPr>
  </w:style>
  <w:style w:type="paragraph" w:customStyle="1" w:styleId="deftexte">
    <w:name w:val="def texte"/>
    <w:basedOn w:val="Normal"/>
    <w:rsid w:val="008C255B"/>
    <w:pPr>
      <w:spacing w:before="136"/>
    </w:pPr>
    <w:rPr>
      <w:sz w:val="20"/>
      <w:lang w:eastAsia="zh-CN"/>
    </w:rPr>
  </w:style>
  <w:style w:type="paragraph" w:customStyle="1" w:styleId="Section">
    <w:name w:val="Section #"/>
    <w:basedOn w:val="Normal"/>
    <w:next w:val="Sectiontitle0"/>
    <w:rsid w:val="008C255B"/>
    <w:pPr>
      <w:keepNext/>
      <w:keepLines/>
      <w:pageBreakBefore/>
      <w:tabs>
        <w:tab w:val="left" w:pos="1474"/>
      </w:tabs>
      <w:spacing w:before="0"/>
      <w:ind w:left="1474" w:hanging="1474"/>
      <w:jc w:val="left"/>
    </w:pPr>
    <w:rPr>
      <w:sz w:val="20"/>
      <w:lang w:eastAsia="zh-CN"/>
    </w:rPr>
  </w:style>
  <w:style w:type="paragraph" w:customStyle="1" w:styleId="Sectiontitle0">
    <w:name w:val="Section title"/>
    <w:basedOn w:val="Section"/>
    <w:next w:val="Rec"/>
    <w:rsid w:val="008C255B"/>
    <w:pPr>
      <w:pageBreakBefore w:val="0"/>
      <w:spacing w:before="240"/>
    </w:pPr>
    <w:rPr>
      <w:i/>
    </w:rPr>
  </w:style>
  <w:style w:type="paragraph" w:customStyle="1" w:styleId="RecTitleRef">
    <w:name w:val="Rec_Title/Ref"/>
    <w:basedOn w:val="RecTitle0"/>
    <w:next w:val="RecTitleDate"/>
    <w:rsid w:val="008C255B"/>
    <w:pPr>
      <w:spacing w:before="136"/>
    </w:pPr>
    <w:rPr>
      <w:b w:val="0"/>
    </w:rPr>
  </w:style>
  <w:style w:type="paragraph" w:customStyle="1" w:styleId="RecTitleDate">
    <w:name w:val="Rec_Title/Date"/>
    <w:basedOn w:val="RecTitleRef"/>
    <w:next w:val="headfoot"/>
    <w:rsid w:val="008C255B"/>
    <w:pPr>
      <w:tabs>
        <w:tab w:val="clear" w:pos="4849"/>
      </w:tabs>
      <w:jc w:val="right"/>
    </w:pPr>
  </w:style>
  <w:style w:type="paragraph" w:customStyle="1" w:styleId="heading">
    <w:name w:val="heading"/>
    <w:basedOn w:val="Heading2"/>
    <w:rsid w:val="008C255B"/>
    <w:pPr>
      <w:spacing w:before="313"/>
      <w:outlineLvl w:val="9"/>
    </w:pPr>
    <w:rPr>
      <w:sz w:val="22"/>
      <w:lang w:eastAsia="zh-CN"/>
    </w:rPr>
  </w:style>
  <w:style w:type="paragraph" w:customStyle="1" w:styleId="headfoot">
    <w:name w:val="head_foot"/>
    <w:basedOn w:val="Normal"/>
    <w:next w:val="Normalaftertitle0"/>
    <w:rsid w:val="008C255B"/>
    <w:pPr>
      <w:spacing w:before="0"/>
    </w:pPr>
    <w:rPr>
      <w:color w:val="FF0000"/>
      <w:sz w:val="8"/>
      <w:lang w:eastAsia="zh-CN"/>
    </w:rPr>
  </w:style>
  <w:style w:type="paragraph" w:customStyle="1" w:styleId="Part">
    <w:name w:val="Part_#"/>
    <w:basedOn w:val="Annex"/>
    <w:next w:val="PartRef0"/>
    <w:rsid w:val="008C255B"/>
  </w:style>
  <w:style w:type="paragraph" w:customStyle="1" w:styleId="PartRef0">
    <w:name w:val="Part_Ref"/>
    <w:basedOn w:val="AnnexRef0"/>
    <w:rsid w:val="008C255B"/>
  </w:style>
  <w:style w:type="paragraph" w:customStyle="1" w:styleId="PartTitle0">
    <w:name w:val="Part_Title"/>
    <w:basedOn w:val="AnnexTitle0"/>
    <w:next w:val="Normalaftertitle0"/>
    <w:rsid w:val="008C255B"/>
    <w:pPr>
      <w:keepNext w:val="0"/>
      <w:keepLines w:val="0"/>
      <w:tabs>
        <w:tab w:val="left" w:pos="4849"/>
        <w:tab w:val="right" w:pos="9696"/>
      </w:tabs>
      <w:spacing w:before="136" w:after="200"/>
    </w:pPr>
    <w:rPr>
      <w:sz w:val="24"/>
      <w:lang w:eastAsia="zh-CN"/>
    </w:rPr>
  </w:style>
  <w:style w:type="paragraph" w:customStyle="1" w:styleId="Rep">
    <w:name w:val="Rep_#"/>
    <w:basedOn w:val="Rec"/>
    <w:next w:val="RepTitle0"/>
    <w:rsid w:val="008C255B"/>
  </w:style>
  <w:style w:type="paragraph" w:customStyle="1" w:styleId="RepTitle0">
    <w:name w:val="Rep_Title"/>
    <w:basedOn w:val="RecTitle0"/>
    <w:next w:val="RepTitleRef"/>
    <w:rsid w:val="008C255B"/>
  </w:style>
  <w:style w:type="paragraph" w:customStyle="1" w:styleId="RepTitleDate">
    <w:name w:val="Rep_Title/Date"/>
    <w:basedOn w:val="RecTitleDate"/>
    <w:next w:val="headfoot"/>
    <w:rsid w:val="008C255B"/>
  </w:style>
  <w:style w:type="paragraph" w:customStyle="1" w:styleId="RepTitleRef">
    <w:name w:val="Rep_Title/Ref"/>
    <w:basedOn w:val="RecTitleRef"/>
    <w:next w:val="RepTitleDate"/>
    <w:rsid w:val="008C255B"/>
  </w:style>
  <w:style w:type="paragraph" w:customStyle="1" w:styleId="RefDoc">
    <w:name w:val="Ref_Doc"/>
    <w:basedOn w:val="RefText0"/>
    <w:next w:val="RefText0"/>
    <w:rsid w:val="008C255B"/>
    <w:pPr>
      <w:spacing w:before="227"/>
    </w:pPr>
    <w:rPr>
      <w:i/>
    </w:rPr>
  </w:style>
  <w:style w:type="paragraph" w:customStyle="1" w:styleId="Question">
    <w:name w:val="Question_#"/>
    <w:basedOn w:val="Rec"/>
    <w:next w:val="QuestionTitle0"/>
    <w:rsid w:val="008C255B"/>
    <w:pPr>
      <w:spacing w:before="0"/>
    </w:pPr>
  </w:style>
  <w:style w:type="paragraph" w:customStyle="1" w:styleId="QuestionTitle0">
    <w:name w:val="Question_Title"/>
    <w:basedOn w:val="RecTitle0"/>
    <w:next w:val="QuestionTitleRef"/>
    <w:rsid w:val="008C255B"/>
  </w:style>
  <w:style w:type="paragraph" w:customStyle="1" w:styleId="QuestionTitleDate">
    <w:name w:val="Question_Title/Date"/>
    <w:basedOn w:val="RecTitleDate"/>
    <w:next w:val="headfoot"/>
    <w:rsid w:val="008C255B"/>
  </w:style>
  <w:style w:type="paragraph" w:customStyle="1" w:styleId="QuestionTitleRef">
    <w:name w:val="Question_Title/Ref"/>
    <w:basedOn w:val="RecTitleRef"/>
    <w:next w:val="QuestionTitleDate"/>
    <w:rsid w:val="008C255B"/>
  </w:style>
  <w:style w:type="paragraph" w:customStyle="1" w:styleId="Res">
    <w:name w:val="Res_#"/>
    <w:basedOn w:val="Rec"/>
    <w:next w:val="ResTitle0"/>
    <w:rsid w:val="008C255B"/>
  </w:style>
  <w:style w:type="paragraph" w:customStyle="1" w:styleId="ResTitle0">
    <w:name w:val="Res_Title"/>
    <w:basedOn w:val="RecTitle0"/>
    <w:next w:val="ResTitleRef"/>
    <w:rsid w:val="008C255B"/>
  </w:style>
  <w:style w:type="paragraph" w:customStyle="1" w:styleId="ResTitleDate">
    <w:name w:val="Res_Title/Date"/>
    <w:basedOn w:val="RecTitleDate"/>
    <w:next w:val="headfoot"/>
    <w:rsid w:val="008C255B"/>
  </w:style>
  <w:style w:type="paragraph" w:customStyle="1" w:styleId="ResTitleRef">
    <w:name w:val="Res_Title/Ref"/>
    <w:basedOn w:val="RecTitleRef"/>
    <w:next w:val="ResTitleDate"/>
    <w:rsid w:val="008C255B"/>
  </w:style>
  <w:style w:type="paragraph" w:customStyle="1" w:styleId="Style">
    <w:name w:val="Style"/>
    <w:basedOn w:val="Normal"/>
    <w:rsid w:val="008C255B"/>
    <w:pPr>
      <w:tabs>
        <w:tab w:val="center" w:pos="4196"/>
        <w:tab w:val="left" w:pos="9242"/>
        <w:tab w:val="center" w:pos="12587"/>
      </w:tabs>
      <w:spacing w:before="340" w:line="318" w:lineRule="atLeast"/>
      <w:ind w:right="618"/>
    </w:pPr>
    <w:rPr>
      <w:i/>
      <w:sz w:val="28"/>
      <w:lang w:eastAsia="zh-CN"/>
    </w:rPr>
  </w:style>
  <w:style w:type="paragraph" w:customStyle="1" w:styleId="Sectionsous">
    <w:name w:val="Section_sous"/>
    <w:basedOn w:val="Section"/>
    <w:next w:val="Rec"/>
    <w:rsid w:val="008C255B"/>
    <w:pPr>
      <w:pageBreakBefore w:val="0"/>
      <w:spacing w:before="240"/>
    </w:pPr>
  </w:style>
  <w:style w:type="paragraph" w:customStyle="1" w:styleId="CCI">
    <w:name w:val="CCI"/>
    <w:basedOn w:val="Normal"/>
    <w:next w:val="call0"/>
    <w:rsid w:val="008C255B"/>
    <w:pPr>
      <w:keepNext/>
      <w:keepLines/>
      <w:spacing w:before="199"/>
    </w:pPr>
    <w:rPr>
      <w:sz w:val="20"/>
      <w:lang w:eastAsia="zh-CN"/>
    </w:rPr>
  </w:style>
  <w:style w:type="paragraph" w:customStyle="1" w:styleId="FigureRemark">
    <w:name w:val="Figure_Remark"/>
    <w:basedOn w:val="TableLegend0"/>
    <w:rsid w:val="008C255B"/>
    <w:pPr>
      <w:tabs>
        <w:tab w:val="center" w:pos="284"/>
      </w:tabs>
      <w:spacing w:before="142"/>
    </w:pPr>
    <w:rPr>
      <w:lang w:eastAsia="zh-CN"/>
    </w:rPr>
  </w:style>
  <w:style w:type="paragraph" w:customStyle="1" w:styleId="Fig">
    <w:name w:val="Fig"/>
    <w:basedOn w:val="Figure"/>
    <w:next w:val="Fig0"/>
    <w:rsid w:val="008C255B"/>
    <w:pPr>
      <w:keepNext w:val="0"/>
      <w:keepLines w:val="0"/>
      <w:spacing w:before="136"/>
    </w:pPr>
    <w:rPr>
      <w:sz w:val="20"/>
      <w:lang w:val="en-US" w:eastAsia="zh-CN"/>
    </w:rPr>
  </w:style>
  <w:style w:type="paragraph" w:customStyle="1" w:styleId="Fig0">
    <w:name w:val="Fig_#"/>
    <w:basedOn w:val="Fig"/>
    <w:next w:val="Normal"/>
    <w:rsid w:val="008C255B"/>
    <w:pPr>
      <w:jc w:val="left"/>
    </w:pPr>
    <w:rPr>
      <w:color w:val="FF0000"/>
    </w:rPr>
  </w:style>
  <w:style w:type="paragraph" w:customStyle="1" w:styleId="TableRef0">
    <w:name w:val="Table_Ref"/>
    <w:basedOn w:val="Normal"/>
    <w:next w:val="TableTitle0"/>
    <w:rsid w:val="008C255B"/>
    <w:pPr>
      <w:keepNext/>
      <w:tabs>
        <w:tab w:val="left" w:pos="737"/>
        <w:tab w:val="left" w:pos="1077"/>
        <w:tab w:val="left" w:pos="1418"/>
      </w:tabs>
      <w:spacing w:before="567"/>
      <w:jc w:val="center"/>
    </w:pPr>
    <w:rPr>
      <w:rFonts w:ascii="Times" w:hAnsi="Times"/>
      <w:lang w:eastAsia="zh-CN"/>
    </w:rPr>
  </w:style>
  <w:style w:type="paragraph" w:customStyle="1" w:styleId="Finalact">
    <w:name w:val="Final act"/>
    <w:basedOn w:val="Normal"/>
    <w:next w:val="Normalaftertitle0"/>
    <w:rsid w:val="008C255B"/>
    <w:pPr>
      <w:pageBreakBefore/>
      <w:tabs>
        <w:tab w:val="left" w:pos="737"/>
        <w:tab w:val="left" w:pos="1077"/>
        <w:tab w:val="left" w:pos="1418"/>
      </w:tabs>
      <w:spacing w:before="1200" w:after="240"/>
      <w:jc w:val="center"/>
    </w:pPr>
    <w:rPr>
      <w:rFonts w:ascii="Times" w:hAnsi="Times"/>
      <w:b/>
      <w:sz w:val="24"/>
      <w:lang w:eastAsia="zh-CN"/>
    </w:rPr>
  </w:style>
  <w:style w:type="paragraph" w:customStyle="1" w:styleId="Finacttitle">
    <w:name w:val="Finact title"/>
    <w:basedOn w:val="Finalact"/>
    <w:next w:val="Normal"/>
    <w:rsid w:val="008C255B"/>
    <w:pPr>
      <w:pageBreakBefore w:val="0"/>
      <w:spacing w:before="0" w:after="720"/>
    </w:pPr>
  </w:style>
  <w:style w:type="paragraph" w:customStyle="1" w:styleId="Art">
    <w:name w:val="Art_#"/>
    <w:basedOn w:val="Normal"/>
    <w:next w:val="Arttitle"/>
    <w:rsid w:val="008C255B"/>
    <w:pPr>
      <w:keepNext/>
      <w:keepLines/>
      <w:tabs>
        <w:tab w:val="left" w:pos="737"/>
        <w:tab w:val="left" w:pos="1077"/>
        <w:tab w:val="left" w:pos="1418"/>
      </w:tabs>
      <w:spacing w:before="624"/>
      <w:jc w:val="center"/>
    </w:pPr>
    <w:rPr>
      <w:rFonts w:ascii="Times" w:hAnsi="Times"/>
      <w:sz w:val="20"/>
      <w:lang w:eastAsia="zh-CN"/>
    </w:rPr>
  </w:style>
  <w:style w:type="paragraph" w:customStyle="1" w:styleId="Signcountry">
    <w:name w:val="Sign_country"/>
    <w:basedOn w:val="Normal"/>
    <w:next w:val="SignPart"/>
    <w:rsid w:val="008C255B"/>
    <w:pPr>
      <w:keepNext/>
      <w:keepLines/>
      <w:tabs>
        <w:tab w:val="left" w:pos="737"/>
        <w:tab w:val="left" w:pos="1077"/>
        <w:tab w:val="left" w:pos="1418"/>
      </w:tabs>
      <w:spacing w:before="240" w:after="57"/>
      <w:jc w:val="left"/>
    </w:pPr>
    <w:rPr>
      <w:rFonts w:ascii="Times" w:hAnsi="Times"/>
      <w:b/>
      <w:sz w:val="20"/>
      <w:lang w:eastAsia="zh-CN"/>
    </w:rPr>
  </w:style>
  <w:style w:type="paragraph" w:customStyle="1" w:styleId="SignPart">
    <w:name w:val="Sign_Part"/>
    <w:basedOn w:val="Signcountry"/>
    <w:rsid w:val="008C255B"/>
    <w:pPr>
      <w:keepNext w:val="0"/>
      <w:keepLines w:val="0"/>
      <w:spacing w:before="0"/>
      <w:ind w:left="284"/>
    </w:pPr>
    <w:rPr>
      <w:b w:val="0"/>
      <w:smallCaps/>
    </w:rPr>
  </w:style>
  <w:style w:type="paragraph" w:customStyle="1" w:styleId="ANN">
    <w:name w:val="ANN_#"/>
    <w:basedOn w:val="Finalact"/>
    <w:next w:val="ANNTITLE"/>
    <w:rsid w:val="008C255B"/>
    <w:pPr>
      <w:spacing w:before="720" w:after="0"/>
    </w:pPr>
  </w:style>
  <w:style w:type="paragraph" w:customStyle="1" w:styleId="ANNTITLE">
    <w:name w:val="ANN_TITLE"/>
    <w:basedOn w:val="ANN"/>
    <w:next w:val="Normal"/>
    <w:rsid w:val="008C255B"/>
    <w:pPr>
      <w:pageBreakBefore w:val="0"/>
      <w:spacing w:before="240" w:line="240" w:lineRule="exact"/>
    </w:pPr>
  </w:style>
  <w:style w:type="paragraph" w:customStyle="1" w:styleId="Chap">
    <w:name w:val="Chap_#"/>
    <w:basedOn w:val="Art"/>
    <w:next w:val="Chaptitle"/>
    <w:rsid w:val="008C255B"/>
    <w:pPr>
      <w:spacing w:before="0"/>
    </w:pPr>
    <w:rPr>
      <w:sz w:val="24"/>
    </w:rPr>
  </w:style>
  <w:style w:type="paragraph" w:customStyle="1" w:styleId="Protfin">
    <w:name w:val="Prot_fin"/>
    <w:basedOn w:val="ANN"/>
    <w:next w:val="Normalaftertitle0"/>
    <w:rsid w:val="008C255B"/>
    <w:pPr>
      <w:spacing w:after="240"/>
    </w:pPr>
  </w:style>
  <w:style w:type="paragraph" w:customStyle="1" w:styleId="Prot">
    <w:name w:val="Prot_#"/>
    <w:basedOn w:val="Normal"/>
    <w:next w:val="Protlang"/>
    <w:rsid w:val="008C255B"/>
    <w:pPr>
      <w:keepNext/>
      <w:tabs>
        <w:tab w:val="left" w:pos="737"/>
        <w:tab w:val="left" w:pos="1077"/>
        <w:tab w:val="left" w:pos="1418"/>
      </w:tabs>
      <w:spacing w:before="240"/>
      <w:jc w:val="center"/>
    </w:pPr>
    <w:rPr>
      <w:rFonts w:ascii="Times" w:hAnsi="Times"/>
      <w:sz w:val="20"/>
      <w:lang w:eastAsia="zh-CN"/>
    </w:rPr>
  </w:style>
  <w:style w:type="paragraph" w:customStyle="1" w:styleId="Protlang">
    <w:name w:val="Prot_lang"/>
    <w:basedOn w:val="Prot"/>
    <w:next w:val="Protpays"/>
    <w:rsid w:val="008C255B"/>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255B"/>
    <w:pPr>
      <w:framePr w:wrap="auto"/>
      <w:spacing w:before="113" w:line="199" w:lineRule="exact"/>
      <w:jc w:val="left"/>
    </w:pPr>
  </w:style>
  <w:style w:type="paragraph" w:customStyle="1" w:styleId="Prottexte">
    <w:name w:val="Prot_texte"/>
    <w:basedOn w:val="Protlang"/>
    <w:rsid w:val="008C255B"/>
    <w:pPr>
      <w:keepNext w:val="0"/>
      <w:keepLines w:val="0"/>
      <w:framePr w:wrap="auto"/>
      <w:spacing w:before="113" w:line="199" w:lineRule="exact"/>
      <w:jc w:val="both"/>
    </w:pPr>
    <w:rPr>
      <w:i w:val="0"/>
    </w:rPr>
  </w:style>
  <w:style w:type="paragraph" w:customStyle="1" w:styleId="Protcall">
    <w:name w:val="Prot_call"/>
    <w:basedOn w:val="Prottexte"/>
    <w:next w:val="Prottexte"/>
    <w:rsid w:val="008C255B"/>
    <w:pPr>
      <w:keepNext/>
      <w:keepLines/>
      <w:framePr w:wrap="auto" w:xAlign="left"/>
      <w:spacing w:before="170"/>
      <w:ind w:left="794"/>
      <w:jc w:val="left"/>
    </w:pPr>
    <w:rPr>
      <w:i/>
    </w:rPr>
  </w:style>
  <w:style w:type="paragraph" w:customStyle="1" w:styleId="RESREC">
    <w:name w:val="RES+REC"/>
    <w:basedOn w:val="ANN"/>
    <w:next w:val="Res"/>
    <w:rsid w:val="008C255B"/>
  </w:style>
  <w:style w:type="paragraph" w:customStyle="1" w:styleId="Rescall">
    <w:name w:val="Res_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8C255B"/>
  </w:style>
  <w:style w:type="paragraph" w:customStyle="1" w:styleId="Resann">
    <w:name w:val="Res_ann_#"/>
    <w:basedOn w:val="Res"/>
    <w:rsid w:val="008C255B"/>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8C255B"/>
    <w:pPr>
      <w:tabs>
        <w:tab w:val="clear" w:pos="4849"/>
        <w:tab w:val="clear" w:pos="9696"/>
      </w:tabs>
      <w:spacing w:before="240"/>
    </w:pPr>
    <w:rPr>
      <w:rFonts w:ascii="Times" w:hAnsi="Times"/>
    </w:rPr>
  </w:style>
  <w:style w:type="paragraph" w:customStyle="1" w:styleId="Recann">
    <w:name w:val="Rec_ann_#"/>
    <w:basedOn w:val="Resann"/>
    <w:next w:val="Recanntitle"/>
    <w:rsid w:val="008C255B"/>
  </w:style>
  <w:style w:type="paragraph" w:customStyle="1" w:styleId="Recanntitle">
    <w:name w:val="Rec_ann_title"/>
    <w:basedOn w:val="Resanntitle"/>
    <w:rsid w:val="008C255B"/>
  </w:style>
  <w:style w:type="paragraph" w:customStyle="1" w:styleId="Recannheading">
    <w:name w:val="Rec_ann_heading"/>
    <w:basedOn w:val="Resannheading"/>
    <w:next w:val="Normal"/>
    <w:rsid w:val="008C255B"/>
  </w:style>
  <w:style w:type="paragraph" w:customStyle="1" w:styleId="Resannheading">
    <w:name w:val="Res_ann_heading"/>
    <w:basedOn w:val="Heading2"/>
    <w:next w:val="Normal"/>
    <w:rsid w:val="008C255B"/>
    <w:pPr>
      <w:spacing w:before="313"/>
      <w:ind w:left="737" w:hanging="737"/>
      <w:outlineLvl w:val="9"/>
    </w:pPr>
    <w:rPr>
      <w:rFonts w:ascii="Times" w:hAnsi="Times"/>
      <w:b w:val="0"/>
      <w:lang w:eastAsia="zh-CN"/>
    </w:rPr>
  </w:style>
  <w:style w:type="paragraph" w:customStyle="1" w:styleId="RR">
    <w:name w:val="RR"/>
    <w:basedOn w:val="Finalact"/>
    <w:next w:val="Normalaftertitle0"/>
    <w:rsid w:val="008C255B"/>
    <w:pPr>
      <w:spacing w:line="480" w:lineRule="atLeast"/>
    </w:pPr>
    <w:rPr>
      <w:sz w:val="28"/>
    </w:rPr>
  </w:style>
  <w:style w:type="paragraph" w:customStyle="1" w:styleId="RRtitle">
    <w:name w:val="RR_title"/>
    <w:basedOn w:val="Normal"/>
    <w:next w:val="headfoot"/>
    <w:rsid w:val="008C255B"/>
    <w:pPr>
      <w:tabs>
        <w:tab w:val="left" w:pos="737"/>
        <w:tab w:val="left" w:pos="1077"/>
        <w:tab w:val="left" w:pos="1418"/>
      </w:tabs>
      <w:spacing w:before="240" w:after="284" w:line="360" w:lineRule="atLeast"/>
      <w:jc w:val="center"/>
    </w:pPr>
    <w:rPr>
      <w:rFonts w:ascii="Times" w:hAnsi="Times"/>
      <w:sz w:val="24"/>
      <w:lang w:eastAsia="zh-CN"/>
    </w:rPr>
  </w:style>
  <w:style w:type="paragraph" w:customStyle="1" w:styleId="Section0">
    <w:name w:val="Section"/>
    <w:basedOn w:val="Normal"/>
    <w:next w:val="Normalaftertitle0"/>
    <w:rsid w:val="008C255B"/>
    <w:pPr>
      <w:keepNext/>
      <w:keepLines/>
      <w:tabs>
        <w:tab w:val="left" w:pos="1077"/>
        <w:tab w:val="left" w:pos="1418"/>
      </w:tabs>
      <w:spacing w:before="454"/>
      <w:jc w:val="center"/>
    </w:pPr>
    <w:rPr>
      <w:rFonts w:ascii="Times" w:hAnsi="Times"/>
      <w:b/>
      <w:lang w:eastAsia="zh-CN"/>
    </w:rPr>
  </w:style>
  <w:style w:type="paragraph" w:customStyle="1" w:styleId="Secthead1">
    <w:name w:val="Sect_head_1"/>
    <w:basedOn w:val="Section0"/>
    <w:rsid w:val="008C255B"/>
    <w:pPr>
      <w:spacing w:before="340"/>
    </w:pPr>
    <w:rPr>
      <w:b w:val="0"/>
      <w:i/>
      <w:sz w:val="20"/>
    </w:rPr>
  </w:style>
  <w:style w:type="paragraph" w:customStyle="1" w:styleId="Secthead2">
    <w:name w:val="Sect_head_2"/>
    <w:basedOn w:val="Secthead1"/>
    <w:next w:val="Normal"/>
    <w:rsid w:val="008C255B"/>
    <w:pPr>
      <w:spacing w:before="284"/>
    </w:pPr>
    <w:rPr>
      <w:i w:val="0"/>
    </w:rPr>
  </w:style>
  <w:style w:type="paragraph" w:customStyle="1" w:styleId="9head">
    <w:name w:val="9_head"/>
    <w:basedOn w:val="Art"/>
    <w:next w:val="9title"/>
    <w:rsid w:val="008C255B"/>
    <w:pPr>
      <w:spacing w:before="567"/>
    </w:pPr>
    <w:rPr>
      <w:sz w:val="18"/>
    </w:rPr>
  </w:style>
  <w:style w:type="paragraph" w:customStyle="1" w:styleId="9title">
    <w:name w:val="9_title"/>
    <w:basedOn w:val="Arttitle"/>
    <w:next w:val="Normalaftertitle0"/>
    <w:rsid w:val="008C255B"/>
    <w:pPr>
      <w:spacing w:before="170"/>
    </w:pPr>
    <w:rPr>
      <w:rFonts w:ascii="Times" w:hAnsi="Times"/>
      <w:sz w:val="18"/>
      <w:lang w:eastAsia="zh-CN"/>
    </w:rPr>
  </w:style>
  <w:style w:type="paragraph" w:customStyle="1" w:styleId="10title">
    <w:name w:val="10_title"/>
    <w:basedOn w:val="9title"/>
    <w:next w:val="Normalaftertitle0"/>
    <w:rsid w:val="008C255B"/>
    <w:rPr>
      <w:sz w:val="20"/>
    </w:rPr>
  </w:style>
  <w:style w:type="paragraph" w:customStyle="1" w:styleId="10head">
    <w:name w:val="10_head"/>
    <w:basedOn w:val="9head"/>
    <w:next w:val="10title"/>
    <w:rsid w:val="008C255B"/>
    <w:rPr>
      <w:sz w:val="20"/>
    </w:rPr>
  </w:style>
  <w:style w:type="paragraph" w:customStyle="1" w:styleId="ANN0">
    <w:name w:val="ANN #"/>
    <w:basedOn w:val="Normal"/>
    <w:next w:val="Normal"/>
    <w:rsid w:val="008C255B"/>
    <w:pPr>
      <w:pageBreakBefore/>
      <w:spacing w:before="720"/>
      <w:jc w:val="center"/>
    </w:pPr>
    <w:rPr>
      <w:rFonts w:ascii="Times" w:hAnsi="Times"/>
      <w:sz w:val="24"/>
      <w:lang w:eastAsia="zh-CN"/>
    </w:rPr>
  </w:style>
  <w:style w:type="paragraph" w:customStyle="1" w:styleId="Arttitle0">
    <w:name w:val="Art title"/>
    <w:next w:val="headfoot"/>
    <w:rsid w:val="008C255B"/>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8C255B"/>
    <w:pPr>
      <w:keepNext/>
      <w:keepLines/>
      <w:tabs>
        <w:tab w:val="right" w:pos="567"/>
      </w:tabs>
      <w:spacing w:before="624"/>
      <w:jc w:val="center"/>
    </w:pPr>
    <w:rPr>
      <w:rFonts w:ascii="Times" w:hAnsi="Times"/>
      <w:sz w:val="20"/>
      <w:lang w:eastAsia="zh-CN"/>
    </w:rPr>
  </w:style>
  <w:style w:type="paragraph" w:customStyle="1" w:styleId="Signcountry0">
    <w:name w:val="Sign country"/>
    <w:basedOn w:val="Normal"/>
    <w:next w:val="Signpart0"/>
    <w:rsid w:val="008C255B"/>
    <w:pPr>
      <w:keepNext/>
      <w:keepLines/>
      <w:tabs>
        <w:tab w:val="right" w:pos="567"/>
      </w:tabs>
      <w:spacing w:before="240" w:after="57"/>
      <w:ind w:left="567" w:hanging="567"/>
      <w:jc w:val="left"/>
    </w:pPr>
    <w:rPr>
      <w:rFonts w:ascii="Times" w:hAnsi="Times"/>
      <w:b/>
      <w:sz w:val="20"/>
      <w:lang w:eastAsia="zh-CN"/>
    </w:rPr>
  </w:style>
  <w:style w:type="paragraph" w:customStyle="1" w:styleId="Signpart0">
    <w:name w:val="Sign part"/>
    <w:basedOn w:val="Signcountry0"/>
    <w:rsid w:val="008C255B"/>
    <w:pPr>
      <w:keepNext w:val="0"/>
      <w:keepLines w:val="0"/>
      <w:spacing w:before="0"/>
      <w:ind w:left="284"/>
    </w:pPr>
    <w:rPr>
      <w:b w:val="0"/>
      <w:smallCaps/>
    </w:rPr>
  </w:style>
  <w:style w:type="paragraph" w:customStyle="1" w:styleId="AppendixConfRef">
    <w:name w:val="Appendix_Conf_Ref"/>
    <w:basedOn w:val="Appendix"/>
    <w:next w:val="AppendixTitle0"/>
    <w:rsid w:val="008C255B"/>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8C255B"/>
    <w:pPr>
      <w:pageBreakBefore w:val="0"/>
      <w:spacing w:before="240" w:line="240" w:lineRule="exact"/>
    </w:pPr>
    <w:rPr>
      <w:b/>
    </w:rPr>
  </w:style>
  <w:style w:type="paragraph" w:customStyle="1" w:styleId="Chap0">
    <w:name w:val="Chap #"/>
    <w:basedOn w:val="Art0"/>
    <w:next w:val="Chaptitle0"/>
    <w:rsid w:val="008C255B"/>
    <w:rPr>
      <w:sz w:val="24"/>
    </w:rPr>
  </w:style>
  <w:style w:type="paragraph" w:customStyle="1" w:styleId="Chaptitle0">
    <w:name w:val="Chap title"/>
    <w:basedOn w:val="Arttitle0"/>
    <w:next w:val="headfoot"/>
    <w:rsid w:val="008C255B"/>
    <w:rPr>
      <w:sz w:val="24"/>
    </w:rPr>
  </w:style>
  <w:style w:type="paragraph" w:customStyle="1" w:styleId="Protfin0">
    <w:name w:val="Prot fin"/>
    <w:basedOn w:val="ANN0"/>
    <w:next w:val="Normalaftertitle0"/>
    <w:rsid w:val="008C255B"/>
    <w:pPr>
      <w:spacing w:after="240"/>
    </w:pPr>
    <w:rPr>
      <w:b/>
    </w:rPr>
  </w:style>
  <w:style w:type="paragraph" w:customStyle="1" w:styleId="Prot0">
    <w:name w:val="Prot #"/>
    <w:basedOn w:val="Normal"/>
    <w:next w:val="Protlang0"/>
    <w:rsid w:val="008C255B"/>
    <w:pPr>
      <w:keepNext/>
      <w:tabs>
        <w:tab w:val="right" w:pos="567"/>
      </w:tabs>
      <w:spacing w:before="240"/>
      <w:ind w:left="567" w:hanging="567"/>
      <w:jc w:val="center"/>
    </w:pPr>
    <w:rPr>
      <w:rFonts w:ascii="Times" w:hAnsi="Times"/>
      <w:sz w:val="20"/>
      <w:lang w:eastAsia="zh-CN"/>
    </w:rPr>
  </w:style>
  <w:style w:type="paragraph" w:customStyle="1" w:styleId="Protlang0">
    <w:name w:val="Prot lang"/>
    <w:basedOn w:val="Prot0"/>
    <w:next w:val="Protpays0"/>
    <w:rsid w:val="008C255B"/>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255B"/>
    <w:pPr>
      <w:framePr w:wrap="auto"/>
      <w:spacing w:before="113" w:line="199" w:lineRule="exact"/>
      <w:jc w:val="left"/>
    </w:pPr>
  </w:style>
  <w:style w:type="paragraph" w:customStyle="1" w:styleId="Prottexte0">
    <w:name w:val="Prot texte"/>
    <w:basedOn w:val="Protlang0"/>
    <w:rsid w:val="008C255B"/>
    <w:pPr>
      <w:keepNext w:val="0"/>
      <w:keepLines w:val="0"/>
      <w:framePr w:wrap="auto"/>
      <w:spacing w:before="113" w:line="199" w:lineRule="exact"/>
      <w:jc w:val="both"/>
    </w:pPr>
    <w:rPr>
      <w:i w:val="0"/>
    </w:rPr>
  </w:style>
  <w:style w:type="paragraph" w:customStyle="1" w:styleId="Protcall0">
    <w:name w:val="Prot call"/>
    <w:basedOn w:val="Prottexte0"/>
    <w:next w:val="Prottexte0"/>
    <w:rsid w:val="008C255B"/>
    <w:pPr>
      <w:keepNext/>
      <w:keepLines/>
      <w:framePr w:wrap="auto" w:xAlign="left"/>
      <w:spacing w:before="170"/>
      <w:ind w:left="794"/>
      <w:jc w:val="left"/>
    </w:pPr>
    <w:rPr>
      <w:i/>
    </w:rPr>
  </w:style>
  <w:style w:type="paragraph" w:customStyle="1" w:styleId="Res0">
    <w:name w:val="Res #"/>
    <w:basedOn w:val="Chap0"/>
    <w:next w:val="Restitle1"/>
    <w:rsid w:val="008C255B"/>
    <w:rPr>
      <w:sz w:val="20"/>
    </w:rPr>
  </w:style>
  <w:style w:type="paragraph" w:customStyle="1" w:styleId="Restitle1">
    <w:name w:val="Res title"/>
    <w:basedOn w:val="Chaptitle0"/>
    <w:next w:val="headfoot"/>
    <w:rsid w:val="008C255B"/>
    <w:rPr>
      <w:sz w:val="20"/>
    </w:rPr>
  </w:style>
  <w:style w:type="paragraph" w:customStyle="1" w:styleId="Rec0">
    <w:name w:val="Rec #"/>
    <w:basedOn w:val="Res0"/>
    <w:next w:val="Rectitle1"/>
    <w:rsid w:val="008C255B"/>
  </w:style>
  <w:style w:type="paragraph" w:customStyle="1" w:styleId="Rectitle1">
    <w:name w:val="Rec title"/>
    <w:basedOn w:val="Restitle1"/>
    <w:next w:val="headfoot"/>
    <w:rsid w:val="008C255B"/>
  </w:style>
  <w:style w:type="paragraph" w:customStyle="1" w:styleId="Rescall0">
    <w:name w:val="Res call"/>
    <w:next w:val="Normal"/>
    <w:rsid w:val="008C255B"/>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8C255B"/>
  </w:style>
  <w:style w:type="paragraph" w:customStyle="1" w:styleId="Resann0">
    <w:name w:val="Res ann #"/>
    <w:basedOn w:val="Res0"/>
    <w:rsid w:val="008C255B"/>
  </w:style>
  <w:style w:type="paragraph" w:customStyle="1" w:styleId="Resanntitle0">
    <w:name w:val="Res ann title"/>
    <w:basedOn w:val="Restitle1"/>
    <w:next w:val="Heading1"/>
    <w:rsid w:val="008C255B"/>
  </w:style>
  <w:style w:type="paragraph" w:customStyle="1" w:styleId="Recann0">
    <w:name w:val="Rec ann #"/>
    <w:basedOn w:val="Resann0"/>
    <w:next w:val="Recanntitle0"/>
    <w:rsid w:val="008C255B"/>
  </w:style>
  <w:style w:type="paragraph" w:customStyle="1" w:styleId="Recanntitle0">
    <w:name w:val="Rec ann title"/>
    <w:basedOn w:val="Resanntitle0"/>
    <w:rsid w:val="008C255B"/>
  </w:style>
  <w:style w:type="paragraph" w:customStyle="1" w:styleId="Recannheading0">
    <w:name w:val="Rec ann heading"/>
    <w:basedOn w:val="Resannheading0"/>
    <w:next w:val="Normal"/>
    <w:rsid w:val="008C255B"/>
  </w:style>
  <w:style w:type="paragraph" w:customStyle="1" w:styleId="Resannheading0">
    <w:name w:val="Res ann heading"/>
    <w:basedOn w:val="Heading2"/>
    <w:next w:val="Normal"/>
    <w:rsid w:val="008C255B"/>
    <w:pPr>
      <w:tabs>
        <w:tab w:val="right" w:pos="567"/>
      </w:tabs>
      <w:spacing w:before="313"/>
      <w:ind w:left="1588"/>
      <w:jc w:val="left"/>
      <w:outlineLvl w:val="9"/>
    </w:pPr>
    <w:rPr>
      <w:rFonts w:ascii="Times" w:hAnsi="Times"/>
      <w:b w:val="0"/>
      <w:lang w:eastAsia="zh-CN"/>
    </w:rPr>
  </w:style>
  <w:style w:type="paragraph" w:customStyle="1" w:styleId="Conv">
    <w:name w:val="Conv"/>
    <w:basedOn w:val="Finalact"/>
    <w:next w:val="Normalaftertitle0"/>
    <w:rsid w:val="008C255B"/>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8C255B"/>
    <w:pPr>
      <w:tabs>
        <w:tab w:val="right" w:pos="567"/>
      </w:tabs>
      <w:spacing w:before="240" w:after="284" w:line="360" w:lineRule="atLeast"/>
      <w:jc w:val="center"/>
    </w:pPr>
    <w:rPr>
      <w:rFonts w:ascii="Times" w:hAnsi="Times"/>
      <w:sz w:val="24"/>
      <w:lang w:eastAsia="zh-CN"/>
    </w:rPr>
  </w:style>
  <w:style w:type="paragraph" w:customStyle="1" w:styleId="ONormal">
    <w:name w:val="O_Normal"/>
    <w:basedOn w:val="Normal"/>
    <w:rsid w:val="008C255B"/>
    <w:pPr>
      <w:keepNext/>
      <w:keepLines/>
      <w:framePr w:w="737" w:hSpace="57" w:vSpace="57" w:wrap="auto" w:hAnchor="page"/>
      <w:spacing w:before="136"/>
      <w:jc w:val="left"/>
    </w:pPr>
    <w:rPr>
      <w:rFonts w:ascii="Times" w:hAnsi="Times"/>
      <w:b/>
      <w:sz w:val="20"/>
      <w:lang w:eastAsia="zh-CN"/>
    </w:rPr>
  </w:style>
  <w:style w:type="paragraph" w:customStyle="1" w:styleId="Oenumlev1">
    <w:name w:val="O_enumlev1"/>
    <w:basedOn w:val="enumlev1"/>
    <w:rsid w:val="008C255B"/>
    <w:pPr>
      <w:keepNext/>
      <w:keepLines/>
      <w:framePr w:w="737" w:hSpace="57" w:vSpace="57" w:wrap="auto" w:hAnchor="page"/>
      <w:tabs>
        <w:tab w:val="left" w:pos="737"/>
        <w:tab w:val="left" w:pos="1021"/>
      </w:tabs>
      <w:spacing w:before="103"/>
      <w:ind w:left="0" w:firstLine="0"/>
      <w:jc w:val="left"/>
    </w:pPr>
    <w:rPr>
      <w:rFonts w:ascii="Times" w:hAnsi="Times"/>
      <w:b/>
      <w:sz w:val="20"/>
      <w:lang w:eastAsia="zh-CN"/>
    </w:rPr>
  </w:style>
  <w:style w:type="paragraph" w:customStyle="1" w:styleId="OSecthead1">
    <w:name w:val="O_Sect_head_1"/>
    <w:basedOn w:val="Secthead1"/>
    <w:rsid w:val="008C255B"/>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8C255B"/>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8C255B"/>
    <w:pPr>
      <w:keepLines w:val="0"/>
      <w:framePr w:w="737" w:hSpace="57" w:vSpace="57" w:wrap="auto" w:hAnchor="page"/>
      <w:tabs>
        <w:tab w:val="clear" w:pos="255"/>
        <w:tab w:val="left" w:pos="907"/>
      </w:tabs>
      <w:spacing w:before="136" w:line="199" w:lineRule="exact"/>
      <w:jc w:val="left"/>
    </w:pPr>
    <w:rPr>
      <w:rFonts w:ascii="Times" w:hAnsi="Times"/>
      <w:b/>
      <w:sz w:val="18"/>
      <w:lang w:eastAsia="zh-CN"/>
    </w:rPr>
  </w:style>
  <w:style w:type="paragraph" w:customStyle="1" w:styleId="OChaptitle">
    <w:name w:val="O_Chap_title"/>
    <w:basedOn w:val="Chap"/>
    <w:rsid w:val="008C255B"/>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8C255B"/>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8C255B"/>
    <w:pPr>
      <w:framePr w:w="737" w:hSpace="57" w:vSpace="57" w:wrap="auto" w:hAnchor="page"/>
      <w:jc w:val="left"/>
    </w:pPr>
    <w:rPr>
      <w:rFonts w:ascii="Times" w:hAnsi="Times"/>
      <w:sz w:val="20"/>
      <w:lang w:eastAsia="zh-CN"/>
    </w:rPr>
  </w:style>
  <w:style w:type="paragraph" w:customStyle="1" w:styleId="OSection">
    <w:name w:val="O_Section"/>
    <w:basedOn w:val="Section0"/>
    <w:rsid w:val="008C255B"/>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enumlev3">
    <w:name w:val="O_enumlev3"/>
    <w:basedOn w:val="enumlev3"/>
    <w:rsid w:val="008C255B"/>
    <w:pPr>
      <w:keepNext/>
      <w:keepLines/>
      <w:framePr w:w="737" w:hSpace="57" w:vSpace="57" w:wrap="auto" w:hAnchor="page"/>
      <w:spacing w:before="103"/>
      <w:ind w:left="0" w:firstLine="0"/>
      <w:jc w:val="left"/>
    </w:pPr>
    <w:rPr>
      <w:rFonts w:ascii="Times" w:hAnsi="Times"/>
      <w:b/>
      <w:sz w:val="20"/>
      <w:lang w:eastAsia="zh-CN"/>
    </w:rPr>
  </w:style>
  <w:style w:type="paragraph" w:customStyle="1" w:styleId="OChap">
    <w:name w:val="O_Chap_#"/>
    <w:basedOn w:val="Chap"/>
    <w:rsid w:val="008C255B"/>
    <w:pPr>
      <w:framePr w:w="737" w:hSpace="57" w:vSpace="57" w:wrap="auto" w:hAnchor="page"/>
      <w:tabs>
        <w:tab w:val="clear" w:pos="1077"/>
        <w:tab w:val="clear" w:pos="1418"/>
      </w:tabs>
    </w:pPr>
    <w:rPr>
      <w:b/>
      <w:sz w:val="20"/>
    </w:rPr>
  </w:style>
  <w:style w:type="paragraph" w:customStyle="1" w:styleId="TableHead0">
    <w:name w:val="Table_Head"/>
    <w:basedOn w:val="TableText0"/>
    <w:rsid w:val="008C255B"/>
    <w:pPr>
      <w:keepNext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8C255B"/>
    <w:pPr>
      <w:tabs>
        <w:tab w:val="left" w:pos="6663"/>
      </w:tabs>
      <w:spacing w:before="0"/>
      <w:jc w:val="left"/>
    </w:pPr>
    <w:rPr>
      <w:rFonts w:ascii="Times" w:hAnsi="Times"/>
      <w:sz w:val="24"/>
      <w:lang w:val="es-ES_tradnl" w:eastAsia="zh-CN"/>
    </w:rPr>
  </w:style>
  <w:style w:type="paragraph" w:styleId="List">
    <w:name w:val="List"/>
    <w:basedOn w:val="Normal"/>
    <w:rsid w:val="008C255B"/>
    <w:pPr>
      <w:tabs>
        <w:tab w:val="left" w:pos="1701"/>
        <w:tab w:val="left" w:pos="2127"/>
      </w:tabs>
      <w:spacing w:before="136"/>
      <w:ind w:left="2127" w:hanging="2127"/>
      <w:jc w:val="left"/>
    </w:pPr>
    <w:rPr>
      <w:rFonts w:ascii="Times" w:hAnsi="Times"/>
      <w:sz w:val="24"/>
      <w:lang w:val="es-ES_tradnl" w:eastAsia="zh-CN"/>
    </w:rPr>
  </w:style>
  <w:style w:type="paragraph" w:customStyle="1" w:styleId="Infodoc">
    <w:name w:val="Infodoc"/>
    <w:basedOn w:val="Normal"/>
    <w:rsid w:val="008C255B"/>
    <w:pPr>
      <w:tabs>
        <w:tab w:val="left" w:pos="1418"/>
      </w:tabs>
      <w:spacing w:before="0"/>
      <w:ind w:left="1418" w:hanging="1418"/>
      <w:jc w:val="left"/>
    </w:pPr>
    <w:rPr>
      <w:rFonts w:ascii="Times" w:hAnsi="Times"/>
      <w:sz w:val="24"/>
      <w:lang w:val="es-ES_tradnl" w:eastAsia="zh-CN"/>
    </w:rPr>
  </w:style>
  <w:style w:type="paragraph" w:customStyle="1" w:styleId="Part0">
    <w:name w:val="Part"/>
    <w:basedOn w:val="Normal"/>
    <w:rsid w:val="008C255B"/>
    <w:pPr>
      <w:tabs>
        <w:tab w:val="left" w:pos="1276"/>
        <w:tab w:val="left" w:pos="1701"/>
      </w:tabs>
      <w:spacing w:before="199"/>
      <w:ind w:left="1701" w:hanging="1701"/>
      <w:jc w:val="left"/>
    </w:pPr>
    <w:rPr>
      <w:rFonts w:ascii="Times" w:hAnsi="Times"/>
      <w:caps/>
      <w:sz w:val="24"/>
      <w:lang w:val="es-ES_tradnl" w:eastAsia="zh-CN"/>
    </w:rPr>
  </w:style>
  <w:style w:type="paragraph" w:customStyle="1" w:styleId="Address">
    <w:name w:val="Address"/>
    <w:basedOn w:val="Normal"/>
    <w:rsid w:val="008C255B"/>
    <w:pPr>
      <w:tabs>
        <w:tab w:val="left" w:pos="4820"/>
        <w:tab w:val="left" w:pos="5529"/>
      </w:tabs>
      <w:spacing w:before="136"/>
      <w:ind w:left="794"/>
      <w:jc w:val="left"/>
    </w:pPr>
    <w:rPr>
      <w:rFonts w:ascii="Times" w:hAnsi="Times"/>
      <w:sz w:val="24"/>
      <w:lang w:val="es-ES_tradnl" w:eastAsia="zh-CN"/>
    </w:rPr>
  </w:style>
  <w:style w:type="paragraph" w:customStyle="1" w:styleId="Qlist">
    <w:name w:val="Qlist"/>
    <w:basedOn w:val="Normal"/>
    <w:rsid w:val="008C255B"/>
    <w:pPr>
      <w:spacing w:before="199"/>
      <w:ind w:left="2268" w:hanging="2268"/>
      <w:jc w:val="left"/>
    </w:pPr>
    <w:rPr>
      <w:rFonts w:ascii="Times" w:hAnsi="Times"/>
      <w:b/>
      <w:sz w:val="24"/>
      <w:lang w:val="es-ES_tradnl" w:eastAsia="zh-CN"/>
    </w:rPr>
  </w:style>
  <w:style w:type="paragraph" w:customStyle="1" w:styleId="Keywords">
    <w:name w:val="Keywords"/>
    <w:basedOn w:val="Normal"/>
    <w:rsid w:val="008C255B"/>
    <w:pPr>
      <w:spacing w:before="136"/>
      <w:ind w:left="794" w:hanging="794"/>
      <w:jc w:val="left"/>
    </w:pPr>
    <w:rPr>
      <w:rFonts w:ascii="Times" w:hAnsi="Times"/>
      <w:sz w:val="24"/>
      <w:lang w:val="es-ES_tradnl" w:eastAsia="zh-CN"/>
    </w:rPr>
  </w:style>
  <w:style w:type="paragraph" w:customStyle="1" w:styleId="EquationLegend0">
    <w:name w:val="Equation_Legend"/>
    <w:basedOn w:val="Normal"/>
    <w:rsid w:val="008C255B"/>
    <w:pPr>
      <w:tabs>
        <w:tab w:val="right" w:pos="1531"/>
        <w:tab w:val="left" w:pos="1701"/>
      </w:tabs>
      <w:spacing w:before="86"/>
      <w:ind w:left="1701" w:hanging="1701"/>
      <w:jc w:val="left"/>
    </w:pPr>
    <w:rPr>
      <w:rFonts w:ascii="Times" w:hAnsi="Times"/>
      <w:sz w:val="24"/>
      <w:lang w:val="es-ES_tradnl" w:eastAsia="zh-CN"/>
    </w:rPr>
  </w:style>
  <w:style w:type="paragraph" w:customStyle="1" w:styleId="meeting">
    <w:name w:val="meeting"/>
    <w:basedOn w:val="Head"/>
    <w:next w:val="Head"/>
    <w:rsid w:val="008C255B"/>
    <w:pPr>
      <w:tabs>
        <w:tab w:val="left" w:pos="7371"/>
      </w:tabs>
      <w:spacing w:after="567"/>
    </w:pPr>
  </w:style>
  <w:style w:type="paragraph" w:customStyle="1" w:styleId="Subject">
    <w:name w:val="Subject"/>
    <w:basedOn w:val="Normal"/>
    <w:next w:val="Source"/>
    <w:rsid w:val="008C255B"/>
    <w:pPr>
      <w:spacing w:before="0"/>
      <w:ind w:left="1134" w:hanging="1134"/>
      <w:jc w:val="left"/>
    </w:pPr>
    <w:rPr>
      <w:rFonts w:ascii="Times" w:hAnsi="Times"/>
      <w:sz w:val="24"/>
      <w:lang w:val="es-ES_tradnl" w:eastAsia="zh-CN"/>
    </w:rPr>
  </w:style>
  <w:style w:type="paragraph" w:customStyle="1" w:styleId="Object">
    <w:name w:val="Object"/>
    <w:basedOn w:val="Subject"/>
    <w:next w:val="Subject"/>
    <w:rsid w:val="008C255B"/>
  </w:style>
  <w:style w:type="paragraph" w:customStyle="1" w:styleId="Data">
    <w:name w:val="Data"/>
    <w:basedOn w:val="Subject"/>
    <w:next w:val="Subject"/>
    <w:rsid w:val="008C255B"/>
  </w:style>
  <w:style w:type="numbering" w:customStyle="1" w:styleId="NoList2">
    <w:name w:val="No List2"/>
    <w:next w:val="NoList"/>
    <w:semiHidden/>
    <w:rsid w:val="008C255B"/>
  </w:style>
  <w:style w:type="paragraph" w:styleId="TOC9">
    <w:name w:val="toc 9"/>
    <w:basedOn w:val="Normal"/>
    <w:next w:val="Normal"/>
    <w:autoRedefine/>
    <w:uiPriority w:val="39"/>
    <w:rsid w:val="008C255B"/>
    <w:pPr>
      <w:overflowPunct/>
      <w:autoSpaceDE/>
      <w:autoSpaceDN/>
      <w:adjustRightInd/>
      <w:spacing w:before="0"/>
      <w:ind w:left="1920"/>
      <w:jc w:val="left"/>
      <w:textAlignment w:val="auto"/>
    </w:pPr>
    <w:rPr>
      <w:rFonts w:eastAsia="SimSun"/>
      <w:sz w:val="24"/>
      <w:szCs w:val="24"/>
      <w:lang w:val="en-US" w:eastAsia="zh-CN"/>
    </w:rPr>
  </w:style>
  <w:style w:type="paragraph" w:styleId="BlockText">
    <w:name w:val="Block Text"/>
    <w:basedOn w:val="Normal"/>
    <w:rsid w:val="008C255B"/>
    <w:pPr>
      <w:spacing w:before="0" w:after="60"/>
      <w:ind w:left="567" w:right="567"/>
      <w:jc w:val="left"/>
    </w:pPr>
    <w:rPr>
      <w:bCs/>
      <w:i/>
      <w:iCs/>
      <w:sz w:val="24"/>
    </w:rPr>
  </w:style>
  <w:style w:type="character" w:customStyle="1" w:styleId="TabletextChar">
    <w:name w:val="Table_text Char"/>
    <w:link w:val="Tabletext"/>
    <w:qFormat/>
    <w:locked/>
    <w:rsid w:val="008C255B"/>
    <w:rPr>
      <w:lang w:val="en-GB" w:eastAsia="en-US"/>
    </w:rPr>
  </w:style>
  <w:style w:type="paragraph" w:customStyle="1" w:styleId="CharCharCharCharCharChar">
    <w:name w:val="Char Char Char Char Char Char"/>
    <w:basedOn w:val="Normal"/>
    <w:rsid w:val="003A743F"/>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styleId="BalloonText">
    <w:name w:val="Balloon Text"/>
    <w:basedOn w:val="Normal"/>
    <w:link w:val="BalloonTextChar"/>
    <w:rsid w:val="008C255B"/>
    <w:pPr>
      <w:spacing w:before="0"/>
    </w:pPr>
    <w:rPr>
      <w:rFonts w:ascii="Tahoma" w:hAnsi="Tahoma" w:cs="Tahoma"/>
      <w:sz w:val="16"/>
      <w:szCs w:val="16"/>
    </w:rPr>
  </w:style>
  <w:style w:type="character" w:customStyle="1" w:styleId="BalloonTextChar">
    <w:name w:val="Balloon Text Char"/>
    <w:link w:val="BalloonText"/>
    <w:rsid w:val="008C255B"/>
    <w:rPr>
      <w:rFonts w:ascii="Tahoma" w:hAnsi="Tahoma" w:cs="Tahoma"/>
      <w:sz w:val="16"/>
      <w:szCs w:val="16"/>
      <w:lang w:val="en-GB" w:eastAsia="en-US"/>
    </w:rPr>
  </w:style>
  <w:style w:type="character" w:customStyle="1" w:styleId="HeaderChar">
    <w:name w:val="Header Char"/>
    <w:basedOn w:val="DefaultParagraphFont"/>
    <w:link w:val="Header"/>
    <w:uiPriority w:val="99"/>
    <w:rsid w:val="008C255B"/>
    <w:rPr>
      <w:sz w:val="18"/>
      <w:lang w:val="en-GB" w:eastAsia="en-US"/>
    </w:rPr>
  </w:style>
  <w:style w:type="character" w:customStyle="1" w:styleId="EquationChar">
    <w:name w:val="Equation Char"/>
    <w:link w:val="Equation"/>
    <w:locked/>
    <w:rsid w:val="008C255B"/>
    <w:rPr>
      <w:sz w:val="22"/>
      <w:lang w:val="en-GB" w:eastAsia="en-US"/>
    </w:rPr>
  </w:style>
  <w:style w:type="numbering" w:customStyle="1" w:styleId="NoList3">
    <w:name w:val="No List3"/>
    <w:next w:val="NoList"/>
    <w:uiPriority w:val="99"/>
    <w:semiHidden/>
    <w:unhideWhenUsed/>
    <w:rsid w:val="008C255B"/>
  </w:style>
  <w:style w:type="paragraph" w:customStyle="1" w:styleId="Proposal">
    <w:name w:val="Proposal"/>
    <w:basedOn w:val="Normal"/>
    <w:next w:val="Normal"/>
    <w:link w:val="ProposalChar"/>
    <w:rsid w:val="008C255B"/>
    <w:pPr>
      <w:keepNext/>
      <w:spacing w:before="240"/>
    </w:pPr>
    <w:rPr>
      <w:rFonts w:hAnsi="Times New Roman Bold"/>
      <w:b/>
    </w:rPr>
  </w:style>
  <w:style w:type="paragraph" w:customStyle="1" w:styleId="Reasons">
    <w:name w:val="Reasons"/>
    <w:basedOn w:val="Normal"/>
    <w:link w:val="ReasonsChar"/>
    <w:qFormat/>
    <w:rsid w:val="008C255B"/>
    <w:pPr>
      <w:tabs>
        <w:tab w:val="clear" w:pos="1871"/>
        <w:tab w:val="clear" w:pos="2268"/>
        <w:tab w:val="left" w:pos="1588"/>
        <w:tab w:val="left" w:pos="1985"/>
      </w:tabs>
    </w:pPr>
  </w:style>
  <w:style w:type="paragraph" w:customStyle="1" w:styleId="Section3">
    <w:name w:val="Section_3"/>
    <w:basedOn w:val="Section1"/>
    <w:rsid w:val="008C255B"/>
    <w:rPr>
      <w:b w:val="0"/>
    </w:rPr>
  </w:style>
  <w:style w:type="character" w:customStyle="1" w:styleId="Heading1Char">
    <w:name w:val="Heading 1 Char"/>
    <w:link w:val="Heading1"/>
    <w:rsid w:val="008C255B"/>
    <w:rPr>
      <w:b/>
      <w:sz w:val="28"/>
      <w:lang w:val="en-GB" w:eastAsia="en-US"/>
    </w:rPr>
  </w:style>
  <w:style w:type="character" w:customStyle="1" w:styleId="Heading2Char">
    <w:name w:val="Heading 2 Char"/>
    <w:link w:val="Heading2"/>
    <w:rsid w:val="008C255B"/>
    <w:rPr>
      <w:b/>
      <w:sz w:val="24"/>
      <w:lang w:val="en-GB" w:eastAsia="en-US"/>
    </w:rPr>
  </w:style>
  <w:style w:type="character" w:customStyle="1" w:styleId="Heading3Char">
    <w:name w:val="Heading 3 Char"/>
    <w:link w:val="Heading3"/>
    <w:rsid w:val="008C255B"/>
    <w:rPr>
      <w:b/>
      <w:sz w:val="24"/>
      <w:lang w:val="en-GB" w:eastAsia="en-US"/>
    </w:rPr>
  </w:style>
  <w:style w:type="character" w:customStyle="1" w:styleId="Heading4Char">
    <w:name w:val="Heading 4 Char"/>
    <w:link w:val="Heading4"/>
    <w:rsid w:val="008C255B"/>
    <w:rPr>
      <w:b/>
      <w:sz w:val="24"/>
      <w:lang w:val="en-GB" w:eastAsia="en-US"/>
    </w:rPr>
  </w:style>
  <w:style w:type="character" w:customStyle="1" w:styleId="Heading5Char">
    <w:name w:val="Heading 5 Char"/>
    <w:link w:val="Heading5"/>
    <w:rsid w:val="008C255B"/>
    <w:rPr>
      <w:b/>
      <w:sz w:val="24"/>
      <w:lang w:val="en-GB" w:eastAsia="en-US"/>
    </w:rPr>
  </w:style>
  <w:style w:type="character" w:customStyle="1" w:styleId="Heading6Char">
    <w:name w:val="Heading 6 Char"/>
    <w:link w:val="Heading6"/>
    <w:rsid w:val="008C255B"/>
    <w:rPr>
      <w:b/>
      <w:sz w:val="24"/>
      <w:lang w:val="en-GB" w:eastAsia="en-US"/>
    </w:rPr>
  </w:style>
  <w:style w:type="character" w:customStyle="1" w:styleId="Heading7Char">
    <w:name w:val="Heading 7 Char"/>
    <w:link w:val="Heading7"/>
    <w:rsid w:val="008C255B"/>
    <w:rPr>
      <w:b/>
      <w:sz w:val="24"/>
      <w:lang w:val="en-GB" w:eastAsia="en-US"/>
    </w:rPr>
  </w:style>
  <w:style w:type="character" w:customStyle="1" w:styleId="Heading8Char">
    <w:name w:val="Heading 8 Char"/>
    <w:link w:val="Heading8"/>
    <w:rsid w:val="008C255B"/>
    <w:rPr>
      <w:b/>
      <w:sz w:val="24"/>
      <w:lang w:val="en-GB" w:eastAsia="en-US"/>
    </w:rPr>
  </w:style>
  <w:style w:type="character" w:customStyle="1" w:styleId="Heading9Char">
    <w:name w:val="Heading 9 Char"/>
    <w:link w:val="Heading9"/>
    <w:rsid w:val="008C255B"/>
    <w:rPr>
      <w:b/>
      <w:sz w:val="24"/>
      <w:lang w:val="en-GB" w:eastAsia="en-US"/>
    </w:rPr>
  </w:style>
  <w:style w:type="character" w:customStyle="1" w:styleId="NormalaftertitleChar">
    <w:name w:val="Normal_after_title Char"/>
    <w:link w:val="Normalaftertitle"/>
    <w:locked/>
    <w:rsid w:val="008C255B"/>
    <w:rPr>
      <w:sz w:val="22"/>
      <w:lang w:val="en-GB" w:eastAsia="en-US"/>
    </w:rPr>
  </w:style>
  <w:style w:type="character" w:customStyle="1" w:styleId="ArttitleCar">
    <w:name w:val="Art_title Car"/>
    <w:link w:val="Arttitle"/>
    <w:locked/>
    <w:rsid w:val="008C255B"/>
    <w:rPr>
      <w:b/>
      <w:sz w:val="28"/>
      <w:lang w:val="en-GB" w:eastAsia="en-US"/>
    </w:rPr>
  </w:style>
  <w:style w:type="character" w:customStyle="1" w:styleId="ArtNoChar">
    <w:name w:val="Art_No Char"/>
    <w:link w:val="ArtNo"/>
    <w:locked/>
    <w:rsid w:val="008C255B"/>
    <w:rPr>
      <w:caps/>
      <w:sz w:val="28"/>
      <w:lang w:val="en-GB" w:eastAsia="en-US"/>
    </w:rPr>
  </w:style>
  <w:style w:type="character" w:customStyle="1" w:styleId="CallChar">
    <w:name w:val="Call Char"/>
    <w:link w:val="Call"/>
    <w:locked/>
    <w:rsid w:val="008C255B"/>
    <w:rPr>
      <w:i/>
      <w:sz w:val="22"/>
      <w:lang w:val="en-GB" w:eastAsia="en-US"/>
    </w:rPr>
  </w:style>
  <w:style w:type="character" w:customStyle="1" w:styleId="ChaptitleChar">
    <w:name w:val="Chap_title Char"/>
    <w:link w:val="Chaptitle"/>
    <w:locked/>
    <w:rsid w:val="008C255B"/>
    <w:rPr>
      <w:b/>
      <w:sz w:val="28"/>
      <w:lang w:val="en-GB" w:eastAsia="en-US"/>
    </w:rPr>
  </w:style>
  <w:style w:type="character" w:customStyle="1" w:styleId="enumlev1Char">
    <w:name w:val="enumlev1 Char"/>
    <w:link w:val="enumlev1"/>
    <w:qFormat/>
    <w:locked/>
    <w:rsid w:val="008C255B"/>
    <w:rPr>
      <w:sz w:val="22"/>
      <w:lang w:val="en-GB" w:eastAsia="en-US"/>
    </w:rPr>
  </w:style>
  <w:style w:type="character" w:customStyle="1" w:styleId="TabletitleChar">
    <w:name w:val="Table_title Char"/>
    <w:link w:val="Tabletitle"/>
    <w:locked/>
    <w:rsid w:val="008C255B"/>
    <w:rPr>
      <w:rFonts w:ascii="Times New Roman Bold" w:hAnsi="Times New Roman Bold"/>
      <w:b/>
      <w:lang w:val="en-GB" w:eastAsia="en-US"/>
    </w:rPr>
  </w:style>
  <w:style w:type="character" w:customStyle="1" w:styleId="FiguretitleChar">
    <w:name w:val="Figure_title Char"/>
    <w:link w:val="Figuretitle"/>
    <w:locked/>
    <w:rsid w:val="008C255B"/>
    <w:rPr>
      <w:rFonts w:ascii="Times New Roman Bold" w:hAnsi="Times New Roman Bold"/>
      <w:b/>
      <w:lang w:val="en-GB" w:eastAsia="en-US"/>
    </w:rPr>
  </w:style>
  <w:style w:type="character" w:customStyle="1" w:styleId="FigureNoChar">
    <w:name w:val="Figure_No Char"/>
    <w:link w:val="FigureNo"/>
    <w:locked/>
    <w:rsid w:val="008C255B"/>
    <w:rPr>
      <w:caps/>
      <w:lang w:val="en-GB" w:eastAsia="en-US"/>
    </w:rPr>
  </w:style>
  <w:style w:type="character" w:customStyle="1" w:styleId="AnnexNoChar">
    <w:name w:val="Annex_No Char"/>
    <w:link w:val="AnnexNo"/>
    <w:locked/>
    <w:rsid w:val="00455E6F"/>
    <w:rPr>
      <w:caps/>
      <w:sz w:val="28"/>
      <w:lang w:val="en-GB" w:eastAsia="en-US"/>
    </w:rPr>
  </w:style>
  <w:style w:type="character" w:customStyle="1" w:styleId="AnnextitleChar1">
    <w:name w:val="Annex_title Char1"/>
    <w:link w:val="Annextitle"/>
    <w:locked/>
    <w:rsid w:val="008C255B"/>
    <w:rPr>
      <w:rFonts w:ascii="Times New Roman Bold" w:hAnsi="Times New Roman Bold"/>
      <w:b/>
      <w:sz w:val="28"/>
      <w:lang w:val="en-GB" w:eastAsia="en-US"/>
    </w:rPr>
  </w:style>
  <w:style w:type="character" w:customStyle="1" w:styleId="NormalaftertitleChar0">
    <w:name w:val="Normal after title Char"/>
    <w:link w:val="Normalaftertitle0"/>
    <w:locked/>
    <w:rsid w:val="008C255B"/>
    <w:rPr>
      <w:sz w:val="22"/>
      <w:lang w:val="en-GB" w:eastAsia="en-US"/>
    </w:rPr>
  </w:style>
  <w:style w:type="character" w:customStyle="1" w:styleId="RecNoChar">
    <w:name w:val="Rec_No Char"/>
    <w:link w:val="RecNo"/>
    <w:locked/>
    <w:rsid w:val="008C255B"/>
    <w:rPr>
      <w:caps/>
      <w:sz w:val="28"/>
      <w:lang w:val="en-GB" w:eastAsia="en-US"/>
    </w:rPr>
  </w:style>
  <w:style w:type="character" w:customStyle="1" w:styleId="ReptitleChar">
    <w:name w:val="Rep_title Char"/>
    <w:link w:val="Reptitle"/>
    <w:locked/>
    <w:rsid w:val="008C255B"/>
    <w:rPr>
      <w:rFonts w:ascii="Times New Roman Bold" w:hAnsi="Times New Roman Bold"/>
      <w:b/>
      <w:sz w:val="28"/>
      <w:lang w:val="en-GB" w:eastAsia="en-US"/>
    </w:rPr>
  </w:style>
  <w:style w:type="character" w:customStyle="1" w:styleId="RepNoChar">
    <w:name w:val="Rep_No Char"/>
    <w:link w:val="RepNo"/>
    <w:locked/>
    <w:rsid w:val="008C255B"/>
    <w:rPr>
      <w:caps/>
      <w:sz w:val="28"/>
      <w:lang w:val="en-GB" w:eastAsia="en-US"/>
    </w:rPr>
  </w:style>
  <w:style w:type="character" w:customStyle="1" w:styleId="RestitleChar">
    <w:name w:val="Res_title Char"/>
    <w:link w:val="Restitle"/>
    <w:locked/>
    <w:rsid w:val="008C255B"/>
    <w:rPr>
      <w:rFonts w:ascii="Times New Roman Bold" w:hAnsi="Times New Roman Bold"/>
      <w:b/>
      <w:sz w:val="28"/>
      <w:lang w:val="en-GB" w:eastAsia="en-US"/>
    </w:rPr>
  </w:style>
  <w:style w:type="character" w:customStyle="1" w:styleId="ResNoChar">
    <w:name w:val="Res_No Char"/>
    <w:link w:val="ResNo"/>
    <w:locked/>
    <w:rsid w:val="008C255B"/>
    <w:rPr>
      <w:caps/>
      <w:sz w:val="28"/>
      <w:lang w:val="en-GB" w:eastAsia="en-US"/>
    </w:rPr>
  </w:style>
  <w:style w:type="character" w:customStyle="1" w:styleId="SourceChar">
    <w:name w:val="Source Char"/>
    <w:link w:val="Source"/>
    <w:locked/>
    <w:rsid w:val="008C255B"/>
    <w:rPr>
      <w:b/>
      <w:sz w:val="28"/>
      <w:lang w:val="en-GB" w:eastAsia="en-US"/>
    </w:rPr>
  </w:style>
  <w:style w:type="character" w:customStyle="1" w:styleId="TableheadChar">
    <w:name w:val="Table_head Char"/>
    <w:link w:val="Tablehead"/>
    <w:locked/>
    <w:rsid w:val="008C255B"/>
    <w:rPr>
      <w:rFonts w:ascii="Times New Roman Bold" w:hAnsi="Times New Roman Bold" w:cs="Times New Roman Bold"/>
      <w:b/>
      <w:lang w:val="en-GB" w:eastAsia="en-US"/>
    </w:rPr>
  </w:style>
  <w:style w:type="character" w:customStyle="1" w:styleId="TablelegendChar">
    <w:name w:val="Table_legend Char"/>
    <w:link w:val="Tablelegend"/>
    <w:locked/>
    <w:rsid w:val="008C255B"/>
    <w:rPr>
      <w:lang w:val="en-GB" w:eastAsia="en-US"/>
    </w:rPr>
  </w:style>
  <w:style w:type="character" w:customStyle="1" w:styleId="TableNoChar">
    <w:name w:val="Table_No Char"/>
    <w:link w:val="TableNo"/>
    <w:locked/>
    <w:rsid w:val="008C255B"/>
    <w:rPr>
      <w:caps/>
      <w:lang w:val="en-GB" w:eastAsia="en-US"/>
    </w:rPr>
  </w:style>
  <w:style w:type="character" w:customStyle="1" w:styleId="Title1Char">
    <w:name w:val="Title 1 Char"/>
    <w:link w:val="Title1"/>
    <w:locked/>
    <w:rsid w:val="008C255B"/>
    <w:rPr>
      <w:caps/>
      <w:sz w:val="28"/>
      <w:lang w:val="en-GB" w:eastAsia="en-US"/>
    </w:rPr>
  </w:style>
  <w:style w:type="character" w:customStyle="1" w:styleId="Section1Char">
    <w:name w:val="Section_1 Char"/>
    <w:link w:val="Section1"/>
    <w:locked/>
    <w:rsid w:val="008C255B"/>
    <w:rPr>
      <w:b/>
      <w:sz w:val="22"/>
      <w:lang w:val="en-GB" w:eastAsia="en-US"/>
    </w:rPr>
  </w:style>
  <w:style w:type="character" w:customStyle="1" w:styleId="HeadingbChar">
    <w:name w:val="Heading_b Char"/>
    <w:link w:val="Headingb"/>
    <w:locked/>
    <w:rsid w:val="008C255B"/>
    <w:rPr>
      <w:rFonts w:ascii="Times New Roman Bold" w:hAnsi="Times New Roman Bold" w:cs="Times New Roman Bold"/>
      <w:b/>
      <w:sz w:val="22"/>
      <w:lang w:val="fr-CH" w:eastAsia="en-US"/>
    </w:rPr>
  </w:style>
  <w:style w:type="character" w:customStyle="1" w:styleId="AppendixNoCar">
    <w:name w:val="Appendix_No Car"/>
    <w:link w:val="AppendixNo"/>
    <w:locked/>
    <w:rsid w:val="008C255B"/>
    <w:rPr>
      <w:caps/>
      <w:sz w:val="28"/>
      <w:lang w:val="en-GB" w:eastAsia="en-US"/>
    </w:rPr>
  </w:style>
  <w:style w:type="character" w:customStyle="1" w:styleId="AppendixtitleChar">
    <w:name w:val="Appendix_title Char"/>
    <w:link w:val="Appendixtitle"/>
    <w:locked/>
    <w:rsid w:val="008C255B"/>
    <w:rPr>
      <w:rFonts w:ascii="Times New Roman Bold" w:hAnsi="Times New Roman Bold"/>
      <w:b/>
      <w:sz w:val="28"/>
      <w:lang w:val="en-GB" w:eastAsia="en-US"/>
    </w:rPr>
  </w:style>
  <w:style w:type="character" w:customStyle="1" w:styleId="ProposalChar">
    <w:name w:val="Proposal Char"/>
    <w:link w:val="Proposal"/>
    <w:locked/>
    <w:rsid w:val="008C255B"/>
    <w:rPr>
      <w:rFonts w:hAnsi="Times New Roman Bold"/>
      <w:b/>
      <w:sz w:val="22"/>
      <w:lang w:val="en-GB" w:eastAsia="en-US"/>
    </w:rPr>
  </w:style>
  <w:style w:type="character" w:customStyle="1" w:styleId="ReasonsChar">
    <w:name w:val="Reasons Char"/>
    <w:link w:val="Reasons"/>
    <w:locked/>
    <w:rsid w:val="008C255B"/>
    <w:rPr>
      <w:sz w:val="22"/>
      <w:lang w:val="en-GB" w:eastAsia="en-US"/>
    </w:rPr>
  </w:style>
  <w:style w:type="character" w:customStyle="1" w:styleId="TableTextS5Char">
    <w:name w:val="Table_TextS5 Char"/>
    <w:link w:val="TableTextS5"/>
    <w:locked/>
    <w:rsid w:val="008C255B"/>
    <w:rPr>
      <w:lang w:val="en-GB" w:eastAsia="en-US"/>
    </w:rPr>
  </w:style>
  <w:style w:type="character" w:customStyle="1" w:styleId="CommentTextChar">
    <w:name w:val="Comment Text Char"/>
    <w:link w:val="CommentText"/>
    <w:rsid w:val="008C255B"/>
    <w:rPr>
      <w:lang w:val="en-GB" w:eastAsia="en-US"/>
    </w:rPr>
  </w:style>
  <w:style w:type="character" w:customStyle="1" w:styleId="FootnoteTextChar2">
    <w:name w:val="Footnote Text Char2"/>
    <w:aliases w:val="ALTS FOOTNOTE Char2,Footnote Text Char1 Char2,Footnote Text Char Char1 Char2,Footnote Text Char4 Char Char Char2,Footnote Text Char1 Char1 Char1 Char Char2,Footnote Text Char Char1 Char1 Char Char Char,DNV-FT Char1,DNV Char"/>
    <w:locked/>
    <w:rsid w:val="008C255B"/>
    <w:rPr>
      <w:rFonts w:ascii="Times New Roman" w:hAnsi="Times New Roman"/>
      <w:sz w:val="24"/>
      <w:lang w:val="en-GB" w:eastAsia="en-US"/>
    </w:rPr>
  </w:style>
  <w:style w:type="character" w:customStyle="1" w:styleId="HeaderChar1">
    <w:name w:val="Header Char1"/>
    <w:aliases w:val="encabezado Char1,header odd Char1,header odd1 Char1,header odd2 Char1,he Char1,h Char1,Header/Footer Char1,Page No Char1,header Char1"/>
    <w:locked/>
    <w:rsid w:val="008C255B"/>
    <w:rPr>
      <w:rFonts w:ascii="Times New Roman" w:hAnsi="Times New Roman"/>
      <w:sz w:val="18"/>
      <w:lang w:val="en-GB" w:eastAsia="en-US"/>
    </w:rPr>
  </w:style>
  <w:style w:type="character" w:customStyle="1" w:styleId="AnnexNoTitleChar">
    <w:name w:val="Annex_NoTitle Char"/>
    <w:link w:val="AnnexNoTitle"/>
    <w:locked/>
    <w:rsid w:val="008C255B"/>
    <w:rPr>
      <w:b/>
      <w:sz w:val="28"/>
      <w:lang w:val="en-GB" w:eastAsia="en-US"/>
    </w:rPr>
  </w:style>
  <w:style w:type="paragraph" w:customStyle="1" w:styleId="Char">
    <w:name w:val="Char Знак Знак Знак Знак Знак Знак"/>
    <w:basedOn w:val="Normal"/>
    <w:autoRedefine/>
    <w:rsid w:val="008C255B"/>
    <w:pPr>
      <w:overflowPunct/>
      <w:autoSpaceDE/>
      <w:autoSpaceDN/>
      <w:adjustRightInd/>
      <w:spacing w:before="0" w:after="160" w:line="240" w:lineRule="exact"/>
      <w:textAlignment w:val="auto"/>
    </w:pPr>
    <w:rPr>
      <w:sz w:val="28"/>
      <w:lang w:val="en-US"/>
    </w:rPr>
  </w:style>
  <w:style w:type="character" w:customStyle="1" w:styleId="BodyTextChar">
    <w:name w:val="Body Text Char"/>
    <w:aliases w:val="b Char"/>
    <w:link w:val="BodyText"/>
    <w:rsid w:val="008C255B"/>
    <w:rPr>
      <w:sz w:val="24"/>
      <w:szCs w:val="24"/>
      <w:lang w:eastAsia="en-US"/>
    </w:rPr>
  </w:style>
  <w:style w:type="paragraph" w:customStyle="1" w:styleId="Styleenumlev3After15cm">
    <w:name w:val="Style enumlev3 + After:  1.5 cm"/>
    <w:basedOn w:val="enumlev3"/>
    <w:rsid w:val="008C255B"/>
    <w:pPr>
      <w:tabs>
        <w:tab w:val="left" w:pos="1276"/>
        <w:tab w:val="left" w:pos="2268"/>
      </w:tabs>
      <w:ind w:right="851" w:hanging="992"/>
    </w:pPr>
    <w:rPr>
      <w:rFonts w:ascii="CG Times" w:hAnsi="CG Times"/>
      <w:lang w:val="ru-RU"/>
    </w:rPr>
  </w:style>
  <w:style w:type="character" w:customStyle="1" w:styleId="1">
    <w:name w:val="Текст сноски1"/>
    <w:rsid w:val="008C255B"/>
    <w:rPr>
      <w:lang w:val="ru-RU" w:eastAsia="en-US"/>
    </w:rPr>
  </w:style>
  <w:style w:type="character" w:customStyle="1" w:styleId="AnnexNotitleChar0">
    <w:name w:val="Annex_No &amp; title Char"/>
    <w:link w:val="AnnexNotitle0"/>
    <w:locked/>
    <w:rsid w:val="008C255B"/>
    <w:rPr>
      <w:b/>
      <w:bCs/>
      <w:sz w:val="28"/>
      <w:szCs w:val="28"/>
      <w:lang w:val="en-GB" w:eastAsia="en-US"/>
    </w:rPr>
  </w:style>
  <w:style w:type="character" w:customStyle="1" w:styleId="TableTextChar0">
    <w:name w:val="Table_Text Char"/>
    <w:link w:val="TableText0"/>
    <w:locked/>
    <w:rsid w:val="008C255B"/>
    <w:rPr>
      <w:sz w:val="22"/>
      <w:lang w:val="en-GB" w:eastAsia="en-US"/>
    </w:rPr>
  </w:style>
  <w:style w:type="character" w:customStyle="1" w:styleId="Artref0">
    <w:name w:val="Art#_ref"/>
    <w:rsid w:val="008C255B"/>
    <w:rPr>
      <w:rFonts w:cs="Times New Roman"/>
    </w:rPr>
  </w:style>
  <w:style w:type="paragraph" w:customStyle="1" w:styleId="StyleTableText9pt">
    <w:name w:val="Style Table_Text + 9 pt"/>
    <w:basedOn w:val="TableText0"/>
    <w:link w:val="StyleTableText9ptChar"/>
    <w:rsid w:val="008C255B"/>
    <w:pPr>
      <w:keepNext w:val="0"/>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8C255B"/>
    <w:rPr>
      <w:rFonts w:ascii="CG Times" w:hAnsi="CG Times"/>
      <w:noProof/>
      <w:sz w:val="22"/>
      <w:szCs w:val="18"/>
      <w:lang w:eastAsia="en-US"/>
    </w:rPr>
  </w:style>
  <w:style w:type="character" w:customStyle="1" w:styleId="BodyTextIndentChar">
    <w:name w:val="Body Text Indent Char"/>
    <w:link w:val="BodyTextIndent"/>
    <w:rsid w:val="008C255B"/>
    <w:rPr>
      <w:sz w:val="22"/>
      <w:szCs w:val="22"/>
      <w:lang w:val="en-GB" w:eastAsia="en-US"/>
    </w:rPr>
  </w:style>
  <w:style w:type="paragraph" w:styleId="BodyText3">
    <w:name w:val="Body Text 3"/>
    <w:basedOn w:val="Normal"/>
    <w:link w:val="BodyText3Char"/>
    <w:rsid w:val="008C255B"/>
    <w:pPr>
      <w:overflowPunct/>
      <w:autoSpaceDE/>
      <w:autoSpaceDN/>
      <w:adjustRightInd/>
      <w:spacing w:before="0"/>
      <w:jc w:val="left"/>
      <w:textAlignment w:val="auto"/>
    </w:pPr>
    <w:rPr>
      <w:szCs w:val="22"/>
      <w:lang w:val="ru-RU" w:eastAsia="ru-RU"/>
    </w:rPr>
  </w:style>
  <w:style w:type="character" w:customStyle="1" w:styleId="BodyText3Char">
    <w:name w:val="Body Text 3 Char"/>
    <w:link w:val="BodyText3"/>
    <w:rsid w:val="008C255B"/>
    <w:rPr>
      <w:sz w:val="22"/>
      <w:szCs w:val="22"/>
      <w:lang w:val="ru-RU" w:eastAsia="ru-RU"/>
    </w:rPr>
  </w:style>
  <w:style w:type="paragraph" w:customStyle="1" w:styleId="10">
    <w:name w:val="Подзаголовок 1"/>
    <w:basedOn w:val="Normal"/>
    <w:rsid w:val="008C255B"/>
    <w:pPr>
      <w:overflowPunct/>
      <w:spacing w:before="0" w:line="320" w:lineRule="atLeast"/>
      <w:jc w:val="center"/>
      <w:textAlignment w:val="auto"/>
    </w:pPr>
    <w:rPr>
      <w:b/>
      <w:bCs/>
      <w:sz w:val="28"/>
      <w:szCs w:val="28"/>
      <w:lang w:val="ru-RU" w:eastAsia="ru-RU"/>
    </w:rPr>
  </w:style>
  <w:style w:type="paragraph" w:customStyle="1" w:styleId="11pt">
    <w:name w:val="Стиль Основной текст + 11 pt Авто"/>
    <w:basedOn w:val="BodyText"/>
    <w:semiHidden/>
    <w:rsid w:val="008C255B"/>
    <w:pPr>
      <w:widowControl/>
      <w:tabs>
        <w:tab w:val="left" w:pos="454"/>
      </w:tabs>
      <w:autoSpaceDE w:val="0"/>
      <w:autoSpaceDN w:val="0"/>
      <w:adjustRightInd w:val="0"/>
      <w:spacing w:before="240" w:line="270" w:lineRule="exact"/>
    </w:pPr>
    <w:rPr>
      <w:sz w:val="23"/>
      <w:szCs w:val="23"/>
      <w:lang w:val="ru-RU" w:eastAsia="ru-RU"/>
    </w:rPr>
  </w:style>
  <w:style w:type="character" w:customStyle="1" w:styleId="11pt0">
    <w:name w:val="Стиль Основной текст + 11 pt Авто Знак"/>
    <w:rsid w:val="008C255B"/>
    <w:rPr>
      <w:rFonts w:cs="Times New Roman"/>
      <w:color w:val="000000"/>
      <w:sz w:val="16"/>
      <w:szCs w:val="16"/>
      <w:lang w:val="ru-RU" w:eastAsia="ru-RU"/>
    </w:rPr>
  </w:style>
  <w:style w:type="paragraph" w:customStyle="1" w:styleId="a">
    <w:name w:val="Весь текст"/>
    <w:basedOn w:val="11pt"/>
    <w:rsid w:val="008C255B"/>
    <w:pPr>
      <w:tabs>
        <w:tab w:val="center" w:pos="4678"/>
        <w:tab w:val="right" w:pos="9356"/>
      </w:tabs>
    </w:pPr>
  </w:style>
  <w:style w:type="paragraph" w:customStyle="1" w:styleId="a0">
    <w:name w:val="Первый заголовок"/>
    <w:basedOn w:val="a"/>
    <w:rsid w:val="008C255B"/>
    <w:pPr>
      <w:spacing w:before="0" w:line="240" w:lineRule="auto"/>
      <w:jc w:val="center"/>
    </w:pPr>
    <w:rPr>
      <w:sz w:val="27"/>
      <w:szCs w:val="27"/>
    </w:rPr>
  </w:style>
  <w:style w:type="paragraph" w:styleId="DocumentMap">
    <w:name w:val="Document Map"/>
    <w:basedOn w:val="Normal"/>
    <w:link w:val="DocumentMapChar"/>
    <w:rsid w:val="008C255B"/>
    <w:pPr>
      <w:shd w:val="clear" w:color="auto" w:fill="000080"/>
      <w:overflowPunct/>
      <w:autoSpaceDE/>
      <w:autoSpaceDN/>
      <w:adjustRightInd/>
      <w:spacing w:before="0"/>
      <w:jc w:val="left"/>
      <w:textAlignment w:val="auto"/>
    </w:pPr>
    <w:rPr>
      <w:rFonts w:ascii="Tahoma" w:hAnsi="Tahoma" w:cs="Tahoma"/>
      <w:sz w:val="24"/>
      <w:szCs w:val="24"/>
      <w:lang w:val="ru-RU" w:eastAsia="ru-RU"/>
    </w:rPr>
  </w:style>
  <w:style w:type="character" w:customStyle="1" w:styleId="DocumentMapChar">
    <w:name w:val="Document Map Char"/>
    <w:link w:val="DocumentMap"/>
    <w:rsid w:val="008C255B"/>
    <w:rPr>
      <w:rFonts w:ascii="Tahoma" w:hAnsi="Tahoma" w:cs="Tahoma"/>
      <w:sz w:val="24"/>
      <w:szCs w:val="24"/>
      <w:shd w:val="clear" w:color="auto" w:fill="000080"/>
      <w:lang w:val="ru-RU" w:eastAsia="ru-RU"/>
    </w:rPr>
  </w:style>
  <w:style w:type="paragraph" w:customStyle="1" w:styleId="a1">
    <w:name w:val="ПРИМЕЧАНИЯ"/>
    <w:basedOn w:val="BodyText"/>
    <w:rsid w:val="008C255B"/>
    <w:pPr>
      <w:widowControl/>
      <w:tabs>
        <w:tab w:val="left" w:pos="1928"/>
      </w:tabs>
      <w:autoSpaceDE w:val="0"/>
      <w:autoSpaceDN w:val="0"/>
      <w:adjustRightInd w:val="0"/>
      <w:spacing w:before="160"/>
    </w:pPr>
    <w:rPr>
      <w:sz w:val="19"/>
      <w:szCs w:val="19"/>
      <w:lang w:val="ru-RU" w:eastAsia="ru-RU"/>
    </w:rPr>
  </w:style>
  <w:style w:type="character" w:customStyle="1" w:styleId="a2">
    <w:name w:val="ПРИМЕЧАНИЯ Знак"/>
    <w:rsid w:val="008C255B"/>
    <w:rPr>
      <w:rFonts w:cs="Times New Roman"/>
      <w:color w:val="000000"/>
      <w:sz w:val="16"/>
      <w:szCs w:val="16"/>
      <w:lang w:val="ru-RU" w:eastAsia="ru-RU"/>
    </w:rPr>
  </w:style>
  <w:style w:type="character" w:customStyle="1" w:styleId="footnotetextChar0">
    <w:name w:val="footnote text Char"/>
    <w:aliases w:val="DNV-FT Char,ALTS FOOTNOTE Char,Footnote Text Char1 Char,Footnote Text Char Char1 Char,Footnote Text Char4 Char Char Char,Footnote Text Char1 Char1 Char1 Char Char,Footnote Text Char Char1 Char1 Char Char Char Char,DNV-FT Char Char"/>
    <w:rsid w:val="008C255B"/>
    <w:rPr>
      <w:lang w:val="ru-RU" w:eastAsia="en-US"/>
    </w:rPr>
  </w:style>
  <w:style w:type="paragraph" w:customStyle="1" w:styleId="StyleTablelegendComplex9pt">
    <w:name w:val="Style Table_legend + (Complex) 9 pt"/>
    <w:basedOn w:val="Tablelegend"/>
    <w:link w:val="StyleTablelegendComplex9ptChar"/>
    <w:rsid w:val="008C255B"/>
    <w:rPr>
      <w:rFonts w:ascii="CG Times" w:hAnsi="CG Times"/>
      <w:sz w:val="18"/>
      <w:szCs w:val="18"/>
      <w:lang w:val="ru-RU"/>
    </w:rPr>
  </w:style>
  <w:style w:type="character" w:customStyle="1" w:styleId="StyleTablelegendComplex9ptChar">
    <w:name w:val="Style Table_legend + (Complex) 9 pt Char"/>
    <w:link w:val="StyleTablelegendComplex9pt"/>
    <w:locked/>
    <w:rsid w:val="008C255B"/>
    <w:rPr>
      <w:rFonts w:ascii="CG Times" w:hAnsi="CG Times"/>
      <w:sz w:val="18"/>
      <w:szCs w:val="18"/>
      <w:lang w:val="ru-RU" w:eastAsia="en-US"/>
    </w:rPr>
  </w:style>
  <w:style w:type="character" w:customStyle="1" w:styleId="a3">
    <w:name w:val="Первый заголовок Знак"/>
    <w:rsid w:val="008C255B"/>
    <w:rPr>
      <w:sz w:val="16"/>
      <w:lang w:val="ru-RU" w:eastAsia="ru-RU"/>
    </w:rPr>
  </w:style>
  <w:style w:type="character" w:customStyle="1" w:styleId="AnnexNoCar">
    <w:name w:val="Annex_No Car"/>
    <w:rsid w:val="008C255B"/>
    <w:rPr>
      <w:sz w:val="28"/>
      <w:lang w:val="fr-FR" w:eastAsia="en-US"/>
    </w:rPr>
  </w:style>
  <w:style w:type="character" w:customStyle="1" w:styleId="AppendixNoChar">
    <w:name w:val="Appendix_No Char"/>
    <w:rsid w:val="008C255B"/>
    <w:rPr>
      <w:sz w:val="28"/>
      <w:lang w:val="fr-FR" w:eastAsia="en-US"/>
    </w:rPr>
  </w:style>
  <w:style w:type="paragraph" w:customStyle="1" w:styleId="Signpart1">
    <w:name w:val="Sign_part"/>
    <w:basedOn w:val="Signcountry"/>
    <w:rsid w:val="008C255B"/>
    <w:pPr>
      <w:keepNext w:val="0"/>
      <w:keepLines w:val="0"/>
      <w:tabs>
        <w:tab w:val="clear" w:pos="737"/>
        <w:tab w:val="clear" w:pos="1077"/>
        <w:tab w:val="clear" w:pos="141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8C255B"/>
    <w:pPr>
      <w:keepNext/>
      <w:spacing w:before="240"/>
      <w:jc w:val="center"/>
    </w:pPr>
    <w:rPr>
      <w:sz w:val="24"/>
    </w:rPr>
  </w:style>
  <w:style w:type="paragraph" w:customStyle="1" w:styleId="MEP">
    <w:name w:val="MEP"/>
    <w:basedOn w:val="Normal"/>
    <w:rsid w:val="008C255B"/>
    <w:pPr>
      <w:spacing w:before="240"/>
    </w:pPr>
    <w:rPr>
      <w:sz w:val="24"/>
    </w:rPr>
  </w:style>
  <w:style w:type="paragraph" w:customStyle="1" w:styleId="TableNote">
    <w:name w:val="TableNote"/>
    <w:basedOn w:val="Tabletext"/>
    <w:rsid w:val="008C255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Pr>
      <w:rFonts w:ascii="CG Times" w:hAnsi="CG Times"/>
      <w:color w:val="000000"/>
      <w:lang w:val="fr-FR"/>
    </w:rPr>
  </w:style>
  <w:style w:type="character" w:customStyle="1" w:styleId="Resref0">
    <w:name w:val="Res#_ref"/>
    <w:rsid w:val="008C255B"/>
    <w:rPr>
      <w:rFonts w:cs="Times New Roman"/>
    </w:rPr>
  </w:style>
  <w:style w:type="character" w:customStyle="1" w:styleId="Recref0">
    <w:name w:val="Rec#_ref"/>
    <w:rsid w:val="008C255B"/>
    <w:rPr>
      <w:rFonts w:cs="Times New Roman"/>
    </w:rPr>
  </w:style>
  <w:style w:type="character" w:customStyle="1" w:styleId="Artdef0">
    <w:name w:val="Art#_def"/>
    <w:rsid w:val="008C255B"/>
    <w:rPr>
      <w:rFonts w:ascii="Times New Roman" w:hAnsi="Times New Roman"/>
      <w:b/>
    </w:rPr>
  </w:style>
  <w:style w:type="character" w:styleId="HTMLAcronym">
    <w:name w:val="HTML Acronym"/>
    <w:rsid w:val="008C255B"/>
    <w:rPr>
      <w:rFonts w:cs="Times New Roman"/>
    </w:rPr>
  </w:style>
  <w:style w:type="character" w:customStyle="1" w:styleId="StyleBold">
    <w:name w:val="Style Bold"/>
    <w:rsid w:val="008C255B"/>
    <w:rPr>
      <w:b/>
    </w:rPr>
  </w:style>
  <w:style w:type="paragraph" w:customStyle="1" w:styleId="StyleTOC3Complex14pt">
    <w:name w:val="Style TOC 3 + (Complex) 14 pt"/>
    <w:basedOn w:val="TOC3"/>
    <w:rsid w:val="008C255B"/>
    <w:pPr>
      <w:tabs>
        <w:tab w:val="left" w:pos="2126"/>
        <w:tab w:val="right" w:leader="dot" w:pos="8505"/>
        <w:tab w:val="right" w:pos="9355"/>
      </w:tabs>
      <w:ind w:left="2126" w:hanging="2126"/>
    </w:pPr>
    <w:rPr>
      <w:sz w:val="24"/>
      <w:szCs w:val="28"/>
      <w:lang w:val="fr-FR"/>
    </w:rPr>
  </w:style>
  <w:style w:type="paragraph" w:customStyle="1" w:styleId="headingb0">
    <w:name w:val="heading_b"/>
    <w:basedOn w:val="Heading3"/>
    <w:next w:val="Normal"/>
    <w:rsid w:val="008C255B"/>
    <w:pPr>
      <w:tabs>
        <w:tab w:val="left" w:pos="2127"/>
        <w:tab w:val="left" w:pos="2410"/>
        <w:tab w:val="left" w:pos="2921"/>
        <w:tab w:val="left" w:pos="3261"/>
      </w:tabs>
      <w:overflowPunct/>
      <w:autoSpaceDE/>
      <w:autoSpaceDN/>
      <w:adjustRightInd/>
      <w:spacing w:before="160"/>
      <w:ind w:left="0" w:firstLine="0"/>
      <w:jc w:val="left"/>
      <w:textAlignment w:val="auto"/>
      <w:outlineLvl w:val="9"/>
    </w:pPr>
    <w:rPr>
      <w:rFonts w:ascii="CG Times" w:hAnsi="CG Times"/>
      <w:lang w:eastAsia="fr-FR"/>
    </w:rPr>
  </w:style>
  <w:style w:type="paragraph" w:customStyle="1" w:styleId="TableFin0">
    <w:name w:val="Table_Fin"/>
    <w:basedOn w:val="Normal"/>
    <w:rsid w:val="008C255B"/>
    <w:pPr>
      <w:spacing w:before="0"/>
    </w:pPr>
    <w:rPr>
      <w:noProof/>
      <w:sz w:val="12"/>
      <w:lang w:val="en-US"/>
    </w:rPr>
  </w:style>
  <w:style w:type="paragraph" w:customStyle="1" w:styleId="headingb1">
    <w:name w:val="heading b"/>
    <w:basedOn w:val="Headingb"/>
    <w:rsid w:val="008C255B"/>
    <w:pPr>
      <w:spacing w:before="400"/>
      <w:jc w:val="left"/>
    </w:pPr>
    <w:rPr>
      <w:rFonts w:ascii="CG Times" w:hAnsi="CG Times"/>
      <w:bCs/>
      <w:sz w:val="24"/>
      <w:szCs w:val="24"/>
      <w:lang w:val="es-ES_tradnl"/>
    </w:rPr>
  </w:style>
  <w:style w:type="paragraph" w:styleId="PlainText">
    <w:name w:val="Plain Text"/>
    <w:basedOn w:val="Normal"/>
    <w:link w:val="PlainTextChar"/>
    <w:rsid w:val="008C255B"/>
    <w:pPr>
      <w:overflowPunct/>
      <w:autoSpaceDE/>
      <w:autoSpaceDN/>
      <w:adjustRightInd/>
      <w:spacing w:before="0"/>
      <w:jc w:val="left"/>
      <w:textAlignment w:val="auto"/>
    </w:pPr>
    <w:rPr>
      <w:rFonts w:ascii="Courier New" w:eastAsia="SimSun" w:hAnsi="Courier New" w:cs="Courier New"/>
      <w:noProof/>
      <w:sz w:val="20"/>
      <w:lang w:val="en-US" w:eastAsia="zh-CN"/>
    </w:rPr>
  </w:style>
  <w:style w:type="character" w:customStyle="1" w:styleId="PlainTextChar">
    <w:name w:val="Plain Text Char"/>
    <w:link w:val="PlainText"/>
    <w:rsid w:val="008C255B"/>
    <w:rPr>
      <w:rFonts w:ascii="Courier New" w:eastAsia="SimSun" w:hAnsi="Courier New" w:cs="Courier New"/>
      <w:noProof/>
    </w:rPr>
  </w:style>
  <w:style w:type="paragraph" w:customStyle="1" w:styleId="Style2notbold">
    <w:name w:val="Style2 (not bold)"/>
    <w:basedOn w:val="Normal"/>
    <w:link w:val="Style2notboldChar"/>
    <w:rsid w:val="008C255B"/>
    <w:pPr>
      <w:spacing w:before="40"/>
      <w:ind w:left="227"/>
      <w:jc w:val="left"/>
    </w:pPr>
    <w:rPr>
      <w:rFonts w:ascii="CG Times" w:hAnsi="CG Times"/>
      <w:noProof/>
      <w:color w:val="000000"/>
      <w:sz w:val="16"/>
      <w:szCs w:val="16"/>
      <w:lang w:val="en-US"/>
    </w:rPr>
  </w:style>
  <w:style w:type="character" w:customStyle="1" w:styleId="Style2notboldChar">
    <w:name w:val="Style2 (not bold) Char"/>
    <w:link w:val="Style2notbold"/>
    <w:locked/>
    <w:rsid w:val="008C255B"/>
    <w:rPr>
      <w:rFonts w:ascii="CG Times" w:hAnsi="CG Times"/>
      <w:noProof/>
      <w:color w:val="000000"/>
      <w:sz w:val="16"/>
      <w:szCs w:val="16"/>
      <w:lang w:eastAsia="en-US"/>
    </w:rPr>
  </w:style>
  <w:style w:type="paragraph" w:customStyle="1" w:styleId="Style0">
    <w:name w:val="Style0"/>
    <w:basedOn w:val="Normal"/>
    <w:link w:val="Style0CharChar"/>
    <w:rsid w:val="008C255B"/>
    <w:pPr>
      <w:spacing w:before="40"/>
      <w:jc w:val="left"/>
    </w:pPr>
    <w:rPr>
      <w:rFonts w:ascii="CG Times" w:hAnsi="CG Times"/>
      <w:b/>
      <w:bCs/>
      <w:noProof/>
      <w:color w:val="000000"/>
      <w:sz w:val="16"/>
      <w:szCs w:val="16"/>
      <w:lang w:val="en-CA"/>
    </w:rPr>
  </w:style>
  <w:style w:type="character" w:customStyle="1" w:styleId="Style0CharChar">
    <w:name w:val="Style0 Char Char"/>
    <w:link w:val="Style0"/>
    <w:locked/>
    <w:rsid w:val="008C255B"/>
    <w:rPr>
      <w:rFonts w:ascii="CG Times" w:hAnsi="CG Times"/>
      <w:b/>
      <w:bCs/>
      <w:noProof/>
      <w:color w:val="000000"/>
      <w:sz w:val="16"/>
      <w:szCs w:val="16"/>
      <w:lang w:val="en-CA" w:eastAsia="en-US"/>
    </w:rPr>
  </w:style>
  <w:style w:type="paragraph" w:customStyle="1" w:styleId="Style1notBold">
    <w:name w:val="Style1(not Bold)"/>
    <w:basedOn w:val="Normal"/>
    <w:link w:val="Style1notBoldChar"/>
    <w:rsid w:val="008C255B"/>
    <w:pPr>
      <w:spacing w:before="40"/>
      <w:ind w:left="57"/>
      <w:jc w:val="left"/>
    </w:pPr>
    <w:rPr>
      <w:rFonts w:ascii="CG Times" w:hAnsi="CG Times"/>
      <w:noProof/>
      <w:color w:val="000000"/>
      <w:sz w:val="16"/>
      <w:szCs w:val="16"/>
      <w:lang w:val="en-US"/>
    </w:rPr>
  </w:style>
  <w:style w:type="character" w:customStyle="1" w:styleId="Style1notBoldChar">
    <w:name w:val="Style1(not Bold) Char"/>
    <w:link w:val="Style1notBold"/>
    <w:locked/>
    <w:rsid w:val="008C255B"/>
    <w:rPr>
      <w:rFonts w:ascii="CG Times" w:hAnsi="CG Times"/>
      <w:noProof/>
      <w:color w:val="000000"/>
      <w:sz w:val="16"/>
      <w:szCs w:val="16"/>
      <w:lang w:eastAsia="en-US"/>
    </w:rPr>
  </w:style>
  <w:style w:type="paragraph" w:customStyle="1" w:styleId="Style3notbold">
    <w:name w:val="Style3 (not bold)"/>
    <w:basedOn w:val="Normal"/>
    <w:link w:val="Style3notboldChar"/>
    <w:rsid w:val="008C255B"/>
    <w:pPr>
      <w:spacing w:before="40"/>
      <w:ind w:left="397"/>
      <w:jc w:val="left"/>
    </w:pPr>
    <w:rPr>
      <w:rFonts w:ascii="CG Times" w:hAnsi="CG Times"/>
      <w:noProof/>
      <w:sz w:val="16"/>
      <w:lang w:val="en-CA"/>
    </w:rPr>
  </w:style>
  <w:style w:type="character" w:customStyle="1" w:styleId="Style3notboldChar">
    <w:name w:val="Style3 (not bold) Char"/>
    <w:link w:val="Style3notbold"/>
    <w:locked/>
    <w:rsid w:val="008C255B"/>
    <w:rPr>
      <w:rFonts w:ascii="CG Times" w:hAnsi="CG Times"/>
      <w:noProof/>
      <w:sz w:val="16"/>
      <w:lang w:val="en-CA" w:eastAsia="en-US"/>
    </w:rPr>
  </w:style>
  <w:style w:type="paragraph" w:customStyle="1" w:styleId="Style4notbold">
    <w:name w:val="Style4 (not bold)"/>
    <w:basedOn w:val="Style3notbold"/>
    <w:link w:val="Style4notboldChar"/>
    <w:rsid w:val="008C255B"/>
    <w:pPr>
      <w:ind w:left="567"/>
    </w:pPr>
  </w:style>
  <w:style w:type="character" w:customStyle="1" w:styleId="Style4notboldChar">
    <w:name w:val="Style4 (not bold) Char"/>
    <w:link w:val="Style4notbold"/>
    <w:locked/>
    <w:rsid w:val="008C255B"/>
    <w:rPr>
      <w:rFonts w:ascii="CG Times" w:hAnsi="CG Times"/>
      <w:noProof/>
      <w:sz w:val="16"/>
      <w:lang w:val="en-CA" w:eastAsia="en-US"/>
    </w:rPr>
  </w:style>
  <w:style w:type="paragraph" w:customStyle="1" w:styleId="Style1">
    <w:name w:val="Style1"/>
    <w:basedOn w:val="Style0"/>
    <w:link w:val="Style1Char"/>
    <w:rsid w:val="008C255B"/>
    <w:rPr>
      <w:rFonts w:ascii="Times New Roman Bold" w:hAnsi="Times New Roman Bold"/>
    </w:rPr>
  </w:style>
  <w:style w:type="character" w:customStyle="1" w:styleId="Style1Char">
    <w:name w:val="Style1 Char"/>
    <w:link w:val="Style1"/>
    <w:locked/>
    <w:rsid w:val="008C255B"/>
    <w:rPr>
      <w:rFonts w:ascii="Times New Roman Bold" w:hAnsi="Times New Roman Bold"/>
      <w:b/>
      <w:bCs/>
      <w:noProof/>
      <w:color w:val="000000"/>
      <w:sz w:val="16"/>
      <w:szCs w:val="16"/>
      <w:lang w:val="en-CA"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8C255B"/>
    <w:rPr>
      <w:sz w:val="24"/>
      <w:lang w:val="en-GB" w:eastAsia="en-US"/>
    </w:rPr>
  </w:style>
  <w:style w:type="character" w:customStyle="1" w:styleId="Tabledef">
    <w:name w:val="Table_def"/>
    <w:rsid w:val="008C255B"/>
    <w:rPr>
      <w:b/>
      <w:color w:val="FFCC00"/>
      <w:lang w:val="en-GB"/>
    </w:rPr>
  </w:style>
  <w:style w:type="character" w:customStyle="1" w:styleId="StyleArtdefBlack">
    <w:name w:val="Style Art_def + Black"/>
    <w:rsid w:val="008C255B"/>
    <w:rPr>
      <w:rFonts w:ascii="Times New Roman" w:hAnsi="Times New Roman"/>
      <w:b/>
      <w:color w:val="000000"/>
    </w:rPr>
  </w:style>
  <w:style w:type="character" w:customStyle="1" w:styleId="FootnoteCharacters">
    <w:name w:val="Footnote Characters"/>
    <w:rsid w:val="008C255B"/>
    <w:rPr>
      <w:vertAlign w:val="superscript"/>
    </w:rPr>
  </w:style>
  <w:style w:type="character" w:customStyle="1" w:styleId="WW-DefaultParagraphFont">
    <w:name w:val="WW-Default Paragraph Font"/>
    <w:rsid w:val="008C255B"/>
  </w:style>
  <w:style w:type="paragraph" w:customStyle="1" w:styleId="CharCharCharCharCharChar1">
    <w:name w:val="Char Char Char Char Char Char1"/>
    <w:basedOn w:val="Normal"/>
    <w:rsid w:val="008C255B"/>
    <w:pPr>
      <w:tabs>
        <w:tab w:val="left" w:pos="540"/>
        <w:tab w:val="left" w:pos="1260"/>
        <w:tab w:val="left" w:pos="1800"/>
      </w:tabs>
      <w:overflowPunct/>
      <w:autoSpaceDE/>
      <w:autoSpaceDN/>
      <w:adjustRightInd/>
      <w:spacing w:before="240" w:after="160" w:line="240" w:lineRule="exact"/>
      <w:jc w:val="left"/>
      <w:textAlignment w:val="auto"/>
    </w:pPr>
    <w:rPr>
      <w:noProof/>
      <w:sz w:val="24"/>
      <w:lang w:val="en-US"/>
    </w:rPr>
  </w:style>
  <w:style w:type="paragraph" w:customStyle="1" w:styleId="ResNoBR">
    <w:name w:val="Res_No_BR"/>
    <w:basedOn w:val="Normal"/>
    <w:next w:val="Restitle"/>
    <w:rsid w:val="008C255B"/>
    <w:pPr>
      <w:keepNext/>
      <w:keepLines/>
      <w:spacing w:before="480"/>
      <w:jc w:val="center"/>
    </w:pPr>
    <w:rPr>
      <w:rFonts w:cs="Angsana New"/>
      <w:caps/>
      <w:noProof/>
      <w:sz w:val="28"/>
      <w:lang w:val="en-CA"/>
    </w:rPr>
  </w:style>
  <w:style w:type="character" w:styleId="HTMLTypewriter">
    <w:name w:val="HTML Typewriter"/>
    <w:rsid w:val="008C255B"/>
    <w:rPr>
      <w:rFonts w:ascii="Courier New" w:hAnsi="Courier New"/>
      <w:sz w:val="20"/>
    </w:rPr>
  </w:style>
  <w:style w:type="paragraph" w:customStyle="1" w:styleId="Style2bold">
    <w:name w:val="Style2 (bold)"/>
    <w:basedOn w:val="Normal"/>
    <w:rsid w:val="008C255B"/>
    <w:pPr>
      <w:spacing w:before="40"/>
      <w:ind w:left="57"/>
      <w:jc w:val="left"/>
    </w:pPr>
    <w:rPr>
      <w:b/>
      <w:bCs/>
      <w:noProof/>
      <w:color w:val="000000"/>
      <w:sz w:val="16"/>
      <w:szCs w:val="16"/>
      <w:lang w:val="en-CA"/>
    </w:rPr>
  </w:style>
  <w:style w:type="paragraph" w:customStyle="1" w:styleId="Style3">
    <w:name w:val="Style3"/>
    <w:basedOn w:val="Style2bold"/>
    <w:rsid w:val="008C255B"/>
    <w:pPr>
      <w:ind w:left="227"/>
    </w:pPr>
  </w:style>
  <w:style w:type="paragraph" w:styleId="Date">
    <w:name w:val="Date"/>
    <w:basedOn w:val="Normal"/>
    <w:next w:val="Normal"/>
    <w:link w:val="DateChar"/>
    <w:rsid w:val="008C255B"/>
    <w:pPr>
      <w:jc w:val="left"/>
    </w:pPr>
    <w:rPr>
      <w:noProof/>
      <w:sz w:val="24"/>
      <w:lang w:val="en-CA"/>
    </w:rPr>
  </w:style>
  <w:style w:type="character" w:customStyle="1" w:styleId="DateChar">
    <w:name w:val="Date Char"/>
    <w:link w:val="Date"/>
    <w:rsid w:val="008C255B"/>
    <w:rPr>
      <w:noProof/>
      <w:sz w:val="24"/>
      <w:lang w:val="en-CA" w:eastAsia="en-US"/>
    </w:rPr>
  </w:style>
  <w:style w:type="paragraph" w:styleId="ListBullet">
    <w:name w:val="List Bullet"/>
    <w:basedOn w:val="Normal"/>
    <w:rsid w:val="008C255B"/>
    <w:pPr>
      <w:tabs>
        <w:tab w:val="num" w:pos="360"/>
      </w:tabs>
      <w:spacing w:before="240"/>
      <w:ind w:left="360" w:hanging="360"/>
    </w:pPr>
    <w:rPr>
      <w:sz w:val="24"/>
    </w:rPr>
  </w:style>
  <w:style w:type="character" w:customStyle="1" w:styleId="StyleAppref10ptBold">
    <w:name w:val="Style App_ref + 10 pt Bold"/>
    <w:rsid w:val="008C255B"/>
    <w:rPr>
      <w:b/>
      <w:color w:val="auto"/>
      <w:sz w:val="20"/>
    </w:rPr>
  </w:style>
  <w:style w:type="paragraph" w:customStyle="1" w:styleId="docnoted">
    <w:name w:val="docnoted"/>
    <w:basedOn w:val="Normal"/>
    <w:next w:val="Head"/>
    <w:rsid w:val="008C255B"/>
    <w:pPr>
      <w:pBdr>
        <w:top w:val="single" w:sz="6" w:space="0" w:color="auto"/>
        <w:left w:val="single" w:sz="6" w:space="0" w:color="auto"/>
        <w:bottom w:val="single" w:sz="6" w:space="0" w:color="auto"/>
        <w:right w:val="single" w:sz="6" w:space="0" w:color="auto"/>
      </w:pBdr>
      <w:shd w:val="pct10" w:color="auto" w:fill="auto"/>
      <w:ind w:right="91"/>
      <w:jc w:val="left"/>
    </w:pPr>
    <w:rPr>
      <w:sz w:val="20"/>
    </w:rPr>
  </w:style>
  <w:style w:type="paragraph" w:customStyle="1" w:styleId="docnottitle">
    <w:name w:val="docnot_title"/>
    <w:basedOn w:val="docnoted"/>
    <w:next w:val="docnoted"/>
    <w:rsid w:val="008C255B"/>
    <w:pPr>
      <w:jc w:val="center"/>
    </w:pPr>
  </w:style>
  <w:style w:type="paragraph" w:customStyle="1" w:styleId="headingi0">
    <w:name w:val="heading_i"/>
    <w:basedOn w:val="Heading3"/>
    <w:next w:val="Normal"/>
    <w:rsid w:val="008C255B"/>
    <w:pPr>
      <w:tabs>
        <w:tab w:val="left" w:pos="2127"/>
        <w:tab w:val="left" w:pos="2410"/>
        <w:tab w:val="left" w:pos="2921"/>
        <w:tab w:val="left" w:pos="3261"/>
      </w:tabs>
      <w:spacing w:before="160"/>
      <w:ind w:left="0" w:firstLine="0"/>
      <w:jc w:val="left"/>
      <w:outlineLvl w:val="9"/>
    </w:pPr>
    <w:rPr>
      <w:rFonts w:ascii="CG Times" w:hAnsi="CG Times"/>
      <w:b w:val="0"/>
      <w:i/>
    </w:rPr>
  </w:style>
  <w:style w:type="paragraph" w:customStyle="1" w:styleId="Title0">
    <w:name w:val="Title 0"/>
    <w:basedOn w:val="Normal"/>
    <w:next w:val="Normal"/>
    <w:rsid w:val="008C255B"/>
    <w:pPr>
      <w:spacing w:before="720" w:after="240"/>
      <w:jc w:val="center"/>
    </w:pPr>
    <w:rPr>
      <w:rFonts w:ascii="Arial" w:hAnsi="Arial"/>
      <w:u w:val="single"/>
    </w:rPr>
  </w:style>
  <w:style w:type="paragraph" w:customStyle="1" w:styleId="UIT">
    <w:name w:val="UIT"/>
    <w:basedOn w:val="Normal"/>
    <w:rsid w:val="008C255B"/>
    <w:pPr>
      <w:framePr w:hSpace="181" w:wrap="notBeside" w:vAnchor="page" w:hAnchor="page" w:x="1135" w:y="852"/>
      <w:tabs>
        <w:tab w:val="left" w:pos="567"/>
        <w:tab w:val="left" w:pos="1701"/>
        <w:tab w:val="left" w:pos="2835"/>
      </w:tabs>
      <w:spacing w:before="136"/>
      <w:jc w:val="center"/>
    </w:pPr>
    <w:rPr>
      <w:sz w:val="20"/>
    </w:rPr>
  </w:style>
  <w:style w:type="paragraph" w:customStyle="1" w:styleId="Heading0">
    <w:name w:val="Heading 0"/>
    <w:basedOn w:val="Heading1"/>
    <w:rsid w:val="008C255B"/>
    <w:pPr>
      <w:spacing w:before="240"/>
      <w:ind w:left="0" w:firstLine="0"/>
      <w:jc w:val="left"/>
      <w:outlineLvl w:val="9"/>
    </w:pPr>
    <w:rPr>
      <w:rFonts w:ascii="CG Times" w:hAnsi="CG Times"/>
      <w:sz w:val="24"/>
    </w:rPr>
  </w:style>
  <w:style w:type="paragraph" w:customStyle="1" w:styleId="AnnexS2">
    <w:name w:val="Annex_#_S2"/>
    <w:basedOn w:val="Annex"/>
    <w:next w:val="Annex"/>
    <w:rsid w:val="008C255B"/>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8C255B"/>
    <w:rPr>
      <w:b/>
      <w:sz w:val="22"/>
      <w:u w:val="single"/>
    </w:rPr>
  </w:style>
  <w:style w:type="paragraph" w:customStyle="1" w:styleId="AnnexRefS2">
    <w:name w:val="Annex_Ref_S2"/>
    <w:basedOn w:val="AnnexRef0"/>
    <w:next w:val="AnnexRef0"/>
    <w:rsid w:val="008C255B"/>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8C255B"/>
    <w:pPr>
      <w:keepNext w:val="0"/>
      <w:keepLines w:val="0"/>
      <w:tabs>
        <w:tab w:val="left" w:pos="851"/>
      </w:tabs>
      <w:spacing w:before="240" w:after="280"/>
      <w:jc w:val="left"/>
    </w:pPr>
    <w:rPr>
      <w:sz w:val="24"/>
    </w:rPr>
  </w:style>
  <w:style w:type="paragraph" w:customStyle="1" w:styleId="ANNEXE1B">
    <w:name w:val="ANNEXE1B"/>
    <w:basedOn w:val="TableText0"/>
    <w:rsid w:val="008C255B"/>
    <w:pPr>
      <w:keepNext w:val="0"/>
      <w:spacing w:before="57" w:after="57" w:line="240" w:lineRule="auto"/>
      <w:jc w:val="left"/>
    </w:pPr>
    <w:rPr>
      <w:rFonts w:ascii="CG Times" w:hAnsi="CG Times"/>
    </w:rPr>
  </w:style>
  <w:style w:type="paragraph" w:customStyle="1" w:styleId="AppendixS2">
    <w:name w:val="Appendix_#_S2"/>
    <w:basedOn w:val="Appendix"/>
    <w:next w:val="Appendix"/>
    <w:rsid w:val="008C255B"/>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8C255B"/>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8C255B"/>
    <w:pPr>
      <w:tabs>
        <w:tab w:val="clear" w:pos="4849"/>
        <w:tab w:val="clear" w:pos="9696"/>
        <w:tab w:val="left" w:pos="851"/>
      </w:tabs>
      <w:spacing w:before="240" w:after="280"/>
      <w:jc w:val="left"/>
    </w:pPr>
    <w:rPr>
      <w:lang w:eastAsia="en-US"/>
    </w:rPr>
  </w:style>
  <w:style w:type="paragraph" w:customStyle="1" w:styleId="AR28">
    <w:name w:val="AR28"/>
    <w:basedOn w:val="TableText0"/>
    <w:rsid w:val="008C255B"/>
    <w:pPr>
      <w:keepNext w:val="0"/>
      <w:spacing w:before="57" w:after="57" w:line="240" w:lineRule="auto"/>
      <w:jc w:val="left"/>
    </w:pPr>
    <w:rPr>
      <w:rFonts w:ascii="CG Times" w:hAnsi="CG Times"/>
    </w:rPr>
  </w:style>
  <w:style w:type="paragraph" w:customStyle="1" w:styleId="ArtS2">
    <w:name w:val="Art_#_S2"/>
    <w:basedOn w:val="Art"/>
    <w:next w:val="Art"/>
    <w:rsid w:val="008C255B"/>
    <w:pPr>
      <w:keepNext w:val="0"/>
      <w:keepLines w:val="0"/>
      <w:tabs>
        <w:tab w:val="clear" w:pos="737"/>
        <w:tab w:val="clear" w:pos="1077"/>
        <w:tab w:val="clear" w:pos="1418"/>
        <w:tab w:val="left" w:pos="567"/>
        <w:tab w:val="left" w:pos="851"/>
        <w:tab w:val="left" w:pos="1701"/>
        <w:tab w:val="left" w:pos="2835"/>
      </w:tabs>
      <w:jc w:val="left"/>
    </w:pPr>
    <w:rPr>
      <w:rFonts w:ascii="Times New Roman" w:hAnsi="Times New Roman"/>
      <w:b/>
      <w:caps/>
      <w:sz w:val="24"/>
      <w:lang w:eastAsia="en-US"/>
    </w:rPr>
  </w:style>
  <w:style w:type="paragraph" w:customStyle="1" w:styleId="ArtHeading0">
    <w:name w:val="Art_Heading"/>
    <w:basedOn w:val="Normal"/>
    <w:next w:val="Normalaftertitle0"/>
    <w:rsid w:val="008C255B"/>
    <w:pPr>
      <w:tabs>
        <w:tab w:val="left" w:pos="567"/>
        <w:tab w:val="left" w:pos="1701"/>
        <w:tab w:val="left" w:pos="2835"/>
      </w:tabs>
      <w:spacing w:before="480"/>
      <w:jc w:val="center"/>
    </w:pPr>
    <w:rPr>
      <w:b/>
      <w:sz w:val="24"/>
    </w:rPr>
  </w:style>
  <w:style w:type="paragraph" w:customStyle="1" w:styleId="ArtHeadingS2">
    <w:name w:val="Art_Heading_S2"/>
    <w:basedOn w:val="ArtHeading0"/>
    <w:next w:val="ArtHeading0"/>
    <w:rsid w:val="008C255B"/>
    <w:pPr>
      <w:tabs>
        <w:tab w:val="left" w:pos="851"/>
      </w:tabs>
      <w:jc w:val="left"/>
    </w:pPr>
  </w:style>
  <w:style w:type="paragraph" w:customStyle="1" w:styleId="ArtTitleS2">
    <w:name w:val="Art_Title_S2"/>
    <w:basedOn w:val="Arttitle"/>
    <w:next w:val="Art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callS2">
    <w:name w:val="call_S2"/>
    <w:basedOn w:val="call0"/>
    <w:next w:val="call0"/>
    <w:rsid w:val="008C255B"/>
    <w:pPr>
      <w:keepNext w:val="0"/>
      <w:keepLines w:val="0"/>
      <w:tabs>
        <w:tab w:val="left" w:pos="851"/>
        <w:tab w:val="left" w:pos="1701"/>
        <w:tab w:val="left" w:pos="2835"/>
      </w:tabs>
      <w:spacing w:before="153"/>
      <w:ind w:left="0"/>
    </w:pPr>
    <w:rPr>
      <w:b/>
      <w:i w:val="0"/>
      <w:sz w:val="24"/>
      <w:lang w:eastAsia="en-US"/>
    </w:rPr>
  </w:style>
  <w:style w:type="paragraph" w:customStyle="1" w:styleId="ChapS2">
    <w:name w:val="Chap_#_S2"/>
    <w:basedOn w:val="Chap"/>
    <w:next w:val="Chap"/>
    <w:rsid w:val="008C255B"/>
    <w:pPr>
      <w:keepNext w:val="0"/>
      <w:keepLines w:val="0"/>
      <w:tabs>
        <w:tab w:val="clear" w:pos="737"/>
        <w:tab w:val="clear" w:pos="1077"/>
        <w:tab w:val="clear" w:pos="1418"/>
        <w:tab w:val="left" w:pos="567"/>
        <w:tab w:val="left" w:pos="851"/>
        <w:tab w:val="left" w:pos="1701"/>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8C255B"/>
    <w:pPr>
      <w:keepNext w:val="0"/>
      <w:keepLines w:val="0"/>
      <w:tabs>
        <w:tab w:val="left" w:pos="567"/>
        <w:tab w:val="left" w:pos="851"/>
        <w:tab w:val="left" w:pos="1701"/>
        <w:tab w:val="left" w:pos="2835"/>
      </w:tabs>
      <w:jc w:val="left"/>
    </w:pPr>
    <w:rPr>
      <w:rFonts w:ascii="CG Times" w:hAnsi="CG Times"/>
      <w:sz w:val="24"/>
    </w:rPr>
  </w:style>
  <w:style w:type="paragraph" w:customStyle="1" w:styleId="enumlev1S2">
    <w:name w:val="enumlev1_S2"/>
    <w:basedOn w:val="enumlev1"/>
    <w:next w:val="enumlev1"/>
    <w:rsid w:val="008C255B"/>
    <w:pPr>
      <w:tabs>
        <w:tab w:val="left" w:pos="851"/>
      </w:tabs>
      <w:spacing w:before="86"/>
      <w:ind w:left="0" w:firstLine="0"/>
      <w:jc w:val="left"/>
    </w:pPr>
    <w:rPr>
      <w:rFonts w:ascii="CG Times" w:hAnsi="CG Times"/>
      <w:b/>
      <w:sz w:val="24"/>
    </w:rPr>
  </w:style>
  <w:style w:type="paragraph" w:customStyle="1" w:styleId="enumlev2S2">
    <w:name w:val="enumlev2_S2"/>
    <w:basedOn w:val="enumlev2"/>
    <w:next w:val="enumlev2"/>
    <w:rsid w:val="008C255B"/>
    <w:pPr>
      <w:tabs>
        <w:tab w:val="left" w:pos="851"/>
      </w:tabs>
      <w:spacing w:before="86"/>
      <w:ind w:left="0" w:firstLine="0"/>
      <w:jc w:val="left"/>
    </w:pPr>
    <w:rPr>
      <w:rFonts w:ascii="CG Times" w:hAnsi="CG Times"/>
      <w:b/>
      <w:sz w:val="24"/>
    </w:rPr>
  </w:style>
  <w:style w:type="paragraph" w:customStyle="1" w:styleId="enumlev3S2">
    <w:name w:val="enumlev3_S2"/>
    <w:basedOn w:val="enumlev3"/>
    <w:next w:val="enumlev3"/>
    <w:rsid w:val="008C255B"/>
    <w:pPr>
      <w:tabs>
        <w:tab w:val="left" w:pos="851"/>
      </w:tabs>
      <w:spacing w:before="86"/>
      <w:ind w:left="0" w:firstLine="0"/>
      <w:jc w:val="left"/>
    </w:pPr>
    <w:rPr>
      <w:rFonts w:ascii="CG Times" w:hAnsi="CG Times"/>
      <w:b/>
      <w:sz w:val="24"/>
    </w:rPr>
  </w:style>
  <w:style w:type="paragraph" w:customStyle="1" w:styleId="FigureS2">
    <w:name w:val="Figure_#_S2"/>
    <w:basedOn w:val="Figure0"/>
    <w:next w:val="Figure0"/>
    <w:rsid w:val="008C255B"/>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8C255B"/>
    <w:pPr>
      <w:keepLines/>
      <w:tabs>
        <w:tab w:val="left" w:pos="567"/>
        <w:tab w:val="left" w:pos="851"/>
        <w:tab w:val="left" w:pos="1701"/>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8C255B"/>
    <w:pPr>
      <w:tabs>
        <w:tab w:val="left" w:pos="851"/>
      </w:tabs>
      <w:spacing w:after="720"/>
      <w:jc w:val="left"/>
    </w:pPr>
    <w:rPr>
      <w:sz w:val="24"/>
      <w:lang w:eastAsia="en-US"/>
    </w:rPr>
  </w:style>
  <w:style w:type="paragraph" w:customStyle="1" w:styleId="footerS2">
    <w:name w:val="footer_S2"/>
    <w:basedOn w:val="Footer"/>
    <w:rsid w:val="008C255B"/>
    <w:pPr>
      <w:tabs>
        <w:tab w:val="left" w:pos="567"/>
        <w:tab w:val="left" w:pos="1134"/>
        <w:tab w:val="left" w:pos="1701"/>
        <w:tab w:val="left" w:pos="2268"/>
        <w:tab w:val="left" w:pos="2835"/>
        <w:tab w:val="left" w:pos="3686"/>
        <w:tab w:val="right" w:pos="7655"/>
      </w:tabs>
      <w:ind w:left="-1985"/>
      <w:jc w:val="left"/>
    </w:pPr>
    <w:rPr>
      <w:caps w:val="0"/>
      <w:noProof w:val="0"/>
    </w:rPr>
  </w:style>
  <w:style w:type="paragraph" w:customStyle="1" w:styleId="footnotetextS2">
    <w:name w:val="footnote text_S2"/>
    <w:basedOn w:val="FootnoteText"/>
    <w:next w:val="FootnoteText"/>
    <w:rsid w:val="008C255B"/>
    <w:pPr>
      <w:tabs>
        <w:tab w:val="clear" w:pos="255"/>
        <w:tab w:val="left" w:pos="851"/>
      </w:tabs>
      <w:spacing w:before="136"/>
      <w:jc w:val="left"/>
    </w:pPr>
    <w:rPr>
      <w:rFonts w:ascii="CG Times" w:hAnsi="CG Times"/>
      <w:b/>
      <w:sz w:val="24"/>
    </w:rPr>
  </w:style>
  <w:style w:type="paragraph" w:customStyle="1" w:styleId="headerS2">
    <w:name w:val="header_S2"/>
    <w:basedOn w:val="Normal"/>
    <w:rsid w:val="008C255B"/>
    <w:pPr>
      <w:tabs>
        <w:tab w:val="left" w:pos="567"/>
        <w:tab w:val="left" w:pos="1701"/>
        <w:tab w:val="left" w:pos="2835"/>
      </w:tabs>
      <w:spacing w:before="0"/>
      <w:ind w:left="-1985"/>
      <w:jc w:val="center"/>
    </w:pPr>
  </w:style>
  <w:style w:type="paragraph" w:customStyle="1" w:styleId="heading1S2">
    <w:name w:val="heading 1_S2"/>
    <w:basedOn w:val="Heading1"/>
    <w:next w:val="Heading1"/>
    <w:rsid w:val="008C255B"/>
    <w:pPr>
      <w:tabs>
        <w:tab w:val="left" w:pos="851"/>
      </w:tabs>
      <w:ind w:left="0" w:firstLine="0"/>
      <w:jc w:val="left"/>
      <w:outlineLvl w:val="9"/>
    </w:pPr>
    <w:rPr>
      <w:rFonts w:ascii="CG Times" w:hAnsi="CG Times"/>
      <w:sz w:val="24"/>
    </w:rPr>
  </w:style>
  <w:style w:type="paragraph" w:customStyle="1" w:styleId="Heading1c">
    <w:name w:val="Heading 1c"/>
    <w:basedOn w:val="Heading1"/>
    <w:next w:val="Normal"/>
    <w:rsid w:val="008C255B"/>
    <w:pPr>
      <w:tabs>
        <w:tab w:val="left" w:pos="567"/>
        <w:tab w:val="left" w:pos="1701"/>
        <w:tab w:val="left" w:pos="2835"/>
      </w:tabs>
      <w:ind w:left="0" w:firstLine="0"/>
      <w:jc w:val="center"/>
      <w:outlineLvl w:val="9"/>
    </w:pPr>
    <w:rPr>
      <w:rFonts w:ascii="CG Times" w:hAnsi="CG Times"/>
      <w:sz w:val="24"/>
    </w:rPr>
  </w:style>
  <w:style w:type="paragraph" w:customStyle="1" w:styleId="Heading1cS2">
    <w:name w:val="Heading 1c_S2"/>
    <w:basedOn w:val="Heading1c"/>
    <w:rsid w:val="008C255B"/>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8C255B"/>
    <w:pPr>
      <w:tabs>
        <w:tab w:val="left" w:pos="851"/>
      </w:tabs>
      <w:spacing w:before="313"/>
      <w:ind w:left="0" w:firstLine="0"/>
      <w:jc w:val="left"/>
      <w:outlineLvl w:val="9"/>
    </w:pPr>
    <w:rPr>
      <w:rFonts w:ascii="CG Times" w:hAnsi="CG Times"/>
    </w:rPr>
  </w:style>
  <w:style w:type="paragraph" w:customStyle="1" w:styleId="Heading2i">
    <w:name w:val="Heading 2i"/>
    <w:basedOn w:val="Heading2"/>
    <w:next w:val="Normal"/>
    <w:rsid w:val="008C255B"/>
    <w:pPr>
      <w:tabs>
        <w:tab w:val="left" w:pos="567"/>
        <w:tab w:val="left" w:pos="1701"/>
        <w:tab w:val="left" w:pos="2835"/>
      </w:tabs>
      <w:spacing w:before="313"/>
      <w:ind w:left="567" w:hanging="567"/>
      <w:jc w:val="left"/>
      <w:outlineLvl w:val="9"/>
    </w:pPr>
    <w:rPr>
      <w:rFonts w:ascii="CG Times" w:hAnsi="CG Times"/>
      <w:b w:val="0"/>
      <w:i/>
    </w:rPr>
  </w:style>
  <w:style w:type="paragraph" w:customStyle="1" w:styleId="Heading2iS2">
    <w:name w:val="Heading 2i_S2"/>
    <w:basedOn w:val="Heading2i"/>
    <w:rsid w:val="008C255B"/>
    <w:pPr>
      <w:tabs>
        <w:tab w:val="clear" w:pos="567"/>
        <w:tab w:val="clear" w:pos="1134"/>
        <w:tab w:val="clear" w:pos="1701"/>
        <w:tab w:val="clear" w:pos="2268"/>
        <w:tab w:val="clear" w:pos="2835"/>
        <w:tab w:val="left" w:pos="851"/>
      </w:tabs>
      <w:ind w:left="0" w:firstLine="0"/>
    </w:pPr>
    <w:rPr>
      <w:b/>
      <w:i w:val="0"/>
    </w:rPr>
  </w:style>
  <w:style w:type="paragraph" w:customStyle="1" w:styleId="heading3S2">
    <w:name w:val="heading 3_S2"/>
    <w:basedOn w:val="Heading3"/>
    <w:next w:val="Heading3"/>
    <w:rsid w:val="008C255B"/>
    <w:pPr>
      <w:tabs>
        <w:tab w:val="left" w:pos="851"/>
      </w:tabs>
      <w:ind w:left="0" w:firstLine="0"/>
      <w:jc w:val="left"/>
      <w:outlineLvl w:val="9"/>
    </w:pPr>
    <w:rPr>
      <w:rFonts w:ascii="CG Times" w:hAnsi="CG Times"/>
    </w:rPr>
  </w:style>
  <w:style w:type="paragraph" w:customStyle="1" w:styleId="heading4S2">
    <w:name w:val="heading 4_S2"/>
    <w:basedOn w:val="Heading4"/>
    <w:next w:val="Heading4"/>
    <w:rsid w:val="008C255B"/>
    <w:pPr>
      <w:tabs>
        <w:tab w:val="left" w:pos="851"/>
      </w:tabs>
      <w:ind w:left="0" w:firstLine="0"/>
      <w:jc w:val="left"/>
      <w:outlineLvl w:val="9"/>
    </w:pPr>
    <w:rPr>
      <w:rFonts w:ascii="CG Times" w:hAnsi="CG Times"/>
    </w:rPr>
  </w:style>
  <w:style w:type="paragraph" w:customStyle="1" w:styleId="heading5S2">
    <w:name w:val="heading 5_S2"/>
    <w:basedOn w:val="Heading5"/>
    <w:next w:val="Heading5"/>
    <w:rsid w:val="008C255B"/>
    <w:pPr>
      <w:tabs>
        <w:tab w:val="left" w:pos="851"/>
      </w:tabs>
      <w:ind w:left="0" w:firstLine="0"/>
      <w:jc w:val="left"/>
      <w:outlineLvl w:val="9"/>
    </w:pPr>
    <w:rPr>
      <w:rFonts w:ascii="CG Times" w:hAnsi="CG Times"/>
    </w:rPr>
  </w:style>
  <w:style w:type="paragraph" w:customStyle="1" w:styleId="heading6S2">
    <w:name w:val="heading 6_S2"/>
    <w:basedOn w:val="Heading6"/>
    <w:next w:val="Heading6"/>
    <w:rsid w:val="008C255B"/>
    <w:pPr>
      <w:tabs>
        <w:tab w:val="left" w:pos="851"/>
      </w:tabs>
      <w:ind w:left="0" w:firstLine="0"/>
      <w:jc w:val="left"/>
      <w:outlineLvl w:val="9"/>
    </w:pPr>
    <w:rPr>
      <w:rFonts w:ascii="CG Times" w:hAnsi="CG Times"/>
    </w:rPr>
  </w:style>
  <w:style w:type="paragraph" w:customStyle="1" w:styleId="heading7S2">
    <w:name w:val="heading 7_S2"/>
    <w:basedOn w:val="Heading7"/>
    <w:next w:val="Heading7"/>
    <w:rsid w:val="008C255B"/>
    <w:pPr>
      <w:tabs>
        <w:tab w:val="left" w:pos="851"/>
      </w:tabs>
      <w:ind w:left="0" w:firstLine="0"/>
      <w:jc w:val="left"/>
      <w:outlineLvl w:val="9"/>
    </w:pPr>
    <w:rPr>
      <w:rFonts w:ascii="CG Times" w:hAnsi="CG Times"/>
    </w:rPr>
  </w:style>
  <w:style w:type="paragraph" w:customStyle="1" w:styleId="heading8S2">
    <w:name w:val="heading 8_S2"/>
    <w:basedOn w:val="Heading8"/>
    <w:next w:val="Heading8"/>
    <w:rsid w:val="008C255B"/>
    <w:pPr>
      <w:tabs>
        <w:tab w:val="left" w:pos="851"/>
      </w:tabs>
      <w:ind w:left="0" w:firstLine="0"/>
      <w:jc w:val="left"/>
      <w:outlineLvl w:val="9"/>
    </w:pPr>
    <w:rPr>
      <w:rFonts w:ascii="CG Times" w:hAnsi="CG Times"/>
    </w:rPr>
  </w:style>
  <w:style w:type="paragraph" w:customStyle="1" w:styleId="heading9S2">
    <w:name w:val="heading 9_S2"/>
    <w:basedOn w:val="Heading9"/>
    <w:next w:val="Heading9"/>
    <w:rsid w:val="008C255B"/>
    <w:pPr>
      <w:tabs>
        <w:tab w:val="left" w:pos="851"/>
      </w:tabs>
      <w:ind w:left="0" w:firstLine="0"/>
      <w:outlineLvl w:val="9"/>
    </w:pPr>
    <w:rPr>
      <w:rFonts w:ascii="CG Times" w:hAnsi="CG Times"/>
    </w:rPr>
  </w:style>
  <w:style w:type="paragraph" w:customStyle="1" w:styleId="headingbS2">
    <w:name w:val="headingb_S2"/>
    <w:basedOn w:val="headingb0"/>
    <w:next w:val="headingb0"/>
    <w:rsid w:val="008C255B"/>
    <w:pPr>
      <w:tabs>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8C255B"/>
    <w:pPr>
      <w:tabs>
        <w:tab w:val="clear" w:pos="2127"/>
        <w:tab w:val="clear" w:pos="2410"/>
        <w:tab w:val="clear" w:pos="2921"/>
        <w:tab w:val="clear" w:pos="3261"/>
        <w:tab w:val="left" w:pos="851"/>
      </w:tabs>
    </w:pPr>
    <w:rPr>
      <w:b/>
      <w:i w:val="0"/>
    </w:rPr>
  </w:style>
  <w:style w:type="paragraph" w:customStyle="1" w:styleId="MinusFootnote">
    <w:name w:val="MinusFootnote"/>
    <w:basedOn w:val="Normal"/>
    <w:rsid w:val="008C255B"/>
    <w:pPr>
      <w:tabs>
        <w:tab w:val="left" w:pos="567"/>
        <w:tab w:val="left" w:pos="1701"/>
        <w:tab w:val="left" w:pos="2835"/>
      </w:tabs>
      <w:spacing w:before="136"/>
      <w:ind w:left="-1701" w:hanging="284"/>
      <w:jc w:val="left"/>
    </w:pPr>
    <w:rPr>
      <w:sz w:val="24"/>
    </w:rPr>
  </w:style>
  <w:style w:type="paragraph" w:customStyle="1" w:styleId="NormalaftertitleS2">
    <w:name w:val="Normal after title_S2"/>
    <w:basedOn w:val="Normalaftertitle0"/>
    <w:next w:val="Normalaftertitle0"/>
    <w:rsid w:val="008C255B"/>
    <w:pPr>
      <w:keepNext/>
      <w:keepLines/>
      <w:tabs>
        <w:tab w:val="left" w:pos="851"/>
      </w:tabs>
      <w:spacing w:before="313"/>
      <w:jc w:val="left"/>
    </w:pPr>
    <w:rPr>
      <w:rFonts w:ascii="CG Times" w:hAnsi="CG Times"/>
      <w:b/>
      <w:sz w:val="24"/>
    </w:rPr>
  </w:style>
  <w:style w:type="paragraph" w:customStyle="1" w:styleId="NormalIndentS2">
    <w:name w:val="Normal Indent_S2"/>
    <w:basedOn w:val="NormalIndent"/>
    <w:next w:val="NormalIndent"/>
    <w:rsid w:val="008C255B"/>
    <w:pPr>
      <w:tabs>
        <w:tab w:val="left" w:pos="851"/>
      </w:tabs>
      <w:spacing w:before="136"/>
      <w:ind w:left="0"/>
      <w:jc w:val="left"/>
    </w:pPr>
    <w:rPr>
      <w:b/>
      <w:sz w:val="24"/>
    </w:rPr>
  </w:style>
  <w:style w:type="paragraph" w:customStyle="1" w:styleId="NormalS2">
    <w:name w:val="Normal_S2"/>
    <w:basedOn w:val="Normal"/>
    <w:next w:val="Normal"/>
    <w:rsid w:val="008C255B"/>
    <w:pPr>
      <w:tabs>
        <w:tab w:val="left" w:pos="851"/>
      </w:tabs>
      <w:spacing w:before="136"/>
      <w:jc w:val="left"/>
    </w:pPr>
    <w:rPr>
      <w:b/>
      <w:sz w:val="24"/>
    </w:rPr>
  </w:style>
  <w:style w:type="paragraph" w:customStyle="1" w:styleId="NoteS2">
    <w:name w:val="Note_S2"/>
    <w:basedOn w:val="Note"/>
    <w:next w:val="Note"/>
    <w:rsid w:val="008C255B"/>
    <w:pPr>
      <w:tabs>
        <w:tab w:val="left" w:pos="851"/>
      </w:tabs>
      <w:spacing w:before="136"/>
      <w:jc w:val="left"/>
    </w:pPr>
    <w:rPr>
      <w:rFonts w:ascii="CG Times" w:hAnsi="CG Times"/>
      <w:b/>
      <w:iCs/>
      <w:sz w:val="24"/>
    </w:rPr>
  </w:style>
  <w:style w:type="paragraph" w:customStyle="1" w:styleId="ReasonsS2">
    <w:name w:val="Reasons_S2"/>
    <w:basedOn w:val="Reasons"/>
    <w:next w:val="Reasons"/>
    <w:rsid w:val="008C255B"/>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8C255B"/>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8C255B"/>
    <w:pPr>
      <w:keepNext w:val="0"/>
      <w:keepLines w:val="0"/>
      <w:tabs>
        <w:tab w:val="clear" w:pos="4849"/>
        <w:tab w:val="clear" w:pos="9696"/>
        <w:tab w:val="left" w:pos="851"/>
      </w:tabs>
      <w:spacing w:before="240"/>
      <w:jc w:val="left"/>
    </w:pPr>
    <w:rPr>
      <w:caps/>
      <w:sz w:val="24"/>
      <w:lang w:eastAsia="en-US"/>
    </w:rPr>
  </w:style>
  <w:style w:type="paragraph" w:customStyle="1" w:styleId="RefTextS2">
    <w:name w:val="Ref_Text_S2"/>
    <w:basedOn w:val="RefText0"/>
    <w:next w:val="RefText0"/>
    <w:rsid w:val="008C255B"/>
    <w:pPr>
      <w:tabs>
        <w:tab w:val="left" w:pos="851"/>
      </w:tabs>
      <w:ind w:left="0" w:firstLine="0"/>
      <w:jc w:val="left"/>
    </w:pPr>
    <w:rPr>
      <w:b/>
      <w:sz w:val="24"/>
      <w:lang w:eastAsia="en-US"/>
    </w:rPr>
  </w:style>
  <w:style w:type="paragraph" w:customStyle="1" w:styleId="RefTitleS2">
    <w:name w:val="Ref_Title_S2"/>
    <w:basedOn w:val="RefTitle0"/>
    <w:next w:val="RefTitle0"/>
    <w:rsid w:val="008C255B"/>
    <w:pPr>
      <w:keepNext w:val="0"/>
      <w:keepLines w:val="0"/>
      <w:tabs>
        <w:tab w:val="left" w:pos="851"/>
      </w:tabs>
      <w:spacing w:before="480"/>
      <w:jc w:val="left"/>
    </w:pPr>
    <w:rPr>
      <w:b/>
      <w:sz w:val="24"/>
      <w:lang w:eastAsia="en-US"/>
    </w:rPr>
  </w:style>
  <w:style w:type="paragraph" w:customStyle="1" w:styleId="ResS2">
    <w:name w:val="Res_#_S2"/>
    <w:basedOn w:val="Res"/>
    <w:next w:val="Res"/>
    <w:rsid w:val="008C255B"/>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8C255B"/>
    <w:pPr>
      <w:tabs>
        <w:tab w:val="left" w:pos="851"/>
      </w:tabs>
      <w:spacing w:after="280"/>
      <w:jc w:val="left"/>
    </w:pPr>
    <w:rPr>
      <w:rFonts w:ascii="CG Times" w:hAnsi="CG Times"/>
      <w:b w:val="0"/>
      <w:sz w:val="24"/>
    </w:rPr>
  </w:style>
  <w:style w:type="paragraph" w:customStyle="1" w:styleId="Section10">
    <w:name w:val="Section 1"/>
    <w:basedOn w:val="Chap"/>
    <w:next w:val="Normal"/>
    <w:rsid w:val="008C255B"/>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8C255B"/>
    <w:pPr>
      <w:tabs>
        <w:tab w:val="left" w:pos="851"/>
      </w:tabs>
      <w:jc w:val="left"/>
    </w:pPr>
    <w:rPr>
      <w:b/>
      <w:caps/>
    </w:rPr>
  </w:style>
  <w:style w:type="paragraph" w:customStyle="1" w:styleId="Section20">
    <w:name w:val="Section 2"/>
    <w:basedOn w:val="Section10"/>
    <w:next w:val="Normal"/>
    <w:rsid w:val="008C255B"/>
    <w:pPr>
      <w:spacing w:before="360"/>
    </w:pPr>
    <w:rPr>
      <w:i/>
    </w:rPr>
  </w:style>
  <w:style w:type="paragraph" w:customStyle="1" w:styleId="Section2S2">
    <w:name w:val="Section 2_S2"/>
    <w:basedOn w:val="Section20"/>
    <w:next w:val="Section20"/>
    <w:rsid w:val="008C255B"/>
    <w:pPr>
      <w:tabs>
        <w:tab w:val="left" w:pos="851"/>
      </w:tabs>
      <w:jc w:val="left"/>
    </w:pPr>
    <w:rPr>
      <w:i w:val="0"/>
    </w:rPr>
  </w:style>
  <w:style w:type="paragraph" w:customStyle="1" w:styleId="Section30">
    <w:name w:val="Section 3"/>
    <w:basedOn w:val="Section20"/>
    <w:next w:val="Normal"/>
    <w:rsid w:val="008C255B"/>
    <w:pPr>
      <w:spacing w:before="240"/>
    </w:pPr>
    <w:rPr>
      <w:i w:val="0"/>
    </w:rPr>
  </w:style>
  <w:style w:type="paragraph" w:customStyle="1" w:styleId="Section3S2">
    <w:name w:val="Section 3_S2"/>
    <w:basedOn w:val="Section2S2"/>
    <w:rsid w:val="008C255B"/>
    <w:pPr>
      <w:spacing w:before="240"/>
    </w:pPr>
    <w:rPr>
      <w:b/>
    </w:rPr>
  </w:style>
  <w:style w:type="paragraph" w:customStyle="1" w:styleId="TableS2">
    <w:name w:val="Table_#_S2"/>
    <w:basedOn w:val="Table"/>
    <w:next w:val="Table"/>
    <w:rsid w:val="008C255B"/>
    <w:pPr>
      <w:keepNext w:val="0"/>
      <w:tabs>
        <w:tab w:val="left" w:pos="851"/>
      </w:tabs>
      <w:jc w:val="left"/>
    </w:pPr>
    <w:rPr>
      <w:b/>
      <w:caps/>
      <w:sz w:val="24"/>
      <w:lang w:eastAsia="en-US"/>
    </w:rPr>
  </w:style>
  <w:style w:type="paragraph" w:customStyle="1" w:styleId="TableLegendS2">
    <w:name w:val="Table_Legend_S2"/>
    <w:basedOn w:val="TableLegend0"/>
    <w:next w:val="TableLegend0"/>
    <w:rsid w:val="008C255B"/>
    <w:pPr>
      <w:keepNext w:val="0"/>
      <w:tabs>
        <w:tab w:val="left" w:pos="851"/>
      </w:tabs>
      <w:spacing w:before="113" w:line="240" w:lineRule="auto"/>
      <w:ind w:left="0" w:right="0"/>
      <w:jc w:val="left"/>
    </w:pPr>
    <w:rPr>
      <w:b/>
    </w:rPr>
  </w:style>
  <w:style w:type="paragraph" w:customStyle="1" w:styleId="TableTextS2">
    <w:name w:val="Table_Text_S2"/>
    <w:basedOn w:val="TableText0"/>
    <w:next w:val="TableText0"/>
    <w:rsid w:val="008C255B"/>
    <w:pPr>
      <w:keepNext w:val="0"/>
      <w:tabs>
        <w:tab w:val="left" w:pos="851"/>
      </w:tabs>
      <w:spacing w:before="57" w:after="57" w:line="240" w:lineRule="auto"/>
      <w:jc w:val="left"/>
    </w:pPr>
    <w:rPr>
      <w:rFonts w:ascii="CG Times" w:hAnsi="CG Times"/>
      <w:b/>
    </w:rPr>
  </w:style>
  <w:style w:type="paragraph" w:customStyle="1" w:styleId="TableTitleS2">
    <w:name w:val="Table_Title_S2"/>
    <w:basedOn w:val="TableTitle0"/>
    <w:next w:val="TableTitle0"/>
    <w:rsid w:val="008C255B"/>
    <w:pPr>
      <w:keepNext w:val="0"/>
      <w:tabs>
        <w:tab w:val="left" w:pos="851"/>
      </w:tabs>
      <w:jc w:val="left"/>
    </w:pPr>
    <w:rPr>
      <w:sz w:val="24"/>
    </w:rPr>
  </w:style>
  <w:style w:type="character" w:customStyle="1" w:styleId="BodyText2Char">
    <w:name w:val="Body Text 2 Char"/>
    <w:link w:val="BodyText2"/>
    <w:rsid w:val="008C255B"/>
    <w:rPr>
      <w:color w:val="000000"/>
      <w:sz w:val="24"/>
      <w:szCs w:val="24"/>
      <w:lang w:val="en-GB" w:eastAsia="en-US"/>
    </w:rPr>
  </w:style>
  <w:style w:type="paragraph" w:styleId="Title">
    <w:name w:val="Title"/>
    <w:basedOn w:val="Normal"/>
    <w:link w:val="TitleChar"/>
    <w:qFormat/>
    <w:rsid w:val="008C255B"/>
    <w:pPr>
      <w:spacing w:before="0"/>
      <w:jc w:val="center"/>
    </w:pPr>
    <w:rPr>
      <w:b/>
      <w:sz w:val="24"/>
      <w:lang w:val="en-US"/>
    </w:rPr>
  </w:style>
  <w:style w:type="character" w:customStyle="1" w:styleId="TitleChar">
    <w:name w:val="Title Char"/>
    <w:link w:val="Title"/>
    <w:rsid w:val="008C255B"/>
    <w:rPr>
      <w:b/>
      <w:sz w:val="24"/>
      <w:lang w:eastAsia="en-US"/>
    </w:rPr>
  </w:style>
  <w:style w:type="paragraph" w:customStyle="1" w:styleId="Note2">
    <w:name w:val="Note2"/>
    <w:basedOn w:val="Note"/>
    <w:link w:val="Note2Char"/>
    <w:qFormat/>
    <w:rsid w:val="008C255B"/>
    <w:rPr>
      <w:iCs/>
      <w:sz w:val="20"/>
    </w:rPr>
  </w:style>
  <w:style w:type="character" w:customStyle="1" w:styleId="Note2Char">
    <w:name w:val="Note2 Char"/>
    <w:link w:val="Note2"/>
    <w:rsid w:val="008C255B"/>
    <w:rPr>
      <w:iCs/>
      <w:lang w:val="en-GB" w:eastAsia="en-US"/>
    </w:rPr>
  </w:style>
  <w:style w:type="character" w:customStyle="1" w:styleId="ArtrefBold">
    <w:name w:val="Art_ref + Bold"/>
    <w:rsid w:val="008C255B"/>
    <w:rPr>
      <w:b/>
      <w:bCs/>
      <w:color w:val="auto"/>
    </w:rPr>
  </w:style>
  <w:style w:type="character" w:customStyle="1" w:styleId="ApprefBold">
    <w:name w:val="App_ref +  Bold"/>
    <w:rsid w:val="008C255B"/>
    <w:rPr>
      <w:b/>
      <w:color w:val="auto"/>
    </w:rPr>
  </w:style>
  <w:style w:type="paragraph" w:customStyle="1" w:styleId="Agendaitem">
    <w:name w:val="Agenda_item"/>
    <w:basedOn w:val="Normal"/>
    <w:next w:val="Normal"/>
    <w:qFormat/>
    <w:rsid w:val="008C255B"/>
    <w:pPr>
      <w:overflowPunct/>
      <w:autoSpaceDE/>
      <w:autoSpaceDN/>
      <w:adjustRightInd/>
      <w:spacing w:before="240"/>
      <w:jc w:val="center"/>
      <w:textAlignment w:val="auto"/>
    </w:pPr>
    <w:rPr>
      <w:sz w:val="28"/>
      <w:lang w:val="es-ES_tradnl"/>
    </w:rPr>
  </w:style>
  <w:style w:type="paragraph" w:customStyle="1" w:styleId="ApptoAnnex">
    <w:name w:val="App_to_Annex"/>
    <w:basedOn w:val="AppendixNo"/>
    <w:next w:val="Normal"/>
    <w:qFormat/>
    <w:rsid w:val="008C255B"/>
  </w:style>
  <w:style w:type="paragraph" w:customStyle="1" w:styleId="Subsection1">
    <w:name w:val="Subsection_1"/>
    <w:basedOn w:val="Section1"/>
    <w:next w:val="Normalaftertitle0"/>
    <w:qFormat/>
    <w:rsid w:val="008C255B"/>
  </w:style>
  <w:style w:type="paragraph" w:customStyle="1" w:styleId="Normalend">
    <w:name w:val="Normal_end"/>
    <w:basedOn w:val="Normal"/>
    <w:next w:val="Normal"/>
    <w:qFormat/>
    <w:rsid w:val="008C255B"/>
    <w:rPr>
      <w:lang w:val="en-US"/>
    </w:rPr>
  </w:style>
  <w:style w:type="paragraph" w:customStyle="1" w:styleId="Part1">
    <w:name w:val="Part_1"/>
    <w:basedOn w:val="Section1"/>
    <w:next w:val="Section1"/>
    <w:qFormat/>
    <w:rsid w:val="008C255B"/>
  </w:style>
  <w:style w:type="paragraph" w:customStyle="1" w:styleId="AppArtNo">
    <w:name w:val="App_Art_No"/>
    <w:basedOn w:val="ArtNo"/>
    <w:qFormat/>
    <w:rsid w:val="008C255B"/>
  </w:style>
  <w:style w:type="paragraph" w:customStyle="1" w:styleId="AppArttitle">
    <w:name w:val="App_Art_title"/>
    <w:basedOn w:val="Arttitle"/>
    <w:qFormat/>
    <w:rsid w:val="008C255B"/>
  </w:style>
  <w:style w:type="paragraph" w:customStyle="1" w:styleId="VolumeTitle">
    <w:name w:val="VolumeTitle"/>
    <w:basedOn w:val="Normal"/>
    <w:qFormat/>
    <w:rsid w:val="008C255B"/>
    <w:pPr>
      <w:jc w:val="center"/>
    </w:pPr>
    <w:rPr>
      <w:sz w:val="32"/>
      <w:szCs w:val="32"/>
    </w:rPr>
  </w:style>
  <w:style w:type="paragraph" w:customStyle="1" w:styleId="SubSection10">
    <w:name w:val="SubSection_1"/>
    <w:basedOn w:val="Section1"/>
    <w:qFormat/>
    <w:rsid w:val="008C255B"/>
  </w:style>
  <w:style w:type="paragraph" w:customStyle="1" w:styleId="TabletextHanging0">
    <w:name w:val="Table_text + Hanging:  0"/>
    <w:aliases w:val="5 cm"/>
    <w:basedOn w:val="Tabletext"/>
    <w:rsid w:val="008C255B"/>
    <w:pPr>
      <w:ind w:left="284" w:hanging="284"/>
      <w:jc w:val="left"/>
    </w:pPr>
    <w:rPr>
      <w:lang w:val="en-US"/>
    </w:rPr>
  </w:style>
  <w:style w:type="character" w:customStyle="1" w:styleId="ApprefBold0">
    <w:name w:val="App_ref + Bold"/>
    <w:rsid w:val="008C255B"/>
    <w:rPr>
      <w:rFonts w:cs="Times New Roman"/>
      <w:b/>
      <w:color w:val="000000"/>
    </w:rPr>
  </w:style>
  <w:style w:type="paragraph" w:customStyle="1" w:styleId="StyleAnnextitleBlack">
    <w:name w:val="Style Annex_title + Black"/>
    <w:basedOn w:val="Annextitle"/>
    <w:rsid w:val="008C255B"/>
    <w:rPr>
      <w:bCs/>
      <w:lang w:val="fr-FR"/>
    </w:rPr>
  </w:style>
  <w:style w:type="paragraph" w:customStyle="1" w:styleId="Volumetitle0">
    <w:name w:val="Volume_title"/>
    <w:basedOn w:val="Normal"/>
    <w:qFormat/>
    <w:rsid w:val="008C255B"/>
    <w:pPr>
      <w:jc w:val="center"/>
    </w:pPr>
    <w:rPr>
      <w:b/>
      <w:bCs/>
      <w:sz w:val="28"/>
      <w:szCs w:val="28"/>
    </w:rPr>
  </w:style>
  <w:style w:type="paragraph" w:customStyle="1" w:styleId="MainTitle">
    <w:name w:val="Main_Title"/>
    <w:basedOn w:val="Header"/>
    <w:rsid w:val="008C255B"/>
    <w:pPr>
      <w:overflowPunct/>
      <w:autoSpaceDE/>
      <w:autoSpaceDN/>
      <w:adjustRightInd/>
      <w:spacing w:before="500" w:line="540" w:lineRule="exact"/>
      <w:textAlignment w:val="auto"/>
    </w:pPr>
    <w:rPr>
      <w:rFonts w:ascii="Times New Roman Bold" w:eastAsia="'宋体" w:hAnsi="Times New Roman Bold"/>
      <w:b/>
      <w:bCs/>
      <w:smallCaps/>
      <w:sz w:val="36"/>
      <w:szCs w:val="36"/>
      <w:lang w:eastAsia="zh-CN"/>
    </w:rPr>
  </w:style>
  <w:style w:type="paragraph" w:styleId="EndnoteText">
    <w:name w:val="endnote text"/>
    <w:basedOn w:val="Normal"/>
    <w:link w:val="EndnoteTextChar"/>
    <w:rsid w:val="008C255B"/>
    <w:pPr>
      <w:spacing w:before="0"/>
    </w:pPr>
    <w:rPr>
      <w:sz w:val="20"/>
    </w:rPr>
  </w:style>
  <w:style w:type="character" w:customStyle="1" w:styleId="EndnoteTextChar">
    <w:name w:val="Endnote Text Char"/>
    <w:link w:val="EndnoteText"/>
    <w:rsid w:val="008C255B"/>
    <w:rPr>
      <w:lang w:val="en-GB" w:eastAsia="en-US"/>
    </w:rPr>
  </w:style>
  <w:style w:type="paragraph" w:customStyle="1" w:styleId="QuestionNoBR">
    <w:name w:val="Question_No_BR"/>
    <w:basedOn w:val="Normal"/>
    <w:next w:val="Questiontitle"/>
    <w:rsid w:val="008C255B"/>
    <w:pPr>
      <w:keepNext/>
      <w:keepLines/>
      <w:spacing w:before="480"/>
      <w:jc w:val="center"/>
    </w:pPr>
    <w:rPr>
      <w:caps/>
      <w:sz w:val="28"/>
    </w:rPr>
  </w:style>
  <w:style w:type="character" w:customStyle="1" w:styleId="CommentSubjectChar">
    <w:name w:val="Comment Subject Char"/>
    <w:link w:val="CommentSubject"/>
    <w:rsid w:val="008C255B"/>
    <w:rPr>
      <w:b/>
      <w:bCs/>
      <w:lang w:val="en-GB" w:eastAsia="en-US"/>
    </w:rPr>
  </w:style>
  <w:style w:type="paragraph" w:styleId="Revision">
    <w:name w:val="Revision"/>
    <w:hidden/>
    <w:uiPriority w:val="99"/>
    <w:semiHidden/>
    <w:rsid w:val="00AE6B17"/>
    <w:rPr>
      <w:sz w:val="24"/>
      <w:lang w:val="en-GB" w:eastAsia="en-US"/>
    </w:rPr>
  </w:style>
  <w:style w:type="paragraph" w:styleId="ListParagraph">
    <w:name w:val="List Paragraph"/>
    <w:basedOn w:val="Normal"/>
    <w:uiPriority w:val="34"/>
    <w:qFormat/>
    <w:rsid w:val="008C255B"/>
    <w:pPr>
      <w:ind w:left="720"/>
      <w:contextualSpacing/>
      <w:jc w:val="left"/>
    </w:pPr>
    <w:rPr>
      <w:sz w:val="24"/>
    </w:rPr>
  </w:style>
  <w:style w:type="numbering" w:customStyle="1" w:styleId="NoList4">
    <w:name w:val="No List4"/>
    <w:next w:val="NoList"/>
    <w:uiPriority w:val="99"/>
    <w:semiHidden/>
    <w:unhideWhenUsed/>
    <w:rsid w:val="008C255B"/>
  </w:style>
  <w:style w:type="paragraph" w:customStyle="1" w:styleId="TableLegendNote">
    <w:name w:val="Table_Legend_Note"/>
    <w:basedOn w:val="Tablelegend"/>
    <w:next w:val="Tablelegend"/>
    <w:rsid w:val="008C255B"/>
    <w:pPr>
      <w:ind w:left="-85"/>
    </w:pPr>
    <w:rPr>
      <w:lang w:val="en-US"/>
    </w:rPr>
  </w:style>
  <w:style w:type="paragraph" w:customStyle="1" w:styleId="Committee">
    <w:name w:val="Committee"/>
    <w:basedOn w:val="Normal"/>
    <w:qFormat/>
    <w:rsid w:val="008C255B"/>
    <w:pPr>
      <w:framePr w:hSpace="180" w:wrap="around" w:hAnchor="margin" w:y="-675"/>
      <w:tabs>
        <w:tab w:val="left" w:pos="851"/>
      </w:tabs>
      <w:spacing w:before="0" w:line="240" w:lineRule="atLeast"/>
    </w:pPr>
    <w:rPr>
      <w:rFonts w:asciiTheme="minorHAnsi" w:hAnsiTheme="minorHAnsi" w:cstheme="minorHAnsi"/>
      <w:b/>
      <w:szCs w:val="24"/>
    </w:rPr>
  </w:style>
  <w:style w:type="character" w:styleId="Emphasis">
    <w:name w:val="Emphasis"/>
    <w:basedOn w:val="DefaultParagraphFont"/>
    <w:uiPriority w:val="20"/>
    <w:qFormat/>
    <w:rsid w:val="002C2325"/>
    <w:rPr>
      <w:i/>
      <w:iCs/>
    </w:rPr>
  </w:style>
  <w:style w:type="character" w:styleId="UnresolvedMention">
    <w:name w:val="Unresolved Mention"/>
    <w:basedOn w:val="DefaultParagraphFont"/>
    <w:uiPriority w:val="99"/>
    <w:semiHidden/>
    <w:unhideWhenUsed/>
    <w:rsid w:val="00B26E83"/>
    <w:rPr>
      <w:color w:val="605E5C"/>
      <w:shd w:val="clear" w:color="auto" w:fill="E1DFDD"/>
    </w:rPr>
  </w:style>
  <w:style w:type="paragraph" w:styleId="TOCHeading">
    <w:name w:val="TOC Heading"/>
    <w:basedOn w:val="Heading1"/>
    <w:next w:val="Normal"/>
    <w:uiPriority w:val="39"/>
    <w:unhideWhenUsed/>
    <w:qFormat/>
    <w:rsid w:val="00776D44"/>
    <w:pPr>
      <w:tabs>
        <w:tab w:val="clear" w:pos="1134"/>
        <w:tab w:val="clear" w:pos="1871"/>
        <w:tab w:val="clear" w:pos="2268"/>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Headingsplit">
    <w:name w:val="Heading_split"/>
    <w:basedOn w:val="Headingi"/>
    <w:qFormat/>
    <w:rsid w:val="00776D44"/>
    <w:pPr>
      <w:keepNext/>
      <w:keepLines/>
      <w:spacing w:after="120"/>
      <w:jc w:val="left"/>
    </w:pPr>
    <w:rPr>
      <w:sz w:val="24"/>
      <w:lang w:val="en-US"/>
    </w:rPr>
  </w:style>
  <w:style w:type="paragraph" w:customStyle="1" w:styleId="Normalsplit">
    <w:name w:val="Normal_split"/>
    <w:basedOn w:val="Normal"/>
    <w:qFormat/>
    <w:rsid w:val="00776D44"/>
    <w:pPr>
      <w:jc w:val="left"/>
    </w:pPr>
    <w:rPr>
      <w:sz w:val="24"/>
    </w:rPr>
  </w:style>
  <w:style w:type="character" w:customStyle="1" w:styleId="Provsplit">
    <w:name w:val="Prov_split"/>
    <w:basedOn w:val="DefaultParagraphFont"/>
    <w:qFormat/>
    <w:rsid w:val="00776D44"/>
    <w:rPr>
      <w:rFonts w:ascii="Times New Roman" w:hAnsi="Times New Roman"/>
      <w:b w:val="0"/>
    </w:rPr>
  </w:style>
  <w:style w:type="paragraph" w:customStyle="1" w:styleId="Tablesplit">
    <w:name w:val="Table_split"/>
    <w:basedOn w:val="Tabletext"/>
    <w:qFormat/>
    <w:rsid w:val="00776D44"/>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rPr>
  </w:style>
  <w:style w:type="paragraph" w:customStyle="1" w:styleId="Methodheading1">
    <w:name w:val="Method_heading1"/>
    <w:basedOn w:val="Heading1"/>
    <w:next w:val="Normal"/>
    <w:qFormat/>
    <w:rsid w:val="00776D44"/>
    <w:pPr>
      <w:jc w:val="left"/>
    </w:pPr>
  </w:style>
  <w:style w:type="paragraph" w:customStyle="1" w:styleId="Methodheading2">
    <w:name w:val="Method_heading2"/>
    <w:basedOn w:val="Heading2"/>
    <w:next w:val="Normal"/>
    <w:qFormat/>
    <w:rsid w:val="00776D44"/>
    <w:pPr>
      <w:jc w:val="left"/>
    </w:pPr>
  </w:style>
  <w:style w:type="paragraph" w:customStyle="1" w:styleId="Methodheading3">
    <w:name w:val="Method_heading3"/>
    <w:basedOn w:val="Heading3"/>
    <w:next w:val="Normal"/>
    <w:qFormat/>
    <w:rsid w:val="00776D44"/>
    <w:pPr>
      <w:jc w:val="left"/>
    </w:pPr>
  </w:style>
  <w:style w:type="paragraph" w:customStyle="1" w:styleId="Methodheading4">
    <w:name w:val="Method_heading4"/>
    <w:basedOn w:val="Heading4"/>
    <w:next w:val="Normal"/>
    <w:qFormat/>
    <w:rsid w:val="00776D44"/>
    <w:pPr>
      <w:jc w:val="left"/>
    </w:pPr>
  </w:style>
  <w:style w:type="paragraph" w:customStyle="1" w:styleId="MethodHeadingb">
    <w:name w:val="Method_Headingb"/>
    <w:basedOn w:val="Headingb"/>
    <w:next w:val="Normal"/>
    <w:qFormat/>
    <w:rsid w:val="00776D44"/>
    <w:pPr>
      <w:keepNext/>
      <w:keepLines/>
      <w:tabs>
        <w:tab w:val="clear" w:pos="1134"/>
        <w:tab w:val="clear" w:pos="1871"/>
        <w:tab w:val="clear" w:pos="2268"/>
      </w:tabs>
      <w:overflowPunct/>
      <w:autoSpaceDE/>
      <w:autoSpaceDN/>
      <w:adjustRightInd/>
      <w:jc w:val="left"/>
      <w:textAlignment w:val="auto"/>
    </w:pPr>
    <w:rPr>
      <w:sz w:val="24"/>
      <w:lang w:val="en-GB" w:eastAsia="zh-CN"/>
    </w:rPr>
  </w:style>
  <w:style w:type="paragraph" w:customStyle="1" w:styleId="EditorsNote">
    <w:name w:val="EditorsNote"/>
    <w:basedOn w:val="Normal"/>
    <w:rsid w:val="00776D44"/>
    <w:pPr>
      <w:spacing w:before="240" w:after="240"/>
      <w:jc w:val="left"/>
    </w:pPr>
    <w:rPr>
      <w:i/>
      <w:iCs/>
      <w:sz w:val="24"/>
    </w:rPr>
  </w:style>
  <w:style w:type="paragraph" w:customStyle="1" w:styleId="Figurewithlegend">
    <w:name w:val="Figure_with_legend"/>
    <w:basedOn w:val="Figure"/>
    <w:rsid w:val="00776D44"/>
    <w:pPr>
      <w:keepNext w:val="0"/>
      <w:keepLines w:val="0"/>
      <w:spacing w:after="240"/>
    </w:pPr>
    <w:rPr>
      <w:noProof/>
      <w:sz w:val="24"/>
      <w:lang w:eastAsia="zh-CN"/>
    </w:rPr>
  </w:style>
  <w:style w:type="paragraph" w:styleId="Signature">
    <w:name w:val="Signature"/>
    <w:basedOn w:val="Normal"/>
    <w:link w:val="SignatureChar"/>
    <w:unhideWhenUsed/>
    <w:rsid w:val="00776D44"/>
    <w:pPr>
      <w:tabs>
        <w:tab w:val="clear" w:pos="1134"/>
        <w:tab w:val="clear" w:pos="1871"/>
        <w:tab w:val="clear" w:pos="2268"/>
        <w:tab w:val="center" w:pos="7371"/>
      </w:tabs>
      <w:spacing w:before="600"/>
      <w:jc w:val="left"/>
    </w:pPr>
    <w:rPr>
      <w:sz w:val="24"/>
    </w:rPr>
  </w:style>
  <w:style w:type="character" w:customStyle="1" w:styleId="SignatureChar">
    <w:name w:val="Signature Char"/>
    <w:basedOn w:val="DefaultParagraphFont"/>
    <w:link w:val="Signature"/>
    <w:rsid w:val="00776D44"/>
    <w:rPr>
      <w:sz w:val="24"/>
      <w:lang w:val="en-GB" w:eastAsia="en-US"/>
    </w:rPr>
  </w:style>
  <w:style w:type="character" w:customStyle="1" w:styleId="BalloonTextChar1">
    <w:name w:val="Balloon Text Char1"/>
    <w:basedOn w:val="DefaultParagraphFont"/>
    <w:semiHidden/>
    <w:rsid w:val="00776D44"/>
    <w:rPr>
      <w:rFonts w:ascii="Segoe UI" w:eastAsia="Times New Roman" w:hAnsi="Segoe UI" w:cs="Segoe UI"/>
      <w:sz w:val="18"/>
      <w:szCs w:val="18"/>
      <w:lang w:val="en-GB" w:eastAsia="en-US"/>
    </w:rPr>
  </w:style>
  <w:style w:type="character" w:customStyle="1" w:styleId="EndnoteTextChar1">
    <w:name w:val="Endnote Text Char1"/>
    <w:basedOn w:val="DefaultParagraphFont"/>
    <w:semiHidden/>
    <w:rsid w:val="00776D44"/>
    <w:rPr>
      <w:rFonts w:ascii="Times New Roman" w:eastAsia="Times New Roman" w:hAnsi="Times New Roman" w:cs="Times New Roman"/>
      <w:sz w:val="20"/>
      <w:szCs w:val="20"/>
      <w:lang w:val="en-GB" w:eastAsia="en-US"/>
    </w:rPr>
  </w:style>
  <w:style w:type="character" w:customStyle="1" w:styleId="CommentTextChar1">
    <w:name w:val="Comment Text Char1"/>
    <w:basedOn w:val="DefaultParagraphFont"/>
    <w:semiHidden/>
    <w:rsid w:val="00776D44"/>
    <w:rPr>
      <w:rFonts w:ascii="Times New Roman" w:eastAsia="Times New Roman" w:hAnsi="Times New Roman" w:cs="Times New Roman"/>
      <w:sz w:val="20"/>
      <w:szCs w:val="20"/>
      <w:lang w:val="en-GB" w:eastAsia="en-US"/>
    </w:rPr>
  </w:style>
  <w:style w:type="character" w:customStyle="1" w:styleId="CommentSubjectChar1">
    <w:name w:val="Comment Subject Char1"/>
    <w:basedOn w:val="CommentTextChar1"/>
    <w:semiHidden/>
    <w:rsid w:val="00776D44"/>
    <w:rPr>
      <w:rFonts w:ascii="Times New Roman" w:eastAsia="Times New Roman" w:hAnsi="Times New Roman"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4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oth/R0A060000AA/en" TargetMode="External"/><Relationship Id="rId299" Type="http://schemas.openxmlformats.org/officeDocument/2006/relationships/hyperlink" Target="http://www.itu.int/rec/R-REC-M.2070/en" TargetMode="External"/><Relationship Id="rId21" Type="http://schemas.openxmlformats.org/officeDocument/2006/relationships/header" Target="header5.xml"/><Relationship Id="rId63" Type="http://schemas.openxmlformats.org/officeDocument/2006/relationships/image" Target="media/image20.png"/><Relationship Id="rId159" Type="http://schemas.openxmlformats.org/officeDocument/2006/relationships/hyperlink" Target="http://mph.gsma.com/publicpolicy/handbook" TargetMode="External"/><Relationship Id="rId324" Type="http://schemas.openxmlformats.org/officeDocument/2006/relationships/hyperlink" Target="http://www.itu.int/pub/R-REP-F.2331" TargetMode="External"/><Relationship Id="rId366" Type="http://schemas.openxmlformats.org/officeDocument/2006/relationships/hyperlink" Target="http://www.itu.int/pub/R-REP-RA.2332" TargetMode="External"/><Relationship Id="rId531" Type="http://schemas.openxmlformats.org/officeDocument/2006/relationships/hyperlink" Target="http://www.itu.int/pub/R-REP-M.2440" TargetMode="External"/><Relationship Id="rId170" Type="http://schemas.openxmlformats.org/officeDocument/2006/relationships/hyperlink" Target="https://www.gsma.com/spectrum/wp-content/uploads/2021/04/WRC-23-Low-Band-Capacity.pdf" TargetMode="External"/><Relationship Id="rId226" Type="http://schemas.openxmlformats.org/officeDocument/2006/relationships/hyperlink" Target="https://www.itu.int/rec/R-REC-P.530" TargetMode="External"/><Relationship Id="rId433" Type="http://schemas.openxmlformats.org/officeDocument/2006/relationships/hyperlink" Target="http://www.itu.int/rec/R-REC-M.1311/en" TargetMode="External"/><Relationship Id="rId268" Type="http://schemas.openxmlformats.org/officeDocument/2006/relationships/hyperlink" Target="https://www.itu.int/rec/R-REC-M.687/en" TargetMode="External"/><Relationship Id="rId475" Type="http://schemas.openxmlformats.org/officeDocument/2006/relationships/hyperlink" Target="http://www.itu.int/pub/R-REP-M.2370" TargetMode="External"/><Relationship Id="rId32" Type="http://schemas.openxmlformats.org/officeDocument/2006/relationships/hyperlink" Target="https://www.5gamericas.org/fixed-wireless-access-with-5g-networks/" TargetMode="External"/><Relationship Id="rId74" Type="http://schemas.openxmlformats.org/officeDocument/2006/relationships/hyperlink" Target="http://www.3gpp.org/ftp/Specs/archive/25_series/25.101/25101-c60.zip" TargetMode="External"/><Relationship Id="rId128" Type="http://schemas.openxmlformats.org/officeDocument/2006/relationships/hyperlink" Target="https://www.itu.int/pub/R-REP-M.2412" TargetMode="External"/><Relationship Id="rId335" Type="http://schemas.openxmlformats.org/officeDocument/2006/relationships/hyperlink" Target="http://www.itu.int/pub/R-REP-SA.2325" TargetMode="External"/><Relationship Id="rId377" Type="http://schemas.openxmlformats.org/officeDocument/2006/relationships/hyperlink" Target="http://www.itu.int/pub/R-REP-M.2324" TargetMode="External"/><Relationship Id="rId500" Type="http://schemas.openxmlformats.org/officeDocument/2006/relationships/hyperlink" Target="http://www.itu.int/pub/R-REP-SA.2325" TargetMode="External"/><Relationship Id="rId542" Type="http://schemas.openxmlformats.org/officeDocument/2006/relationships/image" Target="media/image29.png"/><Relationship Id="rId5" Type="http://schemas.openxmlformats.org/officeDocument/2006/relationships/numbering" Target="numbering.xml"/><Relationship Id="rId181" Type="http://schemas.openxmlformats.org/officeDocument/2006/relationships/hyperlink" Target="https://www.gsma.com/spectrum/wp-content/uploads/2021/05/Spectrum-Pricing-Positions.pdf" TargetMode="External"/><Relationship Id="rId237" Type="http://schemas.openxmlformats.org/officeDocument/2006/relationships/header" Target="header17.xml"/><Relationship Id="rId402" Type="http://schemas.openxmlformats.org/officeDocument/2006/relationships/hyperlink" Target="http://www.itu.int/pub/R-REP-M.2111" TargetMode="External"/><Relationship Id="rId279" Type="http://schemas.openxmlformats.org/officeDocument/2006/relationships/hyperlink" Target="https://www.itu.int/rec/R-REC-M.1225/en" TargetMode="External"/><Relationship Id="rId444" Type="http://schemas.openxmlformats.org/officeDocument/2006/relationships/hyperlink" Target="http://www.itu.int/pub/R-REP-M.2410" TargetMode="External"/><Relationship Id="rId486" Type="http://schemas.openxmlformats.org/officeDocument/2006/relationships/hyperlink" Target="http://www.itu.int/pub/R-REP-M.2039" TargetMode="External"/><Relationship Id="rId43" Type="http://schemas.openxmlformats.org/officeDocument/2006/relationships/hyperlink" Target="https://www.itu.int/rec/R-REC-M.687" TargetMode="External"/><Relationship Id="rId139" Type="http://schemas.openxmlformats.org/officeDocument/2006/relationships/hyperlink" Target="file:///C:\GA\WP%205D\IMT%20Handbook\www.itu.int\pub\R-HDB-46" TargetMode="External"/><Relationship Id="rId290" Type="http://schemas.openxmlformats.org/officeDocument/2006/relationships/hyperlink" Target="http://www.itu.int/pub/R-REP-M.2375" TargetMode="External"/><Relationship Id="rId304" Type="http://schemas.openxmlformats.org/officeDocument/2006/relationships/hyperlink" Target="http://www.itu.int/rec/R-REC-M.2071/en" TargetMode="External"/><Relationship Id="rId346" Type="http://schemas.openxmlformats.org/officeDocument/2006/relationships/hyperlink" Target="http://www.itu.int/pub/R-REP-M.2111" TargetMode="External"/><Relationship Id="rId388" Type="http://schemas.openxmlformats.org/officeDocument/2006/relationships/hyperlink" Target="http://www.itu.int/pub/R-REP-M.2113" TargetMode="External"/><Relationship Id="rId511" Type="http://schemas.openxmlformats.org/officeDocument/2006/relationships/hyperlink" Target="http://www.itu.int/pub/R-REP-BT.2339" TargetMode="External"/><Relationship Id="rId85" Type="http://schemas.openxmlformats.org/officeDocument/2006/relationships/hyperlink" Target="https://www.itu.int/rec/R-REC-M.1457/en" TargetMode="External"/><Relationship Id="rId150" Type="http://schemas.openxmlformats.org/officeDocument/2006/relationships/hyperlink" Target="https://www.umts-forum.org/component/option_com_docman/task_cat_view/gid_239/Itemid_213/" TargetMode="External"/><Relationship Id="rId192" Type="http://schemas.openxmlformats.org/officeDocument/2006/relationships/header" Target="header13.xml"/><Relationship Id="rId206" Type="http://schemas.openxmlformats.org/officeDocument/2006/relationships/hyperlink" Target="https://www.itu.int/rec/R-REC-F.755" TargetMode="External"/><Relationship Id="rId413" Type="http://schemas.openxmlformats.org/officeDocument/2006/relationships/hyperlink" Target="http://www.itu.int/rec/R-REC-M.1036/en" TargetMode="External"/><Relationship Id="rId248" Type="http://schemas.openxmlformats.org/officeDocument/2006/relationships/hyperlink" Target="http://www.itu.int/pub/R-REP-M.2373" TargetMode="External"/><Relationship Id="rId455" Type="http://schemas.openxmlformats.org/officeDocument/2006/relationships/hyperlink" Target="http://www.itu.int/pub/R-HDB-46" TargetMode="External"/><Relationship Id="rId497" Type="http://schemas.openxmlformats.org/officeDocument/2006/relationships/hyperlink" Target="http://www.itu.int/pub/R-REP-M.2241" TargetMode="External"/><Relationship Id="rId12" Type="http://schemas.openxmlformats.org/officeDocument/2006/relationships/header" Target="header1.xml"/><Relationship Id="rId108" Type="http://schemas.openxmlformats.org/officeDocument/2006/relationships/hyperlink" Target="https://www.itu.int/rec/R-REC-M.1768" TargetMode="External"/><Relationship Id="rId315" Type="http://schemas.openxmlformats.org/officeDocument/2006/relationships/hyperlink" Target="http://www.itu.int/pub/R-REP-M.2370" TargetMode="External"/><Relationship Id="rId357" Type="http://schemas.openxmlformats.org/officeDocument/2006/relationships/footer" Target="footer8.xml"/><Relationship Id="rId522" Type="http://schemas.openxmlformats.org/officeDocument/2006/relationships/hyperlink" Target="http://www.itu.int/pub/R-REP-M.2038" TargetMode="External"/><Relationship Id="rId54" Type="http://schemas.openxmlformats.org/officeDocument/2006/relationships/image" Target="media/image11.png"/><Relationship Id="rId96" Type="http://schemas.openxmlformats.org/officeDocument/2006/relationships/hyperlink" Target="https://www.itu.int/rec/R-REC-M.1224" TargetMode="External"/><Relationship Id="rId161" Type="http://schemas.openxmlformats.org/officeDocument/2006/relationships/hyperlink" Target="https://www.gsma.com/spectrum/resources/learn-mobile-spectrum/" TargetMode="External"/><Relationship Id="rId217" Type="http://schemas.openxmlformats.org/officeDocument/2006/relationships/hyperlink" Target="http://www.itu.int/rec/R-REC-F.1565/en" TargetMode="External"/><Relationship Id="rId399" Type="http://schemas.openxmlformats.org/officeDocument/2006/relationships/hyperlink" Target="http://www.itu.int/pub/R-REP-M.2109" TargetMode="External"/><Relationship Id="rId259" Type="http://schemas.openxmlformats.org/officeDocument/2006/relationships/hyperlink" Target="http://www.itu.int/pub/R-REP-M.2135" TargetMode="External"/><Relationship Id="rId424" Type="http://schemas.openxmlformats.org/officeDocument/2006/relationships/hyperlink" Target="https://www.itu.int/pub/R-HDB-30" TargetMode="External"/><Relationship Id="rId466" Type="http://schemas.openxmlformats.org/officeDocument/2006/relationships/hyperlink" Target="http://www.itu.int/rec/R-REC-M.1390/en" TargetMode="External"/><Relationship Id="rId23" Type="http://schemas.openxmlformats.org/officeDocument/2006/relationships/hyperlink" Target="https://www.itu.int/rec/R-REC-M.2150/en" TargetMode="External"/><Relationship Id="rId119" Type="http://schemas.openxmlformats.org/officeDocument/2006/relationships/hyperlink" Target="https://www.itu.int/pub/R-REP-M.2039" TargetMode="External"/><Relationship Id="rId270" Type="http://schemas.openxmlformats.org/officeDocument/2006/relationships/hyperlink" Target="https://www.itu.int/rec/R-REC-M.2083/en" TargetMode="External"/><Relationship Id="rId326" Type="http://schemas.openxmlformats.org/officeDocument/2006/relationships/hyperlink" Target="http://www.itu.int/pub/R-REP-BT.2337" TargetMode="External"/><Relationship Id="rId533" Type="http://schemas.openxmlformats.org/officeDocument/2006/relationships/hyperlink" Target="http://www.itu.int/rec/R-REC-M.1580/en" TargetMode="External"/><Relationship Id="rId65" Type="http://schemas.openxmlformats.org/officeDocument/2006/relationships/hyperlink" Target="https://www.itu.int/rec/R-REC-M.1457/en" TargetMode="External"/><Relationship Id="rId130" Type="http://schemas.openxmlformats.org/officeDocument/2006/relationships/hyperlink" Target="https://www.itu.int/oth/R0A060000AA/en" TargetMode="External"/><Relationship Id="rId368" Type="http://schemas.openxmlformats.org/officeDocument/2006/relationships/hyperlink" Target="http://www.itu.int/pub/R-REP-M.2241" TargetMode="External"/><Relationship Id="rId172" Type="http://schemas.openxmlformats.org/officeDocument/2006/relationships/hyperlink" Target="https://www.gsma.com/spectrum/wp-content/uploads/2019/10/mmWave-5G-benefits.pdf" TargetMode="External"/><Relationship Id="rId228" Type="http://schemas.openxmlformats.org/officeDocument/2006/relationships/hyperlink" Target="https://www.itu.int/rec/R-REC-P.676" TargetMode="External"/><Relationship Id="rId435" Type="http://schemas.openxmlformats.org/officeDocument/2006/relationships/hyperlink" Target="http://www.itu.int/rec/R-REC-M.819/en" TargetMode="External"/><Relationship Id="rId477" Type="http://schemas.openxmlformats.org/officeDocument/2006/relationships/hyperlink" Target="http://www.itu.int/rec/R-REC-M.1456/en" TargetMode="External"/><Relationship Id="rId281" Type="http://schemas.openxmlformats.org/officeDocument/2006/relationships/hyperlink" Target="https://www.itu.int/pub/R-REP-M.2412" TargetMode="External"/><Relationship Id="rId337" Type="http://schemas.openxmlformats.org/officeDocument/2006/relationships/hyperlink" Target="http://www.itu.int/pub/R-REP-M.2499" TargetMode="External"/><Relationship Id="rId502" Type="http://schemas.openxmlformats.org/officeDocument/2006/relationships/hyperlink" Target="http://www.itu.int/pub/R-REP-F.2327" TargetMode="External"/><Relationship Id="rId34" Type="http://schemas.openxmlformats.org/officeDocument/2006/relationships/hyperlink" Target="https://www.itu.int/oth/R0A0600009E/en" TargetMode="External"/><Relationship Id="rId76" Type="http://schemas.openxmlformats.org/officeDocument/2006/relationships/hyperlink" Target="http://www.3gpp2.org/public_html/specs/C.S0057-E_v1.0_Bandclass_Specification.pdf" TargetMode="External"/><Relationship Id="rId141" Type="http://schemas.openxmlformats.org/officeDocument/2006/relationships/hyperlink" Target="https://www.umts-forum.org/" TargetMode="External"/><Relationship Id="rId379" Type="http://schemas.openxmlformats.org/officeDocument/2006/relationships/hyperlink" Target="http://www.itu.int/pub/R-REP-RA.2332" TargetMode="External"/><Relationship Id="rId544" Type="http://schemas.openxmlformats.org/officeDocument/2006/relationships/image" Target="media/image31.png"/><Relationship Id="rId7" Type="http://schemas.openxmlformats.org/officeDocument/2006/relationships/settings" Target="settings.xml"/><Relationship Id="rId183" Type="http://schemas.openxmlformats.org/officeDocument/2006/relationships/hyperlink" Target="https://www.gsma.com/spectrum/wp-content/uploads/2018/12/Effective-Spectrum-Pricing-Full-Web.pdf" TargetMode="External"/><Relationship Id="rId239" Type="http://schemas.openxmlformats.org/officeDocument/2006/relationships/hyperlink" Target="http://www.itu.int/rec/R-REC-M.1224/en" TargetMode="External"/><Relationship Id="rId390" Type="http://schemas.openxmlformats.org/officeDocument/2006/relationships/hyperlink" Target="http://www.itu.int/pub/R-REP-M.2045" TargetMode="External"/><Relationship Id="rId404" Type="http://schemas.openxmlformats.org/officeDocument/2006/relationships/hyperlink" Target="http://www.itu.int/pub/R-REP-S.2368" TargetMode="External"/><Relationship Id="rId446" Type="http://schemas.openxmlformats.org/officeDocument/2006/relationships/hyperlink" Target="http://www.itu.int/pub/R-REP-M.2412" TargetMode="External"/><Relationship Id="rId250" Type="http://schemas.openxmlformats.org/officeDocument/2006/relationships/hyperlink" Target="http://www.itu.int/pub/R-REP-M.2441" TargetMode="External"/><Relationship Id="rId292" Type="http://schemas.openxmlformats.org/officeDocument/2006/relationships/hyperlink" Target="http://www.itu.int/rec/R-REC-M.1311/en" TargetMode="External"/><Relationship Id="rId306" Type="http://schemas.openxmlformats.org/officeDocument/2006/relationships/hyperlink" Target="http://www.itu.int/rec/R-REC-M.1390/en" TargetMode="External"/><Relationship Id="rId488" Type="http://schemas.openxmlformats.org/officeDocument/2006/relationships/hyperlink" Target="http://www.itu.int/pub/R-REP-M.2045" TargetMode="External"/><Relationship Id="rId45" Type="http://schemas.openxmlformats.org/officeDocument/2006/relationships/hyperlink" Target="http://www.itu.int/rec/R-REC-M.1645/en" TargetMode="External"/><Relationship Id="rId87" Type="http://schemas.openxmlformats.org/officeDocument/2006/relationships/header" Target="header8.xml"/><Relationship Id="rId110" Type="http://schemas.openxmlformats.org/officeDocument/2006/relationships/hyperlink" Target="https://www.itu.int/rec/R-REC-M.2012" TargetMode="External"/><Relationship Id="rId348" Type="http://schemas.openxmlformats.org/officeDocument/2006/relationships/hyperlink" Target="http://www.itu.int/pub/R-REP-M.2109" TargetMode="External"/><Relationship Id="rId513" Type="http://schemas.openxmlformats.org/officeDocument/2006/relationships/hyperlink" Target="http://www.itu.int/pub/R-REP-S.2367" TargetMode="External"/><Relationship Id="rId152" Type="http://schemas.openxmlformats.org/officeDocument/2006/relationships/hyperlink" Target="https://www.umts-forum.org/component/option_com_docman/task_cat_view/gid_245/Itemid_213/" TargetMode="External"/><Relationship Id="rId194" Type="http://schemas.openxmlformats.org/officeDocument/2006/relationships/hyperlink" Target="https://www.itu.int/rec/R-REC-F.365" TargetMode="External"/><Relationship Id="rId208" Type="http://schemas.openxmlformats.org/officeDocument/2006/relationships/hyperlink" Target="https://www.itu.int/rec/R-REC-F.1093" TargetMode="External"/><Relationship Id="rId415" Type="http://schemas.openxmlformats.org/officeDocument/2006/relationships/hyperlink" Target="http://www.itu.int/pub/R-REP-M.2024" TargetMode="External"/><Relationship Id="rId457" Type="http://schemas.openxmlformats.org/officeDocument/2006/relationships/hyperlink" Target="http://www.itu.int/rec/R-REC-M.1078/en" TargetMode="External"/><Relationship Id="rId261" Type="http://schemas.openxmlformats.org/officeDocument/2006/relationships/hyperlink" Target="https://www.itu.int/pub/R-RES-R.56" TargetMode="External"/><Relationship Id="rId499" Type="http://schemas.openxmlformats.org/officeDocument/2006/relationships/hyperlink" Target="http://www.itu.int/pub/R-REP-M.2324" TargetMode="External"/><Relationship Id="rId14" Type="http://schemas.openxmlformats.org/officeDocument/2006/relationships/hyperlink" Target="https://www.itu.int/rec/R-REC-M.2150/en" TargetMode="External"/><Relationship Id="rId56" Type="http://schemas.openxmlformats.org/officeDocument/2006/relationships/image" Target="media/image13.png"/><Relationship Id="rId317" Type="http://schemas.openxmlformats.org/officeDocument/2006/relationships/hyperlink" Target="http://www.itu.int/pub/R-REP-M.2292" TargetMode="External"/><Relationship Id="rId359" Type="http://schemas.openxmlformats.org/officeDocument/2006/relationships/hyperlink" Target="http://www.itu.int/pub/R-REP-M.2110" TargetMode="External"/><Relationship Id="rId524" Type="http://schemas.openxmlformats.org/officeDocument/2006/relationships/hyperlink" Target="http://www.itu.int/pub/R-REP-M.2320" TargetMode="External"/><Relationship Id="rId98" Type="http://schemas.openxmlformats.org/officeDocument/2006/relationships/hyperlink" Target="https://www.itu.int/rec/R-REC-M.1457" TargetMode="External"/><Relationship Id="rId121" Type="http://schemas.openxmlformats.org/officeDocument/2006/relationships/hyperlink" Target="https://www.itu.int/pub/R-REP-M.2078" TargetMode="External"/><Relationship Id="rId163" Type="http://schemas.openxmlformats.org/officeDocument/2006/relationships/hyperlink" Target="https://www.gsma.com/spectrum/policy/" TargetMode="External"/><Relationship Id="rId219" Type="http://schemas.openxmlformats.org/officeDocument/2006/relationships/hyperlink" Target="http://www.itu.int/rec/R-REC-F.1668/en" TargetMode="External"/><Relationship Id="rId370" Type="http://schemas.openxmlformats.org/officeDocument/2006/relationships/hyperlink" Target="http://www.itu.int/pub/R-REP-M.2241" TargetMode="External"/><Relationship Id="rId426" Type="http://schemas.openxmlformats.org/officeDocument/2006/relationships/hyperlink" Target="http://www.itu.int/rec/R-REC-M.1579/en" TargetMode="External"/><Relationship Id="rId230" Type="http://schemas.openxmlformats.org/officeDocument/2006/relationships/hyperlink" Target="https://www.itu.int/rec/R-REC-P.841" TargetMode="External"/><Relationship Id="rId468" Type="http://schemas.openxmlformats.org/officeDocument/2006/relationships/hyperlink" Target="http://www.itu.int/pub/R-REP-M.2023" TargetMode="External"/><Relationship Id="rId25" Type="http://schemas.openxmlformats.org/officeDocument/2006/relationships/hyperlink" Target="https://www.itu.int/pub/R-RES-R.56" TargetMode="External"/><Relationship Id="rId67" Type="http://schemas.openxmlformats.org/officeDocument/2006/relationships/hyperlink" Target="https://www.itu.int/rec/R-REC-M.1457/en" TargetMode="External"/><Relationship Id="rId272" Type="http://schemas.openxmlformats.org/officeDocument/2006/relationships/hyperlink" Target="https://www.itu.int/pub/R-REP-M.2134" TargetMode="External"/><Relationship Id="rId328" Type="http://schemas.openxmlformats.org/officeDocument/2006/relationships/hyperlink" Target="http://www.itu.int/pub/R-REP-BT.2339" TargetMode="External"/><Relationship Id="rId535" Type="http://schemas.openxmlformats.org/officeDocument/2006/relationships/hyperlink" Target="http://www.itu.int/rec/R-REC-M.2070/en" TargetMode="External"/><Relationship Id="rId132" Type="http://schemas.openxmlformats.org/officeDocument/2006/relationships/hyperlink" Target="file:///C:\GA\WP%205D\IMT%20Handbook\www.itu.int\pub\R-HDB-24" TargetMode="External"/><Relationship Id="rId174" Type="http://schemas.openxmlformats.org/officeDocument/2006/relationships/hyperlink" Target="https://www.gsma.com/spectrum/wp-content/uploads/2019/10/L-band-for-mobile-broadband_web.pdf" TargetMode="External"/><Relationship Id="rId381" Type="http://schemas.openxmlformats.org/officeDocument/2006/relationships/hyperlink" Target="http://www.itu.int/pub/R-REP-RA.2332" TargetMode="External"/><Relationship Id="rId220" Type="http://schemas.openxmlformats.org/officeDocument/2006/relationships/hyperlink" Target="http://www.itu.int/rec/R-REC-F.1669/en" TargetMode="External"/><Relationship Id="rId241" Type="http://schemas.openxmlformats.org/officeDocument/2006/relationships/hyperlink" Target="http://www.itu.int/rec/R-REC-M.687/en" TargetMode="External"/><Relationship Id="rId437" Type="http://schemas.openxmlformats.org/officeDocument/2006/relationships/hyperlink" Target="http://www.itu.int/rec/R-REC-M.1224/en" TargetMode="External"/><Relationship Id="rId458" Type="http://schemas.openxmlformats.org/officeDocument/2006/relationships/hyperlink" Target="http://www.itu.int/rec/R-REC-M.1223/en" TargetMode="External"/><Relationship Id="rId479" Type="http://schemas.openxmlformats.org/officeDocument/2006/relationships/hyperlink" Target="http://www.itu.int/rec/R-REC-M.1635/en" TargetMode="External"/><Relationship Id="rId15" Type="http://schemas.openxmlformats.org/officeDocument/2006/relationships/header" Target="header2.xml"/><Relationship Id="rId36" Type="http://schemas.openxmlformats.org/officeDocument/2006/relationships/hyperlink" Target="http://www.itu.int/pub/R-REP-M.2440" TargetMode="External"/><Relationship Id="rId57" Type="http://schemas.openxmlformats.org/officeDocument/2006/relationships/image" Target="media/image14.png"/><Relationship Id="rId262" Type="http://schemas.openxmlformats.org/officeDocument/2006/relationships/hyperlink" Target="https://www.itu.int/pub/R-RES-R.65" TargetMode="External"/><Relationship Id="rId283" Type="http://schemas.openxmlformats.org/officeDocument/2006/relationships/hyperlink" Target="https://www.itu.int/pub/R-REP-M.2198" TargetMode="External"/><Relationship Id="rId318" Type="http://schemas.openxmlformats.org/officeDocument/2006/relationships/hyperlink" Target="http://www.itu.int/rec/R-REC-M.1635/en" TargetMode="External"/><Relationship Id="rId339" Type="http://schemas.openxmlformats.org/officeDocument/2006/relationships/hyperlink" Target="http://www.itu.int/pub/R-REP-M.2030" TargetMode="External"/><Relationship Id="rId490" Type="http://schemas.openxmlformats.org/officeDocument/2006/relationships/hyperlink" Target="http://www.itu.int/rec/R-REC-M.2101/en" TargetMode="External"/><Relationship Id="rId504" Type="http://schemas.openxmlformats.org/officeDocument/2006/relationships/hyperlink" Target="http://www.itu.int/pub/R-REP-SA.2329" TargetMode="External"/><Relationship Id="rId525" Type="http://schemas.openxmlformats.org/officeDocument/2006/relationships/hyperlink" Target="http://www.itu.int/pub/R-HDB-62" TargetMode="External"/><Relationship Id="rId546" Type="http://schemas.openxmlformats.org/officeDocument/2006/relationships/image" Target="media/image33.png"/><Relationship Id="rId78" Type="http://schemas.openxmlformats.org/officeDocument/2006/relationships/hyperlink" Target="http://www.itu.int/rec/R-REC-M.1036/en" TargetMode="External"/><Relationship Id="rId99" Type="http://schemas.openxmlformats.org/officeDocument/2006/relationships/hyperlink" Target="https://www.itu.int/rec/R-REC-M.1545" TargetMode="External"/><Relationship Id="rId101" Type="http://schemas.openxmlformats.org/officeDocument/2006/relationships/hyperlink" Target="https://www.itu.int/rec/R-REC-M.1581" TargetMode="External"/><Relationship Id="rId122" Type="http://schemas.openxmlformats.org/officeDocument/2006/relationships/hyperlink" Target="https://www.itu.int/pub/R-REP-M.2079" TargetMode="External"/><Relationship Id="rId143" Type="http://schemas.openxmlformats.org/officeDocument/2006/relationships/hyperlink" Target="https://www.umts-forum.org/component/option_com_docman/task_cat_view/gid_143/Itemid_213/" TargetMode="External"/><Relationship Id="rId164" Type="http://schemas.openxmlformats.org/officeDocument/2006/relationships/hyperlink" Target="https://www.gsma.com/spectrum/wp-content/uploads/2022/01/wireless-backhaul-spectrum-positions-v2.pdf" TargetMode="External"/><Relationship Id="rId185" Type="http://schemas.openxmlformats.org/officeDocument/2006/relationships/hyperlink" Target="https://www.gsma.com/spectrum/wp-content/uploads/2022/01/Spectrum-Leasing-5G-Era.pdf" TargetMode="External"/><Relationship Id="rId350" Type="http://schemas.openxmlformats.org/officeDocument/2006/relationships/hyperlink" Target="http://www.itu.int/pub/R-REP-F.2327" TargetMode="External"/><Relationship Id="rId371" Type="http://schemas.openxmlformats.org/officeDocument/2006/relationships/hyperlink" Target="http://www.itu.int/rec/R-REC-M.2090/en" TargetMode="External"/><Relationship Id="rId406" Type="http://schemas.openxmlformats.org/officeDocument/2006/relationships/hyperlink" Target="http://www.itu.int/pub/R-REP-F.2326" TargetMode="External"/><Relationship Id="rId9" Type="http://schemas.openxmlformats.org/officeDocument/2006/relationships/footnotes" Target="footnotes.xml"/><Relationship Id="rId210" Type="http://schemas.openxmlformats.org/officeDocument/2006/relationships/hyperlink" Target="https://www.itu.int/rec/R-REC-F.1102" TargetMode="External"/><Relationship Id="rId392" Type="http://schemas.openxmlformats.org/officeDocument/2006/relationships/hyperlink" Target="http://www.itu.int/pub/R-REP-M.2112" TargetMode="External"/><Relationship Id="rId427" Type="http://schemas.openxmlformats.org/officeDocument/2006/relationships/hyperlink" Target="http://www.itu.int/pub/R-REP-M.2480" TargetMode="External"/><Relationship Id="rId448" Type="http://schemas.openxmlformats.org/officeDocument/2006/relationships/hyperlink" Target="http://www.itu.int/pub/R-REP-M.2498" TargetMode="External"/><Relationship Id="rId469" Type="http://schemas.openxmlformats.org/officeDocument/2006/relationships/hyperlink" Target="http://www.itu.int/pub/R-REP-M.2072" TargetMode="External"/><Relationship Id="rId26" Type="http://schemas.openxmlformats.org/officeDocument/2006/relationships/image" Target="media/image2.png"/><Relationship Id="rId231" Type="http://schemas.openxmlformats.org/officeDocument/2006/relationships/hyperlink" Target="https://www.itu.int/rec/R-REC-SM.329" TargetMode="External"/><Relationship Id="rId252" Type="http://schemas.openxmlformats.org/officeDocument/2006/relationships/hyperlink" Target="http://www.itu.int/rec/R-REC-M.819/en" TargetMode="External"/><Relationship Id="rId273" Type="http://schemas.openxmlformats.org/officeDocument/2006/relationships/hyperlink" Target="https://www.itu.int/pub/R-REP-M.2133" TargetMode="External"/><Relationship Id="rId294" Type="http://schemas.openxmlformats.org/officeDocument/2006/relationships/hyperlink" Target="http://www.itu.int/rec/R-REC-M.1457/en" TargetMode="External"/><Relationship Id="rId308" Type="http://schemas.openxmlformats.org/officeDocument/2006/relationships/hyperlink" Target="http://www.itu.int/pub/R-REP-M.2289" TargetMode="External"/><Relationship Id="rId329" Type="http://schemas.openxmlformats.org/officeDocument/2006/relationships/hyperlink" Target="http://www.itu.int/pub/R-REP-M.2241" TargetMode="External"/><Relationship Id="rId480" Type="http://schemas.openxmlformats.org/officeDocument/2006/relationships/hyperlink" Target="http://www.itu.int/rec/R-REC-M.1641/en" TargetMode="External"/><Relationship Id="rId515" Type="http://schemas.openxmlformats.org/officeDocument/2006/relationships/hyperlink" Target="http://www.itu.int/pub/R-REP-M.2374" TargetMode="External"/><Relationship Id="rId536" Type="http://schemas.openxmlformats.org/officeDocument/2006/relationships/hyperlink" Target="http://www.itu.int/rec/R-REC-M.2071/en" TargetMode="External"/><Relationship Id="rId47" Type="http://schemas.openxmlformats.org/officeDocument/2006/relationships/hyperlink" Target="http://www.itu.int/rec/R-REC-M.1645/en" TargetMode="External"/><Relationship Id="rId68" Type="http://schemas.openxmlformats.org/officeDocument/2006/relationships/image" Target="media/image23.png"/><Relationship Id="rId89" Type="http://schemas.openxmlformats.org/officeDocument/2006/relationships/footer" Target="footer6.xml"/><Relationship Id="rId112" Type="http://schemas.openxmlformats.org/officeDocument/2006/relationships/hyperlink" Target="https://www.itu.int/rec/R-REC-M.2071" TargetMode="External"/><Relationship Id="rId133" Type="http://schemas.openxmlformats.org/officeDocument/2006/relationships/hyperlink" Target="file:///C:\GA\WP%205D\IMT%20Handbook\www.itu.int\pub\R-HDB-40" TargetMode="External"/><Relationship Id="rId154" Type="http://schemas.openxmlformats.org/officeDocument/2006/relationships/hyperlink" Target="https://www.umts-forum.org/component/option_com_docman/task_cat_view/gid_429/Itemid_213/" TargetMode="External"/><Relationship Id="rId175" Type="http://schemas.openxmlformats.org/officeDocument/2006/relationships/hyperlink" Target="https://cp.gsma.com/wp-content/uploads/2020/09/GSMA-Driving-the-digital-revolution-with-improved-mobile-coverage.pdf" TargetMode="External"/><Relationship Id="rId340" Type="http://schemas.openxmlformats.org/officeDocument/2006/relationships/hyperlink" Target="http://www.itu.int/pub/R-REP-M.2045" TargetMode="External"/><Relationship Id="rId361" Type="http://schemas.openxmlformats.org/officeDocument/2006/relationships/hyperlink" Target="http://www.itu.int/pub/R-REP-M.2110" TargetMode="External"/><Relationship Id="rId196" Type="http://schemas.openxmlformats.org/officeDocument/2006/relationships/hyperlink" Target="https://www.itu.int/rec/R-REC-F.387" TargetMode="External"/><Relationship Id="rId200" Type="http://schemas.openxmlformats.org/officeDocument/2006/relationships/hyperlink" Target="https://www.itu.int/rec/R-REC-F.637" TargetMode="External"/><Relationship Id="rId382" Type="http://schemas.openxmlformats.org/officeDocument/2006/relationships/hyperlink" Target="http://www.itu.int/pub/R-REP-SA.2325" TargetMode="External"/><Relationship Id="rId417" Type="http://schemas.openxmlformats.org/officeDocument/2006/relationships/hyperlink" Target="http://www.itu.int/pub/R-REP-M.2334" TargetMode="External"/><Relationship Id="rId438" Type="http://schemas.openxmlformats.org/officeDocument/2006/relationships/hyperlink" Target="http://www.itu.int/rec/R-REC-M.1034/en" TargetMode="External"/><Relationship Id="rId459" Type="http://schemas.openxmlformats.org/officeDocument/2006/relationships/hyperlink" Target="http://www.itu.int/rec/R-REC-M.687/en" TargetMode="External"/><Relationship Id="rId16" Type="http://schemas.openxmlformats.org/officeDocument/2006/relationships/header" Target="header3.xml"/><Relationship Id="rId221" Type="http://schemas.openxmlformats.org/officeDocument/2006/relationships/hyperlink" Target="http://www.itu.int/rec/R-REC-F.1703/en" TargetMode="External"/><Relationship Id="rId242" Type="http://schemas.openxmlformats.org/officeDocument/2006/relationships/hyperlink" Target="http://www.itu.int/rec/R-REC-M.1645/en" TargetMode="External"/><Relationship Id="rId263" Type="http://schemas.openxmlformats.org/officeDocument/2006/relationships/hyperlink" Target="http://www.itu.int/pub/R-REP-M.2410" TargetMode="External"/><Relationship Id="rId284" Type="http://schemas.openxmlformats.org/officeDocument/2006/relationships/hyperlink" Target="https://www.itu.int/pub/R-REP-M.2483" TargetMode="External"/><Relationship Id="rId319" Type="http://schemas.openxmlformats.org/officeDocument/2006/relationships/hyperlink" Target="http://www.itu.int/rec/R-REC-M.1641/en" TargetMode="External"/><Relationship Id="rId470" Type="http://schemas.openxmlformats.org/officeDocument/2006/relationships/hyperlink" Target="http://www.itu.int/pub/R-REP-M.2078" TargetMode="External"/><Relationship Id="rId491" Type="http://schemas.openxmlformats.org/officeDocument/2006/relationships/hyperlink" Target="http://www.itu.int/pub/R-REP-M.2109" TargetMode="External"/><Relationship Id="rId505" Type="http://schemas.openxmlformats.org/officeDocument/2006/relationships/hyperlink" Target="http://www.itu.int/pub/R-REP-F.2331" TargetMode="External"/><Relationship Id="rId526" Type="http://schemas.openxmlformats.org/officeDocument/2006/relationships/hyperlink" Target="http://www.itu.int/rec/R-REC-M.816/en" TargetMode="External"/><Relationship Id="rId37" Type="http://schemas.openxmlformats.org/officeDocument/2006/relationships/hyperlink" Target="http://www.itu.int/pub/R-REP-M.2373" TargetMode="External"/><Relationship Id="rId58" Type="http://schemas.openxmlformats.org/officeDocument/2006/relationships/image" Target="media/image15.png"/><Relationship Id="rId79" Type="http://schemas.openxmlformats.org/officeDocument/2006/relationships/hyperlink" Target="http://www.itu.int/en/ITU-R/study-groups/rsg5/rwp5d/Pages/default.aspx" TargetMode="External"/><Relationship Id="rId102" Type="http://schemas.openxmlformats.org/officeDocument/2006/relationships/hyperlink" Target="https://www.itu.int/rec/R-REC-M.1579" TargetMode="External"/><Relationship Id="rId123" Type="http://schemas.openxmlformats.org/officeDocument/2006/relationships/hyperlink" Target="https://www.itu.int/pub/R-REP-M.2242" TargetMode="External"/><Relationship Id="rId144" Type="http://schemas.openxmlformats.org/officeDocument/2006/relationships/hyperlink" Target="https://www.umts-forum.org/component/option_com_docman/task_cat_view/gid_149/Itemid_213/" TargetMode="External"/><Relationship Id="rId330" Type="http://schemas.openxmlformats.org/officeDocument/2006/relationships/hyperlink" Target="http://www.itu.int/pub/R-REP-RS.2336" TargetMode="External"/><Relationship Id="rId547" Type="http://schemas.openxmlformats.org/officeDocument/2006/relationships/image" Target="media/image34.png"/><Relationship Id="rId90" Type="http://schemas.openxmlformats.org/officeDocument/2006/relationships/header" Target="header9.xml"/><Relationship Id="rId165" Type="http://schemas.openxmlformats.org/officeDocument/2006/relationships/hyperlink" Target="https://www.gsma.com/spectrum/wp-content/uploads/2021/06/Spectrum-Sharing-Positions.pdf" TargetMode="External"/><Relationship Id="rId186" Type="http://schemas.openxmlformats.org/officeDocument/2006/relationships/hyperlink" Target="https://www.gsma.com/spectrum/wp-content/uploads/2022/01/spec_mena_5g_report_01_22-1.pdf" TargetMode="External"/><Relationship Id="rId351" Type="http://schemas.openxmlformats.org/officeDocument/2006/relationships/hyperlink" Target="http://www.itu.int/pub/R-REP-S.2367" TargetMode="External"/><Relationship Id="rId372" Type="http://schemas.openxmlformats.org/officeDocument/2006/relationships/hyperlink" Target="http://www.itu.int/pub/R-REP-BT.2339" TargetMode="External"/><Relationship Id="rId393" Type="http://schemas.openxmlformats.org/officeDocument/2006/relationships/hyperlink" Target="http://www.itu.int/rec/R-REC-M.1646/en" TargetMode="External"/><Relationship Id="rId407" Type="http://schemas.openxmlformats.org/officeDocument/2006/relationships/hyperlink" Target="http://www.itu.int/pub/R-REP-M.2109" TargetMode="External"/><Relationship Id="rId428" Type="http://schemas.openxmlformats.org/officeDocument/2006/relationships/hyperlink" Target="http://www.itu.int/rec/R-REC-M.1078/en" TargetMode="External"/><Relationship Id="rId449" Type="http://schemas.openxmlformats.org/officeDocument/2006/relationships/hyperlink" Target="http://www.itu.int/rec/R-REC-M.1168/en" TargetMode="External"/><Relationship Id="rId211" Type="http://schemas.openxmlformats.org/officeDocument/2006/relationships/hyperlink" Target="http://www.itu.int/rec/R-REC-F.1336/en" TargetMode="External"/><Relationship Id="rId232" Type="http://schemas.openxmlformats.org/officeDocument/2006/relationships/hyperlink" Target="https://www.itu.int/rec/R-REC-SM.853" TargetMode="External"/><Relationship Id="rId253" Type="http://schemas.openxmlformats.org/officeDocument/2006/relationships/hyperlink" Target="http://www.itu.int/pub/R-REP-M.1155" TargetMode="External"/><Relationship Id="rId274" Type="http://schemas.openxmlformats.org/officeDocument/2006/relationships/hyperlink" Target="http://www.itu.int/pub/R-REP-M.2410" TargetMode="External"/><Relationship Id="rId295" Type="http://schemas.openxmlformats.org/officeDocument/2006/relationships/hyperlink" Target="http://www.itu.int/rec/R-REC-M.2012/en" TargetMode="External"/><Relationship Id="rId309" Type="http://schemas.openxmlformats.org/officeDocument/2006/relationships/hyperlink" Target="http://www.itu.int/pub/R-REP-M.2023" TargetMode="External"/><Relationship Id="rId460" Type="http://schemas.openxmlformats.org/officeDocument/2006/relationships/hyperlink" Target="http://www.itu.int/pub/R-REP-M.1153" TargetMode="External"/><Relationship Id="rId481" Type="http://schemas.openxmlformats.org/officeDocument/2006/relationships/hyperlink" Target="http://www.itu.int/rec/R-REC-M.1646/en" TargetMode="External"/><Relationship Id="rId516" Type="http://schemas.openxmlformats.org/officeDocument/2006/relationships/hyperlink" Target="http://www.itu.int/pub/R-REP-M.2499" TargetMode="External"/><Relationship Id="rId27" Type="http://schemas.openxmlformats.org/officeDocument/2006/relationships/image" Target="media/image3.png"/><Relationship Id="rId48" Type="http://schemas.openxmlformats.org/officeDocument/2006/relationships/hyperlink" Target="https://www.itu.int/rec/R-REC-M.1457/en" TargetMode="External"/><Relationship Id="rId69" Type="http://schemas.openxmlformats.org/officeDocument/2006/relationships/hyperlink" Target="https://www.itu.int/rec/R-REC-M.1457/en" TargetMode="External"/><Relationship Id="rId113" Type="http://schemas.openxmlformats.org/officeDocument/2006/relationships/hyperlink" Target="https://www.itu.int/rec/R-REC-M.2083" TargetMode="External"/><Relationship Id="rId134" Type="http://schemas.openxmlformats.org/officeDocument/2006/relationships/hyperlink" Target="file:///C:\GA\WP%205D\IMT%20Handbook\www.itu.int\pub\R-HDB-25" TargetMode="External"/><Relationship Id="rId320" Type="http://schemas.openxmlformats.org/officeDocument/2006/relationships/hyperlink" Target="http://www.itu.int/rec/R-REC-M.1654/en" TargetMode="External"/><Relationship Id="rId537" Type="http://schemas.openxmlformats.org/officeDocument/2006/relationships/hyperlink" Target="https://www.itu.int/ITU-R/go/rwp5d/" TargetMode="External"/><Relationship Id="rId80" Type="http://schemas.openxmlformats.org/officeDocument/2006/relationships/image" Target="media/image24.png"/><Relationship Id="rId155" Type="http://schemas.openxmlformats.org/officeDocument/2006/relationships/hyperlink" Target="https://www.umts-forum.org/component/option_com_docman/task_cat_view/gid_473/Itemid_213/" TargetMode="External"/><Relationship Id="rId176" Type="http://schemas.openxmlformats.org/officeDocument/2006/relationships/hyperlink" Target="https://www.gsma.com/spectrum/5g-spectrum-guide/" TargetMode="External"/><Relationship Id="rId197" Type="http://schemas.openxmlformats.org/officeDocument/2006/relationships/hyperlink" Target="https://www.itu.int/rec/R-REC-F.497" TargetMode="External"/><Relationship Id="rId341" Type="http://schemas.openxmlformats.org/officeDocument/2006/relationships/hyperlink" Target="http://www.itu.int/pub/R-REP-M.2113" TargetMode="External"/><Relationship Id="rId362" Type="http://schemas.openxmlformats.org/officeDocument/2006/relationships/hyperlink" Target="http://www.itu.int/pub/R-REP-M.2110" TargetMode="External"/><Relationship Id="rId383" Type="http://schemas.openxmlformats.org/officeDocument/2006/relationships/hyperlink" Target="http://www.itu.int/pub/R-REP-SA.2325" TargetMode="External"/><Relationship Id="rId418" Type="http://schemas.openxmlformats.org/officeDocument/2006/relationships/hyperlink" Target="http://www.itu.int/pub/R-REP-M.2244" TargetMode="External"/><Relationship Id="rId439" Type="http://schemas.openxmlformats.org/officeDocument/2006/relationships/hyperlink" Target="http://www.itu.int/rec/R-REC-M.1225/en" TargetMode="External"/><Relationship Id="rId201" Type="http://schemas.openxmlformats.org/officeDocument/2006/relationships/hyperlink" Target="https://www.itu.int/rec/R-REC-F.746" TargetMode="External"/><Relationship Id="rId222" Type="http://schemas.openxmlformats.org/officeDocument/2006/relationships/hyperlink" Target="http://www.itu.int/rec/R-REC-F.1336/en" TargetMode="External"/><Relationship Id="rId243" Type="http://schemas.openxmlformats.org/officeDocument/2006/relationships/hyperlink" Target="http://www.itu.int/rec/R-REC-M.2083/en" TargetMode="External"/><Relationship Id="rId264" Type="http://schemas.openxmlformats.org/officeDocument/2006/relationships/hyperlink" Target="http://www.itu.int/pub/R-REP-M.2411" TargetMode="External"/><Relationship Id="rId285" Type="http://schemas.openxmlformats.org/officeDocument/2006/relationships/hyperlink" Target="https://www.itu.int/pub/R-REP-M.2498" TargetMode="External"/><Relationship Id="rId450" Type="http://schemas.openxmlformats.org/officeDocument/2006/relationships/hyperlink" Target="https://www.itu.int/rec/R-REC-M.1308/e" TargetMode="External"/><Relationship Id="rId471" Type="http://schemas.openxmlformats.org/officeDocument/2006/relationships/hyperlink" Target="http://www.itu.int/pub/R-REP-M.2079" TargetMode="External"/><Relationship Id="rId506" Type="http://schemas.openxmlformats.org/officeDocument/2006/relationships/hyperlink" Target="http://www.itu.int/pub/R-REP-RA.2332" TargetMode="External"/><Relationship Id="rId17" Type="http://schemas.openxmlformats.org/officeDocument/2006/relationships/footer" Target="footer2.xml"/><Relationship Id="rId38" Type="http://schemas.openxmlformats.org/officeDocument/2006/relationships/hyperlink" Target="http://www.itu.int/pub/R-REP-M.2441" TargetMode="External"/><Relationship Id="rId59" Type="http://schemas.openxmlformats.org/officeDocument/2006/relationships/image" Target="media/image16.png"/><Relationship Id="rId103" Type="http://schemas.openxmlformats.org/officeDocument/2006/relationships/hyperlink" Target="https://www.itu.int/rec/R-REC-M.1635" TargetMode="External"/><Relationship Id="rId124" Type="http://schemas.openxmlformats.org/officeDocument/2006/relationships/hyperlink" Target="https://www.itu.int/pub/R-REP-M.2243" TargetMode="External"/><Relationship Id="rId310" Type="http://schemas.openxmlformats.org/officeDocument/2006/relationships/hyperlink" Target="http://www.itu.int/pub/R-REP-M.2078" TargetMode="External"/><Relationship Id="rId492" Type="http://schemas.openxmlformats.org/officeDocument/2006/relationships/hyperlink" Target="http://www.itu.int/pub/R-REP-M.2110" TargetMode="External"/><Relationship Id="rId527" Type="http://schemas.openxmlformats.org/officeDocument/2006/relationships/hyperlink" Target="http://www.itu.int/rec/R-REC-M.1079/en" TargetMode="External"/><Relationship Id="rId548" Type="http://schemas.openxmlformats.org/officeDocument/2006/relationships/image" Target="media/image35.png"/><Relationship Id="rId70" Type="http://schemas.openxmlformats.org/officeDocument/2006/relationships/hyperlink" Target="https://www.itu.int/pub/R-RES-R.9" TargetMode="External"/><Relationship Id="rId91" Type="http://schemas.openxmlformats.org/officeDocument/2006/relationships/header" Target="header10.xml"/><Relationship Id="rId145" Type="http://schemas.openxmlformats.org/officeDocument/2006/relationships/hyperlink" Target="https://www.umts-forum.org/component/option_com_docman/task_cat_view/gid_152/Itemid_213/" TargetMode="External"/><Relationship Id="rId166" Type="http://schemas.openxmlformats.org/officeDocument/2006/relationships/hyperlink" Target="https://cp.gsma.com/expanding-mobile-coverage/" TargetMode="External"/><Relationship Id="rId187" Type="http://schemas.openxmlformats.org/officeDocument/2006/relationships/hyperlink" Target="https://www.gsma.com/spectrum/wp-content/uploads/2021/09/spec_ssa_5g_iot_report_09_21.pdf" TargetMode="External"/><Relationship Id="rId331" Type="http://schemas.openxmlformats.org/officeDocument/2006/relationships/hyperlink" Target="http://www.itu.int/pub/R-REP-F.2333" TargetMode="External"/><Relationship Id="rId352" Type="http://schemas.openxmlformats.org/officeDocument/2006/relationships/hyperlink" Target="http://www.itu.int/pub/R-REP-F.2326" TargetMode="External"/><Relationship Id="rId373" Type="http://schemas.openxmlformats.org/officeDocument/2006/relationships/hyperlink" Target="http://www.itu.int/pub/R-REP-BT.2338" TargetMode="External"/><Relationship Id="rId394" Type="http://schemas.openxmlformats.org/officeDocument/2006/relationships/hyperlink" Target="http://www.itu.int/pub/R-REP-M.2041" TargetMode="External"/><Relationship Id="rId408" Type="http://schemas.openxmlformats.org/officeDocument/2006/relationships/hyperlink" Target="http://www.itu.int/pub/R-REP-S.2368" TargetMode="External"/><Relationship Id="rId429" Type="http://schemas.openxmlformats.org/officeDocument/2006/relationships/hyperlink" Target="http://www.itu.int/rec/R-REC-M.1223/en" TargetMode="External"/><Relationship Id="rId1" Type="http://schemas.openxmlformats.org/officeDocument/2006/relationships/customXml" Target="../customXml/item1.xml"/><Relationship Id="rId212" Type="http://schemas.openxmlformats.org/officeDocument/2006/relationships/hyperlink" Target="http://www.itu.int/rec/R-REC-F.1494/en" TargetMode="External"/><Relationship Id="rId233" Type="http://schemas.openxmlformats.org/officeDocument/2006/relationships/hyperlink" Target="https://www.itu.int/rec/R-REC-SM.1541" TargetMode="External"/><Relationship Id="rId254" Type="http://schemas.openxmlformats.org/officeDocument/2006/relationships/hyperlink" Target="http://www.itu.int/rec/R-REC-M.1034/en" TargetMode="External"/><Relationship Id="rId440" Type="http://schemas.openxmlformats.org/officeDocument/2006/relationships/hyperlink" Target="http://www.itu.int/pub/R-REP-M.2133" TargetMode="External"/><Relationship Id="rId28" Type="http://schemas.openxmlformats.org/officeDocument/2006/relationships/image" Target="media/image4.png"/><Relationship Id="rId49" Type="http://schemas.openxmlformats.org/officeDocument/2006/relationships/image" Target="media/image6.png"/><Relationship Id="rId114" Type="http://schemas.openxmlformats.org/officeDocument/2006/relationships/hyperlink" Target="https://www.itu.int/rec/R-REC-M.2090" TargetMode="External"/><Relationship Id="rId275" Type="http://schemas.openxmlformats.org/officeDocument/2006/relationships/hyperlink" Target="https://www.itu.int/pub/R-REP-M.2411" TargetMode="External"/><Relationship Id="rId296" Type="http://schemas.openxmlformats.org/officeDocument/2006/relationships/hyperlink" Target="http://www.itu.int/rec/R-REC-M.2150/en" TargetMode="External"/><Relationship Id="rId300" Type="http://schemas.openxmlformats.org/officeDocument/2006/relationships/hyperlink" Target="http://www.itu.int/rec/R-REC-M.2071/en" TargetMode="External"/><Relationship Id="rId461" Type="http://schemas.openxmlformats.org/officeDocument/2006/relationships/hyperlink" Target="http://www.itu.int/rec/R-REC-M.1645/en" TargetMode="External"/><Relationship Id="rId482" Type="http://schemas.openxmlformats.org/officeDocument/2006/relationships/hyperlink" Target="http://www.itu.int/rec/R-REC-M.1654/en" TargetMode="External"/><Relationship Id="rId517" Type="http://schemas.openxmlformats.org/officeDocument/2006/relationships/hyperlink" Target="http://www.itu.int/pub/R-REP-M.2481" TargetMode="External"/><Relationship Id="rId538" Type="http://schemas.openxmlformats.org/officeDocument/2006/relationships/hyperlink" Target="https://www.itu.int/oth/R0A060000AA/en" TargetMode="External"/><Relationship Id="rId60" Type="http://schemas.openxmlformats.org/officeDocument/2006/relationships/image" Target="media/image17.png"/><Relationship Id="rId81" Type="http://schemas.openxmlformats.org/officeDocument/2006/relationships/image" Target="media/image25.png"/><Relationship Id="rId135" Type="http://schemas.openxmlformats.org/officeDocument/2006/relationships/hyperlink" Target="file:///C:\GA\WP%205D\IMT%20Handbook\www.itu.int\pub\R-HDB-30" TargetMode="External"/><Relationship Id="rId156" Type="http://schemas.openxmlformats.org/officeDocument/2006/relationships/hyperlink" Target="https://www.umts-forum.org/component/option_com_docman/task_cat_view/gid_490/Itemid_213/" TargetMode="External"/><Relationship Id="rId177" Type="http://schemas.openxmlformats.org/officeDocument/2006/relationships/hyperlink" Target="https://www.gsma.com/spectrum/wp-content/uploads/2021/04/5G-Spectrum-Positions.pdf" TargetMode="External"/><Relationship Id="rId198" Type="http://schemas.openxmlformats.org/officeDocument/2006/relationships/hyperlink" Target="https://www.itu.int/rec/R-REC-F.595" TargetMode="External"/><Relationship Id="rId321" Type="http://schemas.openxmlformats.org/officeDocument/2006/relationships/hyperlink" Target="http://www.itu.int/rec/R-REC-M.2101/en" TargetMode="External"/><Relationship Id="rId342" Type="http://schemas.openxmlformats.org/officeDocument/2006/relationships/hyperlink" Target="http://www.itu.int/pub/R-REP-M.2146" TargetMode="External"/><Relationship Id="rId363" Type="http://schemas.openxmlformats.org/officeDocument/2006/relationships/hyperlink" Target="http://www.itu.int/pub/R-REP-M.2110" TargetMode="External"/><Relationship Id="rId384" Type="http://schemas.openxmlformats.org/officeDocument/2006/relationships/hyperlink" Target="http://www.itu.int/pub/R-REP-SA.2325" TargetMode="External"/><Relationship Id="rId419" Type="http://schemas.openxmlformats.org/officeDocument/2006/relationships/hyperlink" Target="http://www.itu.int/pub/R-REP-M.2376" TargetMode="External"/><Relationship Id="rId202" Type="http://schemas.openxmlformats.org/officeDocument/2006/relationships/hyperlink" Target="https://www.itu.int/rec/R-REC-F.747" TargetMode="External"/><Relationship Id="rId223" Type="http://schemas.openxmlformats.org/officeDocument/2006/relationships/hyperlink" Target="https://www.itu.int/rec/R-REC-F.2005" TargetMode="External"/><Relationship Id="rId244" Type="http://schemas.openxmlformats.org/officeDocument/2006/relationships/hyperlink" Target="http://www.itu.int/rec/R-REC-M.816/en" TargetMode="External"/><Relationship Id="rId430" Type="http://schemas.openxmlformats.org/officeDocument/2006/relationships/hyperlink" Target="http://www.itu.int/rec/R-REC-M.817/en" TargetMode="External"/><Relationship Id="rId18" Type="http://schemas.openxmlformats.org/officeDocument/2006/relationships/footer" Target="footer3.xml"/><Relationship Id="rId39" Type="http://schemas.openxmlformats.org/officeDocument/2006/relationships/hyperlink" Target="https://www.itu.int/pub/R-RES-R.56" TargetMode="External"/><Relationship Id="rId265" Type="http://schemas.openxmlformats.org/officeDocument/2006/relationships/hyperlink" Target="http://www.itu.int/pub/R-REP-M.2412" TargetMode="External"/><Relationship Id="rId286" Type="http://schemas.openxmlformats.org/officeDocument/2006/relationships/hyperlink" Target="https://www.itu.int/rec/R-REC-M.1457/en" TargetMode="External"/><Relationship Id="rId451" Type="http://schemas.openxmlformats.org/officeDocument/2006/relationships/hyperlink" Target="http://www.itu.int/rec/R-REC-M.1579/en" TargetMode="External"/><Relationship Id="rId472" Type="http://schemas.openxmlformats.org/officeDocument/2006/relationships/hyperlink" Target="http://www.itu.int/pub/R-REP-M.2243" TargetMode="External"/><Relationship Id="rId493" Type="http://schemas.openxmlformats.org/officeDocument/2006/relationships/hyperlink" Target="http://www.itu.int/pub/R-REP-M.2111" TargetMode="External"/><Relationship Id="rId507" Type="http://schemas.openxmlformats.org/officeDocument/2006/relationships/hyperlink" Target="http://www.itu.int/pub/R-REP-F.2333" TargetMode="External"/><Relationship Id="rId528" Type="http://schemas.openxmlformats.org/officeDocument/2006/relationships/hyperlink" Target="http://www.itu.int/rec/R-REC-M.1822/en" TargetMode="External"/><Relationship Id="rId549" Type="http://schemas.openxmlformats.org/officeDocument/2006/relationships/header" Target="header26.xml"/><Relationship Id="rId50" Type="http://schemas.openxmlformats.org/officeDocument/2006/relationships/image" Target="media/image7.png"/><Relationship Id="rId104" Type="http://schemas.openxmlformats.org/officeDocument/2006/relationships/hyperlink" Target="https://www.itu.int/rec/R-REC-M.1641" TargetMode="External"/><Relationship Id="rId125" Type="http://schemas.openxmlformats.org/officeDocument/2006/relationships/hyperlink" Target="https://ericssonnam-my.sharepoint.com/personal/jose_costa_ericsson_com/Documents/1-Standards/0-ITU/5D/2022-02-eMeeting%236/Draft%20TEMPs/2375" TargetMode="External"/><Relationship Id="rId146" Type="http://schemas.openxmlformats.org/officeDocument/2006/relationships/hyperlink" Target="https://www.umts-forum.org/component/option_com_docman/task_cat_view/gid_155/Itemid_213/" TargetMode="External"/><Relationship Id="rId167" Type="http://schemas.openxmlformats.org/officeDocument/2006/relationships/hyperlink" Target="https://www.gsma.com/spectrum/wp-content/uploads/2021/04/WRC-23-IMT-Agenda-Items.pdf" TargetMode="External"/><Relationship Id="rId188" Type="http://schemas.openxmlformats.org/officeDocument/2006/relationships/hyperlink" Target="https://www.gsma.com/spectrum/wp-content/uploads/2020/11/5G-and-3.5-GHz-Range-in-Latam.pdf" TargetMode="External"/><Relationship Id="rId311" Type="http://schemas.openxmlformats.org/officeDocument/2006/relationships/hyperlink" Target="http://www.itu.int/pub/R-REP-M.2072" TargetMode="External"/><Relationship Id="rId332" Type="http://schemas.openxmlformats.org/officeDocument/2006/relationships/hyperlink" Target="http://www.itu.int/pub/R-REP-BS.2340" TargetMode="External"/><Relationship Id="rId353" Type="http://schemas.openxmlformats.org/officeDocument/2006/relationships/header" Target="header19.xml"/><Relationship Id="rId374" Type="http://schemas.openxmlformats.org/officeDocument/2006/relationships/hyperlink" Target="http://www.itu.int/pub/R-REP-M.2241" TargetMode="External"/><Relationship Id="rId395" Type="http://schemas.openxmlformats.org/officeDocument/2006/relationships/hyperlink" Target="http://www.itu.int/pub/R-REP-RA.2332" TargetMode="External"/><Relationship Id="rId409" Type="http://schemas.openxmlformats.org/officeDocument/2006/relationships/hyperlink" Target="http://www.itu.int/pub/R-REP-S.2367" TargetMode="External"/><Relationship Id="rId71" Type="http://schemas.openxmlformats.org/officeDocument/2006/relationships/hyperlink" Target="https://www.itu.int/pub/R-RES-R.57" TargetMode="External"/><Relationship Id="rId92" Type="http://schemas.openxmlformats.org/officeDocument/2006/relationships/hyperlink" Target="https://www.itu.int/rec/R-REC-M.687" TargetMode="External"/><Relationship Id="rId213" Type="http://schemas.openxmlformats.org/officeDocument/2006/relationships/hyperlink" Target="http://www.itu.int/rec/R-REC-F.1495/en" TargetMode="External"/><Relationship Id="rId234" Type="http://schemas.openxmlformats.org/officeDocument/2006/relationships/header" Target="header15.xml"/><Relationship Id="rId420" Type="http://schemas.openxmlformats.org/officeDocument/2006/relationships/hyperlink" Target="http://www.itu.int/pub/R-REP-M.2038" TargetMode="External"/><Relationship Id="rId2" Type="http://schemas.openxmlformats.org/officeDocument/2006/relationships/customXml" Target="../customXml/item2.xml"/><Relationship Id="rId29" Type="http://schemas.openxmlformats.org/officeDocument/2006/relationships/hyperlink" Target="https://www.itu.int/rec/R-REC-M.1457/en" TargetMode="External"/><Relationship Id="rId255" Type="http://schemas.openxmlformats.org/officeDocument/2006/relationships/hyperlink" Target="http://www.itu.int/rec/R-REC-M.1225/en" TargetMode="External"/><Relationship Id="rId276" Type="http://schemas.openxmlformats.org/officeDocument/2006/relationships/hyperlink" Target="https://www.itu.int/itudoc/itu-r/archives/rsg/lcce/rsg8/" TargetMode="External"/><Relationship Id="rId297" Type="http://schemas.openxmlformats.org/officeDocument/2006/relationships/hyperlink" Target="http://www.itu.int/rec/R-REC-M.1580/en" TargetMode="External"/><Relationship Id="rId441" Type="http://schemas.openxmlformats.org/officeDocument/2006/relationships/hyperlink" Target="http://www.itu.int/pub/R-REP-M.2134" TargetMode="External"/><Relationship Id="rId462" Type="http://schemas.openxmlformats.org/officeDocument/2006/relationships/hyperlink" Target="http://www.itu.int/rec/R-REC-M.2083/en" TargetMode="External"/><Relationship Id="rId483" Type="http://schemas.openxmlformats.org/officeDocument/2006/relationships/hyperlink" Target="http://www.itu.int/pub/R-REP-M.2024" TargetMode="External"/><Relationship Id="rId518" Type="http://schemas.openxmlformats.org/officeDocument/2006/relationships/hyperlink" Target="http://www.itu.int/pub/R-REP-M.2242" TargetMode="External"/><Relationship Id="rId539" Type="http://schemas.openxmlformats.org/officeDocument/2006/relationships/hyperlink" Target="https://www.itu.int/oth/R0A060000AA/en" TargetMode="External"/><Relationship Id="rId40" Type="http://schemas.openxmlformats.org/officeDocument/2006/relationships/hyperlink" Target="https://www.itu.int/rec/R-REC-M.1457/en" TargetMode="External"/><Relationship Id="rId115" Type="http://schemas.openxmlformats.org/officeDocument/2006/relationships/hyperlink" Target="https://www.itu.int/rec/R-REC-M.2101" TargetMode="External"/><Relationship Id="rId136" Type="http://schemas.openxmlformats.org/officeDocument/2006/relationships/hyperlink" Target="file:///C:\GA\WP%205D\IMT%20Handbook\www.itu.int\pub\R-HDB-47" TargetMode="External"/><Relationship Id="rId157" Type="http://schemas.openxmlformats.org/officeDocument/2006/relationships/hyperlink" Target="https://www.umts-forum.org/component/option_com_docman/task_cat_view/gid_485/Itemid_213/" TargetMode="External"/><Relationship Id="rId178" Type="http://schemas.openxmlformats.org/officeDocument/2006/relationships/hyperlink" Target="https://www.gsma.com/spectrum/wp-content/uploads/2021/07/Estimating-Mid-Band-Spectrum-Needs.pdf" TargetMode="External"/><Relationship Id="rId301" Type="http://schemas.openxmlformats.org/officeDocument/2006/relationships/hyperlink" Target="http://www.itu.int/rec/R-REC-M.1580/en" TargetMode="External"/><Relationship Id="rId322" Type="http://schemas.openxmlformats.org/officeDocument/2006/relationships/hyperlink" Target="http://www.itu.int/rec/R-REC-M.1545/en" TargetMode="External"/><Relationship Id="rId343" Type="http://schemas.openxmlformats.org/officeDocument/2006/relationships/hyperlink" Target="http://www.itu.int/rec/R-REC-M.1646/en" TargetMode="External"/><Relationship Id="rId364" Type="http://schemas.openxmlformats.org/officeDocument/2006/relationships/hyperlink" Target="http://www.itu.int/pub/R-REP-F.2331" TargetMode="External"/><Relationship Id="rId550" Type="http://schemas.openxmlformats.org/officeDocument/2006/relationships/header" Target="header27.xml"/><Relationship Id="rId61" Type="http://schemas.openxmlformats.org/officeDocument/2006/relationships/image" Target="media/image18.png"/><Relationship Id="rId82" Type="http://schemas.openxmlformats.org/officeDocument/2006/relationships/image" Target="media/image26.png"/><Relationship Id="rId199" Type="http://schemas.openxmlformats.org/officeDocument/2006/relationships/hyperlink" Target="https://www.itu.int/rec/R-REC-F.636" TargetMode="External"/><Relationship Id="rId203" Type="http://schemas.openxmlformats.org/officeDocument/2006/relationships/hyperlink" Target="https://www.itu.int/rec/R-REC-F.748" TargetMode="External"/><Relationship Id="rId385" Type="http://schemas.openxmlformats.org/officeDocument/2006/relationships/hyperlink" Target="http://www.itu.int/pub/R-REP-M.2374" TargetMode="External"/><Relationship Id="rId19" Type="http://schemas.openxmlformats.org/officeDocument/2006/relationships/header" Target="header4.xml"/><Relationship Id="rId224" Type="http://schemas.openxmlformats.org/officeDocument/2006/relationships/hyperlink" Target="https://www.itu.int/rec/R-REC-F.2006" TargetMode="External"/><Relationship Id="rId245" Type="http://schemas.openxmlformats.org/officeDocument/2006/relationships/hyperlink" Target="http://www.itu.int/rec/R-REC-M.1822/en" TargetMode="External"/><Relationship Id="rId266" Type="http://schemas.openxmlformats.org/officeDocument/2006/relationships/hyperlink" Target="http://www.itu.int/pub/R-REP-M.2483" TargetMode="External"/><Relationship Id="rId287" Type="http://schemas.openxmlformats.org/officeDocument/2006/relationships/hyperlink" Target="https://www.itu.int/rec/R-REC-M.2012/en" TargetMode="External"/><Relationship Id="rId410" Type="http://schemas.openxmlformats.org/officeDocument/2006/relationships/hyperlink" Target="http://www.itu.int/pub/R-REP-RA.2332" TargetMode="External"/><Relationship Id="rId431" Type="http://schemas.openxmlformats.org/officeDocument/2006/relationships/hyperlink" Target="http://www.itu.int/rec/R-REC-M.1035/en" TargetMode="External"/><Relationship Id="rId452" Type="http://schemas.openxmlformats.org/officeDocument/2006/relationships/hyperlink" Target="http://www.itu.int/pub/R-REP-M.2480" TargetMode="External"/><Relationship Id="rId473" Type="http://schemas.openxmlformats.org/officeDocument/2006/relationships/hyperlink" Target="http://www.itu.int/pub/R-REP-M.2289" TargetMode="External"/><Relationship Id="rId494" Type="http://schemas.openxmlformats.org/officeDocument/2006/relationships/hyperlink" Target="http://www.itu.int/pub/R-REP-M.2112" TargetMode="External"/><Relationship Id="rId508" Type="http://schemas.openxmlformats.org/officeDocument/2006/relationships/hyperlink" Target="http://www.itu.int/pub/R-REP-RS.2336" TargetMode="External"/><Relationship Id="rId529" Type="http://schemas.openxmlformats.org/officeDocument/2006/relationships/hyperlink" Target="http://www.itu.int/pub/R-REP-M.2291" TargetMode="External"/><Relationship Id="rId30" Type="http://schemas.openxmlformats.org/officeDocument/2006/relationships/hyperlink" Target="https://www.itu.int/rec/R-REC-M.2012/en" TargetMode="External"/><Relationship Id="rId105" Type="http://schemas.openxmlformats.org/officeDocument/2006/relationships/hyperlink" Target="https://www.itu.int/rec/R-REC-M.1645" TargetMode="External"/><Relationship Id="rId126" Type="http://schemas.openxmlformats.org/officeDocument/2006/relationships/hyperlink" Target="https://www.itu.int/pub/R-REP-M.2410" TargetMode="External"/><Relationship Id="rId147" Type="http://schemas.openxmlformats.org/officeDocument/2006/relationships/hyperlink" Target="https://www.umts-forum.org/component/option_com_docman/task_cat_view/gid_227/Itemid_213/" TargetMode="External"/><Relationship Id="rId168" Type="http://schemas.openxmlformats.org/officeDocument/2006/relationships/hyperlink" Target="https://www.gsma.com/spectrum/wp-content/uploads/2021/10/3.5-GHz-for-5G.pdf" TargetMode="External"/><Relationship Id="rId312" Type="http://schemas.openxmlformats.org/officeDocument/2006/relationships/hyperlink" Target="http://www.itu.int/pub/R-REP-M.2079" TargetMode="External"/><Relationship Id="rId333" Type="http://schemas.openxmlformats.org/officeDocument/2006/relationships/hyperlink" Target="http://www.itu.int/pub/R-REP-M.2324" TargetMode="External"/><Relationship Id="rId354" Type="http://schemas.openxmlformats.org/officeDocument/2006/relationships/header" Target="header20.xml"/><Relationship Id="rId540" Type="http://schemas.openxmlformats.org/officeDocument/2006/relationships/header" Target="header24.xml"/><Relationship Id="rId51" Type="http://schemas.openxmlformats.org/officeDocument/2006/relationships/image" Target="media/image8.png"/><Relationship Id="rId72" Type="http://schemas.openxmlformats.org/officeDocument/2006/relationships/hyperlink" Target="https://www.itu.int/pub/R-RES-R.57" TargetMode="External"/><Relationship Id="rId93" Type="http://schemas.openxmlformats.org/officeDocument/2006/relationships/hyperlink" Target="https://www.itu.int/rec/R-REC-M.819" TargetMode="External"/><Relationship Id="rId189" Type="http://schemas.openxmlformats.org/officeDocument/2006/relationships/hyperlink" Target="https://www.gsma.com/spectrum/wp-content/uploads/2021/09/Auction-Best-Practice.pdf" TargetMode="External"/><Relationship Id="rId375" Type="http://schemas.openxmlformats.org/officeDocument/2006/relationships/hyperlink" Target="http://www.itu.int/pub/R-REP-F.2333" TargetMode="External"/><Relationship Id="rId396" Type="http://schemas.openxmlformats.org/officeDocument/2006/relationships/hyperlink" Target="http://www.itu.int/pub/R-REP-M.2481" TargetMode="External"/><Relationship Id="rId3" Type="http://schemas.openxmlformats.org/officeDocument/2006/relationships/customXml" Target="../customXml/item3.xml"/><Relationship Id="rId214" Type="http://schemas.openxmlformats.org/officeDocument/2006/relationships/hyperlink" Target="https://www.itu.int/rec/R-REC-F.1496" TargetMode="External"/><Relationship Id="rId235" Type="http://schemas.openxmlformats.org/officeDocument/2006/relationships/header" Target="header16.xml"/><Relationship Id="rId256" Type="http://schemas.openxmlformats.org/officeDocument/2006/relationships/hyperlink" Target="https://www.itu.int/pub/R-RES-R.57" TargetMode="External"/><Relationship Id="rId277" Type="http://schemas.openxmlformats.org/officeDocument/2006/relationships/hyperlink" Target="https://www.itu.int/md/R00-SG05-CIR-0002/en" TargetMode="External"/><Relationship Id="rId298" Type="http://schemas.openxmlformats.org/officeDocument/2006/relationships/hyperlink" Target="http://www.itu.int/rec/R-REC-M.1581/en" TargetMode="External"/><Relationship Id="rId400" Type="http://schemas.openxmlformats.org/officeDocument/2006/relationships/hyperlink" Target="http://www.itu.int/pub/R-REP-S.2368" TargetMode="External"/><Relationship Id="rId421" Type="http://schemas.openxmlformats.org/officeDocument/2006/relationships/hyperlink" Target="http://www.itu.int/pub/R-REP-M.2074" TargetMode="External"/><Relationship Id="rId442" Type="http://schemas.openxmlformats.org/officeDocument/2006/relationships/hyperlink" Target="http://www.itu.int/pub/R-REP-M.2135" TargetMode="External"/><Relationship Id="rId463" Type="http://schemas.openxmlformats.org/officeDocument/2006/relationships/hyperlink" Target="http://www.itu.int/rec/R-REC-M.1457/en" TargetMode="External"/><Relationship Id="rId484" Type="http://schemas.openxmlformats.org/officeDocument/2006/relationships/hyperlink" Target="http://www.itu.int/pub/R-REP-M.2030" TargetMode="External"/><Relationship Id="rId519" Type="http://schemas.openxmlformats.org/officeDocument/2006/relationships/hyperlink" Target="http://www.itu.int/pub/R-REP-M.2244" TargetMode="External"/><Relationship Id="rId116" Type="http://schemas.openxmlformats.org/officeDocument/2006/relationships/hyperlink" Target="https://www.itu.int/rec/R-REC-M.2150" TargetMode="External"/><Relationship Id="rId137" Type="http://schemas.openxmlformats.org/officeDocument/2006/relationships/hyperlink" Target="file:///C:\GA\WP%205D\IMT%20Handbook\www.itu.int\pub\R-HDB-49" TargetMode="External"/><Relationship Id="rId158" Type="http://schemas.openxmlformats.org/officeDocument/2006/relationships/hyperlink" Target="https://www.umts-forum.org/content/view/3846/315/" TargetMode="External"/><Relationship Id="rId302" Type="http://schemas.openxmlformats.org/officeDocument/2006/relationships/hyperlink" Target="http://www.itu.int/rec/R-REC-M.1581/en" TargetMode="External"/><Relationship Id="rId323" Type="http://schemas.openxmlformats.org/officeDocument/2006/relationships/hyperlink" Target="http://www.itu.int/pub/R-REP-M.2110" TargetMode="External"/><Relationship Id="rId344" Type="http://schemas.openxmlformats.org/officeDocument/2006/relationships/hyperlink" Target="http://www.itu.int/pub/R-REP-M.2112" TargetMode="External"/><Relationship Id="rId530" Type="http://schemas.openxmlformats.org/officeDocument/2006/relationships/hyperlink" Target="http://www.itu.int/pub/R-REP-M.2373" TargetMode="External"/><Relationship Id="rId20" Type="http://schemas.openxmlformats.org/officeDocument/2006/relationships/footer" Target="footer4.xml"/><Relationship Id="rId41" Type="http://schemas.openxmlformats.org/officeDocument/2006/relationships/hyperlink" Target="http://www.itu.int/rec/R-REC-M.1645/en" TargetMode="External"/><Relationship Id="rId62" Type="http://schemas.openxmlformats.org/officeDocument/2006/relationships/image" Target="media/image19.png"/><Relationship Id="rId83" Type="http://schemas.openxmlformats.org/officeDocument/2006/relationships/image" Target="media/image27.png"/><Relationship Id="rId179" Type="http://schemas.openxmlformats.org/officeDocument/2006/relationships/hyperlink" Target="https://www.gsma.com/spectrum/wp-content/uploads/2021/07/Mobile-Networks-Industry-Verticals.pdf" TargetMode="External"/><Relationship Id="rId365" Type="http://schemas.openxmlformats.org/officeDocument/2006/relationships/hyperlink" Target="http://www.itu.int/pub/R-REP-BT.2337" TargetMode="External"/><Relationship Id="rId386" Type="http://schemas.openxmlformats.org/officeDocument/2006/relationships/hyperlink" Target="http://www.itu.int/pub/R-REP-M.2030" TargetMode="External"/><Relationship Id="rId551" Type="http://schemas.openxmlformats.org/officeDocument/2006/relationships/fontTable" Target="fontTable.xml"/><Relationship Id="rId190" Type="http://schemas.openxmlformats.org/officeDocument/2006/relationships/header" Target="header11.xml"/><Relationship Id="rId204" Type="http://schemas.openxmlformats.org/officeDocument/2006/relationships/hyperlink" Target="https://www.itu.int/rec/R-REC-F.749" TargetMode="External"/><Relationship Id="rId225" Type="http://schemas.openxmlformats.org/officeDocument/2006/relationships/hyperlink" Target="https://www.itu.int/rec/R-REC-P.525" TargetMode="External"/><Relationship Id="rId246" Type="http://schemas.openxmlformats.org/officeDocument/2006/relationships/hyperlink" Target="https://www.itu.int/oth/R0A0600009E/en" TargetMode="External"/><Relationship Id="rId267" Type="http://schemas.openxmlformats.org/officeDocument/2006/relationships/hyperlink" Target="http://www.itu.int/pub/R-REP-M.2498" TargetMode="External"/><Relationship Id="rId288" Type="http://schemas.openxmlformats.org/officeDocument/2006/relationships/hyperlink" Target="https://www.itu.int/rec/R-REC-M.2150/en" TargetMode="External"/><Relationship Id="rId411" Type="http://schemas.openxmlformats.org/officeDocument/2006/relationships/header" Target="header22.xml"/><Relationship Id="rId432" Type="http://schemas.openxmlformats.org/officeDocument/2006/relationships/hyperlink" Target="http://www.itu.int/rec/R-REC-M.1182/en" TargetMode="External"/><Relationship Id="rId453" Type="http://schemas.openxmlformats.org/officeDocument/2006/relationships/hyperlink" Target="http://www.itu.int/pub/R-HDB-30" TargetMode="External"/><Relationship Id="rId474" Type="http://schemas.openxmlformats.org/officeDocument/2006/relationships/hyperlink" Target="http://www.itu.int/pub/R-REP-M.2290" TargetMode="External"/><Relationship Id="rId509" Type="http://schemas.openxmlformats.org/officeDocument/2006/relationships/hyperlink" Target="http://www.itu.int/pub/R-REP-BT.2337" TargetMode="External"/><Relationship Id="rId106" Type="http://schemas.openxmlformats.org/officeDocument/2006/relationships/hyperlink" Target="https://www.itu.int/rec/R-REC-M.1646" TargetMode="External"/><Relationship Id="rId127" Type="http://schemas.openxmlformats.org/officeDocument/2006/relationships/hyperlink" Target="https://www.itu.int/pub/R-REP-M.2411" TargetMode="External"/><Relationship Id="rId313" Type="http://schemas.openxmlformats.org/officeDocument/2006/relationships/hyperlink" Target="http://www.itu.int/pub/R-REP-M.2243" TargetMode="External"/><Relationship Id="rId495" Type="http://schemas.openxmlformats.org/officeDocument/2006/relationships/hyperlink" Target="http://www.itu.int/pub/R-REP-M.2113" TargetMode="External"/><Relationship Id="rId10" Type="http://schemas.openxmlformats.org/officeDocument/2006/relationships/endnotes" Target="endnotes.xml"/><Relationship Id="rId31" Type="http://schemas.openxmlformats.org/officeDocument/2006/relationships/hyperlink" Target="https://www.itu.int/rec/R-REC-M.2150/en" TargetMode="External"/><Relationship Id="rId52" Type="http://schemas.openxmlformats.org/officeDocument/2006/relationships/image" Target="media/image9.png"/><Relationship Id="rId73" Type="http://schemas.openxmlformats.org/officeDocument/2006/relationships/hyperlink" Target="http://www.3gpp.org/ftp/Specs/archive/36_series/36.101/36101-c60.zip" TargetMode="External"/><Relationship Id="rId94" Type="http://schemas.openxmlformats.org/officeDocument/2006/relationships/hyperlink" Target="https://www.itu.int/rec/R-REC-M.1036" TargetMode="External"/><Relationship Id="rId148" Type="http://schemas.openxmlformats.org/officeDocument/2006/relationships/hyperlink" Target="https://www.umts-forum.org/component/option_com_docman/task_cat_view/gid_233/Itemid_213/" TargetMode="External"/><Relationship Id="rId169" Type="http://schemas.openxmlformats.org/officeDocument/2006/relationships/hyperlink" Target="https://www.gsma.com/spectrum/wp-content/uploads/2021/05/6-GHz-Capacity-to-Power-Innovation.pdf" TargetMode="External"/><Relationship Id="rId334" Type="http://schemas.openxmlformats.org/officeDocument/2006/relationships/hyperlink" Target="http://www.itu.int/pub/R-REP-SA.2329" TargetMode="External"/><Relationship Id="rId355" Type="http://schemas.openxmlformats.org/officeDocument/2006/relationships/footer" Target="footer7.xml"/><Relationship Id="rId376" Type="http://schemas.openxmlformats.org/officeDocument/2006/relationships/hyperlink" Target="http://www.itu.int/pub/R-REP-BS.2340" TargetMode="External"/><Relationship Id="rId397" Type="http://schemas.openxmlformats.org/officeDocument/2006/relationships/hyperlink" Target="http://www.itu.int/pub/R-REP-F.2328" TargetMode="External"/><Relationship Id="rId520" Type="http://schemas.openxmlformats.org/officeDocument/2006/relationships/hyperlink" Target="http://www.itu.int/pub/R-REP-M.2334" TargetMode="External"/><Relationship Id="rId541" Type="http://schemas.openxmlformats.org/officeDocument/2006/relationships/header" Target="header25.xml"/><Relationship Id="rId4" Type="http://schemas.openxmlformats.org/officeDocument/2006/relationships/customXml" Target="../customXml/item4.xml"/><Relationship Id="rId180" Type="http://schemas.openxmlformats.org/officeDocument/2006/relationships/hyperlink" Target="https://www.gsma.com/spectrum/wp-content/uploads/2020/04/3.5-GHz-5G-TDD-Synchronisation.pdf" TargetMode="External"/><Relationship Id="rId215" Type="http://schemas.openxmlformats.org/officeDocument/2006/relationships/hyperlink" Target="https://www.itu.int/rec/R-REC-F.1497" TargetMode="External"/><Relationship Id="rId236" Type="http://schemas.openxmlformats.org/officeDocument/2006/relationships/hyperlink" Target="http://www.3gpp.org/about-3gpp/about-3gpp" TargetMode="External"/><Relationship Id="rId257" Type="http://schemas.openxmlformats.org/officeDocument/2006/relationships/hyperlink" Target="http://www.itu.int/pub/R-REP-M.2133" TargetMode="External"/><Relationship Id="rId278" Type="http://schemas.openxmlformats.org/officeDocument/2006/relationships/hyperlink" Target="https://www.itu.int/md/R00-SG05-CIR-0059/en" TargetMode="External"/><Relationship Id="rId401" Type="http://schemas.openxmlformats.org/officeDocument/2006/relationships/hyperlink" Target="http://www.itu.int/pub/R-REP-F.2328" TargetMode="External"/><Relationship Id="rId422" Type="http://schemas.openxmlformats.org/officeDocument/2006/relationships/hyperlink" Target="http://www.itu.int/pub/R-REP-M.2320" TargetMode="External"/><Relationship Id="rId443" Type="http://schemas.openxmlformats.org/officeDocument/2006/relationships/hyperlink" Target="http://www.itu.int/pub/R-REP-M.2198" TargetMode="External"/><Relationship Id="rId464" Type="http://schemas.openxmlformats.org/officeDocument/2006/relationships/hyperlink" Target="http://www.itu.int/rec/R-REC-M.2012/en" TargetMode="External"/><Relationship Id="rId303" Type="http://schemas.openxmlformats.org/officeDocument/2006/relationships/hyperlink" Target="http://www.itu.int/rec/R-REC-M.2070/en" TargetMode="External"/><Relationship Id="rId485" Type="http://schemas.openxmlformats.org/officeDocument/2006/relationships/hyperlink" Target="http://www.itu.int/pub/R-REP-M.2031" TargetMode="External"/><Relationship Id="rId42" Type="http://schemas.openxmlformats.org/officeDocument/2006/relationships/image" Target="media/image5.png"/><Relationship Id="rId84" Type="http://schemas.openxmlformats.org/officeDocument/2006/relationships/image" Target="media/image28.png"/><Relationship Id="rId138" Type="http://schemas.openxmlformats.org/officeDocument/2006/relationships/hyperlink" Target="file:///C:\GA\WP%205D\IMT%20Handbook\www.itu.int\pub\R-HDB-57" TargetMode="External"/><Relationship Id="rId345" Type="http://schemas.openxmlformats.org/officeDocument/2006/relationships/hyperlink" Target="http://www.itu.int/pub/R-REP-M.2481" TargetMode="External"/><Relationship Id="rId387" Type="http://schemas.openxmlformats.org/officeDocument/2006/relationships/hyperlink" Target="http://www.itu.int/pub/R-REP-M.2045" TargetMode="External"/><Relationship Id="rId510" Type="http://schemas.openxmlformats.org/officeDocument/2006/relationships/hyperlink" Target="http://www.itu.int/pub/R-REP-BT.2338" TargetMode="External"/><Relationship Id="rId552" Type="http://schemas.openxmlformats.org/officeDocument/2006/relationships/theme" Target="theme/theme1.xml"/><Relationship Id="rId191" Type="http://schemas.openxmlformats.org/officeDocument/2006/relationships/header" Target="header12.xml"/><Relationship Id="rId205" Type="http://schemas.openxmlformats.org/officeDocument/2006/relationships/hyperlink" Target="https://www.itu.int/rec/R-REC-F.752" TargetMode="External"/><Relationship Id="rId247" Type="http://schemas.openxmlformats.org/officeDocument/2006/relationships/hyperlink" Target="http://www.itu.int/pub/R-REP-M.2291" TargetMode="External"/><Relationship Id="rId412" Type="http://schemas.openxmlformats.org/officeDocument/2006/relationships/header" Target="header23.xml"/><Relationship Id="rId107" Type="http://schemas.openxmlformats.org/officeDocument/2006/relationships/hyperlink" Target="https://www.itu.int/rec/R-REC-M.1654" TargetMode="External"/><Relationship Id="rId289" Type="http://schemas.openxmlformats.org/officeDocument/2006/relationships/hyperlink" Target="http://www.itu.int/rec/R-REC-M.817/en" TargetMode="External"/><Relationship Id="rId454" Type="http://schemas.openxmlformats.org/officeDocument/2006/relationships/hyperlink" Target="http://www.itu.int/pub/R-HDB-37" TargetMode="External"/><Relationship Id="rId496" Type="http://schemas.openxmlformats.org/officeDocument/2006/relationships/hyperlink" Target="http://www.itu.int/pub/R-REP-M.2146" TargetMode="External"/><Relationship Id="rId11" Type="http://schemas.openxmlformats.org/officeDocument/2006/relationships/image" Target="media/image1.png"/><Relationship Id="rId53" Type="http://schemas.openxmlformats.org/officeDocument/2006/relationships/image" Target="media/image10.png"/><Relationship Id="rId149" Type="http://schemas.openxmlformats.org/officeDocument/2006/relationships/hyperlink" Target="https://www.umts-forum.org/component/option_com_docman/task_cat_view/gid_236/Itemid_213/" TargetMode="External"/><Relationship Id="rId314" Type="http://schemas.openxmlformats.org/officeDocument/2006/relationships/hyperlink" Target="http://www.itu.int/pub/R-REP-M.2290" TargetMode="External"/><Relationship Id="rId356" Type="http://schemas.openxmlformats.org/officeDocument/2006/relationships/header" Target="header21.xml"/><Relationship Id="rId398" Type="http://schemas.openxmlformats.org/officeDocument/2006/relationships/hyperlink" Target="http://www.itu.int/pub/R-REP-M.2111" TargetMode="External"/><Relationship Id="rId521" Type="http://schemas.openxmlformats.org/officeDocument/2006/relationships/hyperlink" Target="http://www.itu.int/pub/R-REP-M.2376" TargetMode="External"/><Relationship Id="rId95" Type="http://schemas.openxmlformats.org/officeDocument/2006/relationships/hyperlink" Target="https://www.itu.int/rec/R-REC-M.1079" TargetMode="External"/><Relationship Id="rId160" Type="http://schemas.openxmlformats.org/officeDocument/2006/relationships/hyperlink" Target="http://www.gsma.com/me-reports/" TargetMode="External"/><Relationship Id="rId216" Type="http://schemas.openxmlformats.org/officeDocument/2006/relationships/hyperlink" Target="https://www.itu.int/rec/R-REC-F.1520" TargetMode="External"/><Relationship Id="rId423" Type="http://schemas.openxmlformats.org/officeDocument/2006/relationships/hyperlink" Target="https://www.itu.int/rec/R-REC-M.1308/e" TargetMode="External"/><Relationship Id="rId258" Type="http://schemas.openxmlformats.org/officeDocument/2006/relationships/hyperlink" Target="http://www.itu.int/pub/R-REP-M.2134" TargetMode="External"/><Relationship Id="rId465" Type="http://schemas.openxmlformats.org/officeDocument/2006/relationships/hyperlink" Target="http://www.itu.int/rec/R-REC-M.2150/en" TargetMode="External"/><Relationship Id="rId22" Type="http://schemas.openxmlformats.org/officeDocument/2006/relationships/header" Target="header6.xml"/><Relationship Id="rId64" Type="http://schemas.openxmlformats.org/officeDocument/2006/relationships/image" Target="media/image21.png"/><Relationship Id="rId118" Type="http://schemas.openxmlformats.org/officeDocument/2006/relationships/hyperlink" Target="https://www.itu.int/pub/R-REP-M.2038" TargetMode="External"/><Relationship Id="rId325" Type="http://schemas.openxmlformats.org/officeDocument/2006/relationships/hyperlink" Target="http://www.itu.int/rec/R-REC-M.2090/en" TargetMode="External"/><Relationship Id="rId367" Type="http://schemas.openxmlformats.org/officeDocument/2006/relationships/hyperlink" Target="http://www.itu.int/pub/R-REP-M.2241" TargetMode="External"/><Relationship Id="rId532" Type="http://schemas.openxmlformats.org/officeDocument/2006/relationships/hyperlink" Target="http://www.itu.int/pub/R-REP-M.2441" TargetMode="External"/><Relationship Id="rId171" Type="http://schemas.openxmlformats.org/officeDocument/2006/relationships/hyperlink" Target="https://www.gsma.com/spectrum/wp-content/uploads/2019/07/mmWave-5G-Regional-Spotlights.pdf" TargetMode="External"/><Relationship Id="rId227" Type="http://schemas.openxmlformats.org/officeDocument/2006/relationships/hyperlink" Target="https://www.itu.int/rec/R-REC-P.581" TargetMode="External"/><Relationship Id="rId269" Type="http://schemas.openxmlformats.org/officeDocument/2006/relationships/hyperlink" Target="https://www.itu.int/rec/R-REC-M.1645/en" TargetMode="External"/><Relationship Id="rId434" Type="http://schemas.openxmlformats.org/officeDocument/2006/relationships/hyperlink" Target="http://www.itu.int/pub/R-REP-M.2375" TargetMode="External"/><Relationship Id="rId476" Type="http://schemas.openxmlformats.org/officeDocument/2006/relationships/hyperlink" Target="http://www.itu.int/rec/R-REC-M.1036/en" TargetMode="External"/><Relationship Id="rId33" Type="http://schemas.openxmlformats.org/officeDocument/2006/relationships/hyperlink" Target="https://www.itu.int/oth/R0A0600009E/en" TargetMode="External"/><Relationship Id="rId129" Type="http://schemas.openxmlformats.org/officeDocument/2006/relationships/hyperlink" Target="https://www.itu.int/pub/R-REP-M.2499" TargetMode="External"/><Relationship Id="rId280" Type="http://schemas.openxmlformats.org/officeDocument/2006/relationships/hyperlink" Target="https://www.itu.int/pub/R-REP-M.2135" TargetMode="External"/><Relationship Id="rId336" Type="http://schemas.openxmlformats.org/officeDocument/2006/relationships/hyperlink" Target="http://www.itu.int/pub/R-REP-M.2374" TargetMode="External"/><Relationship Id="rId501" Type="http://schemas.openxmlformats.org/officeDocument/2006/relationships/hyperlink" Target="http://www.itu.int/pub/R-REP-F.2326" TargetMode="External"/><Relationship Id="rId543" Type="http://schemas.openxmlformats.org/officeDocument/2006/relationships/image" Target="media/image30.png"/><Relationship Id="rId75" Type="http://schemas.openxmlformats.org/officeDocument/2006/relationships/hyperlink" Target="http://www.3gpp.org/ftp/Specs/archive/25_series/25.102/25102-c00.zip" TargetMode="External"/><Relationship Id="rId140" Type="http://schemas.openxmlformats.org/officeDocument/2006/relationships/hyperlink" Target="http://www.itu.int/pub/R-HDB-%2037" TargetMode="External"/><Relationship Id="rId182" Type="http://schemas.openxmlformats.org/officeDocument/2006/relationships/hyperlink" Target="https://www.gsma.com/spectrum/wp-content/uploads/2019/09/Impact-of-spectrum-prices-on-consumers.pdf" TargetMode="External"/><Relationship Id="rId378" Type="http://schemas.openxmlformats.org/officeDocument/2006/relationships/hyperlink" Target="http://www.itu.int/pub/R-REP-RS.2336" TargetMode="External"/><Relationship Id="rId403" Type="http://schemas.openxmlformats.org/officeDocument/2006/relationships/hyperlink" Target="http://www.itu.int/pub/R-REP-M.2109" TargetMode="External"/><Relationship Id="rId6" Type="http://schemas.openxmlformats.org/officeDocument/2006/relationships/styles" Target="styles.xml"/><Relationship Id="rId238" Type="http://schemas.openxmlformats.org/officeDocument/2006/relationships/header" Target="header18.xml"/><Relationship Id="rId445" Type="http://schemas.openxmlformats.org/officeDocument/2006/relationships/hyperlink" Target="http://www.itu.int/pub/R-REP-M.2411" TargetMode="External"/><Relationship Id="rId487" Type="http://schemas.openxmlformats.org/officeDocument/2006/relationships/hyperlink" Target="http://www.itu.int/pub/R-REP-M.2041" TargetMode="External"/><Relationship Id="rId291" Type="http://schemas.openxmlformats.org/officeDocument/2006/relationships/hyperlink" Target="http://www.itu.int/rec/R-REC-M.1035/en" TargetMode="External"/><Relationship Id="rId305" Type="http://schemas.openxmlformats.org/officeDocument/2006/relationships/hyperlink" Target="http://www.itu.int/rec/R-REC-M.687/en" TargetMode="External"/><Relationship Id="rId347" Type="http://schemas.openxmlformats.org/officeDocument/2006/relationships/hyperlink" Target="http://www.itu.int/pub/R-REP-F.2328" TargetMode="External"/><Relationship Id="rId512" Type="http://schemas.openxmlformats.org/officeDocument/2006/relationships/hyperlink" Target="http://www.itu.int/pub/R-REP-BS.2340" TargetMode="External"/><Relationship Id="rId44" Type="http://schemas.openxmlformats.org/officeDocument/2006/relationships/hyperlink" Target="http://www.itu.int/rec/R-REC-M.2083/en" TargetMode="External"/><Relationship Id="rId86" Type="http://schemas.openxmlformats.org/officeDocument/2006/relationships/header" Target="header7.xml"/><Relationship Id="rId151" Type="http://schemas.openxmlformats.org/officeDocument/2006/relationships/hyperlink" Target="https://www.umts-forum.org/component/option_com_docman/task_cat_view/gid_242/Itemid_213/" TargetMode="External"/><Relationship Id="rId389" Type="http://schemas.openxmlformats.org/officeDocument/2006/relationships/hyperlink" Target="http://www.itu.int/pub/R-REP-M.2030" TargetMode="External"/><Relationship Id="rId193" Type="http://schemas.openxmlformats.org/officeDocument/2006/relationships/header" Target="header14.xml"/><Relationship Id="rId207" Type="http://schemas.openxmlformats.org/officeDocument/2006/relationships/hyperlink" Target="https://www.itu.int/rec/R-REC-F.758" TargetMode="External"/><Relationship Id="rId249" Type="http://schemas.openxmlformats.org/officeDocument/2006/relationships/hyperlink" Target="http://www.itu.int/pub/R-REP-M.2440" TargetMode="External"/><Relationship Id="rId414" Type="http://schemas.openxmlformats.org/officeDocument/2006/relationships/hyperlink" Target="http://www.itu.int/rec/R-REC-M.1456/en" TargetMode="External"/><Relationship Id="rId456" Type="http://schemas.openxmlformats.org/officeDocument/2006/relationships/hyperlink" Target="http://www.itu.int/pub/R-HDB-60" TargetMode="External"/><Relationship Id="rId498" Type="http://schemas.openxmlformats.org/officeDocument/2006/relationships/hyperlink" Target="http://www.itu.int/pub/R-REP-M.2292" TargetMode="External"/><Relationship Id="rId13" Type="http://schemas.openxmlformats.org/officeDocument/2006/relationships/footer" Target="footer1.xml"/><Relationship Id="rId109" Type="http://schemas.openxmlformats.org/officeDocument/2006/relationships/hyperlink" Target="https://www.itu.int/rec/R-REC-M.1822" TargetMode="External"/><Relationship Id="rId260" Type="http://schemas.openxmlformats.org/officeDocument/2006/relationships/hyperlink" Target="http://www.itu.int/pub/R-REP-M.2198" TargetMode="External"/><Relationship Id="rId316" Type="http://schemas.openxmlformats.org/officeDocument/2006/relationships/hyperlink" Target="http://www.itu.int/pub/R-REP-M.2039" TargetMode="External"/><Relationship Id="rId523" Type="http://schemas.openxmlformats.org/officeDocument/2006/relationships/hyperlink" Target="http://www.itu.int/pub/R-REP-M.2074" TargetMode="External"/><Relationship Id="rId55" Type="http://schemas.openxmlformats.org/officeDocument/2006/relationships/image" Target="media/image12.png"/><Relationship Id="rId97" Type="http://schemas.openxmlformats.org/officeDocument/2006/relationships/hyperlink" Target="https://www.itu.int/rec/R-REC-M.1456" TargetMode="External"/><Relationship Id="rId120" Type="http://schemas.openxmlformats.org/officeDocument/2006/relationships/hyperlink" Target="https://www.itu.int/pub/R-REP-M.2072" TargetMode="External"/><Relationship Id="rId358" Type="http://schemas.openxmlformats.org/officeDocument/2006/relationships/hyperlink" Target="http://www.itu.int/pub/R-REP-M.2110" TargetMode="External"/><Relationship Id="rId162" Type="http://schemas.openxmlformats.org/officeDocument/2006/relationships/hyperlink" Target="https://www.gsma.com/spectrum/wp-content/uploads/2017/04/Spectrum-Policy-Dictionary.pdf" TargetMode="External"/><Relationship Id="rId218" Type="http://schemas.openxmlformats.org/officeDocument/2006/relationships/hyperlink" Target="http://www.itu.int/rec/R-REC-F.1606/en" TargetMode="External"/><Relationship Id="rId425" Type="http://schemas.openxmlformats.org/officeDocument/2006/relationships/hyperlink" Target="http://www.itu.int/rec/R-REC-M.1168/en" TargetMode="External"/><Relationship Id="rId467" Type="http://schemas.openxmlformats.org/officeDocument/2006/relationships/hyperlink" Target="http://www.itu.int/rec/R-REC-M.1768/en" TargetMode="External"/><Relationship Id="rId271" Type="http://schemas.openxmlformats.org/officeDocument/2006/relationships/hyperlink" Target="https://www.itu.int/rec/R-REC-M.1034/en" TargetMode="External"/><Relationship Id="rId24" Type="http://schemas.openxmlformats.org/officeDocument/2006/relationships/hyperlink" Target="https://www.itu.int/pub/R-REP-M.2243" TargetMode="External"/><Relationship Id="rId66" Type="http://schemas.openxmlformats.org/officeDocument/2006/relationships/image" Target="media/image22.png"/><Relationship Id="rId131" Type="http://schemas.openxmlformats.org/officeDocument/2006/relationships/hyperlink" Target="file:///C:\GA\WP%205D\IMT%20Handbook\www.itu.int\pub\R-HDB-52" TargetMode="External"/><Relationship Id="rId327" Type="http://schemas.openxmlformats.org/officeDocument/2006/relationships/hyperlink" Target="http://www.itu.int/pub/R-REP-BT.2338" TargetMode="External"/><Relationship Id="rId369" Type="http://schemas.openxmlformats.org/officeDocument/2006/relationships/hyperlink" Target="http://www.itu.int/rec/R-REC-M.2090/en" TargetMode="External"/><Relationship Id="rId534" Type="http://schemas.openxmlformats.org/officeDocument/2006/relationships/hyperlink" Target="http://www.itu.int/rec/R-REC-M.1581/en" TargetMode="External"/><Relationship Id="rId173" Type="http://schemas.openxmlformats.org/officeDocument/2006/relationships/hyperlink" Target="https://www.gsma.com/spectrum/wp-content/uploads/2021/03/26-and-28-GHz-for-5G.pdf" TargetMode="External"/><Relationship Id="rId229" Type="http://schemas.openxmlformats.org/officeDocument/2006/relationships/hyperlink" Target="https://www.itu.int/rec/R-REC-P.837" TargetMode="External"/><Relationship Id="rId380" Type="http://schemas.openxmlformats.org/officeDocument/2006/relationships/hyperlink" Target="http://www.itu.int/pub/R-REP-SA.2329" TargetMode="External"/><Relationship Id="rId436" Type="http://schemas.openxmlformats.org/officeDocument/2006/relationships/hyperlink" Target="http://www.itu.int/pub/R-REP-M.1155" TargetMode="External"/><Relationship Id="rId240" Type="http://schemas.openxmlformats.org/officeDocument/2006/relationships/hyperlink" Target="http://www.itu.int/pub/R-REP-M.1153" TargetMode="External"/><Relationship Id="rId478" Type="http://schemas.openxmlformats.org/officeDocument/2006/relationships/hyperlink" Target="http://www.itu.int/rec/R-REC-M.1545/en" TargetMode="External"/><Relationship Id="rId35" Type="http://schemas.openxmlformats.org/officeDocument/2006/relationships/hyperlink" Target="https://www.itu.int/pub/R-REP-M.2377" TargetMode="External"/><Relationship Id="rId77" Type="http://schemas.openxmlformats.org/officeDocument/2006/relationships/hyperlink" Target="https://www.itu.int/rec/R-REC-M.1457/en" TargetMode="External"/><Relationship Id="rId100" Type="http://schemas.openxmlformats.org/officeDocument/2006/relationships/hyperlink" Target="https://www.itu.int/rec/R-REC-M.1580" TargetMode="External"/><Relationship Id="rId282" Type="http://schemas.openxmlformats.org/officeDocument/2006/relationships/hyperlink" Target="https://www.itu.int/rec/R-REC-M.1455/en" TargetMode="External"/><Relationship Id="rId338" Type="http://schemas.openxmlformats.org/officeDocument/2006/relationships/hyperlink" Target="http://www.itu.int/pub/R-REP-M.2041" TargetMode="External"/><Relationship Id="rId503" Type="http://schemas.openxmlformats.org/officeDocument/2006/relationships/hyperlink" Target="http://www.itu.int/pub/R-REP-F.2328" TargetMode="External"/><Relationship Id="rId545" Type="http://schemas.openxmlformats.org/officeDocument/2006/relationships/image" Target="media/image32.png"/><Relationship Id="rId8" Type="http://schemas.openxmlformats.org/officeDocument/2006/relationships/webSettings" Target="webSettings.xml"/><Relationship Id="rId142" Type="http://schemas.openxmlformats.org/officeDocument/2006/relationships/hyperlink" Target="https://www.umts-forum.org/component/option_com_docman/task_cat_view/gid_70/Itemid_213/" TargetMode="External"/><Relationship Id="rId184" Type="http://schemas.openxmlformats.org/officeDocument/2006/relationships/hyperlink" Target="https://www.gsma.com/spectrum/wp-content/uploads/2018/12/2018-07-17-5a8f746015d3c1f72e5c8257e4a9829a.pdf" TargetMode="External"/><Relationship Id="rId391" Type="http://schemas.openxmlformats.org/officeDocument/2006/relationships/hyperlink" Target="http://www.itu.int/pub/R-REP-M.2146" TargetMode="External"/><Relationship Id="rId405" Type="http://schemas.openxmlformats.org/officeDocument/2006/relationships/hyperlink" Target="http://www.itu.int/pub/R-REP-F.2327" TargetMode="External"/><Relationship Id="rId447" Type="http://schemas.openxmlformats.org/officeDocument/2006/relationships/hyperlink" Target="http://www.itu.int/pub/R-REP-M.2483" TargetMode="External"/><Relationship Id="rId251" Type="http://schemas.openxmlformats.org/officeDocument/2006/relationships/hyperlink" Target="http://www.itu.int/rec/R-REC-M.1079/en" TargetMode="External"/><Relationship Id="rId489" Type="http://schemas.openxmlformats.org/officeDocument/2006/relationships/hyperlink" Target="http://www.itu.int/rec/R-REC-M.2090/en" TargetMode="External"/><Relationship Id="rId46" Type="http://schemas.openxmlformats.org/officeDocument/2006/relationships/hyperlink" Target="http://www.itu.int/rec/R-REC-M.1645/en" TargetMode="External"/><Relationship Id="rId293" Type="http://schemas.openxmlformats.org/officeDocument/2006/relationships/hyperlink" Target="http://www.itu.int/rec/R-REC-M.1182/en" TargetMode="External"/><Relationship Id="rId307" Type="http://schemas.openxmlformats.org/officeDocument/2006/relationships/hyperlink" Target="http://www.itu.int/rec/R-REC-M.1768/en" TargetMode="External"/><Relationship Id="rId349" Type="http://schemas.openxmlformats.org/officeDocument/2006/relationships/hyperlink" Target="http://www.itu.int/pub/R-REP-S.2368" TargetMode="External"/><Relationship Id="rId514" Type="http://schemas.openxmlformats.org/officeDocument/2006/relationships/hyperlink" Target="http://www.itu.int/pub/R-REP-S.2368" TargetMode="External"/><Relationship Id="rId88" Type="http://schemas.openxmlformats.org/officeDocument/2006/relationships/footer" Target="footer5.xml"/><Relationship Id="rId111" Type="http://schemas.openxmlformats.org/officeDocument/2006/relationships/hyperlink" Target="https://www.itu.int/rec/R-REC-M.2070" TargetMode="External"/><Relationship Id="rId153" Type="http://schemas.openxmlformats.org/officeDocument/2006/relationships/hyperlink" Target="https://www.umts-forum.org/component/option_com_docman/task_cat_view/gid_248/Itemid_213/" TargetMode="External"/><Relationship Id="rId195" Type="http://schemas.openxmlformats.org/officeDocument/2006/relationships/hyperlink" Target="https://www.itu.int/rec/R-REC-F.386" TargetMode="External"/><Relationship Id="rId209" Type="http://schemas.openxmlformats.org/officeDocument/2006/relationships/hyperlink" Target="https://www.itu.int/rec/R-REC-F.1101" TargetMode="External"/><Relationship Id="rId360" Type="http://schemas.openxmlformats.org/officeDocument/2006/relationships/hyperlink" Target="http://www.itu.int/pub/R-REP-M.2110" TargetMode="External"/><Relationship Id="rId416" Type="http://schemas.openxmlformats.org/officeDocument/2006/relationships/hyperlink" Target="http://www.itu.int/pub/R-REP-M.224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ricsson.com/en/mobility-report/reports/june-2021" TargetMode="External"/><Relationship Id="rId13" Type="http://schemas.openxmlformats.org/officeDocument/2006/relationships/hyperlink" Target="https://www.itu.int/pub/R-REP-M.2243" TargetMode="External"/><Relationship Id="rId18" Type="http://schemas.openxmlformats.org/officeDocument/2006/relationships/hyperlink" Target="https://gsacom.com/reports/GSA-5G-Device-Ecosystem-ES-July-2021.pdf" TargetMode="External"/><Relationship Id="rId26" Type="http://schemas.openxmlformats.org/officeDocument/2006/relationships/hyperlink" Target="https://gsacom.com/paper/fwa-global-status-update-june-2021/" TargetMode="External"/><Relationship Id="rId39" Type="http://schemas.openxmlformats.org/officeDocument/2006/relationships/hyperlink" Target="https://www.itu.int/pub/R-RES-R.57" TargetMode="External"/><Relationship Id="rId3" Type="http://schemas.openxmlformats.org/officeDocument/2006/relationships/hyperlink" Target="https://www.cisco.com/c/en/us/solutions/executive-perspectives/annual-internet-report/index.html" TargetMode="External"/><Relationship Id="rId21" Type="http://schemas.openxmlformats.org/officeDocument/2006/relationships/hyperlink" Target="http://www.cisco.com/c/en/us/solutions/collateral/service-provider/visual-networking-index-vni/VNI_Hyperconnectivity_WP.html" TargetMode="External"/><Relationship Id="rId34" Type="http://schemas.openxmlformats.org/officeDocument/2006/relationships/hyperlink" Target="http://www.wimaxforum.org/technology/documents/" TargetMode="External"/><Relationship Id="rId42" Type="http://schemas.openxmlformats.org/officeDocument/2006/relationships/hyperlink" Target="https://www.itu.int/hub/2021/02/beyond-5g-whats-next-for-imt/" TargetMode="External"/><Relationship Id="rId7" Type="http://schemas.openxmlformats.org/officeDocument/2006/relationships/hyperlink" Target="https://www.gsma.com/mobileeconomy/wp-content/uploads/2021/07/GSMA_MobileEconomy2021_3.pdf" TargetMode="External"/><Relationship Id="rId12" Type="http://schemas.openxmlformats.org/officeDocument/2006/relationships/hyperlink" Target="https://www.cisco.com/c/en/us/solutions/executive-perspectives/annual-internet-report/index.html" TargetMode="External"/><Relationship Id="rId17" Type="http://schemas.openxmlformats.org/officeDocument/2006/relationships/hyperlink" Target="https://www.ericsson.com/4a03c2/assets/local/reports-papers/mobility-report/documents/2021/june-2021-ericsson-mobility-report.pdf" TargetMode="External"/><Relationship Id="rId25" Type="http://schemas.openxmlformats.org/officeDocument/2006/relationships/hyperlink" Target="https://gsacom.com/" TargetMode="External"/><Relationship Id="rId33" Type="http://schemas.openxmlformats.org/officeDocument/2006/relationships/hyperlink" Target="https://www.itu.int/rec/R-REC-M.1457/en" TargetMode="External"/><Relationship Id="rId38" Type="http://schemas.openxmlformats.org/officeDocument/2006/relationships/hyperlink" Target="http://www.itu.int/md/R07-IMT.ADV-C" TargetMode="External"/><Relationship Id="rId2" Type="http://schemas.openxmlformats.org/officeDocument/2006/relationships/hyperlink" Target="https://www.gsma.com/mobileeconomy/wp-content/uploads/2021/07/GSMA_MobileEconomy2021_3.pdf" TargetMode="External"/><Relationship Id="rId16" Type="http://schemas.openxmlformats.org/officeDocument/2006/relationships/hyperlink" Target="https://www.broadbandcommission.org/publication/the-state-of-broadband-2020/" TargetMode="External"/><Relationship Id="rId20" Type="http://schemas.openxmlformats.org/officeDocument/2006/relationships/hyperlink" Target="https://www.ericsson.com/4a03c2/assets/local/reports-papers/mobility-report/documents/2021/june-2021-ericsson-mobility-report.pdf" TargetMode="External"/><Relationship Id="rId29" Type="http://schemas.openxmlformats.org/officeDocument/2006/relationships/hyperlink" Target="http://www.itu.int/pub/D-STG-SG02.25-2014" TargetMode="External"/><Relationship Id="rId41" Type="http://schemas.openxmlformats.org/officeDocument/2006/relationships/hyperlink" Target="http://www.itu.int/en/ITU-R/study-groups/rsg5/rwp5d/imt-2020/Pages/default.aspx" TargetMode="External"/><Relationship Id="rId1" Type="http://schemas.openxmlformats.org/officeDocument/2006/relationships/hyperlink" Target="https://www.ericsson.com/en/mobility-report/reports/june-2021" TargetMode="External"/><Relationship Id="rId6" Type="http://schemas.openxmlformats.org/officeDocument/2006/relationships/hyperlink" Target="https://www.cisco.com/c/en/us/solutions/executive-perspectives/annual-internet-report/index.html" TargetMode="External"/><Relationship Id="rId11" Type="http://schemas.openxmlformats.org/officeDocument/2006/relationships/hyperlink" Target="https://www.ericsson.com/en/mobility-report/reports/june-2021" TargetMode="External"/><Relationship Id="rId24" Type="http://schemas.openxmlformats.org/officeDocument/2006/relationships/hyperlink" Target="http://www.itu.int/rec/R-REC-M.1645/en" TargetMode="External"/><Relationship Id="rId32" Type="http://schemas.openxmlformats.org/officeDocument/2006/relationships/hyperlink" Target="http://www.itu.int/rec/R-REC-M.1645/en" TargetMode="External"/><Relationship Id="rId37" Type="http://schemas.openxmlformats.org/officeDocument/2006/relationships/hyperlink" Target="https://www.itu.int/en/ITU-R/study-groups/rsg5/rwp5d/imt-2020/Pages/submission-eval.aspx" TargetMode="External"/><Relationship Id="rId40" Type="http://schemas.openxmlformats.org/officeDocument/2006/relationships/hyperlink" Target="http://www.itu.int/md/R12-IMT.2000-C" TargetMode="External"/><Relationship Id="rId5" Type="http://schemas.openxmlformats.org/officeDocument/2006/relationships/hyperlink" Target="https://gsacom.com/paper/lte-user-devices/" TargetMode="External"/><Relationship Id="rId15" Type="http://schemas.openxmlformats.org/officeDocument/2006/relationships/hyperlink" Target="https://www.itu.int/en/ITU-D/Statistics/Documents/facts/FactsFigures2019_r1.pdf" TargetMode="External"/><Relationship Id="rId23" Type="http://schemas.openxmlformats.org/officeDocument/2006/relationships/hyperlink" Target="http://www.broadbandcommission.org/Documents/publications/Report_1.pdf" TargetMode="External"/><Relationship Id="rId28" Type="http://schemas.openxmlformats.org/officeDocument/2006/relationships/hyperlink" Target="https://www.5gamericas.org/fixed-wireless-access-with-5g-networks/" TargetMode="External"/><Relationship Id="rId36" Type="http://schemas.openxmlformats.org/officeDocument/2006/relationships/hyperlink" Target="http://www.itu.int/ITU-R/index.asp?category=study-groups&amp;rlink=rsg5-imt-advanced&amp;lang=en" TargetMode="External"/><Relationship Id="rId10" Type="http://schemas.openxmlformats.org/officeDocument/2006/relationships/hyperlink" Target="http://www.thinkwithgoogle.com/mobileplanet/en/" TargetMode="External"/><Relationship Id="rId19" Type="http://schemas.openxmlformats.org/officeDocument/2006/relationships/hyperlink" Target="https://www.gsma.com/mobileeconomy/wp-content/uploads/2021/07/GSMA_MobileEconomy2021_3.pdf" TargetMode="External"/><Relationship Id="rId31" Type="http://schemas.openxmlformats.org/officeDocument/2006/relationships/hyperlink" Target="https://www.itu.int/pub/R-RES-R.56" TargetMode="External"/><Relationship Id="rId4" Type="http://schemas.openxmlformats.org/officeDocument/2006/relationships/hyperlink" Target="https://www.ericsson.com/en/mobility-report/reports/june-2021" TargetMode="External"/><Relationship Id="rId9" Type="http://schemas.openxmlformats.org/officeDocument/2006/relationships/hyperlink" Target="http://www.ericsson.com/res/docs/2013/ericsson-mobility-report-november-2013.pdf" TargetMode="External"/><Relationship Id="rId14" Type="http://schemas.openxmlformats.org/officeDocument/2006/relationships/hyperlink" Target="https://www.itu.int/en/ITU-D/Statistics/Documents/facts/FactsFigures2020.pdf" TargetMode="External"/><Relationship Id="rId22" Type="http://schemas.openxmlformats.org/officeDocument/2006/relationships/hyperlink" Target="http://www.broadbandcommission.org/Documents/bb-annualreport2013.pdf" TargetMode="External"/><Relationship Id="rId27" Type="http://schemas.openxmlformats.org/officeDocument/2006/relationships/hyperlink" Target="https://www.5gamericas.org/" TargetMode="External"/><Relationship Id="rId30" Type="http://schemas.openxmlformats.org/officeDocument/2006/relationships/hyperlink" Target="http://www.itu.int/rec/R-REC-M.1645/en" TargetMode="External"/><Relationship Id="rId35" Type="http://schemas.openxmlformats.org/officeDocument/2006/relationships/hyperlink" Target="http://www.itu.int/en/ITU-R/study-groups/rsg5/rwp5d/imt-2000/Pages/submit-eval-proces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Handbook-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4" ma:contentTypeDescription="Create a new document." ma:contentTypeScope="" ma:versionID="b34dfd95fa26c11d797538299c818c77">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f2f6650a22aaaa60aec4f8446e06c0e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CFE1-FCB5-4AB7-8529-DC7D15444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60412-D462-4239-9ED0-CE24FC5588F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1c6e117-5426-4507-8760-53dd56c525f7"/>
    <ds:schemaRef ds:uri="http://purl.org/dc/elements/1.1/"/>
    <ds:schemaRef ds:uri="http://schemas.microsoft.com/office/2006/metadata/properties"/>
    <ds:schemaRef ds:uri="345e7ae8-5b21-45b1-ba79-c488165d002b"/>
    <ds:schemaRef ds:uri="http://www.w3.org/XML/1998/namespace"/>
    <ds:schemaRef ds:uri="http://purl.org/dc/dcmitype/"/>
  </ds:schemaRefs>
</ds:datastoreItem>
</file>

<file path=customXml/itemProps3.xml><?xml version="1.0" encoding="utf-8"?>
<ds:datastoreItem xmlns:ds="http://schemas.openxmlformats.org/officeDocument/2006/customXml" ds:itemID="{A35387A8-0E59-43BA-84FF-8F44B9B2A859}">
  <ds:schemaRefs>
    <ds:schemaRef ds:uri="http://schemas.microsoft.com/sharepoint/v3/contenttype/forms"/>
  </ds:schemaRefs>
</ds:datastoreItem>
</file>

<file path=customXml/itemProps4.xml><?xml version="1.0" encoding="utf-8"?>
<ds:datastoreItem xmlns:ds="http://schemas.openxmlformats.org/officeDocument/2006/customXml" ds:itemID="{53ECDE4E-539B-440E-BD53-4906BEEAA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Handbook-template.dotm</Template>
  <TotalTime>554</TotalTime>
  <Pages>110</Pages>
  <Words>35341</Words>
  <Characters>242443</Characters>
  <Application>Microsoft Office Word</Application>
  <DocSecurity>0</DocSecurity>
  <Lines>5913</Lines>
  <Paragraphs>2670</Paragraphs>
  <ScaleCrop>false</ScaleCrop>
  <HeadingPairs>
    <vt:vector size="2" baseType="variant">
      <vt:variant>
        <vt:lpstr>Title</vt:lpstr>
      </vt:variant>
      <vt:variant>
        <vt:i4>1</vt:i4>
      </vt:variant>
    </vt:vector>
  </HeadingPairs>
  <TitlesOfParts>
    <vt:vector size="1" baseType="lpstr">
      <vt:lpstr>Handbook on International Mobile Telecommunications (IMT)</vt:lpstr>
    </vt:vector>
  </TitlesOfParts>
  <Manager>CP--3344/DD</Manager>
  <Company>ITU</Company>
  <LinksUpToDate>false</LinksUpToDate>
  <CharactersWithSpaces>275114</CharactersWithSpaces>
  <SharedDoc>false</SharedDoc>
  <HLinks>
    <vt:vector size="690" baseType="variant">
      <vt:variant>
        <vt:i4>5636184</vt:i4>
      </vt:variant>
      <vt:variant>
        <vt:i4>558</vt:i4>
      </vt:variant>
      <vt:variant>
        <vt:i4>0</vt:i4>
      </vt:variant>
      <vt:variant>
        <vt:i4>5</vt:i4>
      </vt:variant>
      <vt:variant>
        <vt:lpwstr>http://www.itu.int/pub/D-HDB</vt:lpwstr>
      </vt:variant>
      <vt:variant>
        <vt:lpwstr/>
      </vt:variant>
      <vt:variant>
        <vt:i4>5177419</vt:i4>
      </vt:variant>
      <vt:variant>
        <vt:i4>555</vt:i4>
      </vt:variant>
      <vt:variant>
        <vt:i4>0</vt:i4>
      </vt:variant>
      <vt:variant>
        <vt:i4>5</vt:i4>
      </vt:variant>
      <vt:variant>
        <vt:lpwstr>http://www.itu.int/rec/D-REC-D/e</vt:lpwstr>
      </vt:variant>
      <vt:variant>
        <vt:lpwstr/>
      </vt:variant>
      <vt:variant>
        <vt:i4>2556008</vt:i4>
      </vt:variant>
      <vt:variant>
        <vt:i4>552</vt:i4>
      </vt:variant>
      <vt:variant>
        <vt:i4>0</vt:i4>
      </vt:variant>
      <vt:variant>
        <vt:i4>5</vt:i4>
      </vt:variant>
      <vt:variant>
        <vt:lpwstr>http://www.itu.int/pub/R-REP-M.2203</vt:lpwstr>
      </vt:variant>
      <vt:variant>
        <vt:lpwstr/>
      </vt:variant>
      <vt:variant>
        <vt:i4>2556008</vt:i4>
      </vt:variant>
      <vt:variant>
        <vt:i4>549</vt:i4>
      </vt:variant>
      <vt:variant>
        <vt:i4>0</vt:i4>
      </vt:variant>
      <vt:variant>
        <vt:i4>5</vt:i4>
      </vt:variant>
      <vt:variant>
        <vt:lpwstr>http://www.itu.int/pub/R-REP-M.2203</vt:lpwstr>
      </vt:variant>
      <vt:variant>
        <vt:lpwstr/>
      </vt:variant>
      <vt:variant>
        <vt:i4>2556008</vt:i4>
      </vt:variant>
      <vt:variant>
        <vt:i4>546</vt:i4>
      </vt:variant>
      <vt:variant>
        <vt:i4>0</vt:i4>
      </vt:variant>
      <vt:variant>
        <vt:i4>5</vt:i4>
      </vt:variant>
      <vt:variant>
        <vt:lpwstr>http://www.itu.int/pub/R-REP-M.2200</vt:lpwstr>
      </vt:variant>
      <vt:variant>
        <vt:lpwstr/>
      </vt:variant>
      <vt:variant>
        <vt:i4>2490475</vt:i4>
      </vt:variant>
      <vt:variant>
        <vt:i4>543</vt:i4>
      </vt:variant>
      <vt:variant>
        <vt:i4>0</vt:i4>
      </vt:variant>
      <vt:variant>
        <vt:i4>5</vt:i4>
      </vt:variant>
      <vt:variant>
        <vt:lpwstr>http://www.itu.int/pub/R-REP-M.2117</vt:lpwstr>
      </vt:variant>
      <vt:variant>
        <vt:lpwstr/>
      </vt:variant>
      <vt:variant>
        <vt:i4>3080298</vt:i4>
      </vt:variant>
      <vt:variant>
        <vt:i4>540</vt:i4>
      </vt:variant>
      <vt:variant>
        <vt:i4>0</vt:i4>
      </vt:variant>
      <vt:variant>
        <vt:i4>5</vt:i4>
      </vt:variant>
      <vt:variant>
        <vt:lpwstr>http://www.itu.int/pub/R-REP-M.2085</vt:lpwstr>
      </vt:variant>
      <vt:variant>
        <vt:lpwstr/>
      </vt:variant>
      <vt:variant>
        <vt:i4>7667755</vt:i4>
      </vt:variant>
      <vt:variant>
        <vt:i4>537</vt:i4>
      </vt:variant>
      <vt:variant>
        <vt:i4>0</vt:i4>
      </vt:variant>
      <vt:variant>
        <vt:i4>5</vt:i4>
      </vt:variant>
      <vt:variant>
        <vt:lpwstr>http://www.itu.int/rec/R-REC-M.2034/en</vt:lpwstr>
      </vt:variant>
      <vt:variant>
        <vt:lpwstr/>
      </vt:variant>
      <vt:variant>
        <vt:i4>7733290</vt:i4>
      </vt:variant>
      <vt:variant>
        <vt:i4>534</vt:i4>
      </vt:variant>
      <vt:variant>
        <vt:i4>0</vt:i4>
      </vt:variant>
      <vt:variant>
        <vt:i4>5</vt:i4>
      </vt:variant>
      <vt:variant>
        <vt:lpwstr>http://www.itu.int/rec/R-REC-M.1732/en</vt:lpwstr>
      </vt:variant>
      <vt:variant>
        <vt:lpwstr/>
      </vt:variant>
      <vt:variant>
        <vt:i4>7471150</vt:i4>
      </vt:variant>
      <vt:variant>
        <vt:i4>531</vt:i4>
      </vt:variant>
      <vt:variant>
        <vt:i4>0</vt:i4>
      </vt:variant>
      <vt:variant>
        <vt:i4>5</vt:i4>
      </vt:variant>
      <vt:variant>
        <vt:lpwstr>http://www.itu.int/rec/R-REC-M.1677/en</vt:lpwstr>
      </vt:variant>
      <vt:variant>
        <vt:lpwstr/>
      </vt:variant>
      <vt:variant>
        <vt:i4>7405614</vt:i4>
      </vt:variant>
      <vt:variant>
        <vt:i4>528</vt:i4>
      </vt:variant>
      <vt:variant>
        <vt:i4>0</vt:i4>
      </vt:variant>
      <vt:variant>
        <vt:i4>5</vt:i4>
      </vt:variant>
      <vt:variant>
        <vt:lpwstr>http://www.itu.int/rec/R-REC-M.1544/en</vt:lpwstr>
      </vt:variant>
      <vt:variant>
        <vt:lpwstr/>
      </vt:variant>
      <vt:variant>
        <vt:i4>7471148</vt:i4>
      </vt:variant>
      <vt:variant>
        <vt:i4>525</vt:i4>
      </vt:variant>
      <vt:variant>
        <vt:i4>0</vt:i4>
      </vt:variant>
      <vt:variant>
        <vt:i4>5</vt:i4>
      </vt:variant>
      <vt:variant>
        <vt:lpwstr>http://www.itu.int/rec/R-REC-M.1172/en</vt:lpwstr>
      </vt:variant>
      <vt:variant>
        <vt:lpwstr/>
      </vt:variant>
      <vt:variant>
        <vt:i4>7405611</vt:i4>
      </vt:variant>
      <vt:variant>
        <vt:i4>522</vt:i4>
      </vt:variant>
      <vt:variant>
        <vt:i4>0</vt:i4>
      </vt:variant>
      <vt:variant>
        <vt:i4>5</vt:i4>
      </vt:variant>
      <vt:variant>
        <vt:lpwstr>http://www.itu.int/rec/R-REC-M.1044/en</vt:lpwstr>
      </vt:variant>
      <vt:variant>
        <vt:lpwstr/>
      </vt:variant>
      <vt:variant>
        <vt:i4>7405612</vt:i4>
      </vt:variant>
      <vt:variant>
        <vt:i4>519</vt:i4>
      </vt:variant>
      <vt:variant>
        <vt:i4>0</vt:i4>
      </vt:variant>
      <vt:variant>
        <vt:i4>5</vt:i4>
      </vt:variant>
      <vt:variant>
        <vt:lpwstr>http://www.itu.int/rec/R-REC-M.1043/en</vt:lpwstr>
      </vt:variant>
      <vt:variant>
        <vt:lpwstr/>
      </vt:variant>
      <vt:variant>
        <vt:i4>7405613</vt:i4>
      </vt:variant>
      <vt:variant>
        <vt:i4>516</vt:i4>
      </vt:variant>
      <vt:variant>
        <vt:i4>0</vt:i4>
      </vt:variant>
      <vt:variant>
        <vt:i4>5</vt:i4>
      </vt:variant>
      <vt:variant>
        <vt:lpwstr>http://www.itu.int/rec/R-REC-M.1042/en</vt:lpwstr>
      </vt:variant>
      <vt:variant>
        <vt:lpwstr/>
      </vt:variant>
      <vt:variant>
        <vt:i4>7405614</vt:i4>
      </vt:variant>
      <vt:variant>
        <vt:i4>513</vt:i4>
      </vt:variant>
      <vt:variant>
        <vt:i4>0</vt:i4>
      </vt:variant>
      <vt:variant>
        <vt:i4>5</vt:i4>
      </vt:variant>
      <vt:variant>
        <vt:lpwstr>http://www.itu.int/rec/R-REC-M.1041/en</vt:lpwstr>
      </vt:variant>
      <vt:variant>
        <vt:lpwstr/>
      </vt:variant>
      <vt:variant>
        <vt:i4>196612</vt:i4>
      </vt:variant>
      <vt:variant>
        <vt:i4>510</vt:i4>
      </vt:variant>
      <vt:variant>
        <vt:i4>0</vt:i4>
      </vt:variant>
      <vt:variant>
        <vt:i4>5</vt:i4>
      </vt:variant>
      <vt:variant>
        <vt:lpwstr>http://www.itu.int/pub/R-QUE-SG05.209</vt:lpwstr>
      </vt:variant>
      <vt:variant>
        <vt:lpwstr/>
      </vt:variant>
      <vt:variant>
        <vt:i4>720898</vt:i4>
      </vt:variant>
      <vt:variant>
        <vt:i4>507</vt:i4>
      </vt:variant>
      <vt:variant>
        <vt:i4>0</vt:i4>
      </vt:variant>
      <vt:variant>
        <vt:i4>5</vt:i4>
      </vt:variant>
      <vt:variant>
        <vt:lpwstr>http://www.itu.int/pub/R-QUE-SG05.48</vt:lpwstr>
      </vt:variant>
      <vt:variant>
        <vt:lpwstr/>
      </vt:variant>
      <vt:variant>
        <vt:i4>4521984</vt:i4>
      </vt:variant>
      <vt:variant>
        <vt:i4>504</vt:i4>
      </vt:variant>
      <vt:variant>
        <vt:i4>0</vt:i4>
      </vt:variant>
      <vt:variant>
        <vt:i4>5</vt:i4>
      </vt:variant>
      <vt:variant>
        <vt:lpwstr>http://www.amsat.org/</vt:lpwstr>
      </vt:variant>
      <vt:variant>
        <vt:lpwstr/>
      </vt:variant>
      <vt:variant>
        <vt:i4>5570570</vt:i4>
      </vt:variant>
      <vt:variant>
        <vt:i4>501</vt:i4>
      </vt:variant>
      <vt:variant>
        <vt:i4>0</vt:i4>
      </vt:variant>
      <vt:variant>
        <vt:i4>5</vt:i4>
      </vt:variant>
      <vt:variant>
        <vt:lpwstr>http://www.ncdxf.org/beacons.html</vt:lpwstr>
      </vt:variant>
      <vt:variant>
        <vt:lpwstr/>
      </vt:variant>
      <vt:variant>
        <vt:i4>1376304</vt:i4>
      </vt:variant>
      <vt:variant>
        <vt:i4>494</vt:i4>
      </vt:variant>
      <vt:variant>
        <vt:i4>0</vt:i4>
      </vt:variant>
      <vt:variant>
        <vt:i4>5</vt:i4>
      </vt:variant>
      <vt:variant>
        <vt:lpwstr/>
      </vt:variant>
      <vt:variant>
        <vt:lpwstr>_Toc387830722</vt:lpwstr>
      </vt:variant>
      <vt:variant>
        <vt:i4>1376304</vt:i4>
      </vt:variant>
      <vt:variant>
        <vt:i4>488</vt:i4>
      </vt:variant>
      <vt:variant>
        <vt:i4>0</vt:i4>
      </vt:variant>
      <vt:variant>
        <vt:i4>5</vt:i4>
      </vt:variant>
      <vt:variant>
        <vt:lpwstr/>
      </vt:variant>
      <vt:variant>
        <vt:lpwstr>_Toc387830721</vt:lpwstr>
      </vt:variant>
      <vt:variant>
        <vt:i4>1376304</vt:i4>
      </vt:variant>
      <vt:variant>
        <vt:i4>485</vt:i4>
      </vt:variant>
      <vt:variant>
        <vt:i4>0</vt:i4>
      </vt:variant>
      <vt:variant>
        <vt:i4>5</vt:i4>
      </vt:variant>
      <vt:variant>
        <vt:lpwstr/>
      </vt:variant>
      <vt:variant>
        <vt:lpwstr>_Toc387830720</vt:lpwstr>
      </vt:variant>
      <vt:variant>
        <vt:i4>1441840</vt:i4>
      </vt:variant>
      <vt:variant>
        <vt:i4>479</vt:i4>
      </vt:variant>
      <vt:variant>
        <vt:i4>0</vt:i4>
      </vt:variant>
      <vt:variant>
        <vt:i4>5</vt:i4>
      </vt:variant>
      <vt:variant>
        <vt:lpwstr/>
      </vt:variant>
      <vt:variant>
        <vt:lpwstr>_Toc387830719</vt:lpwstr>
      </vt:variant>
      <vt:variant>
        <vt:i4>1441840</vt:i4>
      </vt:variant>
      <vt:variant>
        <vt:i4>476</vt:i4>
      </vt:variant>
      <vt:variant>
        <vt:i4>0</vt:i4>
      </vt:variant>
      <vt:variant>
        <vt:i4>5</vt:i4>
      </vt:variant>
      <vt:variant>
        <vt:lpwstr/>
      </vt:variant>
      <vt:variant>
        <vt:lpwstr>_Toc387830718</vt:lpwstr>
      </vt:variant>
      <vt:variant>
        <vt:i4>1441840</vt:i4>
      </vt:variant>
      <vt:variant>
        <vt:i4>470</vt:i4>
      </vt:variant>
      <vt:variant>
        <vt:i4>0</vt:i4>
      </vt:variant>
      <vt:variant>
        <vt:i4>5</vt:i4>
      </vt:variant>
      <vt:variant>
        <vt:lpwstr/>
      </vt:variant>
      <vt:variant>
        <vt:lpwstr>_Toc387830717</vt:lpwstr>
      </vt:variant>
      <vt:variant>
        <vt:i4>1441840</vt:i4>
      </vt:variant>
      <vt:variant>
        <vt:i4>467</vt:i4>
      </vt:variant>
      <vt:variant>
        <vt:i4>0</vt:i4>
      </vt:variant>
      <vt:variant>
        <vt:i4>5</vt:i4>
      </vt:variant>
      <vt:variant>
        <vt:lpwstr/>
      </vt:variant>
      <vt:variant>
        <vt:lpwstr>_Toc387830716</vt:lpwstr>
      </vt:variant>
      <vt:variant>
        <vt:i4>1441840</vt:i4>
      </vt:variant>
      <vt:variant>
        <vt:i4>461</vt:i4>
      </vt:variant>
      <vt:variant>
        <vt:i4>0</vt:i4>
      </vt:variant>
      <vt:variant>
        <vt:i4>5</vt:i4>
      </vt:variant>
      <vt:variant>
        <vt:lpwstr/>
      </vt:variant>
      <vt:variant>
        <vt:lpwstr>_Toc387830715</vt:lpwstr>
      </vt:variant>
      <vt:variant>
        <vt:i4>1441840</vt:i4>
      </vt:variant>
      <vt:variant>
        <vt:i4>458</vt:i4>
      </vt:variant>
      <vt:variant>
        <vt:i4>0</vt:i4>
      </vt:variant>
      <vt:variant>
        <vt:i4>5</vt:i4>
      </vt:variant>
      <vt:variant>
        <vt:lpwstr/>
      </vt:variant>
      <vt:variant>
        <vt:lpwstr>_Toc387830714</vt:lpwstr>
      </vt:variant>
      <vt:variant>
        <vt:i4>1441840</vt:i4>
      </vt:variant>
      <vt:variant>
        <vt:i4>452</vt:i4>
      </vt:variant>
      <vt:variant>
        <vt:i4>0</vt:i4>
      </vt:variant>
      <vt:variant>
        <vt:i4>5</vt:i4>
      </vt:variant>
      <vt:variant>
        <vt:lpwstr/>
      </vt:variant>
      <vt:variant>
        <vt:lpwstr>_Toc387830713</vt:lpwstr>
      </vt:variant>
      <vt:variant>
        <vt:i4>1441840</vt:i4>
      </vt:variant>
      <vt:variant>
        <vt:i4>449</vt:i4>
      </vt:variant>
      <vt:variant>
        <vt:i4>0</vt:i4>
      </vt:variant>
      <vt:variant>
        <vt:i4>5</vt:i4>
      </vt:variant>
      <vt:variant>
        <vt:lpwstr/>
      </vt:variant>
      <vt:variant>
        <vt:lpwstr>_Toc387830712</vt:lpwstr>
      </vt:variant>
      <vt:variant>
        <vt:i4>1441840</vt:i4>
      </vt:variant>
      <vt:variant>
        <vt:i4>443</vt:i4>
      </vt:variant>
      <vt:variant>
        <vt:i4>0</vt:i4>
      </vt:variant>
      <vt:variant>
        <vt:i4>5</vt:i4>
      </vt:variant>
      <vt:variant>
        <vt:lpwstr/>
      </vt:variant>
      <vt:variant>
        <vt:lpwstr>_Toc387830711</vt:lpwstr>
      </vt:variant>
      <vt:variant>
        <vt:i4>1441840</vt:i4>
      </vt:variant>
      <vt:variant>
        <vt:i4>437</vt:i4>
      </vt:variant>
      <vt:variant>
        <vt:i4>0</vt:i4>
      </vt:variant>
      <vt:variant>
        <vt:i4>5</vt:i4>
      </vt:variant>
      <vt:variant>
        <vt:lpwstr/>
      </vt:variant>
      <vt:variant>
        <vt:lpwstr>_Toc387830710</vt:lpwstr>
      </vt:variant>
      <vt:variant>
        <vt:i4>1507376</vt:i4>
      </vt:variant>
      <vt:variant>
        <vt:i4>434</vt:i4>
      </vt:variant>
      <vt:variant>
        <vt:i4>0</vt:i4>
      </vt:variant>
      <vt:variant>
        <vt:i4>5</vt:i4>
      </vt:variant>
      <vt:variant>
        <vt:lpwstr/>
      </vt:variant>
      <vt:variant>
        <vt:lpwstr>_Toc387830709</vt:lpwstr>
      </vt:variant>
      <vt:variant>
        <vt:i4>1507376</vt:i4>
      </vt:variant>
      <vt:variant>
        <vt:i4>428</vt:i4>
      </vt:variant>
      <vt:variant>
        <vt:i4>0</vt:i4>
      </vt:variant>
      <vt:variant>
        <vt:i4>5</vt:i4>
      </vt:variant>
      <vt:variant>
        <vt:lpwstr/>
      </vt:variant>
      <vt:variant>
        <vt:lpwstr>_Toc387830708</vt:lpwstr>
      </vt:variant>
      <vt:variant>
        <vt:i4>1507376</vt:i4>
      </vt:variant>
      <vt:variant>
        <vt:i4>425</vt:i4>
      </vt:variant>
      <vt:variant>
        <vt:i4>0</vt:i4>
      </vt:variant>
      <vt:variant>
        <vt:i4>5</vt:i4>
      </vt:variant>
      <vt:variant>
        <vt:lpwstr/>
      </vt:variant>
      <vt:variant>
        <vt:lpwstr>_Toc387830707</vt:lpwstr>
      </vt:variant>
      <vt:variant>
        <vt:i4>1507376</vt:i4>
      </vt:variant>
      <vt:variant>
        <vt:i4>419</vt:i4>
      </vt:variant>
      <vt:variant>
        <vt:i4>0</vt:i4>
      </vt:variant>
      <vt:variant>
        <vt:i4>5</vt:i4>
      </vt:variant>
      <vt:variant>
        <vt:lpwstr/>
      </vt:variant>
      <vt:variant>
        <vt:lpwstr>_Toc387830706</vt:lpwstr>
      </vt:variant>
      <vt:variant>
        <vt:i4>1507376</vt:i4>
      </vt:variant>
      <vt:variant>
        <vt:i4>416</vt:i4>
      </vt:variant>
      <vt:variant>
        <vt:i4>0</vt:i4>
      </vt:variant>
      <vt:variant>
        <vt:i4>5</vt:i4>
      </vt:variant>
      <vt:variant>
        <vt:lpwstr/>
      </vt:variant>
      <vt:variant>
        <vt:lpwstr>_Toc387830705</vt:lpwstr>
      </vt:variant>
      <vt:variant>
        <vt:i4>1507376</vt:i4>
      </vt:variant>
      <vt:variant>
        <vt:i4>410</vt:i4>
      </vt:variant>
      <vt:variant>
        <vt:i4>0</vt:i4>
      </vt:variant>
      <vt:variant>
        <vt:i4>5</vt:i4>
      </vt:variant>
      <vt:variant>
        <vt:lpwstr/>
      </vt:variant>
      <vt:variant>
        <vt:lpwstr>_Toc387830704</vt:lpwstr>
      </vt:variant>
      <vt:variant>
        <vt:i4>1507376</vt:i4>
      </vt:variant>
      <vt:variant>
        <vt:i4>407</vt:i4>
      </vt:variant>
      <vt:variant>
        <vt:i4>0</vt:i4>
      </vt:variant>
      <vt:variant>
        <vt:i4>5</vt:i4>
      </vt:variant>
      <vt:variant>
        <vt:lpwstr/>
      </vt:variant>
      <vt:variant>
        <vt:lpwstr>_Toc387830703</vt:lpwstr>
      </vt:variant>
      <vt:variant>
        <vt:i4>1507376</vt:i4>
      </vt:variant>
      <vt:variant>
        <vt:i4>401</vt:i4>
      </vt:variant>
      <vt:variant>
        <vt:i4>0</vt:i4>
      </vt:variant>
      <vt:variant>
        <vt:i4>5</vt:i4>
      </vt:variant>
      <vt:variant>
        <vt:lpwstr/>
      </vt:variant>
      <vt:variant>
        <vt:lpwstr>_Toc387830702</vt:lpwstr>
      </vt:variant>
      <vt:variant>
        <vt:i4>1507376</vt:i4>
      </vt:variant>
      <vt:variant>
        <vt:i4>398</vt:i4>
      </vt:variant>
      <vt:variant>
        <vt:i4>0</vt:i4>
      </vt:variant>
      <vt:variant>
        <vt:i4>5</vt:i4>
      </vt:variant>
      <vt:variant>
        <vt:lpwstr/>
      </vt:variant>
      <vt:variant>
        <vt:lpwstr>_Toc387830701</vt:lpwstr>
      </vt:variant>
      <vt:variant>
        <vt:i4>1507376</vt:i4>
      </vt:variant>
      <vt:variant>
        <vt:i4>392</vt:i4>
      </vt:variant>
      <vt:variant>
        <vt:i4>0</vt:i4>
      </vt:variant>
      <vt:variant>
        <vt:i4>5</vt:i4>
      </vt:variant>
      <vt:variant>
        <vt:lpwstr/>
      </vt:variant>
      <vt:variant>
        <vt:lpwstr>_Toc387830700</vt:lpwstr>
      </vt:variant>
      <vt:variant>
        <vt:i4>1966129</vt:i4>
      </vt:variant>
      <vt:variant>
        <vt:i4>389</vt:i4>
      </vt:variant>
      <vt:variant>
        <vt:i4>0</vt:i4>
      </vt:variant>
      <vt:variant>
        <vt:i4>5</vt:i4>
      </vt:variant>
      <vt:variant>
        <vt:lpwstr/>
      </vt:variant>
      <vt:variant>
        <vt:lpwstr>_Toc387830699</vt:lpwstr>
      </vt:variant>
      <vt:variant>
        <vt:i4>1966129</vt:i4>
      </vt:variant>
      <vt:variant>
        <vt:i4>383</vt:i4>
      </vt:variant>
      <vt:variant>
        <vt:i4>0</vt:i4>
      </vt:variant>
      <vt:variant>
        <vt:i4>5</vt:i4>
      </vt:variant>
      <vt:variant>
        <vt:lpwstr/>
      </vt:variant>
      <vt:variant>
        <vt:lpwstr>_Toc387830698</vt:lpwstr>
      </vt:variant>
      <vt:variant>
        <vt:i4>1966129</vt:i4>
      </vt:variant>
      <vt:variant>
        <vt:i4>380</vt:i4>
      </vt:variant>
      <vt:variant>
        <vt:i4>0</vt:i4>
      </vt:variant>
      <vt:variant>
        <vt:i4>5</vt:i4>
      </vt:variant>
      <vt:variant>
        <vt:lpwstr/>
      </vt:variant>
      <vt:variant>
        <vt:lpwstr>_Toc387830697</vt:lpwstr>
      </vt:variant>
      <vt:variant>
        <vt:i4>1966129</vt:i4>
      </vt:variant>
      <vt:variant>
        <vt:i4>374</vt:i4>
      </vt:variant>
      <vt:variant>
        <vt:i4>0</vt:i4>
      </vt:variant>
      <vt:variant>
        <vt:i4>5</vt:i4>
      </vt:variant>
      <vt:variant>
        <vt:lpwstr/>
      </vt:variant>
      <vt:variant>
        <vt:lpwstr>_Toc387830696</vt:lpwstr>
      </vt:variant>
      <vt:variant>
        <vt:i4>1966129</vt:i4>
      </vt:variant>
      <vt:variant>
        <vt:i4>371</vt:i4>
      </vt:variant>
      <vt:variant>
        <vt:i4>0</vt:i4>
      </vt:variant>
      <vt:variant>
        <vt:i4>5</vt:i4>
      </vt:variant>
      <vt:variant>
        <vt:lpwstr/>
      </vt:variant>
      <vt:variant>
        <vt:lpwstr>_Toc387830695</vt:lpwstr>
      </vt:variant>
      <vt:variant>
        <vt:i4>1966129</vt:i4>
      </vt:variant>
      <vt:variant>
        <vt:i4>365</vt:i4>
      </vt:variant>
      <vt:variant>
        <vt:i4>0</vt:i4>
      </vt:variant>
      <vt:variant>
        <vt:i4>5</vt:i4>
      </vt:variant>
      <vt:variant>
        <vt:lpwstr/>
      </vt:variant>
      <vt:variant>
        <vt:lpwstr>_Toc387830694</vt:lpwstr>
      </vt:variant>
      <vt:variant>
        <vt:i4>1966129</vt:i4>
      </vt:variant>
      <vt:variant>
        <vt:i4>362</vt:i4>
      </vt:variant>
      <vt:variant>
        <vt:i4>0</vt:i4>
      </vt:variant>
      <vt:variant>
        <vt:i4>5</vt:i4>
      </vt:variant>
      <vt:variant>
        <vt:lpwstr/>
      </vt:variant>
      <vt:variant>
        <vt:lpwstr>_Toc387830693</vt:lpwstr>
      </vt:variant>
      <vt:variant>
        <vt:i4>1966129</vt:i4>
      </vt:variant>
      <vt:variant>
        <vt:i4>356</vt:i4>
      </vt:variant>
      <vt:variant>
        <vt:i4>0</vt:i4>
      </vt:variant>
      <vt:variant>
        <vt:i4>5</vt:i4>
      </vt:variant>
      <vt:variant>
        <vt:lpwstr/>
      </vt:variant>
      <vt:variant>
        <vt:lpwstr>_Toc387830692</vt:lpwstr>
      </vt:variant>
      <vt:variant>
        <vt:i4>1966129</vt:i4>
      </vt:variant>
      <vt:variant>
        <vt:i4>350</vt:i4>
      </vt:variant>
      <vt:variant>
        <vt:i4>0</vt:i4>
      </vt:variant>
      <vt:variant>
        <vt:i4>5</vt:i4>
      </vt:variant>
      <vt:variant>
        <vt:lpwstr/>
      </vt:variant>
      <vt:variant>
        <vt:lpwstr>_Toc387830690</vt:lpwstr>
      </vt:variant>
      <vt:variant>
        <vt:i4>2031665</vt:i4>
      </vt:variant>
      <vt:variant>
        <vt:i4>347</vt:i4>
      </vt:variant>
      <vt:variant>
        <vt:i4>0</vt:i4>
      </vt:variant>
      <vt:variant>
        <vt:i4>5</vt:i4>
      </vt:variant>
      <vt:variant>
        <vt:lpwstr/>
      </vt:variant>
      <vt:variant>
        <vt:lpwstr>_Toc387830689</vt:lpwstr>
      </vt:variant>
      <vt:variant>
        <vt:i4>2031665</vt:i4>
      </vt:variant>
      <vt:variant>
        <vt:i4>341</vt:i4>
      </vt:variant>
      <vt:variant>
        <vt:i4>0</vt:i4>
      </vt:variant>
      <vt:variant>
        <vt:i4>5</vt:i4>
      </vt:variant>
      <vt:variant>
        <vt:lpwstr/>
      </vt:variant>
      <vt:variant>
        <vt:lpwstr>_Toc387830688</vt:lpwstr>
      </vt:variant>
      <vt:variant>
        <vt:i4>2031665</vt:i4>
      </vt:variant>
      <vt:variant>
        <vt:i4>338</vt:i4>
      </vt:variant>
      <vt:variant>
        <vt:i4>0</vt:i4>
      </vt:variant>
      <vt:variant>
        <vt:i4>5</vt:i4>
      </vt:variant>
      <vt:variant>
        <vt:lpwstr/>
      </vt:variant>
      <vt:variant>
        <vt:lpwstr>_Toc387830687</vt:lpwstr>
      </vt:variant>
      <vt:variant>
        <vt:i4>2031665</vt:i4>
      </vt:variant>
      <vt:variant>
        <vt:i4>332</vt:i4>
      </vt:variant>
      <vt:variant>
        <vt:i4>0</vt:i4>
      </vt:variant>
      <vt:variant>
        <vt:i4>5</vt:i4>
      </vt:variant>
      <vt:variant>
        <vt:lpwstr/>
      </vt:variant>
      <vt:variant>
        <vt:lpwstr>_Toc387830686</vt:lpwstr>
      </vt:variant>
      <vt:variant>
        <vt:i4>2031665</vt:i4>
      </vt:variant>
      <vt:variant>
        <vt:i4>326</vt:i4>
      </vt:variant>
      <vt:variant>
        <vt:i4>0</vt:i4>
      </vt:variant>
      <vt:variant>
        <vt:i4>5</vt:i4>
      </vt:variant>
      <vt:variant>
        <vt:lpwstr/>
      </vt:variant>
      <vt:variant>
        <vt:lpwstr>_Toc387830685</vt:lpwstr>
      </vt:variant>
      <vt:variant>
        <vt:i4>2031665</vt:i4>
      </vt:variant>
      <vt:variant>
        <vt:i4>323</vt:i4>
      </vt:variant>
      <vt:variant>
        <vt:i4>0</vt:i4>
      </vt:variant>
      <vt:variant>
        <vt:i4>5</vt:i4>
      </vt:variant>
      <vt:variant>
        <vt:lpwstr/>
      </vt:variant>
      <vt:variant>
        <vt:lpwstr>_Toc387830684</vt:lpwstr>
      </vt:variant>
      <vt:variant>
        <vt:i4>2031665</vt:i4>
      </vt:variant>
      <vt:variant>
        <vt:i4>317</vt:i4>
      </vt:variant>
      <vt:variant>
        <vt:i4>0</vt:i4>
      </vt:variant>
      <vt:variant>
        <vt:i4>5</vt:i4>
      </vt:variant>
      <vt:variant>
        <vt:lpwstr/>
      </vt:variant>
      <vt:variant>
        <vt:lpwstr>_Toc387830683</vt:lpwstr>
      </vt:variant>
      <vt:variant>
        <vt:i4>2031665</vt:i4>
      </vt:variant>
      <vt:variant>
        <vt:i4>314</vt:i4>
      </vt:variant>
      <vt:variant>
        <vt:i4>0</vt:i4>
      </vt:variant>
      <vt:variant>
        <vt:i4>5</vt:i4>
      </vt:variant>
      <vt:variant>
        <vt:lpwstr/>
      </vt:variant>
      <vt:variant>
        <vt:lpwstr>_Toc387830682</vt:lpwstr>
      </vt:variant>
      <vt:variant>
        <vt:i4>2031665</vt:i4>
      </vt:variant>
      <vt:variant>
        <vt:i4>308</vt:i4>
      </vt:variant>
      <vt:variant>
        <vt:i4>0</vt:i4>
      </vt:variant>
      <vt:variant>
        <vt:i4>5</vt:i4>
      </vt:variant>
      <vt:variant>
        <vt:lpwstr/>
      </vt:variant>
      <vt:variant>
        <vt:lpwstr>_Toc387830681</vt:lpwstr>
      </vt:variant>
      <vt:variant>
        <vt:i4>2031665</vt:i4>
      </vt:variant>
      <vt:variant>
        <vt:i4>305</vt:i4>
      </vt:variant>
      <vt:variant>
        <vt:i4>0</vt:i4>
      </vt:variant>
      <vt:variant>
        <vt:i4>5</vt:i4>
      </vt:variant>
      <vt:variant>
        <vt:lpwstr/>
      </vt:variant>
      <vt:variant>
        <vt:lpwstr>_Toc387830680</vt:lpwstr>
      </vt:variant>
      <vt:variant>
        <vt:i4>1048625</vt:i4>
      </vt:variant>
      <vt:variant>
        <vt:i4>299</vt:i4>
      </vt:variant>
      <vt:variant>
        <vt:i4>0</vt:i4>
      </vt:variant>
      <vt:variant>
        <vt:i4>5</vt:i4>
      </vt:variant>
      <vt:variant>
        <vt:lpwstr/>
      </vt:variant>
      <vt:variant>
        <vt:lpwstr>_Toc387830679</vt:lpwstr>
      </vt:variant>
      <vt:variant>
        <vt:i4>1048625</vt:i4>
      </vt:variant>
      <vt:variant>
        <vt:i4>296</vt:i4>
      </vt:variant>
      <vt:variant>
        <vt:i4>0</vt:i4>
      </vt:variant>
      <vt:variant>
        <vt:i4>5</vt:i4>
      </vt:variant>
      <vt:variant>
        <vt:lpwstr/>
      </vt:variant>
      <vt:variant>
        <vt:lpwstr>_Toc387830678</vt:lpwstr>
      </vt:variant>
      <vt:variant>
        <vt:i4>1048625</vt:i4>
      </vt:variant>
      <vt:variant>
        <vt:i4>290</vt:i4>
      </vt:variant>
      <vt:variant>
        <vt:i4>0</vt:i4>
      </vt:variant>
      <vt:variant>
        <vt:i4>5</vt:i4>
      </vt:variant>
      <vt:variant>
        <vt:lpwstr/>
      </vt:variant>
      <vt:variant>
        <vt:lpwstr>_Toc387830677</vt:lpwstr>
      </vt:variant>
      <vt:variant>
        <vt:i4>1048625</vt:i4>
      </vt:variant>
      <vt:variant>
        <vt:i4>287</vt:i4>
      </vt:variant>
      <vt:variant>
        <vt:i4>0</vt:i4>
      </vt:variant>
      <vt:variant>
        <vt:i4>5</vt:i4>
      </vt:variant>
      <vt:variant>
        <vt:lpwstr/>
      </vt:variant>
      <vt:variant>
        <vt:lpwstr>_Toc387830676</vt:lpwstr>
      </vt:variant>
      <vt:variant>
        <vt:i4>1048625</vt:i4>
      </vt:variant>
      <vt:variant>
        <vt:i4>281</vt:i4>
      </vt:variant>
      <vt:variant>
        <vt:i4>0</vt:i4>
      </vt:variant>
      <vt:variant>
        <vt:i4>5</vt:i4>
      </vt:variant>
      <vt:variant>
        <vt:lpwstr/>
      </vt:variant>
      <vt:variant>
        <vt:lpwstr>_Toc387830675</vt:lpwstr>
      </vt:variant>
      <vt:variant>
        <vt:i4>1048625</vt:i4>
      </vt:variant>
      <vt:variant>
        <vt:i4>278</vt:i4>
      </vt:variant>
      <vt:variant>
        <vt:i4>0</vt:i4>
      </vt:variant>
      <vt:variant>
        <vt:i4>5</vt:i4>
      </vt:variant>
      <vt:variant>
        <vt:lpwstr/>
      </vt:variant>
      <vt:variant>
        <vt:lpwstr>_Toc387830674</vt:lpwstr>
      </vt:variant>
      <vt:variant>
        <vt:i4>1048625</vt:i4>
      </vt:variant>
      <vt:variant>
        <vt:i4>272</vt:i4>
      </vt:variant>
      <vt:variant>
        <vt:i4>0</vt:i4>
      </vt:variant>
      <vt:variant>
        <vt:i4>5</vt:i4>
      </vt:variant>
      <vt:variant>
        <vt:lpwstr/>
      </vt:variant>
      <vt:variant>
        <vt:lpwstr>_Toc387830673</vt:lpwstr>
      </vt:variant>
      <vt:variant>
        <vt:i4>1048625</vt:i4>
      </vt:variant>
      <vt:variant>
        <vt:i4>269</vt:i4>
      </vt:variant>
      <vt:variant>
        <vt:i4>0</vt:i4>
      </vt:variant>
      <vt:variant>
        <vt:i4>5</vt:i4>
      </vt:variant>
      <vt:variant>
        <vt:lpwstr/>
      </vt:variant>
      <vt:variant>
        <vt:lpwstr>_Toc387830672</vt:lpwstr>
      </vt:variant>
      <vt:variant>
        <vt:i4>1048625</vt:i4>
      </vt:variant>
      <vt:variant>
        <vt:i4>263</vt:i4>
      </vt:variant>
      <vt:variant>
        <vt:i4>0</vt:i4>
      </vt:variant>
      <vt:variant>
        <vt:i4>5</vt:i4>
      </vt:variant>
      <vt:variant>
        <vt:lpwstr/>
      </vt:variant>
      <vt:variant>
        <vt:lpwstr>_Toc387830671</vt:lpwstr>
      </vt:variant>
      <vt:variant>
        <vt:i4>1048625</vt:i4>
      </vt:variant>
      <vt:variant>
        <vt:i4>260</vt:i4>
      </vt:variant>
      <vt:variant>
        <vt:i4>0</vt:i4>
      </vt:variant>
      <vt:variant>
        <vt:i4>5</vt:i4>
      </vt:variant>
      <vt:variant>
        <vt:lpwstr/>
      </vt:variant>
      <vt:variant>
        <vt:lpwstr>_Toc387830670</vt:lpwstr>
      </vt:variant>
      <vt:variant>
        <vt:i4>1114161</vt:i4>
      </vt:variant>
      <vt:variant>
        <vt:i4>254</vt:i4>
      </vt:variant>
      <vt:variant>
        <vt:i4>0</vt:i4>
      </vt:variant>
      <vt:variant>
        <vt:i4>5</vt:i4>
      </vt:variant>
      <vt:variant>
        <vt:lpwstr/>
      </vt:variant>
      <vt:variant>
        <vt:lpwstr>_Toc387830669</vt:lpwstr>
      </vt:variant>
      <vt:variant>
        <vt:i4>1114161</vt:i4>
      </vt:variant>
      <vt:variant>
        <vt:i4>248</vt:i4>
      </vt:variant>
      <vt:variant>
        <vt:i4>0</vt:i4>
      </vt:variant>
      <vt:variant>
        <vt:i4>5</vt:i4>
      </vt:variant>
      <vt:variant>
        <vt:lpwstr/>
      </vt:variant>
      <vt:variant>
        <vt:lpwstr>_Toc387830668</vt:lpwstr>
      </vt:variant>
      <vt:variant>
        <vt:i4>1114161</vt:i4>
      </vt:variant>
      <vt:variant>
        <vt:i4>242</vt:i4>
      </vt:variant>
      <vt:variant>
        <vt:i4>0</vt:i4>
      </vt:variant>
      <vt:variant>
        <vt:i4>5</vt:i4>
      </vt:variant>
      <vt:variant>
        <vt:lpwstr/>
      </vt:variant>
      <vt:variant>
        <vt:lpwstr>_Toc387830667</vt:lpwstr>
      </vt:variant>
      <vt:variant>
        <vt:i4>1114161</vt:i4>
      </vt:variant>
      <vt:variant>
        <vt:i4>236</vt:i4>
      </vt:variant>
      <vt:variant>
        <vt:i4>0</vt:i4>
      </vt:variant>
      <vt:variant>
        <vt:i4>5</vt:i4>
      </vt:variant>
      <vt:variant>
        <vt:lpwstr/>
      </vt:variant>
      <vt:variant>
        <vt:lpwstr>_Toc387830666</vt:lpwstr>
      </vt:variant>
      <vt:variant>
        <vt:i4>1114161</vt:i4>
      </vt:variant>
      <vt:variant>
        <vt:i4>230</vt:i4>
      </vt:variant>
      <vt:variant>
        <vt:i4>0</vt:i4>
      </vt:variant>
      <vt:variant>
        <vt:i4>5</vt:i4>
      </vt:variant>
      <vt:variant>
        <vt:lpwstr/>
      </vt:variant>
      <vt:variant>
        <vt:lpwstr>_Toc387830665</vt:lpwstr>
      </vt:variant>
      <vt:variant>
        <vt:i4>1114161</vt:i4>
      </vt:variant>
      <vt:variant>
        <vt:i4>224</vt:i4>
      </vt:variant>
      <vt:variant>
        <vt:i4>0</vt:i4>
      </vt:variant>
      <vt:variant>
        <vt:i4>5</vt:i4>
      </vt:variant>
      <vt:variant>
        <vt:lpwstr/>
      </vt:variant>
      <vt:variant>
        <vt:lpwstr>_Toc387830664</vt:lpwstr>
      </vt:variant>
      <vt:variant>
        <vt:i4>1114161</vt:i4>
      </vt:variant>
      <vt:variant>
        <vt:i4>218</vt:i4>
      </vt:variant>
      <vt:variant>
        <vt:i4>0</vt:i4>
      </vt:variant>
      <vt:variant>
        <vt:i4>5</vt:i4>
      </vt:variant>
      <vt:variant>
        <vt:lpwstr/>
      </vt:variant>
      <vt:variant>
        <vt:lpwstr>_Toc387830663</vt:lpwstr>
      </vt:variant>
      <vt:variant>
        <vt:i4>1114161</vt:i4>
      </vt:variant>
      <vt:variant>
        <vt:i4>212</vt:i4>
      </vt:variant>
      <vt:variant>
        <vt:i4>0</vt:i4>
      </vt:variant>
      <vt:variant>
        <vt:i4>5</vt:i4>
      </vt:variant>
      <vt:variant>
        <vt:lpwstr/>
      </vt:variant>
      <vt:variant>
        <vt:lpwstr>_Toc387830662</vt:lpwstr>
      </vt:variant>
      <vt:variant>
        <vt:i4>1114161</vt:i4>
      </vt:variant>
      <vt:variant>
        <vt:i4>206</vt:i4>
      </vt:variant>
      <vt:variant>
        <vt:i4>0</vt:i4>
      </vt:variant>
      <vt:variant>
        <vt:i4>5</vt:i4>
      </vt:variant>
      <vt:variant>
        <vt:lpwstr/>
      </vt:variant>
      <vt:variant>
        <vt:lpwstr>_Toc387830661</vt:lpwstr>
      </vt:variant>
      <vt:variant>
        <vt:i4>1114161</vt:i4>
      </vt:variant>
      <vt:variant>
        <vt:i4>200</vt:i4>
      </vt:variant>
      <vt:variant>
        <vt:i4>0</vt:i4>
      </vt:variant>
      <vt:variant>
        <vt:i4>5</vt:i4>
      </vt:variant>
      <vt:variant>
        <vt:lpwstr/>
      </vt:variant>
      <vt:variant>
        <vt:lpwstr>_Toc387830660</vt:lpwstr>
      </vt:variant>
      <vt:variant>
        <vt:i4>1179697</vt:i4>
      </vt:variant>
      <vt:variant>
        <vt:i4>194</vt:i4>
      </vt:variant>
      <vt:variant>
        <vt:i4>0</vt:i4>
      </vt:variant>
      <vt:variant>
        <vt:i4>5</vt:i4>
      </vt:variant>
      <vt:variant>
        <vt:lpwstr/>
      </vt:variant>
      <vt:variant>
        <vt:lpwstr>_Toc387830659</vt:lpwstr>
      </vt:variant>
      <vt:variant>
        <vt:i4>1179697</vt:i4>
      </vt:variant>
      <vt:variant>
        <vt:i4>188</vt:i4>
      </vt:variant>
      <vt:variant>
        <vt:i4>0</vt:i4>
      </vt:variant>
      <vt:variant>
        <vt:i4>5</vt:i4>
      </vt:variant>
      <vt:variant>
        <vt:lpwstr/>
      </vt:variant>
      <vt:variant>
        <vt:lpwstr>_Toc387830658</vt:lpwstr>
      </vt:variant>
      <vt:variant>
        <vt:i4>1179697</vt:i4>
      </vt:variant>
      <vt:variant>
        <vt:i4>182</vt:i4>
      </vt:variant>
      <vt:variant>
        <vt:i4>0</vt:i4>
      </vt:variant>
      <vt:variant>
        <vt:i4>5</vt:i4>
      </vt:variant>
      <vt:variant>
        <vt:lpwstr/>
      </vt:variant>
      <vt:variant>
        <vt:lpwstr>_Toc387830657</vt:lpwstr>
      </vt:variant>
      <vt:variant>
        <vt:i4>1179697</vt:i4>
      </vt:variant>
      <vt:variant>
        <vt:i4>176</vt:i4>
      </vt:variant>
      <vt:variant>
        <vt:i4>0</vt:i4>
      </vt:variant>
      <vt:variant>
        <vt:i4>5</vt:i4>
      </vt:variant>
      <vt:variant>
        <vt:lpwstr/>
      </vt:variant>
      <vt:variant>
        <vt:lpwstr>_Toc387830656</vt:lpwstr>
      </vt:variant>
      <vt:variant>
        <vt:i4>1179697</vt:i4>
      </vt:variant>
      <vt:variant>
        <vt:i4>170</vt:i4>
      </vt:variant>
      <vt:variant>
        <vt:i4>0</vt:i4>
      </vt:variant>
      <vt:variant>
        <vt:i4>5</vt:i4>
      </vt:variant>
      <vt:variant>
        <vt:lpwstr/>
      </vt:variant>
      <vt:variant>
        <vt:lpwstr>_Toc387830655</vt:lpwstr>
      </vt:variant>
      <vt:variant>
        <vt:i4>1179697</vt:i4>
      </vt:variant>
      <vt:variant>
        <vt:i4>164</vt:i4>
      </vt:variant>
      <vt:variant>
        <vt:i4>0</vt:i4>
      </vt:variant>
      <vt:variant>
        <vt:i4>5</vt:i4>
      </vt:variant>
      <vt:variant>
        <vt:lpwstr/>
      </vt:variant>
      <vt:variant>
        <vt:lpwstr>_Toc387830654</vt:lpwstr>
      </vt:variant>
      <vt:variant>
        <vt:i4>1179697</vt:i4>
      </vt:variant>
      <vt:variant>
        <vt:i4>158</vt:i4>
      </vt:variant>
      <vt:variant>
        <vt:i4>0</vt:i4>
      </vt:variant>
      <vt:variant>
        <vt:i4>5</vt:i4>
      </vt:variant>
      <vt:variant>
        <vt:lpwstr/>
      </vt:variant>
      <vt:variant>
        <vt:lpwstr>_Toc387830653</vt:lpwstr>
      </vt:variant>
      <vt:variant>
        <vt:i4>1179697</vt:i4>
      </vt:variant>
      <vt:variant>
        <vt:i4>152</vt:i4>
      </vt:variant>
      <vt:variant>
        <vt:i4>0</vt:i4>
      </vt:variant>
      <vt:variant>
        <vt:i4>5</vt:i4>
      </vt:variant>
      <vt:variant>
        <vt:lpwstr/>
      </vt:variant>
      <vt:variant>
        <vt:lpwstr>_Toc387830652</vt:lpwstr>
      </vt:variant>
      <vt:variant>
        <vt:i4>1179697</vt:i4>
      </vt:variant>
      <vt:variant>
        <vt:i4>146</vt:i4>
      </vt:variant>
      <vt:variant>
        <vt:i4>0</vt:i4>
      </vt:variant>
      <vt:variant>
        <vt:i4>5</vt:i4>
      </vt:variant>
      <vt:variant>
        <vt:lpwstr/>
      </vt:variant>
      <vt:variant>
        <vt:lpwstr>_Toc387830651</vt:lpwstr>
      </vt:variant>
      <vt:variant>
        <vt:i4>1179697</vt:i4>
      </vt:variant>
      <vt:variant>
        <vt:i4>140</vt:i4>
      </vt:variant>
      <vt:variant>
        <vt:i4>0</vt:i4>
      </vt:variant>
      <vt:variant>
        <vt:i4>5</vt:i4>
      </vt:variant>
      <vt:variant>
        <vt:lpwstr/>
      </vt:variant>
      <vt:variant>
        <vt:lpwstr>_Toc387830650</vt:lpwstr>
      </vt:variant>
      <vt:variant>
        <vt:i4>1245233</vt:i4>
      </vt:variant>
      <vt:variant>
        <vt:i4>134</vt:i4>
      </vt:variant>
      <vt:variant>
        <vt:i4>0</vt:i4>
      </vt:variant>
      <vt:variant>
        <vt:i4>5</vt:i4>
      </vt:variant>
      <vt:variant>
        <vt:lpwstr/>
      </vt:variant>
      <vt:variant>
        <vt:lpwstr>_Toc387830649</vt:lpwstr>
      </vt:variant>
      <vt:variant>
        <vt:i4>1245233</vt:i4>
      </vt:variant>
      <vt:variant>
        <vt:i4>128</vt:i4>
      </vt:variant>
      <vt:variant>
        <vt:i4>0</vt:i4>
      </vt:variant>
      <vt:variant>
        <vt:i4>5</vt:i4>
      </vt:variant>
      <vt:variant>
        <vt:lpwstr/>
      </vt:variant>
      <vt:variant>
        <vt:lpwstr>_Toc387830648</vt:lpwstr>
      </vt:variant>
      <vt:variant>
        <vt:i4>1245233</vt:i4>
      </vt:variant>
      <vt:variant>
        <vt:i4>122</vt:i4>
      </vt:variant>
      <vt:variant>
        <vt:i4>0</vt:i4>
      </vt:variant>
      <vt:variant>
        <vt:i4>5</vt:i4>
      </vt:variant>
      <vt:variant>
        <vt:lpwstr/>
      </vt:variant>
      <vt:variant>
        <vt:lpwstr>_Toc387830647</vt:lpwstr>
      </vt:variant>
      <vt:variant>
        <vt:i4>1245233</vt:i4>
      </vt:variant>
      <vt:variant>
        <vt:i4>116</vt:i4>
      </vt:variant>
      <vt:variant>
        <vt:i4>0</vt:i4>
      </vt:variant>
      <vt:variant>
        <vt:i4>5</vt:i4>
      </vt:variant>
      <vt:variant>
        <vt:lpwstr/>
      </vt:variant>
      <vt:variant>
        <vt:lpwstr>_Toc387830646</vt:lpwstr>
      </vt:variant>
      <vt:variant>
        <vt:i4>1245233</vt:i4>
      </vt:variant>
      <vt:variant>
        <vt:i4>110</vt:i4>
      </vt:variant>
      <vt:variant>
        <vt:i4>0</vt:i4>
      </vt:variant>
      <vt:variant>
        <vt:i4>5</vt:i4>
      </vt:variant>
      <vt:variant>
        <vt:lpwstr/>
      </vt:variant>
      <vt:variant>
        <vt:lpwstr>_Toc387830645</vt:lpwstr>
      </vt:variant>
      <vt:variant>
        <vt:i4>1245233</vt:i4>
      </vt:variant>
      <vt:variant>
        <vt:i4>104</vt:i4>
      </vt:variant>
      <vt:variant>
        <vt:i4>0</vt:i4>
      </vt:variant>
      <vt:variant>
        <vt:i4>5</vt:i4>
      </vt:variant>
      <vt:variant>
        <vt:lpwstr/>
      </vt:variant>
      <vt:variant>
        <vt:lpwstr>_Toc387830644</vt:lpwstr>
      </vt:variant>
      <vt:variant>
        <vt:i4>1245233</vt:i4>
      </vt:variant>
      <vt:variant>
        <vt:i4>98</vt:i4>
      </vt:variant>
      <vt:variant>
        <vt:i4>0</vt:i4>
      </vt:variant>
      <vt:variant>
        <vt:i4>5</vt:i4>
      </vt:variant>
      <vt:variant>
        <vt:lpwstr/>
      </vt:variant>
      <vt:variant>
        <vt:lpwstr>_Toc387830642</vt:lpwstr>
      </vt:variant>
      <vt:variant>
        <vt:i4>1245233</vt:i4>
      </vt:variant>
      <vt:variant>
        <vt:i4>92</vt:i4>
      </vt:variant>
      <vt:variant>
        <vt:i4>0</vt:i4>
      </vt:variant>
      <vt:variant>
        <vt:i4>5</vt:i4>
      </vt:variant>
      <vt:variant>
        <vt:lpwstr/>
      </vt:variant>
      <vt:variant>
        <vt:lpwstr>_Toc387830641</vt:lpwstr>
      </vt:variant>
      <vt:variant>
        <vt:i4>1245233</vt:i4>
      </vt:variant>
      <vt:variant>
        <vt:i4>86</vt:i4>
      </vt:variant>
      <vt:variant>
        <vt:i4>0</vt:i4>
      </vt:variant>
      <vt:variant>
        <vt:i4>5</vt:i4>
      </vt:variant>
      <vt:variant>
        <vt:lpwstr/>
      </vt:variant>
      <vt:variant>
        <vt:lpwstr>_Toc387830640</vt:lpwstr>
      </vt:variant>
      <vt:variant>
        <vt:i4>1310769</vt:i4>
      </vt:variant>
      <vt:variant>
        <vt:i4>80</vt:i4>
      </vt:variant>
      <vt:variant>
        <vt:i4>0</vt:i4>
      </vt:variant>
      <vt:variant>
        <vt:i4>5</vt:i4>
      </vt:variant>
      <vt:variant>
        <vt:lpwstr/>
      </vt:variant>
      <vt:variant>
        <vt:lpwstr>_Toc387830639</vt:lpwstr>
      </vt:variant>
      <vt:variant>
        <vt:i4>1310769</vt:i4>
      </vt:variant>
      <vt:variant>
        <vt:i4>74</vt:i4>
      </vt:variant>
      <vt:variant>
        <vt:i4>0</vt:i4>
      </vt:variant>
      <vt:variant>
        <vt:i4>5</vt:i4>
      </vt:variant>
      <vt:variant>
        <vt:lpwstr/>
      </vt:variant>
      <vt:variant>
        <vt:lpwstr>_Toc387830638</vt:lpwstr>
      </vt:variant>
      <vt:variant>
        <vt:i4>1310769</vt:i4>
      </vt:variant>
      <vt:variant>
        <vt:i4>68</vt:i4>
      </vt:variant>
      <vt:variant>
        <vt:i4>0</vt:i4>
      </vt:variant>
      <vt:variant>
        <vt:i4>5</vt:i4>
      </vt:variant>
      <vt:variant>
        <vt:lpwstr/>
      </vt:variant>
      <vt:variant>
        <vt:lpwstr>_Toc387830637</vt:lpwstr>
      </vt:variant>
      <vt:variant>
        <vt:i4>1310769</vt:i4>
      </vt:variant>
      <vt:variant>
        <vt:i4>62</vt:i4>
      </vt:variant>
      <vt:variant>
        <vt:i4>0</vt:i4>
      </vt:variant>
      <vt:variant>
        <vt:i4>5</vt:i4>
      </vt:variant>
      <vt:variant>
        <vt:lpwstr/>
      </vt:variant>
      <vt:variant>
        <vt:lpwstr>_Toc387830636</vt:lpwstr>
      </vt:variant>
      <vt:variant>
        <vt:i4>1310769</vt:i4>
      </vt:variant>
      <vt:variant>
        <vt:i4>56</vt:i4>
      </vt:variant>
      <vt:variant>
        <vt:i4>0</vt:i4>
      </vt:variant>
      <vt:variant>
        <vt:i4>5</vt:i4>
      </vt:variant>
      <vt:variant>
        <vt:lpwstr/>
      </vt:variant>
      <vt:variant>
        <vt:lpwstr>_Toc387830635</vt:lpwstr>
      </vt:variant>
      <vt:variant>
        <vt:i4>1310769</vt:i4>
      </vt:variant>
      <vt:variant>
        <vt:i4>50</vt:i4>
      </vt:variant>
      <vt:variant>
        <vt:i4>0</vt:i4>
      </vt:variant>
      <vt:variant>
        <vt:i4>5</vt:i4>
      </vt:variant>
      <vt:variant>
        <vt:lpwstr/>
      </vt:variant>
      <vt:variant>
        <vt:lpwstr>_Toc387830634</vt:lpwstr>
      </vt:variant>
      <vt:variant>
        <vt:i4>1310769</vt:i4>
      </vt:variant>
      <vt:variant>
        <vt:i4>44</vt:i4>
      </vt:variant>
      <vt:variant>
        <vt:i4>0</vt:i4>
      </vt:variant>
      <vt:variant>
        <vt:i4>5</vt:i4>
      </vt:variant>
      <vt:variant>
        <vt:lpwstr/>
      </vt:variant>
      <vt:variant>
        <vt:lpwstr>_Toc387830633</vt:lpwstr>
      </vt:variant>
      <vt:variant>
        <vt:i4>1310769</vt:i4>
      </vt:variant>
      <vt:variant>
        <vt:i4>38</vt:i4>
      </vt:variant>
      <vt:variant>
        <vt:i4>0</vt:i4>
      </vt:variant>
      <vt:variant>
        <vt:i4>5</vt:i4>
      </vt:variant>
      <vt:variant>
        <vt:lpwstr/>
      </vt:variant>
      <vt:variant>
        <vt:lpwstr>_Toc387830632</vt:lpwstr>
      </vt:variant>
      <vt:variant>
        <vt:i4>1310769</vt:i4>
      </vt:variant>
      <vt:variant>
        <vt:i4>32</vt:i4>
      </vt:variant>
      <vt:variant>
        <vt:i4>0</vt:i4>
      </vt:variant>
      <vt:variant>
        <vt:i4>5</vt:i4>
      </vt:variant>
      <vt:variant>
        <vt:lpwstr/>
      </vt:variant>
      <vt:variant>
        <vt:lpwstr>_Toc387830631</vt:lpwstr>
      </vt:variant>
      <vt:variant>
        <vt:i4>1310769</vt:i4>
      </vt:variant>
      <vt:variant>
        <vt:i4>26</vt:i4>
      </vt:variant>
      <vt:variant>
        <vt:i4>0</vt:i4>
      </vt:variant>
      <vt:variant>
        <vt:i4>5</vt:i4>
      </vt:variant>
      <vt:variant>
        <vt:lpwstr/>
      </vt:variant>
      <vt:variant>
        <vt:lpwstr>_Toc387830630</vt:lpwstr>
      </vt:variant>
      <vt:variant>
        <vt:i4>1376305</vt:i4>
      </vt:variant>
      <vt:variant>
        <vt:i4>20</vt:i4>
      </vt:variant>
      <vt:variant>
        <vt:i4>0</vt:i4>
      </vt:variant>
      <vt:variant>
        <vt:i4>5</vt:i4>
      </vt:variant>
      <vt:variant>
        <vt:lpwstr/>
      </vt:variant>
      <vt:variant>
        <vt:lpwstr>_Toc387830629</vt:lpwstr>
      </vt:variant>
      <vt:variant>
        <vt:i4>1376305</vt:i4>
      </vt:variant>
      <vt:variant>
        <vt:i4>14</vt:i4>
      </vt:variant>
      <vt:variant>
        <vt:i4>0</vt:i4>
      </vt:variant>
      <vt:variant>
        <vt:i4>5</vt:i4>
      </vt:variant>
      <vt:variant>
        <vt:lpwstr/>
      </vt:variant>
      <vt:variant>
        <vt:lpwstr>_Toc387830628</vt:lpwstr>
      </vt:variant>
      <vt:variant>
        <vt:i4>1376305</vt:i4>
      </vt:variant>
      <vt:variant>
        <vt:i4>8</vt:i4>
      </vt:variant>
      <vt:variant>
        <vt:i4>0</vt:i4>
      </vt:variant>
      <vt:variant>
        <vt:i4>5</vt:i4>
      </vt:variant>
      <vt:variant>
        <vt:lpwstr/>
      </vt:variant>
      <vt:variant>
        <vt:lpwstr>_Toc387830627</vt:lpwstr>
      </vt:variant>
      <vt:variant>
        <vt:i4>1376305</vt:i4>
      </vt:variant>
      <vt:variant>
        <vt:i4>2</vt:i4>
      </vt:variant>
      <vt:variant>
        <vt:i4>0</vt:i4>
      </vt:variant>
      <vt:variant>
        <vt:i4>5</vt:i4>
      </vt:variant>
      <vt:variant>
        <vt:lpwstr/>
      </vt:variant>
      <vt:variant>
        <vt:lpwstr>_Toc387830625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on International Mobile Telecommunications (IMT)</dc:title>
  <dc:subject>Handbook</dc:subject>
  <dc:creator/>
  <cp:keywords/>
  <dc:description/>
  <cp:lastModifiedBy>Gachet, Christelle</cp:lastModifiedBy>
  <cp:revision>35</cp:revision>
  <cp:lastPrinted>2022-04-26T07:17:00Z</cp:lastPrinted>
  <dcterms:created xsi:type="dcterms:W3CDTF">2022-04-19T06:42:00Z</dcterms:created>
  <dcterms:modified xsi:type="dcterms:W3CDTF">2022-04-26T07:23:00Z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ContentTypeId">
    <vt:lpwstr>0x0101000B67382166703641B0E0A148CE55F976</vt:lpwstr>
  </property>
</Properties>
</file>