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778A" w14:textId="77777777" w:rsidR="00C84E1B" w:rsidRPr="00E36723" w:rsidRDefault="00C84E1B" w:rsidP="004C7B7D">
      <w:pPr>
        <w:pStyle w:val="QuestionNoBR"/>
        <w:spacing w:before="0"/>
        <w:rPr>
          <w:bCs/>
        </w:rPr>
      </w:pPr>
      <w:r w:rsidRPr="00DC4238">
        <w:rPr>
          <w:lang w:eastAsia="zh-CN"/>
        </w:rPr>
        <w:t>ВОПРОС МСЭ-R 239/1</w:t>
      </w:r>
      <w:r w:rsidRPr="00DC4238">
        <w:rPr>
          <w:rStyle w:val="FootnoteReference"/>
        </w:rPr>
        <w:footnoteReference w:customMarkFollows="1" w:id="1"/>
        <w:t xml:space="preserve">*, </w:t>
      </w:r>
      <w:r w:rsidR="00DC4238" w:rsidRPr="00E36723">
        <w:rPr>
          <w:rStyle w:val="FootnoteReference"/>
          <w:bCs/>
        </w:rPr>
        <w:footnoteReference w:customMarkFollows="1" w:id="2"/>
        <w:t>**</w:t>
      </w:r>
    </w:p>
    <w:p w14:paraId="54DED122" w14:textId="77777777" w:rsidR="00C84E1B" w:rsidRDefault="00C84E1B" w:rsidP="00DC4238">
      <w:pPr>
        <w:pStyle w:val="Questiontitle"/>
      </w:pPr>
      <w:r w:rsidRPr="00DC4238">
        <w:t>Измерения электромагнитных полей для оценки их воздействия на человека</w:t>
      </w:r>
    </w:p>
    <w:p w14:paraId="09A2C816" w14:textId="394BC4DC" w:rsidR="00753131" w:rsidRPr="00753131" w:rsidRDefault="00753131" w:rsidP="00753131">
      <w:pPr>
        <w:pStyle w:val="Questiondate"/>
        <w:rPr>
          <w:lang w:val="fr-FR"/>
        </w:rPr>
      </w:pPr>
      <w:r>
        <w:rPr>
          <w:lang w:val="fr-FR"/>
        </w:rPr>
        <w:t>(2016)</w:t>
      </w:r>
    </w:p>
    <w:p w14:paraId="0309E3B1" w14:textId="77777777" w:rsidR="00C84E1B" w:rsidRPr="00DC4238" w:rsidRDefault="00C84E1B" w:rsidP="00DC4238">
      <w:pPr>
        <w:pStyle w:val="Normalaftertitle"/>
        <w:spacing w:before="480"/>
      </w:pPr>
      <w:r w:rsidRPr="00DC4238">
        <w:t>Ассамблея радиосвязи МСЭ,</w:t>
      </w:r>
    </w:p>
    <w:p w14:paraId="2D70A4B7" w14:textId="77777777" w:rsidR="00C84E1B" w:rsidRPr="00DC4238" w:rsidRDefault="00C84E1B" w:rsidP="00DC4238">
      <w:pPr>
        <w:pStyle w:val="Call"/>
      </w:pPr>
      <w:r w:rsidRPr="00DC4238">
        <w:t>учитывая</w:t>
      </w:r>
    </w:p>
    <w:p w14:paraId="556BC8CA" w14:textId="77777777" w:rsidR="00C84E1B" w:rsidRPr="00DC4238" w:rsidRDefault="00C84E1B" w:rsidP="00DC4238">
      <w:r w:rsidRPr="00DC4238">
        <w:rPr>
          <w:i/>
          <w:iCs/>
        </w:rPr>
        <w:t>a)</w:t>
      </w:r>
      <w:r w:rsidRPr="00DC4238">
        <w:tab/>
      </w:r>
      <w:hyperlink r:id="rId8" w:history="1">
        <w:r w:rsidRPr="00DC4238">
          <w:rPr>
            <w:rStyle w:val="Hyperlink"/>
          </w:rPr>
          <w:t>Резолюцию 176</w:t>
        </w:r>
      </w:hyperlink>
      <w:r w:rsidRPr="00DC4238">
        <w:t xml:space="preserve"> (Пересм. Пусан, 2014 г.) Полномочной конференции МСЭ о воздействии электромагнитных полей на человека и их измерении;</w:t>
      </w:r>
    </w:p>
    <w:p w14:paraId="2302C2BA" w14:textId="77777777" w:rsidR="00C84E1B" w:rsidRPr="00DC4238" w:rsidRDefault="00C84E1B" w:rsidP="00DC4238">
      <w:r w:rsidRPr="00DC4238">
        <w:rPr>
          <w:i/>
          <w:iCs/>
        </w:rPr>
        <w:t>b)</w:t>
      </w:r>
      <w:r w:rsidRPr="00DC4238">
        <w:tab/>
      </w:r>
      <w:hyperlink r:id="rId9" w:history="1">
        <w:r w:rsidRPr="00DC4238">
          <w:rPr>
            <w:rStyle w:val="Hyperlink"/>
          </w:rPr>
          <w:t>Резолюцию 62</w:t>
        </w:r>
      </w:hyperlink>
      <w:r w:rsidRPr="00DC4238">
        <w:t xml:space="preserve"> (Пересм. Дубай, 2014 г.) ВКРЭ-14 МСЭ о важности измерений, связанных с воздействием ЭМП на человека;</w:t>
      </w:r>
    </w:p>
    <w:p w14:paraId="3BF52F24" w14:textId="77777777" w:rsidR="00C84E1B" w:rsidRPr="00DC4238" w:rsidRDefault="00C84E1B" w:rsidP="00DC4238">
      <w:r w:rsidRPr="00DC4238">
        <w:rPr>
          <w:i/>
          <w:iCs/>
        </w:rPr>
        <w:t>c)</w:t>
      </w:r>
      <w:r w:rsidRPr="00DC4238">
        <w:tab/>
      </w:r>
      <w:hyperlink r:id="rId10" w:history="1">
        <w:r w:rsidRPr="00DC4238">
          <w:rPr>
            <w:rStyle w:val="Hyperlink"/>
          </w:rPr>
          <w:t>Резолюцию 72</w:t>
        </w:r>
      </w:hyperlink>
      <w:r w:rsidRPr="00DC4238">
        <w:t xml:space="preserve"> (Йоханнесбург, 2008 г.; Дубай, 2012 г.) ВАСЭ-12 МСЭ о важности измерений, связанных с воздействием электромагнитных полей (ЭМП) на человека;</w:t>
      </w:r>
    </w:p>
    <w:p w14:paraId="481E3C30" w14:textId="77777777" w:rsidR="00C84E1B" w:rsidRPr="00DC4238" w:rsidRDefault="00C84E1B" w:rsidP="00DC4238">
      <w:r w:rsidRPr="00DC4238">
        <w:rPr>
          <w:i/>
          <w:iCs/>
        </w:rPr>
        <w:t>d)</w:t>
      </w:r>
      <w:r w:rsidRPr="00DC4238">
        <w:tab/>
        <w:t>Вопрос </w:t>
      </w:r>
      <w:hyperlink r:id="rId11" w:history="1">
        <w:r w:rsidRPr="00DC4238">
          <w:rPr>
            <w:rStyle w:val="Hyperlink"/>
          </w:rPr>
          <w:t>7/5</w:t>
        </w:r>
      </w:hyperlink>
      <w:r w:rsidRPr="004C7B7D">
        <w:t xml:space="preserve"> 5-й Исследовательской комиссии МСЭ-Т </w:t>
      </w:r>
      <w:r w:rsidRPr="00DC4238">
        <w:t>(Окружающая среда и изменение климата) "Воздействие на человека электромагнитных полей (ЭМП), создаваемых системами радиосвязи и оборудованием подвижной связи";</w:t>
      </w:r>
    </w:p>
    <w:p w14:paraId="4AF7DB8C" w14:textId="77777777" w:rsidR="00C84E1B" w:rsidRPr="00DC4238" w:rsidRDefault="00C84E1B" w:rsidP="00DC4238">
      <w:r w:rsidRPr="00DC4238">
        <w:rPr>
          <w:i/>
          <w:iCs/>
        </w:rPr>
        <w:t>e)</w:t>
      </w:r>
      <w:r w:rsidRPr="00DC4238">
        <w:tab/>
        <w:t xml:space="preserve">раздел 5.6 "Измерения неионизирующего излучения" </w:t>
      </w:r>
      <w:hyperlink r:id="rId12" w:history="1">
        <w:r w:rsidRPr="00DC4238">
          <w:rPr>
            <w:rStyle w:val="Hyperlink"/>
          </w:rPr>
          <w:t>Справочника МСЭ "Контроль за использованием спектра"</w:t>
        </w:r>
      </w:hyperlink>
      <w:r w:rsidRPr="00DC4238">
        <w:t xml:space="preserve"> (Издание 2011 г.),</w:t>
      </w:r>
    </w:p>
    <w:p w14:paraId="21AE6918" w14:textId="77777777" w:rsidR="00C84E1B" w:rsidRPr="00DC4238" w:rsidRDefault="00C84E1B" w:rsidP="00C84E1B">
      <w:pPr>
        <w:pStyle w:val="Call"/>
      </w:pPr>
      <w:r w:rsidRPr="00DC4238">
        <w:t>отмечая</w:t>
      </w:r>
      <w:r w:rsidRPr="00DC4238">
        <w:rPr>
          <w:i w:val="0"/>
          <w:iCs/>
        </w:rPr>
        <w:t>,</w:t>
      </w:r>
    </w:p>
    <w:p w14:paraId="3B029263" w14:textId="77777777" w:rsidR="00C84E1B" w:rsidRPr="00DC4238" w:rsidRDefault="00C84E1B" w:rsidP="00DC4238">
      <w:r w:rsidRPr="00DC4238">
        <w:rPr>
          <w:i/>
          <w:iCs/>
        </w:rPr>
        <w:t>a)</w:t>
      </w:r>
      <w:r w:rsidRPr="00DC4238">
        <w:tab/>
        <w:t>что предельные уровни воздействия электромагнитных полей (ЭМП) устанавливаются на национальном уровне;</w:t>
      </w:r>
    </w:p>
    <w:p w14:paraId="6CB6C38B" w14:textId="77777777" w:rsidR="00C84E1B" w:rsidRPr="00DC4238" w:rsidRDefault="00C84E1B" w:rsidP="00DC4238">
      <w:r w:rsidRPr="00DC4238">
        <w:rPr>
          <w:i/>
          <w:iCs/>
        </w:rPr>
        <w:t>b)</w:t>
      </w:r>
      <w:r w:rsidRPr="00DC4238">
        <w:tab/>
        <w:t>что предельные уровни воздействия различаются для населения в целом и работников, имеющих доступ в зоны размещения радиоустановок;</w:t>
      </w:r>
    </w:p>
    <w:p w14:paraId="3A7894B2" w14:textId="77777777" w:rsidR="00C84E1B" w:rsidRPr="00DC4238" w:rsidRDefault="00C84E1B" w:rsidP="00DC4238">
      <w:r w:rsidRPr="00DC4238">
        <w:rPr>
          <w:i/>
          <w:iCs/>
        </w:rPr>
        <w:t>c)</w:t>
      </w:r>
      <w:r w:rsidRPr="00DC4238">
        <w:tab/>
        <w:t>что МСЭ и Всемирная организация здравоохранения рекомендуют Государствам-Членам принять Руководящие указания по ЭМП, разработанные Международной комиссией по защите от ионизирующего излучения (МКЗНИ);</w:t>
      </w:r>
    </w:p>
    <w:p w14:paraId="3EED4B67" w14:textId="77777777" w:rsidR="00C84E1B" w:rsidRPr="00DC4238" w:rsidRDefault="00C84E1B" w:rsidP="00DC4238">
      <w:r w:rsidRPr="00DC4238">
        <w:rPr>
          <w:i/>
          <w:iCs/>
        </w:rPr>
        <w:t>d)</w:t>
      </w:r>
      <w:r w:rsidRPr="00DC4238">
        <w:tab/>
        <w:t>что следует оценивать соблюдение предельных уровней ЭМП;</w:t>
      </w:r>
    </w:p>
    <w:p w14:paraId="307286FC" w14:textId="77777777" w:rsidR="00C84E1B" w:rsidRPr="00DC4238" w:rsidRDefault="00C84E1B" w:rsidP="00DC4238">
      <w:r w:rsidRPr="00DC4238">
        <w:rPr>
          <w:i/>
          <w:iCs/>
        </w:rPr>
        <w:t>e)</w:t>
      </w:r>
      <w:r w:rsidRPr="00DC4238">
        <w:tab/>
        <w:t>что плотность мощности и напряженность поля, создаваемые разными источниками, складываются;</w:t>
      </w:r>
    </w:p>
    <w:p w14:paraId="34B13FD9" w14:textId="77777777" w:rsidR="00C84E1B" w:rsidRPr="00DC4238" w:rsidRDefault="00C84E1B" w:rsidP="00DC4238">
      <w:r w:rsidRPr="00DC4238">
        <w:rPr>
          <w:i/>
          <w:iCs/>
        </w:rPr>
        <w:t>f)</w:t>
      </w:r>
      <w:r w:rsidRPr="00DC4238">
        <w:tab/>
        <w:t>что уровни воздействия в непосредственной близости от радиоустановок могут наблюдаться в зоне ближнего поля;</w:t>
      </w:r>
    </w:p>
    <w:p w14:paraId="0EEB3A8E" w14:textId="77777777" w:rsidR="00C84E1B" w:rsidRPr="00DC4238" w:rsidRDefault="00C84E1B" w:rsidP="00DC4238">
      <w:r w:rsidRPr="00DC4238">
        <w:rPr>
          <w:i/>
          <w:iCs/>
        </w:rPr>
        <w:t>g)</w:t>
      </w:r>
      <w:r w:rsidRPr="00DC4238">
        <w:tab/>
        <w:t>что может существовать необходимость измерения уровней воздействия в зоне главного луча;</w:t>
      </w:r>
    </w:p>
    <w:p w14:paraId="71322171" w14:textId="77777777" w:rsidR="00C84E1B" w:rsidRPr="00DC4238" w:rsidRDefault="00C84E1B" w:rsidP="00DC4238">
      <w:r w:rsidRPr="00DC4238">
        <w:rPr>
          <w:i/>
          <w:iCs/>
        </w:rPr>
        <w:t>h)</w:t>
      </w:r>
      <w:r w:rsidRPr="00DC4238">
        <w:tab/>
        <w:t>что может существовать необходимость выполнения отдельных измерений электрического и магнитного полей, особенно в ближней зоне, учитывая отличия поля в дальней зоне;</w:t>
      </w:r>
    </w:p>
    <w:p w14:paraId="2B39CD4F" w14:textId="77777777" w:rsidR="00C84E1B" w:rsidRPr="00DC4238" w:rsidRDefault="00C84E1B" w:rsidP="00DC4238">
      <w:r w:rsidRPr="00DC4238">
        <w:rPr>
          <w:i/>
          <w:iCs/>
        </w:rPr>
        <w:t>i)</w:t>
      </w:r>
      <w:r w:rsidRPr="00DC4238">
        <w:tab/>
        <w:t>что в момент измерения радиоустановки могут осуществлять передачи не с максимальной мощностью;</w:t>
      </w:r>
    </w:p>
    <w:p w14:paraId="638620D8" w14:textId="77777777" w:rsidR="00C84E1B" w:rsidRPr="00DC4238" w:rsidRDefault="00C84E1B" w:rsidP="00C84E1B">
      <w:r w:rsidRPr="00DC4238">
        <w:rPr>
          <w:i/>
          <w:iCs/>
        </w:rPr>
        <w:lastRenderedPageBreak/>
        <w:t>j)</w:t>
      </w:r>
      <w:r w:rsidRPr="00DC4238">
        <w:tab/>
        <w:t>что результаты измерений могут быть представлены в разных форматах в соответствии с предполагаемым использованием и потенциальной аудиторией;</w:t>
      </w:r>
    </w:p>
    <w:p w14:paraId="2BA6F3CF" w14:textId="77777777" w:rsidR="00C84E1B" w:rsidRPr="00DC4238" w:rsidRDefault="00C84E1B" w:rsidP="00C84E1B">
      <w:r w:rsidRPr="00DC4238">
        <w:rPr>
          <w:i/>
          <w:iCs/>
        </w:rPr>
        <w:t>k)</w:t>
      </w:r>
      <w:r w:rsidRPr="00DC4238">
        <w:tab/>
        <w:t>работу, уже охваченную действующими Рекомендациями МСЭ-Т серии К или IEC 62232 и IEC 62311,</w:t>
      </w:r>
    </w:p>
    <w:p w14:paraId="3EE410E9" w14:textId="77777777" w:rsidR="00C84E1B" w:rsidRPr="00DC4238" w:rsidRDefault="00C84E1B" w:rsidP="00C84E1B">
      <w:pPr>
        <w:pStyle w:val="Call"/>
      </w:pPr>
      <w:r w:rsidRPr="00DC4238">
        <w:t>отмечая далее</w:t>
      </w:r>
      <w:r w:rsidRPr="00DC4238">
        <w:rPr>
          <w:i w:val="0"/>
          <w:iCs/>
        </w:rPr>
        <w:t>,</w:t>
      </w:r>
    </w:p>
    <w:p w14:paraId="4E6983C6" w14:textId="77777777" w:rsidR="00C84E1B" w:rsidRPr="00DC4238" w:rsidRDefault="00C84E1B" w:rsidP="00C84E1B">
      <w:r w:rsidRPr="00DC4238">
        <w:rPr>
          <w:i/>
          <w:iCs/>
        </w:rPr>
        <w:t>a)</w:t>
      </w:r>
      <w:r w:rsidRPr="00DC4238">
        <w:tab/>
        <w:t>что радиоустановки всех типов распространены по всему миру;</w:t>
      </w:r>
    </w:p>
    <w:p w14:paraId="40F1278F" w14:textId="77777777" w:rsidR="00C84E1B" w:rsidRPr="00DC4238" w:rsidRDefault="00C84E1B" w:rsidP="00C84E1B">
      <w:r w:rsidRPr="00DC4238">
        <w:rPr>
          <w:i/>
          <w:iCs/>
        </w:rPr>
        <w:t>b)</w:t>
      </w:r>
      <w:r w:rsidRPr="00DC4238">
        <w:tab/>
        <w:t>что соответствие переносных радиоустройств, предназначенных для использования в непосредственной близости от головы или тела, не входит в сферу охвата настоящего Вопроса,</w:t>
      </w:r>
    </w:p>
    <w:p w14:paraId="7E87709D" w14:textId="77777777" w:rsidR="00C84E1B" w:rsidRPr="00DC4238" w:rsidRDefault="00C84E1B" w:rsidP="00C84E1B">
      <w:pPr>
        <w:pStyle w:val="Call"/>
        <w:rPr>
          <w:i w:val="0"/>
          <w:iCs/>
        </w:rPr>
      </w:pPr>
      <w:r w:rsidRPr="00DC4238">
        <w:rPr>
          <w:color w:val="000000"/>
        </w:rPr>
        <w:t>решает</w:t>
      </w:r>
      <w:r w:rsidRPr="00DC4238">
        <w:rPr>
          <w:i w:val="0"/>
          <w:iCs/>
          <w:color w:val="000000"/>
        </w:rPr>
        <w:t>, что необходимо изучить следующие Вопросы:</w:t>
      </w:r>
    </w:p>
    <w:p w14:paraId="2CF824CE" w14:textId="77777777" w:rsidR="00C84E1B" w:rsidRPr="00DC4238" w:rsidRDefault="00C84E1B" w:rsidP="00C84E1B">
      <w:r w:rsidRPr="00DC4238">
        <w:t>1</w:t>
      </w:r>
      <w:r w:rsidRPr="00DC4238">
        <w:tab/>
        <w:t>Каковы методы измерений для оценки воздействия на человека радиоустановок всех типов?</w:t>
      </w:r>
    </w:p>
    <w:p w14:paraId="46A8D0B9" w14:textId="77777777" w:rsidR="00C84E1B" w:rsidRPr="00DC4238" w:rsidRDefault="00C84E1B" w:rsidP="00C84E1B">
      <w:r w:rsidRPr="00DC4238">
        <w:t>2</w:t>
      </w:r>
      <w:r w:rsidRPr="00DC4238">
        <w:tab/>
        <w:t>Как могут быть представлены результаты измерений?</w:t>
      </w:r>
    </w:p>
    <w:p w14:paraId="555C1389" w14:textId="77777777" w:rsidR="00C84E1B" w:rsidRPr="00DC4238" w:rsidRDefault="00C84E1B" w:rsidP="00C84E1B">
      <w:pPr>
        <w:pStyle w:val="Call"/>
      </w:pPr>
      <w:r w:rsidRPr="00DC4238">
        <w:t>решает далее</w:t>
      </w:r>
      <w:r w:rsidRPr="00DC4238">
        <w:rPr>
          <w:i w:val="0"/>
          <w:iCs/>
        </w:rPr>
        <w:t>,</w:t>
      </w:r>
    </w:p>
    <w:p w14:paraId="48664FCD" w14:textId="77777777" w:rsidR="00C84E1B" w:rsidRPr="00DC4238" w:rsidRDefault="00C84E1B" w:rsidP="00C84E1B">
      <w:r w:rsidRPr="00DC4238">
        <w:t>1</w:t>
      </w:r>
      <w:r w:rsidRPr="00DC4238">
        <w:rPr>
          <w:b/>
          <w:bCs/>
        </w:rPr>
        <w:tab/>
      </w:r>
      <w:r w:rsidRPr="00DC4238">
        <w:rPr>
          <w:color w:val="000000"/>
        </w:rPr>
        <w:t xml:space="preserve">что результаты </w:t>
      </w:r>
      <w:r w:rsidRPr="00DC4238">
        <w:t>вышеуказанных</w:t>
      </w:r>
      <w:r w:rsidRPr="00DC4238">
        <w:rPr>
          <w:color w:val="000000"/>
        </w:rPr>
        <w:t xml:space="preserve"> исследований должны быть включены в Рекомендацию(и) и/или Отчет(ы);</w:t>
      </w:r>
      <w:r w:rsidRPr="00DC4238">
        <w:t xml:space="preserve"> </w:t>
      </w:r>
    </w:p>
    <w:p w14:paraId="18104DEE" w14:textId="76501C6C" w:rsidR="00C84E1B" w:rsidRPr="00DC4238" w:rsidRDefault="00C84E1B" w:rsidP="004C7B7D">
      <w:r w:rsidRPr="00DC4238">
        <w:t>2</w:t>
      </w:r>
      <w:r w:rsidRPr="00DC4238">
        <w:rPr>
          <w:b/>
          <w:bCs/>
        </w:rPr>
        <w:tab/>
      </w:r>
      <w:r w:rsidRPr="00DC4238">
        <w:t>что вышеупомянутые исследования следует завершить к 20</w:t>
      </w:r>
      <w:r w:rsidR="004C7B7D">
        <w:t>2</w:t>
      </w:r>
      <w:r w:rsidR="00A92F10">
        <w:t>7</w:t>
      </w:r>
      <w:r w:rsidRPr="00DC4238">
        <w:t xml:space="preserve"> году.</w:t>
      </w:r>
    </w:p>
    <w:p w14:paraId="448A70DD" w14:textId="77777777" w:rsidR="00F451F5" w:rsidRPr="00DC4238" w:rsidRDefault="00C84E1B" w:rsidP="00DC4238">
      <w:pPr>
        <w:spacing w:before="480"/>
      </w:pPr>
      <w:r w:rsidRPr="00DC4238">
        <w:t>Категория</w:t>
      </w:r>
      <w:r w:rsidRPr="00DC4238">
        <w:rPr>
          <w:lang w:eastAsia="zh-CN"/>
        </w:rPr>
        <w:t>: S3</w:t>
      </w:r>
    </w:p>
    <w:sectPr w:rsidR="00F451F5" w:rsidRPr="00DC4238" w:rsidSect="009447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167E" w14:textId="77777777" w:rsidR="00014820" w:rsidRDefault="00014820">
      <w:r>
        <w:separator/>
      </w:r>
    </w:p>
    <w:p w14:paraId="79648768" w14:textId="77777777" w:rsidR="00014820" w:rsidRDefault="00014820"/>
  </w:endnote>
  <w:endnote w:type="continuationSeparator" w:id="0">
    <w:p w14:paraId="73CD0F65" w14:textId="77777777" w:rsidR="00014820" w:rsidRDefault="00014820">
      <w:r>
        <w:continuationSeparator/>
      </w:r>
    </w:p>
    <w:p w14:paraId="1CD49BD1" w14:textId="77777777" w:rsidR="00014820" w:rsidRDefault="00014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E14D" w14:textId="085BCE55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C7B7D">
      <w:rPr>
        <w:noProof/>
        <w:lang w:val="fr-FR"/>
      </w:rPr>
      <w:t>P:\RUS\ITU-R\DIVERS\456844R.docx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3131">
      <w:rPr>
        <w:noProof/>
      </w:rPr>
      <w:t>22.06.23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C7B7D">
      <w:rPr>
        <w:noProof/>
      </w:rPr>
      <w:t>12.06.19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B2DA" w14:textId="77777777" w:rsidR="00F52FFE" w:rsidRPr="00AF0B60" w:rsidRDefault="00F52FFE" w:rsidP="00AF0B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1181" w14:textId="77777777" w:rsidR="00EE146A" w:rsidRPr="00AF0B60" w:rsidRDefault="00EE146A" w:rsidP="00AF0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1D7B" w14:textId="77777777" w:rsidR="00014820" w:rsidRDefault="00014820" w:rsidP="00CB5638">
      <w:r>
        <w:rPr>
          <w:b/>
        </w:rPr>
        <w:t>_______________</w:t>
      </w:r>
    </w:p>
  </w:footnote>
  <w:footnote w:type="continuationSeparator" w:id="0">
    <w:p w14:paraId="09A2EE50" w14:textId="77777777" w:rsidR="00014820" w:rsidRDefault="00014820">
      <w:r>
        <w:continuationSeparator/>
      </w:r>
    </w:p>
    <w:p w14:paraId="4A9D1ED2" w14:textId="77777777" w:rsidR="00014820" w:rsidRDefault="00014820"/>
  </w:footnote>
  <w:footnote w:id="1">
    <w:p w14:paraId="1F48A914" w14:textId="77777777" w:rsidR="00C84E1B" w:rsidRDefault="00C84E1B" w:rsidP="00C84E1B">
      <w:pPr>
        <w:pStyle w:val="FootnoteText"/>
        <w:ind w:left="284" w:hanging="284"/>
        <w:rPr>
          <w:szCs w:val="20"/>
        </w:rPr>
      </w:pPr>
      <w:r w:rsidRPr="00DC4238">
        <w:rPr>
          <w:rStyle w:val="FootnoteReference"/>
        </w:rPr>
        <w:t>*</w:t>
      </w:r>
      <w:r>
        <w:tab/>
      </w:r>
      <w:r>
        <w:rPr>
          <w:color w:val="000000"/>
        </w:rPr>
        <w:t>Настоящий Вопрос следует довести до сведения 5-й Исс</w:t>
      </w:r>
      <w:r w:rsidR="004C7B7D">
        <w:rPr>
          <w:color w:val="000000"/>
        </w:rPr>
        <w:t>ледовательской комиссии МСЭ-Т и </w:t>
      </w:r>
      <w:r>
        <w:rPr>
          <w:color w:val="000000"/>
        </w:rPr>
        <w:t>2</w:t>
      </w:r>
      <w:r>
        <w:rPr>
          <w:color w:val="000000"/>
        </w:rPr>
        <w:noBreakHyphen/>
        <w:t>й Исследовательской комиссии МСЭ-D.</w:t>
      </w:r>
    </w:p>
  </w:footnote>
  <w:footnote w:id="2">
    <w:p w14:paraId="418B1784" w14:textId="7CF3193D" w:rsidR="00DC4238" w:rsidRDefault="00DC4238" w:rsidP="004C7B7D">
      <w:pPr>
        <w:tabs>
          <w:tab w:val="left" w:pos="360"/>
        </w:tabs>
        <w:ind w:left="284" w:hanging="284"/>
      </w:pPr>
      <w:r>
        <w:rPr>
          <w:rStyle w:val="FootnoteReference"/>
        </w:rPr>
        <w:t>**</w:t>
      </w:r>
      <w:r w:rsidRPr="00E7163F">
        <w:tab/>
        <w:t>В 2018</w:t>
      </w:r>
      <w:r w:rsidR="00A92F10">
        <w:t>,</w:t>
      </w:r>
      <w:r w:rsidRPr="00E7163F">
        <w:t xml:space="preserve"> </w:t>
      </w:r>
      <w:r w:rsidR="004C7B7D">
        <w:t>2019</w:t>
      </w:r>
      <w:r w:rsidR="00A92F10">
        <w:t xml:space="preserve"> и 2023</w:t>
      </w:r>
      <w:r w:rsidR="004C7B7D">
        <w:t xml:space="preserve"> </w:t>
      </w:r>
      <w:r w:rsidRPr="00E7163F">
        <w:t>год</w:t>
      </w:r>
      <w:r w:rsidR="004C7B7D">
        <w:t>ах</w:t>
      </w:r>
      <w:r w:rsidRPr="00E7163F">
        <w:t xml:space="preserve"> 1-я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BBC7" w14:textId="77777777" w:rsidR="00AF0B60" w:rsidRDefault="00AF0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E835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AF0B60">
      <w:rPr>
        <w:noProof/>
        <w:lang w:val="en-US"/>
      </w:rPr>
      <w:t>2</w:t>
    </w:r>
    <w:r>
      <w:rPr>
        <w:lang w:val="en-US"/>
      </w:rPr>
      <w:fldChar w:fldCharType="end"/>
    </w:r>
  </w:p>
  <w:p w14:paraId="17B53A5C" w14:textId="77777777" w:rsidR="005429F5" w:rsidRDefault="005429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F96E" w14:textId="77777777" w:rsidR="00AF0B60" w:rsidRDefault="00AF0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90216695">
    <w:abstractNumId w:val="0"/>
  </w:num>
  <w:num w:numId="2" w16cid:durableId="41578635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24"/>
    <w:rsid w:val="00014820"/>
    <w:rsid w:val="0007259F"/>
    <w:rsid w:val="001355A1"/>
    <w:rsid w:val="00150CF5"/>
    <w:rsid w:val="001B225D"/>
    <w:rsid w:val="00213F8F"/>
    <w:rsid w:val="002C3E03"/>
    <w:rsid w:val="00305E44"/>
    <w:rsid w:val="003E26B6"/>
    <w:rsid w:val="00432094"/>
    <w:rsid w:val="004844C1"/>
    <w:rsid w:val="004B6A24"/>
    <w:rsid w:val="004C7B7D"/>
    <w:rsid w:val="00541AC7"/>
    <w:rsid w:val="005429F5"/>
    <w:rsid w:val="00645B0F"/>
    <w:rsid w:val="00700190"/>
    <w:rsid w:val="00703FFC"/>
    <w:rsid w:val="0071246B"/>
    <w:rsid w:val="00713989"/>
    <w:rsid w:val="00714DB7"/>
    <w:rsid w:val="00753131"/>
    <w:rsid w:val="00756B1C"/>
    <w:rsid w:val="00845350"/>
    <w:rsid w:val="008B1239"/>
    <w:rsid w:val="00943EBD"/>
    <w:rsid w:val="009447A3"/>
    <w:rsid w:val="00A05CE9"/>
    <w:rsid w:val="00A92F10"/>
    <w:rsid w:val="00AD4505"/>
    <w:rsid w:val="00AF0B60"/>
    <w:rsid w:val="00B02B34"/>
    <w:rsid w:val="00BE5003"/>
    <w:rsid w:val="00C52226"/>
    <w:rsid w:val="00C84E1B"/>
    <w:rsid w:val="00CB5638"/>
    <w:rsid w:val="00D35AF0"/>
    <w:rsid w:val="00D471A9"/>
    <w:rsid w:val="00DC4238"/>
    <w:rsid w:val="00E36723"/>
    <w:rsid w:val="00EE146A"/>
    <w:rsid w:val="00EE7B72"/>
    <w:rsid w:val="00F36624"/>
    <w:rsid w:val="00F451F5"/>
    <w:rsid w:val="00F4625D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82631B4"/>
  <w15:docId w15:val="{497F69F2-960C-4E7E-A978-F81AB2BB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E44"/>
    <w:pPr>
      <w:tabs>
        <w:tab w:val="left" w:pos="1134"/>
      </w:tabs>
      <w:spacing w:before="120"/>
    </w:pPr>
    <w:rPr>
      <w:rFonts w:ascii="Times New Roman" w:eastAsia="Times New Roman" w:hAnsi="Times New Roman"/>
      <w:sz w:val="22"/>
      <w:szCs w:val="24"/>
      <w:lang w:val="ru-RU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305E4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02B34"/>
    <w:pPr>
      <w:keepLines/>
      <w:tabs>
        <w:tab w:val="left" w:pos="284"/>
      </w:tabs>
      <w:spacing w:before="60"/>
    </w:pPr>
  </w:style>
  <w:style w:type="character" w:customStyle="1" w:styleId="FootnoteTextChar">
    <w:name w:val="Footnote Text Char"/>
    <w:basedOn w:val="DefaultParagraphFont"/>
    <w:link w:val="FootnoteText"/>
    <w:rsid w:val="00B02B34"/>
    <w:rPr>
      <w:rFonts w:ascii="Times New Roman" w:eastAsia="Times New Roman" w:hAnsi="Times New Roman"/>
      <w:sz w:val="22"/>
      <w:lang w:val="ru-RU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paragraph" w:customStyle="1" w:styleId="QuestionNoBR">
    <w:name w:val="Question_No_BR"/>
    <w:basedOn w:val="Normal"/>
    <w:next w:val="Questiontitle"/>
    <w:link w:val="QuestionNoBRChar"/>
    <w:rsid w:val="004B6A24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6"/>
    </w:rPr>
  </w:style>
  <w:style w:type="character" w:customStyle="1" w:styleId="CallChar">
    <w:name w:val="Call Char"/>
    <w:basedOn w:val="DefaultParagraphFont"/>
    <w:link w:val="Call"/>
    <w:locked/>
    <w:rsid w:val="00305E44"/>
    <w:rPr>
      <w:rFonts w:ascii="Times New Roman" w:eastAsia="Times New Roman" w:hAnsi="Times New Roman"/>
      <w:i/>
      <w:sz w:val="22"/>
      <w:szCs w:val="24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uiPriority w:val="99"/>
    <w:locked/>
    <w:rsid w:val="004B6A24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B6A24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semiHidden/>
    <w:unhideWhenUsed/>
    <w:rsid w:val="00C84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plenipotentiary/2014/Documents/final-acts/pp14-final-acts-en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HDB-23-201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5/Pages/q7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wtsa12/Documents/resolutions/Resolution%2072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TIES_Protected/WTDC14/WTDC14-FinalReport-R.pdf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FDE3-3FFD-4841-AC69-B0F66D87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8</TotalTime>
  <Pages>2</Pages>
  <Words>368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Limousin, Catherine</cp:lastModifiedBy>
  <cp:revision>8</cp:revision>
  <cp:lastPrinted>2019-06-12T16:32:00Z</cp:lastPrinted>
  <dcterms:created xsi:type="dcterms:W3CDTF">2019-06-12T16:25:00Z</dcterms:created>
  <dcterms:modified xsi:type="dcterms:W3CDTF">2023-06-30T08:50:00Z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