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CE01" w14:textId="77777777" w:rsidR="00F92C20" w:rsidRPr="005E6C43" w:rsidRDefault="00F92C20" w:rsidP="00F92C20">
      <w:pPr>
        <w:pStyle w:val="QuestionNoBR"/>
        <w:rPr>
          <w:rFonts w:asciiTheme="minorHAnsi" w:hAnsiTheme="minorHAnsi" w:cstheme="minorHAnsi"/>
          <w:highlight w:val="yellow"/>
          <w:lang w:val="fr-FR" w:eastAsia="ja-JP"/>
        </w:rPr>
      </w:pPr>
      <w:r w:rsidRPr="005E6C43">
        <w:rPr>
          <w:rFonts w:asciiTheme="minorHAnsi" w:hAnsiTheme="minorHAnsi" w:cstheme="minorHAnsi"/>
          <w:lang w:val="fr-FR" w:eastAsia="zh-CN"/>
        </w:rPr>
        <w:t>ITU-R 243/1</w:t>
      </w:r>
      <w:r w:rsidRPr="005E6C43">
        <w:rPr>
          <w:rFonts w:asciiTheme="minorHAnsi" w:hAnsiTheme="minorHAnsi" w:cstheme="minorHAnsi"/>
          <w:lang w:val="fr-FR" w:eastAsia="zh-CN"/>
        </w:rPr>
        <w:t>号课题</w:t>
      </w:r>
    </w:p>
    <w:p w14:paraId="40F2DE5F" w14:textId="77777777" w:rsidR="00F92C20" w:rsidRPr="009A3A02" w:rsidRDefault="00F92C20" w:rsidP="00F92C20">
      <w:pPr>
        <w:pStyle w:val="Questiontitle"/>
        <w:rPr>
          <w:rFonts w:asciiTheme="minorHAnsi" w:hAnsiTheme="minorHAnsi" w:cstheme="minorHAnsi"/>
          <w:lang w:val="fr-FR" w:eastAsia="zh-CN"/>
        </w:rPr>
      </w:pPr>
      <w:r w:rsidRPr="005E6C43">
        <w:rPr>
          <w:rFonts w:asciiTheme="minorHAnsi" w:eastAsia="SimSun" w:hAnsiTheme="minorHAnsi" w:cstheme="minorHAnsi"/>
          <w:bCs/>
          <w:lang w:eastAsia="zh-CN"/>
        </w:rPr>
        <w:t>电气或电子设备意外</w:t>
      </w:r>
      <w:r w:rsidRPr="009A3A02">
        <w:rPr>
          <w:rStyle w:val="FootnoteReference"/>
          <w:rFonts w:asciiTheme="minorHAnsi" w:hAnsiTheme="minorHAnsi" w:cstheme="minorHAnsi"/>
          <w:sz w:val="24"/>
          <w:szCs w:val="24"/>
          <w:vertAlign w:val="superscript"/>
          <w:lang w:val="fr-FR" w:eastAsia="zh-CN"/>
        </w:rPr>
        <w:footnoteReference w:customMarkFollows="1" w:id="1"/>
        <w:t>1</w:t>
      </w:r>
      <w:r w:rsidRPr="005E6C43">
        <w:rPr>
          <w:rFonts w:asciiTheme="minorHAnsi" w:eastAsia="SimSun" w:hAnsiTheme="minorHAnsi" w:cstheme="minorHAnsi"/>
          <w:bCs/>
          <w:lang w:eastAsia="zh-CN"/>
        </w:rPr>
        <w:t>产生的射频能量对无线电通信业务的影响</w:t>
      </w:r>
    </w:p>
    <w:p w14:paraId="4049AC77" w14:textId="77777777" w:rsidR="00F92C20" w:rsidRPr="009A3A02" w:rsidRDefault="00F92C20" w:rsidP="00F92C20">
      <w:pPr>
        <w:pStyle w:val="Questiondate"/>
        <w:rPr>
          <w:rFonts w:asciiTheme="minorHAnsi" w:hAnsiTheme="minorHAnsi" w:cstheme="minorHAnsi"/>
          <w:i w:val="0"/>
          <w:lang w:val="fr-FR" w:eastAsia="zh-CN"/>
        </w:rPr>
      </w:pPr>
      <w:r w:rsidRPr="009A3A02">
        <w:rPr>
          <w:rFonts w:asciiTheme="minorHAnsi" w:hAnsiTheme="minorHAnsi" w:cstheme="minorHAnsi"/>
          <w:i w:val="0"/>
          <w:lang w:val="fr-FR" w:eastAsia="zh-CN"/>
        </w:rPr>
        <w:t>（</w:t>
      </w:r>
      <w:r w:rsidRPr="009A3A02">
        <w:rPr>
          <w:rFonts w:asciiTheme="minorHAnsi" w:hAnsiTheme="minorHAnsi" w:cstheme="minorHAnsi"/>
          <w:i w:val="0"/>
          <w:lang w:val="fr-FR" w:eastAsia="zh-CN"/>
        </w:rPr>
        <w:t>2022</w:t>
      </w:r>
      <w:r w:rsidRPr="005E6C43">
        <w:rPr>
          <w:rFonts w:asciiTheme="minorHAnsi" w:hAnsiTheme="minorHAnsi" w:cstheme="minorHAnsi"/>
          <w:i w:val="0"/>
          <w:lang w:val="en-GB" w:eastAsia="zh-CN"/>
        </w:rPr>
        <w:t>年</w:t>
      </w:r>
      <w:r w:rsidRPr="009A3A02">
        <w:rPr>
          <w:rFonts w:asciiTheme="minorHAnsi" w:hAnsiTheme="minorHAnsi" w:cstheme="minorHAnsi"/>
          <w:i w:val="0"/>
          <w:lang w:val="fr-FR" w:eastAsia="zh-CN"/>
        </w:rPr>
        <w:t>）</w:t>
      </w:r>
    </w:p>
    <w:p w14:paraId="656A35C8" w14:textId="77777777" w:rsidR="00F92C20" w:rsidRPr="009A3A02" w:rsidRDefault="00F92C20" w:rsidP="00F92C20">
      <w:pPr>
        <w:pStyle w:val="Normalaftertitle"/>
        <w:rPr>
          <w:rFonts w:asciiTheme="minorHAnsi" w:hAnsiTheme="minorHAnsi" w:cstheme="minorHAnsi"/>
          <w:lang w:val="fr-FR" w:eastAsia="zh-CN"/>
        </w:rPr>
      </w:pPr>
      <w:r w:rsidRPr="005E6C43">
        <w:rPr>
          <w:rFonts w:asciiTheme="minorHAnsi" w:eastAsia="SimSun" w:hAnsiTheme="minorHAnsi" w:cstheme="minorHAnsi"/>
          <w:szCs w:val="20"/>
          <w:lang w:val="en-GB" w:eastAsia="zh-CN"/>
        </w:rPr>
        <w:t>国际电联无线电通信全会</w:t>
      </w:r>
      <w:r w:rsidRPr="009A3A02">
        <w:rPr>
          <w:rFonts w:asciiTheme="minorHAnsi" w:eastAsia="SimSun" w:hAnsiTheme="minorHAnsi" w:cstheme="minorHAnsi"/>
          <w:szCs w:val="20"/>
          <w:lang w:val="fr-FR" w:eastAsia="zh-CN"/>
        </w:rPr>
        <w:t>，</w:t>
      </w:r>
    </w:p>
    <w:p w14:paraId="369E30B8" w14:textId="77777777" w:rsidR="00F92C20" w:rsidRPr="00F92C20" w:rsidRDefault="00F92C20" w:rsidP="00F92C20">
      <w:pPr>
        <w:pStyle w:val="Call"/>
        <w:rPr>
          <w:rFonts w:asciiTheme="minorHAnsi" w:eastAsia="STKaiti" w:hAnsiTheme="minorHAnsi" w:cstheme="minorHAnsi"/>
          <w:iCs/>
          <w:lang w:val="fr-FR" w:eastAsia="zh-CN"/>
        </w:rPr>
      </w:pPr>
      <w:r w:rsidRPr="005E6C43">
        <w:rPr>
          <w:rFonts w:asciiTheme="minorHAnsi" w:eastAsia="STKaiti" w:hAnsiTheme="minorHAnsi" w:cstheme="minorHAnsi"/>
          <w:i w:val="0"/>
          <w:iCs/>
          <w:szCs w:val="24"/>
          <w:lang w:val="en-GB" w:eastAsia="zh-CN"/>
        </w:rPr>
        <w:t>考虑到</w:t>
      </w:r>
    </w:p>
    <w:p w14:paraId="6DBFCE5E"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a)</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电气和电子技术的发展是一个持续的进程</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这为设备及其系统的创建、设计和组成开辟了新的途径</w:t>
      </w:r>
      <w:r w:rsidRPr="00F92C20">
        <w:rPr>
          <w:rFonts w:asciiTheme="minorHAnsi" w:eastAsia="SimSun" w:hAnsiTheme="minorHAnsi" w:cstheme="minorHAnsi"/>
          <w:szCs w:val="20"/>
          <w:lang w:val="fr-FR" w:eastAsia="zh-CN"/>
        </w:rPr>
        <w:t>；</w:t>
      </w:r>
    </w:p>
    <w:p w14:paraId="725CEFF2"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b)</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电气或电子设备及其系统的设计或安装方式可能无法将辐射降至最低</w:t>
      </w:r>
      <w:r w:rsidRPr="00F92C20">
        <w:rPr>
          <w:rFonts w:asciiTheme="minorHAnsi" w:eastAsia="SimSun" w:hAnsiTheme="minorHAnsi" w:cstheme="minorHAnsi"/>
          <w:szCs w:val="20"/>
          <w:lang w:val="fr-FR" w:eastAsia="zh-CN"/>
        </w:rPr>
        <w:t>；</w:t>
      </w:r>
    </w:p>
    <w:p w14:paraId="726E043B"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c)</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此类技术在不断增加、传播、渗透和普遍存在</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特别是在无线电通信业务使用非常密集且还在发展中的居民区</w:t>
      </w:r>
      <w:r w:rsidRPr="00F92C20">
        <w:rPr>
          <w:rFonts w:asciiTheme="minorHAnsi" w:eastAsia="SimSun" w:hAnsiTheme="minorHAnsi" w:cstheme="minorHAnsi"/>
          <w:szCs w:val="20"/>
          <w:lang w:val="fr-FR" w:eastAsia="zh-CN"/>
        </w:rPr>
        <w:t>；</w:t>
      </w:r>
    </w:p>
    <w:p w14:paraId="01A54C3D"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d)</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来自此类装置和系统的辐射</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包括不是专门用于进行无线电通信的辐射</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可能会对无线电通信业务产生干扰</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特别是在低频</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LF</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、中频</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MF</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、高频</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HF</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、甚高频</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VHF</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和超高频</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UHF</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频段</w:t>
      </w:r>
      <w:r w:rsidRPr="00F92C20">
        <w:rPr>
          <w:rFonts w:asciiTheme="minorHAnsi" w:eastAsia="SimSun" w:hAnsiTheme="minorHAnsi" w:cstheme="minorHAnsi"/>
          <w:szCs w:val="20"/>
          <w:lang w:val="fr-FR" w:eastAsia="zh-CN"/>
        </w:rPr>
        <w:t>；</w:t>
      </w:r>
    </w:p>
    <w:p w14:paraId="3D6A7CED"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e)</w:t>
      </w:r>
      <w:r w:rsidRPr="00F92C20">
        <w:rPr>
          <w:rFonts w:asciiTheme="minorHAnsi" w:hAnsiTheme="minorHAnsi" w:cstheme="minorHAnsi"/>
          <w:lang w:val="fr-FR" w:eastAsia="zh-CN"/>
        </w:rPr>
        <w:tab/>
      </w:r>
      <w:r w:rsidRPr="005E6C43">
        <w:rPr>
          <w:rFonts w:asciiTheme="minorHAnsi" w:hAnsiTheme="minorHAnsi" w:cstheme="minorHAnsi"/>
          <w:lang w:val="en-GB" w:eastAsia="zh-CN"/>
        </w:rPr>
        <w:t>第</w:t>
      </w:r>
      <w:r w:rsidRPr="00F92C20">
        <w:rPr>
          <w:rFonts w:asciiTheme="minorHAnsi" w:hAnsiTheme="minorHAnsi" w:cstheme="minorHAnsi"/>
          <w:lang w:val="fr-FR" w:eastAsia="zh-CN"/>
        </w:rPr>
        <w:t>1</w:t>
      </w:r>
      <w:r w:rsidRPr="005E6C43">
        <w:rPr>
          <w:rFonts w:asciiTheme="minorHAnsi" w:hAnsiTheme="minorHAnsi" w:cstheme="minorHAnsi"/>
          <w:lang w:val="en-GB" w:eastAsia="zh-CN"/>
        </w:rPr>
        <w:t>研究组负责处理涉及无线电力传输、电力线通信和电网管理系统的设备和系统所产生的影响的具体课题</w:t>
      </w:r>
      <w:r w:rsidRPr="00F92C20">
        <w:rPr>
          <w:rFonts w:asciiTheme="minorHAnsi" w:hAnsiTheme="minorHAnsi" w:cstheme="minorHAnsi"/>
          <w:lang w:val="fr-FR" w:eastAsia="zh-CN"/>
        </w:rPr>
        <w:t>；</w:t>
      </w:r>
    </w:p>
    <w:p w14:paraId="394775DA" w14:textId="77777777" w:rsidR="00F92C20" w:rsidRPr="00F92C20" w:rsidRDefault="00F92C20" w:rsidP="00F92C20">
      <w:pPr>
        <w:spacing w:after="120"/>
        <w:rPr>
          <w:rFonts w:asciiTheme="minorHAnsi" w:hAnsiTheme="minorHAnsi" w:cstheme="minorHAnsi"/>
          <w:lang w:val="fr-FR" w:eastAsia="zh-CN"/>
        </w:rPr>
      </w:pPr>
      <w:r w:rsidRPr="00F92C20">
        <w:rPr>
          <w:rFonts w:asciiTheme="minorHAnsi" w:hAnsiTheme="minorHAnsi" w:cstheme="minorHAnsi"/>
          <w:i/>
          <w:iCs/>
          <w:lang w:val="fr-FR" w:eastAsia="zh-CN"/>
        </w:rPr>
        <w:t>f)</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无线电噪声的发生实际上限制了地面、空间和射电天文业务的性能和效用</w:t>
      </w:r>
      <w:r w:rsidRPr="00F92C20">
        <w:rPr>
          <w:rFonts w:asciiTheme="minorHAnsi" w:eastAsia="SimSun" w:hAnsiTheme="minorHAnsi" w:cstheme="minorHAnsi"/>
          <w:szCs w:val="20"/>
          <w:lang w:val="fr-FR" w:eastAsia="zh-CN"/>
        </w:rPr>
        <w:t>；</w:t>
      </w:r>
    </w:p>
    <w:p w14:paraId="058104C4" w14:textId="77777777" w:rsidR="00F92C20" w:rsidRPr="00F92C20" w:rsidRDefault="00F92C20" w:rsidP="00F92C20">
      <w:pPr>
        <w:tabs>
          <w:tab w:val="clear" w:pos="794"/>
          <w:tab w:val="clear" w:pos="1191"/>
          <w:tab w:val="clear" w:pos="1588"/>
          <w:tab w:val="clear" w:pos="1985"/>
        </w:tabs>
        <w:overflowPunct/>
        <w:autoSpaceDE/>
        <w:autoSpaceDN/>
        <w:adjustRightInd/>
        <w:spacing w:after="120" w:line="240" w:lineRule="auto"/>
        <w:jc w:val="left"/>
        <w:textAlignment w:val="auto"/>
        <w:rPr>
          <w:rFonts w:asciiTheme="minorHAnsi" w:hAnsiTheme="minorHAnsi" w:cstheme="minorHAnsi"/>
          <w:i/>
          <w:lang w:val="fr-FR" w:eastAsia="zh-CN"/>
        </w:rPr>
      </w:pPr>
      <w:r w:rsidRPr="00F92C20">
        <w:rPr>
          <w:rFonts w:asciiTheme="minorHAnsi" w:hAnsiTheme="minorHAnsi" w:cstheme="minorHAnsi"/>
          <w:i/>
          <w:lang w:val="fr-FR" w:eastAsia="zh-CN"/>
        </w:rPr>
        <w:br w:type="page"/>
      </w:r>
    </w:p>
    <w:p w14:paraId="41A07B24"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i/>
          <w:lang w:val="fr-FR" w:eastAsia="zh-CN"/>
        </w:rPr>
        <w:lastRenderedPageBreak/>
        <w:t>g)</w:t>
      </w:r>
      <w:r w:rsidRPr="00F92C20">
        <w:rPr>
          <w:rFonts w:asciiTheme="minorHAnsi" w:hAnsiTheme="minorHAnsi" w:cstheme="minorHAnsi"/>
          <w:lang w:val="fr-FR" w:eastAsia="zh-CN"/>
        </w:rPr>
        <w:tab/>
      </w:r>
      <w:r w:rsidRPr="005E6C43">
        <w:rPr>
          <w:rFonts w:asciiTheme="minorHAnsi" w:eastAsia="SimSun" w:hAnsiTheme="minorHAnsi" w:cstheme="minorHAnsi"/>
          <w:szCs w:val="20"/>
          <w:lang w:eastAsia="zh-CN"/>
        </w:rPr>
        <w:t>根据《无线电规则》</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RR</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第</w:t>
      </w:r>
      <w:r w:rsidRPr="00F92C20">
        <w:rPr>
          <w:rFonts w:asciiTheme="minorHAnsi" w:eastAsia="SimSun" w:hAnsiTheme="minorHAnsi" w:cstheme="minorHAnsi"/>
          <w:b/>
          <w:bCs/>
          <w:szCs w:val="20"/>
          <w:lang w:val="fr-FR" w:eastAsia="zh-CN"/>
        </w:rPr>
        <w:t>15.12</w:t>
      </w:r>
      <w:r w:rsidRPr="00F92C20">
        <w:rPr>
          <w:rFonts w:asciiTheme="minorHAnsi" w:eastAsia="SimSun" w:hAnsiTheme="minorHAnsi" w:cstheme="minorHAnsi"/>
          <w:b/>
          <w:szCs w:val="20"/>
          <w:lang w:val="fr-FR" w:eastAsia="zh-CN"/>
        </w:rPr>
        <w:footnoteReference w:customMarkFollows="1" w:id="2"/>
        <w:t>*</w:t>
      </w:r>
      <w:r w:rsidRPr="005E6C43">
        <w:rPr>
          <w:rFonts w:asciiTheme="minorHAnsi" w:eastAsia="SimSun" w:hAnsiTheme="minorHAnsi" w:cstheme="minorHAnsi"/>
          <w:szCs w:val="20"/>
          <w:lang w:eastAsia="zh-CN"/>
        </w:rPr>
        <w:t>和</w:t>
      </w:r>
      <w:r w:rsidRPr="00F92C20">
        <w:rPr>
          <w:rFonts w:asciiTheme="minorHAnsi" w:eastAsia="SimSun" w:hAnsiTheme="minorHAnsi" w:cstheme="minorHAnsi"/>
          <w:b/>
          <w:bCs/>
          <w:szCs w:val="20"/>
          <w:lang w:val="fr-FR" w:eastAsia="zh-CN"/>
        </w:rPr>
        <w:t>15.13</w:t>
      </w:r>
      <w:r w:rsidRPr="00F92C20">
        <w:rPr>
          <w:rFonts w:asciiTheme="minorHAnsi" w:eastAsia="SimSun" w:hAnsiTheme="minorHAnsi" w:cstheme="minorHAnsi"/>
          <w:b/>
          <w:szCs w:val="20"/>
          <w:lang w:val="fr-FR" w:eastAsia="zh-CN"/>
        </w:rPr>
        <w:footnoteReference w:customMarkFollows="1" w:id="3"/>
        <w:t>**</w:t>
      </w:r>
      <w:r w:rsidRPr="005E6C43">
        <w:rPr>
          <w:rFonts w:asciiTheme="minorHAnsi" w:eastAsia="SimSun" w:hAnsiTheme="minorHAnsi" w:cstheme="minorHAnsi"/>
          <w:szCs w:val="20"/>
          <w:lang w:eastAsia="zh-CN"/>
        </w:rPr>
        <w:t>款的规定</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各主管部门须采取一切切实和必要的措施</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确保这些设备或装置不会对无线电通信业务造成有害干扰</w:t>
      </w:r>
      <w:r w:rsidRPr="00F92C20">
        <w:rPr>
          <w:rFonts w:asciiTheme="minorHAnsi" w:eastAsia="SimSun" w:hAnsiTheme="minorHAnsi" w:cstheme="minorHAnsi"/>
          <w:szCs w:val="20"/>
          <w:lang w:val="fr-FR" w:eastAsia="zh-CN"/>
        </w:rPr>
        <w:t>；</w:t>
      </w:r>
    </w:p>
    <w:p w14:paraId="44A0E6CD"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i/>
          <w:iCs/>
          <w:lang w:val="fr-FR" w:eastAsia="zh-CN"/>
        </w:rPr>
        <w:t>h)</w:t>
      </w:r>
      <w:r w:rsidRPr="00F92C20">
        <w:rPr>
          <w:rFonts w:asciiTheme="minorHAnsi" w:hAnsiTheme="minorHAnsi" w:cstheme="minorHAnsi"/>
          <w:lang w:val="fr-FR" w:eastAsia="zh-CN"/>
        </w:rPr>
        <w:tab/>
      </w:r>
      <w:r w:rsidRPr="005E6C43">
        <w:rPr>
          <w:rFonts w:asciiTheme="minorHAnsi" w:eastAsia="SimSun" w:hAnsiTheme="minorHAnsi" w:cstheme="minorHAnsi"/>
          <w:szCs w:val="20"/>
          <w:lang w:eastAsia="zh-CN"/>
        </w:rPr>
        <w:t>来自卫星广播电视</w:t>
      </w:r>
      <w:r w:rsidRPr="00F92C20">
        <w:rPr>
          <w:rFonts w:asciiTheme="minorHAnsi" w:eastAsia="SimSun" w:hAnsiTheme="minorHAnsi" w:cstheme="minorHAnsi"/>
          <w:szCs w:val="20"/>
          <w:lang w:val="fr-FR" w:eastAsia="zh-CN"/>
        </w:rPr>
        <w:t>（</w:t>
      </w:r>
      <w:r w:rsidRPr="00F92C20">
        <w:rPr>
          <w:rFonts w:asciiTheme="minorHAnsi" w:eastAsia="SimSun" w:hAnsiTheme="minorHAnsi" w:cstheme="minorHAnsi"/>
          <w:szCs w:val="20"/>
          <w:lang w:val="fr-FR" w:eastAsia="zh-CN"/>
        </w:rPr>
        <w:t>BS-TV</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接收系统的中频辐射已被确定为对在</w:t>
      </w:r>
      <w:r w:rsidRPr="00F92C20">
        <w:rPr>
          <w:rFonts w:asciiTheme="minorHAnsi" w:eastAsia="SimSun" w:hAnsiTheme="minorHAnsi" w:cstheme="minorHAnsi"/>
          <w:szCs w:val="20"/>
          <w:lang w:val="fr-FR" w:eastAsia="zh-CN"/>
        </w:rPr>
        <w:t>1 400-</w:t>
      </w:r>
      <w:r w:rsidRPr="00F92C20">
        <w:rPr>
          <w:rFonts w:asciiTheme="minorHAnsi" w:eastAsia="SimSun" w:hAnsiTheme="minorHAnsi" w:cstheme="minorHAnsi"/>
          <w:szCs w:val="20"/>
          <w:lang w:val="fr-FR" w:eastAsia="zh-CN"/>
        </w:rPr>
        <w:br/>
        <w:t>1 427 MHz</w:t>
      </w:r>
      <w:r w:rsidRPr="005E6C43">
        <w:rPr>
          <w:rFonts w:asciiTheme="minorHAnsi" w:eastAsia="SimSun" w:hAnsiTheme="minorHAnsi" w:cstheme="minorHAnsi"/>
          <w:szCs w:val="20"/>
          <w:lang w:eastAsia="zh-CN"/>
        </w:rPr>
        <w:t>频带中工作的卫星地球探测业务</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无源</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eastAsia="zh-CN"/>
        </w:rPr>
        <w:t>传感器和在</w:t>
      </w:r>
      <w:r w:rsidRPr="00F92C20">
        <w:rPr>
          <w:rFonts w:asciiTheme="minorHAnsi" w:eastAsia="SimSun" w:hAnsiTheme="minorHAnsi" w:cstheme="minorHAnsi"/>
          <w:szCs w:val="20"/>
          <w:lang w:val="fr-FR" w:eastAsia="zh-CN"/>
        </w:rPr>
        <w:t>850-2 100 MHz</w:t>
      </w:r>
      <w:r w:rsidRPr="005E6C43">
        <w:rPr>
          <w:rFonts w:asciiTheme="minorHAnsi" w:eastAsia="SimSun" w:hAnsiTheme="minorHAnsi" w:cstheme="minorHAnsi"/>
          <w:szCs w:val="20"/>
          <w:lang w:eastAsia="zh-CN"/>
        </w:rPr>
        <w:t>频带中工作的移动业务系统的有害干扰源</w:t>
      </w:r>
      <w:r w:rsidRPr="00F92C20">
        <w:rPr>
          <w:rFonts w:asciiTheme="minorHAnsi" w:eastAsia="SimSun" w:hAnsiTheme="minorHAnsi" w:cstheme="minorHAnsi"/>
          <w:szCs w:val="20"/>
          <w:lang w:val="fr-FR" w:eastAsia="zh-CN"/>
        </w:rPr>
        <w:t>；</w:t>
      </w:r>
    </w:p>
    <w:p w14:paraId="6BC30E54"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i/>
          <w:lang w:val="fr-FR" w:eastAsia="zh-CN"/>
        </w:rPr>
        <w:t>i)</w:t>
      </w:r>
      <w:r w:rsidRPr="00F92C20">
        <w:rPr>
          <w:rFonts w:asciiTheme="minorHAnsi" w:hAnsiTheme="minorHAnsi" w:cstheme="minorHAnsi"/>
          <w:lang w:val="fr-FR" w:eastAsia="zh-CN"/>
        </w:rPr>
        <w:tab/>
      </w:r>
      <w:r w:rsidRPr="005E6C43">
        <w:rPr>
          <w:rFonts w:asciiTheme="minorHAnsi" w:hAnsiTheme="minorHAnsi" w:cstheme="minorHAnsi"/>
          <w:lang w:eastAsia="zh-CN"/>
        </w:rPr>
        <w:t>据称</w:t>
      </w:r>
      <w:r w:rsidRPr="00F92C20">
        <w:rPr>
          <w:rFonts w:asciiTheme="minorHAnsi" w:eastAsia="Times New Roman" w:hAnsiTheme="minorHAnsi" w:cstheme="minorHAnsi"/>
          <w:lang w:val="fr-FR" w:eastAsia="zh-CN"/>
        </w:rPr>
        <w:t>IEC/CISPR</w:t>
      </w:r>
      <w:r w:rsidRPr="005E6C43">
        <w:rPr>
          <w:rFonts w:asciiTheme="minorHAnsi" w:eastAsia="SimSun" w:hAnsiTheme="minorHAnsi" w:cstheme="minorHAnsi"/>
          <w:lang w:val="en-GB" w:eastAsia="zh-CN"/>
        </w:rPr>
        <w:t>的</w:t>
      </w:r>
      <w:r w:rsidRPr="00F92C20">
        <w:rPr>
          <w:rFonts w:asciiTheme="minorHAnsi" w:eastAsia="Times New Roman" w:hAnsiTheme="minorHAnsi" w:cstheme="minorHAnsi"/>
          <w:lang w:val="fr-FR" w:eastAsia="zh-CN"/>
        </w:rPr>
        <w:t>EMC</w:t>
      </w:r>
      <w:r w:rsidRPr="005E6C43">
        <w:rPr>
          <w:rFonts w:asciiTheme="minorHAnsi" w:eastAsia="SimSun" w:hAnsiTheme="minorHAnsi" w:cstheme="minorHAnsi"/>
          <w:lang w:val="en-GB" w:eastAsia="zh-CN"/>
        </w:rPr>
        <w:t>出版物通过基本、通用和产品标准涵盖了所有类型的产品、系统和装置</w:t>
      </w:r>
      <w:r w:rsidRPr="00F92C20">
        <w:rPr>
          <w:rFonts w:asciiTheme="minorHAnsi" w:eastAsia="SimSun" w:hAnsiTheme="minorHAnsi" w:cstheme="minorHAnsi"/>
          <w:lang w:val="fr-FR" w:eastAsia="zh-CN"/>
        </w:rPr>
        <w:t>，</w:t>
      </w:r>
      <w:r w:rsidRPr="005E6C43">
        <w:rPr>
          <w:rFonts w:asciiTheme="minorHAnsi" w:eastAsia="SimSun" w:hAnsiTheme="minorHAnsi" w:cstheme="minorHAnsi"/>
          <w:lang w:val="en-GB" w:eastAsia="zh-CN"/>
        </w:rPr>
        <w:t>并根据</w:t>
      </w:r>
      <w:r w:rsidRPr="00F92C20">
        <w:rPr>
          <w:rFonts w:asciiTheme="minorHAnsi" w:eastAsia="Times New Roman" w:hAnsiTheme="minorHAnsi" w:cstheme="minorHAnsi"/>
          <w:lang w:val="fr-FR" w:eastAsia="zh-CN"/>
        </w:rPr>
        <w:t>ITU-R</w:t>
      </w:r>
      <w:r w:rsidRPr="005E6C43">
        <w:rPr>
          <w:rFonts w:asciiTheme="minorHAnsi" w:eastAsia="SimSun" w:hAnsiTheme="minorHAnsi" w:cstheme="minorHAnsi"/>
          <w:lang w:val="en-GB" w:eastAsia="zh-CN"/>
        </w:rPr>
        <w:t>第</w:t>
      </w:r>
      <w:r w:rsidRPr="00F92C20">
        <w:rPr>
          <w:rFonts w:asciiTheme="minorHAnsi" w:eastAsia="Times New Roman" w:hAnsiTheme="minorHAnsi" w:cstheme="minorHAnsi"/>
          <w:lang w:val="fr-FR" w:eastAsia="zh-CN"/>
        </w:rPr>
        <w:t>9-6</w:t>
      </w:r>
      <w:r w:rsidRPr="005E6C43">
        <w:rPr>
          <w:rFonts w:asciiTheme="minorHAnsi" w:eastAsia="SimSun" w:hAnsiTheme="minorHAnsi" w:cstheme="minorHAnsi"/>
          <w:lang w:val="en-GB" w:eastAsia="zh-CN"/>
        </w:rPr>
        <w:t>号决议与国际电联合作完成工作</w:t>
      </w:r>
      <w:r w:rsidRPr="00F92C20">
        <w:rPr>
          <w:rFonts w:asciiTheme="minorHAnsi" w:eastAsia="SimSun" w:hAnsiTheme="minorHAnsi" w:cstheme="minorHAnsi"/>
          <w:lang w:val="fr-FR" w:eastAsia="zh-CN"/>
        </w:rPr>
        <w:t>，</w:t>
      </w:r>
    </w:p>
    <w:p w14:paraId="35098DC6" w14:textId="77777777" w:rsidR="00F92C20" w:rsidRPr="00F92C20" w:rsidRDefault="00F92C20" w:rsidP="00F92C20">
      <w:pPr>
        <w:pStyle w:val="Call"/>
        <w:spacing w:before="120" w:after="120" w:line="240" w:lineRule="auto"/>
        <w:jc w:val="both"/>
        <w:rPr>
          <w:rFonts w:asciiTheme="minorHAnsi" w:hAnsiTheme="minorHAnsi" w:cstheme="minorHAnsi"/>
          <w:lang w:val="fr-FR" w:eastAsia="zh-CN"/>
        </w:rPr>
      </w:pPr>
      <w:r w:rsidRPr="005E6C43">
        <w:rPr>
          <w:rFonts w:asciiTheme="minorHAnsi" w:eastAsia="STKaiti" w:hAnsiTheme="minorHAnsi" w:cstheme="minorHAnsi"/>
          <w:i w:val="0"/>
          <w:szCs w:val="24"/>
          <w:lang w:val="en-GB" w:eastAsia="zh-CN"/>
        </w:rPr>
        <w:t>做出决定</w:t>
      </w:r>
      <w:r w:rsidRPr="00F92C20">
        <w:rPr>
          <w:rFonts w:asciiTheme="minorHAnsi" w:eastAsia="STKaiti" w:hAnsiTheme="minorHAnsi" w:cstheme="minorHAnsi"/>
          <w:i w:val="0"/>
          <w:szCs w:val="24"/>
          <w:lang w:val="fr-FR" w:eastAsia="zh-CN"/>
        </w:rPr>
        <w:t>，</w:t>
      </w:r>
      <w:r w:rsidRPr="005E6C43">
        <w:rPr>
          <w:rFonts w:asciiTheme="minorHAnsi" w:hAnsiTheme="minorHAnsi" w:cstheme="minorHAnsi"/>
          <w:i w:val="0"/>
          <w:szCs w:val="24"/>
          <w:lang w:val="en-GB" w:eastAsia="zh-CN"/>
        </w:rPr>
        <w:t>应研究第</w:t>
      </w:r>
      <w:r w:rsidRPr="00F92C20">
        <w:rPr>
          <w:rFonts w:asciiTheme="minorHAnsi" w:hAnsiTheme="minorHAnsi" w:cstheme="minorHAnsi"/>
          <w:i w:val="0"/>
          <w:szCs w:val="24"/>
          <w:lang w:val="fr-FR" w:eastAsia="zh-CN"/>
        </w:rPr>
        <w:t>1</w:t>
      </w:r>
      <w:r w:rsidRPr="005E6C43">
        <w:rPr>
          <w:rFonts w:asciiTheme="minorHAnsi" w:hAnsiTheme="minorHAnsi" w:cstheme="minorHAnsi"/>
          <w:i w:val="0"/>
          <w:szCs w:val="24"/>
          <w:lang w:val="en-GB" w:eastAsia="zh-CN"/>
        </w:rPr>
        <w:t>研究组课题未涉及的以下课题</w:t>
      </w:r>
    </w:p>
    <w:p w14:paraId="4A90B614"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bCs/>
          <w:lang w:val="fr-FR" w:eastAsia="zh-CN"/>
        </w:rPr>
        <w:t>1</w:t>
      </w:r>
      <w:r w:rsidRPr="00F92C20">
        <w:rPr>
          <w:rFonts w:asciiTheme="minorHAnsi" w:hAnsiTheme="minorHAnsi" w:cstheme="minorHAnsi"/>
          <w:b/>
          <w:bCs/>
          <w:lang w:val="fr-FR" w:eastAsia="zh-CN"/>
        </w:rPr>
        <w:tab/>
      </w:r>
      <w:r w:rsidRPr="005E6C43">
        <w:rPr>
          <w:rFonts w:asciiTheme="minorHAnsi" w:eastAsia="SimSun" w:hAnsiTheme="minorHAnsi" w:cstheme="minorHAnsi"/>
          <w:szCs w:val="20"/>
          <w:lang w:val="en-GB" w:eastAsia="zh-CN"/>
        </w:rPr>
        <w:t>电气或电子设备及其系统的发展和扩散如何影响无线电频谱中的人为噪声水平</w:t>
      </w:r>
      <w:r w:rsidRPr="00F92C20">
        <w:rPr>
          <w:rFonts w:asciiTheme="minorHAnsi" w:eastAsia="SimSun" w:hAnsiTheme="minorHAnsi" w:cstheme="minorHAnsi"/>
          <w:szCs w:val="20"/>
          <w:lang w:val="fr-FR" w:eastAsia="zh-CN"/>
        </w:rPr>
        <w:t>？</w:t>
      </w:r>
    </w:p>
    <w:p w14:paraId="2CA5EC3E"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lang w:val="fr-FR" w:eastAsia="zh-CN"/>
        </w:rPr>
        <w:t>2</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考虑电气或电子设备及其系统通常在无线电通信设备和系统附近运行的现实环境</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其发展和扩散对测量电磁扰动和最终产生的干扰产生哪些影响</w:t>
      </w:r>
      <w:r w:rsidRPr="00F92C20">
        <w:rPr>
          <w:rFonts w:asciiTheme="minorHAnsi" w:eastAsia="SimSun" w:hAnsiTheme="minorHAnsi" w:cstheme="minorHAnsi"/>
          <w:szCs w:val="20"/>
          <w:lang w:val="fr-FR" w:eastAsia="zh-CN"/>
        </w:rPr>
        <w:t>？</w:t>
      </w:r>
    </w:p>
    <w:p w14:paraId="7464CB3B"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lang w:val="fr-FR" w:eastAsia="zh-CN"/>
        </w:rPr>
        <w:t>3</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电气或电子设备及其系统应采用哪些技术特性和限制</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既可避免对无线电通信业务产生有害干扰又不增加本底噪声</w:t>
      </w:r>
      <w:r w:rsidRPr="00F92C20">
        <w:rPr>
          <w:rFonts w:asciiTheme="minorHAnsi" w:eastAsia="SimSun" w:hAnsiTheme="minorHAnsi" w:cstheme="minorHAnsi"/>
          <w:szCs w:val="20"/>
          <w:lang w:val="fr-FR" w:eastAsia="zh-CN"/>
        </w:rPr>
        <w:t>？</w:t>
      </w:r>
    </w:p>
    <w:p w14:paraId="59D585ED" w14:textId="77777777" w:rsidR="00F92C20" w:rsidRPr="00F92C20" w:rsidRDefault="00F92C20" w:rsidP="00F92C20">
      <w:pPr>
        <w:spacing w:before="120" w:after="120" w:line="240" w:lineRule="auto"/>
        <w:rPr>
          <w:rFonts w:asciiTheme="minorHAnsi" w:hAnsiTheme="minorHAnsi" w:cstheme="minorHAnsi"/>
          <w:lang w:val="fr-FR" w:eastAsia="zh-CN"/>
        </w:rPr>
      </w:pPr>
      <w:r w:rsidRPr="00F92C20">
        <w:rPr>
          <w:rFonts w:asciiTheme="minorHAnsi" w:hAnsiTheme="minorHAnsi" w:cstheme="minorHAnsi"/>
          <w:lang w:val="fr-FR" w:eastAsia="zh-CN"/>
        </w:rPr>
        <w:t>4</w:t>
      </w:r>
      <w:r w:rsidRPr="00F92C20">
        <w:rPr>
          <w:rFonts w:asciiTheme="minorHAnsi" w:hAnsiTheme="minorHAnsi" w:cstheme="minorHAnsi"/>
          <w:lang w:val="fr-FR" w:eastAsia="zh-CN"/>
        </w:rPr>
        <w:tab/>
      </w:r>
      <w:r w:rsidRPr="005E6C43">
        <w:rPr>
          <w:rFonts w:asciiTheme="minorHAnsi" w:eastAsia="SimSun" w:hAnsiTheme="minorHAnsi" w:cstheme="minorHAnsi"/>
          <w:szCs w:val="20"/>
          <w:lang w:val="en-GB" w:eastAsia="zh-CN"/>
        </w:rPr>
        <w:t>需要哪些规则条款来为无线电通信业务提供有效保护</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使其免受此类设备及其系统的有害干扰</w:t>
      </w:r>
      <w:r w:rsidRPr="00F92C20">
        <w:rPr>
          <w:rFonts w:asciiTheme="minorHAnsi" w:eastAsia="SimSun" w:hAnsiTheme="minorHAnsi" w:cstheme="minorHAnsi"/>
          <w:szCs w:val="20"/>
          <w:lang w:val="fr-FR" w:eastAsia="zh-CN"/>
        </w:rPr>
        <w:t>，</w:t>
      </w:r>
      <w:r w:rsidRPr="005E6C43">
        <w:rPr>
          <w:rFonts w:asciiTheme="minorHAnsi" w:eastAsia="SimSun" w:hAnsiTheme="minorHAnsi" w:cstheme="minorHAnsi"/>
          <w:szCs w:val="20"/>
          <w:lang w:val="en-GB" w:eastAsia="zh-CN"/>
        </w:rPr>
        <w:t>从而使本底噪声尽可能低</w:t>
      </w:r>
      <w:r w:rsidRPr="00F92C20">
        <w:rPr>
          <w:rFonts w:asciiTheme="minorHAnsi" w:eastAsia="SimSun" w:hAnsiTheme="minorHAnsi" w:cstheme="minorHAnsi"/>
          <w:szCs w:val="20"/>
          <w:lang w:val="fr-FR" w:eastAsia="zh-CN"/>
        </w:rPr>
        <w:t>？</w:t>
      </w:r>
    </w:p>
    <w:p w14:paraId="6F7FB9B9" w14:textId="77777777" w:rsidR="00F92C20" w:rsidRPr="00F92C20" w:rsidRDefault="00F92C20" w:rsidP="00F92C20">
      <w:pPr>
        <w:keepLines/>
        <w:spacing w:before="120" w:after="120" w:line="240" w:lineRule="auto"/>
        <w:rPr>
          <w:rFonts w:asciiTheme="minorHAnsi" w:hAnsiTheme="minorHAnsi" w:cstheme="minorHAnsi"/>
          <w:lang w:val="fr-FR" w:eastAsia="zh-CN"/>
        </w:rPr>
      </w:pPr>
      <w:r w:rsidRPr="00F92C20">
        <w:rPr>
          <w:rFonts w:asciiTheme="minorHAnsi" w:hAnsiTheme="minorHAnsi" w:cstheme="minorHAnsi"/>
          <w:lang w:val="fr-FR" w:eastAsia="zh-CN"/>
        </w:rPr>
        <w:t>5</w:t>
      </w:r>
      <w:r w:rsidRPr="00F92C20">
        <w:rPr>
          <w:rFonts w:asciiTheme="minorHAnsi" w:hAnsiTheme="minorHAnsi" w:cstheme="minorHAnsi"/>
          <w:lang w:val="fr-FR" w:eastAsia="zh-CN"/>
        </w:rPr>
        <w:tab/>
      </w:r>
      <w:r w:rsidRPr="005E6C43">
        <w:rPr>
          <w:rFonts w:asciiTheme="minorHAnsi" w:hAnsiTheme="minorHAnsi" w:cstheme="minorHAnsi"/>
          <w:lang w:val="en-GB" w:eastAsia="zh-CN"/>
        </w:rPr>
        <w:t>需要哪些规则条款来为无线电通信业务提供有效保护</w:t>
      </w:r>
      <w:r w:rsidRPr="00F92C20">
        <w:rPr>
          <w:rFonts w:asciiTheme="minorHAnsi" w:hAnsiTheme="minorHAnsi" w:cstheme="minorHAnsi"/>
          <w:lang w:val="fr-FR" w:eastAsia="zh-CN"/>
        </w:rPr>
        <w:t>，</w:t>
      </w:r>
      <w:r w:rsidRPr="005E6C43">
        <w:rPr>
          <w:rFonts w:asciiTheme="minorHAnsi" w:hAnsiTheme="minorHAnsi" w:cstheme="minorHAnsi"/>
          <w:lang w:val="en-GB" w:eastAsia="zh-CN"/>
        </w:rPr>
        <w:t>使其免受因多台电子设备通过电缆连接在设备之间传导射频能量引起辐射而造成的有害干扰</w:t>
      </w:r>
      <w:r w:rsidRPr="00F92C20">
        <w:rPr>
          <w:rFonts w:asciiTheme="minorHAnsi" w:hAnsiTheme="minorHAnsi" w:cstheme="minorHAnsi"/>
          <w:lang w:val="fr-FR" w:eastAsia="zh-CN"/>
        </w:rPr>
        <w:t>？</w:t>
      </w:r>
    </w:p>
    <w:p w14:paraId="1204EC3D" w14:textId="77777777" w:rsidR="00F92C20" w:rsidRPr="00F92C20" w:rsidRDefault="00F92C20" w:rsidP="00F92C2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TKaiti" w:hAnsiTheme="minorHAnsi" w:cstheme="minorHAnsi"/>
          <w:iCs/>
          <w:szCs w:val="24"/>
          <w:lang w:val="fr-FR" w:eastAsia="zh-CN"/>
        </w:rPr>
      </w:pPr>
      <w:r w:rsidRPr="00F92C20">
        <w:rPr>
          <w:rFonts w:asciiTheme="minorHAnsi" w:eastAsia="STKaiti" w:hAnsiTheme="minorHAnsi" w:cstheme="minorHAnsi"/>
          <w:i/>
          <w:iCs/>
          <w:szCs w:val="24"/>
          <w:lang w:val="fr-FR" w:eastAsia="zh-CN"/>
        </w:rPr>
        <w:br w:type="page"/>
      </w:r>
    </w:p>
    <w:p w14:paraId="61E7A7B7" w14:textId="77777777" w:rsidR="00F92C20" w:rsidRPr="005E6C43" w:rsidRDefault="00F92C20" w:rsidP="00F92C20">
      <w:pPr>
        <w:pStyle w:val="Call"/>
        <w:spacing w:before="120" w:after="120" w:line="240" w:lineRule="auto"/>
        <w:rPr>
          <w:rFonts w:asciiTheme="minorHAnsi" w:eastAsia="STKaiti" w:hAnsiTheme="minorHAnsi" w:cstheme="minorHAnsi"/>
          <w:lang w:val="en-GB" w:eastAsia="zh-CN"/>
        </w:rPr>
      </w:pPr>
      <w:r w:rsidRPr="005E6C43">
        <w:rPr>
          <w:rFonts w:asciiTheme="minorHAnsi" w:eastAsia="STKaiti" w:hAnsiTheme="minorHAnsi" w:cstheme="minorHAnsi"/>
          <w:i w:val="0"/>
          <w:iCs/>
          <w:szCs w:val="24"/>
          <w:lang w:val="en-GB" w:eastAsia="zh-CN"/>
        </w:rPr>
        <w:t>进一步做出决定</w:t>
      </w:r>
    </w:p>
    <w:p w14:paraId="0F1A033B" w14:textId="77777777" w:rsidR="00F92C20" w:rsidRPr="005E6C43" w:rsidRDefault="00F92C20" w:rsidP="00F92C20">
      <w:pPr>
        <w:spacing w:before="120" w:after="120" w:line="240" w:lineRule="auto"/>
        <w:rPr>
          <w:rFonts w:asciiTheme="minorHAnsi" w:hAnsiTheme="minorHAnsi" w:cstheme="minorHAnsi"/>
          <w:lang w:val="en-GB" w:eastAsia="zh-CN"/>
        </w:rPr>
      </w:pPr>
      <w:r w:rsidRPr="005E6C43">
        <w:rPr>
          <w:rFonts w:asciiTheme="minorHAnsi" w:hAnsiTheme="minorHAnsi" w:cstheme="minorHAnsi"/>
          <w:bCs/>
          <w:lang w:val="en-GB" w:eastAsia="zh-CN"/>
        </w:rPr>
        <w:t>1</w:t>
      </w:r>
      <w:r w:rsidRPr="005E6C43">
        <w:rPr>
          <w:rFonts w:asciiTheme="minorHAnsi" w:hAnsiTheme="minorHAnsi" w:cstheme="minorHAnsi"/>
          <w:lang w:val="en-GB" w:eastAsia="zh-CN"/>
        </w:rPr>
        <w:tab/>
      </w:r>
      <w:bookmarkStart w:id="1" w:name="lt_pId070"/>
      <w:r w:rsidRPr="005E6C43">
        <w:rPr>
          <w:rFonts w:asciiTheme="minorHAnsi" w:eastAsia="SimSun" w:hAnsiTheme="minorHAnsi" w:cstheme="minorHAnsi"/>
          <w:szCs w:val="24"/>
          <w:lang w:val="en-GB" w:eastAsia="zh-CN"/>
        </w:rPr>
        <w:t>上述研究的结果应纳入一项或多项建议书和</w:t>
      </w:r>
      <w:r w:rsidRPr="005E6C43">
        <w:rPr>
          <w:rFonts w:asciiTheme="minorHAnsi" w:eastAsia="SimSun" w:hAnsiTheme="minorHAnsi" w:cstheme="minorHAnsi"/>
          <w:szCs w:val="24"/>
          <w:lang w:val="en-GB" w:eastAsia="zh-CN"/>
        </w:rPr>
        <w:t>/</w:t>
      </w:r>
      <w:proofErr w:type="gramStart"/>
      <w:r w:rsidRPr="005E6C43">
        <w:rPr>
          <w:rFonts w:asciiTheme="minorHAnsi" w:eastAsia="SimSun" w:hAnsiTheme="minorHAnsi" w:cstheme="minorHAnsi"/>
          <w:szCs w:val="24"/>
          <w:lang w:val="en-GB" w:eastAsia="zh-CN"/>
        </w:rPr>
        <w:t>或报告；</w:t>
      </w:r>
      <w:bookmarkEnd w:id="1"/>
      <w:proofErr w:type="gramEnd"/>
    </w:p>
    <w:p w14:paraId="73FAA98D" w14:textId="77777777" w:rsidR="00F92C20" w:rsidRPr="005E6C43" w:rsidRDefault="00F92C20" w:rsidP="00F92C20">
      <w:pPr>
        <w:spacing w:before="120" w:after="120" w:line="240" w:lineRule="auto"/>
        <w:rPr>
          <w:rFonts w:asciiTheme="minorHAnsi" w:hAnsiTheme="minorHAnsi" w:cstheme="minorHAnsi"/>
          <w:lang w:val="en-GB" w:eastAsia="zh-CN"/>
        </w:rPr>
      </w:pPr>
      <w:r w:rsidRPr="005E6C43">
        <w:rPr>
          <w:rFonts w:asciiTheme="minorHAnsi" w:hAnsiTheme="minorHAnsi" w:cstheme="minorHAnsi"/>
          <w:bCs/>
          <w:lang w:val="en-GB" w:eastAsia="zh-CN"/>
        </w:rPr>
        <w:t>2</w:t>
      </w:r>
      <w:r w:rsidRPr="005E6C43">
        <w:rPr>
          <w:rFonts w:asciiTheme="minorHAnsi" w:hAnsiTheme="minorHAnsi" w:cstheme="minorHAnsi"/>
          <w:lang w:val="en-GB" w:eastAsia="zh-CN"/>
        </w:rPr>
        <w:tab/>
      </w:r>
      <w:bookmarkStart w:id="2" w:name="lt_pId072"/>
      <w:proofErr w:type="gramStart"/>
      <w:r w:rsidRPr="005E6C43">
        <w:rPr>
          <w:rFonts w:asciiTheme="minorHAnsi" w:eastAsia="SimSun" w:hAnsiTheme="minorHAnsi" w:cstheme="minorHAnsi"/>
          <w:szCs w:val="24"/>
          <w:lang w:val="en-GB" w:eastAsia="zh-CN"/>
        </w:rPr>
        <w:t>上述研究应在</w:t>
      </w:r>
      <w:r w:rsidRPr="005E6C43">
        <w:rPr>
          <w:rFonts w:asciiTheme="minorHAnsi" w:eastAsia="SimSun" w:hAnsiTheme="minorHAnsi" w:cstheme="minorHAnsi"/>
          <w:szCs w:val="24"/>
          <w:lang w:val="en-GB" w:eastAsia="zh-CN"/>
        </w:rPr>
        <w:t>2027</w:t>
      </w:r>
      <w:r w:rsidRPr="005E6C43">
        <w:rPr>
          <w:rFonts w:asciiTheme="minorHAnsi" w:eastAsia="SimSun" w:hAnsiTheme="minorHAnsi" w:cstheme="minorHAnsi"/>
          <w:szCs w:val="24"/>
          <w:lang w:val="en-GB" w:eastAsia="zh-CN"/>
        </w:rPr>
        <w:t>年前完成</w:t>
      </w:r>
      <w:bookmarkEnd w:id="2"/>
      <w:r w:rsidRPr="005E6C43">
        <w:rPr>
          <w:rFonts w:asciiTheme="minorHAnsi" w:eastAsia="SimSun" w:hAnsiTheme="minorHAnsi" w:cstheme="minorHAnsi"/>
          <w:szCs w:val="24"/>
          <w:lang w:val="en-GB" w:eastAsia="zh-CN"/>
        </w:rPr>
        <w:t>；</w:t>
      </w:r>
      <w:proofErr w:type="gramEnd"/>
    </w:p>
    <w:p w14:paraId="72476C1F" w14:textId="77777777" w:rsidR="00F92C20" w:rsidRPr="005E6C43" w:rsidRDefault="00F92C20" w:rsidP="00F92C20">
      <w:pPr>
        <w:spacing w:before="120" w:after="120" w:line="240" w:lineRule="auto"/>
        <w:rPr>
          <w:rFonts w:asciiTheme="minorHAnsi" w:hAnsiTheme="minorHAnsi" w:cstheme="minorHAnsi"/>
          <w:lang w:val="en-GB" w:eastAsia="zh-CN"/>
        </w:rPr>
      </w:pPr>
      <w:r w:rsidRPr="005E6C43">
        <w:rPr>
          <w:rFonts w:asciiTheme="minorHAnsi" w:hAnsiTheme="minorHAnsi" w:cstheme="minorHAnsi"/>
          <w:lang w:val="en-GB" w:eastAsia="zh-CN"/>
        </w:rPr>
        <w:t>3</w:t>
      </w:r>
      <w:r w:rsidRPr="005E6C43">
        <w:rPr>
          <w:rFonts w:asciiTheme="minorHAnsi" w:hAnsiTheme="minorHAnsi" w:cstheme="minorHAnsi"/>
          <w:lang w:val="en-GB" w:eastAsia="zh-CN"/>
        </w:rPr>
        <w:tab/>
      </w:r>
      <w:r w:rsidRPr="005E6C43">
        <w:rPr>
          <w:rFonts w:asciiTheme="minorHAnsi" w:hAnsiTheme="minorHAnsi" w:cstheme="minorHAnsi"/>
          <w:lang w:val="en-GB" w:eastAsia="zh-CN"/>
        </w:rPr>
        <w:t>应寻求与</w:t>
      </w:r>
      <w:r w:rsidRPr="005E6C43">
        <w:rPr>
          <w:rFonts w:asciiTheme="minorHAnsi" w:eastAsia="SimSun" w:hAnsiTheme="minorHAnsi" w:cstheme="minorHAnsi"/>
          <w:lang w:val="en-GB" w:eastAsia="zh-CN"/>
        </w:rPr>
        <w:t>国际无线电干扰特别委员会（</w:t>
      </w:r>
      <w:r w:rsidRPr="005E6C43">
        <w:rPr>
          <w:rFonts w:asciiTheme="minorHAnsi" w:eastAsia="SimSun" w:hAnsiTheme="minorHAnsi" w:cstheme="minorHAnsi"/>
          <w:lang w:val="en-GB" w:eastAsia="zh-CN"/>
        </w:rPr>
        <w:t>CISPR</w:t>
      </w:r>
      <w:r w:rsidRPr="005E6C43">
        <w:rPr>
          <w:rFonts w:asciiTheme="minorHAnsi" w:eastAsia="SimSun" w:hAnsiTheme="minorHAnsi" w:cstheme="minorHAnsi"/>
          <w:lang w:val="en-GB" w:eastAsia="zh-CN"/>
        </w:rPr>
        <w:t>）和国际电联电信标准化部门（</w:t>
      </w:r>
      <w:r w:rsidRPr="005E6C43">
        <w:rPr>
          <w:rFonts w:asciiTheme="minorHAnsi" w:eastAsia="SimSun" w:hAnsiTheme="minorHAnsi" w:cstheme="minorHAnsi"/>
          <w:lang w:val="en-GB" w:eastAsia="zh-CN"/>
        </w:rPr>
        <w:t>ITU-T</w:t>
      </w:r>
      <w:r w:rsidRPr="005E6C43">
        <w:rPr>
          <w:rFonts w:asciiTheme="minorHAnsi" w:eastAsia="SimSun" w:hAnsiTheme="minorHAnsi" w:cstheme="minorHAnsi"/>
          <w:lang w:val="en-GB" w:eastAsia="zh-CN"/>
        </w:rPr>
        <w:t>）开展合作。</w:t>
      </w:r>
    </w:p>
    <w:p w14:paraId="390BE2AA" w14:textId="77777777" w:rsidR="00F92C20" w:rsidRPr="005E6C43" w:rsidRDefault="00F92C20" w:rsidP="00F92C20">
      <w:pPr>
        <w:rPr>
          <w:rFonts w:asciiTheme="minorHAnsi" w:hAnsiTheme="minorHAnsi" w:cstheme="minorHAnsi"/>
          <w:lang w:val="en-GB" w:eastAsia="zh-CN"/>
        </w:rPr>
      </w:pPr>
    </w:p>
    <w:p w14:paraId="180361E9" w14:textId="77777777" w:rsidR="00F92C20" w:rsidRPr="005E6C43" w:rsidRDefault="00F92C20" w:rsidP="00F92C20">
      <w:pPr>
        <w:rPr>
          <w:rFonts w:asciiTheme="minorHAnsi" w:hAnsiTheme="minorHAnsi" w:cstheme="minorHAnsi"/>
          <w:lang w:val="en-GB" w:eastAsia="zh-CN"/>
        </w:rPr>
      </w:pPr>
      <w:r w:rsidRPr="005E6C43">
        <w:rPr>
          <w:rFonts w:asciiTheme="minorHAnsi" w:hAnsiTheme="minorHAnsi" w:cstheme="minorHAnsi"/>
          <w:lang w:val="en-GB" w:eastAsia="zh-CN"/>
        </w:rPr>
        <w:t>类别：（</w:t>
      </w:r>
      <w:r w:rsidRPr="005E6C43">
        <w:rPr>
          <w:rFonts w:asciiTheme="minorHAnsi" w:hAnsiTheme="minorHAnsi" w:cstheme="minorHAnsi"/>
          <w:lang w:val="en-GB" w:eastAsia="zh-CN"/>
        </w:rPr>
        <w:t>S3</w:t>
      </w:r>
      <w:r w:rsidRPr="005E6C43">
        <w:rPr>
          <w:rFonts w:asciiTheme="minorHAnsi" w:hAnsiTheme="minorHAnsi" w:cstheme="minorHAnsi"/>
          <w:lang w:val="en-GB" w:eastAsia="zh-CN"/>
        </w:rPr>
        <w:t>）</w:t>
      </w:r>
    </w:p>
    <w:p w14:paraId="16C006B7" w14:textId="77777777" w:rsidR="00F87F2D" w:rsidRDefault="00F87F2D"/>
    <w:sectPr w:rsidR="00F87F2D" w:rsidSect="00F92C2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ABF0" w14:textId="77777777" w:rsidR="00F92C20" w:rsidRDefault="00F92C20" w:rsidP="00F92C20">
      <w:pPr>
        <w:spacing w:before="0" w:line="240" w:lineRule="auto"/>
      </w:pPr>
      <w:r>
        <w:separator/>
      </w:r>
    </w:p>
  </w:endnote>
  <w:endnote w:type="continuationSeparator" w:id="0">
    <w:p w14:paraId="263119B4" w14:textId="77777777" w:rsidR="00F92C20" w:rsidRDefault="00F92C20" w:rsidP="00F92C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461E" w14:textId="77777777" w:rsidR="00F92C20" w:rsidRDefault="00F9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FE6" w14:textId="77777777" w:rsidR="00F92C20" w:rsidRDefault="00F92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B6FD" w14:textId="77777777" w:rsidR="00F92C20" w:rsidRDefault="00F9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4EE5" w14:textId="77777777" w:rsidR="00F92C20" w:rsidRDefault="00F92C20" w:rsidP="00F92C20">
      <w:pPr>
        <w:spacing w:before="0" w:line="240" w:lineRule="auto"/>
      </w:pPr>
      <w:r>
        <w:separator/>
      </w:r>
    </w:p>
  </w:footnote>
  <w:footnote w:type="continuationSeparator" w:id="0">
    <w:p w14:paraId="7611B587" w14:textId="77777777" w:rsidR="00F92C20" w:rsidRDefault="00F92C20" w:rsidP="00F92C20">
      <w:pPr>
        <w:spacing w:before="0" w:line="240" w:lineRule="auto"/>
      </w:pPr>
      <w:r>
        <w:continuationSeparator/>
      </w:r>
    </w:p>
  </w:footnote>
  <w:footnote w:id="1">
    <w:p w14:paraId="54CFEC6E" w14:textId="77777777" w:rsidR="00F92C20" w:rsidRPr="00062888" w:rsidRDefault="00F92C20" w:rsidP="00F92C20">
      <w:pPr>
        <w:pStyle w:val="FootnoteText"/>
        <w:rPr>
          <w:rFonts w:ascii="SimSun" w:eastAsia="SimSun" w:hAnsi="SimSun"/>
          <w:lang w:eastAsia="zh-CN"/>
        </w:rPr>
      </w:pPr>
      <w:r w:rsidRPr="003C7368">
        <w:rPr>
          <w:rStyle w:val="FootnoteReference"/>
          <w:rFonts w:ascii="Times New Roman" w:hAnsi="Times New Roman" w:cs="Times New Roman"/>
          <w:lang w:eastAsia="zh-CN"/>
        </w:rPr>
        <w:t>1</w:t>
      </w:r>
      <w:r w:rsidRPr="003C7368">
        <w:rPr>
          <w:rFonts w:ascii="Times New Roman" w:hAnsi="Times New Roman" w:cs="Times New Roman"/>
          <w:lang w:eastAsia="zh-CN"/>
        </w:rPr>
        <w:t xml:space="preserve"> </w:t>
      </w:r>
      <w:r>
        <w:rPr>
          <w:lang w:eastAsia="zh-CN"/>
        </w:rPr>
        <w:tab/>
      </w:r>
      <w:bookmarkStart w:id="0" w:name="_InMacro_"/>
      <w:r w:rsidRPr="00062888">
        <w:rPr>
          <w:rFonts w:ascii="SimSun" w:eastAsia="SimSun" w:hAnsi="SimSun" w:cs="Times New Roman"/>
          <w:sz w:val="22"/>
          <w:lang w:eastAsia="zh-CN"/>
        </w:rPr>
        <w:t>尽管该设备产生或发射射频能量不是有意设计的，但在操作过程中产生射频能量而发生的辐射；或者来自有意产生射频能量以在装置内使用的装置，或者经由连接线通过传导向相关设备发送射频信号，但是无意通过辐射或感应发射射频能量。</w:t>
      </w:r>
    </w:p>
    <w:bookmarkEnd w:id="0"/>
  </w:footnote>
  <w:footnote w:id="2">
    <w:p w14:paraId="47AE080F" w14:textId="77777777" w:rsidR="00F92C20" w:rsidRPr="00BE3165" w:rsidRDefault="00F92C20" w:rsidP="00F92C20">
      <w:pPr>
        <w:pStyle w:val="FootnoteText"/>
        <w:rPr>
          <w:rFonts w:cs="Times New Roman"/>
          <w:sz w:val="24"/>
          <w:szCs w:val="24"/>
          <w:lang w:eastAsia="zh-CN"/>
        </w:rPr>
      </w:pPr>
      <w:r w:rsidRPr="006D3E7D">
        <w:rPr>
          <w:rStyle w:val="FootnoteReference"/>
          <w:rFonts w:ascii="Times New Roman" w:hAnsi="Times New Roman" w:cs="Times New Roman"/>
          <w:sz w:val="24"/>
          <w:szCs w:val="24"/>
          <w:lang w:eastAsia="zh-CN"/>
        </w:rPr>
        <w:t>*</w:t>
      </w:r>
      <w:r w:rsidRPr="006D3E7D">
        <w:rPr>
          <w:rFonts w:ascii="Times New Roman" w:hAnsi="Times New Roman" w:cs="Times New Roman"/>
          <w:sz w:val="24"/>
          <w:szCs w:val="24"/>
          <w:lang w:eastAsia="zh-CN"/>
        </w:rPr>
        <w:tab/>
      </w:r>
      <w:r w:rsidRPr="00BE3165">
        <w:rPr>
          <w:rFonts w:cs="Times New Roman"/>
          <w:sz w:val="24"/>
          <w:szCs w:val="24"/>
          <w:lang w:eastAsia="zh-CN"/>
        </w:rPr>
        <w:t>RR</w:t>
      </w:r>
      <w:r w:rsidRPr="00BE3165">
        <w:rPr>
          <w:rFonts w:cs="Times New Roman"/>
          <w:sz w:val="24"/>
          <w:szCs w:val="24"/>
          <w:lang w:eastAsia="zh-CN"/>
        </w:rPr>
        <w:t>第</w:t>
      </w:r>
      <w:r w:rsidRPr="00BE3165">
        <w:rPr>
          <w:rFonts w:cs="Times New Roman"/>
          <w:b/>
          <w:sz w:val="24"/>
          <w:szCs w:val="24"/>
          <w:lang w:eastAsia="zh-CN"/>
        </w:rPr>
        <w:t>15.12</w:t>
      </w:r>
      <w:r w:rsidRPr="00BE3165">
        <w:rPr>
          <w:rFonts w:cs="Times New Roman"/>
          <w:sz w:val="24"/>
          <w:szCs w:val="24"/>
          <w:lang w:eastAsia="zh-CN"/>
        </w:rPr>
        <w:t>款（</w:t>
      </w:r>
      <w:r w:rsidRPr="00BE3165">
        <w:rPr>
          <w:rFonts w:cs="Times New Roman"/>
          <w:sz w:val="24"/>
          <w:szCs w:val="24"/>
          <w:lang w:eastAsia="zh-CN"/>
        </w:rPr>
        <w:t>2020</w:t>
      </w:r>
      <w:r w:rsidRPr="00BE3165">
        <w:rPr>
          <w:rFonts w:cs="Times New Roman"/>
          <w:sz w:val="24"/>
          <w:szCs w:val="24"/>
          <w:lang w:eastAsia="zh-CN"/>
        </w:rPr>
        <w:t>年版）：</w:t>
      </w:r>
      <w:r>
        <w:rPr>
          <w:rFonts w:cs="Times New Roman"/>
          <w:sz w:val="24"/>
          <w:szCs w:val="24"/>
          <w:lang w:eastAsia="zh-CN"/>
        </w:rPr>
        <w:t>各主管部门应采取一切切实可行</w:t>
      </w:r>
      <w:r>
        <w:rPr>
          <w:rFonts w:cs="Times New Roman" w:hint="eastAsia"/>
          <w:sz w:val="24"/>
          <w:szCs w:val="24"/>
          <w:lang w:eastAsia="zh-CN"/>
        </w:rPr>
        <w:t>和</w:t>
      </w:r>
      <w:r>
        <w:rPr>
          <w:rFonts w:cs="Times New Roman"/>
          <w:sz w:val="24"/>
          <w:szCs w:val="24"/>
          <w:lang w:eastAsia="zh-CN"/>
        </w:rPr>
        <w:t>必要的步骤，以</w:t>
      </w:r>
      <w:r>
        <w:rPr>
          <w:rFonts w:cs="Times New Roman" w:hint="eastAsia"/>
          <w:sz w:val="24"/>
          <w:szCs w:val="24"/>
          <w:lang w:eastAsia="zh-CN"/>
        </w:rPr>
        <w:t>确保</w:t>
      </w:r>
      <w:r>
        <w:rPr>
          <w:rFonts w:cs="Times New Roman"/>
          <w:sz w:val="24"/>
          <w:szCs w:val="24"/>
          <w:lang w:eastAsia="zh-CN"/>
        </w:rPr>
        <w:t>除工业、科学和医疗所用设备外的</w:t>
      </w:r>
      <w:r>
        <w:rPr>
          <w:rFonts w:cs="Times New Roman" w:hint="eastAsia"/>
          <w:sz w:val="24"/>
          <w:szCs w:val="24"/>
          <w:lang w:eastAsia="zh-CN"/>
        </w:rPr>
        <w:t>任何类型的</w:t>
      </w:r>
      <w:r>
        <w:rPr>
          <w:rFonts w:cs="Times New Roman"/>
          <w:sz w:val="24"/>
          <w:szCs w:val="24"/>
          <w:lang w:eastAsia="zh-CN"/>
        </w:rPr>
        <w:t>电气</w:t>
      </w:r>
      <w:r>
        <w:rPr>
          <w:rFonts w:cs="Times New Roman" w:hint="eastAsia"/>
          <w:sz w:val="24"/>
          <w:szCs w:val="24"/>
          <w:lang w:eastAsia="zh-CN"/>
        </w:rPr>
        <w:t>设备</w:t>
      </w:r>
      <w:r>
        <w:rPr>
          <w:rFonts w:cs="Times New Roman"/>
          <w:sz w:val="24"/>
          <w:szCs w:val="24"/>
          <w:lang w:eastAsia="zh-CN"/>
        </w:rPr>
        <w:t>或</w:t>
      </w:r>
      <w:r>
        <w:rPr>
          <w:rFonts w:cs="Times New Roman" w:hint="eastAsia"/>
          <w:sz w:val="24"/>
          <w:szCs w:val="24"/>
          <w:lang w:eastAsia="zh-CN"/>
        </w:rPr>
        <w:t>装置（</w:t>
      </w:r>
      <w:r>
        <w:rPr>
          <w:rFonts w:cs="Times New Roman"/>
          <w:sz w:val="24"/>
          <w:szCs w:val="24"/>
          <w:lang w:eastAsia="zh-CN"/>
        </w:rPr>
        <w:t>包括电力及电信</w:t>
      </w:r>
      <w:r>
        <w:rPr>
          <w:rFonts w:cs="Times New Roman" w:hint="eastAsia"/>
          <w:sz w:val="24"/>
          <w:szCs w:val="24"/>
          <w:lang w:eastAsia="zh-CN"/>
        </w:rPr>
        <w:t>配电</w:t>
      </w:r>
      <w:r w:rsidRPr="00BE3165">
        <w:rPr>
          <w:rFonts w:cs="Times New Roman"/>
          <w:sz w:val="24"/>
          <w:szCs w:val="24"/>
          <w:lang w:eastAsia="zh-CN"/>
        </w:rPr>
        <w:t>网络</w:t>
      </w:r>
      <w:r>
        <w:rPr>
          <w:rFonts w:cs="Times New Roman" w:hint="eastAsia"/>
          <w:sz w:val="24"/>
          <w:szCs w:val="24"/>
          <w:lang w:eastAsia="zh-CN"/>
        </w:rPr>
        <w:t>）的运行</w:t>
      </w:r>
      <w:r>
        <w:rPr>
          <w:rFonts w:cs="Times New Roman"/>
          <w:sz w:val="24"/>
          <w:szCs w:val="24"/>
          <w:lang w:eastAsia="zh-CN"/>
        </w:rPr>
        <w:t>，不</w:t>
      </w:r>
      <w:r>
        <w:rPr>
          <w:rFonts w:cs="Times New Roman" w:hint="eastAsia"/>
          <w:sz w:val="24"/>
          <w:szCs w:val="24"/>
          <w:lang w:eastAsia="zh-CN"/>
        </w:rPr>
        <w:t>会</w:t>
      </w:r>
      <w:r>
        <w:rPr>
          <w:rFonts w:cs="Times New Roman"/>
          <w:sz w:val="24"/>
          <w:szCs w:val="24"/>
          <w:lang w:eastAsia="zh-CN"/>
        </w:rPr>
        <w:t>对按照本规则</w:t>
      </w:r>
      <w:r>
        <w:rPr>
          <w:rFonts w:cs="Times New Roman" w:hint="eastAsia"/>
          <w:sz w:val="24"/>
          <w:szCs w:val="24"/>
          <w:lang w:eastAsia="zh-CN"/>
        </w:rPr>
        <w:t>条款运行</w:t>
      </w:r>
      <w:r>
        <w:rPr>
          <w:rFonts w:cs="Times New Roman"/>
          <w:sz w:val="24"/>
          <w:szCs w:val="24"/>
          <w:lang w:eastAsia="zh-CN"/>
        </w:rPr>
        <w:t>的无线电通信业务，特别是无线电导航或任何其他安全业务</w:t>
      </w:r>
      <w:r>
        <w:rPr>
          <w:rFonts w:cs="Times New Roman" w:hint="eastAsia"/>
          <w:sz w:val="24"/>
          <w:szCs w:val="24"/>
          <w:lang w:eastAsia="zh-CN"/>
        </w:rPr>
        <w:t>造成</w:t>
      </w:r>
      <w:r w:rsidRPr="00BE3165">
        <w:rPr>
          <w:rFonts w:cs="Times New Roman"/>
          <w:sz w:val="24"/>
          <w:szCs w:val="24"/>
          <w:lang w:eastAsia="zh-CN"/>
        </w:rPr>
        <w:t>有害干扰。</w:t>
      </w:r>
    </w:p>
  </w:footnote>
  <w:footnote w:id="3">
    <w:p w14:paraId="7A7807F4" w14:textId="77777777" w:rsidR="00F92C20" w:rsidRPr="006D3E7D" w:rsidRDefault="00F92C20" w:rsidP="00F92C20">
      <w:pPr>
        <w:pStyle w:val="FootnoteText"/>
        <w:rPr>
          <w:rFonts w:ascii="Times New Roman" w:hAnsi="Times New Roman" w:cs="Times New Roman"/>
          <w:sz w:val="24"/>
          <w:szCs w:val="24"/>
          <w:lang w:eastAsia="zh-CN"/>
        </w:rPr>
      </w:pPr>
      <w:r w:rsidRPr="005F1A2B">
        <w:rPr>
          <w:rStyle w:val="FootnoteReference"/>
          <w:rFonts w:ascii="Times New Roman" w:hAnsi="Times New Roman" w:cs="Times New Roman"/>
          <w:sz w:val="24"/>
          <w:szCs w:val="24"/>
          <w:lang w:eastAsia="zh-CN"/>
        </w:rPr>
        <w:t>**</w:t>
      </w:r>
      <w:r w:rsidRPr="005F1A2B">
        <w:rPr>
          <w:rStyle w:val="FootnoteReference"/>
          <w:rFonts w:ascii="Times New Roman" w:hAnsi="Times New Roman"/>
          <w:sz w:val="24"/>
          <w:lang w:eastAsia="zh-CN"/>
        </w:rPr>
        <w:tab/>
      </w:r>
      <w:r w:rsidRPr="00BE3165">
        <w:rPr>
          <w:rFonts w:cs="Times New Roman"/>
          <w:sz w:val="24"/>
          <w:szCs w:val="24"/>
          <w:lang w:eastAsia="zh-CN"/>
        </w:rPr>
        <w:t>RR</w:t>
      </w:r>
      <w:r w:rsidRPr="00BE3165">
        <w:rPr>
          <w:rFonts w:cs="Times New Roman"/>
          <w:sz w:val="24"/>
          <w:szCs w:val="24"/>
          <w:lang w:eastAsia="zh-CN"/>
        </w:rPr>
        <w:t>第</w:t>
      </w:r>
      <w:r w:rsidRPr="007645E0">
        <w:rPr>
          <w:rFonts w:cs="Times New Roman"/>
          <w:b/>
          <w:sz w:val="24"/>
          <w:szCs w:val="24"/>
          <w:lang w:eastAsia="zh-CN"/>
        </w:rPr>
        <w:t>15.13</w:t>
      </w:r>
      <w:r w:rsidRPr="00BE3165">
        <w:rPr>
          <w:rFonts w:cs="Times New Roman"/>
          <w:sz w:val="24"/>
          <w:szCs w:val="24"/>
          <w:lang w:eastAsia="zh-CN"/>
        </w:rPr>
        <w:t>款（</w:t>
      </w:r>
      <w:r w:rsidRPr="00BE3165">
        <w:rPr>
          <w:rFonts w:cs="Times New Roman"/>
          <w:sz w:val="24"/>
          <w:szCs w:val="24"/>
          <w:lang w:eastAsia="zh-CN"/>
        </w:rPr>
        <w:t>2020</w:t>
      </w:r>
      <w:r>
        <w:rPr>
          <w:rFonts w:cs="Times New Roman"/>
          <w:sz w:val="24"/>
          <w:szCs w:val="24"/>
          <w:lang w:eastAsia="zh-CN"/>
        </w:rPr>
        <w:t>年版）：各主管部门应该采取一切切实可行和必要的步骤，以</w:t>
      </w:r>
      <w:r>
        <w:rPr>
          <w:rFonts w:cs="Times New Roman" w:hint="eastAsia"/>
          <w:sz w:val="24"/>
          <w:szCs w:val="24"/>
          <w:lang w:eastAsia="zh-CN"/>
        </w:rPr>
        <w:t>确保用于</w:t>
      </w:r>
      <w:r>
        <w:rPr>
          <w:rFonts w:cs="Times New Roman"/>
          <w:sz w:val="24"/>
          <w:szCs w:val="24"/>
          <w:lang w:eastAsia="zh-CN"/>
        </w:rPr>
        <w:t>工业、科学和医疗</w:t>
      </w:r>
      <w:r>
        <w:rPr>
          <w:rFonts w:cs="Times New Roman" w:hint="eastAsia"/>
          <w:sz w:val="24"/>
          <w:szCs w:val="24"/>
          <w:lang w:eastAsia="zh-CN"/>
        </w:rPr>
        <w:t>应用的</w:t>
      </w:r>
      <w:r>
        <w:rPr>
          <w:rFonts w:cs="Times New Roman"/>
          <w:sz w:val="24"/>
          <w:szCs w:val="24"/>
          <w:lang w:eastAsia="zh-CN"/>
        </w:rPr>
        <w:t>设备辐射最小，并</w:t>
      </w:r>
      <w:r>
        <w:rPr>
          <w:rFonts w:cs="Times New Roman" w:hint="eastAsia"/>
          <w:sz w:val="24"/>
          <w:szCs w:val="24"/>
          <w:lang w:eastAsia="zh-CN"/>
        </w:rPr>
        <w:t>确保</w:t>
      </w:r>
      <w:r w:rsidRPr="00BE3165">
        <w:rPr>
          <w:rFonts w:cs="Times New Roman"/>
          <w:sz w:val="24"/>
          <w:szCs w:val="24"/>
          <w:lang w:eastAsia="zh-CN"/>
        </w:rPr>
        <w:t>在</w:t>
      </w:r>
      <w:r>
        <w:rPr>
          <w:rFonts w:cs="Times New Roman" w:hint="eastAsia"/>
          <w:sz w:val="24"/>
          <w:szCs w:val="24"/>
          <w:lang w:eastAsia="zh-CN"/>
        </w:rPr>
        <w:t>本设备</w:t>
      </w:r>
      <w:r w:rsidRPr="00BE3165">
        <w:rPr>
          <w:rFonts w:cs="Times New Roman"/>
          <w:sz w:val="24"/>
          <w:szCs w:val="24"/>
          <w:lang w:eastAsia="zh-CN"/>
        </w:rPr>
        <w:t>指定</w:t>
      </w:r>
      <w:r>
        <w:rPr>
          <w:rFonts w:cs="Times New Roman"/>
          <w:sz w:val="24"/>
          <w:szCs w:val="24"/>
          <w:lang w:eastAsia="zh-CN"/>
        </w:rPr>
        <w:t>使用的频段外，</w:t>
      </w:r>
      <w:r>
        <w:rPr>
          <w:rFonts w:cs="Times New Roman" w:hint="eastAsia"/>
          <w:sz w:val="24"/>
          <w:szCs w:val="24"/>
          <w:lang w:eastAsia="zh-CN"/>
        </w:rPr>
        <w:t>来自该</w:t>
      </w:r>
      <w:r>
        <w:rPr>
          <w:rFonts w:cs="Times New Roman"/>
          <w:sz w:val="24"/>
          <w:szCs w:val="24"/>
          <w:lang w:eastAsia="zh-CN"/>
        </w:rPr>
        <w:t>设备的辐射电平不会对按照本规则条款运</w:t>
      </w:r>
      <w:r>
        <w:rPr>
          <w:rFonts w:cs="Times New Roman" w:hint="eastAsia"/>
          <w:sz w:val="24"/>
          <w:szCs w:val="24"/>
          <w:lang w:eastAsia="zh-CN"/>
        </w:rPr>
        <w:t>行</w:t>
      </w:r>
      <w:r w:rsidRPr="00BE3165">
        <w:rPr>
          <w:rFonts w:cs="Times New Roman"/>
          <w:sz w:val="24"/>
          <w:szCs w:val="24"/>
          <w:lang w:eastAsia="zh-CN"/>
        </w:rPr>
        <w:t>的无线电通信业务，特别是无线电导航或任何其他安全业务造成有害干扰。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00D4" w14:textId="77777777" w:rsidR="00F92C20" w:rsidRDefault="00F92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2F5" w14:textId="578D3FAA" w:rsidR="00F92C20" w:rsidRPr="00F92C20" w:rsidRDefault="00F92C20" w:rsidP="00F92C20">
    <w:pPr>
      <w:pStyle w:val="Header"/>
      <w:jc w:val="center"/>
      <w:rPr>
        <w:sz w:val="18"/>
        <w:szCs w:val="18"/>
      </w:rPr>
    </w:pPr>
    <w:r w:rsidRPr="00F92C20">
      <w:rPr>
        <w:sz w:val="18"/>
        <w:szCs w:val="18"/>
      </w:rPr>
      <w:t xml:space="preserve">- </w:t>
    </w:r>
    <w:sdt>
      <w:sdtPr>
        <w:rPr>
          <w:sz w:val="18"/>
          <w:szCs w:val="18"/>
        </w:rPr>
        <w:id w:val="1962692373"/>
        <w:docPartObj>
          <w:docPartGallery w:val="Page Numbers (Top of Page)"/>
          <w:docPartUnique/>
        </w:docPartObj>
      </w:sdtPr>
      <w:sdtEndPr>
        <w:rPr>
          <w:noProof/>
        </w:rPr>
      </w:sdtEndPr>
      <w:sdtContent>
        <w:r w:rsidRPr="00F92C20">
          <w:rPr>
            <w:sz w:val="18"/>
            <w:szCs w:val="18"/>
          </w:rPr>
          <w:fldChar w:fldCharType="begin"/>
        </w:r>
        <w:r w:rsidRPr="00F92C20">
          <w:rPr>
            <w:sz w:val="18"/>
            <w:szCs w:val="18"/>
          </w:rPr>
          <w:instrText xml:space="preserve"> PAGE   \* MERGEFORMAT </w:instrText>
        </w:r>
        <w:r w:rsidRPr="00F92C20">
          <w:rPr>
            <w:sz w:val="18"/>
            <w:szCs w:val="18"/>
          </w:rPr>
          <w:fldChar w:fldCharType="separate"/>
        </w:r>
        <w:r w:rsidRPr="00F92C20">
          <w:rPr>
            <w:noProof/>
            <w:sz w:val="18"/>
            <w:szCs w:val="18"/>
          </w:rPr>
          <w:t>2</w:t>
        </w:r>
        <w:r w:rsidRPr="00F92C20">
          <w:rPr>
            <w:noProof/>
            <w:sz w:val="18"/>
            <w:szCs w:val="18"/>
          </w:rPr>
          <w:fldChar w:fldCharType="end"/>
        </w:r>
        <w:r w:rsidRPr="00F92C20">
          <w:rPr>
            <w:noProof/>
            <w:sz w:val="18"/>
            <w:szCs w:val="18"/>
          </w:rPr>
          <w:t xml:space="preserve"> -</w:t>
        </w:r>
      </w:sdtContent>
    </w:sdt>
  </w:p>
  <w:p w14:paraId="56D5DF04" w14:textId="77777777" w:rsidR="00F92C20" w:rsidRDefault="00F92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F45F" w14:textId="77777777" w:rsidR="00F92C20" w:rsidRDefault="00F92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14F4"/>
    <w:multiLevelType w:val="hybridMultilevel"/>
    <w:tmpl w:val="B90200D4"/>
    <w:lvl w:ilvl="0" w:tplc="11D0C4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40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20"/>
    <w:rsid w:val="00B005C4"/>
    <w:rsid w:val="00B62255"/>
    <w:rsid w:val="00F87F2D"/>
    <w:rsid w:val="00F9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C7F3B6"/>
  <w15:chartTrackingRefBased/>
  <w15:docId w15:val="{41EC9469-5A52-4AFE-9A38-76275AB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2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heme="minorEastAsia"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92C20"/>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F92C20"/>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F92C20"/>
    <w:rPr>
      <w:rFonts w:ascii="Calibri" w:eastAsiaTheme="minorEastAsia" w:hAnsi="Calibri" w:cs="Calibri"/>
      <w:sz w:val="20"/>
      <w:lang w:val="en-US"/>
    </w:rPr>
  </w:style>
  <w:style w:type="paragraph" w:customStyle="1" w:styleId="Normalaftertitle">
    <w:name w:val="Normal_after_title"/>
    <w:basedOn w:val="Normal"/>
    <w:next w:val="Normal"/>
    <w:link w:val="NormalaftertitleChar"/>
    <w:rsid w:val="00F92C20"/>
    <w:pPr>
      <w:spacing w:before="400"/>
    </w:pPr>
  </w:style>
  <w:style w:type="paragraph" w:customStyle="1" w:styleId="Call">
    <w:name w:val="Call"/>
    <w:basedOn w:val="Normal"/>
    <w:next w:val="Normal"/>
    <w:link w:val="CallChar"/>
    <w:rsid w:val="00F92C20"/>
    <w:pPr>
      <w:keepNext/>
      <w:keepLines/>
      <w:spacing w:before="240"/>
      <w:ind w:left="794"/>
      <w:jc w:val="left"/>
    </w:pPr>
    <w:rPr>
      <w:i/>
    </w:rPr>
  </w:style>
  <w:style w:type="paragraph" w:customStyle="1" w:styleId="Questiondate">
    <w:name w:val="Question_date"/>
    <w:basedOn w:val="Normal"/>
    <w:next w:val="Normalaftertitle"/>
    <w:rsid w:val="00F92C20"/>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uiPriority w:val="99"/>
    <w:rsid w:val="00F92C20"/>
    <w:pPr>
      <w:keepNext/>
      <w:keepLines/>
      <w:spacing w:before="360" w:line="240" w:lineRule="auto"/>
      <w:jc w:val="center"/>
    </w:pPr>
    <w:rPr>
      <w:b/>
      <w:sz w:val="28"/>
    </w:rPr>
  </w:style>
  <w:style w:type="paragraph" w:customStyle="1" w:styleId="QuestionNoBR">
    <w:name w:val="Question_No_BR"/>
    <w:basedOn w:val="Normal"/>
    <w:next w:val="Questiontitle"/>
    <w:rsid w:val="00F92C20"/>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F92C20"/>
    <w:rPr>
      <w:rFonts w:ascii="Calibri" w:eastAsiaTheme="minorEastAsia" w:hAnsi="Calibri" w:cs="Calibri"/>
      <w:sz w:val="24"/>
      <w:lang w:val="en-US"/>
    </w:rPr>
  </w:style>
  <w:style w:type="character" w:customStyle="1" w:styleId="CallChar">
    <w:name w:val="Call Char"/>
    <w:basedOn w:val="DefaultParagraphFont"/>
    <w:link w:val="Call"/>
    <w:rsid w:val="00F92C20"/>
    <w:rPr>
      <w:rFonts w:ascii="Calibri" w:eastAsiaTheme="minorEastAsia" w:hAnsi="Calibri" w:cs="Calibri"/>
      <w:i/>
      <w:sz w:val="24"/>
      <w:lang w:val="en-US"/>
    </w:rPr>
  </w:style>
  <w:style w:type="paragraph" w:styleId="Header">
    <w:name w:val="header"/>
    <w:basedOn w:val="Normal"/>
    <w:link w:val="HeaderChar"/>
    <w:uiPriority w:val="99"/>
    <w:unhideWhenUsed/>
    <w:rsid w:val="00F92C20"/>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F92C20"/>
    <w:rPr>
      <w:rFonts w:ascii="Calibri" w:eastAsiaTheme="minorEastAsia" w:hAnsi="Calibri" w:cs="Calibri"/>
      <w:sz w:val="24"/>
      <w:lang w:val="en-US"/>
    </w:rPr>
  </w:style>
  <w:style w:type="paragraph" w:styleId="Footer">
    <w:name w:val="footer"/>
    <w:basedOn w:val="Normal"/>
    <w:link w:val="FooterChar"/>
    <w:uiPriority w:val="99"/>
    <w:unhideWhenUsed/>
    <w:rsid w:val="00F92C20"/>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F92C20"/>
    <w:rPr>
      <w:rFonts w:ascii="Calibri" w:eastAsiaTheme="minorEastAsia"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2022-09-28T11:09:00Z</dcterms:created>
  <dcterms:modified xsi:type="dcterms:W3CDTF">2022-09-28T11:11:00Z</dcterms:modified>
</cp:coreProperties>
</file>