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58" w:rsidRPr="00B746F6" w:rsidRDefault="00781558" w:rsidP="00781558">
      <w:pPr>
        <w:keepNext/>
        <w:keepLines/>
        <w:spacing w:before="480"/>
        <w:jc w:val="center"/>
        <w:rPr>
          <w:caps/>
          <w:sz w:val="28"/>
          <w:lang w:val="en-US" w:eastAsia="zh-CN"/>
        </w:rPr>
      </w:pPr>
      <w:r w:rsidRPr="00B746F6">
        <w:rPr>
          <w:caps/>
          <w:sz w:val="28"/>
          <w:lang w:val="en-US" w:eastAsia="zh-CN"/>
        </w:rPr>
        <w:t>ITU-R</w:t>
      </w:r>
      <w:r w:rsidRPr="00B746F6">
        <w:rPr>
          <w:rFonts w:hint="eastAsia"/>
          <w:caps/>
          <w:sz w:val="28"/>
          <w:lang w:val="en-US" w:eastAsia="zh-CN"/>
        </w:rPr>
        <w:t>第</w:t>
      </w:r>
      <w:r w:rsidRPr="00B746F6">
        <w:rPr>
          <w:caps/>
          <w:sz w:val="28"/>
          <w:lang w:val="en-US" w:eastAsia="zh-CN"/>
        </w:rPr>
        <w:t>222-</w:t>
      </w:r>
      <w:r>
        <w:rPr>
          <w:caps/>
          <w:sz w:val="28"/>
          <w:lang w:val="en-US" w:eastAsia="zh-CN"/>
        </w:rPr>
        <w:t>4</w:t>
      </w:r>
      <w:r w:rsidRPr="00B746F6">
        <w:rPr>
          <w:caps/>
          <w:sz w:val="28"/>
          <w:lang w:val="en-US" w:eastAsia="zh-CN"/>
        </w:rPr>
        <w:t>/3</w:t>
      </w:r>
      <w:r w:rsidRPr="00B746F6">
        <w:rPr>
          <w:rFonts w:hint="eastAsia"/>
          <w:caps/>
          <w:sz w:val="28"/>
          <w:lang w:val="en-US" w:eastAsia="zh-CN"/>
        </w:rPr>
        <w:t>号课题</w:t>
      </w:r>
    </w:p>
    <w:p w:rsidR="00781558" w:rsidRPr="00B746F6" w:rsidRDefault="00781558" w:rsidP="00781558">
      <w:pPr>
        <w:keepNext/>
        <w:keepLines/>
        <w:spacing w:before="360"/>
        <w:jc w:val="center"/>
        <w:rPr>
          <w:b/>
          <w:sz w:val="28"/>
          <w:lang w:eastAsia="zh-CN"/>
        </w:rPr>
      </w:pPr>
      <w:r w:rsidRPr="00B746F6">
        <w:rPr>
          <w:rFonts w:hint="eastAsia"/>
          <w:b/>
          <w:color w:val="000000"/>
          <w:sz w:val="28"/>
          <w:szCs w:val="22"/>
          <w:lang w:val="en-US" w:eastAsia="zh-CN"/>
        </w:rPr>
        <w:t>电离层特性和无线电噪声的测量及数据库</w:t>
      </w:r>
    </w:p>
    <w:p w:rsidR="00781558" w:rsidRPr="00B746F6" w:rsidRDefault="00781558" w:rsidP="00781558">
      <w:pPr>
        <w:keepNext/>
        <w:keepLines/>
        <w:tabs>
          <w:tab w:val="clear" w:pos="794"/>
          <w:tab w:val="clear" w:pos="1191"/>
          <w:tab w:val="clear" w:pos="1588"/>
          <w:tab w:val="clear" w:pos="1985"/>
        </w:tabs>
        <w:jc w:val="right"/>
        <w:rPr>
          <w:sz w:val="22"/>
          <w:lang w:eastAsia="zh-CN"/>
        </w:rPr>
      </w:pPr>
      <w:r w:rsidRPr="00B746F6">
        <w:rPr>
          <w:rFonts w:hint="eastAsia"/>
          <w:sz w:val="22"/>
          <w:lang w:eastAsia="zh-CN"/>
        </w:rPr>
        <w:t>（</w:t>
      </w:r>
      <w:r w:rsidRPr="00B746F6">
        <w:rPr>
          <w:sz w:val="22"/>
          <w:lang w:eastAsia="zh-CN"/>
        </w:rPr>
        <w:t>1990-1993-2000-2000-2009</w:t>
      </w:r>
      <w:r>
        <w:rPr>
          <w:rFonts w:hint="eastAsia"/>
          <w:sz w:val="22"/>
          <w:lang w:eastAsia="zh-CN"/>
        </w:rPr>
        <w:t>-2012</w:t>
      </w:r>
      <w:bookmarkStart w:id="0" w:name="_GoBack"/>
      <w:bookmarkEnd w:id="0"/>
      <w:r w:rsidRPr="00B746F6">
        <w:rPr>
          <w:rFonts w:hint="eastAsia"/>
          <w:sz w:val="22"/>
          <w:lang w:eastAsia="zh-CN"/>
        </w:rPr>
        <w:t>年）</w:t>
      </w:r>
    </w:p>
    <w:p w:rsidR="00781558" w:rsidRPr="00B746F6" w:rsidRDefault="00781558" w:rsidP="00781558">
      <w:pPr>
        <w:overflowPunct/>
        <w:autoSpaceDE/>
        <w:autoSpaceDN/>
        <w:adjustRightInd/>
        <w:spacing w:before="320"/>
        <w:textAlignment w:val="auto"/>
        <w:rPr>
          <w:lang w:eastAsia="zh-CN"/>
        </w:rPr>
      </w:pPr>
      <w:r w:rsidRPr="00B746F6">
        <w:rPr>
          <w:rFonts w:hint="eastAsia"/>
          <w:lang w:eastAsia="zh-CN"/>
        </w:rPr>
        <w:t>国际电联无线电通信全会，</w:t>
      </w:r>
    </w:p>
    <w:p w:rsidR="00781558" w:rsidRPr="00B746F6" w:rsidRDefault="00781558" w:rsidP="00781558">
      <w:pPr>
        <w:keepNext/>
        <w:keepLines/>
        <w:spacing w:before="160"/>
        <w:ind w:left="794"/>
        <w:rPr>
          <w:rFonts w:ascii="STKaiti" w:eastAsia="STKaiti" w:hAnsi="STKaiti"/>
          <w:iCs/>
          <w:lang w:eastAsia="zh-CN"/>
        </w:rPr>
      </w:pPr>
      <w:r w:rsidRPr="00B746F6">
        <w:rPr>
          <w:rFonts w:ascii="STKaiti" w:eastAsia="STKaiti" w:hAnsi="STKaiti" w:hint="eastAsia"/>
          <w:iCs/>
          <w:lang w:eastAsia="zh-CN"/>
        </w:rPr>
        <w:t>考虑到</w:t>
      </w:r>
    </w:p>
    <w:p w:rsidR="00781558" w:rsidRPr="00B746F6" w:rsidRDefault="00781558" w:rsidP="00781558">
      <w:pPr>
        <w:rPr>
          <w:lang w:eastAsia="zh-CN"/>
        </w:rPr>
      </w:pPr>
      <w:r w:rsidRPr="00B746F6">
        <w:rPr>
          <w:lang w:eastAsia="zh-CN"/>
        </w:rPr>
        <w:t>a)</w:t>
      </w:r>
      <w:r w:rsidRPr="00B746F6">
        <w:rPr>
          <w:lang w:eastAsia="zh-CN"/>
        </w:rPr>
        <w:tab/>
      </w:r>
      <w:r w:rsidRPr="00B746F6">
        <w:rPr>
          <w:rFonts w:hint="eastAsia"/>
          <w:lang w:eastAsia="zh-CN"/>
        </w:rPr>
        <w:t>测量信号特性和作为传播介质的电离层对于未来改进无线电波传播的预测方法十分重要，</w:t>
      </w:r>
    </w:p>
    <w:p w:rsidR="00781558" w:rsidRPr="00B746F6" w:rsidRDefault="00781558" w:rsidP="00781558">
      <w:pPr>
        <w:rPr>
          <w:lang w:eastAsia="zh-CN"/>
        </w:rPr>
      </w:pPr>
      <w:r w:rsidRPr="00B746F6">
        <w:rPr>
          <w:rFonts w:hint="eastAsia"/>
          <w:lang w:eastAsia="zh-CN"/>
        </w:rPr>
        <w:t>b</w:t>
      </w:r>
      <w:r w:rsidRPr="00B746F6">
        <w:rPr>
          <w:lang w:eastAsia="zh-CN"/>
        </w:rPr>
        <w:t>)</w:t>
      </w:r>
      <w:r w:rsidRPr="00B746F6">
        <w:rPr>
          <w:rFonts w:hint="eastAsia"/>
          <w:lang w:eastAsia="zh-CN"/>
        </w:rPr>
        <w:tab/>
      </w:r>
      <w:r w:rsidRPr="00B746F6">
        <w:rPr>
          <w:rFonts w:hint="eastAsia"/>
          <w:lang w:eastAsia="zh-CN"/>
        </w:rPr>
        <w:t>不同的组织与结构均没有电离层特性测量数据库；</w:t>
      </w:r>
    </w:p>
    <w:p w:rsidR="00781558" w:rsidRPr="00B746F6" w:rsidRDefault="00781558" w:rsidP="00781558">
      <w:pPr>
        <w:rPr>
          <w:lang w:eastAsia="zh-CN"/>
        </w:rPr>
      </w:pPr>
      <w:r w:rsidRPr="00B746F6">
        <w:rPr>
          <w:rFonts w:hint="eastAsia"/>
          <w:lang w:eastAsia="zh-CN"/>
        </w:rPr>
        <w:t>c)</w:t>
      </w:r>
      <w:r w:rsidRPr="00B746F6">
        <w:rPr>
          <w:rFonts w:hint="eastAsia"/>
          <w:lang w:eastAsia="zh-CN"/>
        </w:rPr>
        <w:tab/>
      </w:r>
      <w:r w:rsidRPr="00B746F6">
        <w:rPr>
          <w:rFonts w:hint="eastAsia"/>
          <w:lang w:eastAsia="zh-CN"/>
        </w:rPr>
        <w:t>其它地方的数据库可能不持续收集有利于测量程序评估的信号特性测量等，</w:t>
      </w:r>
    </w:p>
    <w:p w:rsidR="00781558" w:rsidRPr="00B746F6" w:rsidRDefault="00781558" w:rsidP="00781558">
      <w:pPr>
        <w:keepNext/>
        <w:keepLines/>
        <w:spacing w:before="160"/>
        <w:ind w:left="794"/>
        <w:rPr>
          <w:rFonts w:asciiTheme="minorEastAsia" w:hAnsiTheme="minorEastAsia"/>
          <w:iCs/>
          <w:lang w:eastAsia="zh-CN"/>
        </w:rPr>
      </w:pPr>
      <w:r w:rsidRPr="00B746F6">
        <w:rPr>
          <w:rFonts w:ascii="STKaiti" w:eastAsia="STKaiti" w:hAnsi="STKaiti" w:hint="eastAsia"/>
          <w:iCs/>
          <w:lang w:eastAsia="zh-CN"/>
        </w:rPr>
        <w:t>做出决定，</w:t>
      </w:r>
      <w:r w:rsidRPr="00B746F6">
        <w:rPr>
          <w:rFonts w:asciiTheme="minorEastAsia" w:hAnsiTheme="minorEastAsia" w:hint="eastAsia"/>
          <w:iCs/>
          <w:lang w:eastAsia="zh-CN"/>
        </w:rPr>
        <w:t>应研究以下课题</w:t>
      </w:r>
    </w:p>
    <w:p w:rsidR="00781558" w:rsidRPr="00B746F6" w:rsidRDefault="00781558" w:rsidP="00781558">
      <w:pPr>
        <w:rPr>
          <w:lang w:eastAsia="zh-CN"/>
        </w:rPr>
      </w:pPr>
      <w:r w:rsidRPr="00B746F6">
        <w:rPr>
          <w:b/>
          <w:lang w:eastAsia="zh-CN"/>
        </w:rPr>
        <w:t>1</w:t>
      </w:r>
      <w:r w:rsidRPr="00B746F6">
        <w:rPr>
          <w:lang w:eastAsia="zh-CN"/>
        </w:rPr>
        <w:tab/>
      </w:r>
      <w:r w:rsidRPr="00B746F6">
        <w:rPr>
          <w:rFonts w:hint="eastAsia"/>
          <w:lang w:eastAsia="zh-CN"/>
        </w:rPr>
        <w:t>电离层、通过电离层进行的信号传播以及无线电噪声的哪些特性适用于纳入数据库中，由</w:t>
      </w:r>
      <w:r w:rsidRPr="00B746F6">
        <w:rPr>
          <w:rFonts w:hint="eastAsia"/>
          <w:lang w:eastAsia="zh-CN"/>
        </w:rPr>
        <w:t>ITU-R</w:t>
      </w:r>
      <w:r w:rsidRPr="00B746F6">
        <w:rPr>
          <w:rFonts w:hint="eastAsia"/>
          <w:lang w:eastAsia="zh-CN"/>
        </w:rPr>
        <w:t>第</w:t>
      </w:r>
      <w:r w:rsidRPr="00B746F6">
        <w:rPr>
          <w:rFonts w:hint="eastAsia"/>
          <w:lang w:eastAsia="zh-CN"/>
        </w:rPr>
        <w:t>3</w:t>
      </w:r>
      <w:r w:rsidRPr="00B746F6">
        <w:rPr>
          <w:rFonts w:hint="eastAsia"/>
          <w:lang w:eastAsia="zh-CN"/>
        </w:rPr>
        <w:t>研究组维护与开发？</w:t>
      </w:r>
    </w:p>
    <w:p w:rsidR="00781558" w:rsidRPr="00B746F6" w:rsidRDefault="00781558" w:rsidP="00781558">
      <w:pPr>
        <w:rPr>
          <w:lang w:eastAsia="zh-CN"/>
        </w:rPr>
      </w:pPr>
      <w:r w:rsidRPr="00B746F6">
        <w:rPr>
          <w:rFonts w:hint="eastAsia"/>
          <w:b/>
          <w:bCs/>
          <w:lang w:eastAsia="zh-CN"/>
        </w:rPr>
        <w:t>2</w:t>
      </w:r>
      <w:r w:rsidRPr="00B746F6">
        <w:rPr>
          <w:lang w:eastAsia="zh-CN"/>
        </w:rPr>
        <w:tab/>
      </w:r>
      <w:r w:rsidRPr="00B746F6">
        <w:rPr>
          <w:rFonts w:hint="eastAsia"/>
          <w:lang w:eastAsia="zh-CN"/>
        </w:rPr>
        <w:t>何种数据收集、分析、标准化、编纂和传播程序最适于</w:t>
      </w:r>
      <w:r w:rsidRPr="00B746F6">
        <w:rPr>
          <w:rFonts w:hint="eastAsia"/>
          <w:lang w:eastAsia="zh-CN"/>
        </w:rPr>
        <w:t>ITU-R</w:t>
      </w:r>
      <w:r w:rsidRPr="00B746F6">
        <w:rPr>
          <w:rFonts w:hint="eastAsia"/>
          <w:lang w:eastAsia="zh-CN"/>
        </w:rPr>
        <w:t>？</w:t>
      </w:r>
    </w:p>
    <w:p w:rsidR="00781558" w:rsidRPr="00B746F6" w:rsidRDefault="00781558" w:rsidP="00781558">
      <w:pPr>
        <w:keepNext/>
        <w:keepLines/>
        <w:spacing w:before="160"/>
        <w:ind w:left="794"/>
        <w:rPr>
          <w:rFonts w:ascii="STKaiti" w:eastAsia="STKaiti" w:hAnsi="STKaiti"/>
          <w:iCs/>
          <w:lang w:eastAsia="zh-CN"/>
        </w:rPr>
      </w:pPr>
      <w:r w:rsidRPr="00B746F6">
        <w:rPr>
          <w:rFonts w:ascii="STKaiti" w:eastAsia="STKaiti" w:hAnsi="STKaiti" w:hint="eastAsia"/>
          <w:iCs/>
          <w:lang w:eastAsia="zh-CN"/>
        </w:rPr>
        <w:t>进一步做出决定</w:t>
      </w:r>
    </w:p>
    <w:p w:rsidR="00781558" w:rsidRPr="00B746F6" w:rsidRDefault="00781558" w:rsidP="00781558">
      <w:pPr>
        <w:rPr>
          <w:lang w:eastAsia="zh-CN"/>
        </w:rPr>
      </w:pPr>
      <w:r w:rsidRPr="00B746F6">
        <w:rPr>
          <w:b/>
          <w:lang w:eastAsia="zh-CN"/>
        </w:rPr>
        <w:t>1</w:t>
      </w:r>
      <w:r w:rsidRPr="00B746F6">
        <w:rPr>
          <w:lang w:eastAsia="zh-CN"/>
        </w:rPr>
        <w:tab/>
      </w:r>
      <w:r w:rsidRPr="00B746F6">
        <w:rPr>
          <w:rFonts w:hint="eastAsia"/>
          <w:lang w:eastAsia="zh-CN"/>
        </w:rPr>
        <w:t>无线电通信第</w:t>
      </w:r>
      <w:r w:rsidRPr="00B746F6">
        <w:rPr>
          <w:rFonts w:hint="eastAsia"/>
          <w:lang w:eastAsia="zh-CN"/>
        </w:rPr>
        <w:t>3</w:t>
      </w:r>
      <w:r w:rsidRPr="00B746F6">
        <w:rPr>
          <w:rFonts w:hint="eastAsia"/>
          <w:lang w:eastAsia="zh-CN"/>
        </w:rPr>
        <w:t>研究组应开发并维护在研究此课题中确定的电离层传播、电离层特性和无线电噪声测量的数据库；</w:t>
      </w:r>
    </w:p>
    <w:p w:rsidR="00781558" w:rsidRPr="00B746F6" w:rsidRDefault="00781558" w:rsidP="00781558">
      <w:pPr>
        <w:rPr>
          <w:lang w:eastAsia="zh-CN"/>
        </w:rPr>
      </w:pPr>
      <w:r w:rsidRPr="00B746F6">
        <w:rPr>
          <w:rFonts w:hint="eastAsia"/>
          <w:b/>
          <w:bCs/>
          <w:lang w:eastAsia="zh-CN"/>
        </w:rPr>
        <w:t>2</w:t>
      </w:r>
      <w:r w:rsidRPr="00B746F6">
        <w:rPr>
          <w:rFonts w:hint="eastAsia"/>
          <w:lang w:eastAsia="zh-CN"/>
        </w:rPr>
        <w:tab/>
      </w:r>
      <w:r w:rsidRPr="00B746F6">
        <w:rPr>
          <w:rFonts w:hint="eastAsia"/>
          <w:lang w:eastAsia="zh-CN"/>
        </w:rPr>
        <w:t>上述研究应在</w:t>
      </w:r>
      <w:r>
        <w:rPr>
          <w:rFonts w:hint="eastAsia"/>
          <w:lang w:eastAsia="zh-CN"/>
        </w:rPr>
        <w:t>201</w:t>
      </w:r>
      <w:r>
        <w:rPr>
          <w:lang w:eastAsia="zh-CN"/>
        </w:rPr>
        <w:t>9</w:t>
      </w:r>
      <w:r w:rsidRPr="00B746F6">
        <w:rPr>
          <w:rFonts w:hint="eastAsia"/>
          <w:lang w:eastAsia="zh-CN"/>
        </w:rPr>
        <w:t>年之前完成。</w:t>
      </w:r>
    </w:p>
    <w:p w:rsidR="00781558" w:rsidRPr="00B746F6" w:rsidRDefault="00781558" w:rsidP="00781558">
      <w:pPr>
        <w:spacing w:before="240"/>
        <w:rPr>
          <w:lang w:eastAsia="zh-CN"/>
        </w:rPr>
      </w:pPr>
      <w:r w:rsidRPr="00B746F6">
        <w:rPr>
          <w:rFonts w:hint="eastAsia"/>
          <w:szCs w:val="24"/>
          <w:lang w:val="en-US" w:eastAsia="zh-CN"/>
        </w:rPr>
        <w:t>类别：</w:t>
      </w:r>
      <w:r w:rsidRPr="00B746F6">
        <w:rPr>
          <w:rFonts w:hint="eastAsia"/>
          <w:szCs w:val="24"/>
          <w:lang w:val="en-US" w:eastAsia="zh-CN"/>
        </w:rPr>
        <w:t>S</w:t>
      </w:r>
      <w:r>
        <w:rPr>
          <w:szCs w:val="24"/>
          <w:lang w:val="en-US" w:eastAsia="zh-CN"/>
        </w:rPr>
        <w:t>3</w:t>
      </w:r>
    </w:p>
    <w:p w:rsidR="00CC001C" w:rsidRDefault="00CC001C"/>
    <w:sectPr w:rsidR="00CC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58"/>
    <w:rsid w:val="00781558"/>
    <w:rsid w:val="00BB5ED4"/>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80B8-761D-432A-9B5B-04189825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5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Company>ITU</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2015-06-17T13:53:00Z</dcterms:created>
  <dcterms:modified xsi:type="dcterms:W3CDTF">2015-08-17T13:43:00Z</dcterms:modified>
</cp:coreProperties>
</file>