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8F" w:rsidRPr="008D0DB1" w:rsidRDefault="006D028F" w:rsidP="006D028F">
      <w:pPr>
        <w:keepNext/>
        <w:keepLines/>
        <w:spacing w:before="480"/>
        <w:jc w:val="center"/>
        <w:rPr>
          <w:caps/>
          <w:sz w:val="28"/>
          <w:lang w:eastAsia="zh-CN"/>
        </w:rPr>
      </w:pPr>
      <w:r w:rsidRPr="008D0DB1">
        <w:rPr>
          <w:caps/>
          <w:sz w:val="28"/>
          <w:lang w:eastAsia="zh-CN"/>
        </w:rPr>
        <w:t>ITU-R</w:t>
      </w:r>
      <w:r w:rsidRPr="008D0DB1">
        <w:rPr>
          <w:rFonts w:hint="eastAsia"/>
          <w:caps/>
          <w:sz w:val="28"/>
          <w:lang w:eastAsia="zh-CN"/>
        </w:rPr>
        <w:t>第</w:t>
      </w:r>
      <w:r w:rsidRPr="008D0DB1">
        <w:rPr>
          <w:caps/>
          <w:sz w:val="28"/>
          <w:lang w:eastAsia="zh-CN"/>
        </w:rPr>
        <w:t>225-</w:t>
      </w:r>
      <w:r>
        <w:rPr>
          <w:rFonts w:hint="eastAsia"/>
          <w:caps/>
          <w:sz w:val="28"/>
          <w:lang w:eastAsia="zh-CN"/>
        </w:rPr>
        <w:t>6</w:t>
      </w:r>
      <w:r w:rsidRPr="008D0DB1">
        <w:rPr>
          <w:caps/>
          <w:sz w:val="28"/>
          <w:lang w:eastAsia="zh-CN"/>
        </w:rPr>
        <w:t>/3</w:t>
      </w:r>
      <w:r w:rsidRPr="008D0DB1">
        <w:rPr>
          <w:rFonts w:hint="eastAsia"/>
          <w:caps/>
          <w:sz w:val="28"/>
          <w:lang w:eastAsia="zh-CN"/>
        </w:rPr>
        <w:t>号课题</w:t>
      </w:r>
    </w:p>
    <w:p w:rsidR="006D028F" w:rsidRPr="008D0DB1" w:rsidRDefault="006D028F" w:rsidP="006D028F">
      <w:pPr>
        <w:keepNext/>
        <w:keepLines/>
        <w:spacing w:before="360"/>
        <w:jc w:val="center"/>
        <w:rPr>
          <w:b/>
          <w:sz w:val="28"/>
          <w:lang w:val="fr-CH" w:eastAsia="zh-CN"/>
        </w:rPr>
      </w:pPr>
      <w:r w:rsidRPr="008D0DB1">
        <w:rPr>
          <w:rFonts w:hint="eastAsia"/>
          <w:b/>
          <w:sz w:val="28"/>
          <w:lang w:val="fr-CH" w:eastAsia="zh-CN"/>
        </w:rPr>
        <w:t>对包括使用数字调制技术在内的影响到</w:t>
      </w:r>
      <w:r w:rsidRPr="008D0DB1">
        <w:rPr>
          <w:b/>
          <w:sz w:val="28"/>
          <w:lang w:val="fr-CH" w:eastAsia="zh-CN"/>
        </w:rPr>
        <w:br/>
      </w:r>
      <w:r w:rsidRPr="008D0DB1">
        <w:rPr>
          <w:rFonts w:hint="eastAsia"/>
          <w:b/>
          <w:sz w:val="28"/>
          <w:lang w:val="fr-CH" w:eastAsia="zh-CN"/>
        </w:rPr>
        <w:t>低频和中频系统的传播因素的预测</w:t>
      </w:r>
    </w:p>
    <w:p w:rsidR="006D028F" w:rsidRPr="008D0DB1" w:rsidRDefault="006D028F" w:rsidP="006D028F">
      <w:pPr>
        <w:keepNext/>
        <w:keepLines/>
        <w:tabs>
          <w:tab w:val="clear" w:pos="794"/>
          <w:tab w:val="clear" w:pos="1191"/>
          <w:tab w:val="clear" w:pos="1588"/>
          <w:tab w:val="clear" w:pos="1985"/>
        </w:tabs>
        <w:jc w:val="right"/>
        <w:rPr>
          <w:sz w:val="22"/>
          <w:lang w:eastAsia="zh-CN"/>
        </w:rPr>
      </w:pPr>
      <w:r w:rsidRPr="008D0DB1">
        <w:rPr>
          <w:rFonts w:hint="eastAsia"/>
          <w:sz w:val="22"/>
          <w:lang w:eastAsia="zh-CN"/>
        </w:rPr>
        <w:t>（</w:t>
      </w:r>
      <w:r w:rsidRPr="008D0DB1">
        <w:rPr>
          <w:sz w:val="22"/>
          <w:lang w:eastAsia="zh-CN"/>
        </w:rPr>
        <w:t>1995-1997-2000-</w:t>
      </w:r>
      <w:r w:rsidRPr="008D0DB1">
        <w:rPr>
          <w:rFonts w:hint="eastAsia"/>
          <w:sz w:val="22"/>
          <w:lang w:eastAsia="zh-CN"/>
        </w:rPr>
        <w:t>2007</w:t>
      </w:r>
      <w:r>
        <w:rPr>
          <w:rFonts w:hint="eastAsia"/>
          <w:sz w:val="22"/>
          <w:lang w:eastAsia="zh-CN"/>
        </w:rPr>
        <w:t>-2012</w:t>
      </w:r>
      <w:r w:rsidRPr="008D0DB1">
        <w:rPr>
          <w:rFonts w:hint="eastAsia"/>
          <w:sz w:val="22"/>
          <w:lang w:eastAsia="zh-CN"/>
        </w:rPr>
        <w:t>年）</w:t>
      </w:r>
    </w:p>
    <w:p w:rsidR="006D028F" w:rsidRPr="008D0DB1" w:rsidRDefault="006D028F" w:rsidP="006D028F">
      <w:pPr>
        <w:spacing w:before="360"/>
        <w:rPr>
          <w:lang w:eastAsia="zh-CN"/>
        </w:rPr>
      </w:pPr>
      <w:r w:rsidRPr="008D0DB1">
        <w:rPr>
          <w:rFonts w:hint="eastAsia"/>
          <w:lang w:eastAsia="zh-CN"/>
        </w:rPr>
        <w:t>国际电联无线电通信全会，</w:t>
      </w:r>
    </w:p>
    <w:p w:rsidR="006D028F" w:rsidRPr="008D0DB1" w:rsidRDefault="006D028F" w:rsidP="006D028F">
      <w:pPr>
        <w:keepNext/>
        <w:keepLines/>
        <w:spacing w:before="160"/>
        <w:ind w:left="794"/>
        <w:rPr>
          <w:rFonts w:ascii="STKaiti" w:eastAsia="STKaiti" w:hAnsi="STKaiti"/>
          <w:iCs/>
          <w:lang w:eastAsia="zh-CN"/>
        </w:rPr>
      </w:pPr>
      <w:r w:rsidRPr="008D0DB1">
        <w:rPr>
          <w:rFonts w:ascii="STKaiti" w:eastAsia="STKaiti" w:hAnsi="STKaiti" w:hint="eastAsia"/>
          <w:iCs/>
          <w:lang w:eastAsia="zh-CN"/>
        </w:rPr>
        <w:t>考虑到</w:t>
      </w:r>
    </w:p>
    <w:p w:rsidR="006D028F" w:rsidRPr="008D0DB1" w:rsidRDefault="006D028F" w:rsidP="006D028F">
      <w:pPr>
        <w:rPr>
          <w:lang w:eastAsia="zh-CN"/>
        </w:rPr>
      </w:pPr>
      <w:r w:rsidRPr="008D0DB1">
        <w:rPr>
          <w:lang w:eastAsia="zh-CN"/>
        </w:rPr>
        <w:t>a)</w:t>
      </w:r>
      <w:r w:rsidRPr="008D0DB1">
        <w:rPr>
          <w:lang w:eastAsia="zh-CN"/>
        </w:rPr>
        <w:tab/>
        <w:t>ITU</w:t>
      </w:r>
      <w:r w:rsidRPr="008D0DB1">
        <w:rPr>
          <w:rFonts w:hint="eastAsia"/>
          <w:lang w:eastAsia="zh-CN"/>
        </w:rPr>
        <w:t>-</w:t>
      </w:r>
      <w:r w:rsidRPr="008D0DB1">
        <w:rPr>
          <w:lang w:eastAsia="zh-CN"/>
        </w:rPr>
        <w:t>R P.368</w:t>
      </w:r>
      <w:r w:rsidRPr="008D0DB1">
        <w:rPr>
          <w:rFonts w:hint="eastAsia"/>
          <w:lang w:eastAsia="zh-CN"/>
        </w:rPr>
        <w:t>建议书提出了</w:t>
      </w:r>
      <w:r w:rsidRPr="008D0DB1">
        <w:rPr>
          <w:lang w:eastAsia="zh-CN"/>
        </w:rPr>
        <w:t>10 kHz</w:t>
      </w:r>
      <w:r w:rsidRPr="008D0DB1">
        <w:rPr>
          <w:rFonts w:hint="eastAsia"/>
          <w:lang w:eastAsia="zh-CN"/>
        </w:rPr>
        <w:t>至</w:t>
      </w:r>
      <w:r w:rsidRPr="008D0DB1">
        <w:rPr>
          <w:lang w:eastAsia="zh-CN"/>
        </w:rPr>
        <w:t>30 MHz</w:t>
      </w:r>
      <w:r w:rsidRPr="008D0DB1">
        <w:rPr>
          <w:rFonts w:hint="eastAsia"/>
          <w:lang w:eastAsia="zh-CN"/>
        </w:rPr>
        <w:t>频率范围内的地波传播曲线，而</w:t>
      </w:r>
      <w:r w:rsidRPr="008D0DB1">
        <w:rPr>
          <w:lang w:eastAsia="zh-CN"/>
        </w:rPr>
        <w:br/>
        <w:t>ITU</w:t>
      </w:r>
      <w:r w:rsidRPr="008D0DB1">
        <w:rPr>
          <w:rFonts w:hint="eastAsia"/>
          <w:lang w:eastAsia="zh-CN"/>
        </w:rPr>
        <w:t>-</w:t>
      </w:r>
      <w:r w:rsidRPr="008D0DB1">
        <w:rPr>
          <w:lang w:eastAsia="zh-CN"/>
        </w:rPr>
        <w:t>R P.684</w:t>
      </w:r>
      <w:r w:rsidRPr="008D0DB1">
        <w:rPr>
          <w:rFonts w:hint="eastAsia"/>
          <w:lang w:eastAsia="zh-CN"/>
        </w:rPr>
        <w:t>和</w:t>
      </w:r>
      <w:r w:rsidRPr="008D0DB1">
        <w:rPr>
          <w:lang w:eastAsia="zh-CN"/>
        </w:rPr>
        <w:t>ITU</w:t>
      </w:r>
      <w:r w:rsidRPr="008D0DB1">
        <w:rPr>
          <w:rFonts w:hint="eastAsia"/>
          <w:lang w:eastAsia="zh-CN"/>
        </w:rPr>
        <w:t>-</w:t>
      </w:r>
      <w:r w:rsidRPr="008D0DB1">
        <w:rPr>
          <w:lang w:eastAsia="zh-CN"/>
        </w:rPr>
        <w:t>R P.1147</w:t>
      </w:r>
      <w:r w:rsidRPr="008D0DB1">
        <w:rPr>
          <w:rFonts w:hint="eastAsia"/>
          <w:lang w:eastAsia="zh-CN"/>
        </w:rPr>
        <w:t>建议书分别说明了对低于大约</w:t>
      </w:r>
      <w:r w:rsidRPr="008D0DB1">
        <w:rPr>
          <w:lang w:eastAsia="zh-CN"/>
        </w:rPr>
        <w:t>150 kHz</w:t>
      </w:r>
      <w:r w:rsidRPr="008D0DB1">
        <w:rPr>
          <w:rFonts w:hint="eastAsia"/>
          <w:lang w:eastAsia="zh-CN"/>
        </w:rPr>
        <w:t>频率和在大约</w:t>
      </w:r>
      <w:r w:rsidRPr="008D0DB1">
        <w:rPr>
          <w:lang w:eastAsia="zh-CN"/>
        </w:rPr>
        <w:t>150</w:t>
      </w:r>
      <w:r w:rsidRPr="008D0DB1">
        <w:rPr>
          <w:rFonts w:hint="eastAsia"/>
          <w:lang w:eastAsia="zh-CN"/>
        </w:rPr>
        <w:t>至</w:t>
      </w:r>
      <w:r w:rsidRPr="008D0DB1">
        <w:rPr>
          <w:lang w:eastAsia="zh-CN"/>
        </w:rPr>
        <w:t>1 700 kHz</w:t>
      </w:r>
      <w:r w:rsidRPr="008D0DB1">
        <w:rPr>
          <w:rFonts w:hint="eastAsia"/>
          <w:lang w:eastAsia="zh-CN"/>
        </w:rPr>
        <w:t>频率之间内的天波传播的预测程序；</w:t>
      </w:r>
    </w:p>
    <w:p w:rsidR="006D028F" w:rsidRPr="008D0DB1" w:rsidRDefault="006D028F" w:rsidP="006D028F">
      <w:pPr>
        <w:rPr>
          <w:lang w:eastAsia="zh-CN"/>
        </w:rPr>
      </w:pPr>
      <w:r w:rsidRPr="008D0DB1">
        <w:rPr>
          <w:lang w:eastAsia="zh-CN"/>
        </w:rPr>
        <w:t>b)</w:t>
      </w:r>
      <w:r w:rsidRPr="008D0DB1">
        <w:rPr>
          <w:lang w:eastAsia="zh-CN"/>
        </w:rPr>
        <w:tab/>
      </w:r>
      <w:r w:rsidRPr="008D0DB1">
        <w:rPr>
          <w:rFonts w:hint="eastAsia"/>
          <w:lang w:eastAsia="zh-CN"/>
        </w:rPr>
        <w:t>大多数这些以及其它现有的预测方式是主要针对窄带或模拟系统的；</w:t>
      </w:r>
    </w:p>
    <w:p w:rsidR="006D028F" w:rsidRPr="008D0DB1" w:rsidRDefault="006D028F" w:rsidP="006D028F">
      <w:pPr>
        <w:rPr>
          <w:lang w:eastAsia="zh-CN"/>
        </w:rPr>
      </w:pPr>
      <w:r w:rsidRPr="008D0DB1">
        <w:rPr>
          <w:lang w:eastAsia="zh-CN"/>
        </w:rPr>
        <w:t>c)</w:t>
      </w:r>
      <w:r w:rsidRPr="008D0DB1">
        <w:rPr>
          <w:lang w:eastAsia="zh-CN"/>
        </w:rPr>
        <w:tab/>
      </w:r>
      <w:r w:rsidRPr="008D0DB1">
        <w:rPr>
          <w:rFonts w:hint="eastAsia"/>
          <w:lang w:eastAsia="zh-CN"/>
        </w:rPr>
        <w:t>在某些情况下，同源的地波和天波信号可能振幅相同；</w:t>
      </w:r>
    </w:p>
    <w:p w:rsidR="006D028F" w:rsidRPr="008D0DB1" w:rsidRDefault="006D028F" w:rsidP="006D028F">
      <w:pPr>
        <w:rPr>
          <w:lang w:eastAsia="zh-CN"/>
        </w:rPr>
      </w:pPr>
      <w:r w:rsidRPr="008D0DB1">
        <w:rPr>
          <w:lang w:eastAsia="zh-CN"/>
        </w:rPr>
        <w:t>d)</w:t>
      </w:r>
      <w:r w:rsidRPr="008D0DB1">
        <w:rPr>
          <w:lang w:eastAsia="zh-CN"/>
        </w:rPr>
        <w:tab/>
      </w:r>
      <w:r w:rsidRPr="008D0DB1">
        <w:rPr>
          <w:rFonts w:hint="eastAsia"/>
          <w:lang w:eastAsia="zh-CN"/>
        </w:rPr>
        <w:t>数字调制技术的使用与日俱增，其中包括利用高信令速率或需要良好相位或频率稳定性的数字调制技术；</w:t>
      </w:r>
    </w:p>
    <w:p w:rsidR="006D028F" w:rsidRPr="008D0DB1" w:rsidRDefault="006D028F" w:rsidP="006D028F">
      <w:pPr>
        <w:rPr>
          <w:lang w:eastAsia="zh-CN"/>
        </w:rPr>
      </w:pPr>
      <w:r w:rsidRPr="008D0DB1">
        <w:rPr>
          <w:lang w:eastAsia="zh-CN"/>
        </w:rPr>
        <w:t>e)</w:t>
      </w:r>
      <w:r w:rsidRPr="008D0DB1">
        <w:rPr>
          <w:lang w:eastAsia="zh-CN"/>
        </w:rPr>
        <w:tab/>
        <w:t>ITU</w:t>
      </w:r>
      <w:r w:rsidRPr="008D0DB1">
        <w:rPr>
          <w:rFonts w:hint="eastAsia"/>
          <w:lang w:eastAsia="zh-CN"/>
        </w:rPr>
        <w:t>-</w:t>
      </w:r>
      <w:r w:rsidRPr="008D0DB1">
        <w:rPr>
          <w:lang w:eastAsia="zh-CN"/>
        </w:rPr>
        <w:t>R P.1321</w:t>
      </w:r>
      <w:r w:rsidRPr="008D0DB1">
        <w:rPr>
          <w:rFonts w:hint="eastAsia"/>
          <w:lang w:eastAsia="zh-CN"/>
        </w:rPr>
        <w:t>建议书对某些研究结果做了总结，这些研究涉及对使用低频和中频数字技术的系统产生影响的传播因素；</w:t>
      </w:r>
    </w:p>
    <w:p w:rsidR="006D028F" w:rsidRPr="008D0DB1" w:rsidRDefault="006D028F" w:rsidP="006D028F">
      <w:pPr>
        <w:rPr>
          <w:lang w:eastAsia="zh-CN"/>
        </w:rPr>
      </w:pPr>
      <w:r w:rsidRPr="008D0DB1">
        <w:rPr>
          <w:lang w:eastAsia="zh-CN"/>
        </w:rPr>
        <w:t>f)</w:t>
      </w:r>
      <w:r w:rsidRPr="008D0DB1">
        <w:rPr>
          <w:lang w:eastAsia="zh-CN"/>
        </w:rPr>
        <w:tab/>
      </w:r>
      <w:r w:rsidRPr="008D0DB1">
        <w:rPr>
          <w:rFonts w:hint="eastAsia"/>
          <w:lang w:eastAsia="zh-CN"/>
        </w:rPr>
        <w:t>需要为数字系统提供有关信号电平及其变化以及信道内的时间和频率范围的信息，</w:t>
      </w:r>
    </w:p>
    <w:p w:rsidR="006D028F" w:rsidRPr="008D0DB1" w:rsidRDefault="006D028F" w:rsidP="006D028F">
      <w:pPr>
        <w:keepNext/>
        <w:keepLines/>
        <w:spacing w:before="160"/>
        <w:ind w:left="794"/>
        <w:rPr>
          <w:rFonts w:asciiTheme="minorEastAsia" w:hAnsiTheme="minorEastAsia"/>
          <w:iCs/>
          <w:lang w:eastAsia="zh-CN"/>
        </w:rPr>
      </w:pPr>
      <w:r w:rsidRPr="008D0DB1">
        <w:rPr>
          <w:rFonts w:ascii="STKaiti" w:eastAsia="STKaiti" w:hAnsi="STKaiti" w:hint="eastAsia"/>
          <w:iCs/>
          <w:lang w:eastAsia="zh-CN"/>
        </w:rPr>
        <w:t>做出决定，</w:t>
      </w:r>
      <w:r w:rsidRPr="008D0DB1">
        <w:rPr>
          <w:rFonts w:asciiTheme="minorEastAsia" w:hAnsiTheme="minorEastAsia" w:hint="eastAsia"/>
          <w:iCs/>
          <w:lang w:eastAsia="zh-CN"/>
        </w:rPr>
        <w:t>应研究以下课题</w:t>
      </w:r>
    </w:p>
    <w:p w:rsidR="006D028F" w:rsidRPr="008D0DB1" w:rsidRDefault="006D028F" w:rsidP="006D028F">
      <w:pPr>
        <w:rPr>
          <w:lang w:eastAsia="zh-CN"/>
        </w:rPr>
      </w:pPr>
      <w:r w:rsidRPr="008D0DB1">
        <w:rPr>
          <w:b/>
          <w:lang w:eastAsia="zh-CN"/>
        </w:rPr>
        <w:t>1</w:t>
      </w:r>
      <w:r w:rsidRPr="008D0DB1">
        <w:rPr>
          <w:lang w:eastAsia="zh-CN"/>
        </w:rPr>
        <w:tab/>
      </w:r>
      <w:r w:rsidRPr="008D0DB1">
        <w:rPr>
          <w:rFonts w:hint="eastAsia"/>
          <w:lang w:eastAsia="zh-CN"/>
        </w:rPr>
        <w:t>如何改进对大约</w:t>
      </w:r>
      <w:r w:rsidRPr="008D0DB1">
        <w:rPr>
          <w:lang w:eastAsia="zh-CN"/>
        </w:rPr>
        <w:t>1.7 MHz</w:t>
      </w:r>
      <w:r w:rsidRPr="008D0DB1">
        <w:rPr>
          <w:rFonts w:hint="eastAsia"/>
          <w:lang w:eastAsia="zh-CN"/>
        </w:rPr>
        <w:t>以下频率的天波场强和电路性能的预测方式？</w:t>
      </w:r>
    </w:p>
    <w:p w:rsidR="006D028F" w:rsidRPr="008D0DB1" w:rsidRDefault="006D028F" w:rsidP="006D028F">
      <w:pPr>
        <w:rPr>
          <w:lang w:eastAsia="zh-CN"/>
        </w:rPr>
      </w:pPr>
      <w:r w:rsidRPr="008D0DB1">
        <w:rPr>
          <w:b/>
          <w:bCs/>
          <w:lang w:eastAsia="zh-CN"/>
        </w:rPr>
        <w:t>2</w:t>
      </w:r>
      <w:r w:rsidRPr="008D0DB1">
        <w:rPr>
          <w:lang w:eastAsia="zh-CN"/>
        </w:rPr>
        <w:tab/>
      </w:r>
      <w:r w:rsidRPr="008D0DB1">
        <w:rPr>
          <w:rFonts w:hint="eastAsia"/>
          <w:lang w:eastAsia="zh-CN"/>
        </w:rPr>
        <w:t>地波场强是否会因地点或时间而发生巨大变化？</w:t>
      </w:r>
    </w:p>
    <w:p w:rsidR="006D028F" w:rsidRPr="008D0DB1" w:rsidRDefault="006D028F" w:rsidP="006D028F">
      <w:pPr>
        <w:rPr>
          <w:lang w:eastAsia="zh-CN"/>
        </w:rPr>
      </w:pPr>
      <w:r w:rsidRPr="008D0DB1">
        <w:rPr>
          <w:b/>
          <w:lang w:eastAsia="zh-CN"/>
        </w:rPr>
        <w:t>3</w:t>
      </w:r>
      <w:r w:rsidRPr="008D0DB1">
        <w:rPr>
          <w:b/>
          <w:lang w:eastAsia="zh-CN"/>
        </w:rPr>
        <w:tab/>
      </w:r>
      <w:r w:rsidRPr="008D0DB1">
        <w:rPr>
          <w:rFonts w:hint="eastAsia"/>
          <w:bCs/>
          <w:lang w:eastAsia="zh-CN"/>
        </w:rPr>
        <w:t>地波和天波信号的共存会对低频和中频数字系统产生什么影响？</w:t>
      </w:r>
    </w:p>
    <w:p w:rsidR="006D028F" w:rsidRPr="008D0DB1" w:rsidRDefault="006D028F" w:rsidP="006D028F">
      <w:pPr>
        <w:rPr>
          <w:lang w:eastAsia="zh-CN"/>
        </w:rPr>
      </w:pPr>
      <w:r w:rsidRPr="008D0DB1">
        <w:rPr>
          <w:b/>
          <w:lang w:eastAsia="zh-CN"/>
        </w:rPr>
        <w:t>4</w:t>
      </w:r>
      <w:r w:rsidRPr="008D0DB1">
        <w:rPr>
          <w:b/>
          <w:lang w:eastAsia="zh-CN"/>
        </w:rPr>
        <w:tab/>
      </w:r>
      <w:r w:rsidRPr="008D0DB1">
        <w:rPr>
          <w:rFonts w:hint="eastAsia"/>
          <w:bCs/>
          <w:lang w:eastAsia="zh-CN"/>
        </w:rPr>
        <w:t>低频</w:t>
      </w:r>
      <w:r w:rsidRPr="008D0DB1">
        <w:rPr>
          <w:rFonts w:hint="eastAsia"/>
          <w:bCs/>
          <w:lang w:eastAsia="zh-CN"/>
        </w:rPr>
        <w:t>/</w:t>
      </w:r>
      <w:r w:rsidRPr="008D0DB1">
        <w:rPr>
          <w:rFonts w:hint="eastAsia"/>
          <w:bCs/>
          <w:lang w:eastAsia="zh-CN"/>
        </w:rPr>
        <w:t>中频天波信号的时间和频率范围（多路径和多普勒）具有哪些振幅和相位特征？</w:t>
      </w:r>
    </w:p>
    <w:p w:rsidR="006D028F" w:rsidRPr="008D0DB1" w:rsidRDefault="006D028F" w:rsidP="006D028F">
      <w:pPr>
        <w:rPr>
          <w:lang w:eastAsia="zh-CN"/>
        </w:rPr>
      </w:pPr>
      <w:r w:rsidRPr="008D0DB1">
        <w:rPr>
          <w:b/>
          <w:lang w:eastAsia="zh-CN"/>
        </w:rPr>
        <w:t>5</w:t>
      </w:r>
      <w:r w:rsidRPr="008D0DB1">
        <w:rPr>
          <w:b/>
          <w:lang w:eastAsia="zh-CN"/>
        </w:rPr>
        <w:tab/>
      </w:r>
      <w:r w:rsidRPr="008D0DB1">
        <w:rPr>
          <w:rFonts w:hint="eastAsia"/>
          <w:bCs/>
          <w:lang w:eastAsia="zh-CN"/>
        </w:rPr>
        <w:t>应将哪些表示这类信号特征的参数纳入测量数据库？</w:t>
      </w:r>
    </w:p>
    <w:p w:rsidR="006D028F" w:rsidRPr="008D0DB1" w:rsidRDefault="006D028F" w:rsidP="006D028F">
      <w:pPr>
        <w:rPr>
          <w:lang w:eastAsia="zh-CN"/>
        </w:rPr>
      </w:pPr>
      <w:r w:rsidRPr="008D0DB1">
        <w:rPr>
          <w:b/>
          <w:lang w:eastAsia="zh-CN"/>
        </w:rPr>
        <w:t>6</w:t>
      </w:r>
      <w:r w:rsidRPr="008D0DB1">
        <w:rPr>
          <w:b/>
          <w:lang w:eastAsia="zh-CN"/>
        </w:rPr>
        <w:tab/>
      </w:r>
      <w:r w:rsidRPr="008D0DB1">
        <w:rPr>
          <w:rFonts w:hint="eastAsia"/>
          <w:bCs/>
          <w:lang w:eastAsia="zh-CN"/>
        </w:rPr>
        <w:t>天波参数会因时间、频率、路径长度及其它因素发生哪些变化？</w:t>
      </w:r>
    </w:p>
    <w:p w:rsidR="006D028F" w:rsidRPr="008D0DB1" w:rsidRDefault="006D028F" w:rsidP="006D028F">
      <w:pPr>
        <w:rPr>
          <w:lang w:eastAsia="zh-CN"/>
        </w:rPr>
      </w:pPr>
      <w:r w:rsidRPr="008D0DB1">
        <w:rPr>
          <w:b/>
          <w:lang w:eastAsia="zh-CN"/>
        </w:rPr>
        <w:t>7</w:t>
      </w:r>
      <w:r w:rsidRPr="008D0DB1">
        <w:rPr>
          <w:lang w:eastAsia="zh-CN"/>
        </w:rPr>
        <w:tab/>
      </w:r>
      <w:r w:rsidRPr="008D0DB1">
        <w:rPr>
          <w:rFonts w:hint="eastAsia"/>
          <w:lang w:eastAsia="zh-CN"/>
        </w:rPr>
        <w:t>根据信号采用的调制方式，哪些是预测这些参数的适当方式，并且应在多大程度上使用不同的预测模型？</w:t>
      </w:r>
      <w:r w:rsidRPr="008D0DB1">
        <w:rPr>
          <w:lang w:eastAsia="zh-CN"/>
        </w:rPr>
        <w:t xml:space="preserve"> </w:t>
      </w:r>
    </w:p>
    <w:p w:rsidR="006D028F" w:rsidRPr="008D0DB1" w:rsidRDefault="006D028F" w:rsidP="006D028F">
      <w:pPr>
        <w:keepNext/>
        <w:keepLines/>
        <w:spacing w:before="160"/>
        <w:ind w:left="794"/>
        <w:rPr>
          <w:rFonts w:ascii="STKaiti" w:eastAsia="STKaiti" w:hAnsi="STKaiti"/>
          <w:iCs/>
          <w:lang w:eastAsia="zh-CN"/>
        </w:rPr>
      </w:pPr>
      <w:r w:rsidRPr="008D0DB1">
        <w:rPr>
          <w:rFonts w:ascii="STKaiti" w:eastAsia="STKaiti" w:hAnsi="STKaiti" w:hint="eastAsia"/>
          <w:iCs/>
          <w:lang w:eastAsia="zh-CN"/>
        </w:rPr>
        <w:t>进一步做出决定</w:t>
      </w:r>
    </w:p>
    <w:p w:rsidR="006D028F" w:rsidRPr="008D0DB1" w:rsidRDefault="006D028F" w:rsidP="006D028F">
      <w:pPr>
        <w:rPr>
          <w:rFonts w:ascii="SimSun" w:hAnsi="SimSun"/>
          <w:lang w:eastAsia="zh-CN"/>
        </w:rPr>
      </w:pPr>
      <w:r w:rsidRPr="008D0DB1">
        <w:rPr>
          <w:b/>
          <w:lang w:eastAsia="zh-CN"/>
        </w:rPr>
        <w:t>1</w:t>
      </w:r>
      <w:r w:rsidRPr="008D0DB1">
        <w:rPr>
          <w:rFonts w:ascii="SimSun" w:hAnsi="SimSun" w:hint="eastAsia"/>
          <w:lang w:eastAsia="zh-CN"/>
        </w:rPr>
        <w:tab/>
        <w:t>上述研究结果应纳入</w:t>
      </w:r>
      <w:r>
        <w:rPr>
          <w:rFonts w:ascii="SimSun" w:hAnsi="SimSun" w:hint="eastAsia"/>
          <w:lang w:eastAsia="zh-CN"/>
        </w:rPr>
        <w:t>相关</w:t>
      </w:r>
      <w:r w:rsidRPr="008D0DB1">
        <w:rPr>
          <w:rFonts w:ascii="SimSun" w:hAnsi="SimSun" w:hint="eastAsia"/>
          <w:lang w:eastAsia="zh-CN"/>
        </w:rPr>
        <w:t>建议书和/或报告中；</w:t>
      </w:r>
    </w:p>
    <w:p w:rsidR="006D028F" w:rsidRPr="008D0DB1" w:rsidRDefault="006D028F" w:rsidP="006D028F">
      <w:pPr>
        <w:rPr>
          <w:rFonts w:ascii="SimSun" w:hAnsi="SimSun"/>
          <w:lang w:eastAsia="zh-CN"/>
        </w:rPr>
      </w:pPr>
      <w:r w:rsidRPr="008D0DB1">
        <w:rPr>
          <w:b/>
          <w:lang w:eastAsia="zh-CN"/>
        </w:rPr>
        <w:lastRenderedPageBreak/>
        <w:t>2</w:t>
      </w:r>
      <w:r w:rsidRPr="008D0DB1">
        <w:rPr>
          <w:rFonts w:ascii="SimSun" w:hAnsi="SimSun" w:hint="eastAsia"/>
          <w:lang w:eastAsia="zh-CN"/>
        </w:rPr>
        <w:tab/>
      </w:r>
      <w:r w:rsidRPr="008D0DB1">
        <w:rPr>
          <w:rFonts w:hint="eastAsia"/>
          <w:lang w:eastAsia="zh-CN"/>
        </w:rPr>
        <w:t>上述研究应在</w:t>
      </w:r>
      <w:r w:rsidRPr="008D0DB1">
        <w:rPr>
          <w:rFonts w:hint="eastAsia"/>
          <w:lang w:eastAsia="zh-CN"/>
        </w:rPr>
        <w:t>2015</w:t>
      </w:r>
      <w:r w:rsidRPr="008D0DB1">
        <w:rPr>
          <w:rFonts w:hint="eastAsia"/>
          <w:lang w:eastAsia="zh-CN"/>
        </w:rPr>
        <w:t>年之前完成。</w:t>
      </w:r>
    </w:p>
    <w:p w:rsidR="00F33EE8" w:rsidRDefault="006D028F" w:rsidP="00F33EE8">
      <w:pPr>
        <w:spacing w:before="240"/>
        <w:rPr>
          <w:lang w:eastAsia="zh-CN"/>
        </w:rPr>
      </w:pPr>
      <w:r w:rsidRPr="008D0DB1">
        <w:rPr>
          <w:rFonts w:hint="eastAsia"/>
          <w:lang w:eastAsia="zh-CN"/>
        </w:rPr>
        <w:t>类型：</w:t>
      </w:r>
      <w:r w:rsidRPr="008D0DB1">
        <w:rPr>
          <w:rFonts w:hint="eastAsia"/>
          <w:lang w:eastAsia="zh-CN"/>
        </w:rPr>
        <w:t>S3</w:t>
      </w:r>
    </w:p>
    <w:p w:rsidR="00F33EE8" w:rsidRDefault="00F33EE8" w:rsidP="00F33EE8">
      <w:pPr>
        <w:spacing w:before="240"/>
        <w:rPr>
          <w:lang w:eastAsia="zh-CN"/>
        </w:rPr>
      </w:pPr>
    </w:p>
    <w:sectPr w:rsidR="00F33EE8" w:rsidSect="006D02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8F" w:rsidRDefault="006D028F" w:rsidP="006D028F">
      <w:pPr>
        <w:spacing w:before="0"/>
      </w:pPr>
      <w:r>
        <w:separator/>
      </w:r>
    </w:p>
  </w:endnote>
  <w:endnote w:type="continuationSeparator" w:id="0">
    <w:p w:rsidR="006D028F" w:rsidRDefault="006D028F" w:rsidP="006D02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8F" w:rsidRDefault="006D028F" w:rsidP="006D028F">
      <w:pPr>
        <w:spacing w:before="0"/>
      </w:pPr>
      <w:r>
        <w:separator/>
      </w:r>
    </w:p>
  </w:footnote>
  <w:footnote w:type="continuationSeparator" w:id="0">
    <w:p w:rsidR="006D028F" w:rsidRDefault="006D028F" w:rsidP="006D028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Header"/>
      <w:jc w:val="center"/>
    </w:pPr>
    <w:r>
      <w:t>-</w:t>
    </w:r>
    <w:sdt>
      <w:sdtPr>
        <w:id w:val="-11289345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bookmarkStart w:id="0" w:name="_GoBack"/>
        <w:bookmarkEnd w:id="0"/>
      </w:sdtContent>
    </w:sdt>
  </w:p>
  <w:p w:rsidR="00F33EE8" w:rsidRDefault="00F33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E8" w:rsidRDefault="00F33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8F"/>
    <w:rsid w:val="006D028F"/>
    <w:rsid w:val="00A165AE"/>
    <w:rsid w:val="00F33E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28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D028F"/>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6D028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D028F"/>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28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6D028F"/>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6D028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D028F"/>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55BF-1E77-47C3-8372-8BD80172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2012-03-01T15:16:00Z</dcterms:created>
  <dcterms:modified xsi:type="dcterms:W3CDTF">2012-03-01T15:20:00Z</dcterms:modified>
</cp:coreProperties>
</file>