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B56C" w14:textId="77777777" w:rsidR="00BE5DF4" w:rsidRPr="0069130A" w:rsidRDefault="00BE5DF4" w:rsidP="00A808FA">
      <w:pPr>
        <w:pStyle w:val="QuestionNoBR"/>
        <w:rPr>
          <w:lang w:eastAsia="zh-CN"/>
        </w:rPr>
      </w:pPr>
      <w:r>
        <w:rPr>
          <w:lang w:eastAsia="zh-CN"/>
        </w:rPr>
        <w:t>ITU-R</w:t>
      </w:r>
      <w:r>
        <w:rPr>
          <w:rFonts w:hint="eastAsia"/>
          <w:lang w:eastAsia="zh-CN"/>
        </w:rPr>
        <w:t>第</w:t>
      </w:r>
      <w:r>
        <w:rPr>
          <w:rFonts w:hint="eastAsia"/>
          <w:lang w:eastAsia="zh-CN"/>
        </w:rPr>
        <w:t>109-1</w:t>
      </w:r>
      <w:r>
        <w:rPr>
          <w:lang w:eastAsia="zh-CN"/>
        </w:rPr>
        <w:t>/4</w:t>
      </w:r>
      <w:r>
        <w:rPr>
          <w:rStyle w:val="FootnoteReference"/>
          <w:lang w:eastAsia="zh-CN"/>
        </w:rPr>
        <w:footnoteReference w:customMarkFollows="1" w:id="1"/>
        <w:t>*</w:t>
      </w:r>
      <w:r>
        <w:rPr>
          <w:rFonts w:hint="eastAsia"/>
          <w:lang w:eastAsia="zh-CN"/>
        </w:rPr>
        <w:t>号课题</w:t>
      </w:r>
    </w:p>
    <w:p w14:paraId="7AE1C32D" w14:textId="77777777" w:rsidR="00BE5DF4" w:rsidRPr="0069130A" w:rsidRDefault="00BE5DF4" w:rsidP="00A808FA">
      <w:pPr>
        <w:pStyle w:val="Questiontitle"/>
        <w:rPr>
          <w:lang w:eastAsia="zh-CN"/>
        </w:rPr>
      </w:pPr>
      <w:r>
        <w:rPr>
          <w:rFonts w:hint="eastAsia"/>
          <w:lang w:eastAsia="zh-CN"/>
        </w:rPr>
        <w:t>对在</w:t>
      </w:r>
      <w:r w:rsidRPr="0069130A">
        <w:rPr>
          <w:lang w:eastAsia="zh-CN"/>
        </w:rPr>
        <w:t>1 530-1 544 MHz</w:t>
      </w:r>
      <w:r>
        <w:rPr>
          <w:rFonts w:hint="eastAsia"/>
          <w:lang w:eastAsia="zh-CN"/>
        </w:rPr>
        <w:t>和</w:t>
      </w:r>
      <w:r w:rsidRPr="0069130A">
        <w:rPr>
          <w:lang w:eastAsia="zh-CN"/>
        </w:rPr>
        <w:t>1 626.5-1 645.5 MHz</w:t>
      </w:r>
      <w:r>
        <w:rPr>
          <w:rFonts w:hint="eastAsia"/>
          <w:lang w:eastAsia="zh-CN"/>
        </w:rPr>
        <w:t>频段内工作的</w:t>
      </w:r>
      <w:r>
        <w:rPr>
          <w:lang w:eastAsia="zh-CN"/>
        </w:rPr>
        <w:br/>
      </w:r>
      <w:r>
        <w:rPr>
          <w:rFonts w:hint="eastAsia"/>
          <w:lang w:eastAsia="zh-CN"/>
        </w:rPr>
        <w:t>卫星移动系统的全球水上遇险和安全系统要求</w:t>
      </w:r>
    </w:p>
    <w:p w14:paraId="42099879" w14:textId="77777777" w:rsidR="00BE5DF4" w:rsidRPr="00221C3E" w:rsidRDefault="00BE5DF4" w:rsidP="00A808FA">
      <w:pPr>
        <w:pStyle w:val="Questiondate"/>
        <w:rPr>
          <w:lang w:eastAsia="zh-CN"/>
        </w:rPr>
      </w:pPr>
      <w:r w:rsidRPr="00221C3E">
        <w:rPr>
          <w:rFonts w:hint="eastAsia"/>
          <w:lang w:eastAsia="zh-CN"/>
        </w:rPr>
        <w:t>（</w:t>
      </w:r>
      <w:r w:rsidRPr="00221C3E">
        <w:rPr>
          <w:lang w:eastAsia="zh-CN"/>
        </w:rPr>
        <w:t>1992</w:t>
      </w:r>
      <w:r w:rsidRPr="00221C3E">
        <w:rPr>
          <w:rFonts w:hint="eastAsia"/>
          <w:lang w:eastAsia="zh-CN"/>
        </w:rPr>
        <w:t>-2007</w:t>
      </w:r>
      <w:r w:rsidRPr="00221C3E">
        <w:rPr>
          <w:rFonts w:hint="eastAsia"/>
          <w:lang w:eastAsia="zh-CN"/>
        </w:rPr>
        <w:t>年）</w:t>
      </w:r>
    </w:p>
    <w:p w14:paraId="052B2F01" w14:textId="77777777" w:rsidR="00BE5DF4" w:rsidRPr="0069130A" w:rsidRDefault="00BE5DF4" w:rsidP="00A808FA">
      <w:pPr>
        <w:pStyle w:val="Normalaftertitle"/>
        <w:rPr>
          <w:lang w:eastAsia="zh-CN"/>
        </w:rPr>
      </w:pPr>
      <w:r>
        <w:rPr>
          <w:rFonts w:hint="eastAsia"/>
          <w:lang w:eastAsia="zh-CN"/>
        </w:rPr>
        <w:t>国际电联无线电通信全会，</w:t>
      </w:r>
    </w:p>
    <w:p w14:paraId="64B6F30E" w14:textId="77777777" w:rsidR="00BE5DF4" w:rsidRPr="00EE0745" w:rsidRDefault="00BE5DF4" w:rsidP="00A808FA">
      <w:pPr>
        <w:pStyle w:val="Call"/>
        <w:rPr>
          <w:b/>
          <w:i/>
          <w:lang w:eastAsia="zh-CN"/>
        </w:rPr>
      </w:pPr>
      <w:r w:rsidRPr="00EE0745">
        <w:rPr>
          <w:rFonts w:hint="eastAsia"/>
          <w:lang w:eastAsia="zh-CN"/>
        </w:rPr>
        <w:t>考虑到</w:t>
      </w:r>
    </w:p>
    <w:p w14:paraId="59975B0B" w14:textId="77777777" w:rsidR="00BE5DF4" w:rsidRPr="0069130A" w:rsidRDefault="00BE5DF4" w:rsidP="00E73379">
      <w:pPr>
        <w:jc w:val="both"/>
        <w:rPr>
          <w:lang w:eastAsia="zh-CN"/>
        </w:rPr>
      </w:pPr>
      <w:r w:rsidRPr="00A808FA">
        <w:rPr>
          <w:i/>
          <w:iCs/>
          <w:lang w:eastAsia="zh-CN"/>
        </w:rPr>
        <w:t>a)</w:t>
      </w:r>
      <w:r w:rsidRPr="0069130A">
        <w:rPr>
          <w:lang w:eastAsia="zh-CN"/>
        </w:rPr>
        <w:tab/>
      </w:r>
      <w:r>
        <w:rPr>
          <w:rFonts w:hint="eastAsia"/>
          <w:lang w:eastAsia="zh-CN"/>
        </w:rPr>
        <w:t>根据</w:t>
      </w:r>
      <w:r>
        <w:rPr>
          <w:rFonts w:hint="eastAsia"/>
          <w:lang w:eastAsia="zh-CN"/>
        </w:rPr>
        <w:t>1988</w:t>
      </w:r>
      <w:r>
        <w:rPr>
          <w:rFonts w:hint="eastAsia"/>
          <w:lang w:eastAsia="zh-CN"/>
        </w:rPr>
        <w:t>年对</w:t>
      </w:r>
      <w:r>
        <w:rPr>
          <w:rFonts w:hint="eastAsia"/>
          <w:lang w:eastAsia="zh-CN"/>
        </w:rPr>
        <w:t>1974</w:t>
      </w:r>
      <w:r>
        <w:rPr>
          <w:rFonts w:hint="eastAsia"/>
          <w:lang w:eastAsia="zh-CN"/>
        </w:rPr>
        <w:t>年《</w:t>
      </w:r>
      <w:r w:rsidRPr="00EE0745">
        <w:rPr>
          <w:rFonts w:ascii="Arial" w:hAnsi="Arial" w:cs="Arial"/>
          <w:color w:val="000000"/>
          <w:szCs w:val="24"/>
          <w:lang w:eastAsia="zh-CN"/>
        </w:rPr>
        <w:t>国际海上人命安全公约</w:t>
      </w:r>
      <w:r>
        <w:rPr>
          <w:rFonts w:ascii="Arial" w:hAnsi="Arial" w:cs="Arial" w:hint="eastAsia"/>
          <w:color w:val="000000"/>
          <w:szCs w:val="24"/>
          <w:lang w:eastAsia="zh-CN"/>
        </w:rPr>
        <w:t>》（</w:t>
      </w:r>
      <w:r w:rsidRPr="0069130A">
        <w:rPr>
          <w:lang w:eastAsia="zh-CN"/>
        </w:rPr>
        <w:t>SOLAS</w:t>
      </w:r>
      <w:r>
        <w:rPr>
          <w:rFonts w:hint="eastAsia"/>
          <w:lang w:eastAsia="zh-CN"/>
        </w:rPr>
        <w:t>）在涉及用于全球水上遇险和安全系统（</w:t>
      </w:r>
      <w:r w:rsidRPr="0069130A">
        <w:rPr>
          <w:lang w:eastAsia="zh-CN"/>
        </w:rPr>
        <w:t>GMDSS</w:t>
      </w:r>
      <w:r>
        <w:rPr>
          <w:rFonts w:hint="eastAsia"/>
          <w:lang w:eastAsia="zh-CN"/>
        </w:rPr>
        <w:t>）的无线电通信方面所做的修正，针对</w:t>
      </w:r>
      <w:r w:rsidRPr="0069130A">
        <w:rPr>
          <w:lang w:eastAsia="zh-CN"/>
        </w:rPr>
        <w:t>GMDSS</w:t>
      </w:r>
      <w:r>
        <w:rPr>
          <w:rFonts w:hint="eastAsia"/>
          <w:lang w:eastAsia="zh-CN"/>
        </w:rPr>
        <w:t>而提出的要求已于</w:t>
      </w:r>
      <w:r>
        <w:rPr>
          <w:rFonts w:hint="eastAsia"/>
          <w:lang w:eastAsia="zh-CN"/>
        </w:rPr>
        <w:t>1992</w:t>
      </w:r>
      <w:r>
        <w:rPr>
          <w:rFonts w:hint="eastAsia"/>
          <w:lang w:eastAsia="zh-CN"/>
        </w:rPr>
        <w:t>年</w:t>
      </w:r>
      <w:r>
        <w:rPr>
          <w:rFonts w:hint="eastAsia"/>
          <w:lang w:eastAsia="zh-CN"/>
        </w:rPr>
        <w:t>2</w:t>
      </w:r>
      <w:r>
        <w:rPr>
          <w:rFonts w:hint="eastAsia"/>
          <w:lang w:eastAsia="zh-CN"/>
        </w:rPr>
        <w:t>月</w:t>
      </w:r>
      <w:r>
        <w:rPr>
          <w:rFonts w:hint="eastAsia"/>
          <w:lang w:eastAsia="zh-CN"/>
        </w:rPr>
        <w:t>1</w:t>
      </w:r>
      <w:r>
        <w:rPr>
          <w:rFonts w:hint="eastAsia"/>
          <w:lang w:eastAsia="zh-CN"/>
        </w:rPr>
        <w:t>日生效；</w:t>
      </w:r>
    </w:p>
    <w:p w14:paraId="1E8C919C" w14:textId="77777777" w:rsidR="00BE5DF4" w:rsidRPr="0069130A" w:rsidRDefault="00BE5DF4" w:rsidP="00E73379">
      <w:pPr>
        <w:jc w:val="both"/>
        <w:rPr>
          <w:lang w:eastAsia="zh-CN"/>
        </w:rPr>
      </w:pPr>
      <w:r w:rsidRPr="00A808FA">
        <w:rPr>
          <w:i/>
          <w:iCs/>
          <w:lang w:eastAsia="zh-CN"/>
        </w:rPr>
        <w:t>b)</w:t>
      </w:r>
      <w:r w:rsidRPr="0069130A">
        <w:rPr>
          <w:lang w:eastAsia="zh-CN"/>
        </w:rPr>
        <w:tab/>
      </w:r>
      <w:r>
        <w:rPr>
          <w:rFonts w:hint="eastAsia"/>
          <w:lang w:eastAsia="zh-CN"/>
        </w:rPr>
        <w:t>目前正在开发并即将推出在</w:t>
      </w:r>
      <w:r w:rsidRPr="0069130A">
        <w:rPr>
          <w:lang w:eastAsia="zh-CN"/>
        </w:rPr>
        <w:t>1 530-1 544 MHz</w:t>
      </w:r>
      <w:r>
        <w:rPr>
          <w:rFonts w:hint="eastAsia"/>
          <w:lang w:eastAsia="zh-CN"/>
        </w:rPr>
        <w:t>和</w:t>
      </w:r>
      <w:r>
        <w:rPr>
          <w:lang w:eastAsia="zh-CN"/>
        </w:rPr>
        <w:t>1 626.5-1 645.5 MHz</w:t>
      </w:r>
      <w:r>
        <w:rPr>
          <w:rFonts w:hint="eastAsia"/>
          <w:lang w:eastAsia="zh-CN"/>
        </w:rPr>
        <w:t>频段内操作的多种卫星移动系统；</w:t>
      </w:r>
    </w:p>
    <w:p w14:paraId="11BAD4A2" w14:textId="77777777" w:rsidR="00BE5DF4" w:rsidRPr="0069130A" w:rsidRDefault="00BE5DF4" w:rsidP="00E73379">
      <w:pPr>
        <w:jc w:val="both"/>
        <w:rPr>
          <w:lang w:eastAsia="zh-CN"/>
        </w:rPr>
      </w:pPr>
      <w:r w:rsidRPr="00A808FA">
        <w:rPr>
          <w:i/>
          <w:iCs/>
          <w:lang w:eastAsia="zh-CN"/>
        </w:rPr>
        <w:t>c)</w:t>
      </w:r>
      <w:r>
        <w:rPr>
          <w:lang w:eastAsia="zh-CN"/>
        </w:rPr>
        <w:tab/>
      </w:r>
      <w:r>
        <w:rPr>
          <w:rFonts w:hint="eastAsia"/>
          <w:lang w:eastAsia="zh-CN"/>
        </w:rPr>
        <w:t>用于</w:t>
      </w:r>
      <w:r>
        <w:rPr>
          <w:rFonts w:hint="eastAsia"/>
          <w:lang w:eastAsia="zh-CN"/>
        </w:rPr>
        <w:t>GMDSS</w:t>
      </w:r>
      <w:r>
        <w:rPr>
          <w:rFonts w:hint="eastAsia"/>
          <w:lang w:eastAsia="zh-CN"/>
        </w:rPr>
        <w:t>遇险和安全通信（见《无线电规则》附录</w:t>
      </w:r>
      <w:r w:rsidRPr="005D7140">
        <w:rPr>
          <w:rFonts w:hint="eastAsia"/>
          <w:b/>
          <w:bCs/>
          <w:lang w:eastAsia="zh-CN"/>
        </w:rPr>
        <w:t>15</w:t>
      </w:r>
      <w:r>
        <w:rPr>
          <w:rFonts w:hint="eastAsia"/>
          <w:lang w:eastAsia="zh-CN"/>
        </w:rPr>
        <w:t>的表</w:t>
      </w:r>
      <w:r>
        <w:rPr>
          <w:rFonts w:hint="eastAsia"/>
          <w:lang w:eastAsia="zh-CN"/>
        </w:rPr>
        <w:t>15-2</w:t>
      </w:r>
      <w:r>
        <w:rPr>
          <w:rFonts w:hint="eastAsia"/>
          <w:lang w:eastAsia="zh-CN"/>
        </w:rPr>
        <w:t>）的</w:t>
      </w:r>
      <w:r w:rsidRPr="0069130A">
        <w:rPr>
          <w:lang w:eastAsia="zh-CN"/>
        </w:rPr>
        <w:t>1 530-1 544 MHz</w:t>
      </w:r>
      <w:r>
        <w:rPr>
          <w:rFonts w:hint="eastAsia"/>
          <w:lang w:eastAsia="zh-CN"/>
        </w:rPr>
        <w:t>和</w:t>
      </w:r>
      <w:r>
        <w:rPr>
          <w:lang w:eastAsia="zh-CN"/>
        </w:rPr>
        <w:t>1 626.5-1 645.5 MHz</w:t>
      </w:r>
      <w:r>
        <w:rPr>
          <w:rFonts w:hint="eastAsia"/>
          <w:lang w:eastAsia="zh-CN"/>
        </w:rPr>
        <w:t>频段亦可由其它业务使用；</w:t>
      </w:r>
    </w:p>
    <w:p w14:paraId="477BFEDA" w14:textId="77777777" w:rsidR="00BE5DF4" w:rsidRPr="0069130A" w:rsidRDefault="00BE5DF4" w:rsidP="00E73379">
      <w:pPr>
        <w:jc w:val="both"/>
        <w:rPr>
          <w:lang w:eastAsia="zh-CN"/>
        </w:rPr>
      </w:pPr>
      <w:r w:rsidRPr="00A808FA">
        <w:rPr>
          <w:i/>
          <w:iCs/>
          <w:lang w:eastAsia="zh-CN"/>
        </w:rPr>
        <w:t>d)</w:t>
      </w:r>
      <w:r w:rsidRPr="0069130A">
        <w:rPr>
          <w:lang w:eastAsia="zh-CN"/>
        </w:rPr>
        <w:tab/>
      </w:r>
      <w:r>
        <w:rPr>
          <w:rFonts w:hint="eastAsia"/>
          <w:lang w:eastAsia="zh-CN"/>
        </w:rPr>
        <w:t>目前国际海事组织（</w:t>
      </w:r>
      <w:r>
        <w:rPr>
          <w:rFonts w:hint="eastAsia"/>
          <w:lang w:eastAsia="zh-CN"/>
        </w:rPr>
        <w:t>IMO</w:t>
      </w:r>
      <w:r>
        <w:rPr>
          <w:rFonts w:hint="eastAsia"/>
          <w:lang w:eastAsia="zh-CN"/>
        </w:rPr>
        <w:t>）只认可了一家卫星移动通信机构（</w:t>
      </w:r>
      <w:r w:rsidRPr="0069130A">
        <w:rPr>
          <w:lang w:eastAsia="zh-CN"/>
        </w:rPr>
        <w:t>Inmarsat</w:t>
      </w:r>
      <w:r>
        <w:rPr>
          <w:rFonts w:hint="eastAsia"/>
          <w:lang w:eastAsia="zh-CN"/>
        </w:rPr>
        <w:t>）在这些频段内提供</w:t>
      </w:r>
      <w:r>
        <w:rPr>
          <w:rFonts w:hint="eastAsia"/>
          <w:lang w:eastAsia="zh-CN"/>
        </w:rPr>
        <w:t>GMDSS</w:t>
      </w:r>
      <w:r>
        <w:rPr>
          <w:rFonts w:hint="eastAsia"/>
          <w:lang w:eastAsia="zh-CN"/>
        </w:rPr>
        <w:t>；</w:t>
      </w:r>
    </w:p>
    <w:p w14:paraId="7AECCD47" w14:textId="77777777" w:rsidR="00BE5DF4" w:rsidRPr="0069130A" w:rsidRDefault="00BE5DF4" w:rsidP="00E73379">
      <w:pPr>
        <w:jc w:val="both"/>
        <w:rPr>
          <w:lang w:eastAsia="zh-CN"/>
        </w:rPr>
      </w:pPr>
      <w:r w:rsidRPr="00A808FA">
        <w:rPr>
          <w:i/>
          <w:iCs/>
          <w:lang w:eastAsia="zh-CN"/>
        </w:rPr>
        <w:t>e)</w:t>
      </w:r>
      <w:r w:rsidRPr="0069130A">
        <w:rPr>
          <w:lang w:eastAsia="zh-CN"/>
        </w:rPr>
        <w:tab/>
      </w:r>
      <w:r>
        <w:rPr>
          <w:rFonts w:hint="eastAsia"/>
          <w:lang w:eastAsia="zh-CN"/>
        </w:rPr>
        <w:t>若在这些频段内操作多种卫星移动系统，则这些系统并不全会选择参加</w:t>
      </w:r>
      <w:r w:rsidRPr="0069130A">
        <w:rPr>
          <w:lang w:eastAsia="zh-CN"/>
        </w:rPr>
        <w:t>GMDSS</w:t>
      </w:r>
      <w:r>
        <w:rPr>
          <w:rFonts w:hint="eastAsia"/>
          <w:lang w:eastAsia="zh-CN"/>
        </w:rPr>
        <w:t>；</w:t>
      </w:r>
    </w:p>
    <w:p w14:paraId="698C260F" w14:textId="77777777" w:rsidR="00BE5DF4" w:rsidRPr="0069130A" w:rsidRDefault="00BE5DF4" w:rsidP="00E73379">
      <w:pPr>
        <w:jc w:val="both"/>
        <w:rPr>
          <w:lang w:eastAsia="zh-CN"/>
        </w:rPr>
      </w:pPr>
      <w:r w:rsidRPr="00A808FA">
        <w:rPr>
          <w:i/>
          <w:iCs/>
          <w:lang w:eastAsia="zh-CN"/>
        </w:rPr>
        <w:t>f)</w:t>
      </w:r>
      <w:r w:rsidRPr="0069130A">
        <w:rPr>
          <w:lang w:eastAsia="zh-CN"/>
        </w:rPr>
        <w:tab/>
      </w:r>
      <w:r>
        <w:rPr>
          <w:rFonts w:hint="eastAsia"/>
          <w:lang w:eastAsia="zh-CN"/>
        </w:rPr>
        <w:t>作为</w:t>
      </w:r>
      <w:r>
        <w:rPr>
          <w:rFonts w:hint="eastAsia"/>
          <w:lang w:eastAsia="zh-CN"/>
        </w:rPr>
        <w:t>GMDSS</w:t>
      </w:r>
      <w:r>
        <w:rPr>
          <w:rFonts w:hint="eastAsia"/>
          <w:lang w:eastAsia="zh-CN"/>
        </w:rPr>
        <w:t>的一项主要内容，卫星系统提供对从船舶地球站发向海岸地球站的遇险警报的优先处理；</w:t>
      </w:r>
    </w:p>
    <w:p w14:paraId="409D04A9" w14:textId="77777777" w:rsidR="00BE5DF4" w:rsidRPr="0069130A" w:rsidRDefault="00BE5DF4" w:rsidP="00E73379">
      <w:pPr>
        <w:jc w:val="both"/>
        <w:rPr>
          <w:lang w:eastAsia="zh-CN"/>
        </w:rPr>
      </w:pPr>
      <w:r w:rsidRPr="00A808FA">
        <w:rPr>
          <w:i/>
          <w:iCs/>
          <w:lang w:eastAsia="zh-CN"/>
        </w:rPr>
        <w:t>g)</w:t>
      </w:r>
      <w:r w:rsidRPr="0069130A">
        <w:rPr>
          <w:lang w:eastAsia="zh-CN"/>
        </w:rPr>
        <w:tab/>
      </w:r>
      <w:r>
        <w:rPr>
          <w:rFonts w:hint="eastAsia"/>
          <w:lang w:eastAsia="zh-CN"/>
        </w:rPr>
        <w:t>海岸地球站提供对发向其相关的救援协调中心的遇险讯息的加急处理和传送；</w:t>
      </w:r>
    </w:p>
    <w:p w14:paraId="62C8A0DB" w14:textId="77777777" w:rsidR="00BE5DF4" w:rsidRPr="0069130A" w:rsidRDefault="00BE5DF4" w:rsidP="00E73379">
      <w:pPr>
        <w:jc w:val="both"/>
        <w:rPr>
          <w:lang w:eastAsia="zh-CN"/>
        </w:rPr>
      </w:pPr>
      <w:r w:rsidRPr="00A808FA">
        <w:rPr>
          <w:i/>
          <w:iCs/>
          <w:lang w:eastAsia="zh-CN"/>
        </w:rPr>
        <w:t>h)</w:t>
      </w:r>
      <w:r w:rsidRPr="0069130A">
        <w:rPr>
          <w:lang w:eastAsia="zh-CN"/>
        </w:rPr>
        <w:tab/>
      </w:r>
      <w:r>
        <w:rPr>
          <w:rFonts w:hint="eastAsia"/>
          <w:lang w:eastAsia="zh-CN"/>
        </w:rPr>
        <w:t>在这些频段内，遇险和安全要求在水上卫星移动业务中获得最高的通信优先等级；</w:t>
      </w:r>
    </w:p>
    <w:p w14:paraId="45CFED1E" w14:textId="3F2F2F3C" w:rsidR="00BE5DF4" w:rsidRPr="0069130A" w:rsidRDefault="00F507C5" w:rsidP="00E73379">
      <w:pPr>
        <w:jc w:val="both"/>
        <w:rPr>
          <w:lang w:eastAsia="zh-CN"/>
        </w:rPr>
      </w:pPr>
      <w:proofErr w:type="spellStart"/>
      <w:r>
        <w:rPr>
          <w:i/>
          <w:iCs/>
          <w:lang w:eastAsia="zh-CN"/>
        </w:rPr>
        <w:t>i</w:t>
      </w:r>
      <w:proofErr w:type="spellEnd"/>
      <w:r w:rsidR="00BE5DF4" w:rsidRPr="00A808FA">
        <w:rPr>
          <w:i/>
          <w:iCs/>
          <w:lang w:eastAsia="zh-CN"/>
        </w:rPr>
        <w:t>)</w:t>
      </w:r>
      <w:r w:rsidR="00BE5DF4" w:rsidRPr="0069130A">
        <w:rPr>
          <w:lang w:eastAsia="zh-CN"/>
        </w:rPr>
        <w:tab/>
      </w:r>
      <w:r w:rsidR="00BE5DF4">
        <w:rPr>
          <w:rFonts w:hint="eastAsia"/>
          <w:lang w:eastAsia="zh-CN"/>
        </w:rPr>
        <w:t>在这些频段内，禁止任何发射对水上卫星移动遇险和安全通信产生有害干扰；</w:t>
      </w:r>
    </w:p>
    <w:p w14:paraId="54C85F87" w14:textId="31F12A12" w:rsidR="00BE5DF4" w:rsidRPr="0069130A" w:rsidRDefault="00F507C5" w:rsidP="00E73379">
      <w:pPr>
        <w:jc w:val="both"/>
        <w:rPr>
          <w:lang w:eastAsia="zh-CN"/>
        </w:rPr>
      </w:pPr>
      <w:r>
        <w:rPr>
          <w:i/>
          <w:iCs/>
          <w:lang w:eastAsia="zh-CN"/>
        </w:rPr>
        <w:t>j</w:t>
      </w:r>
      <w:r w:rsidR="00BE5DF4" w:rsidRPr="00A808FA">
        <w:rPr>
          <w:i/>
          <w:iCs/>
          <w:lang w:eastAsia="zh-CN"/>
        </w:rPr>
        <w:t>)</w:t>
      </w:r>
      <w:r w:rsidR="00BE5DF4" w:rsidRPr="0069130A">
        <w:rPr>
          <w:lang w:eastAsia="zh-CN"/>
        </w:rPr>
        <w:tab/>
      </w:r>
      <w:r w:rsidR="00BE5DF4">
        <w:rPr>
          <w:rFonts w:hint="eastAsia"/>
          <w:lang w:eastAsia="zh-CN"/>
        </w:rPr>
        <w:t>参加</w:t>
      </w:r>
      <w:r w:rsidR="00BE5DF4" w:rsidRPr="0069130A">
        <w:rPr>
          <w:lang w:eastAsia="zh-CN"/>
        </w:rPr>
        <w:t>GMDSS</w:t>
      </w:r>
      <w:r w:rsidR="00BE5DF4">
        <w:rPr>
          <w:rFonts w:hint="eastAsia"/>
          <w:lang w:eastAsia="zh-CN"/>
        </w:rPr>
        <w:t>的卫星系统可能会提供若干不与</w:t>
      </w:r>
      <w:r w:rsidR="00BE5DF4" w:rsidRPr="0069130A">
        <w:rPr>
          <w:lang w:eastAsia="zh-CN"/>
        </w:rPr>
        <w:t>GMDSS</w:t>
      </w:r>
      <w:r w:rsidR="00BE5DF4">
        <w:rPr>
          <w:rFonts w:hint="eastAsia"/>
          <w:lang w:eastAsia="zh-CN"/>
        </w:rPr>
        <w:t>相关的电信业务；</w:t>
      </w:r>
    </w:p>
    <w:p w14:paraId="2605B0C3" w14:textId="54AEEA63" w:rsidR="00BE5DF4" w:rsidRPr="0069130A" w:rsidRDefault="00F507C5" w:rsidP="00E73379">
      <w:pPr>
        <w:jc w:val="both"/>
        <w:rPr>
          <w:lang w:eastAsia="zh-CN"/>
        </w:rPr>
      </w:pPr>
      <w:r>
        <w:rPr>
          <w:i/>
          <w:iCs/>
          <w:lang w:eastAsia="zh-CN"/>
        </w:rPr>
        <w:t>k</w:t>
      </w:r>
      <w:r w:rsidR="00BE5DF4" w:rsidRPr="00A808FA">
        <w:rPr>
          <w:i/>
          <w:iCs/>
          <w:lang w:eastAsia="zh-CN"/>
        </w:rPr>
        <w:t>)</w:t>
      </w:r>
      <w:r w:rsidR="00BE5DF4" w:rsidRPr="0069130A">
        <w:rPr>
          <w:lang w:eastAsia="zh-CN"/>
        </w:rPr>
        <w:tab/>
      </w:r>
      <w:r w:rsidR="00BE5DF4">
        <w:rPr>
          <w:rFonts w:hint="eastAsia"/>
          <w:lang w:eastAsia="zh-CN"/>
        </w:rPr>
        <w:t>在海上卫星移动业务中将这些频段用于遇险和安全目的是</w:t>
      </w:r>
      <w:r w:rsidR="00BE5DF4" w:rsidRPr="0069130A">
        <w:rPr>
          <w:lang w:eastAsia="zh-CN"/>
        </w:rPr>
        <w:t>GMDSS</w:t>
      </w:r>
      <w:r w:rsidR="00BE5DF4">
        <w:rPr>
          <w:rFonts w:hint="eastAsia"/>
          <w:lang w:eastAsia="zh-CN"/>
        </w:rPr>
        <w:t>的一项重要内容；</w:t>
      </w:r>
    </w:p>
    <w:p w14:paraId="435ADFD6" w14:textId="4729538D" w:rsidR="00BE5DF4" w:rsidRPr="0069130A" w:rsidRDefault="00F507C5" w:rsidP="00E73379">
      <w:pPr>
        <w:jc w:val="both"/>
        <w:rPr>
          <w:lang w:eastAsia="zh-CN"/>
        </w:rPr>
      </w:pPr>
      <w:r>
        <w:rPr>
          <w:i/>
          <w:iCs/>
          <w:lang w:eastAsia="zh-CN"/>
        </w:rPr>
        <w:t>l</w:t>
      </w:r>
      <w:r w:rsidR="00BE5DF4" w:rsidRPr="00A808FA">
        <w:rPr>
          <w:i/>
          <w:iCs/>
          <w:lang w:eastAsia="zh-CN"/>
        </w:rPr>
        <w:t>)</w:t>
      </w:r>
      <w:r w:rsidR="00BE5DF4" w:rsidRPr="0069130A">
        <w:rPr>
          <w:lang w:eastAsia="zh-CN"/>
        </w:rPr>
        <w:tab/>
      </w:r>
      <w:r w:rsidR="00BE5DF4">
        <w:rPr>
          <w:rFonts w:hint="eastAsia"/>
          <w:lang w:eastAsia="zh-CN"/>
        </w:rPr>
        <w:t>在</w:t>
      </w:r>
      <w:r w:rsidR="00BE5DF4" w:rsidRPr="0069130A">
        <w:rPr>
          <w:lang w:eastAsia="zh-CN"/>
        </w:rPr>
        <w:t>GMDSS</w:t>
      </w:r>
      <w:r w:rsidR="00BE5DF4">
        <w:rPr>
          <w:rFonts w:hint="eastAsia"/>
          <w:lang w:eastAsia="zh-CN"/>
        </w:rPr>
        <w:t>中实施这些电信业务已进行了一段时间，</w:t>
      </w:r>
    </w:p>
    <w:p w14:paraId="4EC1C43C" w14:textId="77777777" w:rsidR="00F507C5" w:rsidRDefault="00F507C5">
      <w:pPr>
        <w:tabs>
          <w:tab w:val="clear" w:pos="1134"/>
          <w:tab w:val="clear" w:pos="1871"/>
          <w:tab w:val="clear" w:pos="2268"/>
        </w:tabs>
        <w:overflowPunct/>
        <w:autoSpaceDE/>
        <w:autoSpaceDN/>
        <w:adjustRightInd/>
        <w:spacing w:before="0"/>
        <w:textAlignment w:val="auto"/>
        <w:rPr>
          <w:rFonts w:ascii="STKaiti" w:eastAsia="STKaiti" w:hAnsi="STKaiti"/>
          <w:iCs/>
          <w:lang w:eastAsia="zh-CN"/>
        </w:rPr>
      </w:pPr>
      <w:r>
        <w:rPr>
          <w:iCs/>
          <w:lang w:eastAsia="zh-CN"/>
        </w:rPr>
        <w:br w:type="page"/>
      </w:r>
    </w:p>
    <w:p w14:paraId="1049FB06" w14:textId="17771733" w:rsidR="00BE5DF4" w:rsidRPr="009508FE" w:rsidRDefault="00BE5DF4" w:rsidP="00E73379">
      <w:pPr>
        <w:pStyle w:val="Call"/>
        <w:jc w:val="both"/>
        <w:rPr>
          <w:rFonts w:ascii="SimSun" w:hAnsi="SimSun"/>
          <w:i/>
          <w:lang w:eastAsia="zh-CN"/>
        </w:rPr>
      </w:pPr>
      <w:r w:rsidRPr="009508FE">
        <w:rPr>
          <w:rFonts w:hint="eastAsia"/>
          <w:iCs/>
          <w:lang w:eastAsia="zh-CN"/>
        </w:rPr>
        <w:lastRenderedPageBreak/>
        <w:t>做出决定</w:t>
      </w:r>
      <w:r w:rsidRPr="000B332F">
        <w:rPr>
          <w:rFonts w:ascii="SimSun" w:hAnsi="SimSun" w:hint="eastAsia"/>
          <w:iCs/>
          <w:lang w:eastAsia="zh-CN"/>
        </w:rPr>
        <w:t>，</w:t>
      </w:r>
      <w:r>
        <w:rPr>
          <w:rFonts w:ascii="SimSun" w:hAnsi="SimSun" w:hint="eastAsia"/>
          <w:iCs/>
          <w:lang w:eastAsia="zh-CN"/>
        </w:rPr>
        <w:t>应研究以下课题</w:t>
      </w:r>
    </w:p>
    <w:p w14:paraId="012FC656" w14:textId="77777777" w:rsidR="00BE5DF4" w:rsidRPr="0069130A" w:rsidRDefault="00BE5DF4" w:rsidP="00E73379">
      <w:pPr>
        <w:jc w:val="both"/>
        <w:rPr>
          <w:lang w:eastAsia="zh-CN"/>
        </w:rPr>
      </w:pPr>
      <w:r w:rsidRPr="00A808FA">
        <w:rPr>
          <w:bCs/>
          <w:lang w:eastAsia="zh-CN"/>
        </w:rPr>
        <w:t>1</w:t>
      </w:r>
      <w:r w:rsidRPr="0069130A">
        <w:rPr>
          <w:lang w:eastAsia="zh-CN"/>
        </w:rPr>
        <w:tab/>
      </w:r>
      <w:r>
        <w:rPr>
          <w:rFonts w:hint="eastAsia"/>
          <w:lang w:eastAsia="zh-CN"/>
        </w:rPr>
        <w:t>在各类海域的所有船舶地球站中，预期会有多大比例的地球站会同时进行遇险和安全通信？为保证提供所需的安全业务等级，应开展哪些流量研究？</w:t>
      </w:r>
    </w:p>
    <w:p w14:paraId="20D88AB7" w14:textId="77777777" w:rsidR="00BE5DF4" w:rsidRPr="0069130A" w:rsidRDefault="00BE5DF4" w:rsidP="00E73379">
      <w:pPr>
        <w:jc w:val="both"/>
        <w:rPr>
          <w:lang w:eastAsia="zh-CN"/>
        </w:rPr>
      </w:pPr>
      <w:r w:rsidRPr="00A808FA">
        <w:rPr>
          <w:bCs/>
          <w:lang w:eastAsia="zh-CN"/>
        </w:rPr>
        <w:t>2</w:t>
      </w:r>
      <w:r w:rsidRPr="0069130A">
        <w:rPr>
          <w:lang w:eastAsia="zh-CN"/>
        </w:rPr>
        <w:tab/>
      </w:r>
      <w:r>
        <w:rPr>
          <w:rFonts w:hint="eastAsia"/>
          <w:lang w:eastAsia="zh-CN"/>
        </w:rPr>
        <w:t>对于在</w:t>
      </w:r>
      <w:r w:rsidRPr="0069130A">
        <w:rPr>
          <w:lang w:eastAsia="zh-CN"/>
        </w:rPr>
        <w:t>1 530-1 544 MHz</w:t>
      </w:r>
      <w:r>
        <w:rPr>
          <w:rFonts w:hint="eastAsia"/>
          <w:lang w:eastAsia="zh-CN"/>
        </w:rPr>
        <w:t>和</w:t>
      </w:r>
      <w:r w:rsidRPr="0069130A">
        <w:rPr>
          <w:lang w:eastAsia="zh-CN"/>
        </w:rPr>
        <w:t>1 626.5-1 645.5 MHz</w:t>
      </w:r>
      <w:r>
        <w:rPr>
          <w:rFonts w:hint="eastAsia"/>
          <w:lang w:eastAsia="zh-CN"/>
        </w:rPr>
        <w:t>频段内操作的卫星移动系统而言，在</w:t>
      </w:r>
      <w:r w:rsidRPr="0069130A">
        <w:rPr>
          <w:lang w:eastAsia="zh-CN"/>
        </w:rPr>
        <w:t>GMDSS</w:t>
      </w:r>
      <w:r>
        <w:rPr>
          <w:rFonts w:hint="eastAsia"/>
          <w:lang w:eastAsia="zh-CN"/>
        </w:rPr>
        <w:t>中的遇险和安全通信方面应具备哪些技术和操作特性？</w:t>
      </w:r>
    </w:p>
    <w:p w14:paraId="2E4E4E2C" w14:textId="54188AFD" w:rsidR="00BE5DF4" w:rsidRPr="0069130A" w:rsidRDefault="00BE5DF4" w:rsidP="00E73379">
      <w:pPr>
        <w:jc w:val="both"/>
        <w:rPr>
          <w:lang w:eastAsia="zh-CN"/>
        </w:rPr>
      </w:pPr>
      <w:r w:rsidRPr="00A808FA">
        <w:rPr>
          <w:bCs/>
          <w:lang w:eastAsia="zh-CN"/>
        </w:rPr>
        <w:t>3</w:t>
      </w:r>
      <w:r w:rsidRPr="0069130A">
        <w:rPr>
          <w:lang w:eastAsia="zh-CN"/>
        </w:rPr>
        <w:tab/>
      </w:r>
      <w:r>
        <w:rPr>
          <w:rFonts w:hint="eastAsia"/>
          <w:lang w:eastAsia="zh-CN"/>
        </w:rPr>
        <w:t>为了在这些频段内向水上移动业务遇险和安全通信提供必要的保护和优先接入，可采用哪些技术（包括实时抢占或专用信道的使用）？</w:t>
      </w:r>
    </w:p>
    <w:p w14:paraId="0D19BC1A" w14:textId="77777777" w:rsidR="00BE5DF4" w:rsidRPr="0069130A" w:rsidRDefault="00BE5DF4" w:rsidP="00E73379">
      <w:pPr>
        <w:jc w:val="both"/>
        <w:rPr>
          <w:lang w:eastAsia="zh-CN"/>
        </w:rPr>
      </w:pPr>
      <w:r w:rsidRPr="00A808FA">
        <w:rPr>
          <w:bCs/>
          <w:lang w:eastAsia="zh-CN"/>
        </w:rPr>
        <w:t>4</w:t>
      </w:r>
      <w:r w:rsidRPr="0069130A">
        <w:rPr>
          <w:lang w:eastAsia="zh-CN"/>
        </w:rPr>
        <w:tab/>
      </w:r>
      <w:r>
        <w:rPr>
          <w:rFonts w:hint="eastAsia"/>
          <w:lang w:eastAsia="zh-CN"/>
        </w:rPr>
        <w:t>应为在这些频段内操作的卫星移动系统建立何种系统间和系统内保护标准？</w:t>
      </w:r>
    </w:p>
    <w:p w14:paraId="2F51DF91" w14:textId="77777777" w:rsidR="00BE5DF4" w:rsidRPr="008D3081" w:rsidRDefault="00BE5DF4" w:rsidP="00E73379">
      <w:pPr>
        <w:pStyle w:val="Call"/>
        <w:jc w:val="both"/>
        <w:rPr>
          <w:i/>
          <w:iCs/>
          <w:lang w:eastAsia="zh-CN"/>
        </w:rPr>
      </w:pPr>
      <w:r w:rsidRPr="008D3081">
        <w:rPr>
          <w:rFonts w:hint="eastAsia"/>
          <w:iCs/>
          <w:lang w:eastAsia="zh-CN"/>
        </w:rPr>
        <w:t>进一步做出决定</w:t>
      </w:r>
    </w:p>
    <w:p w14:paraId="72FA7CA6" w14:textId="77777777" w:rsidR="00BE5DF4" w:rsidRDefault="00BE5DF4" w:rsidP="00E73379">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0E8CF2FE" w14:textId="7C521777" w:rsidR="00BE5DF4" w:rsidRDefault="00BE5DF4" w:rsidP="00E73379">
      <w:pPr>
        <w:jc w:val="both"/>
        <w:rPr>
          <w:lang w:eastAsia="zh-CN"/>
        </w:rPr>
      </w:pPr>
      <w:r w:rsidRPr="00DC5786">
        <w:rPr>
          <w:bCs/>
          <w:lang w:eastAsia="zh-CN"/>
        </w:rPr>
        <w:t>2</w:t>
      </w:r>
      <w:r>
        <w:rPr>
          <w:lang w:eastAsia="zh-CN"/>
        </w:rPr>
        <w:tab/>
      </w:r>
      <w:r>
        <w:rPr>
          <w:rFonts w:hint="eastAsia"/>
          <w:lang w:eastAsia="zh-CN"/>
        </w:rPr>
        <w:t>以上研究应在</w:t>
      </w:r>
      <w:r>
        <w:rPr>
          <w:rFonts w:hint="eastAsia"/>
          <w:lang w:eastAsia="zh-CN"/>
        </w:rPr>
        <w:t>20</w:t>
      </w:r>
      <w:r>
        <w:rPr>
          <w:lang w:eastAsia="zh-CN"/>
        </w:rPr>
        <w:t>2</w:t>
      </w:r>
      <w:r w:rsidR="00E73379">
        <w:rPr>
          <w:lang w:eastAsia="zh-CN"/>
        </w:rPr>
        <w:t>5</w:t>
      </w:r>
      <w:r>
        <w:rPr>
          <w:rFonts w:hint="eastAsia"/>
          <w:lang w:eastAsia="zh-CN"/>
        </w:rPr>
        <w:t>年之前完成。</w:t>
      </w:r>
    </w:p>
    <w:p w14:paraId="5052ADC0" w14:textId="77777777" w:rsidR="00BE5DF4" w:rsidRPr="006039FF" w:rsidRDefault="00BE5DF4" w:rsidP="00A808FA">
      <w:pPr>
        <w:spacing w:before="240"/>
        <w:rPr>
          <w:lang w:val="en-US" w:eastAsia="zh-CN"/>
        </w:rPr>
      </w:pPr>
      <w:r>
        <w:rPr>
          <w:rFonts w:hint="eastAsia"/>
          <w:lang w:eastAsia="zh-CN"/>
        </w:rPr>
        <w:t>类别：</w:t>
      </w:r>
      <w:proofErr w:type="spellStart"/>
      <w:r w:rsidRPr="0069130A">
        <w:rPr>
          <w:lang w:eastAsia="zh-CN"/>
        </w:rPr>
        <w:t>S</w:t>
      </w:r>
      <w:r>
        <w:rPr>
          <w:lang w:eastAsia="zh-CN"/>
        </w:rPr>
        <w:t>1</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3D8291B" w:rsidR="00C07CF1" w:rsidRPr="00877D12" w:rsidRDefault="005D7140">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26.01.24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5345B89F" w14:textId="77777777" w:rsidR="00BE5DF4" w:rsidRPr="00460287" w:rsidRDefault="00BE5DF4" w:rsidP="005D7140">
      <w:pPr>
        <w:pStyle w:val="FootnoteText"/>
        <w:jc w:val="both"/>
        <w:rPr>
          <w:lang w:eastAsia="zh-CN"/>
        </w:rPr>
      </w:pPr>
      <w:r>
        <w:rPr>
          <w:rStyle w:val="FootnoteReference"/>
          <w:lang w:eastAsia="zh-CN"/>
        </w:rPr>
        <w:t>*</w:t>
      </w:r>
      <w:r>
        <w:rPr>
          <w:lang w:eastAsia="zh-CN"/>
        </w:rPr>
        <w:t xml:space="preserve"> </w:t>
      </w:r>
      <w:r>
        <w:rPr>
          <w:lang w:eastAsia="zh-CN"/>
        </w:rPr>
        <w:tab/>
      </w:r>
      <w:r>
        <w:rPr>
          <w:rFonts w:hint="eastAsia"/>
          <w:szCs w:val="22"/>
          <w:lang w:eastAsia="zh-CN"/>
        </w:rPr>
        <w:t>应提请国际海事组织（</w:t>
      </w:r>
      <w:r w:rsidRPr="00CD136F">
        <w:rPr>
          <w:szCs w:val="22"/>
          <w:lang w:eastAsia="zh-CN"/>
        </w:rPr>
        <w:t>IMO</w:t>
      </w:r>
      <w:r>
        <w:rPr>
          <w:rFonts w:hint="eastAsia"/>
          <w:szCs w:val="22"/>
          <w:lang w:eastAsia="zh-CN"/>
        </w:rPr>
        <w:t>）、国际民航组织（</w:t>
      </w:r>
      <w:r>
        <w:rPr>
          <w:rFonts w:hint="eastAsia"/>
          <w:szCs w:val="22"/>
          <w:lang w:eastAsia="zh-CN"/>
        </w:rPr>
        <w:t>ICAO</w:t>
      </w:r>
      <w:r>
        <w:rPr>
          <w:rFonts w:hint="eastAsia"/>
          <w:szCs w:val="22"/>
          <w:lang w:eastAsia="zh-CN"/>
        </w:rPr>
        <w:t>）和电信标准化局注意本课题。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5D714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BE5DF4"/>
    <w:rsid w:val="00C07CF1"/>
    <w:rsid w:val="00D471A9"/>
    <w:rsid w:val="00DE6EB9"/>
    <w:rsid w:val="00E16E09"/>
    <w:rsid w:val="00E410C4"/>
    <w:rsid w:val="00E73379"/>
    <w:rsid w:val="00F451F5"/>
    <w:rsid w:val="00F507C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BE5DF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E5DF4"/>
    <w:rPr>
      <w:rFonts w:ascii="Times New Roman" w:hAnsi="Times New Roman"/>
      <w:sz w:val="22"/>
      <w:lang w:val="en-GB" w:eastAsia="en-US"/>
    </w:rPr>
  </w:style>
  <w:style w:type="character" w:customStyle="1" w:styleId="CallChar">
    <w:name w:val="Call Char"/>
    <w:basedOn w:val="DefaultParagraphFont"/>
    <w:link w:val="Call"/>
    <w:rsid w:val="00BE5DF4"/>
    <w:rPr>
      <w:rFonts w:ascii="STKaiti" w:eastAsia="STKaiti" w:hAnsi="STKaiti"/>
      <w:sz w:val="24"/>
      <w:lang w:val="en-GB" w:eastAsia="en-US"/>
    </w:rPr>
  </w:style>
  <w:style w:type="character" w:customStyle="1" w:styleId="QuestiontitleChar">
    <w:name w:val="Question_title Char"/>
    <w:basedOn w:val="DefaultParagraphFont"/>
    <w:link w:val="Questiontitle"/>
    <w:rsid w:val="00BE5DF4"/>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BE5D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802</Words>
  <Characters>257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5</cp:revision>
  <cp:lastPrinted>2007-04-05T15:30:00Z</cp:lastPrinted>
  <dcterms:created xsi:type="dcterms:W3CDTF">2024-01-26T10:57:00Z</dcterms:created>
  <dcterms:modified xsi:type="dcterms:W3CDTF">2024-01-26T11:04:00Z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