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91F7" w14:textId="77777777" w:rsidR="00C1318C" w:rsidRPr="00EB77E8" w:rsidRDefault="00C1318C" w:rsidP="003D1856">
      <w:pPr>
        <w:pStyle w:val="QuestionNoBR"/>
      </w:pPr>
      <w:r w:rsidRPr="00254868">
        <w:t xml:space="preserve">ВОПРОС МСЭ-R </w:t>
      </w:r>
      <w:proofErr w:type="gramStart"/>
      <w:r w:rsidRPr="00254868">
        <w:t>109-1</w:t>
      </w:r>
      <w:proofErr w:type="gramEnd"/>
      <w:r w:rsidRPr="00254868">
        <w:t>/</w:t>
      </w:r>
      <w:r w:rsidRPr="003D1856">
        <w:t>4</w:t>
      </w:r>
      <w:r w:rsidRPr="00254868">
        <w:rPr>
          <w:rStyle w:val="FootnoteReference"/>
        </w:rPr>
        <w:footnoteReference w:customMarkFollows="1" w:id="1"/>
        <w:t>*</w:t>
      </w:r>
    </w:p>
    <w:p w14:paraId="16B391B1" w14:textId="77777777" w:rsidR="00C1318C" w:rsidRPr="00254868" w:rsidRDefault="00C1318C" w:rsidP="003D1856">
      <w:pPr>
        <w:pStyle w:val="Questiontitle"/>
      </w:pPr>
      <w:r w:rsidRPr="00254868">
        <w:t xml:space="preserve">Требования Глобальной морской системы для случаев бедствия и </w:t>
      </w:r>
      <w:r w:rsidRPr="00254868">
        <w:br/>
        <w:t xml:space="preserve">обеспечения безопасности к системам подвижной спутниковой связи, </w:t>
      </w:r>
      <w:r w:rsidRPr="00254868">
        <w:br/>
        <w:t xml:space="preserve">работающим в полосах частот 1530–1544 МГц и 1626,5–1645,5 МГц </w:t>
      </w:r>
    </w:p>
    <w:p w14:paraId="01E8E86E" w14:textId="77777777" w:rsidR="00C1318C" w:rsidRPr="009B4F35" w:rsidRDefault="00C1318C" w:rsidP="003D1856">
      <w:pPr>
        <w:pStyle w:val="Questiondate"/>
        <w:rPr>
          <w:i/>
          <w:iCs/>
        </w:rPr>
      </w:pPr>
      <w:r w:rsidRPr="009B4F35">
        <w:rPr>
          <w:iCs/>
        </w:rPr>
        <w:t>(</w:t>
      </w:r>
      <w:proofErr w:type="gramStart"/>
      <w:r w:rsidRPr="009B4F35">
        <w:rPr>
          <w:iCs/>
        </w:rPr>
        <w:t>1992-2007</w:t>
      </w:r>
      <w:proofErr w:type="gramEnd"/>
      <w:r w:rsidRPr="009B4F35">
        <w:rPr>
          <w:iCs/>
        </w:rPr>
        <w:t>)</w:t>
      </w:r>
    </w:p>
    <w:p w14:paraId="5F296F1E" w14:textId="77777777" w:rsidR="00C1318C" w:rsidRPr="00254868" w:rsidRDefault="00C1318C" w:rsidP="00E93355">
      <w:pPr>
        <w:pStyle w:val="Normalaftertitle0"/>
        <w:jc w:val="both"/>
      </w:pPr>
      <w:r w:rsidRPr="00254868">
        <w:t>Ассамблея радиосвязи МСЭ,</w:t>
      </w:r>
    </w:p>
    <w:p w14:paraId="5398C3B7" w14:textId="77777777" w:rsidR="00C1318C" w:rsidRPr="00EB77E8" w:rsidRDefault="00C1318C" w:rsidP="00E93355">
      <w:pPr>
        <w:pStyle w:val="Call"/>
        <w:jc w:val="both"/>
        <w:rPr>
          <w:b/>
        </w:rPr>
      </w:pPr>
      <w:r w:rsidRPr="00254868">
        <w:t>учитывая</w:t>
      </w:r>
    </w:p>
    <w:p w14:paraId="269930F4" w14:textId="77777777" w:rsidR="00C1318C" w:rsidRPr="00254868" w:rsidRDefault="00C1318C" w:rsidP="00E93355">
      <w:pPr>
        <w:jc w:val="both"/>
      </w:pPr>
      <w:r w:rsidRPr="003D1856">
        <w:rPr>
          <w:i/>
          <w:iCs/>
        </w:rPr>
        <w:t>a)</w:t>
      </w:r>
      <w:r w:rsidRPr="00254868">
        <w:tab/>
        <w:t>что требования Глобальной морской системы для случаев бедствия и обеспечения безопасности (</w:t>
      </w:r>
      <w:proofErr w:type="spellStart"/>
      <w:r w:rsidRPr="00254868">
        <w:t>ГМСББ</w:t>
      </w:r>
      <w:proofErr w:type="spellEnd"/>
      <w:r w:rsidRPr="00254868">
        <w:t>) вступили в силу 1 февраля 1992 года в соответствии с Поправками 1988 года к Международной конвенции по охране человеческой жизни на море (</w:t>
      </w:r>
      <w:proofErr w:type="spellStart"/>
      <w:r w:rsidRPr="00254868">
        <w:t>СОЛАС</w:t>
      </w:r>
      <w:proofErr w:type="spellEnd"/>
      <w:r w:rsidRPr="00254868">
        <w:t xml:space="preserve">), касающимися радиосвязи для </w:t>
      </w:r>
      <w:proofErr w:type="spellStart"/>
      <w:r w:rsidRPr="00254868">
        <w:t>ГМСББ</w:t>
      </w:r>
      <w:proofErr w:type="spellEnd"/>
      <w:r w:rsidRPr="00254868">
        <w:t>;</w:t>
      </w:r>
    </w:p>
    <w:p w14:paraId="5DF7C293" w14:textId="77777777" w:rsidR="00C1318C" w:rsidRPr="00254868" w:rsidRDefault="00C1318C" w:rsidP="00E93355">
      <w:pPr>
        <w:jc w:val="both"/>
      </w:pPr>
      <w:r w:rsidRPr="003D1856">
        <w:rPr>
          <w:i/>
          <w:iCs/>
        </w:rPr>
        <w:t>b)</w:t>
      </w:r>
      <w:r w:rsidRPr="00254868">
        <w:tab/>
        <w:t xml:space="preserve">что в настоящее время разрабатываются и внедряются многочисленные подвижные спутниковые системы, спроектированные для работы в полосах частот 1530–1544 МГц и </w:t>
      </w:r>
      <w:r w:rsidRPr="00254868">
        <w:br/>
        <w:t>1626,5–1645,5 МГц;</w:t>
      </w:r>
    </w:p>
    <w:p w14:paraId="04F07B9D" w14:textId="77777777" w:rsidR="00C1318C" w:rsidRPr="00254868" w:rsidRDefault="00C1318C" w:rsidP="00E93355">
      <w:pPr>
        <w:jc w:val="both"/>
      </w:pPr>
      <w:r w:rsidRPr="003D1856">
        <w:rPr>
          <w:i/>
          <w:iCs/>
        </w:rPr>
        <w:t>c)</w:t>
      </w:r>
      <w:r w:rsidRPr="00254868">
        <w:tab/>
        <w:t xml:space="preserve">что полосы частот 1530–1544 МГц и 1626,5–1645,5 МГц, используемые в </w:t>
      </w:r>
      <w:proofErr w:type="spellStart"/>
      <w:r w:rsidRPr="00254868">
        <w:t>ГМСББ</w:t>
      </w:r>
      <w:proofErr w:type="spellEnd"/>
      <w:r w:rsidRPr="00254868">
        <w:t xml:space="preserve"> для связи в случае бедствий и для обеспечения безопасности (см. Таблицу </w:t>
      </w:r>
      <w:proofErr w:type="gramStart"/>
      <w:r w:rsidRPr="00254868">
        <w:t>15-2</w:t>
      </w:r>
      <w:proofErr w:type="gramEnd"/>
      <w:r w:rsidRPr="00254868">
        <w:t xml:space="preserve"> Приложения </w:t>
      </w:r>
      <w:r w:rsidRPr="004D474B">
        <w:rPr>
          <w:b/>
          <w:bCs/>
        </w:rPr>
        <w:t>15</w:t>
      </w:r>
      <w:r w:rsidRPr="00254868">
        <w:t xml:space="preserve"> к Регламенту радиосвязи), предоставляются также другим службам;</w:t>
      </w:r>
    </w:p>
    <w:p w14:paraId="18C2F354" w14:textId="77777777" w:rsidR="00C1318C" w:rsidRPr="00254868" w:rsidRDefault="00C1318C" w:rsidP="00E93355">
      <w:pPr>
        <w:jc w:val="both"/>
      </w:pPr>
      <w:r w:rsidRPr="003D1856">
        <w:rPr>
          <w:i/>
          <w:iCs/>
        </w:rPr>
        <w:t>d)</w:t>
      </w:r>
      <w:r w:rsidRPr="00254868">
        <w:tab/>
        <w:t>что в настоящее время Международная морская организация (ИМО) признала только одного поставщика услуг подвижной спутниковой связи (</w:t>
      </w:r>
      <w:proofErr w:type="spellStart"/>
      <w:r w:rsidRPr="00254868">
        <w:t>Инмарсат</w:t>
      </w:r>
      <w:proofErr w:type="spellEnd"/>
      <w:r w:rsidRPr="00254868">
        <w:t xml:space="preserve">) для </w:t>
      </w:r>
      <w:proofErr w:type="spellStart"/>
      <w:r w:rsidRPr="00254868">
        <w:t>ГМСББ</w:t>
      </w:r>
      <w:proofErr w:type="spellEnd"/>
      <w:r w:rsidRPr="00254868">
        <w:t xml:space="preserve"> в этих полосах;</w:t>
      </w:r>
    </w:p>
    <w:p w14:paraId="09FDA753" w14:textId="77777777" w:rsidR="00C1318C" w:rsidRPr="00254868" w:rsidRDefault="00C1318C" w:rsidP="00E93355">
      <w:pPr>
        <w:jc w:val="both"/>
      </w:pPr>
      <w:r w:rsidRPr="003D1856">
        <w:rPr>
          <w:i/>
          <w:iCs/>
        </w:rPr>
        <w:t>e)</w:t>
      </w:r>
      <w:r w:rsidRPr="00254868">
        <w:tab/>
        <w:t xml:space="preserve">что не для всех из многочисленных подвижных спутниковых систем, работающих в этих полосах, может быть решено, что они будут входить в </w:t>
      </w:r>
      <w:proofErr w:type="spellStart"/>
      <w:r w:rsidRPr="00254868">
        <w:t>ГМСББ</w:t>
      </w:r>
      <w:proofErr w:type="spellEnd"/>
      <w:r w:rsidRPr="00254868">
        <w:t>;</w:t>
      </w:r>
    </w:p>
    <w:p w14:paraId="6308CB68" w14:textId="77777777" w:rsidR="00C1318C" w:rsidRPr="00254868" w:rsidRDefault="00C1318C" w:rsidP="00E93355">
      <w:pPr>
        <w:jc w:val="both"/>
      </w:pPr>
      <w:r w:rsidRPr="003D1856">
        <w:rPr>
          <w:i/>
          <w:iCs/>
        </w:rPr>
        <w:t>f)</w:t>
      </w:r>
      <w:r w:rsidRPr="00254868">
        <w:tab/>
        <w:t xml:space="preserve">что в качестве основного элемента </w:t>
      </w:r>
      <w:proofErr w:type="spellStart"/>
      <w:r w:rsidRPr="00254868">
        <w:t>ГМСББ</w:t>
      </w:r>
      <w:proofErr w:type="spellEnd"/>
      <w:r w:rsidRPr="00254868">
        <w:t xml:space="preserve"> спутниковая система предназначена для обработки на приоритетной основе сигналов тревоги в случае бедствия, передаваемых судовыми земными станциями в направлении береговых земных станций;</w:t>
      </w:r>
    </w:p>
    <w:p w14:paraId="63702DB8" w14:textId="77777777" w:rsidR="00C1318C" w:rsidRPr="00254868" w:rsidRDefault="00C1318C" w:rsidP="00E93355">
      <w:pPr>
        <w:jc w:val="both"/>
      </w:pPr>
      <w:r w:rsidRPr="003D1856">
        <w:rPr>
          <w:i/>
          <w:iCs/>
        </w:rPr>
        <w:t>g)</w:t>
      </w:r>
      <w:r w:rsidRPr="00254868">
        <w:tab/>
        <w:t>что береговые земные станции предназначены для оперативной обработки и передачи сообщений о бедствии в соответствующие спасательно-координационные центры;</w:t>
      </w:r>
    </w:p>
    <w:p w14:paraId="6196DCFC" w14:textId="77777777" w:rsidR="00C1318C" w:rsidRPr="00254868" w:rsidRDefault="00C1318C" w:rsidP="00E93355">
      <w:pPr>
        <w:jc w:val="both"/>
      </w:pPr>
      <w:r w:rsidRPr="003D1856">
        <w:rPr>
          <w:i/>
          <w:iCs/>
        </w:rPr>
        <w:t>h)</w:t>
      </w:r>
      <w:r w:rsidRPr="00254868">
        <w:tab/>
        <w:t>что в этих полосах частот в морской подвижной спутниковой службе связь в случаях бедствий и для обеспечения безопасности получает самый высокий приоритет;</w:t>
      </w:r>
    </w:p>
    <w:p w14:paraId="73A89406" w14:textId="77777777" w:rsidR="00C1318C" w:rsidRPr="00254868" w:rsidRDefault="00C1318C" w:rsidP="00E93355">
      <w:pPr>
        <w:jc w:val="both"/>
      </w:pPr>
      <w:r>
        <w:rPr>
          <w:i/>
          <w:iCs/>
        </w:rPr>
        <w:t>i</w:t>
      </w:r>
      <w:r w:rsidRPr="003D1856">
        <w:rPr>
          <w:i/>
          <w:iCs/>
        </w:rPr>
        <w:t>)</w:t>
      </w:r>
      <w:r w:rsidRPr="00254868">
        <w:tab/>
        <w:t>что в этих полосах частот запрещается любое излучение, причиняющее вредные помехи морской подвижной спутниковой связи в случае бедствий и для обеспечения безопасности;</w:t>
      </w:r>
    </w:p>
    <w:p w14:paraId="25439A46" w14:textId="77777777" w:rsidR="00C1318C" w:rsidRPr="00254868" w:rsidRDefault="00C1318C" w:rsidP="00E93355">
      <w:pPr>
        <w:jc w:val="both"/>
      </w:pPr>
      <w:r>
        <w:rPr>
          <w:i/>
          <w:iCs/>
        </w:rPr>
        <w:t>j</w:t>
      </w:r>
      <w:r w:rsidRPr="003D1856">
        <w:rPr>
          <w:i/>
          <w:iCs/>
        </w:rPr>
        <w:t>)</w:t>
      </w:r>
      <w:r w:rsidRPr="00254868">
        <w:tab/>
        <w:t xml:space="preserve">что спутниковые системы, входящие в </w:t>
      </w:r>
      <w:proofErr w:type="spellStart"/>
      <w:r w:rsidRPr="00254868">
        <w:t>ГМСББ</w:t>
      </w:r>
      <w:proofErr w:type="spellEnd"/>
      <w:r w:rsidRPr="00254868">
        <w:t xml:space="preserve">, могут обеспечивать ряд услуг электросвязи, не связанных с </w:t>
      </w:r>
      <w:proofErr w:type="spellStart"/>
      <w:r w:rsidRPr="00254868">
        <w:t>ГМСББ</w:t>
      </w:r>
      <w:proofErr w:type="spellEnd"/>
      <w:r w:rsidRPr="00254868">
        <w:t>;</w:t>
      </w:r>
    </w:p>
    <w:p w14:paraId="2D823F14" w14:textId="77777777" w:rsidR="00C1318C" w:rsidRPr="00254868" w:rsidRDefault="00C1318C" w:rsidP="00E93355">
      <w:pPr>
        <w:jc w:val="both"/>
      </w:pPr>
      <w:r>
        <w:rPr>
          <w:i/>
          <w:iCs/>
        </w:rPr>
        <w:t>k</w:t>
      </w:r>
      <w:r w:rsidRPr="003D1856">
        <w:rPr>
          <w:i/>
          <w:iCs/>
        </w:rPr>
        <w:t>)</w:t>
      </w:r>
      <w:r w:rsidRPr="00254868">
        <w:tab/>
        <w:t xml:space="preserve">что использование этих полос частот в случаях бедствий и для обеспечения безопасности в морской подвижной спутниковой службе является важной частью </w:t>
      </w:r>
      <w:proofErr w:type="spellStart"/>
      <w:r w:rsidRPr="00254868">
        <w:t>ГМСББ</w:t>
      </w:r>
      <w:proofErr w:type="spellEnd"/>
      <w:r w:rsidRPr="00254868">
        <w:t>;</w:t>
      </w:r>
    </w:p>
    <w:p w14:paraId="78BABF53" w14:textId="77777777" w:rsidR="00C1318C" w:rsidRPr="00254868" w:rsidRDefault="00C1318C" w:rsidP="00E93355">
      <w:pPr>
        <w:jc w:val="both"/>
      </w:pPr>
      <w:r>
        <w:rPr>
          <w:i/>
          <w:iCs/>
        </w:rPr>
        <w:t>l</w:t>
      </w:r>
      <w:r w:rsidRPr="003D1856">
        <w:rPr>
          <w:i/>
          <w:iCs/>
        </w:rPr>
        <w:t>)</w:t>
      </w:r>
      <w:r w:rsidRPr="00254868">
        <w:tab/>
        <w:t xml:space="preserve">что в течение некоторого времени осуществляется внедрение таких услуг электросвязи в рамках </w:t>
      </w:r>
      <w:proofErr w:type="spellStart"/>
      <w:r w:rsidRPr="00254868">
        <w:t>ГМСББ</w:t>
      </w:r>
      <w:proofErr w:type="spellEnd"/>
      <w:r w:rsidRPr="00254868">
        <w:t>,</w:t>
      </w:r>
    </w:p>
    <w:p w14:paraId="2F4AC3EC" w14:textId="77777777" w:rsidR="00C1318C" w:rsidRDefault="00C1318C" w:rsidP="00E93355">
      <w:pPr>
        <w:overflowPunct/>
        <w:autoSpaceDE/>
        <w:autoSpaceDN/>
        <w:adjustRightInd/>
        <w:spacing w:before="0"/>
        <w:jc w:val="both"/>
        <w:textAlignment w:val="auto"/>
        <w:rPr>
          <w:i/>
        </w:rPr>
      </w:pPr>
      <w:r>
        <w:br w:type="page"/>
      </w:r>
    </w:p>
    <w:p w14:paraId="624AF672" w14:textId="77777777" w:rsidR="00C1318C" w:rsidRPr="003D1856" w:rsidRDefault="00C1318C" w:rsidP="00E93355">
      <w:pPr>
        <w:pStyle w:val="Call"/>
        <w:jc w:val="both"/>
      </w:pPr>
      <w:r w:rsidRPr="00254868">
        <w:lastRenderedPageBreak/>
        <w:t>решает</w:t>
      </w:r>
      <w:r w:rsidRPr="00254868">
        <w:rPr>
          <w:i w:val="0"/>
        </w:rPr>
        <w:t>, что необходимо изучить следующий Вопрос</w:t>
      </w:r>
    </w:p>
    <w:p w14:paraId="70DD58B7" w14:textId="77777777" w:rsidR="00C1318C" w:rsidRPr="00254868" w:rsidRDefault="00C1318C" w:rsidP="00E93355">
      <w:pPr>
        <w:jc w:val="both"/>
      </w:pPr>
      <w:r w:rsidRPr="003D1856">
        <w:rPr>
          <w:bCs/>
        </w:rPr>
        <w:t>1</w:t>
      </w:r>
      <w:r w:rsidRPr="00254868">
        <w:tab/>
        <w:t xml:space="preserve">Какой процент от общего количества судовых наземных станций, как ожидается, могут одновременно осуществлять связь в случаях бедствий и для обеспечения безопасности в </w:t>
      </w:r>
      <w:proofErr w:type="spellStart"/>
      <w:r w:rsidRPr="00254868">
        <w:t>ГМСББ</w:t>
      </w:r>
      <w:proofErr w:type="spellEnd"/>
      <w:r w:rsidRPr="00254868">
        <w:t xml:space="preserve"> в различных районах океана, и какие необходимо провести исследования трафика для обеспечения необходимого уровня службы безопасности?</w:t>
      </w:r>
    </w:p>
    <w:p w14:paraId="76A1547F" w14:textId="77777777" w:rsidR="00C1318C" w:rsidRPr="00254868" w:rsidRDefault="00C1318C" w:rsidP="00E93355">
      <w:pPr>
        <w:jc w:val="both"/>
      </w:pPr>
      <w:r w:rsidRPr="003D1856">
        <w:rPr>
          <w:bCs/>
        </w:rPr>
        <w:t>2</w:t>
      </w:r>
      <w:r w:rsidRPr="00254868">
        <w:tab/>
        <w:t xml:space="preserve">Какие должны быть технические и эксплуатационные характеристики для подвижных спутниковых систем, работающих в полосах 1530–1544 МГц и 1626,5–1645,5 МГц, в отношении связи в случае бедствий и для обеспечения безопасности в </w:t>
      </w:r>
      <w:proofErr w:type="spellStart"/>
      <w:r w:rsidRPr="00254868">
        <w:t>ГМСББ</w:t>
      </w:r>
      <w:proofErr w:type="spellEnd"/>
      <w:r w:rsidRPr="00254868">
        <w:t>?</w:t>
      </w:r>
    </w:p>
    <w:p w14:paraId="26337B42" w14:textId="77777777" w:rsidR="00C1318C" w:rsidRPr="00254868" w:rsidRDefault="00C1318C" w:rsidP="00E93355">
      <w:pPr>
        <w:jc w:val="both"/>
      </w:pPr>
      <w:r w:rsidRPr="003D1856">
        <w:rPr>
          <w:bCs/>
        </w:rPr>
        <w:t>3</w:t>
      </w:r>
      <w:r w:rsidRPr="00254868">
        <w:tab/>
        <w:t>Какие методы, включая подключение к установленному соединению в реальном времени или использование выделенных каналов, могут использоваться для обеспечения необходимой защиты и приоритетного доступа для связи в случаях бедствий и для обеспечения безопасности в морской подвижной службе в этих полосах частот?</w:t>
      </w:r>
    </w:p>
    <w:p w14:paraId="200C54D7" w14:textId="77777777" w:rsidR="00C1318C" w:rsidRPr="00254868" w:rsidRDefault="00C1318C" w:rsidP="00E93355">
      <w:pPr>
        <w:jc w:val="both"/>
      </w:pPr>
      <w:r w:rsidRPr="003D1856">
        <w:rPr>
          <w:bCs/>
        </w:rPr>
        <w:t>4</w:t>
      </w:r>
      <w:r w:rsidRPr="00254868">
        <w:tab/>
        <w:t>Какие должны быть установлены межсистемные и внутрисистемные критерии защиты для подвижных спутниковых систем, работающих в этих полосах частот?</w:t>
      </w:r>
    </w:p>
    <w:p w14:paraId="141F88FC" w14:textId="77777777" w:rsidR="00C1318C" w:rsidRPr="00EB77E8" w:rsidRDefault="00C1318C" w:rsidP="00E93355">
      <w:pPr>
        <w:pStyle w:val="Call"/>
        <w:jc w:val="both"/>
      </w:pPr>
      <w:r w:rsidRPr="00254868">
        <w:t>решает далее</w:t>
      </w:r>
    </w:p>
    <w:p w14:paraId="18D6ECF6" w14:textId="77777777" w:rsidR="00C1318C" w:rsidRPr="005E73EC" w:rsidRDefault="00C1318C" w:rsidP="00E93355">
      <w:pPr>
        <w:jc w:val="both"/>
        <w:rPr>
          <w:szCs w:val="22"/>
        </w:rPr>
      </w:pPr>
      <w:r w:rsidRPr="00515F80">
        <w:rPr>
          <w:bCs/>
          <w:szCs w:val="22"/>
        </w:rPr>
        <w:t>1</w:t>
      </w:r>
      <w:r w:rsidRPr="005E73EC">
        <w:rPr>
          <w:b/>
          <w:szCs w:val="22"/>
        </w:rPr>
        <w:tab/>
      </w:r>
      <w:r w:rsidRPr="005E73EC">
        <w:rPr>
          <w:szCs w:val="22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084D62CD" w14:textId="77777777" w:rsidR="00C1318C" w:rsidRPr="005E73EC" w:rsidRDefault="00C1318C" w:rsidP="00E93355">
      <w:pPr>
        <w:jc w:val="both"/>
        <w:rPr>
          <w:szCs w:val="22"/>
        </w:rPr>
      </w:pPr>
      <w:r w:rsidRPr="00515F80">
        <w:rPr>
          <w:bCs/>
          <w:szCs w:val="22"/>
        </w:rPr>
        <w:t>2</w:t>
      </w:r>
      <w:r w:rsidRPr="005E73EC">
        <w:rPr>
          <w:b/>
          <w:szCs w:val="22"/>
        </w:rPr>
        <w:tab/>
      </w:r>
      <w:r w:rsidRPr="005E73EC">
        <w:rPr>
          <w:szCs w:val="22"/>
        </w:rPr>
        <w:t xml:space="preserve">что вышеуказанные исследования следует </w:t>
      </w:r>
      <w:r>
        <w:rPr>
          <w:szCs w:val="22"/>
        </w:rPr>
        <w:t>завершить к 20</w:t>
      </w:r>
      <w:r w:rsidRPr="004D474B">
        <w:rPr>
          <w:szCs w:val="22"/>
        </w:rPr>
        <w:t>25</w:t>
      </w:r>
      <w:r w:rsidRPr="005E73EC">
        <w:rPr>
          <w:szCs w:val="22"/>
        </w:rPr>
        <w:t xml:space="preserve"> году.</w:t>
      </w:r>
    </w:p>
    <w:p w14:paraId="1BD40640" w14:textId="77777777" w:rsidR="00C1318C" w:rsidRPr="00254868" w:rsidRDefault="00C1318C" w:rsidP="003D1856">
      <w:pPr>
        <w:spacing w:before="240"/>
      </w:pPr>
      <w:r w:rsidRPr="00254868">
        <w:rPr>
          <w:lang w:eastAsia="ja-JP"/>
        </w:rPr>
        <w:t xml:space="preserve">Категория: </w:t>
      </w:r>
      <w:proofErr w:type="spellStart"/>
      <w:r w:rsidRPr="00254868">
        <w:rPr>
          <w:lang w:eastAsia="ja-JP"/>
        </w:rPr>
        <w:t>S1</w:t>
      </w:r>
      <w:proofErr w:type="spellEnd"/>
    </w:p>
    <w:p w14:paraId="5E91E82D" w14:textId="77777777" w:rsidR="00D316DA" w:rsidRPr="00D316DA" w:rsidRDefault="00D316DA" w:rsidP="00D316DA">
      <w:pPr>
        <w:rPr>
          <w:lang w:val="en-US"/>
        </w:rPr>
      </w:pPr>
    </w:p>
    <w:sectPr w:rsidR="00D316DA" w:rsidRPr="00D316DA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  <w:footnote w:id="1">
    <w:p w14:paraId="2018473B" w14:textId="77777777" w:rsidR="00C1318C" w:rsidRPr="00386DC0" w:rsidRDefault="00C1318C" w:rsidP="00E93355">
      <w:pPr>
        <w:pStyle w:val="FootnoteText"/>
        <w:jc w:val="both"/>
        <w:rPr>
          <w:lang w:val="ru-RU"/>
        </w:rPr>
      </w:pPr>
      <w:r w:rsidRPr="00386DC0">
        <w:rPr>
          <w:rStyle w:val="FootnoteReference"/>
          <w:lang w:val="ru-RU"/>
        </w:rPr>
        <w:t>*</w:t>
      </w:r>
      <w:r w:rsidRPr="00386DC0">
        <w:rPr>
          <w:position w:val="6"/>
          <w:lang w:val="ru-RU"/>
        </w:rPr>
        <w:tab/>
      </w:r>
      <w:r w:rsidRPr="00386DC0">
        <w:rPr>
          <w:lang w:val="ru-RU"/>
        </w:rPr>
        <w:t>Настоящий Вопрос должен быть доведен до сведения Международной морской организации (ИМО), Международной организации гражданской авиации (ИКАО) и Бюро стандартизации электросвязи</w:t>
      </w:r>
      <w:r w:rsidRPr="00386DC0">
        <w:rPr>
          <w:szCs w:val="22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6FC6F5D5" w:rsidR="00AB15E8" w:rsidRDefault="005A5758" w:rsidP="007A0CC3">
    <w:pPr>
      <w:pStyle w:val="Header"/>
    </w:pPr>
    <w:r>
      <w:t>-</w:t>
    </w:r>
    <w:r w:rsidR="00E93355">
      <w:t xml:space="preserve"> 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 w:rsidR="00E93355">
      <w:rPr>
        <w:noProof/>
      </w:rPr>
      <w:t xml:space="preserve"> </w:t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F2DC8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1318C"/>
    <w:rsid w:val="00CC4A5C"/>
    <w:rsid w:val="00D316DA"/>
    <w:rsid w:val="00E36B77"/>
    <w:rsid w:val="00E57529"/>
    <w:rsid w:val="00E93355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C1318C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C1318C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2</Pages>
  <Words>490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Fernandez Jimenez, Virginia</cp:lastModifiedBy>
  <cp:revision>3</cp:revision>
  <cp:lastPrinted>2005-04-28T15:12:00Z</cp:lastPrinted>
  <dcterms:created xsi:type="dcterms:W3CDTF">2024-01-26T15:26:00Z</dcterms:created>
  <dcterms:modified xsi:type="dcterms:W3CDTF">2024-01-26T15:26:00Z</dcterms:modified>
</cp:coreProperties>
</file>