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08C6" w14:textId="77777777" w:rsidR="0075006A" w:rsidRDefault="0075006A" w:rsidP="0075006A">
      <w:pPr>
        <w:pStyle w:val="QuestionNoBR"/>
      </w:pPr>
      <w:r>
        <w:t>CUESTIÓN UIT-R 205-1/4</w:t>
      </w:r>
      <w:r w:rsidR="00AB45AB">
        <w:rPr>
          <w:rStyle w:val="FootnoteReference"/>
        </w:rPr>
        <w:footnoteReference w:customMarkFollows="1" w:id="1"/>
        <w:t>*</w:t>
      </w:r>
    </w:p>
    <w:p w14:paraId="6AB8550A" w14:textId="77777777" w:rsidR="0075006A" w:rsidRDefault="0075006A" w:rsidP="0075006A">
      <w:pPr>
        <w:pStyle w:val="Questiontitle"/>
      </w:pPr>
      <w:r>
        <w:t xml:space="preserve">Compartición de frecuencias entre enlaces de conexión de </w:t>
      </w:r>
      <w:r>
        <w:rPr>
          <w:spacing w:val="4"/>
        </w:rPr>
        <w:t>satélites no geoestacionarios en el servicio fijo por</w:t>
      </w:r>
      <w:r>
        <w:t xml:space="preserve"> satélite utilizado</w:t>
      </w:r>
      <w:r>
        <w:br/>
        <w:t>por el servicio móvil por satélite</w:t>
      </w:r>
    </w:p>
    <w:p w14:paraId="3CA35AEB" w14:textId="77777777" w:rsidR="0075006A" w:rsidRDefault="0075006A" w:rsidP="0075006A">
      <w:pPr>
        <w:pStyle w:val="Questiondate"/>
      </w:pPr>
      <w:r>
        <w:t>(1993-1995)</w:t>
      </w:r>
    </w:p>
    <w:p w14:paraId="61E3ADA1" w14:textId="77777777" w:rsidR="0075006A" w:rsidRDefault="0075006A" w:rsidP="0075006A">
      <w:pPr>
        <w:pStyle w:val="Normalaftertitle0"/>
      </w:pPr>
      <w:r>
        <w:t>La Asamblea de Radiocomunicaciones de la UIT,</w:t>
      </w:r>
    </w:p>
    <w:p w14:paraId="7688E588" w14:textId="77777777" w:rsidR="0075006A" w:rsidRDefault="0075006A" w:rsidP="0075006A">
      <w:pPr>
        <w:pStyle w:val="Call"/>
      </w:pPr>
      <w:r>
        <w:t>considerando</w:t>
      </w:r>
    </w:p>
    <w:p w14:paraId="7CDA8FC2" w14:textId="0F26379C" w:rsidR="0075006A" w:rsidRDefault="0075006A" w:rsidP="0075006A">
      <w:r w:rsidRPr="0075006A">
        <w:rPr>
          <w:i/>
          <w:iCs/>
        </w:rPr>
        <w:t>a)</w:t>
      </w:r>
      <w:r>
        <w:tab/>
        <w:t>que la Conferencia Administrativa Mundial de Radiocomunicaciones para examinar la atribución de frecuencias en ciertas partes del espectro (Málaga</w:t>
      </w:r>
      <w:r>
        <w:noBreakHyphen/>
        <w:t>Torremolinos, 1992) (CAMR</w:t>
      </w:r>
      <w:r>
        <w:noBreakHyphen/>
        <w:t xml:space="preserve">92) </w:t>
      </w:r>
      <w:r>
        <w:rPr>
          <w:spacing w:val="2"/>
        </w:rPr>
        <w:t>adoptó atribuciones primarias para el servicio móvil por satélite en la gama de frecuencia</w:t>
      </w:r>
      <w:r>
        <w:t xml:space="preserve"> de 1 a 3 GHz compartidas a título primario con otros servicios radioeléctricos;</w:t>
      </w:r>
    </w:p>
    <w:p w14:paraId="1B2350DA" w14:textId="538075AD" w:rsidR="00AB45AB" w:rsidRDefault="0075006A" w:rsidP="0075006A">
      <w:pPr>
        <w:rPr>
          <w:b/>
          <w:bCs/>
        </w:rPr>
      </w:pPr>
      <w:r w:rsidRPr="0075006A">
        <w:rPr>
          <w:i/>
          <w:iCs/>
        </w:rPr>
        <w:t>b)</w:t>
      </w:r>
      <w:r>
        <w:tab/>
      </w:r>
      <w:r w:rsidR="00AB45AB">
        <w:t xml:space="preserve">que la utilización de la atribución primaria al SMS a que hace referencia el </w:t>
      </w:r>
      <w:r w:rsidR="00AB45AB" w:rsidRPr="000A5C44">
        <w:rPr>
          <w:i/>
          <w:iCs/>
        </w:rPr>
        <w:t>considerando a)</w:t>
      </w:r>
      <w:r w:rsidR="00AB45AB">
        <w:t xml:space="preserve"> está sujeta a coordinación en virtud del número </w:t>
      </w:r>
      <w:r w:rsidR="00AB45AB">
        <w:rPr>
          <w:b/>
          <w:bCs/>
        </w:rPr>
        <w:t>9.11A</w:t>
      </w:r>
      <w:r w:rsidR="00AB45AB" w:rsidRPr="00DA0C57">
        <w:t>;</w:t>
      </w:r>
    </w:p>
    <w:p w14:paraId="67CA0155" w14:textId="434D7773" w:rsidR="0075006A" w:rsidRDefault="00AB45AB" w:rsidP="0075006A">
      <w:r>
        <w:rPr>
          <w:i/>
          <w:iCs/>
        </w:rPr>
        <w:t>c)</w:t>
      </w:r>
      <w:r>
        <w:rPr>
          <w:i/>
          <w:iCs/>
        </w:rPr>
        <w:tab/>
      </w:r>
      <w:r w:rsidR="0075006A">
        <w:t>que existen otras atribuciones al servicio móvil por satélite;</w:t>
      </w:r>
    </w:p>
    <w:p w14:paraId="4BA1FD75" w14:textId="7557C6C5" w:rsidR="0075006A" w:rsidRDefault="00AB45AB" w:rsidP="0075006A">
      <w:r>
        <w:rPr>
          <w:i/>
          <w:iCs/>
        </w:rPr>
        <w:t>d</w:t>
      </w:r>
      <w:r w:rsidR="0075006A" w:rsidRPr="0075006A">
        <w:rPr>
          <w:i/>
          <w:iCs/>
        </w:rPr>
        <w:t>)</w:t>
      </w:r>
      <w:r w:rsidR="0075006A">
        <w:tab/>
        <w:t xml:space="preserve">que </w:t>
      </w:r>
      <w:r>
        <w:t>los sistemas</w:t>
      </w:r>
      <w:r w:rsidR="0075006A">
        <w:t xml:space="preserve"> de satélites no geoestacionarios que apliquen estas atribuciones del servicio móvil por satélite pueden utilizar las atribuciones del servicio fijo por satélite para los enlaces de conexión;</w:t>
      </w:r>
    </w:p>
    <w:p w14:paraId="20855AB5" w14:textId="6FB5BDDE" w:rsidR="0075006A" w:rsidRDefault="00AB45AB" w:rsidP="0075006A">
      <w:r>
        <w:rPr>
          <w:i/>
          <w:iCs/>
        </w:rPr>
        <w:t>e</w:t>
      </w:r>
      <w:r w:rsidR="0075006A" w:rsidRPr="0075006A">
        <w:rPr>
          <w:i/>
          <w:iCs/>
        </w:rPr>
        <w:t>)</w:t>
      </w:r>
      <w:r w:rsidR="0075006A">
        <w:tab/>
        <w:t>que los enlaces de conexión para est</w:t>
      </w:r>
      <w:r>
        <w:t>os sistemas</w:t>
      </w:r>
      <w:r w:rsidR="0075006A">
        <w:t xml:space="preserve"> de satélites no geoestacionarios del servicio móvil por satélite se consideran parte del servicio fijo por satélite;</w:t>
      </w:r>
    </w:p>
    <w:p w14:paraId="36F58621" w14:textId="3ABF5F04" w:rsidR="0075006A" w:rsidRDefault="00AB45AB" w:rsidP="0075006A">
      <w:r>
        <w:rPr>
          <w:i/>
          <w:iCs/>
        </w:rPr>
        <w:t>f</w:t>
      </w:r>
      <w:r w:rsidR="0075006A" w:rsidRPr="0075006A">
        <w:rPr>
          <w:i/>
          <w:iCs/>
        </w:rPr>
        <w:t>)</w:t>
      </w:r>
      <w:r w:rsidR="0075006A">
        <w:tab/>
        <w:t>que las características técnicas y de frecuencia de tales enlaces de conexión para l</w:t>
      </w:r>
      <w:r>
        <w:t>os sistemas</w:t>
      </w:r>
      <w:r w:rsidR="0075006A">
        <w:t xml:space="preserve"> de satélites no geoestacionarios del servicio móvil por satélite pueden depender de las características técnicas de los sistemas que utilicen las bandas de frecuencia del servicio móvil por satélite;</w:t>
      </w:r>
    </w:p>
    <w:p w14:paraId="0427788F" w14:textId="1088241D" w:rsidR="0075006A" w:rsidRDefault="00AB45AB" w:rsidP="0075006A">
      <w:r>
        <w:rPr>
          <w:i/>
          <w:iCs/>
        </w:rPr>
        <w:t>g</w:t>
      </w:r>
      <w:r w:rsidR="0075006A" w:rsidRPr="0075006A">
        <w:rPr>
          <w:i/>
          <w:iCs/>
        </w:rPr>
        <w:t>)</w:t>
      </w:r>
      <w:r w:rsidR="0075006A">
        <w:tab/>
        <w:t>que vari</w:t>
      </w:r>
      <w:r>
        <w:t>o</w:t>
      </w:r>
      <w:r w:rsidR="0075006A">
        <w:t>s de est</w:t>
      </w:r>
      <w:r>
        <w:t>os sistemas</w:t>
      </w:r>
      <w:r w:rsidR="0075006A">
        <w:t xml:space="preserve"> de satélites no geoestacionarios del servicio móvil por satélite pueden utilizar la misma banda de frecuencia del servicio fijo por satélite para sus enlaces de conexión;</w:t>
      </w:r>
    </w:p>
    <w:p w14:paraId="7948ADE2" w14:textId="51DE1538" w:rsidR="0075006A" w:rsidRDefault="00AB45AB" w:rsidP="0075006A">
      <w:r>
        <w:rPr>
          <w:i/>
          <w:iCs/>
        </w:rPr>
        <w:t>h</w:t>
      </w:r>
      <w:r w:rsidR="0075006A" w:rsidRPr="0075006A">
        <w:rPr>
          <w:i/>
          <w:iCs/>
        </w:rPr>
        <w:t>)</w:t>
      </w:r>
      <w:r w:rsidR="0075006A">
        <w:tab/>
        <w:t>que los estudios sobre los mecanismos de interferencia entre redes de satélites no geoestacionarios en las bandas atribuidas respectivamente al servicio móvil por satélite y al servicio fijo por satélite han comenzado pero no han concluido aún;</w:t>
      </w:r>
    </w:p>
    <w:p w14:paraId="7443B02F" w14:textId="047F55FA" w:rsidR="0075006A" w:rsidRDefault="00AB45AB" w:rsidP="0075006A">
      <w:r>
        <w:rPr>
          <w:i/>
          <w:iCs/>
        </w:rPr>
        <w:t>i</w:t>
      </w:r>
      <w:r w:rsidR="0075006A" w:rsidRPr="0075006A">
        <w:rPr>
          <w:i/>
          <w:iCs/>
        </w:rPr>
        <w:t>)</w:t>
      </w:r>
      <w:r w:rsidR="0075006A">
        <w:tab/>
        <w:t xml:space="preserve">que los criterios de interferencia admisible utilizados para las redes de satélites geoestacionarios del servicio fijo por satélite pueden no aplicarse a los enlaces de conexión del servicio fijo por satélite para </w:t>
      </w:r>
      <w:r>
        <w:t>sistemas</w:t>
      </w:r>
      <w:r w:rsidR="0075006A">
        <w:t xml:space="preserve"> de satélites no geoestacionarios del servicio móvil por satélite,</w:t>
      </w:r>
    </w:p>
    <w:p w14:paraId="63CAE94B" w14:textId="77777777" w:rsidR="0075006A" w:rsidRDefault="0075006A" w:rsidP="0075006A">
      <w:pPr>
        <w:pStyle w:val="Call"/>
        <w:rPr>
          <w:i w:val="0"/>
          <w:iCs/>
        </w:rPr>
      </w:pPr>
      <w:r>
        <w:lastRenderedPageBreak/>
        <w:t>decide</w:t>
      </w:r>
      <w:r>
        <w:rPr>
          <w:i w:val="0"/>
          <w:iCs/>
        </w:rPr>
        <w:t xml:space="preserve"> poner a estudio las siguientes Cuestiones</w:t>
      </w:r>
    </w:p>
    <w:p w14:paraId="7A64C393" w14:textId="24121676" w:rsidR="0075006A" w:rsidRDefault="0075006A" w:rsidP="0075006A">
      <w:r w:rsidRPr="0075006A">
        <w:t>1</w:t>
      </w:r>
      <w:r>
        <w:tab/>
        <w:t>¿Cuáles son las características técnicas más actuales del enlace de conexión del servicio fijo por satélite utilizado por l</w:t>
      </w:r>
      <w:r w:rsidR="00AB45AB">
        <w:t>os sistemas</w:t>
      </w:r>
      <w:r>
        <w:t xml:space="preserve"> de satélites no geoestacionarios del servicio móvil por satélite?</w:t>
      </w:r>
    </w:p>
    <w:p w14:paraId="06AFDCBC" w14:textId="64F48102" w:rsidR="0075006A" w:rsidRDefault="0075006A" w:rsidP="0075006A">
      <w:r w:rsidRPr="0075006A">
        <w:t>2</w:t>
      </w:r>
      <w:r>
        <w:tab/>
        <w:t xml:space="preserve">¿Cuáles son los criterios de interferencia admisible para los enlaces de conexión del servicio fijo por satélite utilizados por </w:t>
      </w:r>
      <w:r w:rsidR="00AB45AB">
        <w:t>sistemas</w:t>
      </w:r>
      <w:r>
        <w:t xml:space="preserve"> de satélites no geoestacionarios del servicio móvil por satélite, teniendo en cuenta las repercusiones sobre el servicio móvil por satélite?</w:t>
      </w:r>
    </w:p>
    <w:p w14:paraId="23B3D55E" w14:textId="6E69824B" w:rsidR="0075006A" w:rsidRDefault="0075006A" w:rsidP="0075006A">
      <w:r w:rsidRPr="0075006A">
        <w:t>3</w:t>
      </w:r>
      <w:r>
        <w:tab/>
        <w:t xml:space="preserve">¿Cuáles son las otras restricciones generales (incluido el número de </w:t>
      </w:r>
      <w:r w:rsidR="00AB45AB">
        <w:t>sistemas</w:t>
      </w:r>
      <w:r>
        <w:t xml:space="preserve">) en las cuales es factible la compartición entre los enlaces de conexión de dos o más </w:t>
      </w:r>
      <w:r w:rsidR="00AB45AB">
        <w:t>sistemas</w:t>
      </w:r>
      <w:r>
        <w:t xml:space="preserve"> de satélites no geoestacionarios del SMS?</w:t>
      </w:r>
    </w:p>
    <w:p w14:paraId="450D2C0C" w14:textId="60B875B9" w:rsidR="0075006A" w:rsidRDefault="0075006A" w:rsidP="0075006A">
      <w:r w:rsidRPr="0075006A">
        <w:t>4</w:t>
      </w:r>
      <w:r>
        <w:tab/>
        <w:t xml:space="preserve">¿Cuáles son las posibilidades de compartición del espectro y las soluciones técnicas de que se dispone para que puedan compartirse las frecuencias entre enlaces de conexión del servicio fijo por satélite utilizados por </w:t>
      </w:r>
      <w:r w:rsidR="00AB45AB">
        <w:t>sistemas</w:t>
      </w:r>
      <w:r>
        <w:t xml:space="preserve"> de satélites no geoestacionarios del servicio móvil por satélite?</w:t>
      </w:r>
    </w:p>
    <w:p w14:paraId="255FAB57" w14:textId="1F892B6D" w:rsidR="0075006A" w:rsidRDefault="0075006A" w:rsidP="0075006A">
      <w:r w:rsidRPr="0075006A">
        <w:t>5</w:t>
      </w:r>
      <w:r>
        <w:rPr>
          <w:b/>
          <w:bCs/>
        </w:rPr>
        <w:tab/>
      </w:r>
      <w:r>
        <w:t xml:space="preserve">¿Cuáles son los métodos de coordinación apropiados para la compartición entre los enlaces de conexión de dos o más </w:t>
      </w:r>
      <w:r w:rsidR="00AB45AB">
        <w:t>sistemas</w:t>
      </w:r>
      <w:r>
        <w:t xml:space="preserve"> de satélites no estacionarios del SMS?</w:t>
      </w:r>
    </w:p>
    <w:p w14:paraId="623D006B" w14:textId="77777777" w:rsidR="0075006A" w:rsidRDefault="0075006A" w:rsidP="0075006A">
      <w:pPr>
        <w:pStyle w:val="Call"/>
      </w:pPr>
      <w:r>
        <w:t>decide también</w:t>
      </w:r>
    </w:p>
    <w:p w14:paraId="59460494" w14:textId="77777777" w:rsidR="0075006A" w:rsidRDefault="0075006A" w:rsidP="0075006A"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6E2A7755" w14:textId="6C53B9AE" w:rsidR="0075006A" w:rsidRDefault="0075006A" w:rsidP="0075006A"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6F3E37">
        <w:t>hos estudios se terminen en 202</w:t>
      </w:r>
      <w:r w:rsidR="00AB45AB">
        <w:t>7</w:t>
      </w:r>
      <w:r>
        <w:t xml:space="preserve"> como muy tarde.</w:t>
      </w:r>
    </w:p>
    <w:p w14:paraId="6617EAF8" w14:textId="4EC19FC4" w:rsidR="0075006A" w:rsidRDefault="0075006A" w:rsidP="004C2C0F">
      <w:pPr>
        <w:spacing w:before="360"/>
      </w:pPr>
      <w:r w:rsidRPr="00675EC0">
        <w:rPr>
          <w:lang w:val="es-ES"/>
        </w:rPr>
        <w:t>Categoría: S</w:t>
      </w:r>
      <w:r>
        <w:rPr>
          <w:lang w:val="es-ES"/>
        </w:rPr>
        <w:t>2</w:t>
      </w:r>
    </w:p>
    <w:sectPr w:rsidR="0075006A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79B5" w14:textId="77777777" w:rsidR="00C44CD8" w:rsidRDefault="00C44CD8">
      <w:r>
        <w:separator/>
      </w:r>
    </w:p>
  </w:endnote>
  <w:endnote w:type="continuationSeparator" w:id="0">
    <w:p w14:paraId="20772E1A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4F2B" w14:textId="77777777" w:rsidR="00C44CD8" w:rsidRDefault="00C44CD8">
      <w:r>
        <w:t>____________________</w:t>
      </w:r>
    </w:p>
  </w:footnote>
  <w:footnote w:type="continuationSeparator" w:id="0">
    <w:p w14:paraId="5C17CBA7" w14:textId="77777777" w:rsidR="00C44CD8" w:rsidRDefault="00C44CD8">
      <w:r>
        <w:continuationSeparator/>
      </w:r>
    </w:p>
  </w:footnote>
  <w:footnote w:id="1">
    <w:p w14:paraId="1453CABC" w14:textId="0DEDB398" w:rsidR="00AB45AB" w:rsidRPr="00DA0C57" w:rsidRDefault="00AB45AB">
      <w:pPr>
        <w:pStyle w:val="FootnoteText"/>
        <w:rPr>
          <w:lang w:val="es-ES"/>
        </w:rPr>
      </w:pPr>
      <w:r>
        <w:rPr>
          <w:rStyle w:val="FootnoteReference"/>
        </w:rPr>
        <w:t>*</w:t>
      </w:r>
      <w:r w:rsidR="000A5C44">
        <w:tab/>
      </w:r>
      <w:r>
        <w:rPr>
          <w:lang w:val="es-ES"/>
        </w:rPr>
        <w:t>La Comisión de Estudio 4 de Radiocomunicaciones modificó formalmente esta Cuestión en el año 2023 de conformidad con la Resolución UIT-R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9A28" w14:textId="77777777" w:rsidR="00C44CD8" w:rsidRDefault="00C44CD8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3E3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E"/>
    <w:rsid w:val="00007C65"/>
    <w:rsid w:val="00007F41"/>
    <w:rsid w:val="00011304"/>
    <w:rsid w:val="0001272D"/>
    <w:rsid w:val="000130D7"/>
    <w:rsid w:val="00027FA7"/>
    <w:rsid w:val="00034615"/>
    <w:rsid w:val="00053C0C"/>
    <w:rsid w:val="00081162"/>
    <w:rsid w:val="00085001"/>
    <w:rsid w:val="0008549C"/>
    <w:rsid w:val="000A5C44"/>
    <w:rsid w:val="000B1937"/>
    <w:rsid w:val="000C3C50"/>
    <w:rsid w:val="000C5BDA"/>
    <w:rsid w:val="00105A36"/>
    <w:rsid w:val="00110AFA"/>
    <w:rsid w:val="001209FB"/>
    <w:rsid w:val="00124FF7"/>
    <w:rsid w:val="0014311A"/>
    <w:rsid w:val="00190B55"/>
    <w:rsid w:val="0019540A"/>
    <w:rsid w:val="001B0C14"/>
    <w:rsid w:val="001B59F5"/>
    <w:rsid w:val="001B7683"/>
    <w:rsid w:val="001C5CC7"/>
    <w:rsid w:val="001E448C"/>
    <w:rsid w:val="00233C95"/>
    <w:rsid w:val="00250D17"/>
    <w:rsid w:val="002561A4"/>
    <w:rsid w:val="00274AF5"/>
    <w:rsid w:val="0028559E"/>
    <w:rsid w:val="00286286"/>
    <w:rsid w:val="00296DC0"/>
    <w:rsid w:val="002B2B3E"/>
    <w:rsid w:val="002B6DE8"/>
    <w:rsid w:val="002C08B4"/>
    <w:rsid w:val="002D1F79"/>
    <w:rsid w:val="002D7604"/>
    <w:rsid w:val="002E0CE6"/>
    <w:rsid w:val="002F7AB6"/>
    <w:rsid w:val="00324C9B"/>
    <w:rsid w:val="003366F2"/>
    <w:rsid w:val="00344C92"/>
    <w:rsid w:val="0037142C"/>
    <w:rsid w:val="00377C50"/>
    <w:rsid w:val="0038044C"/>
    <w:rsid w:val="00380A7C"/>
    <w:rsid w:val="003A16DE"/>
    <w:rsid w:val="003C0613"/>
    <w:rsid w:val="003E30FF"/>
    <w:rsid w:val="003E3632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C2C0F"/>
    <w:rsid w:val="004C72AC"/>
    <w:rsid w:val="004D30A2"/>
    <w:rsid w:val="005036A8"/>
    <w:rsid w:val="00506BED"/>
    <w:rsid w:val="005117BE"/>
    <w:rsid w:val="0053095E"/>
    <w:rsid w:val="00530F94"/>
    <w:rsid w:val="00536D1D"/>
    <w:rsid w:val="005371E8"/>
    <w:rsid w:val="005405C5"/>
    <w:rsid w:val="0054620D"/>
    <w:rsid w:val="00572779"/>
    <w:rsid w:val="00576178"/>
    <w:rsid w:val="00582DBE"/>
    <w:rsid w:val="0059052B"/>
    <w:rsid w:val="00596556"/>
    <w:rsid w:val="005A464F"/>
    <w:rsid w:val="005E2666"/>
    <w:rsid w:val="005F7698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B5304"/>
    <w:rsid w:val="006C0E1A"/>
    <w:rsid w:val="006F3E37"/>
    <w:rsid w:val="006F7F46"/>
    <w:rsid w:val="00703420"/>
    <w:rsid w:val="00741252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96614"/>
    <w:rsid w:val="008A364B"/>
    <w:rsid w:val="008B0632"/>
    <w:rsid w:val="008C4F9E"/>
    <w:rsid w:val="008D6D08"/>
    <w:rsid w:val="008F749B"/>
    <w:rsid w:val="00923903"/>
    <w:rsid w:val="009249BF"/>
    <w:rsid w:val="00966982"/>
    <w:rsid w:val="0098301B"/>
    <w:rsid w:val="009959CC"/>
    <w:rsid w:val="009E529C"/>
    <w:rsid w:val="009F2090"/>
    <w:rsid w:val="00A022BA"/>
    <w:rsid w:val="00A052BA"/>
    <w:rsid w:val="00A31782"/>
    <w:rsid w:val="00A3205A"/>
    <w:rsid w:val="00A50EBB"/>
    <w:rsid w:val="00A602DA"/>
    <w:rsid w:val="00A96F23"/>
    <w:rsid w:val="00AB45AB"/>
    <w:rsid w:val="00AB6B49"/>
    <w:rsid w:val="00AC1214"/>
    <w:rsid w:val="00AC4862"/>
    <w:rsid w:val="00AF08D1"/>
    <w:rsid w:val="00B04751"/>
    <w:rsid w:val="00B11D4F"/>
    <w:rsid w:val="00B20950"/>
    <w:rsid w:val="00B25724"/>
    <w:rsid w:val="00B35C9B"/>
    <w:rsid w:val="00B4285C"/>
    <w:rsid w:val="00B907FE"/>
    <w:rsid w:val="00BB38AC"/>
    <w:rsid w:val="00BC6A51"/>
    <w:rsid w:val="00BF7146"/>
    <w:rsid w:val="00BF7210"/>
    <w:rsid w:val="00BF7CCC"/>
    <w:rsid w:val="00C41B2B"/>
    <w:rsid w:val="00C44CD8"/>
    <w:rsid w:val="00C706C6"/>
    <w:rsid w:val="00C73011"/>
    <w:rsid w:val="00C76327"/>
    <w:rsid w:val="00C8236A"/>
    <w:rsid w:val="00C86DF5"/>
    <w:rsid w:val="00CC6B5F"/>
    <w:rsid w:val="00CE47FD"/>
    <w:rsid w:val="00CE7533"/>
    <w:rsid w:val="00CF4DCC"/>
    <w:rsid w:val="00D11A24"/>
    <w:rsid w:val="00D1218A"/>
    <w:rsid w:val="00D152E4"/>
    <w:rsid w:val="00D2543D"/>
    <w:rsid w:val="00D26587"/>
    <w:rsid w:val="00D754E1"/>
    <w:rsid w:val="00D76C10"/>
    <w:rsid w:val="00DA0C57"/>
    <w:rsid w:val="00DB0FA6"/>
    <w:rsid w:val="00DD7D50"/>
    <w:rsid w:val="00DE40E5"/>
    <w:rsid w:val="00E23304"/>
    <w:rsid w:val="00E302E3"/>
    <w:rsid w:val="00E31F8D"/>
    <w:rsid w:val="00E60DB2"/>
    <w:rsid w:val="00E80010"/>
    <w:rsid w:val="00E82059"/>
    <w:rsid w:val="00EF1EF9"/>
    <w:rsid w:val="00F27EB2"/>
    <w:rsid w:val="00F46BD5"/>
    <w:rsid w:val="00F57F51"/>
    <w:rsid w:val="00F67147"/>
    <w:rsid w:val="00F76498"/>
    <w:rsid w:val="00F766A9"/>
    <w:rsid w:val="00F76777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05EE6"/>
  <w15:docId w15:val="{32CCEE06-FF5A-44EC-BEB6-85FA93A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styleId="Revision">
    <w:name w:val="Revision"/>
    <w:hidden/>
    <w:uiPriority w:val="99"/>
    <w:semiHidden/>
    <w:rsid w:val="00AB45AB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E18D-F897-4923-850F-7313E95D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3</TotalTime>
  <Pages>2</Pages>
  <Words>549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BRSGD</cp:lastModifiedBy>
  <cp:revision>4</cp:revision>
  <cp:lastPrinted>2012-03-12T15:13:00Z</cp:lastPrinted>
  <dcterms:created xsi:type="dcterms:W3CDTF">2023-09-15T08:53:00Z</dcterms:created>
  <dcterms:modified xsi:type="dcterms:W3CDTF">2023-09-20T14:26:00Z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