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BD27" w14:textId="77777777" w:rsidR="005831E6" w:rsidRPr="004B1EF4" w:rsidRDefault="005831E6" w:rsidP="005831E6">
      <w:pPr>
        <w:pStyle w:val="QuestionNoBR"/>
        <w:rPr>
          <w:lang w:val="en-US" w:eastAsia="zh-CN"/>
        </w:rPr>
      </w:pPr>
      <w:r w:rsidRPr="004B1EF4">
        <w:rPr>
          <w:lang w:val="en-US" w:eastAsia="zh-CN"/>
        </w:rPr>
        <w:t>ITU-R</w:t>
      </w:r>
      <w:r>
        <w:rPr>
          <w:rFonts w:hint="eastAsia"/>
          <w:lang w:val="en-US" w:eastAsia="zh-CN"/>
        </w:rPr>
        <w:t>第</w:t>
      </w:r>
      <w:r w:rsidRPr="004B1EF4">
        <w:rPr>
          <w:lang w:val="en-US" w:eastAsia="zh-CN"/>
        </w:rPr>
        <w:t>214/4</w:t>
      </w:r>
      <w:r>
        <w:rPr>
          <w:rFonts w:hint="eastAsia"/>
          <w:lang w:val="en-US" w:eastAsia="zh-CN"/>
        </w:rPr>
        <w:t>号课题</w:t>
      </w:r>
    </w:p>
    <w:p w14:paraId="1E3442E2" w14:textId="77777777" w:rsidR="005831E6" w:rsidRPr="00010F0B" w:rsidRDefault="005831E6" w:rsidP="005831E6">
      <w:pPr>
        <w:pStyle w:val="Questiontitle"/>
        <w:rPr>
          <w:lang w:eastAsia="zh-CN"/>
        </w:rPr>
      </w:pPr>
      <w:r w:rsidRPr="00010F0B">
        <w:rPr>
          <w:rFonts w:hint="eastAsia"/>
          <w:szCs w:val="22"/>
          <w:lang w:val="fr-FR" w:eastAsia="zh-CN"/>
        </w:rPr>
        <w:t>方向可控且可重新设置的卫星波束的技术性意义</w:t>
      </w:r>
    </w:p>
    <w:p w14:paraId="55F6970A" w14:textId="77777777" w:rsidR="005831E6" w:rsidRDefault="005831E6" w:rsidP="005831E6">
      <w:pPr>
        <w:pStyle w:val="Questiondate"/>
        <w:rPr>
          <w:lang w:eastAsia="zh-CN"/>
        </w:rPr>
      </w:pPr>
      <w:r>
        <w:rPr>
          <w:rFonts w:hint="eastAsia"/>
          <w:lang w:eastAsia="zh-CN"/>
        </w:rPr>
        <w:t>（</w:t>
      </w:r>
      <w:r>
        <w:rPr>
          <w:lang w:eastAsia="zh-CN"/>
        </w:rPr>
        <w:t>1993</w:t>
      </w:r>
      <w:r>
        <w:rPr>
          <w:rFonts w:hint="eastAsia"/>
          <w:lang w:eastAsia="zh-CN"/>
        </w:rPr>
        <w:t>年）</w:t>
      </w:r>
    </w:p>
    <w:p w14:paraId="700D4AA6" w14:textId="77777777" w:rsidR="005831E6" w:rsidRDefault="005831E6" w:rsidP="005831E6">
      <w:pPr>
        <w:pStyle w:val="Normalaftertitle0"/>
        <w:rPr>
          <w:lang w:eastAsia="zh-CN"/>
        </w:rPr>
      </w:pPr>
      <w:r>
        <w:rPr>
          <w:rFonts w:hint="eastAsia"/>
          <w:lang w:eastAsia="zh-CN"/>
        </w:rPr>
        <w:t>国际电联无线电通信全会，</w:t>
      </w:r>
    </w:p>
    <w:p w14:paraId="48F5B159" w14:textId="77777777" w:rsidR="005831E6" w:rsidRPr="00AB6FF2" w:rsidRDefault="005831E6" w:rsidP="005831E6">
      <w:pPr>
        <w:pStyle w:val="Call"/>
        <w:rPr>
          <w:rFonts w:ascii="STKaiti" w:eastAsia="STKaiti" w:hAnsi="STKaiti"/>
          <w:i w:val="0"/>
          <w:iCs/>
          <w:lang w:eastAsia="zh-CN"/>
        </w:rPr>
      </w:pPr>
      <w:r w:rsidRPr="00AB6FF2">
        <w:rPr>
          <w:rFonts w:ascii="STKaiti" w:eastAsia="STKaiti" w:hAnsi="STKaiti" w:hint="eastAsia"/>
          <w:i w:val="0"/>
          <w:iCs/>
          <w:lang w:eastAsia="zh-CN"/>
        </w:rPr>
        <w:t>考虑到</w:t>
      </w:r>
    </w:p>
    <w:p w14:paraId="14A184AB" w14:textId="77777777" w:rsidR="005831E6" w:rsidRDefault="005831E6" w:rsidP="005831E6">
      <w:pPr>
        <w:rPr>
          <w:lang w:eastAsia="zh-CN"/>
        </w:rPr>
      </w:pPr>
      <w:r w:rsidRPr="005831E6">
        <w:rPr>
          <w:i/>
          <w:iCs/>
          <w:lang w:eastAsia="zh-CN"/>
        </w:rPr>
        <w:t>a)</w:t>
      </w:r>
      <w:r>
        <w:rPr>
          <w:lang w:eastAsia="zh-CN"/>
        </w:rPr>
        <w:tab/>
      </w:r>
      <w:r>
        <w:rPr>
          <w:rFonts w:hint="eastAsia"/>
          <w:lang w:eastAsia="zh-CN"/>
        </w:rPr>
        <w:t>以遥令</w:t>
      </w:r>
      <w:r w:rsidRPr="00010F0B">
        <w:rPr>
          <w:rFonts w:hint="eastAsia"/>
          <w:szCs w:val="22"/>
          <w:lang w:val="fr-FR" w:eastAsia="zh-CN"/>
        </w:rPr>
        <w:t>控</w:t>
      </w:r>
      <w:r>
        <w:rPr>
          <w:rFonts w:hint="eastAsia"/>
          <w:szCs w:val="22"/>
          <w:lang w:val="fr-FR" w:eastAsia="zh-CN"/>
        </w:rPr>
        <w:t>制</w:t>
      </w:r>
      <w:r w:rsidRPr="00010F0B">
        <w:rPr>
          <w:rFonts w:hint="eastAsia"/>
          <w:szCs w:val="22"/>
          <w:lang w:val="fr-FR" w:eastAsia="zh-CN"/>
        </w:rPr>
        <w:t>方向</w:t>
      </w:r>
      <w:r>
        <w:rPr>
          <w:rFonts w:hint="eastAsia"/>
          <w:szCs w:val="22"/>
          <w:lang w:val="fr-FR" w:eastAsia="zh-CN"/>
        </w:rPr>
        <w:t>和</w:t>
      </w:r>
      <w:r w:rsidRPr="00010F0B">
        <w:rPr>
          <w:rFonts w:hint="eastAsia"/>
          <w:szCs w:val="22"/>
          <w:lang w:val="fr-FR" w:eastAsia="zh-CN"/>
        </w:rPr>
        <w:t>重新设置的波束</w:t>
      </w:r>
      <w:r>
        <w:rPr>
          <w:rFonts w:hint="eastAsia"/>
          <w:szCs w:val="22"/>
          <w:lang w:val="fr-FR" w:eastAsia="zh-CN"/>
        </w:rPr>
        <w:t>和以时分方式动态</w:t>
      </w:r>
      <w:r w:rsidRPr="00010F0B">
        <w:rPr>
          <w:rFonts w:hint="eastAsia"/>
          <w:szCs w:val="22"/>
          <w:lang w:val="fr-FR" w:eastAsia="zh-CN"/>
        </w:rPr>
        <w:t>控</w:t>
      </w:r>
      <w:r>
        <w:rPr>
          <w:rFonts w:hint="eastAsia"/>
          <w:szCs w:val="22"/>
          <w:lang w:val="fr-FR" w:eastAsia="zh-CN"/>
        </w:rPr>
        <w:t>制</w:t>
      </w:r>
      <w:r w:rsidRPr="00010F0B">
        <w:rPr>
          <w:rFonts w:hint="eastAsia"/>
          <w:szCs w:val="22"/>
          <w:lang w:val="fr-FR" w:eastAsia="zh-CN"/>
        </w:rPr>
        <w:t>方向</w:t>
      </w:r>
      <w:r>
        <w:rPr>
          <w:rFonts w:hint="eastAsia"/>
          <w:szCs w:val="22"/>
          <w:lang w:val="fr-FR" w:eastAsia="zh-CN"/>
        </w:rPr>
        <w:t>和</w:t>
      </w:r>
      <w:r w:rsidRPr="00010F0B">
        <w:rPr>
          <w:rFonts w:hint="eastAsia"/>
          <w:szCs w:val="22"/>
          <w:lang w:val="fr-FR" w:eastAsia="zh-CN"/>
        </w:rPr>
        <w:t>重新设置的波束</w:t>
      </w:r>
      <w:r w:rsidRPr="006B0BE6">
        <w:rPr>
          <w:rFonts w:hint="eastAsia"/>
          <w:szCs w:val="22"/>
          <w:lang w:eastAsia="zh-CN"/>
        </w:rPr>
        <w:t>，</w:t>
      </w:r>
      <w:r>
        <w:rPr>
          <w:rFonts w:hint="eastAsia"/>
          <w:szCs w:val="22"/>
          <w:lang w:val="fr-FR" w:eastAsia="zh-CN"/>
        </w:rPr>
        <w:t>都有可能得到使用</w:t>
      </w:r>
      <w:r w:rsidRPr="006B0BE6">
        <w:rPr>
          <w:rFonts w:hint="eastAsia"/>
          <w:szCs w:val="22"/>
          <w:lang w:eastAsia="zh-CN"/>
        </w:rPr>
        <w:t>；</w:t>
      </w:r>
    </w:p>
    <w:p w14:paraId="136B45BA" w14:textId="77777777" w:rsidR="005831E6" w:rsidRDefault="005831E6" w:rsidP="005831E6">
      <w:pPr>
        <w:rPr>
          <w:lang w:eastAsia="zh-CN"/>
        </w:rPr>
      </w:pPr>
      <w:r w:rsidRPr="005831E6">
        <w:rPr>
          <w:i/>
          <w:iCs/>
          <w:lang w:eastAsia="zh-CN"/>
        </w:rPr>
        <w:t>b)</w:t>
      </w:r>
      <w:r>
        <w:rPr>
          <w:lang w:eastAsia="zh-CN"/>
        </w:rPr>
        <w:tab/>
      </w:r>
      <w:r>
        <w:rPr>
          <w:rFonts w:hint="eastAsia"/>
          <w:lang w:eastAsia="zh-CN"/>
        </w:rPr>
        <w:t>方向可控且可重新设置的卫星波束，是一种在延长的在轨寿命期间，使卫星容量适应不可预见的电信业务分布变化的手段；</w:t>
      </w:r>
    </w:p>
    <w:p w14:paraId="155EAD7D" w14:textId="77777777" w:rsidR="005831E6" w:rsidRDefault="005831E6" w:rsidP="005831E6">
      <w:pPr>
        <w:rPr>
          <w:lang w:eastAsia="zh-CN"/>
        </w:rPr>
      </w:pPr>
      <w:r w:rsidRPr="005831E6">
        <w:rPr>
          <w:i/>
          <w:iCs/>
          <w:lang w:eastAsia="zh-CN"/>
        </w:rPr>
        <w:t>c)</w:t>
      </w:r>
      <w:r>
        <w:rPr>
          <w:lang w:eastAsia="zh-CN"/>
        </w:rPr>
        <w:tab/>
      </w:r>
      <w:r>
        <w:rPr>
          <w:rFonts w:hint="eastAsia"/>
          <w:lang w:eastAsia="zh-CN"/>
        </w:rPr>
        <w:t>方向可控且可重新设置的卫星波束，有助于卫星重新确定轨道位置，从而提供了提高轨道使用率的途径；</w:t>
      </w:r>
    </w:p>
    <w:p w14:paraId="6C3261BC" w14:textId="77777777" w:rsidR="005831E6" w:rsidRPr="006945D0" w:rsidRDefault="005831E6" w:rsidP="005831E6">
      <w:pPr>
        <w:rPr>
          <w:lang w:eastAsia="zh-CN"/>
        </w:rPr>
      </w:pPr>
      <w:r w:rsidRPr="005831E6">
        <w:rPr>
          <w:i/>
          <w:iCs/>
          <w:lang w:eastAsia="zh-CN"/>
        </w:rPr>
        <w:t>d)</w:t>
      </w:r>
      <w:r>
        <w:rPr>
          <w:lang w:eastAsia="zh-CN"/>
        </w:rPr>
        <w:tab/>
      </w:r>
      <w:r>
        <w:rPr>
          <w:rFonts w:hint="eastAsia"/>
          <w:lang w:eastAsia="zh-CN"/>
        </w:rPr>
        <w:t>方向可控且可重新设置的卫星波束，可以纳入空分多址和星载处理方案，以提高个体卫星的连通性和使用率，并以此提高对地静止卫星轨道的使用效率；</w:t>
      </w:r>
    </w:p>
    <w:p w14:paraId="63DC5484" w14:textId="77777777" w:rsidR="005831E6" w:rsidRDefault="005831E6" w:rsidP="005831E6">
      <w:pPr>
        <w:rPr>
          <w:lang w:eastAsia="zh-CN"/>
        </w:rPr>
      </w:pPr>
      <w:r w:rsidRPr="005831E6">
        <w:rPr>
          <w:i/>
          <w:iCs/>
          <w:lang w:eastAsia="zh-CN"/>
        </w:rPr>
        <w:t>e)</w:t>
      </w:r>
      <w:r>
        <w:rPr>
          <w:lang w:eastAsia="zh-CN"/>
        </w:rPr>
        <w:tab/>
      </w:r>
      <w:r>
        <w:rPr>
          <w:rFonts w:hint="eastAsia"/>
          <w:lang w:eastAsia="zh-CN"/>
        </w:rPr>
        <w:t>方向可控且可重新设置波束的概念，可能会给执行《无线电规则》带来困难，因为单一的离散覆盖区域是不适用的；</w:t>
      </w:r>
    </w:p>
    <w:p w14:paraId="16A34976" w14:textId="77777777" w:rsidR="005831E6" w:rsidRDefault="005831E6" w:rsidP="005831E6">
      <w:pPr>
        <w:rPr>
          <w:lang w:eastAsia="zh-CN"/>
        </w:rPr>
      </w:pPr>
      <w:r w:rsidRPr="005831E6">
        <w:rPr>
          <w:i/>
          <w:iCs/>
          <w:lang w:eastAsia="zh-CN"/>
        </w:rPr>
        <w:t>f)</w:t>
      </w:r>
      <w:r>
        <w:rPr>
          <w:lang w:eastAsia="zh-CN"/>
        </w:rPr>
        <w:tab/>
      </w:r>
      <w:r>
        <w:rPr>
          <w:rFonts w:hint="eastAsia"/>
          <w:lang w:eastAsia="zh-CN"/>
        </w:rPr>
        <w:t>虽然对于规则性问题的一个解决方案是，对方向可控且可重新设置波束可行的所有地理区域进行协调，但在某些情况下，这意味着过多的协调工作；</w:t>
      </w:r>
    </w:p>
    <w:p w14:paraId="1145F0DD" w14:textId="77777777" w:rsidR="005831E6" w:rsidRDefault="005831E6" w:rsidP="005831E6">
      <w:pPr>
        <w:rPr>
          <w:lang w:eastAsia="zh-CN"/>
        </w:rPr>
      </w:pPr>
      <w:r w:rsidRPr="005831E6">
        <w:rPr>
          <w:i/>
          <w:iCs/>
          <w:lang w:eastAsia="zh-CN"/>
        </w:rPr>
        <w:t>g)</w:t>
      </w:r>
      <w:r>
        <w:rPr>
          <w:lang w:eastAsia="zh-CN"/>
        </w:rPr>
        <w:tab/>
      </w:r>
      <w:r>
        <w:rPr>
          <w:rFonts w:hint="eastAsia"/>
          <w:lang w:eastAsia="zh-CN"/>
        </w:rPr>
        <w:t>虽然最初的一个较为简单的解决方案是，只对在卫星轨道寿命早期建议波束指向的覆盖区域进行协调，这会使运营商无法确定方向可控且可重新设置的设施未来的可用性，</w:t>
      </w:r>
    </w:p>
    <w:p w14:paraId="4335FC37" w14:textId="77777777" w:rsidR="005831E6" w:rsidRDefault="005831E6" w:rsidP="005831E6">
      <w:pPr>
        <w:pStyle w:val="Call"/>
        <w:rPr>
          <w:lang w:eastAsia="zh-CN"/>
        </w:rPr>
      </w:pPr>
      <w:r w:rsidRPr="00785534">
        <w:rPr>
          <w:rFonts w:eastAsia="STKaiti" w:hint="eastAsia"/>
          <w:i w:val="0"/>
          <w:lang w:eastAsia="zh-CN"/>
        </w:rPr>
        <w:t>做出决定，</w:t>
      </w:r>
      <w:r w:rsidRPr="00AC5B26">
        <w:rPr>
          <w:rFonts w:hint="eastAsia"/>
          <w:i w:val="0"/>
          <w:lang w:eastAsia="zh-CN"/>
        </w:rPr>
        <w:t>应研究以下课题</w:t>
      </w:r>
    </w:p>
    <w:p w14:paraId="0919B116" w14:textId="77777777" w:rsidR="005831E6" w:rsidRDefault="005831E6" w:rsidP="005831E6">
      <w:pPr>
        <w:rPr>
          <w:lang w:eastAsia="zh-CN"/>
        </w:rPr>
      </w:pPr>
      <w:r w:rsidRPr="005831E6">
        <w:rPr>
          <w:bCs/>
          <w:lang w:eastAsia="zh-CN"/>
        </w:rPr>
        <w:t>1</w:t>
      </w:r>
      <w:r>
        <w:rPr>
          <w:lang w:eastAsia="zh-CN"/>
        </w:rPr>
        <w:tab/>
      </w:r>
      <w:r>
        <w:rPr>
          <w:rFonts w:hint="eastAsia"/>
          <w:lang w:eastAsia="zh-CN"/>
        </w:rPr>
        <w:t>方向可控且可重新设置的卫星波束对于协调程序具有什么样的全面含义？</w:t>
      </w:r>
    </w:p>
    <w:p w14:paraId="39AB4A12" w14:textId="77777777" w:rsidR="005831E6" w:rsidRDefault="005831E6" w:rsidP="005831E6">
      <w:pPr>
        <w:rPr>
          <w:lang w:eastAsia="zh-CN"/>
        </w:rPr>
      </w:pPr>
      <w:r w:rsidRPr="005831E6">
        <w:rPr>
          <w:bCs/>
          <w:lang w:eastAsia="zh-CN"/>
        </w:rPr>
        <w:t>2</w:t>
      </w:r>
      <w:r>
        <w:rPr>
          <w:lang w:eastAsia="zh-CN"/>
        </w:rPr>
        <w:tab/>
      </w:r>
      <w:r>
        <w:rPr>
          <w:rFonts w:hint="eastAsia"/>
          <w:lang w:eastAsia="zh-CN"/>
        </w:rPr>
        <w:t>《无线电规则》的那些部分需要修改以提供更为适合的方向可控且可重新设置的卫星波束？</w:t>
      </w:r>
    </w:p>
    <w:p w14:paraId="7B456D67" w14:textId="77777777" w:rsidR="005831E6" w:rsidRDefault="005831E6" w:rsidP="005831E6">
      <w:pPr>
        <w:rPr>
          <w:lang w:eastAsia="zh-CN"/>
        </w:rPr>
      </w:pPr>
      <w:r w:rsidRPr="005831E6">
        <w:rPr>
          <w:bCs/>
          <w:lang w:eastAsia="zh-CN"/>
        </w:rPr>
        <w:t>3</w:t>
      </w:r>
      <w:r>
        <w:rPr>
          <w:lang w:eastAsia="zh-CN"/>
        </w:rPr>
        <w:tab/>
      </w:r>
      <w:r>
        <w:rPr>
          <w:rFonts w:hint="eastAsia"/>
          <w:lang w:eastAsia="zh-CN"/>
        </w:rPr>
        <w:t>对于方向可控且可重新设置的卫星波束给频率协调程序带来的问题有哪些可行的解决方案？</w:t>
      </w:r>
    </w:p>
    <w:p w14:paraId="3182F298" w14:textId="77777777" w:rsidR="005831E6" w:rsidRDefault="005831E6" w:rsidP="005831E6">
      <w:pPr>
        <w:pStyle w:val="Call"/>
        <w:rPr>
          <w:lang w:eastAsia="zh-CN"/>
        </w:rPr>
      </w:pPr>
      <w:r w:rsidRPr="00EA257A">
        <w:rPr>
          <w:rFonts w:ascii="STKaiti" w:eastAsia="STKaiti" w:hAnsi="STKaiti" w:hint="eastAsia"/>
          <w:i w:val="0"/>
          <w:iCs/>
          <w:lang w:eastAsia="zh-CN"/>
        </w:rPr>
        <w:t>进一步做出决定</w:t>
      </w:r>
    </w:p>
    <w:p w14:paraId="07A17389" w14:textId="77777777" w:rsidR="005831E6" w:rsidRDefault="005831E6" w:rsidP="005831E6">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57D9F8BA" w14:textId="67D67E78" w:rsidR="005831E6" w:rsidRDefault="005831E6" w:rsidP="005831E6">
      <w:pPr>
        <w:rPr>
          <w:lang w:eastAsia="zh-CN"/>
        </w:rPr>
      </w:pPr>
      <w:r w:rsidRPr="00DC5786">
        <w:rPr>
          <w:bCs/>
          <w:lang w:eastAsia="zh-CN"/>
        </w:rPr>
        <w:t>2</w:t>
      </w:r>
      <w:r>
        <w:rPr>
          <w:lang w:eastAsia="zh-CN"/>
        </w:rPr>
        <w:tab/>
      </w:r>
      <w:r>
        <w:rPr>
          <w:rFonts w:hint="eastAsia"/>
          <w:lang w:eastAsia="zh-CN"/>
        </w:rPr>
        <w:t>以上研究应在</w:t>
      </w:r>
      <w:r w:rsidR="00B627D1">
        <w:rPr>
          <w:rFonts w:hint="eastAsia"/>
          <w:lang w:eastAsia="zh-CN"/>
        </w:rPr>
        <w:t>20</w:t>
      </w:r>
      <w:r w:rsidR="00B627D1">
        <w:rPr>
          <w:lang w:eastAsia="zh-CN"/>
        </w:rPr>
        <w:t>2</w:t>
      </w:r>
      <w:r w:rsidR="006B0BE6">
        <w:rPr>
          <w:lang w:eastAsia="zh-CN"/>
        </w:rPr>
        <w:t>5</w:t>
      </w:r>
      <w:r>
        <w:rPr>
          <w:rFonts w:hint="eastAsia"/>
          <w:lang w:eastAsia="zh-CN"/>
        </w:rPr>
        <w:t>年之前完成。</w:t>
      </w:r>
    </w:p>
    <w:p w14:paraId="6027ECFB" w14:textId="77777777" w:rsidR="005831E6" w:rsidRPr="006039FF" w:rsidRDefault="005831E6" w:rsidP="005831E6">
      <w:pPr>
        <w:spacing w:before="240"/>
        <w:rPr>
          <w:lang w:val="en-US" w:eastAsia="zh-CN"/>
        </w:rPr>
      </w:pPr>
      <w:r>
        <w:rPr>
          <w:rFonts w:hint="eastAsia"/>
          <w:lang w:eastAsia="zh-CN"/>
        </w:rPr>
        <w:t>类别：</w:t>
      </w:r>
      <w:r w:rsidRPr="00954797">
        <w:rPr>
          <w:lang w:eastAsia="zh-CN"/>
        </w:rPr>
        <w:t>S</w:t>
      </w:r>
      <w:r>
        <w:rPr>
          <w:lang w:eastAsia="zh-CN"/>
        </w:rPr>
        <w:t>1</w:t>
      </w:r>
    </w:p>
    <w:p w14:paraId="76BB4B39" w14:textId="77777777" w:rsidR="005831E6" w:rsidRDefault="005831E6" w:rsidP="005831E6">
      <w:pPr>
        <w:rPr>
          <w:lang w:eastAsia="zh-CN"/>
        </w:rPr>
      </w:pPr>
    </w:p>
    <w:sectPr w:rsidR="005831E6">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548B" w14:textId="77777777" w:rsidR="006A35C5" w:rsidRDefault="006A35C5">
      <w:r>
        <w:separator/>
      </w:r>
    </w:p>
  </w:endnote>
  <w:endnote w:type="continuationSeparator" w:id="0">
    <w:p w14:paraId="5237A7F7"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6B2D" w14:textId="77777777" w:rsidR="006A35C5" w:rsidRPr="007C7E48" w:rsidRDefault="006B0BE6"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B515" w14:textId="77777777" w:rsidR="006A35C5" w:rsidRDefault="006A35C5">
      <w:r>
        <w:t>____________________</w:t>
      </w:r>
    </w:p>
  </w:footnote>
  <w:footnote w:type="continuationSeparator" w:id="0">
    <w:p w14:paraId="66EFFC14"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7917"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52C7B">
      <w:rPr>
        <w:rStyle w:val="PageNumber"/>
        <w:noProof/>
      </w:rPr>
      <w:t>47</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4072144">
    <w:abstractNumId w:val="7"/>
  </w:num>
  <w:num w:numId="2" w16cid:durableId="2026440878">
    <w:abstractNumId w:val="5"/>
  </w:num>
  <w:num w:numId="3" w16cid:durableId="1155806048">
    <w:abstractNumId w:val="3"/>
  </w:num>
  <w:num w:numId="4" w16cid:durableId="684088536">
    <w:abstractNumId w:val="4"/>
  </w:num>
  <w:num w:numId="5" w16cid:durableId="519702449">
    <w:abstractNumId w:val="6"/>
  </w:num>
  <w:num w:numId="6" w16cid:durableId="139617246">
    <w:abstractNumId w:val="1"/>
  </w:num>
  <w:num w:numId="7" w16cid:durableId="962228059">
    <w:abstractNumId w:val="2"/>
  </w:num>
  <w:num w:numId="8" w16cid:durableId="113155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56DB"/>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52C7B"/>
    <w:rsid w:val="00662B44"/>
    <w:rsid w:val="006651D1"/>
    <w:rsid w:val="006668C5"/>
    <w:rsid w:val="00676E1C"/>
    <w:rsid w:val="00681C3F"/>
    <w:rsid w:val="006972BF"/>
    <w:rsid w:val="006A35C5"/>
    <w:rsid w:val="006A7E2E"/>
    <w:rsid w:val="006B0BE6"/>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27D1"/>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83B0F64"/>
  <w15:docId w15:val="{FE5AFC13-B291-49CE-A0E6-DBFCB915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8CAF-4091-4B90-ACC4-8F4C24EA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683</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cp:lastModifiedBy>
  <cp:revision>5</cp:revision>
  <cp:lastPrinted>2012-03-15T10:50:00Z</cp:lastPrinted>
  <dcterms:created xsi:type="dcterms:W3CDTF">2012-05-03T08:40:00Z</dcterms:created>
  <dcterms:modified xsi:type="dcterms:W3CDTF">2024-01-29T11:07:00Z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