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AE7A" w14:textId="77777777" w:rsidR="009D7728" w:rsidRPr="001C2CDB" w:rsidRDefault="009D7728" w:rsidP="00B8756D">
      <w:pPr>
        <w:pStyle w:val="QuestionNo"/>
        <w:rPr>
          <w:rtl/>
        </w:rPr>
      </w:pPr>
      <w:r w:rsidRPr="00700330">
        <w:rPr>
          <w:rtl/>
        </w:rPr>
        <w:t xml:space="preserve">المسألة </w:t>
      </w:r>
      <w:r w:rsidRPr="00700330">
        <w:t>ITU-R 217-2/</w:t>
      </w:r>
      <w:r>
        <w:t>4</w:t>
      </w:r>
      <w:r w:rsidRPr="00CC6A0A">
        <w:rPr>
          <w:rStyle w:val="FootnoteReference"/>
          <w:position w:val="8"/>
          <w:sz w:val="24"/>
          <w:szCs w:val="24"/>
          <w:rtl/>
        </w:rPr>
        <w:footnoteReference w:customMarkFollows="1" w:id="1"/>
        <w:sym w:font="Symbol" w:char="F02A"/>
      </w:r>
      <w:r>
        <w:rPr>
          <w:position w:val="8"/>
        </w:rPr>
        <w:t xml:space="preserve">, </w:t>
      </w:r>
    </w:p>
    <w:p w14:paraId="304375D5" w14:textId="77777777" w:rsidR="009D7728" w:rsidRPr="00700330" w:rsidRDefault="009D7728" w:rsidP="00B8756D">
      <w:pPr>
        <w:pStyle w:val="Questiontitle"/>
        <w:spacing w:before="240"/>
        <w:rPr>
          <w:lang w:bidi="ar-EG"/>
        </w:rPr>
      </w:pPr>
      <w:r w:rsidRPr="00700330">
        <w:rPr>
          <w:rtl/>
          <w:lang w:bidi="ar-EG"/>
        </w:rPr>
        <w:t xml:space="preserve">التداخلات المتسببة لخدمة الملاحة الراديوية </w:t>
      </w:r>
      <w:proofErr w:type="spellStart"/>
      <w:r w:rsidRPr="00700330">
        <w:rPr>
          <w:rtl/>
          <w:lang w:bidi="ar-EG"/>
        </w:rPr>
        <w:t>الساتلية</w:t>
      </w:r>
      <w:proofErr w:type="spellEnd"/>
      <w:r w:rsidRPr="00700330">
        <w:rPr>
          <w:rtl/>
          <w:lang w:bidi="ar-EG"/>
        </w:rPr>
        <w:t xml:space="preserve">، وخاصة للنظام العالمي للملاحة </w:t>
      </w:r>
      <w:proofErr w:type="spellStart"/>
      <w:r w:rsidRPr="00700330">
        <w:rPr>
          <w:rtl/>
          <w:lang w:bidi="ar-EG"/>
        </w:rPr>
        <w:t>الساتلية</w:t>
      </w:r>
      <w:proofErr w:type="spellEnd"/>
      <w:r w:rsidRPr="00700330">
        <w:rPr>
          <w:rtl/>
          <w:lang w:bidi="ar-EG"/>
        </w:rPr>
        <w:t xml:space="preserve"> التابع لمنظمة الطيران المدني الدولي </w:t>
      </w:r>
      <w:r w:rsidRPr="00700330">
        <w:rPr>
          <w:lang w:bidi="ar-EG"/>
        </w:rPr>
        <w:t>(ICAO)</w:t>
      </w:r>
    </w:p>
    <w:p w14:paraId="270C3B6E" w14:textId="77777777" w:rsidR="009D7728" w:rsidRPr="00B70A16" w:rsidRDefault="009D7728" w:rsidP="00B8756D">
      <w:pPr>
        <w:pStyle w:val="Questiondate"/>
        <w:rPr>
          <w:i/>
          <w:rtl/>
          <w:lang w:bidi="ar-EG"/>
        </w:rPr>
      </w:pPr>
      <w:r w:rsidRPr="00B70A16">
        <w:rPr>
          <w:lang w:bidi="ar-EG"/>
        </w:rPr>
        <w:t>(2007-2006-1997)</w:t>
      </w:r>
    </w:p>
    <w:p w14:paraId="1B50B6A4" w14:textId="77777777" w:rsidR="009D7728" w:rsidRDefault="009D7728" w:rsidP="00B8756D">
      <w:pPr>
        <w:pStyle w:val="Normalaftertitle0"/>
        <w:rPr>
          <w:rtl/>
          <w:lang w:bidi="ar-EG"/>
        </w:rPr>
      </w:pPr>
      <w:r>
        <w:rPr>
          <w:rtl/>
          <w:lang w:bidi="ar-EG"/>
        </w:rPr>
        <w:t>إن جمعية الاتصالات الراديوية للاتحاد</w:t>
      </w:r>
      <w:r w:rsidRPr="00B70A16">
        <w:rPr>
          <w:rtl/>
          <w:lang w:bidi="ar-EG"/>
        </w:rPr>
        <w:t xml:space="preserve"> الدولي للاتصالات</w:t>
      </w:r>
      <w:r>
        <w:rPr>
          <w:rtl/>
          <w:lang w:bidi="ar-EG"/>
        </w:rPr>
        <w:t>،</w:t>
      </w:r>
    </w:p>
    <w:p w14:paraId="027B7697" w14:textId="77777777" w:rsidR="009D7728" w:rsidRDefault="009D7728" w:rsidP="00B8756D">
      <w:pPr>
        <w:pStyle w:val="Call"/>
        <w:tabs>
          <w:tab w:val="left" w:pos="2762"/>
        </w:tabs>
        <w:spacing w:before="120"/>
        <w:rPr>
          <w:rtl/>
          <w:lang w:bidi="ar-EG"/>
        </w:rPr>
      </w:pPr>
      <w:r>
        <w:rPr>
          <w:rtl/>
          <w:lang w:bidi="ar-EG"/>
        </w:rPr>
        <w:t>إذ تضع في اعتبارها</w:t>
      </w:r>
    </w:p>
    <w:p w14:paraId="55813D7F" w14:textId="77777777" w:rsidR="009D7728" w:rsidRDefault="009D7728" w:rsidP="00B8756D">
      <w:pPr>
        <w:tabs>
          <w:tab w:val="clear" w:pos="794"/>
          <w:tab w:val="left" w:pos="720"/>
          <w:tab w:val="left" w:pos="1440"/>
        </w:tabs>
        <w:rPr>
          <w:rtl/>
          <w:lang w:bidi="ar-EG"/>
        </w:rPr>
      </w:pPr>
      <w:proofErr w:type="gramStart"/>
      <w:r w:rsidRPr="00B8756D">
        <w:rPr>
          <w:i/>
          <w:iCs/>
          <w:rtl/>
          <w:lang w:bidi="ar-EG"/>
        </w:rPr>
        <w:t>أ )</w:t>
      </w:r>
      <w:proofErr w:type="gramEnd"/>
      <w:r>
        <w:rPr>
          <w:rtl/>
          <w:lang w:bidi="ar-EG"/>
        </w:rPr>
        <w:tab/>
        <w:t>أن أنماط الإشعاع التي يمكنها التسبب في تداخلات ضارة يمكن أن تكون مختلفة كثيراً، حسب الخصائص التقنية والتشغيلية الخاصة للخدمات المعتبرة وطور الرحلة الجوية التي تقوم بها الطائرة (الرحلة بحد ذاتها أثناء الطريق أو الاقتراب من الأرض، إلخ)؛</w:t>
      </w:r>
    </w:p>
    <w:p w14:paraId="5A210548" w14:textId="77777777" w:rsidR="009D7728" w:rsidRDefault="009D7728" w:rsidP="00B8756D">
      <w:pPr>
        <w:tabs>
          <w:tab w:val="clear" w:pos="794"/>
          <w:tab w:val="left" w:pos="720"/>
          <w:tab w:val="left" w:pos="1440"/>
        </w:tabs>
        <w:rPr>
          <w:rtl/>
          <w:lang w:bidi="ar-EG"/>
        </w:rPr>
      </w:pPr>
      <w:r w:rsidRPr="00B8756D">
        <w:rPr>
          <w:i/>
          <w:iCs/>
          <w:rtl/>
          <w:lang w:bidi="ar-EG"/>
        </w:rPr>
        <w:t>ب)</w:t>
      </w:r>
      <w:r>
        <w:rPr>
          <w:rtl/>
          <w:lang w:bidi="ar-EG"/>
        </w:rPr>
        <w:tab/>
        <w:t xml:space="preserve">أن النظام العالمي لتحديد الوضع </w:t>
      </w:r>
      <w:r>
        <w:rPr>
          <w:lang w:bidi="ar-EG"/>
        </w:rPr>
        <w:t>(GPS)</w:t>
      </w:r>
      <w:r>
        <w:rPr>
          <w:rtl/>
          <w:lang w:bidi="ar-EG"/>
        </w:rPr>
        <w:t xml:space="preserve"> والنظام العالمي للملاحة المدارية </w:t>
      </w:r>
      <w:proofErr w:type="spellStart"/>
      <w:r>
        <w:rPr>
          <w:rtl/>
          <w:lang w:bidi="ar-EG"/>
        </w:rPr>
        <w:t>الساتلية</w:t>
      </w:r>
      <w:proofErr w:type="spellEnd"/>
      <w:r>
        <w:rPr>
          <w:rtl/>
          <w:lang w:bidi="ar-EG"/>
        </w:rPr>
        <w:t xml:space="preserve"> </w:t>
      </w:r>
      <w:r>
        <w:rPr>
          <w:lang w:bidi="ar-EG"/>
        </w:rPr>
        <w:t>(GLONASS)</w:t>
      </w:r>
      <w:r>
        <w:rPr>
          <w:rtl/>
          <w:lang w:bidi="ar-EG"/>
        </w:rPr>
        <w:t xml:space="preserve"> هما العنصران المكونان للنظام العالمي للملاحة </w:t>
      </w:r>
      <w:proofErr w:type="spellStart"/>
      <w:r>
        <w:rPr>
          <w:rtl/>
          <w:lang w:bidi="ar-EG"/>
        </w:rPr>
        <w:t>الساتلية</w:t>
      </w:r>
      <w:proofErr w:type="spellEnd"/>
      <w:r>
        <w:rPr>
          <w:rtl/>
          <w:lang w:bidi="ar-EG"/>
        </w:rPr>
        <w:t xml:space="preserve"> </w:t>
      </w:r>
      <w:r>
        <w:rPr>
          <w:lang w:bidi="ar-EG"/>
        </w:rPr>
        <w:t>(GNSS)</w:t>
      </w:r>
      <w:r>
        <w:rPr>
          <w:rtl/>
          <w:lang w:bidi="ar-EG"/>
        </w:rPr>
        <w:t xml:space="preserve"> التابع لمنظمة الطيران المدني الدولي </w:t>
      </w:r>
      <w:r>
        <w:rPr>
          <w:lang w:bidi="ar-EG"/>
        </w:rPr>
        <w:t>(ICAO)</w:t>
      </w:r>
      <w:r>
        <w:rPr>
          <w:rtl/>
          <w:lang w:bidi="ar-EG"/>
        </w:rPr>
        <w:t>؛</w:t>
      </w:r>
    </w:p>
    <w:p w14:paraId="3FD48B53" w14:textId="77777777" w:rsidR="009D7728" w:rsidRDefault="009D7728" w:rsidP="00B8756D">
      <w:pPr>
        <w:tabs>
          <w:tab w:val="clear" w:pos="794"/>
          <w:tab w:val="left" w:pos="720"/>
          <w:tab w:val="left" w:pos="1440"/>
        </w:tabs>
        <w:rPr>
          <w:rtl/>
          <w:lang w:bidi="ar-EG"/>
        </w:rPr>
      </w:pPr>
      <w:r w:rsidRPr="00B8756D">
        <w:rPr>
          <w:i/>
          <w:iCs/>
          <w:rtl/>
          <w:lang w:bidi="ar-EG"/>
        </w:rPr>
        <w:t>ج)</w:t>
      </w:r>
      <w:r>
        <w:rPr>
          <w:rtl/>
          <w:lang w:bidi="ar-EG"/>
        </w:rPr>
        <w:tab/>
        <w:t xml:space="preserve">أن أنظمة أخرى مخططاً لها في خدمة الملاحة الراديوية </w:t>
      </w:r>
      <w:proofErr w:type="spellStart"/>
      <w:r>
        <w:rPr>
          <w:rtl/>
          <w:lang w:bidi="ar-EG"/>
        </w:rPr>
        <w:t>الساتلية</w:t>
      </w:r>
      <w:proofErr w:type="spellEnd"/>
      <w:r>
        <w:rPr>
          <w:rtl/>
          <w:lang w:bidi="ar-EG"/>
        </w:rPr>
        <w:t xml:space="preserve"> </w:t>
      </w:r>
      <w:r>
        <w:rPr>
          <w:lang w:bidi="ar-EG"/>
        </w:rPr>
        <w:t>(</w:t>
      </w:r>
      <w:proofErr w:type="spellStart"/>
      <w:r>
        <w:rPr>
          <w:lang w:bidi="ar-EG"/>
        </w:rPr>
        <w:t>RNSS</w:t>
      </w:r>
      <w:proofErr w:type="spellEnd"/>
      <w:r>
        <w:rPr>
          <w:lang w:bidi="ar-EG"/>
        </w:rPr>
        <w:t>)</w:t>
      </w:r>
      <w:r>
        <w:rPr>
          <w:rtl/>
          <w:lang w:bidi="ar-EG"/>
        </w:rPr>
        <w:t xml:space="preserve">، مثل النظام غاليليو، يمكنها المطالبة بأن تصبح من العناصر المكونة للنظام العالمي للملاحة </w:t>
      </w:r>
      <w:proofErr w:type="spellStart"/>
      <w:r>
        <w:rPr>
          <w:rtl/>
          <w:lang w:bidi="ar-EG"/>
        </w:rPr>
        <w:t>الساتلية</w:t>
      </w:r>
      <w:proofErr w:type="spellEnd"/>
      <w:r>
        <w:rPr>
          <w:rtl/>
          <w:lang w:bidi="ar-EG"/>
        </w:rPr>
        <w:t xml:space="preserve"> </w:t>
      </w:r>
      <w:r>
        <w:rPr>
          <w:lang w:bidi="ar-EG"/>
        </w:rPr>
        <w:t>(GNSS)</w:t>
      </w:r>
      <w:r>
        <w:rPr>
          <w:rtl/>
          <w:lang w:bidi="ar-EG"/>
        </w:rPr>
        <w:t xml:space="preserve"> التابع لمنظمة الطيران المدني الدولي </w:t>
      </w:r>
      <w:r>
        <w:rPr>
          <w:lang w:bidi="ar-EG"/>
        </w:rPr>
        <w:t>(ICAO)</w:t>
      </w:r>
      <w:r>
        <w:rPr>
          <w:rtl/>
          <w:lang w:bidi="ar-EG"/>
        </w:rPr>
        <w:t>؛</w:t>
      </w:r>
    </w:p>
    <w:p w14:paraId="57F1C5C5" w14:textId="77777777" w:rsidR="009D7728" w:rsidRDefault="009D7728" w:rsidP="00B8756D">
      <w:pPr>
        <w:tabs>
          <w:tab w:val="clear" w:pos="794"/>
          <w:tab w:val="left" w:pos="720"/>
          <w:tab w:val="left" w:pos="1440"/>
        </w:tabs>
        <w:rPr>
          <w:rtl/>
          <w:lang w:bidi="ar-EG"/>
        </w:rPr>
      </w:pPr>
      <w:proofErr w:type="gramStart"/>
      <w:r w:rsidRPr="00B8756D">
        <w:rPr>
          <w:i/>
          <w:iCs/>
          <w:rtl/>
          <w:lang w:bidi="ar-EG"/>
        </w:rPr>
        <w:t>د )</w:t>
      </w:r>
      <w:proofErr w:type="gramEnd"/>
      <w:r>
        <w:rPr>
          <w:rtl/>
          <w:lang w:bidi="ar-EG"/>
        </w:rPr>
        <w:tab/>
        <w:t xml:space="preserve">أن المؤتمر العاشر للمنظمة </w:t>
      </w:r>
      <w:r>
        <w:rPr>
          <w:lang w:bidi="ar-EG"/>
        </w:rPr>
        <w:t>ICAO</w:t>
      </w:r>
      <w:r>
        <w:rPr>
          <w:rtl/>
          <w:lang w:bidi="ar-EG"/>
        </w:rPr>
        <w:t xml:space="preserve"> حول الملاحة الجوية الذي انعقد عام </w:t>
      </w:r>
      <w:r>
        <w:rPr>
          <w:lang w:bidi="ar-EG"/>
        </w:rPr>
        <w:t>1991</w:t>
      </w:r>
      <w:r>
        <w:rPr>
          <w:rtl/>
          <w:lang w:bidi="ar-EG"/>
        </w:rPr>
        <w:t xml:space="preserve"> قد اعتمد المفهوم المستقبلي لنظام الاتصالات والملاحة والمراقبة </w:t>
      </w:r>
      <w:r>
        <w:rPr>
          <w:lang w:bidi="ar-EG"/>
        </w:rPr>
        <w:t>(CNS)</w:t>
      </w:r>
      <w:r>
        <w:rPr>
          <w:rtl/>
          <w:lang w:bidi="ar-EG"/>
        </w:rPr>
        <w:t xml:space="preserve"> المبني إلى حد كبير على الخدمات </w:t>
      </w:r>
      <w:proofErr w:type="spellStart"/>
      <w:r>
        <w:rPr>
          <w:rtl/>
          <w:lang w:bidi="ar-EG"/>
        </w:rPr>
        <w:t>الساتلية</w:t>
      </w:r>
      <w:proofErr w:type="spellEnd"/>
      <w:r>
        <w:rPr>
          <w:rtl/>
          <w:lang w:bidi="ar-EG"/>
        </w:rPr>
        <w:t xml:space="preserve">، علماً بأن النظام العالمي للملاحة </w:t>
      </w:r>
      <w:proofErr w:type="spellStart"/>
      <w:r>
        <w:rPr>
          <w:rtl/>
          <w:lang w:bidi="ar-EG"/>
        </w:rPr>
        <w:t>الساتلية</w:t>
      </w:r>
      <w:proofErr w:type="spellEnd"/>
      <w:r>
        <w:rPr>
          <w:rtl/>
          <w:lang w:bidi="ar-EG"/>
        </w:rPr>
        <w:t xml:space="preserve"> </w:t>
      </w:r>
      <w:r>
        <w:rPr>
          <w:lang w:bidi="ar-EG"/>
        </w:rPr>
        <w:t>(GNSS)</w:t>
      </w:r>
      <w:r>
        <w:rPr>
          <w:rtl/>
          <w:lang w:bidi="ar-EG"/>
        </w:rPr>
        <w:t xml:space="preserve"> هو المكونة المفتاحية للملاحة في هذه الخدمات؛</w:t>
      </w:r>
    </w:p>
    <w:p w14:paraId="713CEF81" w14:textId="77777777" w:rsidR="009D7728" w:rsidRDefault="009D7728" w:rsidP="00B8756D">
      <w:pPr>
        <w:tabs>
          <w:tab w:val="clear" w:pos="794"/>
          <w:tab w:val="left" w:pos="720"/>
          <w:tab w:val="left" w:pos="1440"/>
        </w:tabs>
        <w:rPr>
          <w:rtl/>
          <w:lang w:bidi="ar-EG"/>
        </w:rPr>
      </w:pPr>
      <w:proofErr w:type="gramStart"/>
      <w:r w:rsidRPr="00B8756D">
        <w:rPr>
          <w:rFonts w:hint="cs"/>
          <w:i/>
          <w:iCs/>
          <w:rtl/>
          <w:lang w:bidi="ar-EG"/>
        </w:rPr>
        <w:t xml:space="preserve">ﻫ </w:t>
      </w:r>
      <w:r w:rsidRPr="00B8756D">
        <w:rPr>
          <w:i/>
          <w:iCs/>
          <w:rtl/>
          <w:lang w:bidi="ar-EG"/>
        </w:rPr>
        <w:t>)</w:t>
      </w:r>
      <w:proofErr w:type="gramEnd"/>
      <w:r>
        <w:rPr>
          <w:rtl/>
          <w:lang w:bidi="ar-EG"/>
        </w:rPr>
        <w:tab/>
        <w:t xml:space="preserve">أن منظمة الطيران المدني الدولي </w:t>
      </w:r>
      <w:r>
        <w:rPr>
          <w:lang w:bidi="ar-EG"/>
        </w:rPr>
        <w:t>(ICAO)</w:t>
      </w:r>
      <w:r>
        <w:rPr>
          <w:rtl/>
          <w:lang w:bidi="ar-EG"/>
        </w:rPr>
        <w:t xml:space="preserve"> قد وضعت المعايير والممارسات الموصى بها </w:t>
      </w:r>
      <w:r>
        <w:rPr>
          <w:lang w:bidi="ar-EG"/>
        </w:rPr>
        <w:t>(SARP)</w:t>
      </w:r>
      <w:r>
        <w:rPr>
          <w:rtl/>
          <w:lang w:bidi="ar-EG"/>
        </w:rPr>
        <w:t xml:space="preserve"> التي تتضمن المعطيات التقنية لتشغيل النظام العالمي للملاحة </w:t>
      </w:r>
      <w:proofErr w:type="spellStart"/>
      <w:r>
        <w:rPr>
          <w:rtl/>
          <w:lang w:bidi="ar-EG"/>
        </w:rPr>
        <w:t>الساتلية</w:t>
      </w:r>
      <w:proofErr w:type="spellEnd"/>
      <w:r>
        <w:rPr>
          <w:rtl/>
          <w:lang w:bidi="ar-EG"/>
        </w:rPr>
        <w:t xml:space="preserve"> </w:t>
      </w:r>
      <w:r>
        <w:rPr>
          <w:lang w:bidi="ar-EG"/>
        </w:rPr>
        <w:t>(GNSS)</w:t>
      </w:r>
      <w:r>
        <w:rPr>
          <w:rtl/>
          <w:lang w:bidi="ar-EG"/>
        </w:rPr>
        <w:t xml:space="preserve"> وما يرافقه من إلكترونيات الطيران؛</w:t>
      </w:r>
    </w:p>
    <w:p w14:paraId="49BD1901" w14:textId="77777777" w:rsidR="009D7728" w:rsidRDefault="009D7728" w:rsidP="00B8756D">
      <w:pPr>
        <w:tabs>
          <w:tab w:val="clear" w:pos="794"/>
          <w:tab w:val="left" w:pos="720"/>
          <w:tab w:val="left" w:pos="1440"/>
        </w:tabs>
        <w:rPr>
          <w:rtl/>
          <w:lang w:bidi="ar-EG"/>
        </w:rPr>
      </w:pPr>
      <w:proofErr w:type="gramStart"/>
      <w:r w:rsidRPr="00B8756D">
        <w:rPr>
          <w:i/>
          <w:iCs/>
          <w:rtl/>
          <w:lang w:bidi="ar-EG"/>
        </w:rPr>
        <w:t>و )</w:t>
      </w:r>
      <w:proofErr w:type="gramEnd"/>
      <w:r>
        <w:rPr>
          <w:rtl/>
          <w:lang w:bidi="ar-EG"/>
        </w:rPr>
        <w:tab/>
        <w:t xml:space="preserve">أن النظام العالمي للملاحة المدارية </w:t>
      </w:r>
      <w:proofErr w:type="spellStart"/>
      <w:r>
        <w:rPr>
          <w:rtl/>
          <w:lang w:bidi="ar-EG"/>
        </w:rPr>
        <w:t>الساتلية</w:t>
      </w:r>
      <w:proofErr w:type="spellEnd"/>
      <w:r>
        <w:rPr>
          <w:rtl/>
          <w:lang w:bidi="ar-EG"/>
        </w:rPr>
        <w:t xml:space="preserve"> بأسلوبه الضيق النطاق </w:t>
      </w:r>
      <w:r>
        <w:rPr>
          <w:lang w:bidi="ar-EG"/>
        </w:rPr>
        <w:t>(GLONASS-M)</w:t>
      </w:r>
      <w:r>
        <w:rPr>
          <w:rtl/>
          <w:lang w:bidi="ar-EG"/>
        </w:rPr>
        <w:t xml:space="preserve"> يشغّل منذ العام </w:t>
      </w:r>
      <w:r>
        <w:rPr>
          <w:lang w:bidi="ar-EG"/>
        </w:rPr>
        <w:t>1998</w:t>
      </w:r>
      <w:r>
        <w:rPr>
          <w:rtl/>
          <w:lang w:bidi="ar-EG"/>
        </w:rPr>
        <w:t xml:space="preserve"> في النطاق </w:t>
      </w:r>
      <w:r>
        <w:rPr>
          <w:lang w:bidi="ar-EG"/>
        </w:rPr>
        <w:t>MHz 1 609,8235-1 597,5515</w:t>
      </w:r>
      <w:r>
        <w:rPr>
          <w:rtl/>
          <w:lang w:bidi="ar-EG"/>
        </w:rPr>
        <w:t xml:space="preserve">. وأن النظام </w:t>
      </w:r>
      <w:r>
        <w:rPr>
          <w:lang w:bidi="ar-EG"/>
        </w:rPr>
        <w:t>GLONASS</w:t>
      </w:r>
      <w:r>
        <w:rPr>
          <w:rtl/>
          <w:lang w:bidi="ar-EG"/>
        </w:rPr>
        <w:t xml:space="preserve"> بأسلوبيه الضيق والعريض النطاق سينشطان كلاهما بعد العام </w:t>
      </w:r>
      <w:r>
        <w:rPr>
          <w:lang w:bidi="ar-EG"/>
        </w:rPr>
        <w:t>2005</w:t>
      </w:r>
      <w:r>
        <w:rPr>
          <w:rtl/>
          <w:lang w:bidi="ar-EG"/>
        </w:rPr>
        <w:t xml:space="preserve"> في النطاق </w:t>
      </w:r>
      <w:r>
        <w:rPr>
          <w:lang w:bidi="ar-EG"/>
        </w:rPr>
        <w:t>MHz 1 609,3600-1 592,9525</w:t>
      </w:r>
      <w:r>
        <w:rPr>
          <w:rtl/>
          <w:lang w:bidi="ar-EG"/>
        </w:rPr>
        <w:t xml:space="preserve">. وأن منظمة الطيران المدني الدولي </w:t>
      </w:r>
      <w:r>
        <w:rPr>
          <w:lang w:bidi="ar-EG"/>
        </w:rPr>
        <w:t>(ICAO)</w:t>
      </w:r>
      <w:r>
        <w:rPr>
          <w:rtl/>
          <w:lang w:bidi="ar-EG"/>
        </w:rPr>
        <w:t xml:space="preserve"> تنظر حالياً في إمكانية اعتماد أسلوب النطاق الضيق وحده للنظام العالمي للملاحة </w:t>
      </w:r>
      <w:proofErr w:type="spellStart"/>
      <w:r>
        <w:rPr>
          <w:rtl/>
          <w:lang w:bidi="ar-EG"/>
        </w:rPr>
        <w:t>الساتلية</w:t>
      </w:r>
      <w:proofErr w:type="spellEnd"/>
      <w:r>
        <w:rPr>
          <w:rtl/>
          <w:lang w:bidi="ar-EG"/>
        </w:rPr>
        <w:t xml:space="preserve"> </w:t>
      </w:r>
      <w:r>
        <w:rPr>
          <w:lang w:bidi="ar-EG"/>
        </w:rPr>
        <w:t>(GNSS)</w:t>
      </w:r>
      <w:r>
        <w:rPr>
          <w:rtl/>
          <w:lang w:bidi="ar-EG"/>
        </w:rPr>
        <w:t>؛</w:t>
      </w:r>
    </w:p>
    <w:p w14:paraId="76751FFD" w14:textId="77777777" w:rsidR="009D7728" w:rsidRDefault="009D7728" w:rsidP="00B8756D">
      <w:pPr>
        <w:tabs>
          <w:tab w:val="clear" w:pos="794"/>
          <w:tab w:val="left" w:pos="720"/>
          <w:tab w:val="left" w:pos="1440"/>
        </w:tabs>
        <w:rPr>
          <w:rtl/>
          <w:lang w:bidi="ar-EG"/>
        </w:rPr>
      </w:pPr>
      <w:proofErr w:type="gramStart"/>
      <w:r w:rsidRPr="00B8756D">
        <w:rPr>
          <w:i/>
          <w:iCs/>
          <w:rtl/>
          <w:lang w:bidi="ar-EG"/>
        </w:rPr>
        <w:t>ز )</w:t>
      </w:r>
      <w:proofErr w:type="gramEnd"/>
      <w:r>
        <w:rPr>
          <w:rtl/>
          <w:lang w:bidi="ar-EG"/>
        </w:rPr>
        <w:tab/>
        <w:t xml:space="preserve">أن بعض الإدارات تستخدم حالياً أو ربما تخطط لاستخدام النطاق الموزع لخدمة الملاحة الراديوية </w:t>
      </w:r>
      <w:proofErr w:type="spellStart"/>
      <w:r>
        <w:rPr>
          <w:rtl/>
          <w:lang w:bidi="ar-EG"/>
        </w:rPr>
        <w:t>الساتلية</w:t>
      </w:r>
      <w:proofErr w:type="spellEnd"/>
      <w:r>
        <w:rPr>
          <w:rtl/>
          <w:lang w:bidi="ar-EG"/>
        </w:rPr>
        <w:t xml:space="preserve"> </w:t>
      </w:r>
      <w:r>
        <w:rPr>
          <w:lang w:bidi="ar-EG"/>
        </w:rPr>
        <w:t>(</w:t>
      </w:r>
      <w:proofErr w:type="spellStart"/>
      <w:r>
        <w:rPr>
          <w:lang w:bidi="ar-EG"/>
        </w:rPr>
        <w:t>RNSS</w:t>
      </w:r>
      <w:proofErr w:type="spellEnd"/>
      <w:r>
        <w:rPr>
          <w:lang w:bidi="ar-EG"/>
        </w:rPr>
        <w:t>)</w:t>
      </w:r>
      <w:r>
        <w:rPr>
          <w:rtl/>
          <w:lang w:bidi="ar-EG"/>
        </w:rPr>
        <w:t xml:space="preserve"> في عمليات الخدمة الثابتة؛</w:t>
      </w:r>
    </w:p>
    <w:p w14:paraId="06592AF2" w14:textId="77777777" w:rsidR="009D7728" w:rsidRDefault="009D7728" w:rsidP="00B8756D">
      <w:pPr>
        <w:rPr>
          <w:rtl/>
          <w:lang w:bidi="ar-EG"/>
        </w:rPr>
      </w:pPr>
      <w:r w:rsidRPr="00B8756D">
        <w:rPr>
          <w:i/>
          <w:iCs/>
          <w:rtl/>
          <w:lang w:bidi="ar-EG"/>
        </w:rPr>
        <w:t>ح)</w:t>
      </w:r>
      <w:r>
        <w:rPr>
          <w:rtl/>
          <w:lang w:bidi="ar-EG"/>
        </w:rPr>
        <w:tab/>
        <w:t xml:space="preserve">أن هذه العمليات من الخدمة الثابتة </w:t>
      </w:r>
      <w:proofErr w:type="spellStart"/>
      <w:r>
        <w:rPr>
          <w:rtl/>
          <w:lang w:bidi="ar-EG"/>
        </w:rPr>
        <w:t>الساتلية</w:t>
      </w:r>
      <w:proofErr w:type="spellEnd"/>
      <w:r>
        <w:rPr>
          <w:rtl/>
          <w:lang w:bidi="ar-EG"/>
        </w:rPr>
        <w:t xml:space="preserve"> يحتمل لها أن تتسبب في تداخلات ضارة للنظام العالمي للملاحة </w:t>
      </w:r>
      <w:proofErr w:type="spellStart"/>
      <w:r>
        <w:rPr>
          <w:rtl/>
          <w:lang w:bidi="ar-EG"/>
        </w:rPr>
        <w:t>الساتلية</w:t>
      </w:r>
      <w:proofErr w:type="spellEnd"/>
      <w:r>
        <w:rPr>
          <w:rtl/>
          <w:lang w:bidi="ar-EG"/>
        </w:rPr>
        <w:t xml:space="preserve"> </w:t>
      </w:r>
      <w:r>
        <w:rPr>
          <w:lang w:bidi="ar-EG"/>
        </w:rPr>
        <w:t>(GNSS)</w:t>
      </w:r>
      <w:r>
        <w:rPr>
          <w:rtl/>
          <w:lang w:bidi="ar-EG"/>
        </w:rPr>
        <w:t xml:space="preserve"> في النطاق المدروس،</w:t>
      </w:r>
    </w:p>
    <w:p w14:paraId="25D1271C" w14:textId="77777777" w:rsidR="009D7728" w:rsidRDefault="009D7728" w:rsidP="00B8756D">
      <w:pPr>
        <w:pStyle w:val="Call"/>
        <w:tabs>
          <w:tab w:val="left" w:pos="1440"/>
        </w:tabs>
        <w:spacing w:before="120"/>
        <w:rPr>
          <w:rtl/>
          <w:lang w:bidi="ar-EG"/>
        </w:rPr>
      </w:pPr>
      <w:r>
        <w:rPr>
          <w:rtl/>
          <w:lang w:bidi="ar-EG"/>
        </w:rPr>
        <w:br w:type="page"/>
      </w:r>
      <w:r>
        <w:rPr>
          <w:rtl/>
          <w:lang w:bidi="ar-EG"/>
        </w:rPr>
        <w:lastRenderedPageBreak/>
        <w:t>وإذ تدرك</w:t>
      </w:r>
    </w:p>
    <w:p w14:paraId="63D6228E" w14:textId="77777777" w:rsidR="009D7728" w:rsidRPr="009F46EC" w:rsidRDefault="009D7728" w:rsidP="00B8756D">
      <w:pPr>
        <w:rPr>
          <w:rtl/>
          <w:lang w:bidi="ar-EG"/>
        </w:rPr>
      </w:pPr>
      <w:proofErr w:type="gramStart"/>
      <w:r w:rsidRPr="00B8756D">
        <w:rPr>
          <w:i/>
          <w:iCs/>
          <w:rtl/>
          <w:lang w:bidi="ar-EG"/>
        </w:rPr>
        <w:t>أ )</w:t>
      </w:r>
      <w:proofErr w:type="gramEnd"/>
      <w:r>
        <w:rPr>
          <w:rtl/>
          <w:lang w:bidi="ar-EG"/>
        </w:rPr>
        <w:tab/>
        <w:t xml:space="preserve">أن خدمة الملاحة الراديوية </w:t>
      </w:r>
      <w:proofErr w:type="spellStart"/>
      <w:r>
        <w:rPr>
          <w:rtl/>
          <w:lang w:bidi="ar-EG"/>
        </w:rPr>
        <w:t>الساتلية</w:t>
      </w:r>
      <w:proofErr w:type="spellEnd"/>
      <w:r>
        <w:rPr>
          <w:rtl/>
          <w:lang w:bidi="ar-EG"/>
        </w:rPr>
        <w:t xml:space="preserve"> </w:t>
      </w:r>
      <w:r>
        <w:rPr>
          <w:lang w:bidi="ar-EG"/>
        </w:rPr>
        <w:t>(</w:t>
      </w:r>
      <w:proofErr w:type="spellStart"/>
      <w:r>
        <w:rPr>
          <w:lang w:bidi="ar-EG"/>
        </w:rPr>
        <w:t>RNSS</w:t>
      </w:r>
      <w:proofErr w:type="spellEnd"/>
      <w:r>
        <w:rPr>
          <w:lang w:bidi="ar-EG"/>
        </w:rPr>
        <w:t>)</w:t>
      </w:r>
      <w:r>
        <w:rPr>
          <w:rtl/>
          <w:lang w:bidi="ar-EG"/>
        </w:rPr>
        <w:t xml:space="preserve"> تؤمن خدمة ملاحة خاصة بسلامة الرحلات الجوية عندما تستخدم في بيئة الطيران، وأن الرقم </w:t>
      </w:r>
      <w:r w:rsidRPr="001E1B16">
        <w:rPr>
          <w:b/>
          <w:bCs/>
          <w:lang w:bidi="ar-EG"/>
        </w:rPr>
        <w:t>10.4</w:t>
      </w:r>
      <w:r>
        <w:rPr>
          <w:rtl/>
          <w:lang w:bidi="ar-EG"/>
        </w:rPr>
        <w:t xml:space="preserve"> من لوائح الراديو يعترف بأن خدمات السلامة تتطلب ترتيبات خاصة لكي تجعل الرحلات الجوية في منأى عن التداخلات الضارة؛</w:t>
      </w:r>
    </w:p>
    <w:p w14:paraId="28F88312" w14:textId="77777777" w:rsidR="009D7728" w:rsidRPr="009F46EC" w:rsidRDefault="009D7728" w:rsidP="00B8756D">
      <w:pPr>
        <w:rPr>
          <w:rtl/>
          <w:lang w:bidi="ar-EG"/>
        </w:rPr>
      </w:pPr>
      <w:r w:rsidRPr="00B8756D">
        <w:rPr>
          <w:i/>
          <w:iCs/>
          <w:rtl/>
          <w:lang w:bidi="ar-EG"/>
        </w:rPr>
        <w:t>ب)</w:t>
      </w:r>
      <w:r>
        <w:rPr>
          <w:rtl/>
          <w:lang w:bidi="ar-EG"/>
        </w:rPr>
        <w:tab/>
        <w:t xml:space="preserve">أن بعض الأجزاء من نطاقات التردد الموزعة لخدمة الملاحة الراديوية </w:t>
      </w:r>
      <w:proofErr w:type="spellStart"/>
      <w:r>
        <w:rPr>
          <w:rtl/>
          <w:lang w:bidi="ar-EG"/>
        </w:rPr>
        <w:t>الساتلية</w:t>
      </w:r>
      <w:proofErr w:type="spellEnd"/>
      <w:r>
        <w:rPr>
          <w:rtl/>
          <w:lang w:bidi="ar-EG"/>
        </w:rPr>
        <w:t xml:space="preserve">، موزعة أيضاً للخدمة الثابتة على أساس أولي مشترك في بعض البلدان (الرقم </w:t>
      </w:r>
      <w:proofErr w:type="spellStart"/>
      <w:r w:rsidRPr="001E1B16">
        <w:rPr>
          <w:b/>
          <w:bCs/>
          <w:lang w:bidi="ar-EG"/>
        </w:rPr>
        <w:t>362B.5</w:t>
      </w:r>
      <w:proofErr w:type="spellEnd"/>
      <w:r>
        <w:rPr>
          <w:rtl/>
          <w:lang w:bidi="ar-EG"/>
        </w:rPr>
        <w:t xml:space="preserve"> من لوائح الراديو)؛</w:t>
      </w:r>
    </w:p>
    <w:p w14:paraId="60C90914" w14:textId="77777777" w:rsidR="009D7728" w:rsidRPr="009F46EC" w:rsidRDefault="009D7728" w:rsidP="00B8756D">
      <w:pPr>
        <w:rPr>
          <w:rtl/>
          <w:lang w:bidi="ar-EG"/>
        </w:rPr>
      </w:pPr>
      <w:r w:rsidRPr="00B8756D">
        <w:rPr>
          <w:i/>
          <w:iCs/>
          <w:rtl/>
          <w:lang w:bidi="ar-EG"/>
        </w:rPr>
        <w:t>ج)</w:t>
      </w:r>
      <w:r>
        <w:rPr>
          <w:rtl/>
          <w:lang w:bidi="ar-EG"/>
        </w:rPr>
        <w:tab/>
        <w:t xml:space="preserve">أن جميع الخدمات التي تستفيد من توزيع على أساس أولي في نطاق معين تتمتع بحقوق متساوية طبقاً للرقم </w:t>
      </w:r>
      <w:r w:rsidRPr="001E1B16">
        <w:rPr>
          <w:b/>
          <w:bCs/>
          <w:lang w:bidi="ar-EG"/>
        </w:rPr>
        <w:t>36.5</w:t>
      </w:r>
      <w:r>
        <w:rPr>
          <w:rtl/>
          <w:lang w:bidi="ar-EG"/>
        </w:rPr>
        <w:t xml:space="preserve"> من لوائح الراديو؛</w:t>
      </w:r>
    </w:p>
    <w:p w14:paraId="1B6E1F4E" w14:textId="77777777" w:rsidR="009D7728" w:rsidRPr="009F46EC" w:rsidRDefault="009D7728" w:rsidP="00B8756D">
      <w:pPr>
        <w:rPr>
          <w:rtl/>
          <w:lang w:bidi="ar-EG"/>
        </w:rPr>
      </w:pPr>
      <w:proofErr w:type="gramStart"/>
      <w:r w:rsidRPr="00B8756D">
        <w:rPr>
          <w:i/>
          <w:iCs/>
          <w:rtl/>
          <w:lang w:bidi="ar-EG"/>
        </w:rPr>
        <w:t>د )</w:t>
      </w:r>
      <w:proofErr w:type="gramEnd"/>
      <w:r>
        <w:rPr>
          <w:rtl/>
          <w:lang w:bidi="ar-EG"/>
        </w:rPr>
        <w:tab/>
        <w:t xml:space="preserve">أن التذييل </w:t>
      </w:r>
      <w:r w:rsidRPr="001E1B16">
        <w:rPr>
          <w:b/>
          <w:bCs/>
          <w:lang w:bidi="ar-EG"/>
        </w:rPr>
        <w:t>3</w:t>
      </w:r>
      <w:r>
        <w:rPr>
          <w:rtl/>
          <w:lang w:bidi="ar-EG"/>
        </w:rPr>
        <w:t xml:space="preserve"> للوائح الراديو يحدد سويات القدرة العظمى المسموحة للبث الهامشي،</w:t>
      </w:r>
    </w:p>
    <w:p w14:paraId="6AB3C169" w14:textId="77777777" w:rsidR="009D7728" w:rsidRDefault="009D7728" w:rsidP="00B8756D">
      <w:pPr>
        <w:pStyle w:val="Call"/>
        <w:spacing w:before="120"/>
        <w:rPr>
          <w:rtl/>
          <w:lang w:bidi="ar-EG"/>
        </w:rPr>
      </w:pPr>
      <w:r>
        <w:rPr>
          <w:rtl/>
          <w:lang w:bidi="ar-EG"/>
        </w:rPr>
        <w:t xml:space="preserve">تقرر </w:t>
      </w:r>
      <w:r w:rsidRPr="00295A20">
        <w:rPr>
          <w:i w:val="0"/>
          <w:rtl/>
          <w:lang w:bidi="ar-EG"/>
        </w:rPr>
        <w:t>طرح المسألة التالية للدراسة</w:t>
      </w:r>
    </w:p>
    <w:p w14:paraId="0D0FBD54" w14:textId="77777777" w:rsidR="009D7728" w:rsidRPr="00983BCE" w:rsidRDefault="009D7728" w:rsidP="00B8756D">
      <w:pPr>
        <w:rPr>
          <w:rtl/>
          <w:lang w:bidi="ar-EG"/>
        </w:rPr>
      </w:pPr>
      <w:r w:rsidRPr="00B8756D">
        <w:rPr>
          <w:lang w:bidi="ar-EG"/>
        </w:rPr>
        <w:t>1</w:t>
      </w:r>
      <w:r w:rsidRPr="00983BCE">
        <w:rPr>
          <w:rtl/>
          <w:lang w:bidi="ar-EG"/>
        </w:rPr>
        <w:tab/>
      </w:r>
      <w:r>
        <w:rPr>
          <w:rtl/>
          <w:lang w:bidi="ar-EG"/>
        </w:rPr>
        <w:t xml:space="preserve">ما هي سوية التداخل العظمى المسموح بها من الخدمات الثابتة التي تستعمل النطاق </w:t>
      </w:r>
      <w:r>
        <w:rPr>
          <w:lang w:bidi="ar-EG"/>
        </w:rPr>
        <w:t>MHz 1 610-1 559</w:t>
      </w:r>
      <w:r>
        <w:rPr>
          <w:rtl/>
          <w:lang w:bidi="ar-EG"/>
        </w:rPr>
        <w:t>، والتي لا</w:t>
      </w:r>
      <w:r>
        <w:rPr>
          <w:rFonts w:hint="cs"/>
          <w:rtl/>
          <w:lang w:bidi="ar-EG"/>
        </w:rPr>
        <w:t> </w:t>
      </w:r>
      <w:r>
        <w:rPr>
          <w:rtl/>
          <w:lang w:bidi="ar-EG"/>
        </w:rPr>
        <w:t xml:space="preserve">يمكن أن يحدث تداخل ضار دونها للنظام العالمي للملاحة </w:t>
      </w:r>
      <w:proofErr w:type="spellStart"/>
      <w:r>
        <w:rPr>
          <w:rtl/>
          <w:lang w:bidi="ar-EG"/>
        </w:rPr>
        <w:t>الساتلية</w:t>
      </w:r>
      <w:proofErr w:type="spellEnd"/>
      <w:r>
        <w:rPr>
          <w:rtl/>
          <w:lang w:bidi="ar-EG"/>
        </w:rPr>
        <w:t xml:space="preserve"> </w:t>
      </w:r>
      <w:r>
        <w:rPr>
          <w:lang w:bidi="ar-EG"/>
        </w:rPr>
        <w:t>(GNSS)</w:t>
      </w:r>
      <w:r>
        <w:rPr>
          <w:rtl/>
          <w:lang w:bidi="ar-EG"/>
        </w:rPr>
        <w:t xml:space="preserve"> أثناء أطوار الرحلة الجوية: في الطريق عند الاقتراب والاقتراب النهائي والهبوط؟</w:t>
      </w:r>
    </w:p>
    <w:p w14:paraId="2FDEED60" w14:textId="77777777" w:rsidR="009D7728" w:rsidRPr="00983BCE" w:rsidRDefault="009D7728" w:rsidP="00B8756D">
      <w:pPr>
        <w:rPr>
          <w:rtl/>
          <w:lang w:bidi="ar-EG"/>
        </w:rPr>
      </w:pPr>
      <w:r w:rsidRPr="00B8756D">
        <w:rPr>
          <w:lang w:bidi="ar-EG"/>
        </w:rPr>
        <w:t>2</w:t>
      </w:r>
      <w:r>
        <w:rPr>
          <w:rtl/>
          <w:lang w:bidi="ar-EG"/>
        </w:rPr>
        <w:tab/>
        <w:t xml:space="preserve">ما هي مسافة الفصل التي يجب أن تحافظ عليها الطائرات المجهزة بالنظام العالمي للملاحة </w:t>
      </w:r>
      <w:proofErr w:type="spellStart"/>
      <w:r>
        <w:rPr>
          <w:rtl/>
          <w:lang w:bidi="ar-EG"/>
        </w:rPr>
        <w:t>الساتلية</w:t>
      </w:r>
      <w:proofErr w:type="spellEnd"/>
      <w:r>
        <w:rPr>
          <w:rtl/>
          <w:lang w:bidi="ar-EG"/>
        </w:rPr>
        <w:t xml:space="preserve"> </w:t>
      </w:r>
      <w:r>
        <w:rPr>
          <w:lang w:bidi="ar-EG"/>
        </w:rPr>
        <w:t>(GNSS)</w:t>
      </w:r>
      <w:r>
        <w:rPr>
          <w:rtl/>
          <w:lang w:bidi="ar-EG"/>
        </w:rPr>
        <w:t xml:space="preserve"> بالنسبة إلى أنظمة الخدمة الثابتة لكي تبقى في منأى عن التداخلات الضارة؟</w:t>
      </w:r>
    </w:p>
    <w:p w14:paraId="164535A6" w14:textId="77777777" w:rsidR="009D7728" w:rsidRPr="00983BCE" w:rsidRDefault="009D7728" w:rsidP="00B8756D">
      <w:pPr>
        <w:rPr>
          <w:rtl/>
          <w:lang w:bidi="ar-EG"/>
        </w:rPr>
      </w:pPr>
      <w:r w:rsidRPr="00B8756D">
        <w:rPr>
          <w:lang w:bidi="ar-EG"/>
        </w:rPr>
        <w:t>3</w:t>
      </w:r>
      <w:r>
        <w:rPr>
          <w:rtl/>
          <w:lang w:bidi="ar-EG"/>
        </w:rPr>
        <w:tab/>
        <w:t xml:space="preserve">كيف يجب أن يؤخذ بالاعتبار التداخل الكلي والتداخل الناجم عن مصدر وحيد، في معايير الحماية من التداخلات المتوقعة لخدمة الملاحة الراديوية </w:t>
      </w:r>
      <w:proofErr w:type="spellStart"/>
      <w:r>
        <w:rPr>
          <w:rtl/>
          <w:lang w:bidi="ar-EG"/>
        </w:rPr>
        <w:t>الساتلية</w:t>
      </w:r>
      <w:proofErr w:type="spellEnd"/>
      <w:r>
        <w:rPr>
          <w:rtl/>
          <w:lang w:bidi="ar-EG"/>
        </w:rPr>
        <w:t>؟</w:t>
      </w:r>
    </w:p>
    <w:p w14:paraId="7827D680" w14:textId="77777777" w:rsidR="009D7728" w:rsidRPr="00983BCE" w:rsidRDefault="009D7728" w:rsidP="00B8756D">
      <w:pPr>
        <w:rPr>
          <w:rtl/>
          <w:lang w:bidi="ar-EG"/>
        </w:rPr>
      </w:pPr>
      <w:r w:rsidRPr="00B8756D">
        <w:rPr>
          <w:lang w:bidi="ar-EG"/>
        </w:rPr>
        <w:t>4</w:t>
      </w:r>
      <w:r>
        <w:rPr>
          <w:rtl/>
          <w:lang w:bidi="ar-EG"/>
        </w:rPr>
        <w:tab/>
        <w:t xml:space="preserve">كيف يجب أن يؤخذ بالاعتبار البث خارج النطاق والبث الهامشي المتولدان في المجال الخاص بكل منهما من خدمات راديوية أخرى تعمل في نطاقات تردد أخرى، في معايير الحماية لخدمة الملاحة الراديوية </w:t>
      </w:r>
      <w:proofErr w:type="spellStart"/>
      <w:r>
        <w:rPr>
          <w:rtl/>
          <w:lang w:bidi="ar-EG"/>
        </w:rPr>
        <w:t>الساتلية</w:t>
      </w:r>
      <w:proofErr w:type="spellEnd"/>
      <w:r>
        <w:rPr>
          <w:rtl/>
          <w:lang w:bidi="ar-EG"/>
        </w:rPr>
        <w:t>؟</w:t>
      </w:r>
    </w:p>
    <w:p w14:paraId="2B5CEB5B" w14:textId="77777777" w:rsidR="009D7728" w:rsidRDefault="009D7728" w:rsidP="00B8756D">
      <w:pPr>
        <w:pStyle w:val="Call"/>
        <w:tabs>
          <w:tab w:val="left" w:pos="1440"/>
          <w:tab w:val="left" w:pos="2160"/>
          <w:tab w:val="left" w:pos="2730"/>
          <w:tab w:val="left" w:pos="3148"/>
        </w:tabs>
        <w:spacing w:before="120"/>
        <w:rPr>
          <w:rtl/>
          <w:lang w:bidi="ar-EG"/>
        </w:rPr>
      </w:pPr>
      <w:r>
        <w:rPr>
          <w:rtl/>
          <w:lang w:bidi="ar-EG"/>
        </w:rPr>
        <w:t>وتقرر كذلك</w:t>
      </w:r>
    </w:p>
    <w:p w14:paraId="26BDC978" w14:textId="77777777" w:rsidR="009D7728" w:rsidRDefault="009D7728" w:rsidP="00B8756D">
      <w:pPr>
        <w:rPr>
          <w:rtl/>
          <w:lang w:bidi="ar-EG"/>
        </w:rPr>
      </w:pPr>
      <w:r>
        <w:rPr>
          <w:lang w:bidi="ar-EG"/>
        </w:rPr>
        <w:t>1</w:t>
      </w:r>
      <w:r>
        <w:rPr>
          <w:rtl/>
          <w:lang w:bidi="ar-EG"/>
        </w:rPr>
        <w:tab/>
        <w:t>أن تدرج نتائج الدراسات سالفة الذكر في توصيات و/أو تقارير مناسبة؛</w:t>
      </w:r>
    </w:p>
    <w:p w14:paraId="59E6B80A" w14:textId="11D9FB05" w:rsidR="009D7728" w:rsidRDefault="009D7728" w:rsidP="00B8756D">
      <w:pPr>
        <w:spacing w:before="80"/>
        <w:rPr>
          <w:rtl/>
          <w:lang w:bidi="ar-EG"/>
        </w:rPr>
      </w:pPr>
      <w:r w:rsidRPr="00D1263B">
        <w:rPr>
          <w:lang w:bidi="ar-EG"/>
        </w:rPr>
        <w:t>2</w:t>
      </w:r>
      <w:r>
        <w:rPr>
          <w:rtl/>
          <w:lang w:bidi="ar-EG"/>
        </w:rPr>
        <w:tab/>
        <w:t xml:space="preserve">أنه ينبغي إنجاز الدراسات سالفة الذكر بحلول عام </w:t>
      </w:r>
      <w:r>
        <w:rPr>
          <w:lang w:bidi="ar-EG"/>
        </w:rPr>
        <w:t>202</w:t>
      </w:r>
      <w:r w:rsidR="005B0932">
        <w:rPr>
          <w:lang w:bidi="ar-EG"/>
        </w:rPr>
        <w:t>5</w:t>
      </w:r>
      <w:r>
        <w:rPr>
          <w:rtl/>
          <w:lang w:bidi="ar-EG"/>
        </w:rPr>
        <w:t>.</w:t>
      </w:r>
    </w:p>
    <w:p w14:paraId="032F415C" w14:textId="77777777" w:rsidR="009D7728" w:rsidRDefault="009D7728" w:rsidP="00D42782">
      <w:pPr>
        <w:tabs>
          <w:tab w:val="clear" w:pos="794"/>
          <w:tab w:val="left" w:pos="720"/>
          <w:tab w:val="left" w:pos="1440"/>
        </w:tabs>
        <w:spacing w:before="240"/>
        <w:rPr>
          <w:rtl/>
          <w:lang w:bidi="ar-EG"/>
        </w:rPr>
      </w:pPr>
      <w:r>
        <w:rPr>
          <w:rtl/>
          <w:lang w:bidi="ar-EG"/>
        </w:rPr>
        <w:t xml:space="preserve">الفئة: </w:t>
      </w:r>
      <w:proofErr w:type="spellStart"/>
      <w:r>
        <w:rPr>
          <w:lang w:bidi="ar-EG"/>
        </w:rPr>
        <w:t>S1</w:t>
      </w:r>
      <w:proofErr w:type="spellEnd"/>
    </w:p>
    <w:p w14:paraId="67195573" w14:textId="77777777" w:rsidR="00F925E0" w:rsidRPr="00D84A3F" w:rsidRDefault="00F925E0" w:rsidP="00D84A3F"/>
    <w:sectPr w:rsidR="00F925E0" w:rsidRPr="00D84A3F"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11E1" w14:textId="77777777" w:rsidR="00A12A36" w:rsidRDefault="00A12A36" w:rsidP="006C3242">
      <w:pPr>
        <w:spacing w:before="0" w:line="240" w:lineRule="auto"/>
      </w:pPr>
      <w:r>
        <w:separator/>
      </w:r>
    </w:p>
  </w:endnote>
  <w:endnote w:type="continuationSeparator" w:id="0">
    <w:p w14:paraId="6DA4C314" w14:textId="77777777" w:rsidR="00A12A36" w:rsidRDefault="00A12A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4365" w14:textId="77777777" w:rsidR="00716F73" w:rsidRDefault="0071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ADF" w14:textId="77777777" w:rsidR="00716F73" w:rsidRDefault="00716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39EF" w14:textId="77777777" w:rsidR="00716F73" w:rsidRDefault="0071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6F12" w14:textId="77777777" w:rsidR="00A12A36" w:rsidRDefault="00A12A36" w:rsidP="006C3242">
      <w:pPr>
        <w:spacing w:before="0" w:line="240" w:lineRule="auto"/>
      </w:pPr>
      <w:r>
        <w:separator/>
      </w:r>
    </w:p>
  </w:footnote>
  <w:footnote w:type="continuationSeparator" w:id="0">
    <w:p w14:paraId="019D5171" w14:textId="77777777" w:rsidR="00A12A36" w:rsidRDefault="00A12A36" w:rsidP="006C3242">
      <w:pPr>
        <w:spacing w:before="0" w:line="240" w:lineRule="auto"/>
      </w:pPr>
      <w:r>
        <w:continuationSeparator/>
      </w:r>
    </w:p>
  </w:footnote>
  <w:footnote w:id="1">
    <w:p w14:paraId="7B083401" w14:textId="77777777" w:rsidR="009D7728" w:rsidRDefault="009D7728" w:rsidP="00B8756D">
      <w:pPr>
        <w:pStyle w:val="FootnoteText"/>
        <w:spacing w:before="120"/>
        <w:rPr>
          <w:rtl/>
        </w:rPr>
      </w:pPr>
      <w:r w:rsidRPr="00087FD9">
        <w:rPr>
          <w:rStyle w:val="FootnoteReference"/>
          <w:rtl/>
        </w:rPr>
        <w:sym w:font="Symbol" w:char="F02A"/>
      </w:r>
      <w:r>
        <w:rPr>
          <w:rFonts w:hint="cs"/>
          <w:rtl/>
        </w:rPr>
        <w:tab/>
        <w:t xml:space="preserve">ينبغي أن تحمل هذه المسألة إلى عناية منظمة الطيران المدني الدولي </w:t>
      </w:r>
      <w:r>
        <w:t>(ICAO)</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AF0F" w14:textId="77777777" w:rsidR="00716F73" w:rsidRDefault="0071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CF69" w14:textId="03DABE8A" w:rsidR="00447F32" w:rsidRPr="00447F32" w:rsidRDefault="00716F73" w:rsidP="0026373E">
    <w:pPr>
      <w:pStyle w:val="Header"/>
      <w:bidi w:val="0"/>
      <w:spacing w:before="120" w:after="240" w:line="192" w:lineRule="auto"/>
      <w:jc w:val="center"/>
      <w:rPr>
        <w:rFonts w:cs="Calibri"/>
        <w:sz w:val="20"/>
        <w:szCs w:val="20"/>
      </w:rPr>
    </w:pPr>
    <w:r>
      <w:t>-</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27AB" w14:textId="77777777" w:rsidR="00716F73" w:rsidRDefault="00716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E0"/>
    <w:rsid w:val="0006468A"/>
    <w:rsid w:val="00090574"/>
    <w:rsid w:val="000C1C0E"/>
    <w:rsid w:val="000C548A"/>
    <w:rsid w:val="00156F48"/>
    <w:rsid w:val="001B5269"/>
    <w:rsid w:val="001C0169"/>
    <w:rsid w:val="001D1D50"/>
    <w:rsid w:val="001D6745"/>
    <w:rsid w:val="001E02A3"/>
    <w:rsid w:val="001E1B16"/>
    <w:rsid w:val="001E446E"/>
    <w:rsid w:val="002154EE"/>
    <w:rsid w:val="002276D2"/>
    <w:rsid w:val="0023283D"/>
    <w:rsid w:val="00241F62"/>
    <w:rsid w:val="0026373E"/>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E11DC"/>
    <w:rsid w:val="00525DDD"/>
    <w:rsid w:val="005409AC"/>
    <w:rsid w:val="0055516A"/>
    <w:rsid w:val="0058491B"/>
    <w:rsid w:val="00592EA5"/>
    <w:rsid w:val="00596822"/>
    <w:rsid w:val="005A3170"/>
    <w:rsid w:val="005B0932"/>
    <w:rsid w:val="0066792E"/>
    <w:rsid w:val="00677396"/>
    <w:rsid w:val="0069200F"/>
    <w:rsid w:val="006A65CB"/>
    <w:rsid w:val="006C3242"/>
    <w:rsid w:val="006C7CC0"/>
    <w:rsid w:val="006F63F7"/>
    <w:rsid w:val="007025C7"/>
    <w:rsid w:val="00706D7A"/>
    <w:rsid w:val="00716F73"/>
    <w:rsid w:val="00722F0D"/>
    <w:rsid w:val="0074420E"/>
    <w:rsid w:val="00772253"/>
    <w:rsid w:val="00783E26"/>
    <w:rsid w:val="007C26C9"/>
    <w:rsid w:val="007C3BC7"/>
    <w:rsid w:val="007C3BCD"/>
    <w:rsid w:val="007D4ACF"/>
    <w:rsid w:val="007F0787"/>
    <w:rsid w:val="00806DD9"/>
    <w:rsid w:val="00810B7B"/>
    <w:rsid w:val="0082358A"/>
    <w:rsid w:val="008235CD"/>
    <w:rsid w:val="008247DE"/>
    <w:rsid w:val="008339C0"/>
    <w:rsid w:val="00840B10"/>
    <w:rsid w:val="008513CB"/>
    <w:rsid w:val="008A7F84"/>
    <w:rsid w:val="0091702E"/>
    <w:rsid w:val="00923B0C"/>
    <w:rsid w:val="0094021C"/>
    <w:rsid w:val="00952F86"/>
    <w:rsid w:val="00982B28"/>
    <w:rsid w:val="00991F70"/>
    <w:rsid w:val="009D313F"/>
    <w:rsid w:val="009D7728"/>
    <w:rsid w:val="00A12A36"/>
    <w:rsid w:val="00A47A5A"/>
    <w:rsid w:val="00A6683B"/>
    <w:rsid w:val="00A703C0"/>
    <w:rsid w:val="00A97F94"/>
    <w:rsid w:val="00AA7EA2"/>
    <w:rsid w:val="00AF0607"/>
    <w:rsid w:val="00B03099"/>
    <w:rsid w:val="00B05BC8"/>
    <w:rsid w:val="00B64B47"/>
    <w:rsid w:val="00C002DE"/>
    <w:rsid w:val="00C53BF8"/>
    <w:rsid w:val="00C66157"/>
    <w:rsid w:val="00C674FE"/>
    <w:rsid w:val="00C67501"/>
    <w:rsid w:val="00C75633"/>
    <w:rsid w:val="00C913BB"/>
    <w:rsid w:val="00CE2EE1"/>
    <w:rsid w:val="00CE3349"/>
    <w:rsid w:val="00CE36E5"/>
    <w:rsid w:val="00CF27F5"/>
    <w:rsid w:val="00CF3FFD"/>
    <w:rsid w:val="00D10CCF"/>
    <w:rsid w:val="00D77D0F"/>
    <w:rsid w:val="00D84A3F"/>
    <w:rsid w:val="00DA1CF0"/>
    <w:rsid w:val="00DC1E02"/>
    <w:rsid w:val="00DC24B4"/>
    <w:rsid w:val="00DC5FB0"/>
    <w:rsid w:val="00DD76F0"/>
    <w:rsid w:val="00DF16DC"/>
    <w:rsid w:val="00E45211"/>
    <w:rsid w:val="00E473C5"/>
    <w:rsid w:val="00E61BE8"/>
    <w:rsid w:val="00E92863"/>
    <w:rsid w:val="00EB796D"/>
    <w:rsid w:val="00F058DC"/>
    <w:rsid w:val="00F24FC4"/>
    <w:rsid w:val="00F2676C"/>
    <w:rsid w:val="00F84366"/>
    <w:rsid w:val="00F85089"/>
    <w:rsid w:val="00F925E0"/>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A317"/>
  <w15:chartTrackingRefBased/>
  <w15:docId w15:val="{BAAE3736-94F5-4C77-A4E7-314F323F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25E0"/>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link w:val="QuestiontitleChar"/>
    <w:qFormat/>
    <w:rsid w:val="00F925E0"/>
  </w:style>
  <w:style w:type="paragraph" w:customStyle="1" w:styleId="Questiondate">
    <w:name w:val="Question_date"/>
    <w:basedOn w:val="Normal"/>
    <w:qFormat/>
    <w:rsid w:val="00772253"/>
    <w:pPr>
      <w:jc w:val="right"/>
    </w:pPr>
  </w:style>
  <w:style w:type="paragraph" w:customStyle="1" w:styleId="Normalaftertitle0">
    <w:name w:val="Normal_after_title"/>
    <w:basedOn w:val="Normal"/>
    <w:next w:val="Normal"/>
    <w:rsid w:val="00F925E0"/>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rsid w:val="00F925E0"/>
    <w:rPr>
      <w:rFonts w:ascii="Dubai" w:hAnsi="Dubai" w:cs="Dubai"/>
      <w:i/>
      <w:iCs/>
    </w:rPr>
  </w:style>
  <w:style w:type="character" w:customStyle="1" w:styleId="QuestiontitleChar">
    <w:name w:val="Question_title Char"/>
    <w:basedOn w:val="DefaultParagraphFont"/>
    <w:link w:val="Questiontitle"/>
    <w:uiPriority w:val="99"/>
    <w:rsid w:val="00F925E0"/>
    <w:rPr>
      <w:rFonts w:ascii="Dubai" w:hAnsi="Dubai" w:cs="Dubai"/>
      <w:b/>
      <w:bCs/>
      <w:sz w:val="28"/>
      <w:szCs w:val="2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2</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Fernandez Jimenez, Virginia</cp:lastModifiedBy>
  <cp:revision>4</cp:revision>
  <dcterms:created xsi:type="dcterms:W3CDTF">2024-01-29T12:55:00Z</dcterms:created>
  <dcterms:modified xsi:type="dcterms:W3CDTF">2024-01-29T13:06:00Z</dcterms:modified>
</cp:coreProperties>
</file>