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0372" w14:textId="20894EDA" w:rsidR="008C0C1C" w:rsidRDefault="008C0C1C" w:rsidP="008C0C1C">
      <w:pPr>
        <w:pStyle w:val="QuestionNo"/>
      </w:pPr>
      <w:r w:rsidRPr="002A6A54">
        <w:rPr>
          <w:lang w:val="en-US"/>
        </w:rPr>
        <w:t>QUESTION ITU-R 231/4</w:t>
      </w:r>
      <w:r w:rsidR="001B0F63" w:rsidRPr="001B0F63">
        <w:rPr>
          <w:rStyle w:val="FootnoteReference"/>
          <w:lang w:val="en-US"/>
        </w:rPr>
        <w:footnoteReference w:customMarkFollows="1" w:id="1"/>
        <w:sym w:font="Symbol" w:char="F02A"/>
      </w:r>
    </w:p>
    <w:p w14:paraId="1FD5FB6C" w14:textId="74D819BA" w:rsidR="008C0C1C" w:rsidRDefault="008C0C1C" w:rsidP="008C0C1C">
      <w:pPr>
        <w:pStyle w:val="Questiontitle"/>
      </w:pPr>
      <w:r>
        <w:t>Sharing between systems of the fixed-satellite service using non-geostationary satellites and other networks of the fixed-satellite service</w:t>
      </w:r>
    </w:p>
    <w:p w14:paraId="71EE8D03" w14:textId="18E60E61" w:rsidR="00973BD3" w:rsidRDefault="00973BD3" w:rsidP="00973BD3">
      <w:pPr>
        <w:pStyle w:val="Questiondate"/>
      </w:pPr>
      <w:r>
        <w:t>(1995)</w:t>
      </w:r>
    </w:p>
    <w:p w14:paraId="67A4A027" w14:textId="77777777" w:rsidR="00973BD3" w:rsidRDefault="00973BD3" w:rsidP="00973BD3">
      <w:pPr>
        <w:pStyle w:val="Normalaftertitle0"/>
      </w:pPr>
      <w:r>
        <w:t>The ITU Radiocommunication Assembly,</w:t>
      </w:r>
    </w:p>
    <w:p w14:paraId="31A0DFF2" w14:textId="77777777" w:rsidR="00973BD3" w:rsidRDefault="00973BD3" w:rsidP="00973BD3">
      <w:pPr>
        <w:pStyle w:val="Call"/>
      </w:pPr>
      <w:r>
        <w:t>considering</w:t>
      </w:r>
    </w:p>
    <w:p w14:paraId="03BC1059" w14:textId="65F1E7CD" w:rsidR="00973BD3" w:rsidRDefault="00973BD3" w:rsidP="00973BD3">
      <w:r w:rsidRPr="000A2D1D">
        <w:rPr>
          <w:i/>
          <w:iCs/>
        </w:rPr>
        <w:t>a)</w:t>
      </w:r>
      <w:r>
        <w:tab/>
        <w:t xml:space="preserve">that satellite </w:t>
      </w:r>
      <w:r w:rsidR="00C11257">
        <w:t>systems</w:t>
      </w:r>
      <w:r>
        <w:t xml:space="preserve"> involving non-geostationary orbit (</w:t>
      </w:r>
      <w:r w:rsidR="00C11257">
        <w:t>non-</w:t>
      </w:r>
      <w:r>
        <w:t xml:space="preserve">GSO) satellites and the associated earth stations have been implemented in the fixed-satellite service (FSS) using the relevant existing frequency </w:t>
      </w:r>
      <w:proofErr w:type="gramStart"/>
      <w:r>
        <w:t>allocations;</w:t>
      </w:r>
      <w:proofErr w:type="gramEnd"/>
    </w:p>
    <w:p w14:paraId="077B2B5C" w14:textId="672FB24C" w:rsidR="00973BD3" w:rsidRDefault="00973BD3" w:rsidP="00973BD3">
      <w:r>
        <w:rPr>
          <w:i/>
          <w:iCs/>
        </w:rPr>
        <w:t>b</w:t>
      </w:r>
      <w:r w:rsidRPr="000A2D1D">
        <w:rPr>
          <w:i/>
          <w:iCs/>
        </w:rPr>
        <w:t>)</w:t>
      </w:r>
      <w:r>
        <w:tab/>
        <w:t xml:space="preserve">that the satellite </w:t>
      </w:r>
      <w:r w:rsidR="007B102E">
        <w:t>systems</w:t>
      </w:r>
      <w:r>
        <w:t xml:space="preserve"> in </w:t>
      </w:r>
      <w:r>
        <w:rPr>
          <w:i/>
        </w:rPr>
        <w:t>considering</w:t>
      </w:r>
      <w:r>
        <w:t xml:space="preserve"> </w:t>
      </w:r>
      <w:r w:rsidRPr="002E014E">
        <w:rPr>
          <w:i/>
          <w:iCs/>
        </w:rPr>
        <w:t>a)</w:t>
      </w:r>
      <w:r>
        <w:t xml:space="preserve"> have introduced new sharing situations with other FSS systems which have not been fully </w:t>
      </w:r>
      <w:proofErr w:type="gramStart"/>
      <w:r>
        <w:t>studied;</w:t>
      </w:r>
      <w:proofErr w:type="gramEnd"/>
    </w:p>
    <w:p w14:paraId="1B3B0AF7" w14:textId="179A18A3" w:rsidR="00973BD3" w:rsidRDefault="00973BD3" w:rsidP="00973BD3">
      <w:r>
        <w:rPr>
          <w:i/>
          <w:iCs/>
        </w:rPr>
        <w:t>c</w:t>
      </w:r>
      <w:r w:rsidRPr="000A2D1D">
        <w:rPr>
          <w:i/>
          <w:iCs/>
        </w:rPr>
        <w:t>)</w:t>
      </w:r>
      <w:r>
        <w:tab/>
        <w:t xml:space="preserve">that sharing criteria used for interference between geostationary FSS networks and other FSS systems may not be applicable to the sharing situation referred to in </w:t>
      </w:r>
      <w:r>
        <w:rPr>
          <w:i/>
        </w:rPr>
        <w:t xml:space="preserve">considering </w:t>
      </w:r>
      <w:r w:rsidRPr="002E014E">
        <w:rPr>
          <w:i/>
          <w:iCs/>
        </w:rPr>
        <w:t>b)</w:t>
      </w:r>
      <w:r>
        <w:t>,</w:t>
      </w:r>
    </w:p>
    <w:p w14:paraId="43207574" w14:textId="77777777" w:rsidR="00973BD3" w:rsidRDefault="00973BD3" w:rsidP="00973BD3">
      <w:pPr>
        <w:pStyle w:val="Call"/>
      </w:pPr>
      <w:r>
        <w:t>decides</w:t>
      </w:r>
      <w:r>
        <w:rPr>
          <w:b/>
        </w:rPr>
        <w:t xml:space="preserve"> </w:t>
      </w:r>
      <w:r>
        <w:rPr>
          <w:i w:val="0"/>
        </w:rPr>
        <w:t xml:space="preserve">that the following Questions should be </w:t>
      </w:r>
      <w:proofErr w:type="gramStart"/>
      <w:r>
        <w:rPr>
          <w:i w:val="0"/>
        </w:rPr>
        <w:t>studied</w:t>
      </w:r>
      <w:proofErr w:type="gramEnd"/>
    </w:p>
    <w:p w14:paraId="4F46C72B" w14:textId="0DAFEE46" w:rsidR="00973BD3" w:rsidRDefault="00973BD3" w:rsidP="00973BD3">
      <w:r w:rsidRPr="000A2D1D">
        <w:rPr>
          <w:bCs/>
        </w:rPr>
        <w:t>1</w:t>
      </w:r>
      <w:r>
        <w:tab/>
        <w:t xml:space="preserve">What are the technical characteristics likely to be used in non-GSO FSS </w:t>
      </w:r>
      <w:r w:rsidR="00DE6EBB">
        <w:t>systems</w:t>
      </w:r>
      <w:r>
        <w:t>?</w:t>
      </w:r>
    </w:p>
    <w:p w14:paraId="6953A944" w14:textId="3154AABA" w:rsidR="00973BD3" w:rsidRDefault="00973BD3" w:rsidP="00973BD3">
      <w:r w:rsidRPr="000A2D1D">
        <w:rPr>
          <w:bCs/>
        </w:rPr>
        <w:t>2</w:t>
      </w:r>
      <w:r>
        <w:tab/>
        <w:t xml:space="preserve">What are the permissible interference criteria (both long term and short term) between non-GSO FSS </w:t>
      </w:r>
      <w:r w:rsidR="005A120A">
        <w:t>systems</w:t>
      </w:r>
      <w:r>
        <w:t xml:space="preserve"> and other FSS uses of the same frequency bands?</w:t>
      </w:r>
    </w:p>
    <w:p w14:paraId="49917E14" w14:textId="18267D5C" w:rsidR="00973BD3" w:rsidRDefault="00973BD3" w:rsidP="00973BD3">
      <w:r w:rsidRPr="000A2D1D">
        <w:rPr>
          <w:bCs/>
        </w:rPr>
        <w:t>3</w:t>
      </w:r>
      <w:r>
        <w:tab/>
        <w:t xml:space="preserve">What are the interference calculation methods needed to analyse the potential interference between non-GSO FSS </w:t>
      </w:r>
      <w:r w:rsidR="005A120A">
        <w:t>systems</w:t>
      </w:r>
      <w:r>
        <w:t xml:space="preserve"> and other FSS uses of the same frequency bands?</w:t>
      </w:r>
    </w:p>
    <w:p w14:paraId="6D9EA014" w14:textId="17A3F975" w:rsidR="00973BD3" w:rsidRDefault="00973BD3" w:rsidP="00973BD3">
      <w:r w:rsidRPr="000A2D1D">
        <w:rPr>
          <w:bCs/>
        </w:rPr>
        <w:t>4</w:t>
      </w:r>
      <w:r>
        <w:tab/>
        <w:t xml:space="preserve">What are the spectrum sharing possibilities and technical solutions that are available to permit the sharing of frequencies between non-GSO FSS </w:t>
      </w:r>
      <w:r w:rsidR="00A84414">
        <w:t>systems</w:t>
      </w:r>
      <w:r>
        <w:t xml:space="preserve"> and other FSS uses of the same frequency bands?</w:t>
      </w:r>
    </w:p>
    <w:p w14:paraId="796FFECC" w14:textId="2C56BC7B" w:rsidR="00973BD3" w:rsidRDefault="00973BD3" w:rsidP="00973BD3">
      <w:pPr>
        <w:pStyle w:val="Call"/>
      </w:pPr>
      <w:r>
        <w:t xml:space="preserve">further </w:t>
      </w:r>
      <w:proofErr w:type="gramStart"/>
      <w:r>
        <w:t>decides</w:t>
      </w:r>
      <w:proofErr w:type="gramEnd"/>
    </w:p>
    <w:p w14:paraId="588EC8BA" w14:textId="77777777" w:rsidR="00973BD3" w:rsidRDefault="00973BD3" w:rsidP="00973BD3">
      <w:r w:rsidRPr="000A2D1D">
        <w:rPr>
          <w:bCs/>
        </w:rPr>
        <w:t>1</w:t>
      </w:r>
      <w:r>
        <w:tab/>
        <w:t xml:space="preserve">that the results of the above studies should </w:t>
      </w:r>
      <w:r w:rsidRPr="000C4505">
        <w:t>be included in</w:t>
      </w:r>
      <w:r>
        <w:t xml:space="preserve"> appropriate Recommendations and</w:t>
      </w:r>
      <w:r w:rsidRPr="000C4505">
        <w:rPr>
          <w:lang w:eastAsia="ja-JP"/>
        </w:rPr>
        <w:t>/</w:t>
      </w:r>
      <w:r>
        <w:rPr>
          <w:lang w:eastAsia="ja-JP"/>
        </w:rPr>
        <w:t xml:space="preserve">or </w:t>
      </w:r>
      <w:proofErr w:type="gramStart"/>
      <w:r w:rsidRPr="000C4505">
        <w:rPr>
          <w:lang w:eastAsia="ja-JP"/>
        </w:rPr>
        <w:t>Reports</w:t>
      </w:r>
      <w:r w:rsidRPr="000C4505">
        <w:t>;</w:t>
      </w:r>
      <w:proofErr w:type="gramEnd"/>
    </w:p>
    <w:p w14:paraId="78B761B5" w14:textId="08A5B87A" w:rsidR="00973BD3" w:rsidRDefault="00973BD3" w:rsidP="00973BD3">
      <w:r w:rsidRPr="00EE6D66">
        <w:rPr>
          <w:bCs/>
        </w:rPr>
        <w:t>2</w:t>
      </w:r>
      <w:r>
        <w:tab/>
        <w:t>that the above studies should be completed by</w:t>
      </w:r>
      <w:r>
        <w:rPr>
          <w:lang w:eastAsia="ja-JP"/>
        </w:rPr>
        <w:t xml:space="preserve"> 2027</w:t>
      </w:r>
      <w:r>
        <w:t>.</w:t>
      </w:r>
    </w:p>
    <w:p w14:paraId="2E2C4A4D" w14:textId="77777777" w:rsidR="00973BD3" w:rsidRPr="00B26829" w:rsidRDefault="00973BD3" w:rsidP="00783D4A">
      <w:pPr>
        <w:pStyle w:val="Note"/>
        <w:rPr>
          <w:spacing w:val="-4"/>
        </w:rPr>
      </w:pPr>
      <w:r w:rsidRPr="00B26829">
        <w:rPr>
          <w:spacing w:val="-4"/>
        </w:rPr>
        <w:t>NOTE – See Recommendations ITU-R S.1255, ITU-R S.1257, ITU-R S.1323, ITU-R S.1325 and ITU-R S.1328.</w:t>
      </w:r>
    </w:p>
    <w:p w14:paraId="389E2B34" w14:textId="77777777" w:rsidR="00973BD3" w:rsidRDefault="00973BD3" w:rsidP="008C0C1C">
      <w:pPr>
        <w:spacing w:before="360"/>
        <w:rPr>
          <w:lang w:eastAsia="ja-JP"/>
        </w:rPr>
      </w:pPr>
      <w:r w:rsidRPr="0069130A">
        <w:rPr>
          <w:lang w:eastAsia="ja-JP"/>
        </w:rPr>
        <w:t>Category: S</w:t>
      </w:r>
      <w:r>
        <w:rPr>
          <w:lang w:eastAsia="ja-JP"/>
        </w:rPr>
        <w:t>2</w:t>
      </w:r>
    </w:p>
    <w:sectPr w:rsidR="00973BD3" w:rsidSect="00D02712">
      <w:headerReference w:type="default" r:id="rId6"/>
      <w:foot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AC7AA" w14:textId="77777777" w:rsidR="00DD52BE" w:rsidRDefault="00DD52BE">
      <w:r>
        <w:separator/>
      </w:r>
    </w:p>
  </w:endnote>
  <w:endnote w:type="continuationSeparator" w:id="0">
    <w:p w14:paraId="104C72E9" w14:textId="77777777" w:rsidR="00DD52BE" w:rsidRDefault="00DD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4C62" w14:textId="2650E982" w:rsidR="00FA124A" w:rsidRPr="002F7CB3" w:rsidRDefault="00B26829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2E014E" w:rsidRPr="002E014E">
      <w:rPr>
        <w:lang w:val="en-US"/>
      </w:rPr>
      <w:t>M</w:t>
    </w:r>
    <w:r w:rsidR="002E014E">
      <w:t>:\BRSGD\TEXT2019\SG04\000\086e.docx</w:t>
    </w:r>
    <w: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14.09.23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2E014E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337A4" w14:textId="77777777" w:rsidR="00DD52BE" w:rsidRDefault="00DD52BE">
      <w:r>
        <w:t>____________________</w:t>
      </w:r>
    </w:p>
  </w:footnote>
  <w:footnote w:type="continuationSeparator" w:id="0">
    <w:p w14:paraId="10D89808" w14:textId="77777777" w:rsidR="00DD52BE" w:rsidRDefault="00DD52BE">
      <w:r>
        <w:continuationSeparator/>
      </w:r>
    </w:p>
  </w:footnote>
  <w:footnote w:id="1">
    <w:p w14:paraId="4EA2D4BD" w14:textId="12060B7E" w:rsidR="001B0F63" w:rsidRPr="00B26829" w:rsidRDefault="001B0F63">
      <w:pPr>
        <w:pStyle w:val="FootnoteText"/>
        <w:rPr>
          <w:lang w:val="en-US"/>
        </w:rPr>
      </w:pPr>
      <w:r w:rsidRPr="001B0F63">
        <w:rPr>
          <w:rStyle w:val="FootnoteReference"/>
        </w:rPr>
        <w:sym w:font="Symbol" w:char="F02A"/>
      </w:r>
      <w:r>
        <w:t xml:space="preserve"> </w:t>
      </w:r>
      <w:r w:rsidRPr="005B2053">
        <w:t xml:space="preserve">Radiocommunication Study Group </w:t>
      </w:r>
      <w:r>
        <w:t>4</w:t>
      </w:r>
      <w:r w:rsidRPr="005B2053">
        <w:t xml:space="preserve"> made editorial amendments to this Question in the year 2023 in accordance with Resolution ITU-R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AC9A" w14:textId="00730EA1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</w:t>
    </w:r>
    <w:r w:rsidR="002E014E">
      <w:rPr>
        <w:rStyle w:val="PageNumber"/>
      </w:rPr>
      <w:t>–</w:t>
    </w:r>
  </w:p>
  <w:p w14:paraId="345CC98A" w14:textId="67BE35B0" w:rsidR="002E014E" w:rsidRDefault="002E014E" w:rsidP="00330567">
    <w:pPr>
      <w:pStyle w:val="Header"/>
      <w:rPr>
        <w:rStyle w:val="PageNumber"/>
      </w:rPr>
    </w:pPr>
    <w:r>
      <w:rPr>
        <w:rStyle w:val="PageNumber"/>
      </w:rPr>
      <w:t>4/86-E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D0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1B0F63"/>
    <w:rsid w:val="00202DC1"/>
    <w:rsid w:val="002116EE"/>
    <w:rsid w:val="002309D8"/>
    <w:rsid w:val="0026679D"/>
    <w:rsid w:val="002A7FE2"/>
    <w:rsid w:val="002E014E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A120A"/>
    <w:rsid w:val="005B0D29"/>
    <w:rsid w:val="005E5C10"/>
    <w:rsid w:val="005F2C78"/>
    <w:rsid w:val="006144E4"/>
    <w:rsid w:val="00650299"/>
    <w:rsid w:val="00655FC5"/>
    <w:rsid w:val="00783D4A"/>
    <w:rsid w:val="007973BB"/>
    <w:rsid w:val="007B102E"/>
    <w:rsid w:val="0080538C"/>
    <w:rsid w:val="00814E0A"/>
    <w:rsid w:val="00822581"/>
    <w:rsid w:val="008309DD"/>
    <w:rsid w:val="0083227A"/>
    <w:rsid w:val="00866900"/>
    <w:rsid w:val="00876A8A"/>
    <w:rsid w:val="00881BA1"/>
    <w:rsid w:val="008C0C1C"/>
    <w:rsid w:val="008C2302"/>
    <w:rsid w:val="008C26B8"/>
    <w:rsid w:val="008F208F"/>
    <w:rsid w:val="00973BD3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84414"/>
    <w:rsid w:val="00AD2345"/>
    <w:rsid w:val="00AF173A"/>
    <w:rsid w:val="00B066A4"/>
    <w:rsid w:val="00B07A13"/>
    <w:rsid w:val="00B16CD0"/>
    <w:rsid w:val="00B26829"/>
    <w:rsid w:val="00B4279B"/>
    <w:rsid w:val="00B45FC9"/>
    <w:rsid w:val="00B76F35"/>
    <w:rsid w:val="00B81138"/>
    <w:rsid w:val="00BC7CCF"/>
    <w:rsid w:val="00BE470B"/>
    <w:rsid w:val="00C11257"/>
    <w:rsid w:val="00C57A91"/>
    <w:rsid w:val="00CC01C2"/>
    <w:rsid w:val="00CF21F2"/>
    <w:rsid w:val="00D02712"/>
    <w:rsid w:val="00D046A7"/>
    <w:rsid w:val="00D214D0"/>
    <w:rsid w:val="00D3373C"/>
    <w:rsid w:val="00D6546B"/>
    <w:rsid w:val="00DA32DB"/>
    <w:rsid w:val="00DB178B"/>
    <w:rsid w:val="00DC17D3"/>
    <w:rsid w:val="00DD4BED"/>
    <w:rsid w:val="00DD52BE"/>
    <w:rsid w:val="00DE39F0"/>
    <w:rsid w:val="00DE6EBB"/>
    <w:rsid w:val="00DF0AF3"/>
    <w:rsid w:val="00DF7E9F"/>
    <w:rsid w:val="00E27D7E"/>
    <w:rsid w:val="00E42E13"/>
    <w:rsid w:val="00E56D5C"/>
    <w:rsid w:val="00E6257C"/>
    <w:rsid w:val="00E63C59"/>
    <w:rsid w:val="00F25662"/>
    <w:rsid w:val="00F81F05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0D81EF"/>
  <w15:docId w15:val="{20C4F613-33D5-4164-B6A6-FF8BCA1C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CallChar">
    <w:name w:val="Call Char"/>
    <w:basedOn w:val="DefaultParagraphFont"/>
    <w:link w:val="Call"/>
    <w:rsid w:val="00973BD3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973BD3"/>
    <w:rPr>
      <w:rFonts w:ascii="Times New Roman" w:hAnsi="Times New Roman"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973BD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character" w:styleId="Hyperlink">
    <w:name w:val="Hyperlink"/>
    <w:basedOn w:val="DefaultParagraphFont"/>
    <w:unhideWhenUsed/>
    <w:rsid w:val="00973BD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11257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19</TotalTime>
  <Pages>1</Pages>
  <Words>255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Song, Xiaojing</dc:creator>
  <cp:lastModifiedBy>BRSGD</cp:lastModifiedBy>
  <cp:revision>12</cp:revision>
  <cp:lastPrinted>2008-02-21T14:04:00Z</cp:lastPrinted>
  <dcterms:created xsi:type="dcterms:W3CDTF">2023-07-06T12:22:00Z</dcterms:created>
  <dcterms:modified xsi:type="dcterms:W3CDTF">2023-09-29T09:36:00Z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