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7416" w14:textId="77777777" w:rsidR="00F50EEE" w:rsidRPr="00B51100" w:rsidRDefault="00F50EEE" w:rsidP="00F50EEE">
      <w:pPr>
        <w:pStyle w:val="QuestionNo"/>
        <w:rPr>
          <w:lang w:eastAsia="zh-CN"/>
        </w:rPr>
      </w:pPr>
      <w:r>
        <w:rPr>
          <w:lang w:eastAsia="zh-CN"/>
        </w:rPr>
        <w:t>ITU-R</w:t>
      </w:r>
      <w:r>
        <w:rPr>
          <w:rFonts w:hint="eastAsia"/>
          <w:lang w:eastAsia="zh-CN"/>
        </w:rPr>
        <w:t>第</w:t>
      </w:r>
      <w:r>
        <w:rPr>
          <w:lang w:eastAsia="zh-CN"/>
        </w:rPr>
        <w:t>245-1/4</w:t>
      </w:r>
      <w:r>
        <w:rPr>
          <w:rFonts w:hint="eastAsia"/>
          <w:lang w:eastAsia="zh-CN"/>
        </w:rPr>
        <w:t>号课题</w:t>
      </w:r>
      <w:r w:rsidRPr="00B51100">
        <w:rPr>
          <w:rStyle w:val="FootnoteReference"/>
          <w:b/>
          <w:lang w:eastAsia="zh-CN"/>
        </w:rPr>
        <w:footnoteReference w:customMarkFollows="1" w:id="1"/>
        <w:t>*</w:t>
      </w:r>
    </w:p>
    <w:p w14:paraId="5B5A335A" w14:textId="77777777" w:rsidR="00F50EEE" w:rsidRDefault="00F50EEE" w:rsidP="00F50EEE">
      <w:pPr>
        <w:pStyle w:val="Questiontitle"/>
        <w:rPr>
          <w:lang w:eastAsia="zh-CN"/>
        </w:rPr>
      </w:pPr>
      <w:r w:rsidRPr="008674B4">
        <w:rPr>
          <w:rFonts w:hint="eastAsia"/>
          <w:lang w:eastAsia="zh-CN"/>
        </w:rPr>
        <w:t>带外及杂散发射限值</w:t>
      </w:r>
    </w:p>
    <w:p w14:paraId="2E70E8DA" w14:textId="77777777" w:rsidR="00F50EEE" w:rsidRPr="00621C88" w:rsidRDefault="00F50EEE" w:rsidP="00F50EEE">
      <w:pPr>
        <w:pStyle w:val="Questiondate"/>
        <w:rPr>
          <w:sz w:val="24"/>
          <w:szCs w:val="24"/>
          <w:lang w:eastAsia="zh-CN"/>
        </w:rPr>
      </w:pPr>
      <w:r w:rsidRPr="00621C88">
        <w:rPr>
          <w:rFonts w:hint="eastAsia"/>
          <w:sz w:val="24"/>
          <w:szCs w:val="24"/>
          <w:lang w:eastAsia="zh-CN"/>
        </w:rPr>
        <w:t>（</w:t>
      </w:r>
      <w:r w:rsidRPr="00621C88">
        <w:rPr>
          <w:sz w:val="24"/>
          <w:szCs w:val="24"/>
          <w:lang w:eastAsia="zh-CN"/>
        </w:rPr>
        <w:t>2009</w:t>
      </w:r>
      <w:r w:rsidRPr="00621C88">
        <w:rPr>
          <w:rFonts w:hint="eastAsia"/>
          <w:sz w:val="24"/>
          <w:szCs w:val="24"/>
          <w:lang w:eastAsia="zh-CN"/>
        </w:rPr>
        <w:t>年）</w:t>
      </w:r>
    </w:p>
    <w:p w14:paraId="3CA1AEEA" w14:textId="77777777" w:rsidR="00F50EEE" w:rsidRPr="00621C88" w:rsidRDefault="00F50EEE" w:rsidP="00F50EEE">
      <w:pPr>
        <w:pStyle w:val="Normalaftertitle0"/>
        <w:rPr>
          <w:rFonts w:ascii="SimSun"/>
          <w:lang w:eastAsia="zh-CN"/>
        </w:rPr>
      </w:pPr>
      <w:r w:rsidRPr="00621C88">
        <w:rPr>
          <w:rFonts w:ascii="SimSun" w:hAnsi="SimSun" w:hint="eastAsia"/>
          <w:lang w:eastAsia="zh-CN"/>
        </w:rPr>
        <w:t>国际电联无线电通信全会，</w:t>
      </w:r>
    </w:p>
    <w:p w14:paraId="21C017EF" w14:textId="77777777" w:rsidR="00F50EEE" w:rsidRPr="00AB6FF2" w:rsidRDefault="00F50EEE" w:rsidP="00F50EEE">
      <w:pPr>
        <w:pStyle w:val="Call"/>
        <w:rPr>
          <w:rFonts w:ascii="STKaiti" w:eastAsia="STKaiti" w:hAnsi="STKaiti"/>
          <w:i w:val="0"/>
          <w:iCs/>
          <w:lang w:eastAsia="zh-CN"/>
        </w:rPr>
      </w:pPr>
      <w:r w:rsidRPr="00AB6FF2">
        <w:rPr>
          <w:rFonts w:ascii="STKaiti" w:eastAsia="STKaiti" w:hAnsi="STKaiti" w:hint="eastAsia"/>
          <w:i w:val="0"/>
          <w:iCs/>
          <w:lang w:eastAsia="zh-CN"/>
        </w:rPr>
        <w:t>考</w:t>
      </w:r>
      <w:r w:rsidRPr="00AB6FF2">
        <w:rPr>
          <w:rFonts w:ascii="SimSun" w:hAnsi="SimSun" w:cs="SimSun" w:hint="eastAsia"/>
          <w:i w:val="0"/>
          <w:iCs/>
          <w:lang w:eastAsia="zh-CN"/>
        </w:rPr>
        <w:t>虑</w:t>
      </w:r>
      <w:r w:rsidRPr="00AB6FF2">
        <w:rPr>
          <w:rFonts w:ascii="STKaiti" w:eastAsia="STKaiti" w:hAnsi="STKaiti" w:hint="eastAsia"/>
          <w:i w:val="0"/>
          <w:iCs/>
          <w:lang w:eastAsia="zh-CN"/>
        </w:rPr>
        <w:t>到</w:t>
      </w:r>
    </w:p>
    <w:p w14:paraId="6162E5E4" w14:textId="77777777" w:rsidR="00F50EEE" w:rsidRDefault="00F50EEE" w:rsidP="00F50EEE">
      <w:pPr>
        <w:rPr>
          <w:lang w:eastAsia="zh-CN"/>
        </w:rPr>
      </w:pPr>
      <w:r w:rsidRPr="00F50EEE">
        <w:rPr>
          <w:i/>
          <w:iCs/>
          <w:lang w:eastAsia="zh-CN"/>
        </w:rPr>
        <w:t>a)</w:t>
      </w:r>
      <w:r>
        <w:rPr>
          <w:lang w:eastAsia="zh-CN"/>
        </w:rPr>
        <w:tab/>
      </w:r>
      <w:r>
        <w:rPr>
          <w:rFonts w:hint="eastAsia"/>
          <w:lang w:eastAsia="zh-CN"/>
        </w:rPr>
        <w:t>第</w:t>
      </w:r>
      <w:r>
        <w:rPr>
          <w:lang w:eastAsia="zh-CN"/>
        </w:rPr>
        <w:t>1</w:t>
      </w:r>
      <w:r>
        <w:rPr>
          <w:rFonts w:hint="eastAsia"/>
          <w:lang w:eastAsia="zh-CN"/>
        </w:rPr>
        <w:t>研究组承担了这一审议工作，</w:t>
      </w:r>
      <w:proofErr w:type="gramStart"/>
      <w:r>
        <w:rPr>
          <w:rFonts w:hint="eastAsia"/>
          <w:lang w:eastAsia="zh-CN"/>
        </w:rPr>
        <w:t>并就空间业务</w:t>
      </w:r>
      <w:r w:rsidRPr="001964FA">
        <w:rPr>
          <w:rFonts w:ascii="Arial" w:hAnsi="Arial" w:cs="Arial" w:hint="eastAsia"/>
          <w:szCs w:val="24"/>
          <w:lang w:eastAsia="zh-CN"/>
        </w:rPr>
        <w:t>杂散发射</w:t>
      </w:r>
      <w:r>
        <w:rPr>
          <w:rFonts w:ascii="Arial" w:hAnsi="Arial" w:cs="Arial" w:hint="eastAsia"/>
          <w:szCs w:val="24"/>
          <w:lang w:eastAsia="zh-CN"/>
        </w:rPr>
        <w:t>电</w:t>
      </w:r>
      <w:r w:rsidRPr="001964FA">
        <w:rPr>
          <w:rFonts w:ascii="Arial" w:hAnsi="Arial" w:cs="Arial" w:hint="eastAsia"/>
          <w:szCs w:val="24"/>
          <w:lang w:eastAsia="zh-CN"/>
        </w:rPr>
        <w:t>平</w:t>
      </w:r>
      <w:r>
        <w:rPr>
          <w:rFonts w:hint="eastAsia"/>
          <w:szCs w:val="24"/>
          <w:lang w:eastAsia="zh-CN"/>
        </w:rPr>
        <w:t>的恰当性征求了第</w:t>
      </w:r>
      <w:r>
        <w:rPr>
          <w:szCs w:val="24"/>
          <w:lang w:eastAsia="zh-CN"/>
        </w:rPr>
        <w:t>4</w:t>
      </w:r>
      <w:r>
        <w:rPr>
          <w:rFonts w:hint="eastAsia"/>
          <w:szCs w:val="24"/>
          <w:lang w:eastAsia="zh-CN"/>
        </w:rPr>
        <w:t>研究组的意见；</w:t>
      </w:r>
      <w:proofErr w:type="gramEnd"/>
    </w:p>
    <w:p w14:paraId="2A1A5344" w14:textId="77777777" w:rsidR="00F50EEE" w:rsidRDefault="00F50EEE" w:rsidP="00F50EEE">
      <w:pPr>
        <w:rPr>
          <w:lang w:eastAsia="zh-CN"/>
        </w:rPr>
      </w:pPr>
      <w:r w:rsidRPr="00F50EEE">
        <w:rPr>
          <w:i/>
          <w:iCs/>
          <w:lang w:eastAsia="zh-CN"/>
        </w:rPr>
        <w:t>b)</w:t>
      </w:r>
      <w:r>
        <w:rPr>
          <w:lang w:eastAsia="zh-CN"/>
        </w:rPr>
        <w:tab/>
      </w:r>
      <w:proofErr w:type="gramStart"/>
      <w:r>
        <w:rPr>
          <w:rFonts w:hint="eastAsia"/>
          <w:lang w:eastAsia="zh-CN"/>
        </w:rPr>
        <w:t>第</w:t>
      </w:r>
      <w:r>
        <w:rPr>
          <w:lang w:eastAsia="zh-CN"/>
        </w:rPr>
        <w:t>4</w:t>
      </w:r>
      <w:r>
        <w:rPr>
          <w:rFonts w:hint="eastAsia"/>
          <w:lang w:eastAsia="zh-CN"/>
        </w:rPr>
        <w:t>研究组认为需要额外信息来对空间业务适用的杂散发射限值进行进一步研究；</w:t>
      </w:r>
      <w:proofErr w:type="gramEnd"/>
    </w:p>
    <w:p w14:paraId="4EF91FB5" w14:textId="77777777" w:rsidR="00F50EEE" w:rsidRDefault="00F50EEE" w:rsidP="00F50EEE">
      <w:pPr>
        <w:rPr>
          <w:lang w:eastAsia="zh-CN"/>
        </w:rPr>
      </w:pPr>
      <w:r w:rsidRPr="00F50EEE">
        <w:rPr>
          <w:i/>
          <w:iCs/>
          <w:lang w:eastAsia="zh-CN"/>
        </w:rPr>
        <w:t>c)</w:t>
      </w:r>
      <w:r>
        <w:rPr>
          <w:lang w:eastAsia="zh-CN"/>
        </w:rPr>
        <w:tab/>
      </w:r>
      <w:r>
        <w:rPr>
          <w:rFonts w:hint="eastAsia"/>
          <w:lang w:eastAsia="zh-CN"/>
        </w:rPr>
        <w:t>需要补充诸如空间业务可在不同频段实际达到的杂散发射电平，</w:t>
      </w:r>
      <w:proofErr w:type="gramStart"/>
      <w:r>
        <w:rPr>
          <w:rFonts w:hint="eastAsia"/>
          <w:lang w:eastAsia="zh-CN"/>
        </w:rPr>
        <w:t>以及射电天文业务在全球需要受到保护的位置等信息；</w:t>
      </w:r>
      <w:proofErr w:type="gramEnd"/>
    </w:p>
    <w:p w14:paraId="464251F3" w14:textId="77777777" w:rsidR="00F50EEE" w:rsidRDefault="00F50EEE" w:rsidP="00F50EEE">
      <w:pPr>
        <w:pStyle w:val="Call"/>
        <w:rPr>
          <w:lang w:eastAsia="zh-CN"/>
        </w:rPr>
      </w:pPr>
      <w:r w:rsidRPr="00785534">
        <w:rPr>
          <w:rFonts w:eastAsia="STKaiti" w:hint="eastAsia"/>
          <w:i w:val="0"/>
          <w:lang w:eastAsia="zh-CN"/>
        </w:rPr>
        <w:t>做出决定，</w:t>
      </w:r>
      <w:r w:rsidRPr="00AC5B26">
        <w:rPr>
          <w:rFonts w:hint="eastAsia"/>
          <w:i w:val="0"/>
          <w:lang w:eastAsia="zh-CN"/>
        </w:rPr>
        <w:t>应研究以下课题</w:t>
      </w:r>
    </w:p>
    <w:p w14:paraId="794EA008" w14:textId="77777777" w:rsidR="00F50EEE" w:rsidRPr="00B51100" w:rsidRDefault="00F50EEE" w:rsidP="00F50EEE">
      <w:pPr>
        <w:rPr>
          <w:lang w:eastAsia="zh-CN"/>
        </w:rPr>
      </w:pPr>
      <w:r w:rsidRPr="00F50EEE">
        <w:rPr>
          <w:bCs/>
          <w:lang w:eastAsia="zh-CN"/>
        </w:rPr>
        <w:t>1</w:t>
      </w:r>
      <w:r>
        <w:rPr>
          <w:lang w:eastAsia="zh-CN"/>
        </w:rPr>
        <w:tab/>
      </w:r>
      <w:r>
        <w:rPr>
          <w:rFonts w:hint="eastAsia"/>
          <w:lang w:eastAsia="zh-CN"/>
        </w:rPr>
        <w:t>卫星固定业务（</w:t>
      </w:r>
      <w:r>
        <w:rPr>
          <w:lang w:eastAsia="zh-CN"/>
        </w:rPr>
        <w:t>FSS</w:t>
      </w:r>
      <w:r>
        <w:rPr>
          <w:rFonts w:hint="eastAsia"/>
          <w:lang w:eastAsia="zh-CN"/>
        </w:rPr>
        <w:t>）、卫星广播业务（</w:t>
      </w:r>
      <w:r w:rsidRPr="00B51100">
        <w:rPr>
          <w:lang w:eastAsia="zh-CN"/>
        </w:rPr>
        <w:t>BSS</w:t>
      </w:r>
      <w:r>
        <w:rPr>
          <w:rFonts w:hint="eastAsia"/>
          <w:lang w:eastAsia="zh-CN"/>
        </w:rPr>
        <w:t>）、卫星移动业务（</w:t>
      </w:r>
      <w:r w:rsidRPr="00B51100">
        <w:rPr>
          <w:lang w:eastAsia="zh-CN"/>
        </w:rPr>
        <w:t>MSS</w:t>
      </w:r>
      <w:r>
        <w:rPr>
          <w:rFonts w:hint="eastAsia"/>
          <w:lang w:eastAsia="zh-CN"/>
        </w:rPr>
        <w:t>）和卫星无线电测定业务（</w:t>
      </w:r>
      <w:r w:rsidRPr="00B51100">
        <w:rPr>
          <w:lang w:eastAsia="zh-CN"/>
        </w:rPr>
        <w:t>R</w:t>
      </w:r>
      <w:r>
        <w:rPr>
          <w:lang w:eastAsia="zh-CN"/>
        </w:rPr>
        <w:t>D</w:t>
      </w:r>
      <w:r w:rsidRPr="00B51100">
        <w:rPr>
          <w:lang w:eastAsia="zh-CN"/>
        </w:rPr>
        <w:t>SS</w:t>
      </w:r>
      <w:r>
        <w:rPr>
          <w:rFonts w:hint="eastAsia"/>
          <w:lang w:eastAsia="zh-CN"/>
        </w:rPr>
        <w:t>）可在各频段达到怎样的实际杂散发射电平</w:t>
      </w:r>
      <w:r w:rsidRPr="00B51100">
        <w:rPr>
          <w:lang w:eastAsia="zh-CN"/>
        </w:rPr>
        <w:t>?</w:t>
      </w:r>
    </w:p>
    <w:p w14:paraId="585E3B0E" w14:textId="77777777" w:rsidR="00F50EEE" w:rsidRPr="00B51100" w:rsidRDefault="00F50EEE" w:rsidP="00F50EEE">
      <w:pPr>
        <w:rPr>
          <w:lang w:eastAsia="zh-CN"/>
        </w:rPr>
      </w:pPr>
      <w:r w:rsidRPr="00F50EEE">
        <w:rPr>
          <w:bCs/>
          <w:lang w:eastAsia="zh-CN"/>
        </w:rPr>
        <w:t>2</w:t>
      </w:r>
      <w:r w:rsidRPr="00B51100">
        <w:rPr>
          <w:lang w:eastAsia="zh-CN"/>
        </w:rPr>
        <w:tab/>
      </w:r>
      <w:r>
        <w:rPr>
          <w:rFonts w:hint="eastAsia"/>
          <w:lang w:eastAsia="zh-CN"/>
        </w:rPr>
        <w:t>有哪些适当的共用和协调技术可用于缓解其他无线电业务和</w:t>
      </w:r>
      <w:r>
        <w:rPr>
          <w:lang w:eastAsia="zh-CN"/>
        </w:rPr>
        <w:t>FSS</w:t>
      </w:r>
      <w:r>
        <w:rPr>
          <w:rFonts w:hint="eastAsia"/>
          <w:lang w:eastAsia="zh-CN"/>
        </w:rPr>
        <w:t>、</w:t>
      </w:r>
      <w:r w:rsidRPr="00B51100">
        <w:rPr>
          <w:lang w:eastAsia="zh-CN"/>
        </w:rPr>
        <w:t>BSS</w:t>
      </w:r>
      <w:r>
        <w:rPr>
          <w:rFonts w:hint="eastAsia"/>
          <w:lang w:eastAsia="zh-CN"/>
        </w:rPr>
        <w:t>、</w:t>
      </w:r>
      <w:r w:rsidRPr="00B51100">
        <w:rPr>
          <w:lang w:eastAsia="zh-CN"/>
        </w:rPr>
        <w:t>MSS</w:t>
      </w:r>
      <w:r>
        <w:rPr>
          <w:rFonts w:hint="eastAsia"/>
          <w:lang w:eastAsia="zh-CN"/>
        </w:rPr>
        <w:t>和</w:t>
      </w:r>
      <w:r w:rsidRPr="00B51100">
        <w:rPr>
          <w:lang w:eastAsia="zh-CN"/>
        </w:rPr>
        <w:t>R</w:t>
      </w:r>
      <w:r>
        <w:rPr>
          <w:lang w:eastAsia="zh-CN"/>
        </w:rPr>
        <w:t>D</w:t>
      </w:r>
      <w:r w:rsidRPr="00B51100">
        <w:rPr>
          <w:lang w:eastAsia="zh-CN"/>
        </w:rPr>
        <w:t>SS</w:t>
      </w:r>
      <w:r>
        <w:rPr>
          <w:rFonts w:hint="eastAsia"/>
          <w:lang w:eastAsia="zh-CN"/>
        </w:rPr>
        <w:t>之间产生的问题？</w:t>
      </w:r>
    </w:p>
    <w:p w14:paraId="320C7482" w14:textId="77777777" w:rsidR="00F50EEE" w:rsidRPr="00B51100" w:rsidRDefault="00F50EEE" w:rsidP="00F50EEE">
      <w:pPr>
        <w:rPr>
          <w:lang w:eastAsia="zh-CN"/>
        </w:rPr>
      </w:pPr>
      <w:r>
        <w:rPr>
          <w:rFonts w:hint="eastAsia"/>
          <w:lang w:eastAsia="zh-CN"/>
        </w:rPr>
        <w:t>注</w:t>
      </w:r>
      <w:r w:rsidRPr="00B51100">
        <w:rPr>
          <w:lang w:eastAsia="zh-CN"/>
        </w:rPr>
        <w:t xml:space="preserve"> – </w:t>
      </w:r>
      <w:r>
        <w:rPr>
          <w:rFonts w:hint="eastAsia"/>
          <w:lang w:eastAsia="zh-CN"/>
        </w:rPr>
        <w:t>参见</w:t>
      </w:r>
      <w:r w:rsidRPr="00B51100">
        <w:rPr>
          <w:lang w:eastAsia="zh-CN"/>
        </w:rPr>
        <w:t>ITU-R SM.329</w:t>
      </w:r>
      <w:r>
        <w:rPr>
          <w:rFonts w:hint="eastAsia"/>
          <w:lang w:eastAsia="zh-CN"/>
        </w:rPr>
        <w:t>建议书。</w:t>
      </w:r>
    </w:p>
    <w:p w14:paraId="22DE72B3" w14:textId="77777777" w:rsidR="00F50EEE" w:rsidRPr="004375CE" w:rsidRDefault="00F50EEE" w:rsidP="00F50EEE">
      <w:pPr>
        <w:pStyle w:val="Call"/>
        <w:rPr>
          <w:rFonts w:eastAsia="STKaiti"/>
          <w:i w:val="0"/>
          <w:lang w:eastAsia="zh-CN"/>
        </w:rPr>
      </w:pPr>
      <w:r w:rsidRPr="004375CE">
        <w:rPr>
          <w:rFonts w:ascii="SimSun" w:hAnsi="SimSun" w:cs="SimSun" w:hint="eastAsia"/>
          <w:i w:val="0"/>
          <w:lang w:eastAsia="zh-CN"/>
        </w:rPr>
        <w:t>进</w:t>
      </w:r>
      <w:r w:rsidRPr="004375CE">
        <w:rPr>
          <w:rFonts w:eastAsia="STKaiti" w:hint="eastAsia"/>
          <w:i w:val="0"/>
          <w:lang w:eastAsia="zh-CN"/>
        </w:rPr>
        <w:t>一</w:t>
      </w:r>
      <w:r w:rsidRPr="004375CE">
        <w:rPr>
          <w:rFonts w:ascii="SimSun" w:hAnsi="SimSun" w:cs="SimSun" w:hint="eastAsia"/>
          <w:i w:val="0"/>
          <w:lang w:eastAsia="zh-CN"/>
        </w:rPr>
        <w:t>步</w:t>
      </w:r>
      <w:r w:rsidRPr="004375CE">
        <w:rPr>
          <w:rFonts w:eastAsia="STKaiti" w:hint="eastAsia"/>
          <w:i w:val="0"/>
          <w:lang w:eastAsia="zh-CN"/>
        </w:rPr>
        <w:t>做出决定</w:t>
      </w:r>
    </w:p>
    <w:p w14:paraId="4AE2FDD7" w14:textId="77777777" w:rsidR="00F50EEE" w:rsidRDefault="00F50EEE" w:rsidP="00F50EEE">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proofErr w:type="gramStart"/>
      <w:r>
        <w:rPr>
          <w:rFonts w:hint="eastAsia"/>
          <w:lang w:eastAsia="zh-CN"/>
        </w:rPr>
        <w:t>或报告；</w:t>
      </w:r>
      <w:proofErr w:type="gramEnd"/>
    </w:p>
    <w:p w14:paraId="0130FF85" w14:textId="7FB23914" w:rsidR="00F50EEE" w:rsidRDefault="00F50EEE" w:rsidP="00F50EEE">
      <w:pPr>
        <w:rPr>
          <w:lang w:eastAsia="zh-CN"/>
        </w:rPr>
      </w:pPr>
      <w:r w:rsidRPr="00DC5786">
        <w:rPr>
          <w:bCs/>
          <w:lang w:eastAsia="zh-CN"/>
        </w:rPr>
        <w:t>2</w:t>
      </w:r>
      <w:r>
        <w:rPr>
          <w:lang w:eastAsia="zh-CN"/>
        </w:rPr>
        <w:tab/>
      </w:r>
      <w:r>
        <w:rPr>
          <w:rFonts w:hint="eastAsia"/>
          <w:lang w:eastAsia="zh-CN"/>
        </w:rPr>
        <w:t>以上研究应在</w:t>
      </w:r>
      <w:r w:rsidR="008F0092">
        <w:rPr>
          <w:rFonts w:hint="eastAsia"/>
          <w:lang w:eastAsia="zh-CN"/>
        </w:rPr>
        <w:t>20</w:t>
      </w:r>
      <w:r w:rsidR="008F0092">
        <w:rPr>
          <w:lang w:eastAsia="zh-CN"/>
        </w:rPr>
        <w:t>2</w:t>
      </w:r>
      <w:r w:rsidR="00A2573F">
        <w:rPr>
          <w:lang w:eastAsia="zh-CN"/>
        </w:rPr>
        <w:t>5</w:t>
      </w:r>
      <w:r>
        <w:rPr>
          <w:rFonts w:hint="eastAsia"/>
          <w:lang w:eastAsia="zh-CN"/>
        </w:rPr>
        <w:t>年之前完成。</w:t>
      </w:r>
    </w:p>
    <w:p w14:paraId="29E37A37" w14:textId="7344B8F6" w:rsidR="00F50EEE" w:rsidRDefault="00F50EEE" w:rsidP="00A2573F">
      <w:pPr>
        <w:tabs>
          <w:tab w:val="left" w:pos="993"/>
        </w:tabs>
        <w:spacing w:before="360"/>
        <w:rPr>
          <w:lang w:val="en-US" w:eastAsia="zh-CN"/>
        </w:rPr>
      </w:pPr>
      <w:r w:rsidRPr="00A364CE">
        <w:rPr>
          <w:rFonts w:hint="eastAsia"/>
          <w:lang w:eastAsia="zh-CN"/>
        </w:rPr>
        <w:t>类别</w:t>
      </w:r>
      <w:r>
        <w:rPr>
          <w:lang w:eastAsia="zh-CN"/>
        </w:rPr>
        <w:t>:</w:t>
      </w:r>
      <w:r w:rsidRPr="00B51100">
        <w:rPr>
          <w:lang w:eastAsia="zh-CN"/>
        </w:rPr>
        <w:t xml:space="preserve"> S1</w:t>
      </w:r>
    </w:p>
    <w:sectPr w:rsidR="00F50EEE">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5D06" w14:textId="77777777" w:rsidR="006A35C5" w:rsidRDefault="006A35C5">
      <w:r>
        <w:separator/>
      </w:r>
    </w:p>
  </w:endnote>
  <w:endnote w:type="continuationSeparator" w:id="0">
    <w:p w14:paraId="52B51D79"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5DAF" w14:textId="77777777" w:rsidR="006A35C5" w:rsidRPr="007C7E48" w:rsidRDefault="00A2573F"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5A2A" w14:textId="77777777" w:rsidR="006A35C5" w:rsidRDefault="006A35C5">
      <w:r>
        <w:t>____________________</w:t>
      </w:r>
    </w:p>
  </w:footnote>
  <w:footnote w:type="continuationSeparator" w:id="0">
    <w:p w14:paraId="1AED399C" w14:textId="77777777" w:rsidR="006A35C5" w:rsidRDefault="006A35C5">
      <w:r>
        <w:continuationSeparator/>
      </w:r>
    </w:p>
  </w:footnote>
  <w:footnote w:id="1">
    <w:p w14:paraId="1F78AF7D" w14:textId="77777777" w:rsidR="006A35C5" w:rsidRDefault="006A35C5" w:rsidP="00F50EEE">
      <w:pPr>
        <w:pStyle w:val="FootnoteText"/>
        <w:ind w:left="0" w:firstLine="0"/>
        <w:rPr>
          <w:lang w:eastAsia="zh-CN"/>
        </w:rPr>
      </w:pPr>
      <w:r>
        <w:rPr>
          <w:rStyle w:val="FootnoteReference"/>
          <w:lang w:eastAsia="zh-CN"/>
        </w:rPr>
        <w:t>*</w:t>
      </w:r>
      <w:r>
        <w:rPr>
          <w:rStyle w:val="FootnoteReference"/>
          <w:lang w:eastAsia="zh-CN"/>
        </w:rPr>
        <w:tab/>
      </w:r>
      <w:r>
        <w:rPr>
          <w:rFonts w:hint="eastAsia"/>
          <w:szCs w:val="22"/>
          <w:lang w:eastAsia="zh-CN"/>
        </w:rPr>
        <w:t>应请无线电通信第</w:t>
      </w:r>
      <w:r>
        <w:rPr>
          <w:szCs w:val="22"/>
          <w:lang w:eastAsia="zh-CN"/>
        </w:rPr>
        <w:t>1</w:t>
      </w:r>
      <w:r>
        <w:rPr>
          <w:rFonts w:hint="eastAsia"/>
          <w:szCs w:val="22"/>
          <w:lang w:eastAsia="zh-CN"/>
        </w:rPr>
        <w:t>研究</w:t>
      </w:r>
      <w:proofErr w:type="gramStart"/>
      <w:r>
        <w:rPr>
          <w:rFonts w:hint="eastAsia"/>
          <w:szCs w:val="22"/>
          <w:lang w:eastAsia="zh-CN"/>
        </w:rPr>
        <w:t>组注意</w:t>
      </w:r>
      <w:proofErr w:type="gramEnd"/>
      <w:r>
        <w:rPr>
          <w:rFonts w:hint="eastAsia"/>
          <w:szCs w:val="22"/>
          <w:lang w:eastAsia="zh-CN"/>
        </w:rPr>
        <w:t>本课题</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E5BF"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C283B">
      <w:rPr>
        <w:rStyle w:val="PageNumber"/>
        <w:noProof/>
      </w:rPr>
      <w:t>35</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128247">
    <w:abstractNumId w:val="7"/>
  </w:num>
  <w:num w:numId="2" w16cid:durableId="700664941">
    <w:abstractNumId w:val="5"/>
  </w:num>
  <w:num w:numId="3" w16cid:durableId="1851338107">
    <w:abstractNumId w:val="3"/>
  </w:num>
  <w:num w:numId="4" w16cid:durableId="542446347">
    <w:abstractNumId w:val="4"/>
  </w:num>
  <w:num w:numId="5" w16cid:durableId="1877235369">
    <w:abstractNumId w:val="6"/>
  </w:num>
  <w:num w:numId="6" w16cid:durableId="103968383">
    <w:abstractNumId w:val="1"/>
  </w:num>
  <w:num w:numId="7" w16cid:durableId="2066906343">
    <w:abstractNumId w:val="2"/>
  </w:num>
  <w:num w:numId="8" w16cid:durableId="121504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0B96"/>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283B"/>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0092"/>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2573F"/>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1EE5"/>
    <w:rsid w:val="00BD3E17"/>
    <w:rsid w:val="00BD65FC"/>
    <w:rsid w:val="00BE1E70"/>
    <w:rsid w:val="00BE54C0"/>
    <w:rsid w:val="00BF28DD"/>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5EC0"/>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4E072D5"/>
  <w15:docId w15:val="{9E3A61F1-857C-42CF-BB10-6E8D9FA7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C366-FD33-4288-969C-91C2E8F3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414</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cp:lastModifiedBy>
  <cp:revision>5</cp:revision>
  <cp:lastPrinted>2012-03-15T10:50:00Z</cp:lastPrinted>
  <dcterms:created xsi:type="dcterms:W3CDTF">2012-05-03T08:45:00Z</dcterms:created>
  <dcterms:modified xsi:type="dcterms:W3CDTF">2024-01-29T13:09:00Z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