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788A" w14:textId="77777777" w:rsidR="003E4083" w:rsidRDefault="003E4083" w:rsidP="003E4083">
      <w:pPr>
        <w:pStyle w:val="QuestionNoBR"/>
      </w:pPr>
      <w:r>
        <w:t>cuestión uit-r 263-1/4</w:t>
      </w:r>
    </w:p>
    <w:p w14:paraId="4064296A" w14:textId="3C566BA9" w:rsidR="003E4083" w:rsidRDefault="003E4083" w:rsidP="003E4083">
      <w:pPr>
        <w:pStyle w:val="Questiontitle"/>
      </w:pPr>
      <w:r>
        <w:t>Objetivos de calidad de funcionamiento de los enlaces digitales</w:t>
      </w:r>
      <w:r>
        <w:br/>
        <w:t>del servicio fijo por satélite para la transmisión de paquetes</w:t>
      </w:r>
      <w:r>
        <w:br/>
        <w:t xml:space="preserve">de protocolo Internet o de capa superior </w:t>
      </w:r>
    </w:p>
    <w:p w14:paraId="5D9594D5" w14:textId="77777777" w:rsidR="003E4083" w:rsidRDefault="003E4083" w:rsidP="003E4083">
      <w:pPr>
        <w:pStyle w:val="Questiondate"/>
      </w:pPr>
      <w:r>
        <w:t>(1999-2006)</w:t>
      </w:r>
    </w:p>
    <w:p w14:paraId="4E7B9A9A" w14:textId="77777777" w:rsidR="003E4083" w:rsidRPr="00C12DA2" w:rsidRDefault="003E4083" w:rsidP="009715AE">
      <w:pPr>
        <w:pStyle w:val="Normalaftertitle0"/>
        <w:spacing w:before="280"/>
        <w:jc w:val="both"/>
        <w:rPr>
          <w:lang w:val="es-ES_tradnl"/>
        </w:rPr>
      </w:pPr>
      <w:r w:rsidRPr="00C12DA2">
        <w:rPr>
          <w:lang w:val="es-ES_tradnl"/>
        </w:rPr>
        <w:t xml:space="preserve">La Asamblea de Radiocomunicaciones de la UIT, </w:t>
      </w:r>
    </w:p>
    <w:p w14:paraId="76E6DD02" w14:textId="77777777" w:rsidR="003E4083" w:rsidRDefault="003E4083" w:rsidP="009715AE">
      <w:pPr>
        <w:pStyle w:val="Call"/>
        <w:jc w:val="both"/>
      </w:pPr>
      <w:r>
        <w:t>considerando</w:t>
      </w:r>
    </w:p>
    <w:p w14:paraId="11B9987B" w14:textId="77777777" w:rsidR="003E4083" w:rsidRDefault="003E4083" w:rsidP="009715AE">
      <w:pPr>
        <w:jc w:val="both"/>
      </w:pPr>
      <w:r w:rsidRPr="003E4083">
        <w:rPr>
          <w:i/>
          <w:iCs/>
        </w:rPr>
        <w:t>a)</w:t>
      </w:r>
      <w:r>
        <w:tab/>
        <w:t>que los sistemas del servicio fijo por satélite forman parte de la nueva infraestructura mundial de la información;</w:t>
      </w:r>
    </w:p>
    <w:p w14:paraId="181B58D0" w14:textId="77777777" w:rsidR="003E4083" w:rsidRDefault="003E4083" w:rsidP="009715AE">
      <w:pPr>
        <w:jc w:val="both"/>
      </w:pPr>
      <w:r w:rsidRPr="003E4083">
        <w:rPr>
          <w:i/>
          <w:iCs/>
        </w:rPr>
        <w:t>b)</w:t>
      </w:r>
      <w:r>
        <w:tab/>
        <w:t>que la disponibilidad y los criterios de calidad de funcionamiento para la transmisión de paquetes IP (protocolo Internet) pueden tener influencia en el diseño de los enlaces de satélites;</w:t>
      </w:r>
    </w:p>
    <w:p w14:paraId="6C2AEAE4" w14:textId="77777777" w:rsidR="003E4083" w:rsidRDefault="003E4083" w:rsidP="009715AE">
      <w:pPr>
        <w:jc w:val="both"/>
      </w:pPr>
      <w:r w:rsidRPr="003E4083">
        <w:rPr>
          <w:i/>
          <w:iCs/>
        </w:rPr>
        <w:t>c)</w:t>
      </w:r>
      <w:r>
        <w:tab/>
        <w:t>que están apareciendo constantemente nuevos requisitos para protocolos IP o de capa superior y aplicaciones de orden más elevado que pueden tener repercusiones en el diseño de los enlaces de satélites;</w:t>
      </w:r>
    </w:p>
    <w:p w14:paraId="45822A09" w14:textId="77777777" w:rsidR="003E4083" w:rsidRDefault="003E4083" w:rsidP="009715AE">
      <w:pPr>
        <w:jc w:val="both"/>
      </w:pPr>
      <w:r w:rsidRPr="003E4083">
        <w:rPr>
          <w:i/>
          <w:iCs/>
        </w:rPr>
        <w:t>d)</w:t>
      </w:r>
      <w:r>
        <w:tab/>
        <w:t>que la transmisión de paquetes IP por los enlaces de satélites puede exigir unos objetivos de calidad de funcionamiento distintos a los que figuran en la Recomendación </w:t>
      </w:r>
      <w:proofErr w:type="spellStart"/>
      <w:r>
        <w:t>G.826</w:t>
      </w:r>
      <w:proofErr w:type="spellEnd"/>
      <w:r>
        <w:t xml:space="preserve"> del UIT</w:t>
      </w:r>
      <w:r>
        <w:noBreakHyphen/>
        <w:t>T y en las Recomendaciones UIT</w:t>
      </w:r>
      <w:r>
        <w:noBreakHyphen/>
        <w:t>R </w:t>
      </w:r>
      <w:proofErr w:type="spellStart"/>
      <w:r>
        <w:t>S.1062</w:t>
      </w:r>
      <w:proofErr w:type="spellEnd"/>
      <w:r>
        <w:t xml:space="preserve"> y UIT</w:t>
      </w:r>
      <w:r>
        <w:noBreakHyphen/>
        <w:t xml:space="preserve">R </w:t>
      </w:r>
      <w:proofErr w:type="spellStart"/>
      <w:r>
        <w:t>S.1420</w:t>
      </w:r>
      <w:proofErr w:type="spellEnd"/>
      <w:r>
        <w:t>;</w:t>
      </w:r>
    </w:p>
    <w:p w14:paraId="2D9362D4" w14:textId="77777777" w:rsidR="003E4083" w:rsidRDefault="003E4083" w:rsidP="009715AE">
      <w:pPr>
        <w:jc w:val="both"/>
      </w:pPr>
      <w:r w:rsidRPr="003E4083">
        <w:rPr>
          <w:i/>
          <w:iCs/>
        </w:rPr>
        <w:t>e)</w:t>
      </w:r>
      <w:r>
        <w:tab/>
        <w:t xml:space="preserve">que en el diseño y la planificación de redes IP en el </w:t>
      </w:r>
      <w:proofErr w:type="spellStart"/>
      <w:r>
        <w:t>SFS</w:t>
      </w:r>
      <w:proofErr w:type="spellEnd"/>
      <w:r>
        <w:t xml:space="preserve"> se deben tener en cuenta la capacidad del sistema y las técnicas de acceso requeridas, </w:t>
      </w:r>
    </w:p>
    <w:p w14:paraId="0A432467" w14:textId="77777777" w:rsidR="003E4083" w:rsidRDefault="003E4083" w:rsidP="009715AE">
      <w:pPr>
        <w:pStyle w:val="Call"/>
        <w:jc w:val="both"/>
      </w:pPr>
      <w:r>
        <w:t>decide</w:t>
      </w:r>
      <w:r>
        <w:rPr>
          <w:i w:val="0"/>
          <w:iCs/>
        </w:rPr>
        <w:t xml:space="preserve"> poner a estudio las siguientes Cuestiones</w:t>
      </w:r>
    </w:p>
    <w:p w14:paraId="4CD83E89" w14:textId="77777777" w:rsidR="003E4083" w:rsidRDefault="003E4083" w:rsidP="009715AE">
      <w:pPr>
        <w:jc w:val="both"/>
      </w:pPr>
      <w:r w:rsidRPr="003E4083">
        <w:t>1</w:t>
      </w:r>
      <w:r>
        <w:tab/>
        <w:t>¿Cuáles son las arquitecturas requeridas por la red de satélites de referencia para soportar IP?</w:t>
      </w:r>
    </w:p>
    <w:p w14:paraId="1EE3F3AD" w14:textId="77777777" w:rsidR="003E4083" w:rsidRDefault="003E4083" w:rsidP="009715AE">
      <w:pPr>
        <w:jc w:val="both"/>
      </w:pPr>
      <w:r w:rsidRPr="003E4083">
        <w:t>2</w:t>
      </w:r>
      <w:r>
        <w:tab/>
        <w:t>¿Cuál es la calidad de funcionamiento necesaria en los enlaces de satélites para soportar los protocolos de capa de red, los protocolos específicos de Internet y los protocolos de capa de transporte ejecutados por IP?</w:t>
      </w:r>
    </w:p>
    <w:p w14:paraId="2A07E886" w14:textId="77777777" w:rsidR="003E4083" w:rsidRDefault="003E4083" w:rsidP="009715AE">
      <w:pPr>
        <w:jc w:val="both"/>
      </w:pPr>
      <w:r w:rsidRPr="003E4083">
        <w:t>3</w:t>
      </w:r>
      <w:r>
        <w:tab/>
        <w:t>¿Cuál es la calidad de funcionamiento necesaria en los enlaces de satélites para soportar, por ejemplo, señales de voz, vídeo, videotelefonía y transferencia de ficheros a través de IP?</w:t>
      </w:r>
    </w:p>
    <w:p w14:paraId="0C702AC2" w14:textId="77777777" w:rsidR="003E4083" w:rsidRDefault="003E4083" w:rsidP="009715AE">
      <w:pPr>
        <w:jc w:val="both"/>
      </w:pPr>
      <w:r w:rsidRPr="003E4083">
        <w:t>4</w:t>
      </w:r>
      <w:r>
        <w:tab/>
        <w:t>¿Cómo deben mejorarse los IP y los protocolos de capa superior en el marco del modelo de capa IP para aumentar su calidad de funcionamiento en los enlaces de satélites?</w:t>
      </w:r>
    </w:p>
    <w:p w14:paraId="4625124B" w14:textId="77777777" w:rsidR="003E4083" w:rsidRDefault="003E4083" w:rsidP="009715AE">
      <w:pPr>
        <w:jc w:val="both"/>
      </w:pPr>
      <w:r w:rsidRPr="003E4083">
        <w:t>5</w:t>
      </w:r>
      <w:r>
        <w:tab/>
        <w:t>¿Qué repercusiones tienen los protocolos de privacidad y seguridad IP y temas relacionados sobre los requisitos de los enlaces de satélites?</w:t>
      </w:r>
    </w:p>
    <w:p w14:paraId="173B9B78" w14:textId="77777777" w:rsidR="003E4083" w:rsidRDefault="003E4083" w:rsidP="009715AE">
      <w:pPr>
        <w:jc w:val="both"/>
      </w:pPr>
      <w:r w:rsidRPr="003E4083">
        <w:t>6</w:t>
      </w:r>
      <w:r>
        <w:tab/>
        <w:t>¿Qué disposiciones debe tomar el UIT</w:t>
      </w:r>
      <w:r>
        <w:noBreakHyphen/>
        <w:t>R para ofrecer la coordinación más adecuada con el UIT</w:t>
      </w:r>
      <w:r>
        <w:noBreakHyphen/>
        <w:t xml:space="preserve">T y otros organismos de normalización (por </w:t>
      </w:r>
      <w:proofErr w:type="gramStart"/>
      <w:r>
        <w:t>ejemplo</w:t>
      </w:r>
      <w:proofErr w:type="gramEnd"/>
      <w:r>
        <w:t xml:space="preserve"> la </w:t>
      </w:r>
      <w:proofErr w:type="spellStart"/>
      <w:r>
        <w:t>IETF</w:t>
      </w:r>
      <w:proofErr w:type="spellEnd"/>
      <w:r>
        <w:t>)?</w:t>
      </w:r>
    </w:p>
    <w:p w14:paraId="64C8045D" w14:textId="77777777" w:rsidR="003E4083" w:rsidRPr="00F34800" w:rsidRDefault="003E4083" w:rsidP="009715AE">
      <w:pPr>
        <w:jc w:val="both"/>
      </w:pPr>
      <w:r w:rsidRPr="003E4083">
        <w:rPr>
          <w:bCs/>
        </w:rPr>
        <w:t>7</w:t>
      </w:r>
      <w:r>
        <w:tab/>
        <w:t xml:space="preserve">¿Cuál es la capacidad del sistema y cuáles son las técnicas de acceso requeridas que se deben tener en cuenta al diseñar y planificar redes IP en el </w:t>
      </w:r>
      <w:proofErr w:type="spellStart"/>
      <w:r>
        <w:t>SFS</w:t>
      </w:r>
      <w:proofErr w:type="spellEnd"/>
      <w:r>
        <w:t>?</w:t>
      </w:r>
    </w:p>
    <w:p w14:paraId="685C3F58" w14:textId="77777777" w:rsidR="003E4083" w:rsidRDefault="003E4083" w:rsidP="009715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i/>
        </w:rPr>
      </w:pPr>
      <w:r>
        <w:br w:type="page"/>
      </w:r>
    </w:p>
    <w:p w14:paraId="35F711D3" w14:textId="77777777" w:rsidR="003E4083" w:rsidRDefault="003E4083" w:rsidP="009715AE">
      <w:pPr>
        <w:pStyle w:val="Call"/>
        <w:jc w:val="both"/>
      </w:pPr>
      <w:r>
        <w:lastRenderedPageBreak/>
        <w:t>decide también</w:t>
      </w:r>
    </w:p>
    <w:p w14:paraId="627392FB" w14:textId="77777777" w:rsidR="003E4083" w:rsidRDefault="003E4083" w:rsidP="009715AE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06DAA465" w14:textId="1F02B9E0" w:rsidR="003E4083" w:rsidRDefault="003E4083" w:rsidP="009715AE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2D1A5A">
        <w:t>hos estudios se terminen en 202</w:t>
      </w:r>
      <w:r w:rsidR="00DA5B5C">
        <w:t>5</w:t>
      </w:r>
      <w:r>
        <w:t xml:space="preserve"> como muy tarde.</w:t>
      </w:r>
    </w:p>
    <w:p w14:paraId="3BF284FA" w14:textId="77777777" w:rsidR="003E4083" w:rsidRDefault="003E4083" w:rsidP="00DA5B5C">
      <w:pPr>
        <w:spacing w:before="360"/>
      </w:pPr>
      <w:r>
        <w:t xml:space="preserve">Categoría: </w:t>
      </w:r>
      <w:proofErr w:type="spellStart"/>
      <w:r>
        <w:t>S1</w:t>
      </w:r>
      <w:proofErr w:type="spellEnd"/>
    </w:p>
    <w:sectPr w:rsidR="003E4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E501" w14:textId="77777777" w:rsidR="00C44CD8" w:rsidRDefault="00C44CD8">
      <w:r>
        <w:separator/>
      </w:r>
    </w:p>
  </w:endnote>
  <w:endnote w:type="continuationSeparator" w:id="0">
    <w:p w14:paraId="5F4278F8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83E2" w14:textId="77777777" w:rsidR="001710B4" w:rsidRDefault="00171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CF2A" w14:textId="77777777" w:rsidR="00C44CD8" w:rsidRPr="00A022BA" w:rsidRDefault="00C44CD8" w:rsidP="00A022B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4515" w14:textId="77777777" w:rsidR="00C44CD8" w:rsidRPr="001710B4" w:rsidRDefault="00C44CD8" w:rsidP="00171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2B66" w14:textId="77777777" w:rsidR="00C44CD8" w:rsidRDefault="00C44CD8">
      <w:r>
        <w:t>____________________</w:t>
      </w:r>
    </w:p>
  </w:footnote>
  <w:footnote w:type="continuationSeparator" w:id="0">
    <w:p w14:paraId="3594709B" w14:textId="77777777" w:rsidR="00C44CD8" w:rsidRDefault="00C4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E" w14:textId="77777777" w:rsidR="001710B4" w:rsidRDefault="00171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3998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1A5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030F" w14:textId="77777777" w:rsidR="001710B4" w:rsidRDefault="00171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710B4"/>
    <w:rsid w:val="00190B55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A5A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584D"/>
    <w:rsid w:val="008D6D08"/>
    <w:rsid w:val="008F749B"/>
    <w:rsid w:val="00923903"/>
    <w:rsid w:val="009249BF"/>
    <w:rsid w:val="00966982"/>
    <w:rsid w:val="009715AE"/>
    <w:rsid w:val="0098301B"/>
    <w:rsid w:val="00993D56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54E1"/>
    <w:rsid w:val="00DA5B5C"/>
    <w:rsid w:val="00DB0FA6"/>
    <w:rsid w:val="00DD7D50"/>
    <w:rsid w:val="00DE1CD7"/>
    <w:rsid w:val="00E23304"/>
    <w:rsid w:val="00E302E3"/>
    <w:rsid w:val="00E31F8D"/>
    <w:rsid w:val="00E60DB2"/>
    <w:rsid w:val="00E80010"/>
    <w:rsid w:val="00E82059"/>
    <w:rsid w:val="00EF1EF9"/>
    <w:rsid w:val="00F27EB2"/>
    <w:rsid w:val="00F57F51"/>
    <w:rsid w:val="00F67147"/>
    <w:rsid w:val="00F76498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8AE71"/>
  <w15:docId w15:val="{FA040089-C19E-4119-A3E8-7DDF0DD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47BB-1EBC-4E3A-89E1-F3CFD47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3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Author1</cp:lastModifiedBy>
  <cp:revision>6</cp:revision>
  <cp:lastPrinted>2012-03-12T15:13:00Z</cp:lastPrinted>
  <dcterms:created xsi:type="dcterms:W3CDTF">2012-05-02T06:33:00Z</dcterms:created>
  <dcterms:modified xsi:type="dcterms:W3CDTF">2024-01-29T13:39:00Z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