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0A8D" w14:textId="77777777" w:rsidR="00774B44" w:rsidRDefault="00774B44" w:rsidP="00274AF5">
      <w:pPr>
        <w:pStyle w:val="QuestionNoBR"/>
      </w:pPr>
      <w:r>
        <w:t>CUESTIÓN UIT-R 266/4</w:t>
      </w:r>
    </w:p>
    <w:p w14:paraId="14368BAE" w14:textId="77777777" w:rsidR="00774B44" w:rsidRDefault="00774B44" w:rsidP="00274AF5">
      <w:pPr>
        <w:pStyle w:val="Questiontitle"/>
      </w:pPr>
      <w:r>
        <w:t xml:space="preserve">Características técnicas </w:t>
      </w:r>
      <w:r>
        <w:rPr>
          <w:bCs/>
        </w:rPr>
        <w:t>d</w:t>
      </w:r>
      <w:r>
        <w:t xml:space="preserve">e las estaciones terrenas del </w:t>
      </w:r>
      <w:r>
        <w:rPr>
          <w:lang w:val="es-ES"/>
        </w:rPr>
        <w:t>servicio fijo por satélite</w:t>
      </w:r>
      <w:r>
        <w:t xml:space="preserve"> de alta densidad que funcionan con redes de satélites geoestacionarios del </w:t>
      </w:r>
      <w:r>
        <w:rPr>
          <w:lang w:val="es-ES"/>
        </w:rPr>
        <w:t xml:space="preserve">servicio fijo por satélite </w:t>
      </w:r>
      <w:r>
        <w:t>en las bandas de 20/30 GHz</w:t>
      </w:r>
    </w:p>
    <w:p w14:paraId="0B995E7E" w14:textId="77777777" w:rsidR="00774B44" w:rsidRDefault="00774B44" w:rsidP="00274AF5">
      <w:pPr>
        <w:pStyle w:val="Questiondate"/>
      </w:pPr>
      <w:r>
        <w:t>(2001)</w:t>
      </w:r>
    </w:p>
    <w:p w14:paraId="15CAB7CE" w14:textId="77777777" w:rsidR="00774B44" w:rsidRDefault="00774B44" w:rsidP="005E20C4">
      <w:pPr>
        <w:pStyle w:val="Normalaftertitle0"/>
        <w:jc w:val="both"/>
      </w:pPr>
      <w:r>
        <w:t>La Asamblea de Radiocomunicaciones de la UIT,</w:t>
      </w:r>
    </w:p>
    <w:p w14:paraId="1CFA1DE0" w14:textId="77777777" w:rsidR="00774B44" w:rsidRDefault="00774B44" w:rsidP="005E20C4">
      <w:pPr>
        <w:pStyle w:val="Call"/>
        <w:jc w:val="both"/>
      </w:pPr>
      <w:r>
        <w:t>considerando</w:t>
      </w:r>
    </w:p>
    <w:p w14:paraId="4258CB27" w14:textId="77777777" w:rsidR="00774B44" w:rsidRDefault="00774B44" w:rsidP="005E20C4">
      <w:pPr>
        <w:jc w:val="both"/>
      </w:pPr>
      <w:r w:rsidRPr="00274AF5">
        <w:rPr>
          <w:i/>
          <w:iCs/>
        </w:rPr>
        <w:t>a)</w:t>
      </w:r>
      <w:r>
        <w:tab/>
        <w:t>que actualmente hay un gran número de redes de satélites geoestacionarios del servicio fijo por satélite (</w:t>
      </w:r>
      <w:proofErr w:type="spellStart"/>
      <w:r>
        <w:t>SFS</w:t>
      </w:r>
      <w:proofErr w:type="spellEnd"/>
      <w:r>
        <w:t>) que tienen previsto funcionar en las bandas de frecuencias de 20/30 GHz;</w:t>
      </w:r>
    </w:p>
    <w:p w14:paraId="63767A85" w14:textId="77777777" w:rsidR="00774B44" w:rsidRDefault="00774B44" w:rsidP="005E20C4">
      <w:pPr>
        <w:jc w:val="both"/>
      </w:pPr>
      <w:r w:rsidRPr="00274AF5">
        <w:rPr>
          <w:i/>
          <w:iCs/>
        </w:rPr>
        <w:t>b)</w:t>
      </w:r>
      <w:r>
        <w:tab/>
        <w:t xml:space="preserve">que está previsto que muchas de estas redes proporcionen servicios, en algunas partes de estas bandas de frecuencias, a terminales del </w:t>
      </w:r>
      <w:proofErr w:type="spellStart"/>
      <w:r>
        <w:t>SFS</w:t>
      </w:r>
      <w:proofErr w:type="spellEnd"/>
      <w:r>
        <w:t xml:space="preserve"> de alta densidad que pueden situarse en cualquier lugar;</w:t>
      </w:r>
    </w:p>
    <w:p w14:paraId="53473AF9" w14:textId="77777777" w:rsidR="00774B44" w:rsidRDefault="00774B44" w:rsidP="005E20C4">
      <w:pPr>
        <w:jc w:val="both"/>
      </w:pPr>
      <w:r w:rsidRPr="00274AF5">
        <w:rPr>
          <w:i/>
          <w:iCs/>
        </w:rPr>
        <w:t>c)</w:t>
      </w:r>
      <w:r>
        <w:tab/>
        <w:t>que para proporcionar tal servicio conviene que los terminales asociados funcionen sin necesidad de realizar coordinación individual de los emplazamientos;</w:t>
      </w:r>
    </w:p>
    <w:p w14:paraId="6EAE498E" w14:textId="77777777" w:rsidR="00774B44" w:rsidRDefault="00774B44" w:rsidP="005E20C4">
      <w:pPr>
        <w:jc w:val="both"/>
      </w:pPr>
      <w:r w:rsidRPr="00274AF5">
        <w:rPr>
          <w:i/>
          <w:iCs/>
        </w:rPr>
        <w:t>d)</w:t>
      </w:r>
      <w:r>
        <w:tab/>
        <w:t>que la elaboración de una Recomendación UIT relativa a las características técnicas del terminal terreno facilitaría en gran medida este funcionamiento,</w:t>
      </w:r>
    </w:p>
    <w:p w14:paraId="2F48CA64" w14:textId="77777777" w:rsidR="00774B44" w:rsidRDefault="00774B44" w:rsidP="005E20C4">
      <w:pPr>
        <w:pStyle w:val="Call"/>
        <w:jc w:val="both"/>
        <w:rPr>
          <w:i w:val="0"/>
          <w:iCs/>
        </w:rPr>
      </w:pPr>
      <w:r>
        <w:t>decide</w:t>
      </w:r>
      <w:r>
        <w:rPr>
          <w:i w:val="0"/>
          <w:iCs/>
        </w:rPr>
        <w:t xml:space="preserve"> poner a estudio la siguiente Cuestión</w:t>
      </w:r>
    </w:p>
    <w:p w14:paraId="16893745" w14:textId="77777777" w:rsidR="00774B44" w:rsidRDefault="00774B44" w:rsidP="005E20C4">
      <w:pPr>
        <w:jc w:val="both"/>
      </w:pPr>
      <w:r>
        <w:t xml:space="preserve">¿Cuáles son las características técnicas de los terminales terrenos del </w:t>
      </w:r>
      <w:proofErr w:type="spellStart"/>
      <w:r>
        <w:t>SFS</w:t>
      </w:r>
      <w:proofErr w:type="spellEnd"/>
      <w:r>
        <w:t> </w:t>
      </w:r>
      <w:proofErr w:type="spellStart"/>
      <w:r>
        <w:t>OSG</w:t>
      </w:r>
      <w:proofErr w:type="spellEnd"/>
      <w:r>
        <w:t xml:space="preserve"> de alta densidad que pueden situarse en cualquier lugar?</w:t>
      </w:r>
    </w:p>
    <w:p w14:paraId="291A1CD9" w14:textId="77777777" w:rsidR="00774B44" w:rsidRDefault="00774B44" w:rsidP="005E20C4">
      <w:pPr>
        <w:pStyle w:val="Call"/>
        <w:jc w:val="both"/>
      </w:pPr>
      <w:r>
        <w:t>decide también</w:t>
      </w:r>
    </w:p>
    <w:p w14:paraId="69D16EF2" w14:textId="77777777" w:rsidR="00774B44" w:rsidRDefault="00774B44" w:rsidP="005E20C4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229A2A02" w14:textId="0C17DBE9" w:rsidR="00774B44" w:rsidRDefault="00774B44" w:rsidP="005E20C4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dichos estudios se terminen en 202</w:t>
      </w:r>
      <w:bookmarkStart w:id="0" w:name="_GoBack"/>
      <w:bookmarkEnd w:id="0"/>
      <w:r w:rsidR="005E20C4">
        <w:t>7</w:t>
      </w:r>
      <w:r>
        <w:t xml:space="preserve"> como muy tarde.</w:t>
      </w:r>
    </w:p>
    <w:p w14:paraId="0F4A5E61" w14:textId="77777777" w:rsidR="00774B44" w:rsidRDefault="00774B44" w:rsidP="00274AF5"/>
    <w:p w14:paraId="331365F0" w14:textId="77777777" w:rsidR="00774B44" w:rsidRDefault="00774B44" w:rsidP="00274AF5">
      <w:r>
        <w:t xml:space="preserve">Categoría: </w:t>
      </w:r>
      <w:proofErr w:type="spellStart"/>
      <w:r>
        <w:t>S2</w:t>
      </w:r>
      <w:proofErr w:type="spellEnd"/>
    </w:p>
    <w:sectPr w:rsidR="00774B44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5E20C4"/>
    <w:rsid w:val="00667028"/>
    <w:rsid w:val="00677A46"/>
    <w:rsid w:val="006F778B"/>
    <w:rsid w:val="00774B44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774B44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74B44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774B44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774B44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774B44"/>
    <w:rPr>
      <w:rFonts w:ascii="Times New Roman" w:hAnsi="Times New Roman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0</TotalTime>
  <Pages>1</Pages>
  <Words>206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2024-01-29T14:00:00Z</dcterms:created>
  <dcterms:modified xsi:type="dcterms:W3CDTF">2024-01-29T14:00:00Z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