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64A" w:rsidRPr="005C23FE" w:rsidRDefault="00CE064A" w:rsidP="00693C6D">
      <w:pPr>
        <w:pStyle w:val="QuestionNoBR"/>
        <w:spacing w:before="360"/>
      </w:pPr>
      <w:r w:rsidRPr="005C23FE">
        <w:t>QUESTION UIT-R 279/4</w:t>
      </w:r>
    </w:p>
    <w:p w:rsidR="00CE064A" w:rsidRPr="005C23FE" w:rsidRDefault="00CE064A" w:rsidP="00693C6D">
      <w:pPr>
        <w:pStyle w:val="Questiontitle"/>
      </w:pPr>
      <w:r w:rsidRPr="005C23FE">
        <w:t>Radiodiffusion par satellite de télévision à haute définition</w:t>
      </w:r>
    </w:p>
    <w:p w:rsidR="00CE064A" w:rsidRPr="005C23FE" w:rsidRDefault="00CE064A" w:rsidP="00693C6D">
      <w:pPr>
        <w:pStyle w:val="Questiondate"/>
      </w:pPr>
      <w:r w:rsidRPr="005C23FE">
        <w:t>(2009)</w:t>
      </w:r>
    </w:p>
    <w:p w:rsidR="00CE064A" w:rsidRPr="005C23FE" w:rsidRDefault="00CE064A" w:rsidP="00693C6D">
      <w:pPr>
        <w:pStyle w:val="Normalaftertitle"/>
        <w:spacing w:before="240"/>
      </w:pPr>
      <w:r w:rsidRPr="005C23FE">
        <w:t>L'Assemblée des radiocommunications de l'UIT,</w:t>
      </w:r>
    </w:p>
    <w:p w:rsidR="00CE064A" w:rsidRPr="005C23FE" w:rsidRDefault="00CE064A" w:rsidP="00693C6D">
      <w:pPr>
        <w:pStyle w:val="Call"/>
        <w:jc w:val="both"/>
      </w:pPr>
      <w:proofErr w:type="gramStart"/>
      <w:r w:rsidRPr="005C23FE">
        <w:t>considérant</w:t>
      </w:r>
      <w:proofErr w:type="gramEnd"/>
    </w:p>
    <w:p w:rsidR="00CE064A" w:rsidRPr="005C23FE" w:rsidRDefault="00CE064A" w:rsidP="00693C6D">
      <w:pPr>
        <w:jc w:val="both"/>
      </w:pPr>
      <w:r w:rsidRPr="00CE064A">
        <w:rPr>
          <w:i/>
          <w:iCs/>
        </w:rPr>
        <w:t>a)</w:t>
      </w:r>
      <w:r w:rsidRPr="005C23FE">
        <w:tab/>
        <w:t xml:space="preserve">que certaines </w:t>
      </w:r>
      <w:r w:rsidRPr="005C23FE">
        <w:rPr>
          <w:lang w:eastAsia="zh-CN"/>
        </w:rPr>
        <w:t>administration</w:t>
      </w:r>
      <w:r w:rsidRPr="005C23FE">
        <w:t xml:space="preserve">s mettent en </w:t>
      </w:r>
      <w:proofErr w:type="spellStart"/>
      <w:r w:rsidRPr="005C23FE">
        <w:t>oeuvre</w:t>
      </w:r>
      <w:proofErr w:type="spellEnd"/>
      <w:r w:rsidRPr="005C23FE">
        <w:t xml:space="preserve"> actuellement un service de télévision à haute définition (TVHD) pour la radiodiffusion directe par </w:t>
      </w:r>
      <w:proofErr w:type="gramStart"/>
      <w:r w:rsidRPr="005C23FE">
        <w:t>satellite;</w:t>
      </w:r>
      <w:proofErr w:type="gramEnd"/>
    </w:p>
    <w:p w:rsidR="00CE064A" w:rsidRPr="005C23FE" w:rsidRDefault="00CE064A" w:rsidP="00693C6D">
      <w:pPr>
        <w:jc w:val="both"/>
      </w:pPr>
      <w:r w:rsidRPr="00CE064A">
        <w:rPr>
          <w:i/>
          <w:iCs/>
        </w:rPr>
        <w:t>b)</w:t>
      </w:r>
      <w:r w:rsidRPr="005C23FE">
        <w:tab/>
        <w:t xml:space="preserve">qu'un Plan pour le SRS doit tenir compte de la présence simultanée probable de signaux de télévision à définition conventionnelle et de signaux de </w:t>
      </w:r>
      <w:proofErr w:type="gramStart"/>
      <w:r w:rsidRPr="005C23FE">
        <w:t>TVHD;</w:t>
      </w:r>
      <w:proofErr w:type="gramEnd"/>
    </w:p>
    <w:p w:rsidR="00CE064A" w:rsidRPr="005C23FE" w:rsidRDefault="00CE064A" w:rsidP="00693C6D">
      <w:pPr>
        <w:jc w:val="both"/>
      </w:pPr>
      <w:r w:rsidRPr="00CE064A">
        <w:rPr>
          <w:i/>
          <w:iCs/>
        </w:rPr>
        <w:t>c)</w:t>
      </w:r>
      <w:r w:rsidRPr="005C23FE">
        <w:tab/>
        <w:t xml:space="preserve">que des progrès techniques considérables ont été réalisés en matière de stations spatiales en ce qui concerne la qualité de fonctionnement des récepteurs ainsi que des méthodes de transmission et que ces progrès pourraient améliorer l'efficacité d'utilisation de l'orbite et du </w:t>
      </w:r>
      <w:proofErr w:type="gramStart"/>
      <w:r w:rsidRPr="005C23FE">
        <w:t>spectre;</w:t>
      </w:r>
      <w:proofErr w:type="gramEnd"/>
    </w:p>
    <w:p w:rsidR="00CE064A" w:rsidRPr="005C23FE" w:rsidRDefault="00CE064A" w:rsidP="00693C6D">
      <w:pPr>
        <w:jc w:val="both"/>
      </w:pPr>
      <w:r w:rsidRPr="00CE064A">
        <w:rPr>
          <w:i/>
          <w:iCs/>
        </w:rPr>
        <w:t>d)</w:t>
      </w:r>
      <w:r w:rsidRPr="005C23FE">
        <w:tab/>
        <w:t>que des progrès techniques considérables ont été réalisés en matière d'algorithmes de compression numérique, et qu'il est désormais possible de transmettre plusieurs programmes de télévision conventionnelle voire plusieurs programmes de TVHD dans un seul et même répéteur,</w:t>
      </w:r>
    </w:p>
    <w:p w:rsidR="00CE064A" w:rsidRPr="005C23FE" w:rsidRDefault="00CE064A" w:rsidP="00693C6D">
      <w:pPr>
        <w:pStyle w:val="Call"/>
        <w:jc w:val="both"/>
      </w:pPr>
      <w:proofErr w:type="gramStart"/>
      <w:r w:rsidRPr="005C23FE">
        <w:t>décide</w:t>
      </w:r>
      <w:proofErr w:type="gramEnd"/>
      <w:r w:rsidRPr="00CE064A">
        <w:rPr>
          <w:i w:val="0"/>
          <w:iCs/>
        </w:rPr>
        <w:t xml:space="preserve"> de mettre à l'étude les Questions suivantes</w:t>
      </w:r>
    </w:p>
    <w:p w:rsidR="00CE064A" w:rsidRPr="005C23FE" w:rsidRDefault="00CE064A" w:rsidP="00693C6D">
      <w:pPr>
        <w:jc w:val="both"/>
      </w:pPr>
      <w:r w:rsidRPr="00CE064A">
        <w:t>1</w:t>
      </w:r>
      <w:r w:rsidRPr="005C23FE">
        <w:tab/>
        <w:t xml:space="preserve">Quelle est la configuration optimale des paramètres de système de la TVHD et du canal par satellite pour la transmission par </w:t>
      </w:r>
      <w:proofErr w:type="gramStart"/>
      <w:r w:rsidRPr="005C23FE">
        <w:t>satellite?</w:t>
      </w:r>
      <w:proofErr w:type="gramEnd"/>
    </w:p>
    <w:p w:rsidR="00CE064A" w:rsidRPr="005C23FE" w:rsidRDefault="00CE064A" w:rsidP="00693C6D">
      <w:pPr>
        <w:jc w:val="both"/>
      </w:pPr>
      <w:r w:rsidRPr="00CE064A">
        <w:t>2</w:t>
      </w:r>
      <w:r w:rsidRPr="005C23FE">
        <w:tab/>
        <w:t>Quels sont les avantages et les inconvénients de différents schémas de codage et de modulation numériques pour la radiodiffusion par satellite de TVHD en termes d'efficacité d'utilisation du spectre et de facteurs de brouillage (partage entre services et à l'intérieur d'un même service</w:t>
      </w:r>
      <w:proofErr w:type="gramStart"/>
      <w:r w:rsidRPr="005C23FE">
        <w:t>)?</w:t>
      </w:r>
      <w:proofErr w:type="gramEnd"/>
    </w:p>
    <w:p w:rsidR="00CE064A" w:rsidRPr="005C23FE" w:rsidRDefault="00CE064A" w:rsidP="00693C6D">
      <w:pPr>
        <w:jc w:val="both"/>
      </w:pPr>
      <w:r w:rsidRPr="00CE064A">
        <w:t>3</w:t>
      </w:r>
      <w:r w:rsidRPr="005C23FE">
        <w:rPr>
          <w:b/>
          <w:bCs/>
        </w:rPr>
        <w:tab/>
      </w:r>
      <w:r w:rsidRPr="005C23FE">
        <w:t>Quelles dispositions faut-il prendre pour assurer la compatibilité entre les signaux de TVHD et les signaux de télévision à définition conventionnelle dans la conception des secteurs spatial et terrestre, pour la radiodiffusion directe par satellite, en veillant tout particulièrement à ne pas porter atteinte aux Plans de radiodiffusion par satellite existants dans la bande 11,7</w:t>
      </w:r>
      <w:r w:rsidRPr="005C23FE">
        <w:noBreakHyphen/>
        <w:t xml:space="preserve">12,7 GHz, par </w:t>
      </w:r>
      <w:proofErr w:type="gramStart"/>
      <w:r w:rsidRPr="005C23FE">
        <w:t>exemple:</w:t>
      </w:r>
      <w:proofErr w:type="gramEnd"/>
    </w:p>
    <w:p w:rsidR="00CE064A" w:rsidRPr="005C23FE" w:rsidRDefault="00CE064A" w:rsidP="00693C6D">
      <w:pPr>
        <w:pStyle w:val="enumlev1"/>
        <w:jc w:val="both"/>
      </w:pPr>
      <w:r w:rsidRPr="005C23FE">
        <w:t>–</w:t>
      </w:r>
      <w:r w:rsidRPr="005C23FE">
        <w:tab/>
        <w:t xml:space="preserve">configuration d'amplificateurs à tubes à ondes progressives de puissance pour tenir compte des canaux de </w:t>
      </w:r>
      <w:proofErr w:type="gramStart"/>
      <w:r w:rsidRPr="005C23FE">
        <w:t>TVHD;</w:t>
      </w:r>
      <w:proofErr w:type="gramEnd"/>
    </w:p>
    <w:p w:rsidR="00CE064A" w:rsidRPr="005C23FE" w:rsidRDefault="00CE064A" w:rsidP="00693C6D">
      <w:pPr>
        <w:pStyle w:val="enumlev1"/>
        <w:jc w:val="both"/>
      </w:pPr>
      <w:r w:rsidRPr="005C23FE">
        <w:t>–</w:t>
      </w:r>
      <w:r w:rsidRPr="005C23FE">
        <w:tab/>
        <w:t xml:space="preserve">structuration des canaux pour les répéteurs des engins </w:t>
      </w:r>
      <w:proofErr w:type="gramStart"/>
      <w:r w:rsidRPr="005C23FE">
        <w:t>spatiaux;</w:t>
      </w:r>
      <w:proofErr w:type="gramEnd"/>
    </w:p>
    <w:p w:rsidR="00CE064A" w:rsidRPr="005C23FE" w:rsidRDefault="00CE064A" w:rsidP="00693C6D">
      <w:pPr>
        <w:pStyle w:val="enumlev1"/>
        <w:jc w:val="both"/>
      </w:pPr>
      <w:r w:rsidRPr="005C23FE">
        <w:t>–</w:t>
      </w:r>
      <w:r w:rsidRPr="005C23FE">
        <w:tab/>
        <w:t xml:space="preserve">caractéristiques de conception des terminaux de réception pour la réception des signaux TVHD et des signaux de télévision à définition </w:t>
      </w:r>
      <w:proofErr w:type="gramStart"/>
      <w:r w:rsidRPr="005C23FE">
        <w:t>conventionnelle?</w:t>
      </w:r>
      <w:proofErr w:type="gramEnd"/>
    </w:p>
    <w:p w:rsidR="00CE064A" w:rsidRPr="00CE064A" w:rsidRDefault="00CE064A" w:rsidP="00693C6D">
      <w:pPr>
        <w:jc w:val="both"/>
        <w:rPr>
          <w:szCs w:val="24"/>
        </w:rPr>
      </w:pPr>
      <w:r w:rsidRPr="00CE064A">
        <w:rPr>
          <w:szCs w:val="24"/>
        </w:rPr>
        <w:t>NOTE – Voir les Rapports UIT-R BO.1075 et UIT</w:t>
      </w:r>
      <w:r w:rsidRPr="00CE064A">
        <w:rPr>
          <w:szCs w:val="24"/>
        </w:rPr>
        <w:noBreakHyphen/>
        <w:t>R BO.2007,</w:t>
      </w:r>
    </w:p>
    <w:p w:rsidR="00CE064A" w:rsidRPr="005C23FE" w:rsidRDefault="00CE064A" w:rsidP="00693C6D">
      <w:pPr>
        <w:pStyle w:val="Call"/>
        <w:jc w:val="both"/>
      </w:pPr>
      <w:proofErr w:type="gramStart"/>
      <w:r w:rsidRPr="005C23FE">
        <w:t>décide</w:t>
      </w:r>
      <w:proofErr w:type="gramEnd"/>
      <w:r w:rsidRPr="005C23FE">
        <w:t xml:space="preserve"> en outre</w:t>
      </w:r>
    </w:p>
    <w:p w:rsidR="00CE064A" w:rsidRPr="00201C53" w:rsidRDefault="00CE064A" w:rsidP="00693C6D">
      <w:pPr>
        <w:ind w:right="-142"/>
        <w:jc w:val="both"/>
        <w:rPr>
          <w:b/>
        </w:rPr>
      </w:pPr>
      <w:r>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w:t>
      </w:r>
      <w:proofErr w:type="gramStart"/>
      <w:r>
        <w:t>appropriés</w:t>
      </w:r>
      <w:r w:rsidRPr="00201C53">
        <w:t>;</w:t>
      </w:r>
      <w:proofErr w:type="gramEnd"/>
    </w:p>
    <w:p w:rsidR="00CE064A" w:rsidRPr="00201C53" w:rsidRDefault="00CE064A" w:rsidP="00693C6D">
      <w:pPr>
        <w:jc w:val="both"/>
      </w:pPr>
      <w:r>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DF1E2F">
        <w:t>2</w:t>
      </w:r>
      <w:r w:rsidR="00693C6D">
        <w:t>5</w:t>
      </w:r>
      <w:r w:rsidRPr="00201C53">
        <w:t>.</w:t>
      </w:r>
    </w:p>
    <w:p w:rsidR="00CE064A" w:rsidRPr="005C23FE" w:rsidRDefault="00CE064A" w:rsidP="00693C6D">
      <w:pPr>
        <w:spacing w:before="360"/>
        <w:jc w:val="both"/>
      </w:pPr>
      <w:proofErr w:type="gramStart"/>
      <w:r w:rsidRPr="005C23FE">
        <w:t>Catégorie:</w:t>
      </w:r>
      <w:proofErr w:type="gramEnd"/>
      <w:r>
        <w:t xml:space="preserve"> </w:t>
      </w:r>
      <w:r w:rsidRPr="005C23FE">
        <w:t>S1</w:t>
      </w:r>
    </w:p>
    <w:sectPr w:rsidR="00CE064A" w:rsidRPr="005C23FE">
      <w:headerReference w:type="even" r:id="rId8"/>
      <w:headerReference w:type="default" r:id="rId9"/>
      <w:footerReference w:type="even" r:id="rId10"/>
      <w:foot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3DA" w:rsidRDefault="009653DA">
      <w:r>
        <w:separator/>
      </w:r>
    </w:p>
  </w:endnote>
  <w:endnote w:type="continuationSeparator" w:id="0">
    <w:p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693C6D">
      <w:t>15.09.19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Pr="00364C10" w:rsidRDefault="009653DA" w:rsidP="00364C10">
    <w:pPr>
      <w:pStyle w:val="Footer"/>
      <w:rPr>
        <w:lang w:val="en-US"/>
      </w:rPr>
    </w:pPr>
    <w:r>
      <w:fldChar w:fldCharType="begin"/>
    </w:r>
    <w:r w:rsidRPr="00364C10">
      <w:rPr>
        <w:lang w:val="en-US"/>
      </w:rPr>
      <w:instrText xml:space="preserve"> FILENAME  \p  \* MERGEFORMAT </w:instrText>
    </w:r>
    <w:r>
      <w:fldChar w:fldCharType="separate"/>
    </w:r>
    <w:r>
      <w:rPr>
        <w:lang w:val="en-US"/>
      </w:rPr>
      <w:t>M:\BRSGD\TEXT2012\SG04\000\001f.docx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3DA" w:rsidRDefault="009653DA">
      <w:r>
        <w:t>____________________</w:t>
      </w:r>
    </w:p>
  </w:footnote>
  <w:footnote w:type="continuationSeparator" w:id="0">
    <w:p w:rsidR="009653DA" w:rsidRDefault="0096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Default="009653DA"/>
  <w:p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5F1A">
      <w:rPr>
        <w:rStyle w:val="PageNumber"/>
        <w:noProof/>
      </w:rPr>
      <w:t>2</w:t>
    </w:r>
    <w:r>
      <w:rPr>
        <w:rStyle w:val="PageNumber"/>
      </w:rPr>
      <w:fldChar w:fldCharType="end"/>
    </w:r>
    <w:r>
      <w:rPr>
        <w:rStyle w:val="PageNumber"/>
      </w:rPr>
      <w:t xml:space="preserve"> -</w:t>
    </w:r>
  </w:p>
  <w:p w:rsidR="009653DA" w:rsidRPr="00AA0686" w:rsidRDefault="009653DA" w:rsidP="008307BE">
    <w:pPr>
      <w:pStyle w:val="Header"/>
    </w:pPr>
    <w:r>
      <w:t>5/1</w:t>
    </w:r>
    <w:r w:rsidRPr="00AA0686">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8451496">
    <w:abstractNumId w:val="0"/>
  </w:num>
  <w:num w:numId="2" w16cid:durableId="201664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62E52"/>
    <w:rsid w:val="00070F0E"/>
    <w:rsid w:val="000A312D"/>
    <w:rsid w:val="000C084C"/>
    <w:rsid w:val="000D1A93"/>
    <w:rsid w:val="000D5DFC"/>
    <w:rsid w:val="00100827"/>
    <w:rsid w:val="0010115B"/>
    <w:rsid w:val="00116812"/>
    <w:rsid w:val="00122857"/>
    <w:rsid w:val="0012623A"/>
    <w:rsid w:val="00131B35"/>
    <w:rsid w:val="00142AF2"/>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2964"/>
    <w:rsid w:val="003E2F21"/>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1ACF"/>
    <w:rsid w:val="004E6856"/>
    <w:rsid w:val="005103C3"/>
    <w:rsid w:val="005206C2"/>
    <w:rsid w:val="005245AB"/>
    <w:rsid w:val="005363E1"/>
    <w:rsid w:val="0054213B"/>
    <w:rsid w:val="00570B74"/>
    <w:rsid w:val="00575FF5"/>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159F3"/>
    <w:rsid w:val="00623823"/>
    <w:rsid w:val="00643350"/>
    <w:rsid w:val="006469BD"/>
    <w:rsid w:val="00650BFB"/>
    <w:rsid w:val="006527AC"/>
    <w:rsid w:val="00655511"/>
    <w:rsid w:val="00664A3E"/>
    <w:rsid w:val="00670F04"/>
    <w:rsid w:val="006736AA"/>
    <w:rsid w:val="00683786"/>
    <w:rsid w:val="00685243"/>
    <w:rsid w:val="00693C6D"/>
    <w:rsid w:val="006B2E37"/>
    <w:rsid w:val="006B685E"/>
    <w:rsid w:val="006C2275"/>
    <w:rsid w:val="006D010A"/>
    <w:rsid w:val="006D56EE"/>
    <w:rsid w:val="006E7DC4"/>
    <w:rsid w:val="00740805"/>
    <w:rsid w:val="007674D7"/>
    <w:rsid w:val="007727AA"/>
    <w:rsid w:val="00782BA9"/>
    <w:rsid w:val="007A40C0"/>
    <w:rsid w:val="007A489D"/>
    <w:rsid w:val="007C24A9"/>
    <w:rsid w:val="007D142C"/>
    <w:rsid w:val="007E0C36"/>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15F1A"/>
    <w:rsid w:val="009162C6"/>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A4645"/>
    <w:rsid w:val="00AC1CA3"/>
    <w:rsid w:val="00AC6053"/>
    <w:rsid w:val="00AC60C1"/>
    <w:rsid w:val="00AE2DD2"/>
    <w:rsid w:val="00AF5021"/>
    <w:rsid w:val="00AF6528"/>
    <w:rsid w:val="00B104AC"/>
    <w:rsid w:val="00B207AE"/>
    <w:rsid w:val="00B413DE"/>
    <w:rsid w:val="00B53038"/>
    <w:rsid w:val="00B72034"/>
    <w:rsid w:val="00B731C7"/>
    <w:rsid w:val="00BA22A4"/>
    <w:rsid w:val="00BA6162"/>
    <w:rsid w:val="00BA774C"/>
    <w:rsid w:val="00BB0C7D"/>
    <w:rsid w:val="00BC322B"/>
    <w:rsid w:val="00BC5EA0"/>
    <w:rsid w:val="00BD2E2E"/>
    <w:rsid w:val="00BD4933"/>
    <w:rsid w:val="00BD66C2"/>
    <w:rsid w:val="00C13ABE"/>
    <w:rsid w:val="00C16676"/>
    <w:rsid w:val="00C26367"/>
    <w:rsid w:val="00C811C0"/>
    <w:rsid w:val="00C84F63"/>
    <w:rsid w:val="00C93578"/>
    <w:rsid w:val="00CA099E"/>
    <w:rsid w:val="00CC174D"/>
    <w:rsid w:val="00CC3DA0"/>
    <w:rsid w:val="00CD0334"/>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1E2F"/>
    <w:rsid w:val="00DF271F"/>
    <w:rsid w:val="00E061BA"/>
    <w:rsid w:val="00E22013"/>
    <w:rsid w:val="00E5693C"/>
    <w:rsid w:val="00E62364"/>
    <w:rsid w:val="00E63F96"/>
    <w:rsid w:val="00E72686"/>
    <w:rsid w:val="00E90442"/>
    <w:rsid w:val="00EA7DC8"/>
    <w:rsid w:val="00EC2B1C"/>
    <w:rsid w:val="00EF1EE2"/>
    <w:rsid w:val="00F24D53"/>
    <w:rsid w:val="00F276EA"/>
    <w:rsid w:val="00F41719"/>
    <w:rsid w:val="00F43A13"/>
    <w:rsid w:val="00F521A9"/>
    <w:rsid w:val="00F65DA1"/>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0793F"/>
  <w15:docId w15:val="{652358F8-FCAE-45DF-B4E8-AAD6818E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C873-D90E-4E7A-95C8-38FD18FA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1</TotalTime>
  <Pages>1</Pages>
  <Words>377</Words>
  <Characters>2151</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Commissions d'études des radiocommunications</vt:lpstr>
      <vt:lpstr>Catégorie: S2</vt:lpstr>
    </vt:vector>
  </TitlesOfParts>
  <Manager>General Secretariat - Pool</Manager>
  <Company>International Telecommunication Union (ITU)</Company>
  <LinksUpToDate>false</LinksUpToDate>
  <CharactersWithSpaces>2523</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Author</cp:lastModifiedBy>
  <cp:revision>5</cp:revision>
  <cp:lastPrinted>2012-03-09T12:32:00Z</cp:lastPrinted>
  <dcterms:created xsi:type="dcterms:W3CDTF">2012-04-27T16:42:00Z</dcterms:created>
  <dcterms:modified xsi:type="dcterms:W3CDTF">2024-01-30T13:47:00Z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