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E74D" w14:textId="77777777" w:rsidR="00D11A8F" w:rsidRPr="00A8113E" w:rsidRDefault="00D11A8F" w:rsidP="00336DB3">
      <w:pPr>
        <w:pStyle w:val="QuestionNoBR"/>
        <w:rPr>
          <w:noProof/>
          <w:rtl/>
          <w:lang w:val="en-US"/>
        </w:rPr>
      </w:pPr>
      <w:r w:rsidRPr="00A8113E">
        <w:rPr>
          <w:b/>
          <w:noProof/>
          <w:rtl/>
          <w:lang w:val="en-US"/>
        </w:rPr>
        <w:t xml:space="preserve">المسألة </w:t>
      </w:r>
      <w:r w:rsidRPr="00D11A8F">
        <w:rPr>
          <w:b/>
          <w:noProof/>
          <w:lang w:val="fr-FR"/>
        </w:rPr>
        <w:t xml:space="preserve"> ITU-R 280/4</w:t>
      </w:r>
    </w:p>
    <w:p w14:paraId="61D05F4B" w14:textId="77777777" w:rsidR="00D11A8F" w:rsidRPr="00D11A8F" w:rsidRDefault="00D11A8F" w:rsidP="00336DB3">
      <w:pPr>
        <w:pStyle w:val="Questiontitle"/>
        <w:rPr>
          <w:bCs w:val="0"/>
          <w:noProof/>
          <w:lang w:val="fr-FR"/>
        </w:rPr>
      </w:pPr>
      <w:r w:rsidRPr="00AC611E">
        <w:rPr>
          <w:rFonts w:hint="eastAsia"/>
          <w:b w:val="0"/>
          <w:noProof/>
          <w:rtl/>
        </w:rPr>
        <w:t>هوائيات</w:t>
      </w:r>
      <w:r w:rsidRPr="00AC611E">
        <w:rPr>
          <w:b w:val="0"/>
          <w:noProof/>
          <w:rtl/>
        </w:rPr>
        <w:t xml:space="preserve"> </w:t>
      </w:r>
      <w:r w:rsidRPr="00AC611E">
        <w:rPr>
          <w:rFonts w:hint="eastAsia"/>
          <w:b w:val="0"/>
          <w:noProof/>
          <w:rtl/>
        </w:rPr>
        <w:t>محطات</w:t>
      </w:r>
      <w:r w:rsidRPr="00AC611E">
        <w:rPr>
          <w:b w:val="0"/>
          <w:noProof/>
          <w:rtl/>
        </w:rPr>
        <w:t xml:space="preserve"> </w:t>
      </w:r>
      <w:r w:rsidRPr="00AC611E">
        <w:rPr>
          <w:rFonts w:hint="eastAsia"/>
          <w:b w:val="0"/>
          <w:noProof/>
          <w:rtl/>
        </w:rPr>
        <w:t>استقبال</w:t>
      </w:r>
      <w:r w:rsidRPr="00AC611E">
        <w:rPr>
          <w:b w:val="0"/>
          <w:noProof/>
          <w:rtl/>
        </w:rPr>
        <w:t xml:space="preserve"> </w:t>
      </w:r>
      <w:r w:rsidRPr="00AC611E">
        <w:rPr>
          <w:rFonts w:hint="eastAsia"/>
          <w:b w:val="0"/>
          <w:noProof/>
          <w:rtl/>
        </w:rPr>
        <w:t>أرضية</w:t>
      </w:r>
      <w:r w:rsidRPr="00AC611E">
        <w:rPr>
          <w:b w:val="0"/>
          <w:noProof/>
          <w:rtl/>
        </w:rPr>
        <w:t xml:space="preserve"> </w:t>
      </w:r>
      <w:r w:rsidRPr="00AC611E">
        <w:rPr>
          <w:rFonts w:hint="eastAsia"/>
          <w:b w:val="0"/>
          <w:noProof/>
          <w:rtl/>
        </w:rPr>
        <w:t>في</w:t>
      </w:r>
      <w:r w:rsidRPr="00AC611E">
        <w:rPr>
          <w:b w:val="0"/>
          <w:noProof/>
          <w:rtl/>
        </w:rPr>
        <w:t xml:space="preserve"> </w:t>
      </w:r>
      <w:r w:rsidRPr="00AC611E">
        <w:rPr>
          <w:rFonts w:hint="eastAsia"/>
          <w:b w:val="0"/>
          <w:noProof/>
          <w:rtl/>
        </w:rPr>
        <w:t>الخدمة</w:t>
      </w:r>
      <w:r w:rsidRPr="00AC611E">
        <w:rPr>
          <w:b w:val="0"/>
          <w:noProof/>
          <w:rtl/>
        </w:rPr>
        <w:t xml:space="preserve"> </w:t>
      </w:r>
      <w:r w:rsidRPr="00AC611E">
        <w:rPr>
          <w:rFonts w:hint="eastAsia"/>
          <w:b w:val="0"/>
          <w:noProof/>
          <w:rtl/>
        </w:rPr>
        <w:t>الإذاعية</w:t>
      </w:r>
      <w:r w:rsidRPr="00AC611E">
        <w:rPr>
          <w:b w:val="0"/>
          <w:noProof/>
          <w:rtl/>
        </w:rPr>
        <w:t xml:space="preserve"> </w:t>
      </w:r>
      <w:r w:rsidRPr="00AC611E">
        <w:rPr>
          <w:rFonts w:hint="eastAsia"/>
          <w:b w:val="0"/>
          <w:noProof/>
          <w:rtl/>
        </w:rPr>
        <w:t>الساتلية</w:t>
      </w:r>
    </w:p>
    <w:p w14:paraId="11E4B6DC" w14:textId="77777777" w:rsidR="00D11A8F" w:rsidRPr="00D11A8F" w:rsidRDefault="00D11A8F" w:rsidP="00336DB3">
      <w:pPr>
        <w:pStyle w:val="Questiondate"/>
        <w:rPr>
          <w:bCs/>
          <w:i/>
          <w:iCs/>
          <w:noProof/>
          <w:lang w:val="fr-FR"/>
        </w:rPr>
      </w:pPr>
      <w:r w:rsidRPr="00D11A8F">
        <w:rPr>
          <w:bCs/>
          <w:iCs/>
          <w:noProof/>
          <w:lang w:val="fr-FR"/>
        </w:rPr>
        <w:t>(2009)</w:t>
      </w:r>
    </w:p>
    <w:p w14:paraId="0E47DE02" w14:textId="77777777" w:rsidR="00D11A8F" w:rsidRDefault="00D11A8F" w:rsidP="00336DB3">
      <w:pPr>
        <w:pStyle w:val="Normalaftertitle0"/>
        <w:rPr>
          <w:noProof/>
          <w:rtl/>
        </w:rPr>
      </w:pPr>
      <w:r>
        <w:rPr>
          <w:b/>
          <w:noProof/>
          <w:rtl/>
        </w:rPr>
        <w:t xml:space="preserve">إن جمعية الاتصالات الراديوية </w:t>
      </w:r>
      <w:r>
        <w:rPr>
          <w:b/>
          <w:noProof/>
          <w:rtl/>
          <w:lang w:val="fr-CH"/>
        </w:rPr>
        <w:t>للاتحاد الدولي للاتصالات</w:t>
      </w:r>
      <w:r>
        <w:rPr>
          <w:b/>
          <w:noProof/>
          <w:rtl/>
        </w:rPr>
        <w:t>،</w:t>
      </w:r>
    </w:p>
    <w:p w14:paraId="761C9C29" w14:textId="77777777" w:rsidR="00D11A8F" w:rsidRPr="003035BB" w:rsidRDefault="00D11A8F" w:rsidP="00336DB3">
      <w:pPr>
        <w:pStyle w:val="Call"/>
        <w:tabs>
          <w:tab w:val="left" w:pos="2762"/>
        </w:tabs>
        <w:spacing w:before="120"/>
        <w:rPr>
          <w:i w:val="0"/>
          <w:iCs w:val="0"/>
          <w:noProof/>
          <w:rtl/>
        </w:rPr>
      </w:pPr>
      <w:r w:rsidRPr="003035BB">
        <w:rPr>
          <w:b/>
          <w:i w:val="0"/>
          <w:noProof/>
          <w:rtl/>
        </w:rPr>
        <w:t>إذ تضع في اعتبارها</w:t>
      </w:r>
    </w:p>
    <w:p w14:paraId="429FBBE4" w14:textId="77777777" w:rsidR="00D11A8F" w:rsidRPr="0098738E" w:rsidRDefault="00D11A8F" w:rsidP="00336DB3">
      <w:pPr>
        <w:rPr>
          <w:noProof/>
          <w:rtl/>
        </w:rPr>
      </w:pPr>
      <w:r w:rsidRPr="00336DB3">
        <w:rPr>
          <w:b/>
          <w:i/>
          <w:iCs/>
          <w:noProof/>
          <w:rtl/>
        </w:rPr>
        <w:t xml:space="preserve"> أ )</w:t>
      </w:r>
      <w:r>
        <w:rPr>
          <w:noProof/>
          <w:rtl/>
        </w:rPr>
        <w:tab/>
      </w:r>
      <w:r>
        <w:rPr>
          <w:b/>
          <w:noProof/>
          <w:rtl/>
        </w:rPr>
        <w:t xml:space="preserve">أن من اللازم تجميع معلومات مفصلة عن مخططات الإشعاع المتحد الاستقطاب والمتقاطع الاستقطاب لهوائيات محطة استقبال أرضية من أجل تخطيط وتنسيق أنظمة الخدمة الإذاعية الساتلية </w:t>
      </w:r>
      <w:r w:rsidRPr="00336DB3">
        <w:rPr>
          <w:bCs/>
          <w:noProof/>
        </w:rPr>
        <w:t>(BSS)</w:t>
      </w:r>
      <w:r>
        <w:rPr>
          <w:b/>
          <w:noProof/>
          <w:rtl/>
        </w:rPr>
        <w:t>؛</w:t>
      </w:r>
    </w:p>
    <w:p w14:paraId="04F8025B" w14:textId="77777777" w:rsidR="00D11A8F" w:rsidRPr="00C258CC" w:rsidRDefault="00D11A8F" w:rsidP="00336DB3">
      <w:pPr>
        <w:rPr>
          <w:noProof/>
          <w:rtl/>
        </w:rPr>
      </w:pPr>
      <w:r w:rsidRPr="00336DB3">
        <w:rPr>
          <w:b/>
          <w:i/>
          <w:iCs/>
          <w:noProof/>
          <w:rtl/>
        </w:rPr>
        <w:t>ب)</w:t>
      </w:r>
      <w:r>
        <w:rPr>
          <w:noProof/>
          <w:rtl/>
        </w:rPr>
        <w:tab/>
      </w:r>
      <w:r>
        <w:rPr>
          <w:b/>
          <w:noProof/>
          <w:rtl/>
        </w:rPr>
        <w:t xml:space="preserve">أن تحديد معايير التنسيق و/أو تقدير التداخلات بين أنظمة السواتل المستقرة بالنسبة إلى الأرض في الخدمة الإذاعية الساتلية و/أو الخدمة الثابتة الساتلية </w:t>
      </w:r>
      <w:r w:rsidRPr="00336DB3">
        <w:rPr>
          <w:bCs/>
          <w:noProof/>
        </w:rPr>
        <w:t>(FSS)</w:t>
      </w:r>
      <w:r>
        <w:rPr>
          <w:b/>
          <w:noProof/>
          <w:rtl/>
        </w:rPr>
        <w:t>، وكذلك بين المحطات الأرضية في الخدمة الإذاعية الساتلية وغيرها من الخدمات التي تتقاسم نفس نطاق الترددات، يتوقف إلى حد كبير على دقة مخططات إشعاع الهوائي المرجعية التي تستعمل في التحليل؛</w:t>
      </w:r>
    </w:p>
    <w:p w14:paraId="397F1F72" w14:textId="77777777" w:rsidR="00D11A8F" w:rsidRPr="0098738E" w:rsidRDefault="00D11A8F" w:rsidP="00336DB3">
      <w:pPr>
        <w:rPr>
          <w:noProof/>
          <w:rtl/>
        </w:rPr>
      </w:pPr>
      <w:r w:rsidRPr="00336DB3">
        <w:rPr>
          <w:b/>
          <w:i/>
          <w:iCs/>
          <w:noProof/>
          <w:rtl/>
        </w:rPr>
        <w:t>ج)</w:t>
      </w:r>
      <w:r>
        <w:rPr>
          <w:noProof/>
          <w:rtl/>
        </w:rPr>
        <w:tab/>
      </w:r>
      <w:r>
        <w:rPr>
          <w:b/>
          <w:noProof/>
          <w:rtl/>
        </w:rPr>
        <w:t>أن من الواجب تحديد مجال تطبيق مخططات إشعاع الهوائي تحديداً دقيقاً (مدى معلمات الدخل المنطبقة، ونطاقات التردد المنطبقة وغير ذلك)؛</w:t>
      </w:r>
    </w:p>
    <w:p w14:paraId="5CE62FB4" w14:textId="77777777" w:rsidR="00D11A8F" w:rsidRPr="0098738E" w:rsidRDefault="00D11A8F" w:rsidP="00336DB3">
      <w:pPr>
        <w:rPr>
          <w:noProof/>
          <w:rtl/>
        </w:rPr>
      </w:pPr>
      <w:r w:rsidRPr="00336DB3">
        <w:rPr>
          <w:b/>
          <w:i/>
          <w:iCs/>
          <w:noProof/>
          <w:rtl/>
        </w:rPr>
        <w:t>د )</w:t>
      </w:r>
      <w:r>
        <w:rPr>
          <w:noProof/>
          <w:rtl/>
        </w:rPr>
        <w:tab/>
      </w:r>
      <w:r>
        <w:rPr>
          <w:b/>
          <w:noProof/>
          <w:rtl/>
        </w:rPr>
        <w:t>أن تحديد مخططات إشعاع الهوائي ومجال تطبيقها، يجب أن يستند إلى قياسات وليس إلى تحليل نظري؛</w:t>
      </w:r>
    </w:p>
    <w:p w14:paraId="05C0FDB0" w14:textId="77777777" w:rsidR="00D11A8F" w:rsidRPr="009766E4" w:rsidRDefault="00D11A8F" w:rsidP="00336DB3">
      <w:pPr>
        <w:rPr>
          <w:noProof/>
          <w:spacing w:val="-4"/>
          <w:rtl/>
        </w:rPr>
      </w:pPr>
      <w:r w:rsidRPr="00336DB3">
        <w:rPr>
          <w:rFonts w:hint="cs"/>
          <w:b/>
          <w:i/>
          <w:iCs/>
          <w:noProof/>
          <w:spacing w:val="-4"/>
          <w:rtl/>
        </w:rPr>
        <w:t>ﻫ</w:t>
      </w:r>
      <w:r w:rsidRPr="00336DB3">
        <w:rPr>
          <w:b/>
          <w:i/>
          <w:iCs/>
          <w:noProof/>
          <w:spacing w:val="-4"/>
          <w:rtl/>
        </w:rPr>
        <w:t xml:space="preserve"> )</w:t>
      </w:r>
      <w:r w:rsidRPr="009766E4">
        <w:rPr>
          <w:noProof/>
          <w:spacing w:val="-4"/>
          <w:rtl/>
        </w:rPr>
        <w:tab/>
      </w:r>
      <w:r w:rsidRPr="009766E4">
        <w:rPr>
          <w:b/>
          <w:noProof/>
          <w:spacing w:val="-4"/>
          <w:rtl/>
        </w:rPr>
        <w:t>أن تكنولوجيات جديدة للهوائي (مثل هوائيات التغذية المتعددة والعواكس غير الدائرية) تستعمل حالياً استعمالاً واسعاً؛</w:t>
      </w:r>
    </w:p>
    <w:p w14:paraId="57D0EEA0" w14:textId="77777777" w:rsidR="00D11A8F" w:rsidRPr="001C4803" w:rsidRDefault="00D11A8F" w:rsidP="00336DB3">
      <w:pPr>
        <w:rPr>
          <w:noProof/>
          <w:rtl/>
        </w:rPr>
      </w:pPr>
      <w:r w:rsidRPr="00336DB3">
        <w:rPr>
          <w:b/>
          <w:i/>
          <w:iCs/>
          <w:noProof/>
          <w:rtl/>
        </w:rPr>
        <w:t>و )</w:t>
      </w:r>
      <w:r>
        <w:rPr>
          <w:noProof/>
          <w:rtl/>
        </w:rPr>
        <w:tab/>
      </w:r>
      <w:r>
        <w:rPr>
          <w:b/>
          <w:noProof/>
          <w:rtl/>
        </w:rPr>
        <w:t xml:space="preserve">أن مكتب الاتصالات الراديوية </w:t>
      </w:r>
      <w:r w:rsidRPr="00336DB3">
        <w:rPr>
          <w:bCs/>
          <w:noProof/>
        </w:rPr>
        <w:t>(BR)</w:t>
      </w:r>
      <w:r>
        <w:rPr>
          <w:b/>
          <w:noProof/>
          <w:rtl/>
        </w:rPr>
        <w:t xml:space="preserve"> في الاتحاد قد أنجز تنظيم مكتبة لبرمجيات مخططات إشعاع الهوائي يجب استعمالها بالاشتراك مع جميع البرمجيات المستعملة لتطبيق الإجراءات ذات الصلة في لوائح الراديو،</w:t>
      </w:r>
    </w:p>
    <w:p w14:paraId="055F57FB" w14:textId="77777777" w:rsidR="00D11A8F" w:rsidRPr="003035BB" w:rsidRDefault="00D11A8F" w:rsidP="00336DB3">
      <w:pPr>
        <w:pStyle w:val="Call"/>
        <w:spacing w:before="120"/>
        <w:rPr>
          <w:i w:val="0"/>
          <w:iCs w:val="0"/>
          <w:noProof/>
          <w:rtl/>
        </w:rPr>
      </w:pPr>
      <w:r w:rsidRPr="003035BB">
        <w:rPr>
          <w:b/>
          <w:i w:val="0"/>
          <w:noProof/>
          <w:rtl/>
        </w:rPr>
        <w:t>وإذ تلاحظ</w:t>
      </w:r>
    </w:p>
    <w:p w14:paraId="35BEE238" w14:textId="77777777" w:rsidR="00D11A8F" w:rsidRPr="009C1063" w:rsidRDefault="00D11A8F" w:rsidP="00336DB3">
      <w:pPr>
        <w:rPr>
          <w:noProof/>
          <w:rtl/>
        </w:rPr>
      </w:pPr>
      <w:r w:rsidRPr="00336DB3">
        <w:rPr>
          <w:b/>
          <w:i/>
          <w:iCs/>
          <w:noProof/>
          <w:rtl/>
        </w:rPr>
        <w:t xml:space="preserve"> أ )</w:t>
      </w:r>
      <w:r>
        <w:rPr>
          <w:noProof/>
          <w:rtl/>
        </w:rPr>
        <w:tab/>
      </w:r>
      <w:r>
        <w:rPr>
          <w:b/>
          <w:noProof/>
          <w:rtl/>
        </w:rPr>
        <w:t>أن دراسات وقياسات معمقة قد أجريت لكي تشرح كما يجب مخططات الهوائي المستعملة في مدى</w:t>
      </w:r>
      <w:r>
        <w:rPr>
          <w:b/>
          <w:noProof/>
        </w:rPr>
        <w:br/>
      </w:r>
      <w:r>
        <w:rPr>
          <w:b/>
          <w:noProof/>
          <w:rtl/>
        </w:rPr>
        <w:t xml:space="preserve">التردد </w:t>
      </w:r>
      <w:r w:rsidRPr="00336DB3">
        <w:rPr>
          <w:bCs/>
          <w:noProof/>
        </w:rPr>
        <w:t>GHz 12</w:t>
      </w:r>
      <w:r>
        <w:rPr>
          <w:b/>
          <w:noProof/>
          <w:rtl/>
        </w:rPr>
        <w:t xml:space="preserve">، وأدت إلى اعتماد التوصيتين </w:t>
      </w:r>
      <w:r w:rsidRPr="00336DB3">
        <w:rPr>
          <w:bCs/>
          <w:noProof/>
        </w:rPr>
        <w:t>ITU-R BO.1213</w:t>
      </w:r>
      <w:r>
        <w:rPr>
          <w:b/>
          <w:noProof/>
          <w:rtl/>
        </w:rPr>
        <w:t xml:space="preserve"> </w:t>
      </w:r>
      <w:r w:rsidRPr="00336DB3">
        <w:rPr>
          <w:bCs/>
          <w:noProof/>
          <w:rtl/>
        </w:rPr>
        <w:t>و</w:t>
      </w:r>
      <w:r w:rsidRPr="00336DB3">
        <w:rPr>
          <w:bCs/>
          <w:noProof/>
        </w:rPr>
        <w:t>ITU-R BO.1443</w:t>
      </w:r>
      <w:r>
        <w:rPr>
          <w:b/>
          <w:noProof/>
          <w:rtl/>
        </w:rPr>
        <w:t xml:space="preserve"> والتقرير </w:t>
      </w:r>
      <w:r w:rsidRPr="00336DB3">
        <w:rPr>
          <w:bCs/>
          <w:noProof/>
        </w:rPr>
        <w:t>ITU-R BO.2029</w:t>
      </w:r>
      <w:r>
        <w:rPr>
          <w:b/>
          <w:noProof/>
          <w:rtl/>
        </w:rPr>
        <w:t>؛</w:t>
      </w:r>
    </w:p>
    <w:p w14:paraId="76F9545C" w14:textId="77777777" w:rsidR="00D11A8F" w:rsidRDefault="00D11A8F" w:rsidP="00336DB3">
      <w:pPr>
        <w:rPr>
          <w:noProof/>
          <w:rtl/>
        </w:rPr>
      </w:pPr>
      <w:r w:rsidRPr="00336DB3">
        <w:rPr>
          <w:b/>
          <w:i/>
          <w:iCs/>
          <w:noProof/>
          <w:rtl/>
        </w:rPr>
        <w:t>ب)</w:t>
      </w:r>
      <w:r>
        <w:rPr>
          <w:noProof/>
          <w:rtl/>
        </w:rPr>
        <w:tab/>
      </w:r>
      <w:r>
        <w:rPr>
          <w:b/>
          <w:noProof/>
          <w:rtl/>
        </w:rPr>
        <w:t xml:space="preserve">أن وصلات التغذية في الخدمة الإذاعية الساتلية تنفذ في نطاقات الترددات الموزعة للخدمة الإذاعية الساتلية </w:t>
      </w:r>
      <w:r>
        <w:rPr>
          <w:b/>
          <w:noProof/>
          <w:rtl/>
        </w:rPr>
        <w:br/>
        <w:t xml:space="preserve">(أرض-فضاء)، وأن هذه الوصلات تستخدم هوائيات مطابقة لتوصيات السلسلة </w:t>
      </w:r>
      <w:r>
        <w:rPr>
          <w:b/>
          <w:noProof/>
        </w:rPr>
        <w:t>S</w:t>
      </w:r>
      <w:r>
        <w:rPr>
          <w:b/>
          <w:noProof/>
          <w:rtl/>
        </w:rPr>
        <w:t xml:space="preserve"> التابعة للقطاع </w:t>
      </w:r>
      <w:r w:rsidRPr="00336DB3">
        <w:rPr>
          <w:bCs/>
          <w:noProof/>
        </w:rPr>
        <w:t>ITU-R</w:t>
      </w:r>
      <w:r>
        <w:rPr>
          <w:b/>
          <w:noProof/>
          <w:rtl/>
        </w:rPr>
        <w:t xml:space="preserve"> ذات الصلة؛</w:t>
      </w:r>
    </w:p>
    <w:p w14:paraId="56263B57" w14:textId="77777777" w:rsidR="00D11A8F" w:rsidRDefault="00D11A8F" w:rsidP="00336DB3">
      <w:pPr>
        <w:rPr>
          <w:noProof/>
          <w:rtl/>
        </w:rPr>
      </w:pPr>
      <w:r w:rsidRPr="00336DB3">
        <w:rPr>
          <w:b/>
          <w:i/>
          <w:iCs/>
          <w:noProof/>
          <w:rtl/>
        </w:rPr>
        <w:t>ج)</w:t>
      </w:r>
      <w:r>
        <w:rPr>
          <w:noProof/>
          <w:rtl/>
        </w:rPr>
        <w:tab/>
      </w:r>
      <w:r>
        <w:rPr>
          <w:b/>
          <w:noProof/>
          <w:rtl/>
        </w:rPr>
        <w:t>أن المحطات الفضائية في الخدمة الإذاعية الساتلية تستعمل في الإرسال وفي الاستقبال حزماً مقولبة خاصة بكل ساتل في الخدمة الإذاعية الساتلية، وذلك من أجل تحسين أدائها،</w:t>
      </w:r>
    </w:p>
    <w:p w14:paraId="13BF646E" w14:textId="77777777" w:rsidR="00D11A8F" w:rsidRPr="00A8113E" w:rsidRDefault="00D11A8F" w:rsidP="00336DB3">
      <w:pPr>
        <w:rPr>
          <w:noProof/>
          <w:rtl/>
        </w:rPr>
      </w:pPr>
      <w:r w:rsidRPr="003035BB">
        <w:rPr>
          <w:b/>
          <w:i/>
          <w:iCs/>
          <w:noProof/>
          <w:rtl/>
        </w:rPr>
        <w:t>تقرر</w:t>
      </w:r>
      <w:r>
        <w:rPr>
          <w:b/>
          <w:noProof/>
          <w:rtl/>
        </w:rPr>
        <w:t xml:space="preserve"> </w:t>
      </w:r>
      <w:r w:rsidRPr="00A8113E">
        <w:rPr>
          <w:b/>
          <w:noProof/>
          <w:rtl/>
        </w:rPr>
        <w:t>طرح المسائل التالية للدراسة</w:t>
      </w:r>
    </w:p>
    <w:p w14:paraId="307C920D" w14:textId="77777777" w:rsidR="00D11A8F" w:rsidRPr="00C242C6" w:rsidRDefault="00D11A8F" w:rsidP="00336DB3">
      <w:pPr>
        <w:rPr>
          <w:noProof/>
          <w:rtl/>
        </w:rPr>
      </w:pPr>
      <w:r w:rsidRPr="00C242C6">
        <w:rPr>
          <w:bCs/>
          <w:noProof/>
        </w:rPr>
        <w:t>1</w:t>
      </w:r>
      <w:r w:rsidRPr="00C242C6">
        <w:rPr>
          <w:noProof/>
          <w:rtl/>
        </w:rPr>
        <w:tab/>
      </w:r>
      <w:r>
        <w:rPr>
          <w:b/>
          <w:noProof/>
          <w:rtl/>
        </w:rPr>
        <w:t>ما هي خصائص الإشعاع المتحد الاستقطاب والمتقاطع الاستقطاب المقيسة لهوائيات محطة الاستقبال الأرضية في الخدمة الإذاعية الساتلية (سواء للاستقبال الفردي أو للاستقبال الجماعي)؟</w:t>
      </w:r>
    </w:p>
    <w:p w14:paraId="35FBB824" w14:textId="77777777" w:rsidR="00D11A8F" w:rsidRPr="00C242C6" w:rsidRDefault="00D11A8F" w:rsidP="00336DB3">
      <w:pPr>
        <w:rPr>
          <w:noProof/>
          <w:rtl/>
        </w:rPr>
      </w:pPr>
      <w:r>
        <w:rPr>
          <w:bCs/>
          <w:noProof/>
        </w:rPr>
        <w:t>2</w:t>
      </w:r>
      <w:r>
        <w:rPr>
          <w:noProof/>
          <w:rtl/>
        </w:rPr>
        <w:tab/>
      </w:r>
      <w:r>
        <w:rPr>
          <w:b/>
          <w:noProof/>
          <w:rtl/>
        </w:rPr>
        <w:t>ما هي المخططات المرجعية للمركّبات المتحدة الاستقطاب والمتقاطعة الاستقطاب التي تنطبق على هوائيات محطة الإرسال الأرضية في الخدمة الإذاعية الساتلية (سواء للاستقبال الفردي أو للاستقبال الجماعي)؟</w:t>
      </w:r>
    </w:p>
    <w:p w14:paraId="14D4187E" w14:textId="77777777" w:rsidR="00D11A8F" w:rsidRPr="00C242C6" w:rsidRDefault="00D11A8F" w:rsidP="00336DB3">
      <w:pPr>
        <w:rPr>
          <w:noProof/>
          <w:rtl/>
        </w:rPr>
      </w:pPr>
      <w:r>
        <w:rPr>
          <w:bCs/>
          <w:noProof/>
        </w:rPr>
        <w:t>3</w:t>
      </w:r>
      <w:r>
        <w:rPr>
          <w:noProof/>
          <w:rtl/>
        </w:rPr>
        <w:tab/>
      </w:r>
      <w:r>
        <w:rPr>
          <w:b/>
          <w:noProof/>
          <w:rtl/>
        </w:rPr>
        <w:t>ما هو مجال تطبيق كل مخطط إشعاع للهوائي (نطاقات التردد وقيم أقطار الهوائي وغيرها)؟</w:t>
      </w:r>
    </w:p>
    <w:p w14:paraId="27BC6454" w14:textId="77777777" w:rsidR="00D11A8F" w:rsidRDefault="00D11A8F" w:rsidP="00336DB3">
      <w:pPr>
        <w:rPr>
          <w:noProof/>
          <w:rtl/>
        </w:rPr>
      </w:pPr>
      <w:r>
        <w:rPr>
          <w:bCs/>
          <w:noProof/>
        </w:rPr>
        <w:t>4</w:t>
      </w:r>
      <w:r>
        <w:rPr>
          <w:noProof/>
          <w:rtl/>
        </w:rPr>
        <w:tab/>
      </w:r>
      <w:r>
        <w:rPr>
          <w:b/>
          <w:noProof/>
          <w:rtl/>
        </w:rPr>
        <w:t>ما هي المعلمات اللازمة لتنفيذ مخططات الهوائي المرجعية في أدوات البرمجيات التي يعدها مكتب الاتصالات الراديوية في الاتحاد؟</w:t>
      </w:r>
    </w:p>
    <w:p w14:paraId="0161BA18" w14:textId="77777777" w:rsidR="00D11A8F" w:rsidRPr="009766E4" w:rsidRDefault="00D11A8F" w:rsidP="00336DB3">
      <w:pPr>
        <w:rPr>
          <w:noProof/>
          <w:sz w:val="21"/>
          <w:szCs w:val="26"/>
          <w:rtl/>
        </w:rPr>
      </w:pPr>
      <w:r w:rsidRPr="009766E4">
        <w:rPr>
          <w:bCs/>
          <w:noProof/>
          <w:sz w:val="20"/>
          <w:szCs w:val="26"/>
          <w:rtl/>
        </w:rPr>
        <w:t xml:space="preserve">الملاحظة </w:t>
      </w:r>
      <w:r w:rsidRPr="009766E4">
        <w:rPr>
          <w:b/>
          <w:noProof/>
          <w:sz w:val="21"/>
          <w:szCs w:val="26"/>
          <w:rtl/>
        </w:rPr>
        <w:t xml:space="preserve">- ينبغي لأعمال الدراسات المستقبلية التي تجرى بموجب هذه المسألة، أن تقصد إلى تغطية أنماط الهوائيات اللازمة لنطاقات الترددين </w:t>
      </w:r>
      <w:r>
        <w:rPr>
          <w:b/>
          <w:noProof/>
          <w:sz w:val="21"/>
          <w:szCs w:val="26"/>
          <w:rtl/>
        </w:rPr>
        <w:br/>
      </w:r>
      <w:r w:rsidRPr="003A59F5">
        <w:rPr>
          <w:bCs/>
          <w:noProof/>
          <w:sz w:val="21"/>
          <w:szCs w:val="26"/>
        </w:rPr>
        <w:t>17</w:t>
      </w:r>
      <w:r w:rsidRPr="003A59F5">
        <w:rPr>
          <w:bCs/>
          <w:noProof/>
          <w:sz w:val="21"/>
          <w:szCs w:val="26"/>
          <w:rtl/>
        </w:rPr>
        <w:t xml:space="preserve"> و</w:t>
      </w:r>
      <w:r w:rsidRPr="003A59F5">
        <w:rPr>
          <w:bCs/>
          <w:noProof/>
          <w:sz w:val="21"/>
          <w:szCs w:val="26"/>
        </w:rPr>
        <w:t>GHz 21</w:t>
      </w:r>
      <w:r w:rsidRPr="009766E4">
        <w:rPr>
          <w:b/>
          <w:noProof/>
          <w:sz w:val="21"/>
          <w:szCs w:val="26"/>
          <w:rtl/>
        </w:rPr>
        <w:t xml:space="preserve"> الموزعة للخدمة الإذاعية الساتلية وما فوقها.</w:t>
      </w:r>
    </w:p>
    <w:p w14:paraId="1D2CDA73" w14:textId="77777777" w:rsidR="00D11A8F" w:rsidRPr="00EA49A0" w:rsidRDefault="00D11A8F" w:rsidP="00336DB3">
      <w:pPr>
        <w:pStyle w:val="Call"/>
        <w:tabs>
          <w:tab w:val="left" w:pos="1440"/>
          <w:tab w:val="left" w:pos="2160"/>
          <w:tab w:val="left" w:pos="2730"/>
          <w:tab w:val="left" w:pos="3148"/>
        </w:tabs>
        <w:spacing w:before="120"/>
        <w:rPr>
          <w:i w:val="0"/>
          <w:iCs w:val="0"/>
          <w:noProof/>
          <w:rtl/>
        </w:rPr>
      </w:pPr>
      <w:r w:rsidRPr="00EA49A0">
        <w:rPr>
          <w:b/>
          <w:i w:val="0"/>
          <w:noProof/>
          <w:rtl/>
        </w:rPr>
        <w:lastRenderedPageBreak/>
        <w:t>وتقرر كذلك</w:t>
      </w:r>
    </w:p>
    <w:p w14:paraId="5CC53C4D" w14:textId="77777777" w:rsidR="00D11A8F" w:rsidRDefault="00D11A8F" w:rsidP="00336DB3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أن تدرج نتائج الدراسات سالفة الذكر في توصيات و/أو تقارير مناسبة؛</w:t>
      </w:r>
    </w:p>
    <w:p w14:paraId="15A7491A" w14:textId="0AE0F0AE" w:rsidR="00D11A8F" w:rsidRDefault="00D11A8F" w:rsidP="00336DB3">
      <w:pPr>
        <w:spacing w:before="60"/>
        <w:rPr>
          <w:noProof/>
          <w:rtl/>
        </w:rPr>
      </w:pPr>
      <w:r>
        <w:rPr>
          <w:lang w:bidi="ar-EG"/>
        </w:rPr>
        <w:t>2</w:t>
      </w:r>
      <w:r>
        <w:rPr>
          <w:rtl/>
          <w:lang w:bidi="ar-EG"/>
        </w:rPr>
        <w:tab/>
        <w:t xml:space="preserve">أنه ينبغي إنجاز الدراسات سالفة الذكر بحلول عام </w:t>
      </w:r>
      <w:r>
        <w:rPr>
          <w:lang w:bidi="ar-EG"/>
        </w:rPr>
        <w:t>202</w:t>
      </w:r>
      <w:bookmarkStart w:id="0" w:name="_GoBack"/>
      <w:bookmarkEnd w:id="0"/>
      <w:r w:rsidR="006119A2">
        <w:rPr>
          <w:lang w:bidi="ar-EG"/>
        </w:rPr>
        <w:t>5</w:t>
      </w:r>
      <w:r>
        <w:rPr>
          <w:rtl/>
          <w:lang w:bidi="ar-EG"/>
        </w:rPr>
        <w:t>.</w:t>
      </w:r>
    </w:p>
    <w:p w14:paraId="4DAC34A0" w14:textId="77777777" w:rsidR="00D11A8F" w:rsidRDefault="00D11A8F" w:rsidP="00336DB3">
      <w:pPr>
        <w:spacing w:before="240"/>
        <w:rPr>
          <w:noProof/>
        </w:rPr>
      </w:pPr>
      <w:r>
        <w:rPr>
          <w:b/>
          <w:noProof/>
          <w:rtl/>
        </w:rPr>
        <w:t xml:space="preserve">الفئة: </w:t>
      </w:r>
      <w:r w:rsidRPr="00336DB3">
        <w:rPr>
          <w:bCs/>
          <w:noProof/>
        </w:rPr>
        <w:t>S1</w:t>
      </w:r>
    </w:p>
    <w:p w14:paraId="67195573" w14:textId="77777777" w:rsidR="00F925E0" w:rsidRPr="00D84A3F" w:rsidRDefault="00F925E0" w:rsidP="00D84A3F"/>
    <w:sectPr w:rsidR="00F925E0" w:rsidRPr="00D84A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119A2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11A8F"/>
    <w:rsid w:val="00D77D0F"/>
    <w:rsid w:val="00D84A3F"/>
    <w:rsid w:val="00DA1CF0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  <w:style w:type="paragraph" w:customStyle="1" w:styleId="QuestionNoBR">
    <w:name w:val="Question_No_BR"/>
    <w:basedOn w:val="Normal"/>
    <w:next w:val="Questiontitle"/>
    <w:link w:val="QuestionNoBRChar"/>
    <w:rsid w:val="00D11A8F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D11A8F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3</cp:revision>
  <dcterms:created xsi:type="dcterms:W3CDTF">2024-01-30T13:50:00Z</dcterms:created>
  <dcterms:modified xsi:type="dcterms:W3CDTF">2024-01-30T13:50:00Z</dcterms:modified>
</cp:coreProperties>
</file>