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AF452C" w14:textId="77777777" w:rsidR="00835FBD" w:rsidRPr="001B7BDE" w:rsidRDefault="00835FBD" w:rsidP="00783A96">
      <w:pPr>
        <w:pStyle w:val="QuestionNoBR"/>
        <w:spacing w:before="240"/>
      </w:pPr>
      <w:r w:rsidRPr="001B7BDE">
        <w:t xml:space="preserve">cuestión UIT-R </w:t>
      </w:r>
      <w:r>
        <w:t>281</w:t>
      </w:r>
      <w:r w:rsidRPr="001B7BDE">
        <w:t>/4</w:t>
      </w:r>
      <w:r w:rsidRPr="0020298E">
        <w:rPr>
          <w:rStyle w:val="FootnoteReference"/>
          <w:szCs w:val="18"/>
        </w:rPr>
        <w:footnoteReference w:customMarkFollows="1" w:id="1"/>
        <w:t>*</w:t>
      </w:r>
    </w:p>
    <w:p w14:paraId="3CFDA1C5" w14:textId="77777777" w:rsidR="00835FBD" w:rsidRPr="001B7BDE" w:rsidRDefault="00835FBD" w:rsidP="00611F89">
      <w:pPr>
        <w:pStyle w:val="Questiontitle"/>
      </w:pPr>
      <w:r w:rsidRPr="001B7BDE">
        <w:t>Utilización de técnicas digitales en el servicio de</w:t>
      </w:r>
      <w:r>
        <w:t xml:space="preserve"> </w:t>
      </w:r>
      <w:r w:rsidRPr="001B7BDE">
        <w:t>radiodifusión por satélite (sonora y de televisión)</w:t>
      </w:r>
    </w:p>
    <w:p w14:paraId="6933E073" w14:textId="77777777" w:rsidR="00835FBD" w:rsidRPr="00611F89" w:rsidRDefault="00835FBD" w:rsidP="00611F89">
      <w:pPr>
        <w:pStyle w:val="Questiondate"/>
      </w:pPr>
      <w:r w:rsidRPr="00611F89">
        <w:t>(2009)</w:t>
      </w:r>
    </w:p>
    <w:p w14:paraId="06368C79" w14:textId="77777777" w:rsidR="00835FBD" w:rsidRPr="00D00562" w:rsidRDefault="00835FBD" w:rsidP="00783A96">
      <w:pPr>
        <w:pStyle w:val="Normalaftertitle0"/>
        <w:jc w:val="both"/>
        <w:rPr>
          <w:lang w:val="es-ES_tradnl"/>
        </w:rPr>
      </w:pPr>
      <w:r w:rsidRPr="00D00562">
        <w:rPr>
          <w:lang w:val="es-ES_tradnl"/>
        </w:rPr>
        <w:t>La Asamblea de Radiocomunicaciones de la UIT,</w:t>
      </w:r>
    </w:p>
    <w:p w14:paraId="75B7B89F" w14:textId="77777777" w:rsidR="00835FBD" w:rsidRDefault="00835FBD" w:rsidP="00783A96">
      <w:pPr>
        <w:pStyle w:val="Call"/>
        <w:jc w:val="both"/>
      </w:pPr>
      <w:r>
        <w:t>considerando</w:t>
      </w:r>
    </w:p>
    <w:p w14:paraId="2432B495" w14:textId="77777777" w:rsidR="00835FBD" w:rsidRDefault="00835FBD" w:rsidP="00783A96">
      <w:pPr>
        <w:jc w:val="both"/>
      </w:pPr>
      <w:r w:rsidRPr="00611F89">
        <w:rPr>
          <w:i/>
          <w:iCs/>
        </w:rPr>
        <w:t>a)</w:t>
      </w:r>
      <w:r>
        <w:tab/>
        <w:t>que ciertas bandas de frecuencias están atribuidas en régimen de compartición y en condiciones de igualdad al servicio de radiodifusión por satélite y a otros servicios espaciales y terrenales;</w:t>
      </w:r>
    </w:p>
    <w:p w14:paraId="484685AE" w14:textId="77777777" w:rsidR="00835FBD" w:rsidRDefault="00835FBD" w:rsidP="00783A96">
      <w:pPr>
        <w:jc w:val="both"/>
      </w:pPr>
      <w:r w:rsidRPr="00611F89">
        <w:rPr>
          <w:i/>
          <w:iCs/>
        </w:rPr>
        <w:t>b)</w:t>
      </w:r>
      <w:r>
        <w:tab/>
        <w:t>que dicha compartición puede dar lugar a interferencias recíprocas entre los servicios e influir en la utilización eficaz de la órbita de los satélites geoestacionarios;</w:t>
      </w:r>
    </w:p>
    <w:p w14:paraId="54833DF9" w14:textId="77777777" w:rsidR="00835FBD" w:rsidRDefault="00835FBD" w:rsidP="00783A96">
      <w:pPr>
        <w:jc w:val="both"/>
      </w:pPr>
      <w:r w:rsidRPr="00611F89">
        <w:rPr>
          <w:i/>
          <w:iCs/>
        </w:rPr>
        <w:t>c)</w:t>
      </w:r>
      <w:r>
        <w:tab/>
        <w:t>que, al planificar los sistemas que han de explotarse en régimen de compartición con otros servicios, es preciso especificar para cada servicio el nivel de la señal deseada (intensidad de campo o densidad de flujo de potencia) necesario para una recepción satisfactoria y el nivel de las señales no deseadas causantes de interferencia que puede considerarse admisible;</w:t>
      </w:r>
    </w:p>
    <w:p w14:paraId="49ED6A86" w14:textId="77777777" w:rsidR="00835FBD" w:rsidRDefault="00835FBD" w:rsidP="00783A96">
      <w:pPr>
        <w:jc w:val="both"/>
      </w:pPr>
      <w:r w:rsidRPr="00611F89">
        <w:rPr>
          <w:i/>
          <w:iCs/>
        </w:rPr>
        <w:t>d)</w:t>
      </w:r>
      <w:r>
        <w:tab/>
        <w:t>que los rápidos adelantos en las técnicas digitales para señales de vídeo y audio comprimidas y para modulación digital, pueden permitir que se reduzca la potencia radiada y/o la anchura de banda;</w:t>
      </w:r>
    </w:p>
    <w:p w14:paraId="341C7431" w14:textId="77777777" w:rsidR="00835FBD" w:rsidRDefault="00835FBD" w:rsidP="00783A96">
      <w:pPr>
        <w:jc w:val="both"/>
      </w:pPr>
      <w:r w:rsidRPr="00611F89">
        <w:rPr>
          <w:i/>
          <w:iCs/>
        </w:rPr>
        <w:t>e)</w:t>
      </w:r>
      <w:r>
        <w:tab/>
        <w:t>que la aplicación de procesos de codificación para corrección de errores y de ocultación de errores puede afectar a los requisitos de anchura de banda total y a los costes,</w:t>
      </w:r>
    </w:p>
    <w:p w14:paraId="42A249A7" w14:textId="77777777" w:rsidR="00835FBD" w:rsidRDefault="00835FBD" w:rsidP="00783A96">
      <w:pPr>
        <w:pStyle w:val="Call"/>
        <w:jc w:val="both"/>
        <w:rPr>
          <w:i w:val="0"/>
          <w:iCs/>
        </w:rPr>
      </w:pPr>
      <w:r>
        <w:t xml:space="preserve">decide </w:t>
      </w:r>
      <w:r>
        <w:rPr>
          <w:i w:val="0"/>
          <w:iCs/>
        </w:rPr>
        <w:t>poner a estudio las siguientes Cuestiones</w:t>
      </w:r>
    </w:p>
    <w:p w14:paraId="66F05AF1" w14:textId="77777777" w:rsidR="00835FBD" w:rsidRDefault="00835FBD" w:rsidP="00783A96">
      <w:pPr>
        <w:jc w:val="both"/>
      </w:pPr>
      <w:r w:rsidRPr="00611F89">
        <w:rPr>
          <w:bCs/>
        </w:rPr>
        <w:t>1</w:t>
      </w:r>
      <w:r>
        <w:tab/>
        <w:t>¿Cuáles son los procesos apropiados para la codificación de corrección de errores y/u ocultación de errores basados en una evaluación destinada a deducir los parámetros óptimos a partir de consideraciones relativas a la anchura de banda y al coste?</w:t>
      </w:r>
    </w:p>
    <w:p w14:paraId="2DDDB023" w14:textId="77777777" w:rsidR="00835FBD" w:rsidRDefault="00835FBD" w:rsidP="00783A96">
      <w:pPr>
        <w:jc w:val="both"/>
      </w:pPr>
      <w:r w:rsidRPr="00611F89">
        <w:rPr>
          <w:bCs/>
        </w:rPr>
        <w:t>2</w:t>
      </w:r>
      <w:r>
        <w:tab/>
        <w:t>¿Cuáles son los sistemas adecuados de codificación de canal y de modulación de portadora para la señal digital y las anchuras de banda en las que la señal puede transmitirse eficazmente?</w:t>
      </w:r>
    </w:p>
    <w:p w14:paraId="2CBAE75D" w14:textId="77777777" w:rsidR="00835FBD" w:rsidRDefault="00835FBD" w:rsidP="00783A96">
      <w:pPr>
        <w:jc w:val="both"/>
      </w:pPr>
      <w:r w:rsidRPr="00611F89">
        <w:rPr>
          <w:bCs/>
        </w:rPr>
        <w:t>3</w:t>
      </w:r>
      <w:r>
        <w:tab/>
        <w:t xml:space="preserve">¿Cuáles son las relaciones de protección requeridas entre dos señales digitales y entre una señal digital y otros tipos de señal que es probable se transmitan en bandas atribuidas al servicio de radiodifusión por satélite (véase la Cuestión </w:t>
      </w:r>
      <w:r w:rsidRPr="007B1CC2">
        <w:t xml:space="preserve">UIT-R </w:t>
      </w:r>
      <w:r>
        <w:t>283/4)?</w:t>
      </w:r>
    </w:p>
    <w:p w14:paraId="194A9A8D" w14:textId="77777777" w:rsidR="00835FBD" w:rsidRPr="00611F89" w:rsidRDefault="00835FBD" w:rsidP="00783A96">
      <w:pPr>
        <w:pStyle w:val="Note"/>
        <w:spacing w:before="240"/>
        <w:ind w:right="-425"/>
        <w:jc w:val="both"/>
        <w:rPr>
          <w:sz w:val="24"/>
          <w:szCs w:val="24"/>
        </w:rPr>
      </w:pPr>
      <w:r w:rsidRPr="00611F89">
        <w:rPr>
          <w:sz w:val="24"/>
          <w:szCs w:val="24"/>
        </w:rPr>
        <w:t xml:space="preserve">NOTA – Véanse las Recomendaciones UIT-R </w:t>
      </w:r>
      <w:proofErr w:type="spellStart"/>
      <w:r w:rsidRPr="00611F89">
        <w:rPr>
          <w:sz w:val="24"/>
          <w:szCs w:val="24"/>
        </w:rPr>
        <w:t>BO.651</w:t>
      </w:r>
      <w:proofErr w:type="spellEnd"/>
      <w:r w:rsidRPr="00611F89">
        <w:rPr>
          <w:sz w:val="24"/>
          <w:szCs w:val="24"/>
        </w:rPr>
        <w:t xml:space="preserve"> y UIT-R </w:t>
      </w:r>
      <w:proofErr w:type="spellStart"/>
      <w:r w:rsidRPr="00611F89">
        <w:rPr>
          <w:sz w:val="24"/>
          <w:szCs w:val="24"/>
        </w:rPr>
        <w:t>BO.712</w:t>
      </w:r>
      <w:proofErr w:type="spellEnd"/>
      <w:r w:rsidRPr="00611F89">
        <w:rPr>
          <w:sz w:val="24"/>
          <w:szCs w:val="24"/>
        </w:rPr>
        <w:t xml:space="preserve"> y los Informes UIT-R </w:t>
      </w:r>
      <w:proofErr w:type="spellStart"/>
      <w:r w:rsidRPr="00611F89">
        <w:rPr>
          <w:sz w:val="24"/>
          <w:szCs w:val="24"/>
        </w:rPr>
        <w:t>BO.632</w:t>
      </w:r>
      <w:proofErr w:type="spellEnd"/>
      <w:r w:rsidRPr="00611F89">
        <w:rPr>
          <w:sz w:val="24"/>
          <w:szCs w:val="24"/>
        </w:rPr>
        <w:t xml:space="preserve">, UIT-R </w:t>
      </w:r>
      <w:proofErr w:type="spellStart"/>
      <w:r w:rsidRPr="00611F89">
        <w:rPr>
          <w:sz w:val="24"/>
          <w:szCs w:val="24"/>
        </w:rPr>
        <w:t>BO.634</w:t>
      </w:r>
      <w:proofErr w:type="spellEnd"/>
      <w:r w:rsidRPr="00611F89">
        <w:rPr>
          <w:sz w:val="24"/>
          <w:szCs w:val="24"/>
        </w:rPr>
        <w:t xml:space="preserve">, y UIT-R </w:t>
      </w:r>
      <w:proofErr w:type="spellStart"/>
      <w:r w:rsidRPr="00611F89">
        <w:rPr>
          <w:sz w:val="24"/>
          <w:szCs w:val="24"/>
        </w:rPr>
        <w:t>BO.954</w:t>
      </w:r>
      <w:proofErr w:type="spellEnd"/>
      <w:r w:rsidRPr="00611F89">
        <w:rPr>
          <w:sz w:val="24"/>
          <w:szCs w:val="24"/>
        </w:rPr>
        <w:t>,</w:t>
      </w:r>
    </w:p>
    <w:p w14:paraId="5E17DCCD" w14:textId="26F8291D" w:rsidR="00835FBD" w:rsidRDefault="00835FBD" w:rsidP="00783A96">
      <w:pPr>
        <w:pStyle w:val="Call"/>
        <w:jc w:val="both"/>
      </w:pPr>
      <w:r>
        <w:t>decide también</w:t>
      </w:r>
    </w:p>
    <w:p w14:paraId="547E8C8C" w14:textId="77777777" w:rsidR="00835FBD" w:rsidRDefault="00835FBD" w:rsidP="00783A96">
      <w:pPr>
        <w:jc w:val="both"/>
      </w:pPr>
      <w:r w:rsidRPr="00250D17">
        <w:rPr>
          <w:bCs/>
        </w:rPr>
        <w:t>1</w:t>
      </w:r>
      <w:r>
        <w:tab/>
        <w:t>que los resultados de estos estudios se incluyan en Recomendaciones y/o Informes apropiados;</w:t>
      </w:r>
    </w:p>
    <w:p w14:paraId="15E2BC2A" w14:textId="7F06B897" w:rsidR="00835FBD" w:rsidRDefault="00835FBD" w:rsidP="00783A96">
      <w:pPr>
        <w:jc w:val="both"/>
      </w:pPr>
      <w:r w:rsidRPr="00250D17">
        <w:rPr>
          <w:bCs/>
        </w:rPr>
        <w:t>2</w:t>
      </w:r>
      <w:r>
        <w:rPr>
          <w:b/>
        </w:rPr>
        <w:tab/>
      </w:r>
      <w:r>
        <w:t>que dichos estudios se terminen en 202</w:t>
      </w:r>
      <w:bookmarkStart w:id="0" w:name="_GoBack"/>
      <w:bookmarkEnd w:id="0"/>
      <w:r w:rsidR="00783A96">
        <w:t>5</w:t>
      </w:r>
      <w:r>
        <w:t xml:space="preserve"> como muy tarde.</w:t>
      </w:r>
    </w:p>
    <w:p w14:paraId="3E945FE3" w14:textId="4A99CE7D" w:rsidR="00860893" w:rsidRDefault="00835FBD" w:rsidP="00783A96">
      <w:pPr>
        <w:spacing w:before="360"/>
      </w:pPr>
      <w:r w:rsidRPr="00C85A2D">
        <w:t xml:space="preserve">Categoría: </w:t>
      </w:r>
      <w:proofErr w:type="spellStart"/>
      <w:r w:rsidRPr="00C85A2D">
        <w:t>S1</w:t>
      </w:r>
      <w:proofErr w:type="spellEnd"/>
    </w:p>
    <w:sectPr w:rsidR="00860893">
      <w:headerReference w:type="default" r:id="rId6"/>
      <w:pgSz w:w="11907" w:h="16834"/>
      <w:pgMar w:top="1418" w:right="1134" w:bottom="1418" w:left="1134" w:header="720" w:footer="720" w:gutter="0"/>
      <w:paperSrc w:first="15" w:other="15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3DC6AA" w14:textId="77777777" w:rsidR="00A127AD" w:rsidRDefault="00A127AD">
      <w:r>
        <w:separator/>
      </w:r>
    </w:p>
  </w:endnote>
  <w:endnote w:type="continuationSeparator" w:id="0">
    <w:p w14:paraId="7E47254E" w14:textId="77777777" w:rsidR="00A127AD" w:rsidRDefault="00A12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445C03" w14:textId="77777777" w:rsidR="00A127AD" w:rsidRDefault="00A127AD">
      <w:r>
        <w:t>____________________</w:t>
      </w:r>
    </w:p>
  </w:footnote>
  <w:footnote w:type="continuationSeparator" w:id="0">
    <w:p w14:paraId="0B9480BD" w14:textId="77777777" w:rsidR="00A127AD" w:rsidRDefault="00A127AD">
      <w:r>
        <w:continuationSeparator/>
      </w:r>
    </w:p>
  </w:footnote>
  <w:footnote w:id="1">
    <w:p w14:paraId="6BC4FB67" w14:textId="77777777" w:rsidR="00835FBD" w:rsidRPr="00C73011" w:rsidRDefault="00835FBD" w:rsidP="00783A96">
      <w:pPr>
        <w:pStyle w:val="FootnoteText"/>
        <w:ind w:right="-284"/>
        <w:jc w:val="both"/>
        <w:rPr>
          <w:sz w:val="24"/>
          <w:szCs w:val="24"/>
        </w:rPr>
      </w:pPr>
      <w:r w:rsidRPr="00207353">
        <w:rPr>
          <w:rStyle w:val="FootnoteReference"/>
        </w:rPr>
        <w:t>*</w:t>
      </w:r>
      <w:r w:rsidRPr="00207353">
        <w:t xml:space="preserve"> </w:t>
      </w:r>
      <w:r w:rsidRPr="00207353">
        <w:tab/>
      </w:r>
      <w:r w:rsidRPr="00C73011">
        <w:rPr>
          <w:sz w:val="24"/>
          <w:szCs w:val="24"/>
        </w:rPr>
        <w:t>Esta Cuestión se puede asociar con los estudios realizados en el marco de la Cuestión UIT-R 285/4.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921D78" w14:textId="77777777" w:rsidR="00105A36" w:rsidRDefault="00105A36" w:rsidP="00572779">
    <w:pPr>
      <w:pStyle w:val="Header"/>
      <w:rPr>
        <w:rStyle w:val="PageNumber"/>
      </w:rPr>
    </w:pPr>
    <w:r>
      <w:rPr>
        <w:lang w:val="en-US"/>
      </w:rP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572779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</w:t>
    </w:r>
    <w:r w:rsidR="00572779">
      <w:rPr>
        <w:rStyle w:val="PageNumber"/>
      </w:rPr>
      <w:t>-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27AD"/>
    <w:rsid w:val="00011304"/>
    <w:rsid w:val="00024946"/>
    <w:rsid w:val="00034615"/>
    <w:rsid w:val="0005654C"/>
    <w:rsid w:val="00105A36"/>
    <w:rsid w:val="00134DE9"/>
    <w:rsid w:val="00344C92"/>
    <w:rsid w:val="004649CF"/>
    <w:rsid w:val="005036A8"/>
    <w:rsid w:val="00516A17"/>
    <w:rsid w:val="00525CEE"/>
    <w:rsid w:val="00572779"/>
    <w:rsid w:val="005A42D2"/>
    <w:rsid w:val="005B70A0"/>
    <w:rsid w:val="005D4A50"/>
    <w:rsid w:val="00667028"/>
    <w:rsid w:val="00677A46"/>
    <w:rsid w:val="006F778B"/>
    <w:rsid w:val="00783A96"/>
    <w:rsid w:val="007B13A4"/>
    <w:rsid w:val="00835FBD"/>
    <w:rsid w:val="00860893"/>
    <w:rsid w:val="009D1DC3"/>
    <w:rsid w:val="009E2590"/>
    <w:rsid w:val="00A127AD"/>
    <w:rsid w:val="00A31D52"/>
    <w:rsid w:val="00B966F9"/>
    <w:rsid w:val="00C049E0"/>
    <w:rsid w:val="00D33365"/>
    <w:rsid w:val="00E302E3"/>
    <w:rsid w:val="00FB4AC0"/>
    <w:rsid w:val="00FD11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008E586"/>
  <w15:docId w15:val="{B1EF406D-B64F-410E-A9A9-D7383321C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s-ES_tradnl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ASN1">
    <w:name w:val="ASN.1"/>
    <w:basedOn w:val="Normal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  <w:spacing w:before="0"/>
    </w:pPr>
    <w:rPr>
      <w:rFonts w:ascii="Courier New" w:hAnsi="Courier New"/>
      <w:b/>
      <w:noProof/>
      <w:sz w:val="20"/>
    </w:rPr>
  </w:style>
  <w:style w:type="paragraph" w:customStyle="1" w:styleId="Call">
    <w:name w:val="Call"/>
    <w:basedOn w:val="Normal"/>
    <w:next w:val="Normal"/>
    <w:link w:val="CallChar"/>
    <w:pPr>
      <w:keepNext/>
      <w:keepLines/>
      <w:spacing w:before="160"/>
      <w:ind w:left="794"/>
    </w:pPr>
    <w:rPr>
      <w:i/>
    </w:r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character" w:styleId="EndnoteReference">
    <w:name w:val="endnote reference"/>
    <w:basedOn w:val="DefaultParagraphFont"/>
    <w:rPr>
      <w:vertAlign w:val="superscript"/>
    </w:rPr>
  </w:style>
  <w:style w:type="paragraph" w:customStyle="1" w:styleId="enumlev1">
    <w:name w:val="enumlev1"/>
    <w:basedOn w:val="Normal"/>
    <w:pPr>
      <w:spacing w:before="80"/>
      <w:ind w:left="794" w:hanging="794"/>
    </w:pPr>
  </w:style>
  <w:style w:type="paragraph" w:customStyle="1" w:styleId="enumlev2">
    <w:name w:val="enumlev2"/>
    <w:basedOn w:val="enumlev1"/>
    <w:pPr>
      <w:ind w:left="1191" w:hanging="397"/>
    </w:pPr>
  </w:style>
  <w:style w:type="paragraph" w:customStyle="1" w:styleId="enumlev3">
    <w:name w:val="enumlev3"/>
    <w:basedOn w:val="enumlev2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Tabletitle">
    <w:name w:val="Table_title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aliases w:val="Appel note de bas de p,Footnote Reference/,Footnote symbol,Style 12,(NECG) Footnote Reference,Style 124,Appel note de bas de p + 11 pt,Italic,Appel note de bas de p1,Appel note de bas de p2,Appel note de bas de p3,Footnote,o,fr"/>
    <w:basedOn w:val="DefaultParagraphFont"/>
    <w:rPr>
      <w:position w:val="6"/>
      <w:sz w:val="18"/>
    </w:rPr>
  </w:style>
  <w:style w:type="paragraph" w:styleId="FootnoteText">
    <w:name w:val="footnote text"/>
    <w:aliases w:val="footnote text,ALTS FOOTNOTE,Footnote Text Char1,Footnote Text Char Char1,Footnote Text Char4 Char Char,Footnote Text Char1 Char1 Char1 Char,Footnote Text Char Char1 Char1 Char Char,Footnote Text Char1 Char1 Char1 Char Char Char1,DNV-FT,DNV"/>
    <w:basedOn w:val="Note"/>
    <w:link w:val="FootnoteTextChar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  <w:rPr>
      <w:sz w:val="22"/>
    </w:rPr>
  </w:style>
  <w:style w:type="paragraph" w:styleId="Header">
    <w:name w:val="header"/>
    <w:basedOn w:val="Normal"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styleId="Index1">
    <w:name w:val="index 1"/>
    <w:basedOn w:val="Normal"/>
    <w:next w:val="Normal"/>
  </w:style>
  <w:style w:type="paragraph" w:styleId="Index2">
    <w:name w:val="index 2"/>
    <w:basedOn w:val="Normal"/>
    <w:next w:val="Normal"/>
    <w:pPr>
      <w:ind w:left="283"/>
    </w:pPr>
  </w:style>
  <w:style w:type="paragraph" w:styleId="Index3">
    <w:name w:val="index 3"/>
    <w:basedOn w:val="Normal"/>
    <w:next w:val="Normal"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RecNo">
    <w:name w:val="Rec_No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Normal"/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  <w:rPr>
      <w:sz w:val="22"/>
    </w:rPr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rFonts w:ascii="Times New Roman Bold" w:hAnsi="Times New Roman Bold"/>
      <w:b/>
      <w:sz w:val="28"/>
    </w:r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paragraph" w:customStyle="1" w:styleId="TableNo">
    <w:name w:val="Table_No"/>
    <w:basedOn w:val="Normal"/>
    <w:next w:val="Tabletitle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"/>
    <w:pPr>
      <w:keepNext/>
      <w:spacing w:before="0" w:after="120"/>
      <w:jc w:val="center"/>
    </w:p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spacing w:before="240"/>
      <w:ind w:left="680" w:right="851" w:hanging="680"/>
    </w:pPr>
  </w:style>
  <w:style w:type="paragraph" w:styleId="TOC2">
    <w:name w:val="toc 2"/>
    <w:basedOn w:val="TOC1"/>
    <w:pPr>
      <w:spacing w:before="80"/>
      <w:ind w:left="1531" w:hanging="851"/>
    </w:pPr>
  </w:style>
  <w:style w:type="paragraph" w:styleId="TOC3">
    <w:name w:val="toc 3"/>
    <w:basedOn w:val="TOC2"/>
  </w:style>
  <w:style w:type="paragraph" w:styleId="TOC4">
    <w:name w:val="toc 4"/>
    <w:basedOn w:val="TOC3"/>
  </w:style>
  <w:style w:type="paragraph" w:styleId="TOC5">
    <w:name w:val="toc 5"/>
    <w:basedOn w:val="TOC4"/>
  </w:style>
  <w:style w:type="paragraph" w:styleId="TOC6">
    <w:name w:val="toc 6"/>
    <w:basedOn w:val="TOC4"/>
  </w:style>
  <w:style w:type="paragraph" w:styleId="TOC7">
    <w:name w:val="toc 7"/>
    <w:basedOn w:val="TOC4"/>
  </w:style>
  <w:style w:type="paragraph" w:styleId="TOC8">
    <w:name w:val="toc 8"/>
    <w:basedOn w:val="TOC4"/>
  </w:style>
  <w:style w:type="character" w:customStyle="1" w:styleId="Appdef">
    <w:name w:val="App_def"/>
    <w:basedOn w:val="DefaultParagraphFont"/>
    <w:rsid w:val="00516A17"/>
    <w:rPr>
      <w:rFonts w:ascii="Times New Roman" w:hAnsi="Times New Roman"/>
      <w:b/>
    </w:rPr>
  </w:style>
  <w:style w:type="character" w:customStyle="1" w:styleId="Appref">
    <w:name w:val="App_ref"/>
    <w:basedOn w:val="DefaultParagraphFont"/>
    <w:rsid w:val="00516A17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character" w:customStyle="1" w:styleId="Recdef">
    <w:name w:val="Rec_def"/>
    <w:basedOn w:val="DefaultParagraphFont"/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Figure">
    <w:name w:val="Figure"/>
    <w:basedOn w:val="Normal"/>
    <w:next w:val="Normal"/>
    <w:pPr>
      <w:keepNext/>
      <w:keepLines/>
      <w:spacing w:before="240" w:after="120"/>
      <w:jc w:val="center"/>
    </w:pPr>
  </w:style>
  <w:style w:type="character" w:styleId="PageNumber">
    <w:name w:val="page number"/>
    <w:basedOn w:val="DefaultParagraphFont"/>
  </w:style>
  <w:style w:type="paragraph" w:customStyle="1" w:styleId="Figuretitle">
    <w:name w:val="Figure_title"/>
    <w:basedOn w:val="Tabletitle"/>
    <w:next w:val="Normal"/>
  </w:style>
  <w:style w:type="paragraph" w:customStyle="1" w:styleId="FigureNo">
    <w:name w:val="Figure_No"/>
    <w:basedOn w:val="Normal"/>
    <w:next w:val="Figuretitle"/>
    <w:pPr>
      <w:keepNext/>
      <w:keepLines/>
      <w:spacing w:before="480" w:after="120"/>
      <w:jc w:val="center"/>
    </w:pPr>
    <w:rPr>
      <w:caps/>
    </w:rPr>
  </w:style>
  <w:style w:type="paragraph" w:customStyle="1" w:styleId="AnnexNo">
    <w:name w:val="Annex_No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Annexref">
    <w:name w:val="Annex_ref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after="280"/>
      <w:jc w:val="center"/>
    </w:pPr>
  </w:style>
  <w:style w:type="paragraph" w:customStyle="1" w:styleId="Annextitle">
    <w:name w:val="Annex_title"/>
    <w:basedOn w:val="Normal"/>
    <w:next w:val="Normal"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240" w:after="280"/>
      <w:jc w:val="center"/>
    </w:pPr>
    <w:rPr>
      <w:rFonts w:ascii="Times New Roman Bold" w:hAnsi="Times New Roman Bold"/>
      <w:b/>
      <w:sz w:val="28"/>
    </w:rPr>
  </w:style>
  <w:style w:type="paragraph" w:customStyle="1" w:styleId="AppArtNo">
    <w:name w:val="App_Art_No"/>
    <w:basedOn w:val="ArtNo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Arttitle">
    <w:name w:val="App_Art_title"/>
    <w:basedOn w:val="Arttitle"/>
    <w:next w:val="Normal"/>
    <w:qFormat/>
    <w:rsid w:val="00516A17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</w:style>
  <w:style w:type="paragraph" w:customStyle="1" w:styleId="ApptoAnnex">
    <w:name w:val="App_to_Annex"/>
    <w:basedOn w:val="Normal"/>
    <w:qFormat/>
    <w:rsid w:val="00516A17"/>
    <w:pPr>
      <w:keepNext/>
      <w:keepLines/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  <w:spacing w:before="480" w:after="80"/>
      <w:jc w:val="center"/>
    </w:pPr>
    <w:rPr>
      <w:caps/>
      <w:sz w:val="28"/>
    </w:rPr>
  </w:style>
  <w:style w:type="paragraph" w:customStyle="1" w:styleId="Headingsplit">
    <w:name w:val="Heading_split"/>
    <w:basedOn w:val="Headingi"/>
    <w:next w:val="Normal"/>
    <w:qFormat/>
    <w:rsid w:val="009E2590"/>
    <w:pPr>
      <w:tabs>
        <w:tab w:val="clear" w:pos="794"/>
        <w:tab w:val="clear" w:pos="1191"/>
        <w:tab w:val="clear" w:pos="1588"/>
        <w:tab w:val="clear" w:pos="1985"/>
        <w:tab w:val="left" w:pos="1134"/>
        <w:tab w:val="left" w:pos="1871"/>
        <w:tab w:val="left" w:pos="2268"/>
      </w:tabs>
    </w:pPr>
    <w:rPr>
      <w:rFonts w:ascii="Times" w:hAnsi="Times"/>
      <w:color w:val="000000"/>
    </w:rPr>
  </w:style>
  <w:style w:type="character" w:customStyle="1" w:styleId="Provsplit">
    <w:name w:val="Prov_split"/>
    <w:basedOn w:val="DefaultParagraphFont"/>
    <w:uiPriority w:val="1"/>
    <w:qFormat/>
    <w:rsid w:val="009E2590"/>
  </w:style>
  <w:style w:type="paragraph" w:customStyle="1" w:styleId="Normalaftertitle0">
    <w:name w:val="Normal after title"/>
    <w:basedOn w:val="Normal"/>
    <w:next w:val="Normal"/>
    <w:link w:val="NormalaftertitleChar"/>
    <w:uiPriority w:val="99"/>
    <w:rsid w:val="00835FBD"/>
    <w:pPr>
      <w:overflowPunct/>
      <w:autoSpaceDE/>
      <w:autoSpaceDN/>
      <w:adjustRightInd/>
      <w:spacing w:before="320"/>
      <w:textAlignment w:val="auto"/>
    </w:pPr>
    <w:rPr>
      <w:lang w:val="es-ES"/>
    </w:rPr>
  </w:style>
  <w:style w:type="character" w:customStyle="1" w:styleId="FootnoteTextChar">
    <w:name w:val="Footnote Text Char"/>
    <w:aliases w:val="footnote text Char,ALTS FOOTNOTE Char,Footnote Text Char1 Char,Footnote Text Char Char1 Char,Footnote Text Char4 Char Char Char,Footnote Text Char1 Char1 Char1 Char Char,Footnote Text Char Char1 Char1 Char Char Char,DNV-FT Char"/>
    <w:basedOn w:val="DefaultParagraphFont"/>
    <w:link w:val="FootnoteText"/>
    <w:rsid w:val="00835FBD"/>
    <w:rPr>
      <w:rFonts w:ascii="Times New Roman" w:hAnsi="Times New Roman"/>
      <w:sz w:val="22"/>
      <w:lang w:val="es-ES_tradnl" w:eastAsia="en-US"/>
    </w:rPr>
  </w:style>
  <w:style w:type="paragraph" w:customStyle="1" w:styleId="QuestionNoBR">
    <w:name w:val="Question_No_BR"/>
    <w:basedOn w:val="Normal"/>
    <w:next w:val="Normal"/>
    <w:link w:val="QuestionNoBRChar"/>
    <w:rsid w:val="00835FBD"/>
    <w:pPr>
      <w:keepNext/>
      <w:keepLines/>
      <w:spacing w:before="480"/>
      <w:jc w:val="center"/>
    </w:pPr>
    <w:rPr>
      <w:caps/>
      <w:sz w:val="28"/>
    </w:rPr>
  </w:style>
  <w:style w:type="character" w:customStyle="1" w:styleId="CallChar">
    <w:name w:val="Call Char"/>
    <w:basedOn w:val="DefaultParagraphFont"/>
    <w:link w:val="Call"/>
    <w:rsid w:val="00835FBD"/>
    <w:rPr>
      <w:rFonts w:ascii="Times New Roman" w:hAnsi="Times New Roman"/>
      <w:i/>
      <w:sz w:val="24"/>
      <w:lang w:val="es-ES_tradnl" w:eastAsia="en-US"/>
    </w:rPr>
  </w:style>
  <w:style w:type="character" w:customStyle="1" w:styleId="QuestionNoBRChar">
    <w:name w:val="Question_No_BR Char"/>
    <w:basedOn w:val="DefaultParagraphFont"/>
    <w:link w:val="QuestionNoBR"/>
    <w:rsid w:val="00835FBD"/>
    <w:rPr>
      <w:rFonts w:ascii="Times New Roman" w:hAnsi="Times New Roman"/>
      <w:caps/>
      <w:sz w:val="28"/>
      <w:lang w:val="es-ES_tradnl" w:eastAsia="en-US"/>
    </w:rPr>
  </w:style>
  <w:style w:type="character" w:customStyle="1" w:styleId="NormalaftertitleChar">
    <w:name w:val="Normal after title Char"/>
    <w:basedOn w:val="DefaultParagraphFont"/>
    <w:link w:val="Normalaftertitle0"/>
    <w:uiPriority w:val="99"/>
    <w:locked/>
    <w:rsid w:val="00835FBD"/>
    <w:rPr>
      <w:rFonts w:ascii="Times New Roman" w:hAnsi="Times New Roman"/>
      <w:sz w:val="24"/>
      <w:lang w:val="es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imousin\AppData\Roaming\Microsoft\Templates\POOL%20S%20-%20ITU\PS_BR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PS_BR.dotm</Template>
  <TotalTime>1</TotalTime>
  <Pages>1</Pages>
  <Words>373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General Secretariat - Pool</Manager>
  <Company>International Telecommunication Union (ITU)</Company>
  <LinksUpToDate>false</LinksUpToDate>
  <CharactersWithSpaces>2355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Comisiones de estudio de radiocomunicaciones</dc:subject>
  <dc:creator>Author</dc:creator>
  <dc:description>PS_BR.DOT  For: _x000d_Document date: _x000d_Saved by TRA44246 at 14:48:33 on 25.02.2008</dc:description>
  <cp:lastModifiedBy>Fernandez Jimenez, Virginia</cp:lastModifiedBy>
  <cp:revision>3</cp:revision>
  <cp:lastPrinted>2008-02-21T14:04:00Z</cp:lastPrinted>
  <dcterms:created xsi:type="dcterms:W3CDTF">2024-01-30T14:55:00Z</dcterms:created>
  <dcterms:modified xsi:type="dcterms:W3CDTF">2024-01-30T14:56:00Z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PS_BR.DOT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/>
  </property>
  <property fmtid="{D5CDD505-2E9C-101B-9397-08002B2CF9AE}" pid="7" name="Docauthor">
    <vt:lpwstr/>
  </property>
</Properties>
</file>