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E579" w14:textId="77777777" w:rsidR="00DD52A4" w:rsidRPr="00005829" w:rsidRDefault="00DD52A4" w:rsidP="00EC60E2">
      <w:pPr>
        <w:pStyle w:val="Title1"/>
        <w:rPr>
          <w:rFonts w:ascii="Times New Roman"/>
          <w:rtl/>
          <w:lang w:val="fr-FR" w:bidi="ar-EG"/>
        </w:rPr>
      </w:pPr>
      <w:r w:rsidRPr="00005829">
        <w:rPr>
          <w:rFonts w:ascii="Times New Roman" w:hint="cs"/>
          <w:rtl/>
          <w:lang w:bidi="ar-EG"/>
        </w:rPr>
        <w:t xml:space="preserve">المسألة </w:t>
      </w:r>
      <w:r w:rsidRPr="00005829">
        <w:rPr>
          <w:rFonts w:ascii="Times New Roman"/>
          <w:lang w:val="fr-FR" w:bidi="ar-EG"/>
        </w:rPr>
        <w:t>ITU-R</w:t>
      </w:r>
      <w:r w:rsidRPr="00005829">
        <w:rPr>
          <w:rFonts w:ascii="Times New Roman"/>
          <w:lang w:val="fr-FR" w:bidi="ar-EG"/>
        </w:rPr>
        <w:t> </w:t>
      </w:r>
      <w:r w:rsidRPr="00005829">
        <w:rPr>
          <w:rFonts w:ascii="Times New Roman"/>
          <w:lang w:val="fr-FR" w:bidi="ar-EG"/>
        </w:rPr>
        <w:t>2</w:t>
      </w:r>
      <w:r>
        <w:rPr>
          <w:rFonts w:ascii="Times New Roman"/>
          <w:lang w:val="fr-FR" w:bidi="ar-EG"/>
        </w:rPr>
        <w:t>88</w:t>
      </w:r>
      <w:r w:rsidRPr="00005829">
        <w:rPr>
          <w:rFonts w:ascii="Times New Roman"/>
          <w:lang w:val="fr-FR" w:bidi="ar-EG"/>
        </w:rPr>
        <w:t>/</w:t>
      </w:r>
      <w:r>
        <w:rPr>
          <w:rFonts w:ascii="Times New Roman"/>
          <w:lang w:val="fr-FR" w:bidi="ar-EG"/>
        </w:rPr>
        <w:t>4</w:t>
      </w:r>
    </w:p>
    <w:p w14:paraId="64A52AFF" w14:textId="77777777" w:rsidR="00DD52A4" w:rsidRPr="00005829" w:rsidRDefault="00DD52A4" w:rsidP="00EC60E2">
      <w:pPr>
        <w:pStyle w:val="Title2"/>
        <w:rPr>
          <w:b/>
          <w:bCs/>
          <w:rtl/>
          <w:lang w:val="fr-FR"/>
        </w:rPr>
      </w:pPr>
      <w:r>
        <w:rPr>
          <w:rFonts w:hint="cs"/>
          <w:b/>
          <w:rtl/>
        </w:rPr>
        <w:t xml:space="preserve">الخصائص والمتطلبات التشغيلية لأنظمة خدمة الملاحة الراديوية </w:t>
      </w:r>
      <w:proofErr w:type="spellStart"/>
      <w:r>
        <w:rPr>
          <w:rFonts w:hint="cs"/>
          <w:b/>
          <w:rtl/>
        </w:rPr>
        <w:t>الساتلية</w:t>
      </w:r>
      <w:proofErr w:type="spellEnd"/>
      <w:r>
        <w:rPr>
          <w:rFonts w:hint="cs"/>
          <w:b/>
          <w:rtl/>
        </w:rPr>
        <w:br/>
        <w:t>(فضاء-أرض وفضاء-فضاء وأرض-فضاء)</w:t>
      </w:r>
    </w:p>
    <w:p w14:paraId="2F6F62E3" w14:textId="77777777" w:rsidR="00DD52A4" w:rsidRDefault="00DD52A4" w:rsidP="00EC60E2">
      <w:pPr>
        <w:jc w:val="right"/>
        <w:rPr>
          <w:rtl/>
          <w:lang w:val="fr-FR" w:bidi="ar-EG"/>
        </w:rPr>
      </w:pPr>
      <w:r>
        <w:rPr>
          <w:lang w:val="fr-FR" w:bidi="ar-EG"/>
        </w:rPr>
        <w:t>(2007-2006-2004)</w:t>
      </w:r>
    </w:p>
    <w:p w14:paraId="5F3167AB" w14:textId="77777777" w:rsidR="00DD52A4" w:rsidRDefault="00DD52A4" w:rsidP="00EC60E2">
      <w:pPr>
        <w:rPr>
          <w:rtl/>
          <w:lang w:bidi="ar-EG"/>
        </w:rPr>
      </w:pPr>
      <w:r>
        <w:rPr>
          <w:rFonts w:hint="cs"/>
          <w:rtl/>
          <w:lang w:bidi="ar-EG"/>
        </w:rPr>
        <w:t>إن جمعية الاتصالات الراديوية ل</w:t>
      </w:r>
      <w:r w:rsidRPr="00BB69A0">
        <w:rPr>
          <w:rFonts w:hint="cs"/>
          <w:rtl/>
          <w:lang w:bidi="ar-EG"/>
        </w:rPr>
        <w:t>لاتحاد الدولي للاتصالات</w:t>
      </w:r>
      <w:r>
        <w:rPr>
          <w:rFonts w:hint="cs"/>
          <w:rtl/>
          <w:lang w:bidi="ar-EG"/>
        </w:rPr>
        <w:t>،</w:t>
      </w:r>
    </w:p>
    <w:p w14:paraId="0562F6B9" w14:textId="77777777" w:rsidR="00DD52A4" w:rsidRPr="0026464A" w:rsidRDefault="00DD52A4" w:rsidP="00EC60E2">
      <w:pPr>
        <w:pStyle w:val="Call"/>
        <w:rPr>
          <w:i w:val="0"/>
          <w:iCs w:val="0"/>
          <w:rtl/>
        </w:rPr>
      </w:pPr>
      <w:r w:rsidRPr="0026464A">
        <w:rPr>
          <w:rFonts w:hint="cs"/>
          <w:i w:val="0"/>
          <w:rtl/>
        </w:rPr>
        <w:t>إذ تضع في اعتبارها</w:t>
      </w:r>
    </w:p>
    <w:p w14:paraId="409FC464" w14:textId="77777777" w:rsidR="00DD52A4" w:rsidRDefault="00DD52A4" w:rsidP="00EC60E2">
      <w:pPr>
        <w:rPr>
          <w:rtl/>
          <w:lang w:bidi="ar-EG"/>
        </w:rPr>
      </w:pPr>
      <w:r w:rsidRPr="0004195D">
        <w:rPr>
          <w:rFonts w:hint="cs"/>
          <w:i/>
          <w:iCs/>
          <w:rtl/>
          <w:lang w:bidi="ar-EG"/>
        </w:rPr>
        <w:t xml:space="preserve"> </w:t>
      </w:r>
      <w:proofErr w:type="gramStart"/>
      <w:r w:rsidRPr="0004195D">
        <w:rPr>
          <w:rFonts w:hint="cs"/>
          <w:i/>
          <w:iCs/>
          <w:rtl/>
          <w:lang w:bidi="ar-EG"/>
        </w:rPr>
        <w:t>أ )</w:t>
      </w:r>
      <w:proofErr w:type="gramEnd"/>
      <w:r>
        <w:rPr>
          <w:rFonts w:hint="cs"/>
          <w:rtl/>
          <w:lang w:bidi="ar-EG"/>
        </w:rPr>
        <w:tab/>
        <w:t xml:space="preserve">أن أنظمة خدمة الملاحة الراديوية </w:t>
      </w:r>
      <w:proofErr w:type="spellStart"/>
      <w:r>
        <w:rPr>
          <w:rFonts w:hint="cs"/>
          <w:rtl/>
          <w:lang w:bidi="ar-EG"/>
        </w:rPr>
        <w:t>الساتلية</w:t>
      </w:r>
      <w:proofErr w:type="spellEnd"/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(</w:t>
      </w:r>
      <w:proofErr w:type="spellStart"/>
      <w:r>
        <w:rPr>
          <w:lang w:bidi="ar-EG"/>
        </w:rPr>
        <w:t>RNSS</w:t>
      </w:r>
      <w:proofErr w:type="spellEnd"/>
      <w:r>
        <w:rPr>
          <w:lang w:bidi="ar-EG"/>
        </w:rPr>
        <w:t>)</w:t>
      </w:r>
      <w:r>
        <w:rPr>
          <w:rFonts w:hint="cs"/>
          <w:rtl/>
          <w:lang w:bidi="ar-EG"/>
        </w:rPr>
        <w:t xml:space="preserve"> توفر على نطاق العالم معلومات عن الدقة والتوقيت والموضع والملاحة لتطبيقات كثيرة، بما في ذلك تطبيقات حرجة ومتعلقة بسلامة الأرواح؛</w:t>
      </w:r>
    </w:p>
    <w:p w14:paraId="4C3DF81C" w14:textId="77777777" w:rsidR="00DD52A4" w:rsidRDefault="00DD52A4" w:rsidP="00EC60E2">
      <w:pPr>
        <w:rPr>
          <w:rtl/>
          <w:lang w:bidi="ar-EG"/>
        </w:rPr>
      </w:pPr>
      <w:r w:rsidRPr="0004195D">
        <w:rPr>
          <w:rFonts w:hint="cs"/>
          <w:i/>
          <w:iCs/>
          <w:rtl/>
          <w:lang w:bidi="ar-EG"/>
        </w:rPr>
        <w:t>ب)</w:t>
      </w:r>
      <w:r>
        <w:rPr>
          <w:rFonts w:hint="cs"/>
          <w:rtl/>
          <w:lang w:bidi="ar-EG"/>
        </w:rPr>
        <w:tab/>
        <w:t xml:space="preserve">أن ثمة أنظمة مختلفة قائمة أو مخطط لها لخدمة الملاحة الراديوية </w:t>
      </w:r>
      <w:proofErr w:type="spellStart"/>
      <w:r>
        <w:rPr>
          <w:rFonts w:hint="cs"/>
          <w:rtl/>
          <w:lang w:bidi="ar-EG"/>
        </w:rPr>
        <w:t>الساتلية</w:t>
      </w:r>
      <w:proofErr w:type="spellEnd"/>
      <w:r>
        <w:rPr>
          <w:rFonts w:hint="cs"/>
          <w:rtl/>
          <w:lang w:bidi="ar-EG"/>
        </w:rPr>
        <w:t>؛</w:t>
      </w:r>
    </w:p>
    <w:p w14:paraId="00642477" w14:textId="77777777" w:rsidR="00DD52A4" w:rsidRDefault="00DD52A4" w:rsidP="00EC60E2">
      <w:pPr>
        <w:rPr>
          <w:rtl/>
          <w:lang w:bidi="ar-EG"/>
        </w:rPr>
      </w:pPr>
      <w:r w:rsidRPr="0004195D">
        <w:rPr>
          <w:rFonts w:hint="cs"/>
          <w:i/>
          <w:iCs/>
          <w:rtl/>
          <w:lang w:bidi="ar-EG"/>
        </w:rPr>
        <w:t>ج)</w:t>
      </w:r>
      <w:r>
        <w:rPr>
          <w:rFonts w:hint="cs"/>
          <w:rtl/>
          <w:lang w:bidi="ar-EG"/>
        </w:rPr>
        <w:tab/>
        <w:t xml:space="preserve">أن النطاقين </w:t>
      </w:r>
      <w:r>
        <w:rPr>
          <w:lang w:bidi="ar-EG"/>
        </w:rPr>
        <w:t>MHz 150,05-149,9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MHz 400,05-399,9</w:t>
      </w:r>
      <w:r>
        <w:rPr>
          <w:rFonts w:hint="cs"/>
          <w:rtl/>
          <w:lang w:bidi="ar-EG"/>
        </w:rPr>
        <w:t xml:space="preserve"> موزعان على الصعيد العالمي على أساس أولي لخدمة الملاحة الراديوية </w:t>
      </w:r>
      <w:proofErr w:type="spellStart"/>
      <w:r>
        <w:rPr>
          <w:rFonts w:hint="cs"/>
          <w:rtl/>
          <w:lang w:bidi="ar-EG"/>
        </w:rPr>
        <w:t>الساتلية</w:t>
      </w:r>
      <w:proofErr w:type="spellEnd"/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(</w:t>
      </w:r>
      <w:proofErr w:type="spellStart"/>
      <w:r>
        <w:rPr>
          <w:lang w:bidi="ar-EG"/>
        </w:rPr>
        <w:t>RNSS</w:t>
      </w:r>
      <w:proofErr w:type="spellEnd"/>
      <w:r>
        <w:rPr>
          <w:lang w:bidi="ar-EG"/>
        </w:rPr>
        <w:t>)</w:t>
      </w:r>
      <w:r>
        <w:rPr>
          <w:rFonts w:hint="cs"/>
          <w:rtl/>
          <w:lang w:bidi="ar-EG"/>
        </w:rPr>
        <w:t xml:space="preserve"> حتى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يناير </w:t>
      </w:r>
      <w:r>
        <w:rPr>
          <w:lang w:bidi="ar-EG"/>
        </w:rPr>
        <w:t>2015</w:t>
      </w:r>
      <w:r>
        <w:rPr>
          <w:rFonts w:hint="cs"/>
          <w:rtl/>
          <w:lang w:bidi="ar-EG"/>
        </w:rPr>
        <w:t>؛</w:t>
      </w:r>
    </w:p>
    <w:p w14:paraId="1CD797FD" w14:textId="77777777" w:rsidR="00DD52A4" w:rsidRDefault="00DD52A4" w:rsidP="00EC60E2">
      <w:pPr>
        <w:rPr>
          <w:rtl/>
          <w:lang w:bidi="ar-EG"/>
        </w:rPr>
      </w:pPr>
      <w:proofErr w:type="gramStart"/>
      <w:r w:rsidRPr="0004195D">
        <w:rPr>
          <w:rFonts w:hint="cs"/>
          <w:i/>
          <w:iCs/>
          <w:rtl/>
          <w:lang w:bidi="ar-EG"/>
        </w:rPr>
        <w:t>د )</w:t>
      </w:r>
      <w:proofErr w:type="gramEnd"/>
      <w:r>
        <w:rPr>
          <w:rFonts w:hint="cs"/>
          <w:rtl/>
          <w:lang w:bidi="ar-EG"/>
        </w:rPr>
        <w:tab/>
        <w:t xml:space="preserve">أن النطاقات </w:t>
      </w:r>
      <w:r>
        <w:rPr>
          <w:lang w:bidi="ar-EG"/>
        </w:rPr>
        <w:t>MHz 1 300-1 164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MHz 1 610-1 559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MHz 5 030-5 010</w:t>
      </w:r>
      <w:r>
        <w:rPr>
          <w:rFonts w:hint="cs"/>
          <w:rtl/>
          <w:lang w:bidi="ar-EG"/>
        </w:rPr>
        <w:t xml:space="preserve"> موزعة على الصعيد العالمي على أساس أولي لخدمة الملاحة الراديوية </w:t>
      </w:r>
      <w:proofErr w:type="spellStart"/>
      <w:r>
        <w:rPr>
          <w:rFonts w:hint="cs"/>
          <w:rtl/>
          <w:lang w:bidi="ar-EG"/>
        </w:rPr>
        <w:t>الساتلية</w:t>
      </w:r>
      <w:proofErr w:type="spellEnd"/>
      <w:r>
        <w:rPr>
          <w:rFonts w:hint="cs"/>
          <w:rtl/>
          <w:lang w:bidi="ar-EG"/>
        </w:rPr>
        <w:t xml:space="preserve"> (فضاء-أرض وفضاء-فضاء)؛</w:t>
      </w:r>
    </w:p>
    <w:p w14:paraId="15EE8594" w14:textId="77777777" w:rsidR="00DD52A4" w:rsidRDefault="00DD52A4" w:rsidP="00EC60E2">
      <w:pPr>
        <w:rPr>
          <w:rtl/>
          <w:lang w:bidi="ar-EG"/>
        </w:rPr>
      </w:pPr>
      <w:proofErr w:type="gramStart"/>
      <w:r w:rsidRPr="0004195D">
        <w:rPr>
          <w:rFonts w:hint="cs"/>
          <w:i/>
          <w:iCs/>
          <w:rtl/>
          <w:lang w:bidi="ar-EG"/>
        </w:rPr>
        <w:t>ﻫ )</w:t>
      </w:r>
      <w:proofErr w:type="gramEnd"/>
      <w:r>
        <w:rPr>
          <w:rFonts w:hint="cs"/>
          <w:rtl/>
          <w:lang w:bidi="ar-EG"/>
        </w:rPr>
        <w:tab/>
        <w:t xml:space="preserve">أن النطاقين </w:t>
      </w:r>
      <w:r>
        <w:rPr>
          <w:lang w:bidi="ar-EG"/>
        </w:rPr>
        <w:t>MHz 1 350-1 300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MHz 5 010-5 000</w:t>
      </w:r>
      <w:r>
        <w:rPr>
          <w:rFonts w:hint="cs"/>
          <w:rtl/>
          <w:lang w:bidi="ar-EG"/>
        </w:rPr>
        <w:t xml:space="preserve"> موزعان على الصعيد العالمي على أساس أولي لخدمة الملاحة الراديوية </w:t>
      </w:r>
      <w:proofErr w:type="spellStart"/>
      <w:r>
        <w:rPr>
          <w:rFonts w:hint="cs"/>
          <w:rtl/>
          <w:lang w:bidi="ar-EG"/>
        </w:rPr>
        <w:t>الساتلية</w:t>
      </w:r>
      <w:proofErr w:type="spellEnd"/>
      <w:r>
        <w:rPr>
          <w:rFonts w:hint="cs"/>
          <w:rtl/>
          <w:lang w:bidi="ar-EG"/>
        </w:rPr>
        <w:t xml:space="preserve"> (أرض-فضاء)؛</w:t>
      </w:r>
    </w:p>
    <w:p w14:paraId="7A873742" w14:textId="77777777" w:rsidR="00DD52A4" w:rsidRDefault="00DD52A4" w:rsidP="00EC60E2">
      <w:pPr>
        <w:rPr>
          <w:rtl/>
          <w:lang w:bidi="ar-EG"/>
        </w:rPr>
      </w:pPr>
      <w:proofErr w:type="gramStart"/>
      <w:r w:rsidRPr="0004195D">
        <w:rPr>
          <w:rFonts w:hint="cs"/>
          <w:i/>
          <w:iCs/>
          <w:rtl/>
          <w:lang w:bidi="ar-EG"/>
        </w:rPr>
        <w:t>و )</w:t>
      </w:r>
      <w:proofErr w:type="gramEnd"/>
      <w:r>
        <w:rPr>
          <w:rFonts w:hint="cs"/>
          <w:rtl/>
          <w:lang w:bidi="ar-EG"/>
        </w:rPr>
        <w:tab/>
        <w:t>أن نطاقات التردد هذه موزعة أيضاً على أساس أولي على خدمات أخرى؛</w:t>
      </w:r>
    </w:p>
    <w:p w14:paraId="305FDD88" w14:textId="77777777" w:rsidR="00DD52A4" w:rsidRDefault="00DD52A4" w:rsidP="00EC60E2">
      <w:pPr>
        <w:rPr>
          <w:rtl/>
          <w:lang w:bidi="ar-EG"/>
        </w:rPr>
      </w:pPr>
      <w:proofErr w:type="gramStart"/>
      <w:r w:rsidRPr="0004195D">
        <w:rPr>
          <w:rFonts w:hint="cs"/>
          <w:i/>
          <w:iCs/>
          <w:rtl/>
          <w:lang w:bidi="ar-EG"/>
        </w:rPr>
        <w:t>ز )</w:t>
      </w:r>
      <w:proofErr w:type="gramEnd"/>
      <w:r>
        <w:rPr>
          <w:rFonts w:hint="cs"/>
          <w:rtl/>
          <w:lang w:bidi="ar-EG"/>
        </w:rPr>
        <w:tab/>
        <w:t xml:space="preserve">أن خصائص ومعايير حماية أنظمة خدمة الملاحة الراديوية </w:t>
      </w:r>
      <w:proofErr w:type="spellStart"/>
      <w:r>
        <w:rPr>
          <w:rFonts w:hint="cs"/>
          <w:rtl/>
          <w:lang w:bidi="ar-EG"/>
        </w:rPr>
        <w:t>الساتلية</w:t>
      </w:r>
      <w:proofErr w:type="spellEnd"/>
      <w:r>
        <w:rPr>
          <w:rFonts w:hint="cs"/>
          <w:rtl/>
          <w:lang w:bidi="ar-EG"/>
        </w:rPr>
        <w:t xml:space="preserve"> قد تختلف فيما بين النطاقات وتطبيقات المستعملين؛</w:t>
      </w:r>
    </w:p>
    <w:p w14:paraId="68C27C4D" w14:textId="77777777" w:rsidR="00DD52A4" w:rsidRDefault="00DD52A4" w:rsidP="00EC60E2">
      <w:pPr>
        <w:rPr>
          <w:rtl/>
          <w:lang w:bidi="ar-EG"/>
        </w:rPr>
      </w:pPr>
      <w:r w:rsidRPr="0004195D">
        <w:rPr>
          <w:rFonts w:hint="cs"/>
          <w:i/>
          <w:iCs/>
          <w:rtl/>
          <w:lang w:bidi="ar-EG"/>
        </w:rPr>
        <w:t>ح)</w:t>
      </w:r>
      <w:r>
        <w:rPr>
          <w:rFonts w:hint="cs"/>
          <w:rtl/>
          <w:lang w:bidi="ar-EG"/>
        </w:rPr>
        <w:tab/>
        <w:t xml:space="preserve">أن المؤتمر العالمي للاتصالات الراديوية لعام </w:t>
      </w:r>
      <w:r>
        <w:rPr>
          <w:lang w:bidi="ar-EG"/>
        </w:rPr>
        <w:t>2000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(WRC-2000)</w:t>
      </w:r>
      <w:r>
        <w:rPr>
          <w:rFonts w:hint="cs"/>
          <w:rtl/>
          <w:lang w:bidi="ar-EG"/>
        </w:rPr>
        <w:t xml:space="preserve"> خلُص إلى أن تقاسم النطاق </w:t>
      </w:r>
      <w:r>
        <w:rPr>
          <w:lang w:bidi="ar-EG"/>
        </w:rPr>
        <w:t>MHz 1 610-1 559</w:t>
      </w:r>
      <w:r>
        <w:rPr>
          <w:rFonts w:hint="cs"/>
          <w:rtl/>
          <w:lang w:bidi="ar-EG"/>
        </w:rPr>
        <w:t xml:space="preserve"> الموزع للخدمة </w:t>
      </w:r>
      <w:proofErr w:type="spellStart"/>
      <w:r>
        <w:rPr>
          <w:lang w:bidi="ar-EG"/>
        </w:rPr>
        <w:t>RNSS</w:t>
      </w:r>
      <w:proofErr w:type="spellEnd"/>
      <w:r>
        <w:rPr>
          <w:rFonts w:hint="cs"/>
          <w:rtl/>
          <w:lang w:bidi="ar-EG"/>
        </w:rPr>
        <w:t xml:space="preserve"> من جانب أي خدمة للاتصالات الراديوية لا يوصى به؛</w:t>
      </w:r>
    </w:p>
    <w:p w14:paraId="08278445" w14:textId="77777777" w:rsidR="00DD52A4" w:rsidRDefault="00DD52A4" w:rsidP="00EC60E2">
      <w:pPr>
        <w:rPr>
          <w:rtl/>
          <w:lang w:bidi="ar-EG"/>
        </w:rPr>
      </w:pPr>
      <w:r w:rsidRPr="0004195D">
        <w:rPr>
          <w:rFonts w:hint="cs"/>
          <w:i/>
          <w:iCs/>
          <w:rtl/>
          <w:lang w:bidi="ar-EG"/>
        </w:rPr>
        <w:t>ط)</w:t>
      </w:r>
      <w:r>
        <w:rPr>
          <w:rFonts w:hint="cs"/>
          <w:rtl/>
          <w:lang w:bidi="ar-EG"/>
        </w:rPr>
        <w:tab/>
        <w:t xml:space="preserve">أن الدراسات المتعلقة بالمواءمة بين خدمة الملاحة الراديوية </w:t>
      </w:r>
      <w:proofErr w:type="spellStart"/>
      <w:r>
        <w:rPr>
          <w:rFonts w:hint="cs"/>
          <w:rtl/>
          <w:lang w:bidi="ar-EG"/>
        </w:rPr>
        <w:t>الساتلية</w:t>
      </w:r>
      <w:proofErr w:type="spellEnd"/>
      <w:r>
        <w:rPr>
          <w:rFonts w:hint="cs"/>
          <w:rtl/>
          <w:lang w:bidi="ar-EG"/>
        </w:rPr>
        <w:t xml:space="preserve"> والخدمات أو الأنظمة الأخرى جارية أو مخطط لإجرائها؛</w:t>
      </w:r>
    </w:p>
    <w:p w14:paraId="6F0A0CED" w14:textId="77777777" w:rsidR="00DD52A4" w:rsidRDefault="00DD52A4" w:rsidP="00EC60E2">
      <w:pPr>
        <w:rPr>
          <w:rtl/>
          <w:lang w:bidi="ar-EG"/>
        </w:rPr>
      </w:pPr>
      <w:r w:rsidRPr="0004195D">
        <w:rPr>
          <w:rFonts w:hint="cs"/>
          <w:i/>
          <w:iCs/>
          <w:rtl/>
          <w:lang w:bidi="ar-EG"/>
        </w:rPr>
        <w:t>ي)</w:t>
      </w:r>
      <w:r>
        <w:rPr>
          <w:rFonts w:hint="cs"/>
          <w:rtl/>
          <w:lang w:bidi="ar-EG"/>
        </w:rPr>
        <w:tab/>
        <w:t xml:space="preserve">أن التوصيات </w:t>
      </w:r>
      <w:r>
        <w:rPr>
          <w:lang w:bidi="ar-EG"/>
        </w:rPr>
        <w:t>ITU-R </w:t>
      </w:r>
      <w:proofErr w:type="spellStart"/>
      <w:r>
        <w:rPr>
          <w:lang w:bidi="ar-EG"/>
        </w:rPr>
        <w:t>M.1088</w:t>
      </w:r>
      <w:proofErr w:type="spellEnd"/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ITU-R </w:t>
      </w:r>
      <w:proofErr w:type="spellStart"/>
      <w:r>
        <w:rPr>
          <w:lang w:bidi="ar-EG"/>
        </w:rPr>
        <w:t>M.1477</w:t>
      </w:r>
      <w:proofErr w:type="spellEnd"/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ITU-R </w:t>
      </w:r>
      <w:proofErr w:type="spellStart"/>
      <w:r>
        <w:rPr>
          <w:lang w:bidi="ar-EG"/>
        </w:rPr>
        <w:t>M.1479</w:t>
      </w:r>
      <w:proofErr w:type="spellEnd"/>
      <w:r>
        <w:rPr>
          <w:rFonts w:hint="cs"/>
          <w:rtl/>
          <w:lang w:bidi="ar-EG"/>
        </w:rPr>
        <w:t xml:space="preserve"> تقدم خصائص وأوصاف عدة أنماط من المستقبلات التي تستعمل في عدة أنظمة لخدمة الملاحة الراديوية </w:t>
      </w:r>
      <w:proofErr w:type="spellStart"/>
      <w:r>
        <w:rPr>
          <w:rFonts w:hint="cs"/>
          <w:rtl/>
          <w:lang w:bidi="ar-EG"/>
        </w:rPr>
        <w:t>الساتلية</w:t>
      </w:r>
      <w:proofErr w:type="spellEnd"/>
      <w:r>
        <w:rPr>
          <w:rFonts w:hint="cs"/>
          <w:rtl/>
          <w:lang w:bidi="ar-EG"/>
        </w:rPr>
        <w:t>؛</w:t>
      </w:r>
    </w:p>
    <w:p w14:paraId="6F9ED356" w14:textId="77777777" w:rsidR="00DD52A4" w:rsidRDefault="00DD52A4" w:rsidP="00EC60E2">
      <w:pPr>
        <w:rPr>
          <w:rtl/>
          <w:lang w:bidi="ar-EG"/>
        </w:rPr>
      </w:pPr>
      <w:r w:rsidRPr="0004195D">
        <w:rPr>
          <w:rFonts w:hint="cs"/>
          <w:i/>
          <w:iCs/>
          <w:rtl/>
          <w:lang w:bidi="ar-EG"/>
        </w:rPr>
        <w:t>ك)</w:t>
      </w:r>
      <w:r>
        <w:rPr>
          <w:rFonts w:hint="cs"/>
          <w:rtl/>
          <w:lang w:bidi="ar-EG"/>
        </w:rPr>
        <w:tab/>
        <w:t xml:space="preserve">أن تصميم أنظمة الخدمة </w:t>
      </w:r>
      <w:proofErr w:type="spellStart"/>
      <w:r>
        <w:rPr>
          <w:lang w:bidi="ar-EG"/>
        </w:rPr>
        <w:t>RNSS</w:t>
      </w:r>
      <w:proofErr w:type="spellEnd"/>
      <w:r>
        <w:rPr>
          <w:rFonts w:hint="cs"/>
          <w:rtl/>
          <w:lang w:bidi="ar-EG"/>
        </w:rPr>
        <w:t xml:space="preserve"> المشار إليها في الفقرة و) من </w:t>
      </w:r>
      <w:r w:rsidRPr="00D55E28">
        <w:rPr>
          <w:rFonts w:hint="cs"/>
          <w:i/>
          <w:iCs/>
          <w:rtl/>
          <w:lang w:bidi="ar-EG"/>
        </w:rPr>
        <w:t>إذ تضع في اعتبارها</w:t>
      </w:r>
      <w:r>
        <w:rPr>
          <w:rFonts w:hint="cs"/>
          <w:rtl/>
          <w:lang w:bidi="ar-EG"/>
        </w:rPr>
        <w:t xml:space="preserve"> قد تطور مؤخراً، ومن ثم قد يستدعي الأمر تحديث التوصيات المقابلة ذات الصلة؛</w:t>
      </w:r>
    </w:p>
    <w:p w14:paraId="3B1E722B" w14:textId="77777777" w:rsidR="00DD52A4" w:rsidRDefault="00DD52A4" w:rsidP="00EC60E2">
      <w:pPr>
        <w:rPr>
          <w:rtl/>
          <w:lang w:bidi="ar-EG"/>
        </w:rPr>
      </w:pPr>
      <w:r w:rsidRPr="0004195D">
        <w:rPr>
          <w:rFonts w:hint="cs"/>
          <w:i/>
          <w:iCs/>
          <w:rtl/>
          <w:lang w:bidi="ar-EG"/>
        </w:rPr>
        <w:t>ل)</w:t>
      </w:r>
      <w:r>
        <w:rPr>
          <w:rFonts w:hint="cs"/>
          <w:rtl/>
          <w:lang w:bidi="ar-EG"/>
        </w:rPr>
        <w:tab/>
        <w:t xml:space="preserve">أن هناك حاجة أساسية إلى حماية أنظمة الخدمة </w:t>
      </w:r>
      <w:proofErr w:type="spellStart"/>
      <w:r>
        <w:rPr>
          <w:lang w:bidi="ar-EG"/>
        </w:rPr>
        <w:t>RNSS</w:t>
      </w:r>
      <w:proofErr w:type="spellEnd"/>
      <w:r>
        <w:rPr>
          <w:rFonts w:hint="cs"/>
          <w:rtl/>
          <w:lang w:bidi="ar-EG"/>
        </w:rPr>
        <w:t xml:space="preserve"> من التداخل الذي تسببه خدمات وأنظمة أخرى بالقدر الذي تنص عليه لوائح الراديو،</w:t>
      </w:r>
    </w:p>
    <w:p w14:paraId="1A0EB311" w14:textId="4E3BC9AD" w:rsidR="00DD52A4" w:rsidRPr="0026464A" w:rsidRDefault="00DD52A4" w:rsidP="00EC60E2">
      <w:pPr>
        <w:pStyle w:val="Call"/>
        <w:rPr>
          <w:i w:val="0"/>
          <w:iCs w:val="0"/>
          <w:rtl/>
        </w:rPr>
      </w:pPr>
      <w:r w:rsidRPr="0026464A">
        <w:rPr>
          <w:rFonts w:hint="cs"/>
          <w:i w:val="0"/>
          <w:rtl/>
        </w:rPr>
        <w:t>تقرر أن المسألة التالية ينبغي دراستها</w:t>
      </w:r>
    </w:p>
    <w:p w14:paraId="40F845AD" w14:textId="77777777" w:rsidR="00DD52A4" w:rsidRDefault="00DD52A4" w:rsidP="00EC60E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ما هي الخصائص التقنية والتشغيلية لأنظمة خدمة الملاحة الراديوية </w:t>
      </w:r>
      <w:proofErr w:type="spellStart"/>
      <w:r>
        <w:rPr>
          <w:rFonts w:hint="cs"/>
          <w:rtl/>
          <w:lang w:bidi="ar-EG"/>
        </w:rPr>
        <w:t>الساتلية</w:t>
      </w:r>
      <w:proofErr w:type="spellEnd"/>
      <w:r>
        <w:rPr>
          <w:rFonts w:hint="cs"/>
          <w:rtl/>
          <w:lang w:bidi="ar-EG"/>
        </w:rPr>
        <w:t xml:space="preserve"> التي يتعين استعمالها في دراسات التقاسم والمواءمة مع الخدمات أو الأنظمة الأخرى؟</w:t>
      </w:r>
    </w:p>
    <w:p w14:paraId="0F95E806" w14:textId="77777777" w:rsidR="00DD52A4" w:rsidRPr="0026464A" w:rsidRDefault="00DD52A4" w:rsidP="00EC60E2">
      <w:pPr>
        <w:pStyle w:val="Call"/>
        <w:rPr>
          <w:i w:val="0"/>
          <w:iCs w:val="0"/>
          <w:rtl/>
        </w:rPr>
      </w:pPr>
      <w:r w:rsidRPr="0026464A">
        <w:rPr>
          <w:rFonts w:hint="cs"/>
          <w:i w:val="0"/>
          <w:rtl/>
        </w:rPr>
        <w:t>تقرر كذلك</w:t>
      </w:r>
    </w:p>
    <w:p w14:paraId="04F2F06C" w14:textId="77777777" w:rsidR="00DD52A4" w:rsidRDefault="00DD52A4" w:rsidP="00EC60E2">
      <w:pPr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  <w:t>أن تدرج نتائج الدراسات سالفة الذكر في توصيات و/أو تقارير مناسبة؛</w:t>
      </w:r>
    </w:p>
    <w:p w14:paraId="76FE0239" w14:textId="7C6C39B5" w:rsidR="00DD52A4" w:rsidRDefault="00DD52A4" w:rsidP="00EC60E2">
      <w:pPr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  <w:t xml:space="preserve">أنه ينبغي إنجاز الدراسات سالفة الذكر بحلول عام </w:t>
      </w:r>
      <w:r>
        <w:rPr>
          <w:lang w:bidi="ar-EG"/>
        </w:rPr>
        <w:t>202</w:t>
      </w:r>
      <w:bookmarkStart w:id="0" w:name="_GoBack"/>
      <w:bookmarkEnd w:id="0"/>
      <w:r w:rsidR="0004195D">
        <w:rPr>
          <w:lang w:bidi="ar-EG"/>
        </w:rPr>
        <w:t>7</w:t>
      </w:r>
      <w:r>
        <w:rPr>
          <w:rtl/>
          <w:lang w:bidi="ar-EG"/>
        </w:rPr>
        <w:t>.</w:t>
      </w:r>
    </w:p>
    <w:p w14:paraId="67195573" w14:textId="0AA54AD8" w:rsidR="00F925E0" w:rsidRPr="00D84A3F" w:rsidRDefault="00DD52A4" w:rsidP="0004195D">
      <w:pPr>
        <w:spacing w:before="240"/>
        <w:rPr>
          <w:lang w:bidi="ar-EG"/>
        </w:rPr>
      </w:pPr>
      <w:r>
        <w:rPr>
          <w:rFonts w:hint="cs"/>
          <w:rtl/>
          <w:lang w:bidi="ar-EG"/>
        </w:rPr>
        <w:t xml:space="preserve">الفئة: </w:t>
      </w:r>
      <w:proofErr w:type="spellStart"/>
      <w:r>
        <w:rPr>
          <w:lang w:bidi="ar-EG"/>
        </w:rPr>
        <w:t>S2</w:t>
      </w:r>
      <w:proofErr w:type="spellEnd"/>
    </w:p>
    <w:sectPr w:rsidR="00F925E0" w:rsidRPr="00D84A3F" w:rsidSect="006C3242">
      <w:headerReference w:type="default" r:id="rId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1E1" w14:textId="77777777" w:rsidR="00A12A36" w:rsidRDefault="00A12A36" w:rsidP="006C3242">
      <w:pPr>
        <w:spacing w:before="0" w:line="240" w:lineRule="auto"/>
      </w:pPr>
      <w:r>
        <w:separator/>
      </w:r>
    </w:p>
  </w:endnote>
  <w:endnote w:type="continuationSeparator" w:id="0">
    <w:p w14:paraId="6DA4C314" w14:textId="77777777" w:rsidR="00A12A36" w:rsidRDefault="00A12A3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6F12" w14:textId="77777777" w:rsidR="00A12A36" w:rsidRDefault="00A12A36" w:rsidP="006C3242">
      <w:pPr>
        <w:spacing w:before="0" w:line="240" w:lineRule="auto"/>
      </w:pPr>
      <w:r>
        <w:separator/>
      </w:r>
    </w:p>
  </w:footnote>
  <w:footnote w:type="continuationSeparator" w:id="0">
    <w:p w14:paraId="019D5171" w14:textId="77777777" w:rsidR="00A12A36" w:rsidRDefault="00A12A3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F69" w14:textId="461E9346" w:rsidR="00447F32" w:rsidRPr="00447F32" w:rsidRDefault="00716F73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>-</w:t>
    </w:r>
    <w:r w:rsidR="0004195D">
      <w:t xml:space="preserve">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04195D">
          <w:rPr>
            <w:rFonts w:cs="Calibri"/>
            <w:noProof/>
            <w:sz w:val="20"/>
            <w:szCs w:val="20"/>
          </w:rPr>
          <w:t xml:space="preserve"> </w:t>
        </w:r>
        <w:r>
          <w:rPr>
            <w:rFonts w:cs="Calibri"/>
            <w:noProof/>
            <w:sz w:val="20"/>
            <w:szCs w:val="20"/>
          </w:rPr>
          <w:t>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E0"/>
    <w:rsid w:val="0004195D"/>
    <w:rsid w:val="0006468A"/>
    <w:rsid w:val="00090574"/>
    <w:rsid w:val="000C1C0E"/>
    <w:rsid w:val="000C548A"/>
    <w:rsid w:val="00156F48"/>
    <w:rsid w:val="001B5269"/>
    <w:rsid w:val="001C0169"/>
    <w:rsid w:val="001D1D50"/>
    <w:rsid w:val="001D6745"/>
    <w:rsid w:val="001E02A3"/>
    <w:rsid w:val="001E446E"/>
    <w:rsid w:val="002154EE"/>
    <w:rsid w:val="002276D2"/>
    <w:rsid w:val="0023283D"/>
    <w:rsid w:val="00241F62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66792E"/>
    <w:rsid w:val="00677396"/>
    <w:rsid w:val="0069200F"/>
    <w:rsid w:val="006A65CB"/>
    <w:rsid w:val="006C3242"/>
    <w:rsid w:val="006C7CC0"/>
    <w:rsid w:val="006F63F7"/>
    <w:rsid w:val="007025C7"/>
    <w:rsid w:val="00706D7A"/>
    <w:rsid w:val="00716F73"/>
    <w:rsid w:val="00722F0D"/>
    <w:rsid w:val="0074420E"/>
    <w:rsid w:val="00772253"/>
    <w:rsid w:val="00783E26"/>
    <w:rsid w:val="007C26C9"/>
    <w:rsid w:val="007C3BC7"/>
    <w:rsid w:val="007C3BCD"/>
    <w:rsid w:val="007D4ACF"/>
    <w:rsid w:val="007F0787"/>
    <w:rsid w:val="00806DD9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82B28"/>
    <w:rsid w:val="00991F70"/>
    <w:rsid w:val="009D313F"/>
    <w:rsid w:val="00A12A36"/>
    <w:rsid w:val="00A47A5A"/>
    <w:rsid w:val="00A6683B"/>
    <w:rsid w:val="00A703C0"/>
    <w:rsid w:val="00A97F94"/>
    <w:rsid w:val="00AA7EA2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913BB"/>
    <w:rsid w:val="00CE2EE1"/>
    <w:rsid w:val="00CE3349"/>
    <w:rsid w:val="00CE36E5"/>
    <w:rsid w:val="00CF27F5"/>
    <w:rsid w:val="00CF3FFD"/>
    <w:rsid w:val="00D10CCF"/>
    <w:rsid w:val="00D77D0F"/>
    <w:rsid w:val="00D84A3F"/>
    <w:rsid w:val="00DA1CF0"/>
    <w:rsid w:val="00DC1E02"/>
    <w:rsid w:val="00DC24B4"/>
    <w:rsid w:val="00DC5FB0"/>
    <w:rsid w:val="00DD52A4"/>
    <w:rsid w:val="00DD76F0"/>
    <w:rsid w:val="00DF16DC"/>
    <w:rsid w:val="00E45211"/>
    <w:rsid w:val="00E473C5"/>
    <w:rsid w:val="00E61BE8"/>
    <w:rsid w:val="00E92863"/>
    <w:rsid w:val="00EB796D"/>
    <w:rsid w:val="00F058DC"/>
    <w:rsid w:val="00F24FC4"/>
    <w:rsid w:val="00F2676C"/>
    <w:rsid w:val="00F84366"/>
    <w:rsid w:val="00F85089"/>
    <w:rsid w:val="00F925E0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DA317"/>
  <w15:chartTrackingRefBased/>
  <w15:docId w15:val="{BAAE3736-94F5-4C77-A4E7-314F323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F925E0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806DD9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link w:val="QuestiontitleChar"/>
    <w:qFormat/>
    <w:rsid w:val="00F925E0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paragraph" w:customStyle="1" w:styleId="Normalaftertitle0">
    <w:name w:val="Normal_after_title"/>
    <w:basedOn w:val="Normal"/>
    <w:next w:val="Normal"/>
    <w:rsid w:val="00F925E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rsid w:val="00F925E0"/>
    <w:rPr>
      <w:rFonts w:ascii="Dubai" w:hAnsi="Dubai" w:cs="Dubai"/>
      <w:i/>
      <w:iCs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F925E0"/>
    <w:rPr>
      <w:rFonts w:ascii="Dubai" w:hAnsi="Dubai" w:cs="Dubai"/>
      <w:b/>
      <w:bCs/>
      <w:sz w:val="28"/>
      <w:szCs w:val="28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Fernandez Jimenez, Virginia</cp:lastModifiedBy>
  <cp:revision>3</cp:revision>
  <dcterms:created xsi:type="dcterms:W3CDTF">2024-01-31T14:24:00Z</dcterms:created>
  <dcterms:modified xsi:type="dcterms:W3CDTF">2024-01-31T14:25:00Z</dcterms:modified>
</cp:coreProperties>
</file>