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52D2" w14:textId="77777777" w:rsidR="0034732A" w:rsidRDefault="0034732A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"/>
      </w:pPr>
      <w:r>
        <w:t>QUESTION ITU-R 288</w:t>
      </w:r>
      <w:r w:rsidRPr="005E4B5C">
        <w:t>/</w:t>
      </w:r>
      <w:r>
        <w:t>4</w:t>
      </w:r>
    </w:p>
    <w:p w14:paraId="0B180248" w14:textId="77777777" w:rsidR="0034732A" w:rsidRDefault="0034732A" w:rsidP="00BF2CBD">
      <w:pPr>
        <w:pStyle w:val="Questiontitle"/>
      </w:pPr>
      <w:r w:rsidRPr="00866D1B">
        <w:t xml:space="preserve">Characteristics and operational requirements of radionavigation-satellite </w:t>
      </w:r>
      <w:r w:rsidRPr="00866D1B">
        <w:br/>
        <w:t>service (space-to-Earth, space-to-space, Earth-to-space) systems</w:t>
      </w:r>
    </w:p>
    <w:p w14:paraId="331C3C47" w14:textId="77777777" w:rsidR="0034732A" w:rsidRPr="00900ED3" w:rsidRDefault="0034732A" w:rsidP="00900ED3">
      <w:pPr>
        <w:pStyle w:val="Questiondate"/>
      </w:pPr>
      <w:r w:rsidRPr="00900ED3">
        <w:t>(2004-2006-2007)</w:t>
      </w:r>
    </w:p>
    <w:p w14:paraId="5D414B81" w14:textId="77777777" w:rsidR="0034732A" w:rsidRDefault="0034732A" w:rsidP="009C1471">
      <w:pPr>
        <w:pStyle w:val="Normalaftertitle"/>
        <w:spacing w:before="120"/>
        <w:jc w:val="both"/>
      </w:pPr>
      <w:r>
        <w:t>The ITU Radiocommunication Assembly,</w:t>
      </w:r>
    </w:p>
    <w:p w14:paraId="2CFA7A4B" w14:textId="77777777" w:rsidR="0034732A" w:rsidRDefault="0034732A" w:rsidP="009C1471">
      <w:pPr>
        <w:pStyle w:val="Call"/>
        <w:jc w:val="both"/>
      </w:pPr>
      <w:r>
        <w:t>considering</w:t>
      </w:r>
    </w:p>
    <w:p w14:paraId="20324E57" w14:textId="77777777" w:rsidR="0034732A" w:rsidRDefault="0034732A" w:rsidP="009C1471">
      <w:pPr>
        <w:jc w:val="both"/>
      </w:pPr>
      <w:r w:rsidRPr="00986AD2">
        <w:rPr>
          <w:i/>
          <w:iCs/>
        </w:rPr>
        <w:t>a)</w:t>
      </w:r>
      <w:r>
        <w:tab/>
        <w:t>that radionavigation-satellite service (</w:t>
      </w:r>
      <w:proofErr w:type="spellStart"/>
      <w:r>
        <w:t>RNSS</w:t>
      </w:r>
      <w:proofErr w:type="spellEnd"/>
      <w:r>
        <w:t>) systems provide worldwide precision, timing, positioning and navigation information for many applications, including critical and safety of life applications;</w:t>
      </w:r>
    </w:p>
    <w:p w14:paraId="44F410D5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b)</w:t>
      </w:r>
      <w:r>
        <w:tab/>
        <w:t xml:space="preserve">that there are various existing or planned </w:t>
      </w:r>
      <w:proofErr w:type="spellStart"/>
      <w:r>
        <w:t>RNSS</w:t>
      </w:r>
      <w:proofErr w:type="spellEnd"/>
      <w:r>
        <w:t xml:space="preserve"> systems;</w:t>
      </w:r>
    </w:p>
    <w:p w14:paraId="6236A22E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c)</w:t>
      </w:r>
      <w:r>
        <w:tab/>
        <w:t xml:space="preserve">that the bands 149.9-150.05 MHz and 399.9-400.05 MHz are allocated worldwide on a primary basis to the </w:t>
      </w:r>
      <w:proofErr w:type="spellStart"/>
      <w:r>
        <w:t>RNSS</w:t>
      </w:r>
      <w:proofErr w:type="spellEnd"/>
      <w:r>
        <w:t xml:space="preserve"> effective until 1 January 2015;</w:t>
      </w:r>
    </w:p>
    <w:p w14:paraId="64F8A0A4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d)</w:t>
      </w:r>
      <w:r>
        <w:tab/>
        <w:t xml:space="preserve">that the bands 1 164-1 300 MHz, 1 559-1 610 MHz and 5 010-5 030 MHz are allocated worldwide on a primary basis to the </w:t>
      </w:r>
      <w:proofErr w:type="spellStart"/>
      <w:r>
        <w:t>RNSS</w:t>
      </w:r>
      <w:proofErr w:type="spellEnd"/>
      <w:r>
        <w:t xml:space="preserve"> (space-to-Earth, space-to-space);</w:t>
      </w:r>
    </w:p>
    <w:p w14:paraId="31379CEE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e)</w:t>
      </w:r>
      <w:r>
        <w:tab/>
        <w:t xml:space="preserve">that the bands 1 300-1 350 MHz, and 5 000-5 010 MHz are allocated worldwide on a primary basis to the </w:t>
      </w:r>
      <w:proofErr w:type="spellStart"/>
      <w:r>
        <w:t>RNSS</w:t>
      </w:r>
      <w:proofErr w:type="spellEnd"/>
      <w:r>
        <w:t xml:space="preserve"> (Earth-to-space);</w:t>
      </w:r>
    </w:p>
    <w:p w14:paraId="3D8C18C6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f)</w:t>
      </w:r>
      <w:r>
        <w:tab/>
        <w:t>that these frequency bands are also allocated on a primary basis to other services;</w:t>
      </w:r>
    </w:p>
    <w:p w14:paraId="429F3441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g)</w:t>
      </w:r>
      <w:r>
        <w:tab/>
        <w:t xml:space="preserve">that characteristics and protection criteria for </w:t>
      </w:r>
      <w:proofErr w:type="spellStart"/>
      <w:r>
        <w:t>RNSS</w:t>
      </w:r>
      <w:proofErr w:type="spellEnd"/>
      <w:r>
        <w:t xml:space="preserve"> systems may differ between bands and user applications;</w:t>
      </w:r>
    </w:p>
    <w:p w14:paraId="70A470A9" w14:textId="77777777" w:rsidR="0034732A" w:rsidRDefault="0034732A" w:rsidP="009C1471">
      <w:pPr>
        <w:spacing w:before="116"/>
        <w:jc w:val="both"/>
      </w:pPr>
      <w:r w:rsidRPr="00986AD2">
        <w:rPr>
          <w:i/>
          <w:iCs/>
        </w:rPr>
        <w:t>h)</w:t>
      </w:r>
      <w:r>
        <w:tab/>
        <w:t>that WRC</w:t>
      </w:r>
      <w:r>
        <w:noBreakHyphen/>
        <w:t xml:space="preserve">2000 concluded that sharing of the 1 559-1 610 MHz </w:t>
      </w:r>
      <w:proofErr w:type="spellStart"/>
      <w:r>
        <w:t>RNSS</w:t>
      </w:r>
      <w:proofErr w:type="spellEnd"/>
      <w:r>
        <w:t xml:space="preserve"> band by any co-frequency radiocommunication service is not recommended;</w:t>
      </w:r>
    </w:p>
    <w:p w14:paraId="6F82F56F" w14:textId="0D860E7C" w:rsidR="0034732A" w:rsidRDefault="009C1471" w:rsidP="009C1471">
      <w:pPr>
        <w:spacing w:before="116"/>
        <w:jc w:val="both"/>
      </w:pPr>
      <w:proofErr w:type="spellStart"/>
      <w:r>
        <w:rPr>
          <w:i/>
          <w:iCs/>
        </w:rPr>
        <w:t>i</w:t>
      </w:r>
      <w:proofErr w:type="spellEnd"/>
      <w:r w:rsidR="0034732A" w:rsidRPr="00986AD2">
        <w:rPr>
          <w:i/>
          <w:iCs/>
        </w:rPr>
        <w:t>)</w:t>
      </w:r>
      <w:r w:rsidR="0034732A">
        <w:tab/>
        <w:t xml:space="preserve">that studies on the compatibility between </w:t>
      </w:r>
      <w:proofErr w:type="spellStart"/>
      <w:r w:rsidR="0034732A">
        <w:t>RNSS</w:t>
      </w:r>
      <w:proofErr w:type="spellEnd"/>
      <w:r w:rsidR="0034732A">
        <w:t xml:space="preserve"> and other services or systems are ongoing or planned;</w:t>
      </w:r>
    </w:p>
    <w:p w14:paraId="0E0E8EDA" w14:textId="224C51C9" w:rsidR="0034732A" w:rsidRDefault="009C1471" w:rsidP="009C1471">
      <w:pPr>
        <w:spacing w:before="116"/>
        <w:jc w:val="both"/>
      </w:pPr>
      <w:r>
        <w:rPr>
          <w:i/>
          <w:iCs/>
        </w:rPr>
        <w:t>j</w:t>
      </w:r>
      <w:r w:rsidR="0034732A" w:rsidRPr="00986AD2">
        <w:rPr>
          <w:i/>
          <w:iCs/>
        </w:rPr>
        <w:t>)</w:t>
      </w:r>
      <w:r w:rsidR="0034732A">
        <w:tab/>
        <w:t xml:space="preserve">that Recommendations ITU-R </w:t>
      </w:r>
      <w:proofErr w:type="spellStart"/>
      <w:r w:rsidR="0034732A">
        <w:t>M.1088</w:t>
      </w:r>
      <w:proofErr w:type="spellEnd"/>
      <w:r w:rsidR="0034732A">
        <w:t xml:space="preserve">, ITU-R </w:t>
      </w:r>
      <w:proofErr w:type="spellStart"/>
      <w:r w:rsidR="0034732A">
        <w:t>M.1477</w:t>
      </w:r>
      <w:proofErr w:type="spellEnd"/>
      <w:r w:rsidR="0034732A">
        <w:t xml:space="preserve"> and ITU-R </w:t>
      </w:r>
      <w:proofErr w:type="spellStart"/>
      <w:r w:rsidR="0034732A">
        <w:t>M.1479</w:t>
      </w:r>
      <w:proofErr w:type="spellEnd"/>
      <w:r w:rsidR="0034732A">
        <w:t xml:space="preserve"> provide characteristics and descriptions of several types of receivers that are used with several </w:t>
      </w:r>
      <w:proofErr w:type="spellStart"/>
      <w:r w:rsidR="0034732A">
        <w:t>RNSS</w:t>
      </w:r>
      <w:proofErr w:type="spellEnd"/>
      <w:r w:rsidR="0034732A">
        <w:t xml:space="preserve"> systems;</w:t>
      </w:r>
    </w:p>
    <w:p w14:paraId="5F8AE77B" w14:textId="0C729BB4" w:rsidR="0034732A" w:rsidRDefault="009C1471" w:rsidP="009C1471">
      <w:pPr>
        <w:spacing w:before="116"/>
        <w:jc w:val="both"/>
      </w:pPr>
      <w:r>
        <w:rPr>
          <w:i/>
          <w:iCs/>
        </w:rPr>
        <w:t>k</w:t>
      </w:r>
      <w:r w:rsidR="0034732A" w:rsidRPr="00986AD2">
        <w:rPr>
          <w:i/>
          <w:iCs/>
        </w:rPr>
        <w:t>)</w:t>
      </w:r>
      <w:r w:rsidR="0034732A">
        <w:tab/>
        <w:t xml:space="preserve">that the design of </w:t>
      </w:r>
      <w:proofErr w:type="spellStart"/>
      <w:r w:rsidR="0034732A">
        <w:t>RNSS</w:t>
      </w:r>
      <w:proofErr w:type="spellEnd"/>
      <w:r w:rsidR="0034732A">
        <w:t xml:space="preserve"> systems referred to in </w:t>
      </w:r>
      <w:r w:rsidR="0034732A">
        <w:rPr>
          <w:i/>
        </w:rPr>
        <w:t>considering</w:t>
      </w:r>
      <w:r w:rsidR="0034732A">
        <w:t xml:space="preserve"> f) has recently evolved, and that the corresponding relevant Recommendations consequently may require updating;</w:t>
      </w:r>
    </w:p>
    <w:p w14:paraId="6EDF52EA" w14:textId="6658E4FD" w:rsidR="0034732A" w:rsidRDefault="009C1471" w:rsidP="009C1471">
      <w:pPr>
        <w:spacing w:before="116"/>
        <w:jc w:val="both"/>
      </w:pPr>
      <w:r>
        <w:rPr>
          <w:i/>
          <w:iCs/>
        </w:rPr>
        <w:t>l</w:t>
      </w:r>
      <w:r w:rsidR="0034732A" w:rsidRPr="00986AD2">
        <w:rPr>
          <w:i/>
          <w:iCs/>
        </w:rPr>
        <w:t>)</w:t>
      </w:r>
      <w:r w:rsidR="0034732A">
        <w:tab/>
        <w:t xml:space="preserve">that there is an essential need to protect </w:t>
      </w:r>
      <w:proofErr w:type="spellStart"/>
      <w:r w:rsidR="0034732A">
        <w:t>RNSS</w:t>
      </w:r>
      <w:proofErr w:type="spellEnd"/>
      <w:r w:rsidR="0034732A">
        <w:t xml:space="preserve"> systems </w:t>
      </w:r>
      <w:proofErr w:type="gramStart"/>
      <w:r w:rsidR="0034732A">
        <w:t>from the interference caused by other services and systems,</w:t>
      </w:r>
      <w:proofErr w:type="gramEnd"/>
      <w:r w:rsidR="0034732A">
        <w:t xml:space="preserve"> to the extent provided by the Radio Regulations,</w:t>
      </w:r>
    </w:p>
    <w:p w14:paraId="087CD72B" w14:textId="77777777" w:rsidR="0034732A" w:rsidRDefault="0034732A" w:rsidP="009C1471">
      <w:pPr>
        <w:pStyle w:val="Call"/>
        <w:jc w:val="both"/>
      </w:pPr>
      <w:r>
        <w:t>decides</w:t>
      </w:r>
      <w:r>
        <w:rPr>
          <w:i w:val="0"/>
          <w:iCs/>
        </w:rPr>
        <w:t xml:space="preserve"> that the following Question should be studied</w:t>
      </w:r>
    </w:p>
    <w:p w14:paraId="38573F59" w14:textId="77777777" w:rsidR="0034732A" w:rsidRDefault="0034732A" w:rsidP="009C1471">
      <w:pPr>
        <w:tabs>
          <w:tab w:val="left" w:pos="794"/>
          <w:tab w:val="left" w:pos="1191"/>
          <w:tab w:val="left" w:pos="1588"/>
          <w:tab w:val="left" w:pos="1985"/>
        </w:tabs>
        <w:jc w:val="both"/>
      </w:pPr>
      <w:r>
        <w:t xml:space="preserve">What are the technical and operational characteristics of </w:t>
      </w:r>
      <w:proofErr w:type="spellStart"/>
      <w:r>
        <w:t>RNSS</w:t>
      </w:r>
      <w:proofErr w:type="spellEnd"/>
      <w:r>
        <w:t xml:space="preserve"> systems to be used in sharing and compatibility studies with other services or systems?</w:t>
      </w:r>
    </w:p>
    <w:p w14:paraId="0626120D" w14:textId="77777777" w:rsidR="0034732A" w:rsidRDefault="0034732A" w:rsidP="009C1471">
      <w:pPr>
        <w:pStyle w:val="Call"/>
        <w:jc w:val="both"/>
      </w:pPr>
      <w:r>
        <w:t>further decides</w:t>
      </w:r>
    </w:p>
    <w:p w14:paraId="7D8F3298" w14:textId="77777777" w:rsidR="0034732A" w:rsidRDefault="0034732A" w:rsidP="009C1471">
      <w:pPr>
        <w:jc w:val="both"/>
      </w:pPr>
      <w:r w:rsidRPr="00986AD2">
        <w:rPr>
          <w:bCs/>
        </w:rPr>
        <w:t>1</w:t>
      </w:r>
      <w:r>
        <w:tab/>
        <w:t>that the results of the above studies should be included in appropriate Recommendations and/or Reports;</w:t>
      </w:r>
    </w:p>
    <w:p w14:paraId="7994E20F" w14:textId="21C5CECB" w:rsidR="0034732A" w:rsidRDefault="0034732A" w:rsidP="009C1471">
      <w:pPr>
        <w:jc w:val="both"/>
      </w:pPr>
      <w:r w:rsidRPr="00986AD2">
        <w:rPr>
          <w:bCs/>
        </w:rPr>
        <w:t>2</w:t>
      </w:r>
      <w:r>
        <w:tab/>
        <w:t>that the above studies should be completed by 202</w:t>
      </w:r>
      <w:bookmarkStart w:id="0" w:name="_GoBack"/>
      <w:bookmarkEnd w:id="0"/>
      <w:r w:rsidR="009C1471">
        <w:t>7</w:t>
      </w:r>
      <w:r>
        <w:t>.</w:t>
      </w:r>
    </w:p>
    <w:p w14:paraId="5FB14891" w14:textId="77777777" w:rsidR="0034732A" w:rsidRDefault="0034732A" w:rsidP="009C1471">
      <w:pPr>
        <w:jc w:val="both"/>
      </w:pPr>
    </w:p>
    <w:p w14:paraId="2F39CAE7" w14:textId="77777777" w:rsidR="0034732A" w:rsidRPr="00D07990" w:rsidRDefault="0034732A">
      <w:r>
        <w:rPr>
          <w:lang w:eastAsia="ja-JP"/>
        </w:rPr>
        <w:t xml:space="preserve">Category: </w:t>
      </w:r>
      <w:proofErr w:type="spellStart"/>
      <w:r>
        <w:rPr>
          <w:lang w:eastAsia="ja-JP"/>
        </w:rPr>
        <w:t>S2</w:t>
      </w:r>
      <w:proofErr w:type="spellEnd"/>
    </w:p>
    <w:sectPr w:rsidR="0034732A" w:rsidRPr="00D07990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4732A"/>
    <w:rsid w:val="00386A9D"/>
    <w:rsid w:val="00391081"/>
    <w:rsid w:val="003A1239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471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Fernandez Jimenez, Virginia</cp:lastModifiedBy>
  <cp:revision>3</cp:revision>
  <cp:lastPrinted>2008-02-21T14:04:00Z</cp:lastPrinted>
  <dcterms:created xsi:type="dcterms:W3CDTF">2024-01-31T14:27:00Z</dcterms:created>
  <dcterms:modified xsi:type="dcterms:W3CDTF">2024-01-31T14:28:00Z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