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DC" w:rsidRPr="00D53845" w:rsidRDefault="00585BDC" w:rsidP="00585BDC">
      <w:pPr>
        <w:pStyle w:val="QuestionNo"/>
        <w:spacing w:before="240" w:line="240" w:lineRule="auto"/>
        <w:jc w:val="center"/>
        <w:rPr>
          <w:rFonts w:eastAsia="SimSun" w:cstheme="majorBidi"/>
          <w:lang w:eastAsia="zh-CN"/>
        </w:rPr>
      </w:pPr>
      <w:bookmarkStart w:id="0" w:name="drec" w:colFirst="0" w:colLast="0"/>
      <w:r w:rsidRPr="008E130E">
        <w:rPr>
          <w:rFonts w:eastAsia="SimSun" w:cstheme="majorBidi"/>
          <w:b w:val="0"/>
          <w:bCs/>
          <w:lang w:eastAsia="ja-JP"/>
        </w:rPr>
        <w:t>ITU-R</w:t>
      </w:r>
      <w:r w:rsidRPr="008E130E">
        <w:rPr>
          <w:rFonts w:eastAsia="SimSun" w:cstheme="majorBidi" w:hint="eastAsia"/>
          <w:b w:val="0"/>
          <w:bCs/>
          <w:lang w:eastAsia="ja-JP"/>
        </w:rPr>
        <w:t>第</w:t>
      </w:r>
      <w:r w:rsidRPr="008E130E">
        <w:rPr>
          <w:rFonts w:eastAsia="SimSun" w:cstheme="majorBidi"/>
          <w:b w:val="0"/>
          <w:bCs/>
          <w:lang w:eastAsia="ja-JP"/>
        </w:rPr>
        <w:t>29</w:t>
      </w:r>
      <w:r w:rsidRPr="008E130E">
        <w:rPr>
          <w:rFonts w:eastAsia="SimSun" w:cstheme="majorBidi" w:hint="eastAsia"/>
          <w:b w:val="0"/>
          <w:bCs/>
          <w:lang w:eastAsia="ja-JP"/>
        </w:rPr>
        <w:t>3</w:t>
      </w:r>
      <w:r w:rsidRPr="008E130E">
        <w:rPr>
          <w:rFonts w:eastAsia="SimSun" w:cstheme="majorBidi"/>
          <w:b w:val="0"/>
          <w:bCs/>
          <w:lang w:eastAsia="ja-JP"/>
        </w:rPr>
        <w:t>/4</w:t>
      </w:r>
      <w:r w:rsidRPr="008E130E">
        <w:rPr>
          <w:rFonts w:eastAsia="SimSun" w:cstheme="majorBidi" w:hint="eastAsia"/>
          <w:b w:val="0"/>
          <w:bCs/>
          <w:lang w:eastAsia="ja-JP"/>
        </w:rPr>
        <w:t>号课题</w:t>
      </w:r>
    </w:p>
    <w:p w:rsidR="00585BDC" w:rsidRDefault="00585BDC" w:rsidP="00585BDC">
      <w:pPr>
        <w:pStyle w:val="Questiontitle"/>
        <w:spacing w:before="240"/>
        <w:rPr>
          <w:rFonts w:eastAsia="SimSun" w:cstheme="majorBidi"/>
          <w:szCs w:val="28"/>
          <w:lang w:eastAsia="zh-CN"/>
        </w:rPr>
      </w:pPr>
      <w:bookmarkStart w:id="1" w:name="dtitle1" w:colFirst="0" w:colLast="0"/>
      <w:bookmarkEnd w:id="0"/>
      <w:r w:rsidRPr="00D53845">
        <w:rPr>
          <w:rFonts w:eastAsia="SimSun" w:cstheme="majorBidi" w:hint="eastAsia"/>
          <w:szCs w:val="28"/>
          <w:lang w:eastAsia="zh-CN"/>
        </w:rPr>
        <w:t>卫星固定和卫星广播系统中所采用</w:t>
      </w:r>
      <w:r>
        <w:rPr>
          <w:rFonts w:eastAsia="SimSun" w:cstheme="majorBidi"/>
          <w:szCs w:val="28"/>
          <w:lang w:eastAsia="zh-CN"/>
        </w:rPr>
        <w:br/>
      </w:r>
      <w:r w:rsidRPr="00D53845">
        <w:rPr>
          <w:rFonts w:eastAsia="SimSun" w:cstheme="majorBidi" w:hint="eastAsia"/>
          <w:szCs w:val="28"/>
          <w:lang w:eastAsia="zh-CN"/>
        </w:rPr>
        <w:t>小地球站天线（</w:t>
      </w:r>
      <w:r w:rsidRPr="00D53845">
        <w:rPr>
          <w:rFonts w:eastAsia="SimSun" w:cstheme="majorBidi"/>
          <w:szCs w:val="28"/>
          <w:lang w:eastAsia="zh-CN"/>
        </w:rPr>
        <w:t>D/</w:t>
      </w:r>
      <w:r w:rsidRPr="00D53845">
        <w:rPr>
          <w:rFonts w:eastAsia="SimSun" w:cstheme="majorBidi"/>
          <w:szCs w:val="28"/>
        </w:rPr>
        <w:t>λ</w:t>
      </w:r>
      <w:r w:rsidRPr="00D53845">
        <w:rPr>
          <w:rStyle w:val="FootnoteReference"/>
          <w:rFonts w:eastAsia="SimSun" w:cstheme="majorBidi"/>
          <w:szCs w:val="28"/>
        </w:rPr>
        <w:footnoteReference w:id="1"/>
      </w:r>
      <w:r w:rsidRPr="00D53845">
        <w:rPr>
          <w:rFonts w:eastAsia="SimSun" w:cstheme="majorBidi" w:hint="eastAsia"/>
          <w:szCs w:val="28"/>
          <w:lang w:eastAsia="zh-CN"/>
        </w:rPr>
        <w:t>约为</w:t>
      </w:r>
      <w:r w:rsidRPr="00D53845">
        <w:rPr>
          <w:rFonts w:eastAsia="SimSun" w:cstheme="majorBidi" w:hint="eastAsia"/>
          <w:szCs w:val="28"/>
          <w:lang w:eastAsia="zh-CN"/>
        </w:rPr>
        <w:t>30</w:t>
      </w:r>
      <w:r w:rsidRPr="00D53845">
        <w:rPr>
          <w:rFonts w:eastAsia="SimSun" w:cstheme="majorBidi" w:hint="eastAsia"/>
          <w:szCs w:val="28"/>
          <w:lang w:eastAsia="zh-CN"/>
        </w:rPr>
        <w:t>）的天线辐射图</w:t>
      </w:r>
      <w:r w:rsidRPr="00D53845">
        <w:rPr>
          <w:rFonts w:eastAsia="SimSun" w:cstheme="majorBidi" w:hint="eastAsia"/>
          <w:szCs w:val="28"/>
          <w:lang w:eastAsia="zh-CN"/>
        </w:rPr>
        <w:t>/</w:t>
      </w:r>
      <w:r w:rsidRPr="00D53845">
        <w:rPr>
          <w:rFonts w:eastAsia="SimSun" w:cstheme="majorBidi" w:hint="eastAsia"/>
          <w:szCs w:val="28"/>
          <w:lang w:eastAsia="zh-CN"/>
        </w:rPr>
        <w:t>方向图</w:t>
      </w:r>
    </w:p>
    <w:p w:rsidR="00585BDC" w:rsidRPr="00C6381E" w:rsidRDefault="00585BDC" w:rsidP="00585BDC">
      <w:pPr>
        <w:pStyle w:val="Questiondate"/>
        <w:spacing w:before="120" w:line="240" w:lineRule="auto"/>
        <w:rPr>
          <w:lang w:eastAsia="zh-CN"/>
        </w:rPr>
      </w:pPr>
      <w:r w:rsidRPr="00B714DD">
        <w:rPr>
          <w:rFonts w:asciiTheme="majorBidi" w:hAnsiTheme="majorBidi" w:cstheme="majorBidi" w:hint="eastAsia"/>
          <w:i w:val="0"/>
          <w:lang w:eastAsia="zh-CN"/>
        </w:rPr>
        <w:t>（</w:t>
      </w:r>
      <w:r w:rsidRPr="00B714DD">
        <w:rPr>
          <w:rFonts w:asciiTheme="majorBidi" w:hAnsiTheme="majorBidi" w:cstheme="majorBidi"/>
          <w:i w:val="0"/>
          <w:lang w:eastAsia="zh-CN"/>
        </w:rPr>
        <w:t>2015</w:t>
      </w:r>
      <w:r w:rsidRPr="00B714DD">
        <w:rPr>
          <w:rFonts w:asciiTheme="majorBidi" w:hAnsiTheme="majorBidi" w:cstheme="majorBidi" w:hint="eastAsia"/>
          <w:i w:val="0"/>
          <w:lang w:eastAsia="zh-CN"/>
        </w:rPr>
        <w:t>年）</w:t>
      </w:r>
    </w:p>
    <w:p w:rsidR="00585BDC" w:rsidRPr="00D53845" w:rsidRDefault="00585BDC" w:rsidP="00585BDC">
      <w:pPr>
        <w:pStyle w:val="Normalaftertitle"/>
        <w:spacing w:line="240" w:lineRule="auto"/>
        <w:rPr>
          <w:rFonts w:eastAsia="SimSun" w:cstheme="majorBidi"/>
          <w:szCs w:val="24"/>
          <w:lang w:eastAsia="zh-CN"/>
        </w:rPr>
      </w:pPr>
      <w:bookmarkStart w:id="2" w:name="dbreak"/>
      <w:bookmarkEnd w:id="1"/>
      <w:bookmarkEnd w:id="2"/>
      <w:r w:rsidRPr="00D53845">
        <w:rPr>
          <w:rFonts w:eastAsia="SimSun" w:hint="eastAsia"/>
          <w:lang w:eastAsia="zh-CN"/>
        </w:rPr>
        <w:t>国际电联无线电通信全会，</w:t>
      </w:r>
    </w:p>
    <w:p w:rsidR="00585BDC" w:rsidRPr="00D53845" w:rsidRDefault="00585BDC" w:rsidP="00585BDC">
      <w:pPr>
        <w:pStyle w:val="Call"/>
        <w:spacing w:line="240" w:lineRule="auto"/>
        <w:ind w:left="1134"/>
        <w:rPr>
          <w:rFonts w:ascii="STKaiti" w:eastAsia="STKaiti" w:hAnsi="STKaiti" w:cstheme="majorBidi"/>
          <w:i w:val="0"/>
          <w:iCs/>
          <w:szCs w:val="24"/>
          <w:lang w:eastAsia="zh-CN"/>
        </w:rPr>
      </w:pPr>
      <w:r w:rsidRPr="00D53845">
        <w:rPr>
          <w:rFonts w:ascii="STKaiti" w:eastAsia="STKaiti" w:hAnsi="STKaiti" w:cstheme="majorBidi" w:hint="eastAsia"/>
          <w:i w:val="0"/>
          <w:iCs/>
          <w:szCs w:val="24"/>
          <w:lang w:eastAsia="zh-CN"/>
        </w:rPr>
        <w:t>考虑到</w:t>
      </w:r>
    </w:p>
    <w:p w:rsidR="00585BDC" w:rsidRPr="00D53845" w:rsidRDefault="00585BDC" w:rsidP="00585BDC">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53845">
        <w:rPr>
          <w:rFonts w:eastAsia="SimSun" w:cs="Times New Roman"/>
          <w:i/>
          <w:iCs/>
          <w:szCs w:val="20"/>
          <w:lang w:val="en-GB" w:eastAsia="zh-CN"/>
        </w:rPr>
        <w:t>a)</w:t>
      </w:r>
      <w:r w:rsidRPr="00D53845">
        <w:rPr>
          <w:rFonts w:eastAsia="SimSun" w:cs="Times New Roman"/>
          <w:szCs w:val="20"/>
          <w:lang w:val="en-GB" w:eastAsia="zh-CN"/>
        </w:rPr>
        <w:tab/>
      </w:r>
      <w:r w:rsidRPr="00D53845">
        <w:rPr>
          <w:rFonts w:eastAsia="SimSun" w:cs="Times New Roman" w:hint="eastAsia"/>
          <w:szCs w:val="20"/>
          <w:lang w:val="en-GB" w:eastAsia="zh-CN"/>
        </w:rPr>
        <w:t>采用卫星固定业务（</w:t>
      </w:r>
      <w:r w:rsidRPr="00D53845">
        <w:rPr>
          <w:rFonts w:eastAsia="SimSun" w:cs="Times New Roman" w:hint="eastAsia"/>
          <w:szCs w:val="20"/>
          <w:lang w:val="en-GB" w:eastAsia="zh-CN"/>
        </w:rPr>
        <w:t>FSS</w:t>
      </w:r>
      <w:r w:rsidRPr="00D53845">
        <w:rPr>
          <w:rFonts w:eastAsia="SimSun" w:cs="Times New Roman" w:hint="eastAsia"/>
          <w:szCs w:val="20"/>
          <w:lang w:val="en-GB" w:eastAsia="zh-CN"/>
        </w:rPr>
        <w:t>）和卫星广播业务（</w:t>
      </w:r>
      <w:r w:rsidRPr="00D53845">
        <w:rPr>
          <w:rFonts w:eastAsia="SimSun" w:cs="Times New Roman" w:hint="eastAsia"/>
          <w:szCs w:val="20"/>
          <w:lang w:val="en-GB" w:eastAsia="zh-CN"/>
        </w:rPr>
        <w:t>BSS</w:t>
      </w:r>
      <w:r w:rsidRPr="00D53845">
        <w:rPr>
          <w:rFonts w:eastAsia="SimSun" w:cs="Times New Roman" w:hint="eastAsia"/>
          <w:szCs w:val="20"/>
          <w:lang w:val="en-GB" w:eastAsia="zh-CN"/>
        </w:rPr>
        <w:t>）的地球站参考天线方向图，根据《无线电规则》确定协调要求；</w:t>
      </w:r>
    </w:p>
    <w:p w:rsidR="00585BDC" w:rsidRPr="00D53845" w:rsidRDefault="00585BDC" w:rsidP="00585BDC">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53845">
        <w:rPr>
          <w:rFonts w:eastAsia="SimSun" w:cs="Times New Roman"/>
          <w:i/>
          <w:iCs/>
          <w:snapToGrid w:val="0"/>
          <w:szCs w:val="20"/>
          <w:lang w:val="en-GB" w:eastAsia="zh-CN"/>
        </w:rPr>
        <w:t>b)</w:t>
      </w:r>
      <w:r w:rsidRPr="00D53845">
        <w:rPr>
          <w:rFonts w:eastAsia="SimSun" w:cs="Times New Roman"/>
          <w:snapToGrid w:val="0"/>
          <w:szCs w:val="20"/>
          <w:lang w:val="en-GB" w:eastAsia="zh-CN"/>
        </w:rPr>
        <w:tab/>
      </w:r>
      <w:r w:rsidRPr="00D53845">
        <w:rPr>
          <w:rFonts w:eastAsia="SimSun" w:hint="eastAsia"/>
          <w:lang w:eastAsia="zh-CN"/>
        </w:rPr>
        <w:t>确定</w:t>
      </w:r>
      <w:r w:rsidRPr="00D53845">
        <w:rPr>
          <w:rFonts w:eastAsia="SimSun"/>
          <w:lang w:eastAsia="zh-CN"/>
        </w:rPr>
        <w:t>BSS</w:t>
      </w:r>
      <w:r w:rsidRPr="00D53845">
        <w:rPr>
          <w:rFonts w:eastAsia="SimSun" w:hint="eastAsia"/>
          <w:lang w:eastAsia="zh-CN"/>
        </w:rPr>
        <w:t>和</w:t>
      </w:r>
      <w:r w:rsidRPr="00D53845">
        <w:rPr>
          <w:rFonts w:eastAsia="SimSun"/>
          <w:lang w:eastAsia="zh-CN"/>
        </w:rPr>
        <w:t>/</w:t>
      </w:r>
      <w:r w:rsidRPr="00D53845">
        <w:rPr>
          <w:rFonts w:eastAsia="SimSun" w:hint="eastAsia"/>
          <w:lang w:eastAsia="zh-CN"/>
        </w:rPr>
        <w:t>或</w:t>
      </w:r>
      <w:r w:rsidRPr="00D53845">
        <w:rPr>
          <w:rFonts w:eastAsia="SimSun"/>
          <w:lang w:eastAsia="zh-CN"/>
        </w:rPr>
        <w:t>FSS</w:t>
      </w:r>
      <w:r w:rsidRPr="00D53845">
        <w:rPr>
          <w:rFonts w:eastAsia="SimSun" w:hint="eastAsia"/>
          <w:lang w:eastAsia="zh-CN"/>
        </w:rPr>
        <w:t>网络之间以及</w:t>
      </w:r>
      <w:r w:rsidRPr="00D53845">
        <w:rPr>
          <w:rFonts w:eastAsia="SimSun" w:hint="eastAsia"/>
          <w:lang w:eastAsia="zh-CN"/>
        </w:rPr>
        <w:t>FSS/BSS</w:t>
      </w:r>
      <w:r w:rsidRPr="00D53845">
        <w:rPr>
          <w:rFonts w:eastAsia="SimSun" w:hint="eastAsia"/>
          <w:lang w:eastAsia="zh-CN"/>
        </w:rPr>
        <w:t>地球站与共用同一频段的其它业务系统之间的协调要求和</w:t>
      </w:r>
      <w:r w:rsidRPr="00D53845">
        <w:rPr>
          <w:rFonts w:eastAsia="SimSun"/>
          <w:lang w:eastAsia="zh-CN"/>
        </w:rPr>
        <w:t>/</w:t>
      </w:r>
      <w:r w:rsidRPr="00D53845">
        <w:rPr>
          <w:rFonts w:eastAsia="SimSun" w:hint="eastAsia"/>
          <w:lang w:eastAsia="zh-CN"/>
        </w:rPr>
        <w:t>或干扰评估，依赖于分析所采用的参考天线辐射方向图；</w:t>
      </w:r>
    </w:p>
    <w:p w:rsidR="00585BDC" w:rsidRPr="00D53845" w:rsidRDefault="00585BDC" w:rsidP="00585BDC">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c)</w:t>
      </w:r>
      <w:r w:rsidRPr="00D53845">
        <w:rPr>
          <w:rFonts w:eastAsia="SimSun" w:cs="Times New Roman"/>
          <w:snapToGrid w:val="0"/>
          <w:szCs w:val="20"/>
          <w:lang w:val="en-GB" w:eastAsia="zh-CN"/>
        </w:rPr>
        <w:tab/>
      </w:r>
      <w:r w:rsidRPr="00D53845">
        <w:rPr>
          <w:rFonts w:eastAsia="SimSun" w:cs="Times New Roman" w:hint="eastAsia"/>
          <w:snapToGrid w:val="0"/>
          <w:szCs w:val="20"/>
          <w:lang w:val="en-GB" w:eastAsia="zh-CN"/>
        </w:rPr>
        <w:t>采用过于保守的参考天线辐射方向图可增加确定可能受到影响的网络数量并因此使得相关主管部门难以完成协调；</w:t>
      </w:r>
    </w:p>
    <w:p w:rsidR="00585BDC" w:rsidRPr="00D53845" w:rsidRDefault="00585BDC" w:rsidP="00585BDC">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d)</w:t>
      </w:r>
      <w:r w:rsidRPr="00D53845">
        <w:rPr>
          <w:rFonts w:eastAsia="SimSun" w:cs="Times New Roman"/>
          <w:snapToGrid w:val="0"/>
          <w:szCs w:val="20"/>
          <w:lang w:val="en-GB" w:eastAsia="zh-CN"/>
        </w:rPr>
        <w:tab/>
      </w:r>
      <w:r w:rsidRPr="00D53845">
        <w:rPr>
          <w:rFonts w:eastAsia="SimSun" w:hint="eastAsia"/>
          <w:lang w:eastAsia="zh-CN"/>
        </w:rPr>
        <w:t>需要非常准确地确定当前和未来天线方向图的适用范围（即，输入参数的适用范围，适用的频段等）；</w:t>
      </w:r>
    </w:p>
    <w:p w:rsidR="00585BDC" w:rsidRPr="00D53845" w:rsidRDefault="00585BDC" w:rsidP="00585BDC">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e)</w:t>
      </w:r>
      <w:r w:rsidRPr="00D53845">
        <w:rPr>
          <w:rFonts w:eastAsia="SimSun" w:cs="Times New Roman"/>
          <w:snapToGrid w:val="0"/>
          <w:szCs w:val="20"/>
          <w:lang w:val="en-GB" w:eastAsia="zh-CN"/>
        </w:rPr>
        <w:tab/>
      </w:r>
      <w:r w:rsidRPr="00D53845">
        <w:rPr>
          <w:rFonts w:eastAsia="SimSun" w:hint="eastAsia"/>
          <w:lang w:eastAsia="zh-CN"/>
        </w:rPr>
        <w:t>需要根据测量来定义天线方向图及其相关的适用范围；</w:t>
      </w:r>
    </w:p>
    <w:p w:rsidR="00585BDC" w:rsidRPr="00D53845" w:rsidRDefault="00585BDC" w:rsidP="00585BDC">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53845">
        <w:rPr>
          <w:rFonts w:eastAsia="SimSun" w:cs="Times New Roman"/>
          <w:i/>
          <w:iCs/>
          <w:snapToGrid w:val="0"/>
          <w:szCs w:val="20"/>
          <w:lang w:val="en-GB" w:eastAsia="zh-CN"/>
        </w:rPr>
        <w:t>f)</w:t>
      </w:r>
      <w:r w:rsidRPr="00D53845">
        <w:rPr>
          <w:rFonts w:eastAsia="SimSun" w:cs="Times New Roman"/>
          <w:snapToGrid w:val="0"/>
          <w:szCs w:val="20"/>
          <w:lang w:val="en-GB" w:eastAsia="zh-CN"/>
        </w:rPr>
        <w:tab/>
      </w:r>
      <w:r w:rsidRPr="00D53845">
        <w:rPr>
          <w:rFonts w:eastAsia="SimSun" w:cs="Times New Roman" w:hint="eastAsia"/>
          <w:snapToGrid w:val="0"/>
          <w:szCs w:val="20"/>
          <w:lang w:val="en-GB" w:eastAsia="zh-CN"/>
        </w:rPr>
        <w:t>新的天线设计和技术（如非圆形发射器、特殊</w:t>
      </w:r>
      <w:r w:rsidRPr="00D53845">
        <w:rPr>
          <w:rFonts w:eastAsia="SimSun" w:cs="Times New Roman"/>
          <w:snapToGrid w:val="0"/>
          <w:szCs w:val="20"/>
          <w:lang w:eastAsia="zh-CN"/>
        </w:rPr>
        <w:t>馈源喇叭</w:t>
      </w:r>
      <w:r w:rsidRPr="00D53845">
        <w:rPr>
          <w:rFonts w:eastAsia="SimSun" w:cs="Times New Roman" w:hint="eastAsia"/>
          <w:snapToGrid w:val="0"/>
          <w:szCs w:val="20"/>
          <w:lang w:eastAsia="zh-CN"/>
        </w:rPr>
        <w:t>设计等</w:t>
      </w:r>
      <w:r w:rsidRPr="00D53845">
        <w:rPr>
          <w:rFonts w:eastAsia="SimSun" w:cs="Times New Roman" w:hint="eastAsia"/>
          <w:snapToGrid w:val="0"/>
          <w:szCs w:val="20"/>
          <w:lang w:val="en-GB" w:eastAsia="zh-CN"/>
        </w:rPr>
        <w:t>）可获得比当前参考天线辐射方向图更低的旁瓣电平；</w:t>
      </w:r>
    </w:p>
    <w:p w:rsidR="00585BDC" w:rsidRPr="00D53845" w:rsidRDefault="00585BDC" w:rsidP="00585BDC">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zCs w:val="20"/>
          <w:lang w:val="en-GB" w:eastAsia="zh-CN"/>
        </w:rPr>
        <w:t>g)</w:t>
      </w:r>
      <w:r w:rsidRPr="00D53845">
        <w:rPr>
          <w:rFonts w:eastAsia="SimSun" w:cs="Times New Roman"/>
          <w:szCs w:val="20"/>
          <w:lang w:val="en-GB" w:eastAsia="zh-CN"/>
        </w:rPr>
        <w:tab/>
      </w:r>
      <w:r w:rsidRPr="00D53845">
        <w:rPr>
          <w:rFonts w:eastAsia="SimSun" w:cs="Times New Roman" w:hint="eastAsia"/>
          <w:szCs w:val="20"/>
          <w:lang w:val="en-GB" w:eastAsia="zh-CN"/>
        </w:rPr>
        <w:t>可在制定新的天线辐射方向图的过程中考虑相控阵等新的天线技术；</w:t>
      </w:r>
    </w:p>
    <w:p w:rsidR="00585BDC" w:rsidRPr="00D53845" w:rsidRDefault="00585BDC" w:rsidP="00585BDC">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h)</w:t>
      </w:r>
      <w:r w:rsidRPr="00D53845">
        <w:rPr>
          <w:rFonts w:eastAsia="SimSun" w:cs="Times New Roman"/>
          <w:snapToGrid w:val="0"/>
          <w:szCs w:val="20"/>
          <w:lang w:val="en-GB" w:eastAsia="zh-CN"/>
        </w:rPr>
        <w:tab/>
      </w:r>
      <w:r w:rsidRPr="00D53845">
        <w:rPr>
          <w:rFonts w:eastAsia="SimSun" w:hint="eastAsia"/>
          <w:lang w:eastAsia="zh-CN"/>
        </w:rPr>
        <w:t>国际电联无线电通信局已开发了一个天线方向图软件库，可以与应用《无线电规则》相关程序时所用的所有软件一起加以使用，</w:t>
      </w:r>
    </w:p>
    <w:p w:rsidR="00585BDC" w:rsidRPr="00D53845" w:rsidRDefault="00585BDC" w:rsidP="00585BDC">
      <w:pPr>
        <w:pStyle w:val="Call"/>
        <w:spacing w:line="240" w:lineRule="auto"/>
        <w:ind w:left="1134"/>
        <w:rPr>
          <w:rFonts w:eastAsia="SimSun" w:cs="Times New Roman"/>
          <w:i w:val="0"/>
          <w:szCs w:val="20"/>
          <w:lang w:val="en-GB"/>
        </w:rPr>
      </w:pPr>
      <w:r w:rsidRPr="00D53845">
        <w:rPr>
          <w:rFonts w:ascii="STKaiti" w:eastAsia="STKaiti" w:hAnsi="STKaiti" w:cstheme="majorBidi" w:hint="eastAsia"/>
          <w:i w:val="0"/>
          <w:iCs/>
          <w:szCs w:val="24"/>
          <w:lang w:eastAsia="zh-CN"/>
        </w:rPr>
        <w:t>注意到</w:t>
      </w:r>
    </w:p>
    <w:p w:rsidR="00585BDC" w:rsidRPr="00D53845" w:rsidRDefault="00585BDC" w:rsidP="00585BDC">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rPr>
      </w:pPr>
      <w:r w:rsidRPr="00D53845">
        <w:rPr>
          <w:rFonts w:eastAsia="SimSun" w:cs="Times New Roman"/>
          <w:i/>
          <w:iCs/>
          <w:szCs w:val="20"/>
          <w:lang w:val="en-GB"/>
        </w:rPr>
        <w:t>a)</w:t>
      </w:r>
      <w:r w:rsidRPr="00D53845">
        <w:rPr>
          <w:rFonts w:eastAsia="SimSun" w:cs="Times New Roman"/>
          <w:szCs w:val="20"/>
          <w:lang w:val="en-GB"/>
        </w:rPr>
        <w:tab/>
      </w:r>
      <w:r w:rsidRPr="00D53845">
        <w:rPr>
          <w:rFonts w:eastAsia="SimSun" w:cs="Times New Roman" w:hint="eastAsia"/>
          <w:szCs w:val="20"/>
          <w:lang w:val="en-GB" w:eastAsia="zh-CN"/>
        </w:rPr>
        <w:t>现有的一些</w:t>
      </w:r>
      <w:r w:rsidRPr="00D53845">
        <w:rPr>
          <w:rFonts w:eastAsia="SimSun" w:cs="Times New Roman" w:hint="eastAsia"/>
          <w:szCs w:val="20"/>
          <w:lang w:val="en-GB" w:eastAsia="zh-CN"/>
        </w:rPr>
        <w:t>ITU-R</w:t>
      </w:r>
      <w:r w:rsidRPr="00D53845">
        <w:rPr>
          <w:rFonts w:eastAsia="SimSun" w:cs="Times New Roman" w:hint="eastAsia"/>
          <w:szCs w:val="20"/>
          <w:lang w:val="en-GB" w:eastAsia="zh-CN"/>
        </w:rPr>
        <w:t>建议书（如</w:t>
      </w:r>
      <w:r w:rsidRPr="00D53845">
        <w:rPr>
          <w:rFonts w:eastAsia="SimSun" w:cs="Times New Roman"/>
          <w:szCs w:val="20"/>
          <w:lang w:val="en-GB"/>
        </w:rPr>
        <w:t>ITU</w:t>
      </w:r>
      <w:r>
        <w:rPr>
          <w:rFonts w:eastAsia="SimSun" w:cs="Times New Roman"/>
          <w:szCs w:val="20"/>
          <w:lang w:val="en-GB"/>
        </w:rPr>
        <w:t>-</w:t>
      </w:r>
      <w:r w:rsidRPr="00D53845">
        <w:rPr>
          <w:rFonts w:eastAsia="SimSun" w:cs="Times New Roman"/>
          <w:szCs w:val="20"/>
          <w:lang w:val="en-GB"/>
        </w:rPr>
        <w:t>R S.465</w:t>
      </w:r>
      <w:r w:rsidRPr="00D53845">
        <w:rPr>
          <w:rFonts w:eastAsia="SimSun" w:cs="Times New Roman" w:hint="eastAsia"/>
          <w:szCs w:val="20"/>
          <w:lang w:val="en-GB" w:eastAsia="zh-CN"/>
        </w:rPr>
        <w:t>、</w:t>
      </w:r>
      <w:r w:rsidRPr="00D53845">
        <w:rPr>
          <w:rFonts w:eastAsia="SimSun" w:cs="Times New Roman"/>
          <w:szCs w:val="20"/>
          <w:lang w:val="en-GB"/>
        </w:rPr>
        <w:t>ITU-R S.580</w:t>
      </w:r>
      <w:r w:rsidRPr="00D53845">
        <w:rPr>
          <w:rFonts w:eastAsia="SimSun" w:cs="Times New Roman" w:hint="eastAsia"/>
          <w:szCs w:val="20"/>
          <w:lang w:val="en-GB" w:eastAsia="zh-CN"/>
        </w:rPr>
        <w:t>、</w:t>
      </w:r>
      <w:r w:rsidRPr="00D53845">
        <w:rPr>
          <w:rFonts w:eastAsia="SimSun" w:cs="Times New Roman"/>
          <w:szCs w:val="20"/>
          <w:lang w:val="en-GB"/>
        </w:rPr>
        <w:t>ITU-R BO.1213</w:t>
      </w:r>
      <w:r w:rsidRPr="00D53845">
        <w:rPr>
          <w:rFonts w:eastAsia="SimSun" w:cs="Times New Roman" w:hint="eastAsia"/>
          <w:szCs w:val="20"/>
          <w:lang w:val="en-GB" w:eastAsia="zh-CN"/>
        </w:rPr>
        <w:t>、</w:t>
      </w:r>
      <w:r>
        <w:rPr>
          <w:rFonts w:eastAsia="SimSun" w:cs="Times New Roman"/>
          <w:szCs w:val="20"/>
          <w:lang w:val="en-GB" w:eastAsia="zh-CN"/>
        </w:rPr>
        <w:br/>
      </w:r>
      <w:r w:rsidRPr="00D53845">
        <w:rPr>
          <w:rFonts w:eastAsia="SimSun" w:cs="Times New Roman"/>
          <w:szCs w:val="20"/>
          <w:lang w:val="en-GB"/>
        </w:rPr>
        <w:t>ITU-R S.1855</w:t>
      </w:r>
      <w:r w:rsidRPr="00D53845">
        <w:rPr>
          <w:rFonts w:eastAsia="SimSun" w:cs="Times New Roman" w:hint="eastAsia"/>
          <w:szCs w:val="20"/>
          <w:lang w:val="en-GB" w:eastAsia="zh-CN"/>
        </w:rPr>
        <w:t>）中包含了一些</w:t>
      </w:r>
      <w:r w:rsidRPr="00D53845">
        <w:rPr>
          <w:rFonts w:eastAsia="SimSun" w:cs="Times New Roman"/>
          <w:szCs w:val="20"/>
          <w:lang w:val="en-GB"/>
        </w:rPr>
        <w:t>FSS/BSS</w:t>
      </w:r>
      <w:r w:rsidRPr="00D53845">
        <w:rPr>
          <w:rFonts w:eastAsia="SimSun" w:cs="Times New Roman" w:hint="eastAsia"/>
          <w:szCs w:val="20"/>
          <w:lang w:val="en-GB" w:eastAsia="zh-CN"/>
        </w:rPr>
        <w:t>地球站天线的辐射方向图，用于</w:t>
      </w:r>
      <w:r w:rsidRPr="00D53845">
        <w:rPr>
          <w:rFonts w:eastAsia="SimSun" w:cs="Times New Roman"/>
          <w:szCs w:val="20"/>
          <w:lang w:val="en-GB"/>
        </w:rPr>
        <w:t>D/λ</w:t>
      </w:r>
      <w:r w:rsidRPr="00D53845">
        <w:rPr>
          <w:rFonts w:eastAsia="SimSun" w:cs="Times New Roman" w:hint="eastAsia"/>
          <w:szCs w:val="20"/>
          <w:lang w:val="en-GB" w:eastAsia="zh-CN"/>
        </w:rPr>
        <w:t>为</w:t>
      </w:r>
      <w:r w:rsidRPr="00D53845">
        <w:rPr>
          <w:rFonts w:eastAsia="SimSun" w:cs="Times New Roman" w:hint="eastAsia"/>
          <w:szCs w:val="20"/>
          <w:lang w:val="en-GB" w:eastAsia="zh-CN"/>
        </w:rPr>
        <w:t>30</w:t>
      </w:r>
      <w:r w:rsidRPr="00D53845">
        <w:rPr>
          <w:rFonts w:eastAsia="SimSun" w:cs="Times New Roman" w:hint="eastAsia"/>
          <w:szCs w:val="20"/>
          <w:lang w:val="en-GB" w:eastAsia="zh-CN"/>
        </w:rPr>
        <w:t>左右的天线尺寸；</w:t>
      </w:r>
    </w:p>
    <w:p w:rsidR="00585BDC" w:rsidRPr="00D53845" w:rsidRDefault="00585BDC" w:rsidP="00585BDC">
      <w:pPr>
        <w:tabs>
          <w:tab w:val="clear" w:pos="794"/>
          <w:tab w:val="clear" w:pos="1191"/>
          <w:tab w:val="clear" w:pos="1588"/>
          <w:tab w:val="clear" w:pos="1985"/>
          <w:tab w:val="left" w:pos="1134"/>
          <w:tab w:val="left" w:pos="1871"/>
          <w:tab w:val="left" w:pos="2268"/>
        </w:tabs>
        <w:spacing w:before="120" w:after="120" w:line="240" w:lineRule="auto"/>
        <w:rPr>
          <w:rFonts w:eastAsia="SimSun" w:cs="Times New Roman"/>
          <w:szCs w:val="20"/>
          <w:lang w:val="en-GB" w:eastAsia="zh-CN"/>
        </w:rPr>
      </w:pPr>
      <w:r w:rsidRPr="00D53845">
        <w:rPr>
          <w:rFonts w:eastAsia="SimSun" w:cs="Times New Roman"/>
          <w:i/>
          <w:iCs/>
          <w:szCs w:val="20"/>
          <w:lang w:val="en-GB" w:eastAsia="zh-CN"/>
        </w:rPr>
        <w:t>b)</w:t>
      </w:r>
      <w:r w:rsidRPr="00D53845">
        <w:rPr>
          <w:rFonts w:eastAsia="SimSun" w:cs="Times New Roman"/>
          <w:szCs w:val="20"/>
          <w:lang w:val="en-GB" w:eastAsia="zh-CN"/>
        </w:rPr>
        <w:tab/>
      </w:r>
      <w:r w:rsidRPr="00D53845">
        <w:rPr>
          <w:rFonts w:eastAsia="SimSun" w:cs="Times New Roman" w:hint="eastAsia"/>
          <w:szCs w:val="20"/>
          <w:lang w:val="en-GB" w:eastAsia="zh-CN"/>
        </w:rPr>
        <w:t>由于</w:t>
      </w:r>
      <w:r w:rsidRPr="00D53845">
        <w:rPr>
          <w:rFonts w:eastAsia="SimSun" w:cs="Times New Roman" w:hint="eastAsia"/>
          <w:szCs w:val="20"/>
          <w:lang w:val="en-GB" w:eastAsia="zh-CN"/>
        </w:rPr>
        <w:t>FSS/BSS</w:t>
      </w:r>
      <w:r w:rsidRPr="00D53845">
        <w:rPr>
          <w:rFonts w:eastAsia="SimSun" w:cs="Times New Roman" w:hint="eastAsia"/>
          <w:szCs w:val="20"/>
          <w:lang w:val="en-GB" w:eastAsia="zh-CN"/>
        </w:rPr>
        <w:t>地球站参考天线辐射方向图相对较高的旁瓣电平，尤其是离轴角大于</w:t>
      </w:r>
      <w:r w:rsidRPr="00D53845">
        <w:rPr>
          <w:rFonts w:eastAsia="SimSun" w:cs="Times New Roman" w:hint="eastAsia"/>
          <w:szCs w:val="20"/>
          <w:lang w:val="en-GB" w:eastAsia="zh-CN"/>
        </w:rPr>
        <w:t>40</w:t>
      </w:r>
      <w:r w:rsidRPr="00D53845">
        <w:rPr>
          <w:rFonts w:eastAsia="SimSun" w:cs="Times New Roman" w:hint="eastAsia"/>
          <w:szCs w:val="20"/>
          <w:lang w:val="en-GB" w:eastAsia="zh-CN"/>
        </w:rPr>
        <w:t>度时，在许多情况下，</w:t>
      </w:r>
      <w:r w:rsidRPr="00D53845">
        <w:rPr>
          <w:rFonts w:eastAsia="SimSun" w:cs="Times New Roman" w:hint="eastAsia"/>
          <w:szCs w:val="20"/>
          <w:lang w:val="en-GB" w:eastAsia="zh-CN"/>
        </w:rPr>
        <w:t>BR IFIC</w:t>
      </w:r>
      <w:r w:rsidRPr="00D53845">
        <w:rPr>
          <w:rFonts w:eastAsia="SimSun" w:cs="Times New Roman" w:hint="eastAsia"/>
          <w:szCs w:val="20"/>
          <w:lang w:val="en-GB" w:eastAsia="zh-CN"/>
        </w:rPr>
        <w:t>中确定的协调要求提到了距离很远的卫星网络，</w:t>
      </w:r>
    </w:p>
    <w:p w:rsidR="00585BDC" w:rsidRPr="00D53845" w:rsidRDefault="00585BDC" w:rsidP="00585BDC">
      <w:pPr>
        <w:tabs>
          <w:tab w:val="clear" w:pos="794"/>
          <w:tab w:val="clear" w:pos="1191"/>
          <w:tab w:val="clear" w:pos="1588"/>
          <w:tab w:val="clear" w:pos="1985"/>
        </w:tabs>
        <w:overflowPunct/>
        <w:adjustRightInd/>
        <w:spacing w:before="0" w:line="240" w:lineRule="auto"/>
        <w:jc w:val="left"/>
        <w:textAlignment w:val="auto"/>
        <w:rPr>
          <w:rFonts w:eastAsia="SimSun" w:cs="Times New Roman"/>
          <w:i/>
          <w:szCs w:val="20"/>
          <w:lang w:val="en-GB" w:eastAsia="zh-CN"/>
        </w:rPr>
      </w:pPr>
      <w:r w:rsidRPr="00D53845">
        <w:rPr>
          <w:rFonts w:eastAsia="SimSun" w:cs="Times New Roman"/>
          <w:i/>
          <w:szCs w:val="20"/>
          <w:lang w:val="en-GB" w:eastAsia="zh-CN"/>
        </w:rPr>
        <w:br w:type="page"/>
      </w:r>
    </w:p>
    <w:p w:rsidR="00585BDC" w:rsidRPr="00D53845" w:rsidRDefault="00585BDC" w:rsidP="00585BDC">
      <w:pPr>
        <w:pStyle w:val="Callkaiti"/>
        <w:rPr>
          <w:rFonts w:ascii="Calibri" w:eastAsia="SimSun" w:hAnsi="Calibri"/>
        </w:rPr>
      </w:pPr>
      <w:r w:rsidRPr="00D53845">
        <w:rPr>
          <w:rFonts w:ascii="STKaiti" w:hAnsi="STKaiti" w:hint="eastAsia"/>
        </w:rPr>
        <w:lastRenderedPageBreak/>
        <w:t>做出决定</w:t>
      </w:r>
      <w:r w:rsidRPr="00D53845">
        <w:rPr>
          <w:rFonts w:ascii="Calibri" w:eastAsia="SimSun" w:hAnsi="Calibri" w:hint="eastAsia"/>
        </w:rPr>
        <w:t>，</w:t>
      </w:r>
      <w:r w:rsidRPr="00D53845">
        <w:rPr>
          <w:rFonts w:ascii="Calibri" w:eastAsia="SimSun" w:hAnsi="Calibri" w:cs="SimSun" w:hint="eastAsia"/>
        </w:rPr>
        <w:t>应</w:t>
      </w:r>
      <w:r w:rsidRPr="00D53845">
        <w:rPr>
          <w:rFonts w:ascii="Calibri" w:eastAsia="SimSun" w:hAnsi="Calibri" w:cs="MS Mincho" w:hint="eastAsia"/>
        </w:rPr>
        <w:t>研究以下</w:t>
      </w:r>
      <w:r w:rsidRPr="00D53845">
        <w:rPr>
          <w:rFonts w:ascii="Calibri" w:eastAsia="SimSun" w:hAnsi="Calibri" w:cs="SimSun" w:hint="eastAsia"/>
        </w:rPr>
        <w:t>课题</w:t>
      </w:r>
    </w:p>
    <w:p w:rsidR="00585BDC" w:rsidRPr="00D53845" w:rsidRDefault="00585BDC" w:rsidP="00585BDC">
      <w:pPr>
        <w:spacing w:before="120" w:line="240" w:lineRule="auto"/>
        <w:rPr>
          <w:rFonts w:eastAsia="SimSun"/>
          <w:lang w:eastAsia="zh-CN"/>
        </w:rPr>
      </w:pPr>
      <w:r w:rsidRPr="00D53845">
        <w:rPr>
          <w:rFonts w:eastAsia="SimSun"/>
          <w:lang w:eastAsia="zh-CN"/>
        </w:rPr>
        <w:t>1</w:t>
      </w:r>
      <w:r w:rsidRPr="00D53845">
        <w:rPr>
          <w:rFonts w:eastAsia="SimSun"/>
          <w:lang w:eastAsia="zh-CN"/>
        </w:rPr>
        <w:tab/>
      </w:r>
      <w:r w:rsidRPr="00D53845">
        <w:rPr>
          <w:rFonts w:eastAsia="SimSun" w:hint="eastAsia"/>
          <w:lang w:eastAsia="zh-CN"/>
        </w:rPr>
        <w:t>FSS/</w:t>
      </w:r>
      <w:r w:rsidRPr="00D53845">
        <w:rPr>
          <w:rFonts w:eastAsia="SimSun"/>
          <w:lang w:eastAsia="zh-CN"/>
        </w:rPr>
        <w:t>BSS</w:t>
      </w:r>
      <w:r w:rsidRPr="00D53845">
        <w:rPr>
          <w:rFonts w:eastAsia="SimSun" w:hint="eastAsia"/>
          <w:lang w:eastAsia="zh-CN"/>
        </w:rPr>
        <w:t>小地球站天线，尤其是靠近</w:t>
      </w:r>
      <w:r w:rsidRPr="00D53845">
        <w:rPr>
          <w:rFonts w:eastAsia="SimSun" w:hint="eastAsia"/>
          <w:lang w:eastAsia="zh-CN"/>
        </w:rPr>
        <w:t>40</w:t>
      </w:r>
      <w:r w:rsidRPr="00D53845">
        <w:rPr>
          <w:rFonts w:eastAsia="SimSun" w:hint="eastAsia"/>
          <w:lang w:eastAsia="zh-CN"/>
        </w:rPr>
        <w:t>度或</w:t>
      </w:r>
      <w:r w:rsidRPr="00D53845">
        <w:rPr>
          <w:rFonts w:eastAsia="SimSun" w:hint="eastAsia"/>
          <w:lang w:eastAsia="zh-CN"/>
        </w:rPr>
        <w:t>40</w:t>
      </w:r>
      <w:r w:rsidRPr="00D53845">
        <w:rPr>
          <w:rFonts w:eastAsia="SimSun" w:hint="eastAsia"/>
          <w:lang w:eastAsia="zh-CN"/>
        </w:rPr>
        <w:t>度以上离轴角时，有哪些经测量的辐射特性？</w:t>
      </w:r>
    </w:p>
    <w:p w:rsidR="00585BDC" w:rsidRPr="00D53845" w:rsidRDefault="00585BDC" w:rsidP="00585BDC">
      <w:pPr>
        <w:spacing w:before="120" w:line="240" w:lineRule="auto"/>
        <w:rPr>
          <w:rFonts w:eastAsia="SimSun"/>
          <w:lang w:eastAsia="zh-CN"/>
        </w:rPr>
      </w:pPr>
      <w:r w:rsidRPr="00D53845">
        <w:rPr>
          <w:rFonts w:eastAsia="SimSun"/>
          <w:lang w:eastAsia="zh-CN"/>
        </w:rPr>
        <w:t>2</w:t>
      </w:r>
      <w:r w:rsidRPr="00D53845">
        <w:rPr>
          <w:rFonts w:eastAsia="SimSun"/>
          <w:lang w:eastAsia="zh-CN"/>
        </w:rPr>
        <w:tab/>
      </w:r>
      <w:r w:rsidRPr="00D53845">
        <w:rPr>
          <w:rFonts w:eastAsia="SimSun" w:hint="eastAsia"/>
          <w:lang w:eastAsia="zh-CN"/>
        </w:rPr>
        <w:t>有哪些适用于</w:t>
      </w:r>
      <w:r w:rsidRPr="00D53845">
        <w:rPr>
          <w:rFonts w:eastAsia="SimSun" w:cs="Times New Roman"/>
          <w:szCs w:val="20"/>
          <w:lang w:val="en-GB" w:eastAsia="zh-CN"/>
        </w:rPr>
        <w:t>D/</w:t>
      </w:r>
      <w:r w:rsidRPr="00D53845">
        <w:rPr>
          <w:rFonts w:eastAsia="SimSun" w:cs="Times New Roman"/>
          <w:szCs w:val="20"/>
          <w:lang w:val="en-GB"/>
        </w:rPr>
        <w:t>λ</w:t>
      </w:r>
      <w:r w:rsidRPr="00D53845">
        <w:rPr>
          <w:rFonts w:eastAsia="SimSun" w:cs="Times New Roman" w:hint="eastAsia"/>
          <w:szCs w:val="20"/>
          <w:lang w:val="en-GB" w:eastAsia="zh-CN"/>
        </w:rPr>
        <w:t>为</w:t>
      </w:r>
      <w:r w:rsidRPr="00D53845">
        <w:rPr>
          <w:rFonts w:eastAsia="SimSun" w:cs="Times New Roman" w:hint="eastAsia"/>
          <w:szCs w:val="20"/>
          <w:lang w:val="en-GB" w:eastAsia="zh-CN"/>
        </w:rPr>
        <w:t>30</w:t>
      </w:r>
      <w:r w:rsidRPr="00D53845">
        <w:rPr>
          <w:rFonts w:eastAsia="SimSun" w:cs="Times New Roman" w:hint="eastAsia"/>
          <w:szCs w:val="20"/>
          <w:lang w:val="en-GB" w:eastAsia="zh-CN"/>
        </w:rPr>
        <w:t>左右的</w:t>
      </w:r>
      <w:r w:rsidRPr="00D53845">
        <w:rPr>
          <w:rFonts w:eastAsia="SimSun" w:hint="eastAsia"/>
          <w:lang w:eastAsia="zh-CN"/>
        </w:rPr>
        <w:t>FSS/</w:t>
      </w:r>
      <w:r w:rsidRPr="00D53845">
        <w:rPr>
          <w:rFonts w:eastAsia="SimSun"/>
          <w:lang w:eastAsia="zh-CN"/>
        </w:rPr>
        <w:t>BSS</w:t>
      </w:r>
      <w:r w:rsidRPr="00D53845">
        <w:rPr>
          <w:rFonts w:eastAsia="SimSun" w:hint="eastAsia"/>
          <w:lang w:eastAsia="zh-CN"/>
        </w:rPr>
        <w:t>地球站天线的参考辐射方向图？</w:t>
      </w:r>
    </w:p>
    <w:p w:rsidR="00585BDC" w:rsidRPr="00D53845" w:rsidRDefault="00585BDC" w:rsidP="00585BDC">
      <w:pPr>
        <w:spacing w:before="120" w:line="240" w:lineRule="auto"/>
        <w:rPr>
          <w:rFonts w:eastAsia="SimSun"/>
          <w:lang w:eastAsia="zh-CN"/>
        </w:rPr>
      </w:pPr>
      <w:r w:rsidRPr="00D53845">
        <w:rPr>
          <w:rFonts w:eastAsia="SimSun"/>
          <w:lang w:eastAsia="zh-CN"/>
        </w:rPr>
        <w:t>3</w:t>
      </w:r>
      <w:r w:rsidRPr="00D53845">
        <w:rPr>
          <w:rFonts w:eastAsia="SimSun"/>
          <w:lang w:eastAsia="zh-CN"/>
        </w:rPr>
        <w:tab/>
      </w:r>
      <w:r w:rsidRPr="00D53845">
        <w:rPr>
          <w:rFonts w:eastAsia="SimSun" w:hint="eastAsia"/>
          <w:lang w:eastAsia="zh-CN"/>
        </w:rPr>
        <w:t>哪些适用范围与任何新的</w:t>
      </w:r>
      <w:r w:rsidRPr="00D53845">
        <w:rPr>
          <w:rFonts w:eastAsia="SimSun" w:hint="eastAsia"/>
          <w:lang w:eastAsia="zh-CN"/>
        </w:rPr>
        <w:t>FSS/BSS</w:t>
      </w:r>
      <w:r w:rsidRPr="00D53845">
        <w:rPr>
          <w:rFonts w:eastAsia="SimSun" w:hint="eastAsia"/>
          <w:lang w:eastAsia="zh-CN"/>
        </w:rPr>
        <w:t>参考天线辐射方向图有关（频段、天线直径等）？</w:t>
      </w:r>
    </w:p>
    <w:p w:rsidR="00585BDC" w:rsidRPr="00D53845" w:rsidRDefault="00585BDC" w:rsidP="00585BDC">
      <w:pPr>
        <w:spacing w:before="120" w:line="240" w:lineRule="auto"/>
        <w:rPr>
          <w:rFonts w:eastAsia="SimSun"/>
          <w:lang w:eastAsia="zh-CN"/>
        </w:rPr>
      </w:pPr>
      <w:r w:rsidRPr="00D53845">
        <w:rPr>
          <w:rFonts w:eastAsia="SimSun" w:hint="eastAsia"/>
          <w:lang w:eastAsia="zh-CN"/>
        </w:rPr>
        <w:t>4</w:t>
      </w:r>
      <w:r w:rsidRPr="00D53845">
        <w:rPr>
          <w:rFonts w:eastAsia="SimSun"/>
          <w:lang w:eastAsia="zh-CN"/>
        </w:rPr>
        <w:tab/>
      </w:r>
      <w:r w:rsidRPr="00D53845">
        <w:rPr>
          <w:rFonts w:eastAsia="SimSun" w:hint="eastAsia"/>
          <w:lang w:eastAsia="zh-CN"/>
        </w:rPr>
        <w:t>当前的</w:t>
      </w:r>
      <w:r w:rsidRPr="00D53845">
        <w:rPr>
          <w:rFonts w:eastAsia="SimSun" w:hint="eastAsia"/>
          <w:lang w:eastAsia="zh-CN"/>
        </w:rPr>
        <w:t>FSS/BSS</w:t>
      </w:r>
      <w:r w:rsidRPr="00D53845">
        <w:rPr>
          <w:rFonts w:eastAsia="SimSun" w:hint="eastAsia"/>
          <w:lang w:eastAsia="zh-CN"/>
        </w:rPr>
        <w:t>参考天线辐射方向图的适用范围可否扩展至小天线？</w:t>
      </w:r>
    </w:p>
    <w:p w:rsidR="00585BDC" w:rsidRPr="00D53845" w:rsidRDefault="00585BDC" w:rsidP="00585BDC">
      <w:pPr>
        <w:spacing w:before="120" w:line="240" w:lineRule="auto"/>
        <w:rPr>
          <w:rFonts w:eastAsia="SimSun"/>
          <w:lang w:eastAsia="zh-CN"/>
        </w:rPr>
      </w:pPr>
      <w:r w:rsidRPr="00D53845">
        <w:rPr>
          <w:rFonts w:eastAsia="SimSun"/>
          <w:lang w:eastAsia="zh-CN"/>
        </w:rPr>
        <w:t>5</w:t>
      </w:r>
      <w:r w:rsidRPr="00D53845">
        <w:rPr>
          <w:rFonts w:eastAsia="SimSun"/>
          <w:lang w:eastAsia="zh-CN"/>
        </w:rPr>
        <w:tab/>
      </w:r>
      <w:r w:rsidRPr="00D53845">
        <w:rPr>
          <w:rFonts w:eastAsia="SimSun" w:hint="eastAsia"/>
          <w:lang w:eastAsia="zh-CN"/>
        </w:rPr>
        <w:t>现有的或新的小地球站天线（</w:t>
      </w:r>
      <w:r w:rsidRPr="00D53845">
        <w:rPr>
          <w:rFonts w:eastAsia="SimSun" w:cs="Times New Roman"/>
          <w:szCs w:val="20"/>
          <w:lang w:val="en-GB" w:eastAsia="zh-CN"/>
        </w:rPr>
        <w:t>D/</w:t>
      </w:r>
      <w:r w:rsidRPr="00D53845">
        <w:rPr>
          <w:rFonts w:eastAsia="SimSun" w:cs="Times New Roman"/>
          <w:szCs w:val="20"/>
          <w:lang w:val="en-GB"/>
        </w:rPr>
        <w:t>λ</w:t>
      </w:r>
      <w:r w:rsidRPr="00D53845">
        <w:rPr>
          <w:rFonts w:eastAsia="SimSun" w:cs="Times New Roman" w:hint="eastAsia"/>
          <w:szCs w:val="20"/>
          <w:lang w:val="en-GB" w:eastAsia="zh-CN"/>
        </w:rPr>
        <w:t>为</w:t>
      </w:r>
      <w:r w:rsidRPr="00D53845">
        <w:rPr>
          <w:rFonts w:eastAsia="SimSun" w:cs="Times New Roman" w:hint="eastAsia"/>
          <w:szCs w:val="20"/>
          <w:lang w:val="en-GB" w:eastAsia="zh-CN"/>
        </w:rPr>
        <w:t>30</w:t>
      </w:r>
      <w:r w:rsidRPr="00D53845">
        <w:rPr>
          <w:rFonts w:eastAsia="SimSun" w:cs="Times New Roman" w:hint="eastAsia"/>
          <w:szCs w:val="20"/>
          <w:lang w:val="en-GB" w:eastAsia="zh-CN"/>
        </w:rPr>
        <w:t>左右</w:t>
      </w:r>
      <w:r w:rsidRPr="00D53845">
        <w:rPr>
          <w:rFonts w:eastAsia="SimSun" w:hint="eastAsia"/>
          <w:lang w:eastAsia="zh-CN"/>
        </w:rPr>
        <w:t>）的辐射方向图如何改进</w:t>
      </w:r>
      <w:r w:rsidRPr="00D53845">
        <w:rPr>
          <w:rFonts w:eastAsia="SimSun" w:hint="eastAsia"/>
          <w:lang w:eastAsia="zh-CN"/>
        </w:rPr>
        <w:t>/</w:t>
      </w:r>
      <w:r w:rsidRPr="00D53845">
        <w:rPr>
          <w:rFonts w:eastAsia="SimSun" w:hint="eastAsia"/>
          <w:lang w:eastAsia="zh-CN"/>
        </w:rPr>
        <w:t>制定，同时考虑近期的技术发展（包括相控阵天线和测量的天线图）？</w:t>
      </w:r>
    </w:p>
    <w:p w:rsidR="00585BDC" w:rsidRPr="00D53845" w:rsidRDefault="00585BDC" w:rsidP="00585BDC">
      <w:pPr>
        <w:spacing w:before="120" w:line="240" w:lineRule="auto"/>
        <w:rPr>
          <w:rFonts w:eastAsia="SimSun"/>
          <w:lang w:eastAsia="zh-CN"/>
        </w:rPr>
      </w:pPr>
      <w:r w:rsidRPr="00D53845">
        <w:rPr>
          <w:rFonts w:eastAsia="SimSun"/>
          <w:lang w:eastAsia="zh-CN"/>
        </w:rPr>
        <w:t>6</w:t>
      </w:r>
      <w:r w:rsidRPr="00D53845">
        <w:rPr>
          <w:rFonts w:eastAsia="SimSun"/>
          <w:lang w:eastAsia="zh-CN"/>
        </w:rPr>
        <w:tab/>
      </w:r>
      <w:r w:rsidRPr="00D53845">
        <w:rPr>
          <w:rFonts w:eastAsia="SimSun" w:hint="eastAsia"/>
          <w:lang w:eastAsia="zh-CN"/>
        </w:rPr>
        <w:t>在国际电联无线电通信局开发的软件工具中实施参考天线辐射方向图需要哪些必要的参数？</w:t>
      </w:r>
    </w:p>
    <w:p w:rsidR="00585BDC" w:rsidRPr="00D53845" w:rsidRDefault="00585BDC" w:rsidP="00585BDC">
      <w:pPr>
        <w:pStyle w:val="Callkaiti"/>
        <w:rPr>
          <w:rFonts w:ascii="STKaiti" w:hAnsi="STKaiti"/>
        </w:rPr>
      </w:pPr>
      <w:r w:rsidRPr="00D53845">
        <w:rPr>
          <w:rFonts w:ascii="STKaiti" w:hAnsi="STKaiti" w:hint="eastAsia"/>
        </w:rPr>
        <w:t>进一步做出决定</w:t>
      </w:r>
    </w:p>
    <w:p w:rsidR="00585BDC" w:rsidRPr="00D53845" w:rsidRDefault="00585BDC" w:rsidP="00585BDC">
      <w:pPr>
        <w:spacing w:before="120" w:line="240" w:lineRule="auto"/>
        <w:rPr>
          <w:rFonts w:eastAsia="SimSun"/>
          <w:lang w:eastAsia="zh-CN"/>
        </w:rPr>
      </w:pPr>
      <w:r w:rsidRPr="00D53845">
        <w:rPr>
          <w:rFonts w:eastAsia="SimSun"/>
          <w:bCs/>
          <w:lang w:eastAsia="zh-CN"/>
        </w:rPr>
        <w:t>1</w:t>
      </w:r>
      <w:r w:rsidRPr="00D53845">
        <w:rPr>
          <w:rFonts w:eastAsia="SimSun"/>
          <w:lang w:eastAsia="zh-CN"/>
        </w:rPr>
        <w:tab/>
      </w:r>
      <w:r w:rsidRPr="00D53845">
        <w:rPr>
          <w:rFonts w:eastAsia="SimSun" w:hint="eastAsia"/>
          <w:lang w:eastAsia="zh-CN"/>
        </w:rPr>
        <w:t>以上研究结果应纳入相应建议书和</w:t>
      </w:r>
      <w:r w:rsidRPr="00D53845">
        <w:rPr>
          <w:rFonts w:eastAsia="SimSun" w:hint="eastAsia"/>
          <w:lang w:eastAsia="zh-CN"/>
        </w:rPr>
        <w:t>/</w:t>
      </w:r>
      <w:r w:rsidRPr="00D53845">
        <w:rPr>
          <w:rFonts w:eastAsia="SimSun" w:hint="eastAsia"/>
          <w:lang w:eastAsia="zh-CN"/>
        </w:rPr>
        <w:t>或报告；</w:t>
      </w:r>
    </w:p>
    <w:p w:rsidR="00585BDC" w:rsidRPr="00D53845" w:rsidRDefault="00585BDC" w:rsidP="00585BDC">
      <w:pPr>
        <w:spacing w:before="120" w:line="240" w:lineRule="auto"/>
        <w:rPr>
          <w:rFonts w:eastAsia="SimSun"/>
          <w:lang w:eastAsia="zh-CN"/>
        </w:rPr>
      </w:pPr>
      <w:r w:rsidRPr="00D53845">
        <w:rPr>
          <w:rFonts w:eastAsia="SimSun"/>
          <w:bCs/>
          <w:lang w:eastAsia="zh-CN"/>
        </w:rPr>
        <w:t>2</w:t>
      </w:r>
      <w:r w:rsidRPr="00D53845">
        <w:rPr>
          <w:rFonts w:eastAsia="SimSun"/>
          <w:lang w:eastAsia="zh-CN"/>
        </w:rPr>
        <w:tab/>
      </w:r>
      <w:r w:rsidRPr="00D53845">
        <w:rPr>
          <w:rFonts w:eastAsia="SimSun" w:hint="eastAsia"/>
          <w:lang w:eastAsia="zh-CN"/>
        </w:rPr>
        <w:t>以上研究应在</w:t>
      </w:r>
      <w:r w:rsidR="00257B9E">
        <w:rPr>
          <w:rFonts w:eastAsia="SimSun" w:hint="eastAsia"/>
          <w:lang w:eastAsia="zh-CN"/>
        </w:rPr>
        <w:t>20</w:t>
      </w:r>
      <w:r w:rsidR="00257B9E">
        <w:rPr>
          <w:rFonts w:eastAsia="SimSun"/>
          <w:lang w:eastAsia="zh-CN"/>
        </w:rPr>
        <w:t>23</w:t>
      </w:r>
      <w:bookmarkStart w:id="3" w:name="_GoBack"/>
      <w:bookmarkEnd w:id="3"/>
      <w:r w:rsidRPr="00D53845">
        <w:rPr>
          <w:rFonts w:eastAsia="SimSun" w:hint="eastAsia"/>
          <w:lang w:eastAsia="zh-CN"/>
        </w:rPr>
        <w:t>年之前完成。</w:t>
      </w:r>
    </w:p>
    <w:p w:rsidR="00585BDC" w:rsidRDefault="00585BDC" w:rsidP="00585BDC">
      <w:pPr>
        <w:tabs>
          <w:tab w:val="left" w:pos="993"/>
        </w:tabs>
        <w:spacing w:before="120" w:line="240" w:lineRule="auto"/>
        <w:rPr>
          <w:rFonts w:eastAsia="SimSun"/>
          <w:lang w:eastAsia="zh-CN"/>
        </w:rPr>
      </w:pPr>
    </w:p>
    <w:p w:rsidR="00585BDC" w:rsidRDefault="00585BDC" w:rsidP="00585BDC">
      <w:pPr>
        <w:tabs>
          <w:tab w:val="left" w:pos="993"/>
        </w:tabs>
        <w:spacing w:before="120" w:line="240" w:lineRule="auto"/>
        <w:rPr>
          <w:rFonts w:eastAsia="SimSun"/>
          <w:lang w:eastAsia="zh-CN"/>
        </w:rPr>
      </w:pPr>
      <w:r w:rsidRPr="00D53845">
        <w:rPr>
          <w:rFonts w:eastAsia="SimSun" w:hint="eastAsia"/>
          <w:lang w:eastAsia="zh-CN"/>
        </w:rPr>
        <w:t>类别：</w:t>
      </w:r>
      <w:r w:rsidRPr="00D53845">
        <w:rPr>
          <w:rFonts w:eastAsia="SimSun"/>
          <w:lang w:eastAsia="zh-CN"/>
        </w:rPr>
        <w:t>S2</w:t>
      </w:r>
    </w:p>
    <w:p w:rsidR="00585BDC" w:rsidRPr="00D53845" w:rsidRDefault="00585BDC" w:rsidP="00585BDC">
      <w:pPr>
        <w:tabs>
          <w:tab w:val="left" w:pos="993"/>
        </w:tabs>
        <w:spacing w:before="120" w:line="240" w:lineRule="auto"/>
        <w:rPr>
          <w:rFonts w:eastAsia="SimSun"/>
          <w:lang w:eastAsia="zh-CN"/>
        </w:rPr>
      </w:pPr>
    </w:p>
    <w:p w:rsidR="00CC001C" w:rsidRDefault="00CC001C"/>
    <w:sectPr w:rsidR="00CC001C" w:rsidSect="00FC48A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BDC" w:rsidRDefault="00585BDC" w:rsidP="00585BDC">
      <w:pPr>
        <w:spacing w:before="0" w:line="240" w:lineRule="auto"/>
      </w:pPr>
      <w:r>
        <w:separator/>
      </w:r>
    </w:p>
  </w:endnote>
  <w:endnote w:type="continuationSeparator" w:id="0">
    <w:p w:rsidR="00585BDC" w:rsidRDefault="00585BDC" w:rsidP="00585B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000"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8A8" w:rsidRDefault="00FC4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8A8" w:rsidRDefault="00FC4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8A8" w:rsidRDefault="00FC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BDC" w:rsidRDefault="00585BDC" w:rsidP="00585BDC">
      <w:pPr>
        <w:spacing w:before="0" w:line="240" w:lineRule="auto"/>
      </w:pPr>
      <w:r>
        <w:separator/>
      </w:r>
    </w:p>
  </w:footnote>
  <w:footnote w:type="continuationSeparator" w:id="0">
    <w:p w:rsidR="00585BDC" w:rsidRDefault="00585BDC" w:rsidP="00585BDC">
      <w:pPr>
        <w:spacing w:before="0" w:line="240" w:lineRule="auto"/>
      </w:pPr>
      <w:r>
        <w:continuationSeparator/>
      </w:r>
    </w:p>
  </w:footnote>
  <w:footnote w:id="1">
    <w:p w:rsidR="00585BDC" w:rsidRDefault="00585BDC" w:rsidP="00585BDC">
      <w:pPr>
        <w:pStyle w:val="FootnoteText"/>
        <w:rPr>
          <w:lang w:eastAsia="zh-CN"/>
        </w:rPr>
      </w:pPr>
      <w:r>
        <w:rPr>
          <w:rStyle w:val="FootnoteReference"/>
        </w:rPr>
        <w:footnoteRef/>
      </w:r>
      <w:r>
        <w:rPr>
          <w:lang w:eastAsia="zh-CN"/>
        </w:rPr>
        <w:tab/>
      </w:r>
      <w:r w:rsidRPr="00D53845">
        <w:rPr>
          <w:rFonts w:eastAsia="SimSun" w:cstheme="majorBidi"/>
          <w:sz w:val="24"/>
          <w:szCs w:val="24"/>
          <w:lang w:eastAsia="zh-CN"/>
        </w:rPr>
        <w:t>D</w:t>
      </w:r>
      <w:r>
        <w:rPr>
          <w:rFonts w:asciiTheme="majorBidi" w:hAnsiTheme="majorBidi" w:cstheme="majorBidi" w:hint="eastAsia"/>
          <w:sz w:val="24"/>
          <w:szCs w:val="24"/>
          <w:lang w:eastAsia="zh-CN"/>
        </w:rPr>
        <w:t>为测量平面的天线直径（米），</w:t>
      </w:r>
      <w:r w:rsidRPr="007808E0">
        <w:rPr>
          <w:rFonts w:asciiTheme="majorBidi" w:hAnsiTheme="majorBidi" w:cstheme="majorBidi"/>
          <w:sz w:val="24"/>
          <w:szCs w:val="24"/>
        </w:rPr>
        <w:sym w:font="Symbol" w:char="F06C"/>
      </w:r>
      <w:r>
        <w:rPr>
          <w:rFonts w:asciiTheme="majorBidi" w:hAnsiTheme="majorBidi" w:cstheme="majorBidi" w:hint="eastAsia"/>
          <w:sz w:val="24"/>
          <w:szCs w:val="24"/>
          <w:lang w:eastAsia="zh-CN"/>
        </w:rPr>
        <w:t>为波长（米）。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8A8" w:rsidRDefault="00FC4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8A8" w:rsidRPr="00FC48A8" w:rsidRDefault="00FC48A8">
    <w:pPr>
      <w:pStyle w:val="Header"/>
      <w:jc w:val="center"/>
      <w:rPr>
        <w:sz w:val="18"/>
        <w:szCs w:val="18"/>
      </w:rPr>
    </w:pPr>
    <w:r w:rsidRPr="00FC48A8">
      <w:rPr>
        <w:sz w:val="18"/>
        <w:szCs w:val="18"/>
      </w:rPr>
      <w:t xml:space="preserve">- </w:t>
    </w:r>
    <w:sdt>
      <w:sdtPr>
        <w:rPr>
          <w:sz w:val="18"/>
          <w:szCs w:val="18"/>
        </w:rPr>
        <w:id w:val="811294273"/>
        <w:docPartObj>
          <w:docPartGallery w:val="Page Numbers (Top of Page)"/>
          <w:docPartUnique/>
        </w:docPartObj>
      </w:sdtPr>
      <w:sdtEndPr>
        <w:rPr>
          <w:noProof/>
        </w:rPr>
      </w:sdtEndPr>
      <w:sdtContent>
        <w:r w:rsidRPr="00FC48A8">
          <w:rPr>
            <w:sz w:val="18"/>
            <w:szCs w:val="18"/>
          </w:rPr>
          <w:fldChar w:fldCharType="begin"/>
        </w:r>
        <w:r w:rsidRPr="00FC48A8">
          <w:rPr>
            <w:sz w:val="18"/>
            <w:szCs w:val="18"/>
          </w:rPr>
          <w:instrText xml:space="preserve"> PAGE   \* MERGEFORMAT </w:instrText>
        </w:r>
        <w:r w:rsidRPr="00FC48A8">
          <w:rPr>
            <w:sz w:val="18"/>
            <w:szCs w:val="18"/>
          </w:rPr>
          <w:fldChar w:fldCharType="separate"/>
        </w:r>
        <w:r w:rsidR="00257B9E">
          <w:rPr>
            <w:noProof/>
            <w:sz w:val="18"/>
            <w:szCs w:val="18"/>
          </w:rPr>
          <w:t>2</w:t>
        </w:r>
        <w:r w:rsidRPr="00FC48A8">
          <w:rPr>
            <w:noProof/>
            <w:sz w:val="18"/>
            <w:szCs w:val="18"/>
          </w:rPr>
          <w:fldChar w:fldCharType="end"/>
        </w:r>
        <w:r w:rsidRPr="00FC48A8">
          <w:rPr>
            <w:noProof/>
            <w:sz w:val="18"/>
            <w:szCs w:val="18"/>
          </w:rPr>
          <w:t xml:space="preserve"> -</w:t>
        </w:r>
      </w:sdtContent>
    </w:sdt>
  </w:p>
  <w:p w:rsidR="00FC48A8" w:rsidRDefault="00FC48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8A8" w:rsidRDefault="00FC4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DC"/>
    <w:rsid w:val="00257B9E"/>
    <w:rsid w:val="00585BDC"/>
    <w:rsid w:val="00CC001C"/>
    <w:rsid w:val="00FC48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F03FCB1-CF3D-4274-A596-302FCA85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D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
    <w:basedOn w:val="DefaultParagraphFont"/>
    <w:uiPriority w:val="99"/>
    <w:rsid w:val="00585BDC"/>
    <w:rPr>
      <w:position w:val="6"/>
      <w:sz w:val="18"/>
    </w:rPr>
  </w:style>
  <w:style w:type="paragraph" w:styleId="FootnoteText">
    <w:name w:val="footnote text"/>
    <w:aliases w:val="footnote text"/>
    <w:basedOn w:val="Normal"/>
    <w:link w:val="FootnoteTextChar"/>
    <w:uiPriority w:val="99"/>
    <w:rsid w:val="00585BDC"/>
    <w:pPr>
      <w:keepLines/>
      <w:tabs>
        <w:tab w:val="left" w:pos="255"/>
      </w:tabs>
      <w:spacing w:before="80" w:line="240" w:lineRule="exact"/>
      <w:ind w:left="255" w:hanging="255"/>
    </w:pPr>
    <w:rPr>
      <w:sz w:val="20"/>
    </w:rPr>
  </w:style>
  <w:style w:type="character" w:customStyle="1" w:styleId="FootnoteTextChar">
    <w:name w:val="Footnote Text Char"/>
    <w:aliases w:val="footnote text Char"/>
    <w:basedOn w:val="DefaultParagraphFont"/>
    <w:link w:val="FootnoteText"/>
    <w:uiPriority w:val="99"/>
    <w:rsid w:val="00585BDC"/>
    <w:rPr>
      <w:rFonts w:ascii="Calibri" w:hAnsi="Calibri" w:cs="Calibri"/>
      <w:sz w:val="20"/>
      <w:lang w:val="en-US" w:eastAsia="en-US"/>
    </w:rPr>
  </w:style>
  <w:style w:type="paragraph" w:customStyle="1" w:styleId="Normalaftertitle">
    <w:name w:val="Normal_after_title"/>
    <w:basedOn w:val="Normal"/>
    <w:next w:val="Normal"/>
    <w:rsid w:val="00585BDC"/>
    <w:pPr>
      <w:spacing w:before="400"/>
    </w:pPr>
  </w:style>
  <w:style w:type="paragraph" w:customStyle="1" w:styleId="Call">
    <w:name w:val="Call"/>
    <w:basedOn w:val="Normal"/>
    <w:next w:val="Normal"/>
    <w:link w:val="CallChar"/>
    <w:rsid w:val="00585BDC"/>
    <w:pPr>
      <w:keepNext/>
      <w:keepLines/>
      <w:spacing w:before="240"/>
      <w:ind w:left="794"/>
      <w:jc w:val="left"/>
    </w:pPr>
    <w:rPr>
      <w:i/>
    </w:rPr>
  </w:style>
  <w:style w:type="paragraph" w:customStyle="1" w:styleId="Questiondate">
    <w:name w:val="Question_date"/>
    <w:basedOn w:val="Normal"/>
    <w:next w:val="Normalaftertitle"/>
    <w:rsid w:val="00585BDC"/>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585BDC"/>
    <w:pPr>
      <w:keepNext/>
      <w:keepLines/>
      <w:spacing w:before="0"/>
      <w:jc w:val="left"/>
    </w:pPr>
    <w:rPr>
      <w:b/>
      <w:sz w:val="28"/>
    </w:rPr>
  </w:style>
  <w:style w:type="paragraph" w:customStyle="1" w:styleId="Questiontitle">
    <w:name w:val="Question_title"/>
    <w:basedOn w:val="Normal"/>
    <w:next w:val="Normal"/>
    <w:link w:val="QuestiontitleChar"/>
    <w:rsid w:val="00585BDC"/>
    <w:pPr>
      <w:keepNext/>
      <w:keepLines/>
      <w:spacing w:before="360" w:line="240" w:lineRule="auto"/>
      <w:jc w:val="center"/>
    </w:pPr>
    <w:rPr>
      <w:b/>
      <w:sz w:val="28"/>
    </w:rPr>
  </w:style>
  <w:style w:type="character" w:customStyle="1" w:styleId="CallChar">
    <w:name w:val="Call Char"/>
    <w:link w:val="Call"/>
    <w:rsid w:val="00585BDC"/>
    <w:rPr>
      <w:rFonts w:ascii="Calibri" w:hAnsi="Calibri" w:cs="Calibri"/>
      <w:i/>
      <w:sz w:val="24"/>
      <w:lang w:val="en-US" w:eastAsia="en-US"/>
    </w:rPr>
  </w:style>
  <w:style w:type="character" w:customStyle="1" w:styleId="QuestiontitleChar">
    <w:name w:val="Question_title Char"/>
    <w:link w:val="Questiontitle"/>
    <w:rsid w:val="00585BDC"/>
    <w:rPr>
      <w:rFonts w:ascii="Calibri" w:hAnsi="Calibri" w:cs="Calibri"/>
      <w:b/>
      <w:sz w:val="28"/>
      <w:lang w:val="en-US" w:eastAsia="en-US"/>
    </w:rPr>
  </w:style>
  <w:style w:type="paragraph" w:customStyle="1" w:styleId="Callkaiti">
    <w:name w:val="Call kaiti"/>
    <w:basedOn w:val="Call"/>
    <w:rsid w:val="00585BDC"/>
    <w:pPr>
      <w:spacing w:before="160" w:line="240" w:lineRule="auto"/>
    </w:pPr>
    <w:rPr>
      <w:rFonts w:ascii="Times New Roman" w:eastAsia="STKaiti" w:hAnsi="Times New Roman" w:cs="Times New Roman"/>
      <w:i w:val="0"/>
      <w:iCs/>
      <w:szCs w:val="20"/>
      <w:lang w:val="en-GB" w:eastAsia="zh-CN"/>
    </w:rPr>
  </w:style>
  <w:style w:type="paragraph" w:styleId="Header">
    <w:name w:val="header"/>
    <w:basedOn w:val="Normal"/>
    <w:link w:val="HeaderChar"/>
    <w:uiPriority w:val="99"/>
    <w:unhideWhenUsed/>
    <w:rsid w:val="00FC48A8"/>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FC48A8"/>
    <w:rPr>
      <w:rFonts w:ascii="Calibri" w:hAnsi="Calibri" w:cs="Calibri"/>
      <w:sz w:val="24"/>
      <w:lang w:val="en-US" w:eastAsia="en-US"/>
    </w:rPr>
  </w:style>
  <w:style w:type="paragraph" w:styleId="Footer">
    <w:name w:val="footer"/>
    <w:basedOn w:val="Normal"/>
    <w:link w:val="FooterChar"/>
    <w:uiPriority w:val="99"/>
    <w:unhideWhenUsed/>
    <w:rsid w:val="00FC48A8"/>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FC48A8"/>
    <w:rPr>
      <w:rFonts w:ascii="Calibri"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Company>ITU</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3</cp:revision>
  <dcterms:created xsi:type="dcterms:W3CDTF">2015-09-21T14:42:00Z</dcterms:created>
  <dcterms:modified xsi:type="dcterms:W3CDTF">2019-09-17T07:43:00Z</dcterms:modified>
</cp:coreProperties>
</file>