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FC" w:rsidRPr="00417344" w:rsidRDefault="003F18FC" w:rsidP="003F18FC">
      <w:pPr>
        <w:pStyle w:val="Title1"/>
        <w:tabs>
          <w:tab w:val="clear" w:pos="567"/>
          <w:tab w:val="clear" w:pos="1134"/>
          <w:tab w:val="clear" w:pos="1701"/>
          <w:tab w:val="clear" w:pos="2268"/>
          <w:tab w:val="clear" w:pos="2835"/>
        </w:tabs>
        <w:spacing w:before="480" w:line="240" w:lineRule="auto"/>
        <w:ind w:left="108"/>
        <w:rPr>
          <w:rFonts w:asciiTheme="majorBidi" w:hAnsiTheme="majorBidi" w:cstheme="majorBidi"/>
          <w:szCs w:val="28"/>
          <w:lang w:val="fr-CH" w:eastAsia="zh-CN"/>
        </w:rPr>
      </w:pPr>
      <w:bookmarkStart w:id="0" w:name="drec" w:colFirst="0" w:colLast="0"/>
      <w:r w:rsidRPr="00417344">
        <w:rPr>
          <w:rFonts w:asciiTheme="majorBidi" w:hAnsiTheme="majorBidi" w:cstheme="majorBidi"/>
          <w:szCs w:val="28"/>
          <w:lang w:val="fr-CH"/>
        </w:rPr>
        <w:t>question UIT-r 293/4</w:t>
      </w:r>
    </w:p>
    <w:p w:rsidR="003F18FC" w:rsidRDefault="003F18FC" w:rsidP="003F18FC">
      <w:pPr>
        <w:pStyle w:val="Title4"/>
        <w:tabs>
          <w:tab w:val="clear" w:pos="1134"/>
          <w:tab w:val="clear" w:pos="2268"/>
        </w:tabs>
        <w:spacing w:line="240" w:lineRule="auto"/>
        <w:ind w:left="108"/>
        <w:rPr>
          <w:rFonts w:asciiTheme="majorBidi" w:hAnsiTheme="majorBidi" w:cstheme="majorBidi"/>
          <w:szCs w:val="28"/>
          <w:lang w:val="fr-CH"/>
        </w:rPr>
      </w:pPr>
      <w:bookmarkStart w:id="1" w:name="dtitle1" w:colFirst="0" w:colLast="0"/>
      <w:bookmarkEnd w:id="0"/>
      <w:r w:rsidRPr="00953369">
        <w:rPr>
          <w:rFonts w:asciiTheme="majorBidi" w:hAnsiTheme="majorBidi" w:cstheme="majorBidi"/>
          <w:szCs w:val="28"/>
          <w:lang w:val="fr-CH"/>
        </w:rPr>
        <w:t>Diagrammes de rayonnement des petites antennes de station terrienne (D/λ</w:t>
      </w:r>
      <w:r w:rsidRPr="00953369">
        <w:rPr>
          <w:rStyle w:val="FootnoteReference"/>
          <w:rFonts w:asciiTheme="majorBidi" w:hAnsiTheme="majorBidi" w:cstheme="majorBidi"/>
          <w:sz w:val="28"/>
          <w:szCs w:val="28"/>
          <w:lang w:val="fr-CH"/>
        </w:rPr>
        <w:footnoteReference w:id="1"/>
      </w:r>
      <w:r w:rsidRPr="00953369">
        <w:rPr>
          <w:rFonts w:asciiTheme="majorBidi" w:hAnsiTheme="majorBidi" w:cstheme="majorBidi"/>
          <w:szCs w:val="28"/>
          <w:lang w:val="fr-CH"/>
        </w:rPr>
        <w:t xml:space="preserve"> de 30 environ) utilisées dans les systèmes du service fixe </w:t>
      </w:r>
      <w:r w:rsidRPr="00953369">
        <w:rPr>
          <w:rFonts w:asciiTheme="majorBidi" w:hAnsiTheme="majorBidi" w:cstheme="majorBidi"/>
          <w:szCs w:val="28"/>
          <w:lang w:val="fr-CH"/>
        </w:rPr>
        <w:br/>
        <w:t xml:space="preserve">par satellite et du service de radiodiffusion par satellite </w:t>
      </w:r>
    </w:p>
    <w:p w:rsidR="003F18FC" w:rsidRPr="008039A4" w:rsidRDefault="003F18FC" w:rsidP="003F18FC">
      <w:pPr>
        <w:pStyle w:val="Resdate"/>
        <w:rPr>
          <w:rFonts w:asciiTheme="majorBidi" w:hAnsiTheme="majorBidi" w:cstheme="majorBidi"/>
          <w:i w:val="0"/>
          <w:iCs/>
          <w:lang w:val="fr-CH"/>
        </w:rPr>
      </w:pPr>
      <w:r w:rsidRPr="008039A4">
        <w:rPr>
          <w:rFonts w:asciiTheme="majorBidi" w:hAnsiTheme="majorBidi" w:cstheme="majorBidi"/>
          <w:i w:val="0"/>
          <w:iCs/>
          <w:lang w:val="fr-CH"/>
        </w:rPr>
        <w:t>(2015)</w:t>
      </w:r>
    </w:p>
    <w:p w:rsidR="003F18FC" w:rsidRPr="00953369" w:rsidRDefault="003F18FC" w:rsidP="003F18FC">
      <w:pPr>
        <w:tabs>
          <w:tab w:val="clear" w:pos="794"/>
          <w:tab w:val="clear" w:pos="1191"/>
          <w:tab w:val="clear" w:pos="1588"/>
          <w:tab w:val="clear" w:pos="1985"/>
          <w:tab w:val="left" w:pos="1134"/>
          <w:tab w:val="left" w:pos="1871"/>
          <w:tab w:val="left" w:pos="2268"/>
        </w:tabs>
        <w:spacing w:before="480" w:line="240" w:lineRule="auto"/>
        <w:rPr>
          <w:rFonts w:asciiTheme="majorBidi" w:hAnsiTheme="majorBidi" w:cstheme="majorBidi"/>
          <w:szCs w:val="24"/>
          <w:lang w:val="fr-CH"/>
        </w:rPr>
      </w:pPr>
      <w:bookmarkStart w:id="2" w:name="dbreak"/>
      <w:bookmarkEnd w:id="1"/>
      <w:bookmarkEnd w:id="2"/>
      <w:r w:rsidRPr="00953369">
        <w:rPr>
          <w:rFonts w:asciiTheme="majorBidi" w:hAnsiTheme="majorBidi" w:cstheme="majorBidi"/>
          <w:szCs w:val="24"/>
          <w:lang w:val="fr-CH"/>
        </w:rPr>
        <w:t>L'Assemblée des radiocommunications de l'UIT,</w:t>
      </w:r>
    </w:p>
    <w:p w:rsidR="003F18FC" w:rsidRPr="00953369" w:rsidRDefault="003F18FC" w:rsidP="003F18FC">
      <w:pPr>
        <w:pStyle w:val="Call"/>
        <w:tabs>
          <w:tab w:val="clear" w:pos="794"/>
        </w:tabs>
        <w:ind w:left="1134"/>
        <w:rPr>
          <w:rFonts w:asciiTheme="majorBidi" w:hAnsiTheme="majorBidi" w:cstheme="majorBidi"/>
          <w:szCs w:val="24"/>
          <w:lang w:val="fr-CH"/>
        </w:rPr>
      </w:pPr>
      <w:r w:rsidRPr="00953369">
        <w:rPr>
          <w:rFonts w:asciiTheme="majorBidi" w:hAnsiTheme="majorBidi" w:cstheme="majorBidi"/>
          <w:szCs w:val="24"/>
          <w:lang w:val="fr-CH"/>
        </w:rPr>
        <w:t>considérant</w:t>
      </w:r>
    </w:p>
    <w:p w:rsidR="003F18FC" w:rsidRPr="00953369" w:rsidRDefault="003F18FC" w:rsidP="003F18FC">
      <w:pPr>
        <w:tabs>
          <w:tab w:val="clear" w:pos="794"/>
          <w:tab w:val="left" w:pos="1134"/>
        </w:tabs>
        <w:rPr>
          <w:rFonts w:asciiTheme="majorBidi" w:hAnsiTheme="majorBidi" w:cstheme="majorBidi"/>
          <w:szCs w:val="24"/>
          <w:lang w:val="fr-CH"/>
        </w:rPr>
      </w:pPr>
      <w:r w:rsidRPr="00953369">
        <w:rPr>
          <w:rFonts w:asciiTheme="majorBidi" w:hAnsiTheme="majorBidi" w:cstheme="majorBidi"/>
          <w:i/>
          <w:iCs/>
          <w:szCs w:val="24"/>
          <w:lang w:val="fr-CH"/>
        </w:rPr>
        <w:t>a)</w:t>
      </w:r>
      <w:r w:rsidRPr="00953369">
        <w:rPr>
          <w:rFonts w:asciiTheme="majorBidi" w:hAnsiTheme="majorBidi" w:cstheme="majorBidi"/>
          <w:szCs w:val="24"/>
          <w:lang w:val="fr-CH"/>
        </w:rPr>
        <w:tab/>
        <w:t>que les diagrammes d'antenne de référence de station terrienne du service fixe par satellite (SFS) et du service de radiodiffusion par satellite (SRS) sont utilisés pour déterminer les besoins de coordination conformément au Règlement des radiocommunications;</w:t>
      </w:r>
    </w:p>
    <w:p w:rsidR="003F18FC" w:rsidRPr="00953369" w:rsidRDefault="003F18FC" w:rsidP="003F18FC">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napToGrid w:val="0"/>
          <w:szCs w:val="24"/>
          <w:lang w:val="fr-CH"/>
        </w:rPr>
        <w:t>b)</w:t>
      </w:r>
      <w:r w:rsidRPr="00953369">
        <w:rPr>
          <w:rFonts w:asciiTheme="majorBidi" w:hAnsiTheme="majorBidi" w:cstheme="majorBidi"/>
          <w:snapToGrid w:val="0"/>
          <w:szCs w:val="24"/>
          <w:lang w:val="fr-CH"/>
        </w:rPr>
        <w:tab/>
        <w:t>que l'identification des besoins de coordination et/ou les évaluations des brouillages entre les réseaux du SFS/SRS, ainsi qu'entre les stations terriennes du SFS/SRS et les systèmes d'autres services utilisant la même bande de fréquences en partage, dépendent des diagrammes d'antenne de référence utilisés dans les analyses;</w:t>
      </w:r>
    </w:p>
    <w:p w:rsidR="003F18FC" w:rsidRPr="00953369" w:rsidRDefault="003F18FC" w:rsidP="003F18FC">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napToGrid w:val="0"/>
          <w:szCs w:val="24"/>
          <w:lang w:val="fr-CH"/>
        </w:rPr>
        <w:t>c)</w:t>
      </w:r>
      <w:r w:rsidRPr="00953369">
        <w:rPr>
          <w:rFonts w:asciiTheme="majorBidi" w:hAnsiTheme="majorBidi" w:cstheme="majorBidi"/>
          <w:snapToGrid w:val="0"/>
          <w:szCs w:val="24"/>
          <w:lang w:val="fr-CH"/>
        </w:rPr>
        <w:tab/>
        <w:t>que l'utilisation de diagrammes d'antenne de référence inutilement prudents pourra faire augmenter le nombre de réseaux identifiés comme susceptibles d'être affectés, auquel cas les administrations concernées pourront rencontrer des difficultés pour mener à bien la coordination;</w:t>
      </w:r>
    </w:p>
    <w:p w:rsidR="003F18FC" w:rsidRPr="00953369" w:rsidRDefault="003F18FC" w:rsidP="003F18FC">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napToGrid w:val="0"/>
          <w:szCs w:val="24"/>
          <w:lang w:val="fr-CH"/>
        </w:rPr>
        <w:t>d)</w:t>
      </w:r>
      <w:r w:rsidRPr="00953369">
        <w:rPr>
          <w:rFonts w:asciiTheme="majorBidi" w:hAnsiTheme="majorBidi" w:cstheme="majorBidi"/>
          <w:snapToGrid w:val="0"/>
          <w:szCs w:val="24"/>
          <w:lang w:val="fr-CH"/>
        </w:rPr>
        <w:tab/>
        <w:t>qu'il faut définir avec précision le champ d'application des diagrammes d'antenne de référence actuels et futurs (gamme des paramètres d'entrée applicables, bandes de fréquences applicables, etc.);</w:t>
      </w:r>
    </w:p>
    <w:p w:rsidR="003F18FC" w:rsidRPr="00953369" w:rsidRDefault="003F18FC" w:rsidP="003F18FC">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napToGrid w:val="0"/>
          <w:szCs w:val="24"/>
          <w:lang w:val="fr-CH"/>
        </w:rPr>
        <w:t>e)</w:t>
      </w:r>
      <w:r w:rsidRPr="00953369">
        <w:rPr>
          <w:rFonts w:asciiTheme="majorBidi" w:hAnsiTheme="majorBidi" w:cstheme="majorBidi"/>
          <w:snapToGrid w:val="0"/>
          <w:szCs w:val="24"/>
          <w:lang w:val="fr-CH"/>
        </w:rPr>
        <w:tab/>
        <w:t>que la définition des diagrammes d'antenne et de leur champ d'application doit être fondée sur des mesures;</w:t>
      </w:r>
    </w:p>
    <w:p w:rsidR="003F18FC" w:rsidRPr="00953369" w:rsidRDefault="003F18FC" w:rsidP="003F18FC">
      <w:pPr>
        <w:tabs>
          <w:tab w:val="clear" w:pos="794"/>
          <w:tab w:val="left" w:pos="1134"/>
        </w:tabs>
        <w:rPr>
          <w:rFonts w:asciiTheme="majorBidi" w:hAnsiTheme="majorBidi" w:cstheme="majorBidi"/>
          <w:szCs w:val="24"/>
          <w:lang w:val="fr-CH"/>
        </w:rPr>
      </w:pPr>
      <w:r w:rsidRPr="00953369">
        <w:rPr>
          <w:rFonts w:asciiTheme="majorBidi" w:hAnsiTheme="majorBidi" w:cstheme="majorBidi"/>
          <w:i/>
          <w:iCs/>
          <w:snapToGrid w:val="0"/>
          <w:szCs w:val="24"/>
          <w:lang w:val="fr-CH"/>
        </w:rPr>
        <w:t>f)</w:t>
      </w:r>
      <w:r w:rsidRPr="00953369">
        <w:rPr>
          <w:rFonts w:asciiTheme="majorBidi" w:hAnsiTheme="majorBidi" w:cstheme="majorBidi"/>
          <w:snapToGrid w:val="0"/>
          <w:szCs w:val="24"/>
          <w:lang w:val="fr-CH"/>
        </w:rPr>
        <w:tab/>
        <w:t>que de nouvelles conceptions et technologies d'antenne (par exemple, réflecteurs non circulaires, conception spéciale de cornet d'alimentation</w:t>
      </w:r>
      <w:r w:rsidRPr="00953369">
        <w:rPr>
          <w:rFonts w:asciiTheme="majorBidi" w:hAnsiTheme="majorBidi" w:cstheme="majorBidi"/>
          <w:szCs w:val="24"/>
          <w:lang w:val="fr-CH"/>
        </w:rPr>
        <w:t xml:space="preserve">) </w:t>
      </w:r>
      <w:r w:rsidRPr="00953369">
        <w:rPr>
          <w:rFonts w:asciiTheme="majorBidi" w:hAnsiTheme="majorBidi" w:cstheme="majorBidi"/>
          <w:snapToGrid w:val="0"/>
          <w:szCs w:val="24"/>
          <w:lang w:val="fr-CH"/>
        </w:rPr>
        <w:t>permettraient d'obtenir des niveaux des lobes latéraux moins élevés que dans les diagrammes d'antenne de référence actuels</w:t>
      </w:r>
      <w:r w:rsidRPr="00953369">
        <w:rPr>
          <w:rFonts w:asciiTheme="majorBidi" w:hAnsiTheme="majorBidi" w:cstheme="majorBidi"/>
          <w:szCs w:val="24"/>
          <w:lang w:val="fr-CH"/>
        </w:rPr>
        <w:t>;</w:t>
      </w:r>
    </w:p>
    <w:p w:rsidR="003F18FC" w:rsidRPr="00953369" w:rsidRDefault="003F18FC" w:rsidP="003F18FC">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zCs w:val="24"/>
          <w:lang w:val="fr-CH"/>
        </w:rPr>
        <w:t>g)</w:t>
      </w:r>
      <w:r w:rsidRPr="00953369">
        <w:rPr>
          <w:rFonts w:asciiTheme="majorBidi" w:hAnsiTheme="majorBidi" w:cstheme="majorBidi"/>
          <w:szCs w:val="24"/>
          <w:lang w:val="fr-CH"/>
        </w:rPr>
        <w:tab/>
        <w:t>que les nouvelles technologies d'antenne, par exemple les antennes-réseau à commande de phase, peuvent aussi être prises en compte dans l'élaboration de nouveaux diagrammes d'antenne;</w:t>
      </w:r>
    </w:p>
    <w:p w:rsidR="003F18FC" w:rsidRPr="00953369" w:rsidRDefault="003F18FC" w:rsidP="003F18FC">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napToGrid w:val="0"/>
          <w:szCs w:val="24"/>
          <w:lang w:val="fr-CH"/>
        </w:rPr>
        <w:t>h)</w:t>
      </w:r>
      <w:r w:rsidRPr="00953369">
        <w:rPr>
          <w:rFonts w:asciiTheme="majorBidi" w:hAnsiTheme="majorBidi" w:cstheme="majorBidi"/>
          <w:snapToGrid w:val="0"/>
          <w:szCs w:val="24"/>
          <w:lang w:val="fr-CH"/>
        </w:rPr>
        <w:tab/>
        <w:t xml:space="preserve">que le Bureau des radiocommunications de l'UIT a mis au point une bibliothèque de logiciels de diagrammes d'antenne à utiliser conjointement avec tous les logiciels dont on se sert pour appliquer les procédures pertinentes du Règlement des radiocommunications, </w:t>
      </w:r>
    </w:p>
    <w:p w:rsidR="003F18FC" w:rsidRPr="00953369" w:rsidRDefault="003F18FC" w:rsidP="003F18FC">
      <w:pPr>
        <w:pStyle w:val="Call"/>
        <w:ind w:left="1134"/>
        <w:rPr>
          <w:rFonts w:asciiTheme="majorBidi" w:hAnsiTheme="majorBidi" w:cstheme="majorBidi"/>
          <w:szCs w:val="24"/>
          <w:lang w:val="fr-CH"/>
        </w:rPr>
      </w:pPr>
      <w:r w:rsidRPr="00953369">
        <w:rPr>
          <w:rFonts w:asciiTheme="majorBidi" w:hAnsiTheme="majorBidi" w:cstheme="majorBidi"/>
          <w:szCs w:val="24"/>
          <w:lang w:val="fr-CH"/>
        </w:rPr>
        <w:lastRenderedPageBreak/>
        <w:t>notant</w:t>
      </w:r>
    </w:p>
    <w:p w:rsidR="003F18FC" w:rsidRPr="00953369" w:rsidRDefault="003F18FC" w:rsidP="003F18FC">
      <w:pPr>
        <w:tabs>
          <w:tab w:val="clear" w:pos="794"/>
          <w:tab w:val="left" w:pos="1134"/>
        </w:tabs>
        <w:rPr>
          <w:rFonts w:asciiTheme="majorBidi" w:hAnsiTheme="majorBidi" w:cstheme="majorBidi"/>
          <w:szCs w:val="24"/>
          <w:lang w:val="fr-CH"/>
        </w:rPr>
      </w:pPr>
      <w:r w:rsidRPr="00953369">
        <w:rPr>
          <w:rFonts w:asciiTheme="majorBidi" w:hAnsiTheme="majorBidi" w:cstheme="majorBidi"/>
          <w:i/>
          <w:iCs/>
          <w:szCs w:val="24"/>
          <w:lang w:val="fr-CH"/>
        </w:rPr>
        <w:t>a)</w:t>
      </w:r>
      <w:r w:rsidRPr="00953369">
        <w:rPr>
          <w:rFonts w:asciiTheme="majorBidi" w:hAnsiTheme="majorBidi" w:cstheme="majorBidi"/>
          <w:szCs w:val="24"/>
          <w:lang w:val="fr-CH"/>
        </w:rPr>
        <w:tab/>
        <w:t>que certains diagrammes d'antenne de station terrienne du SFS/SRS présentés dans des Recommandations UIT</w:t>
      </w:r>
      <w:r w:rsidRPr="00953369">
        <w:rPr>
          <w:rFonts w:asciiTheme="majorBidi" w:hAnsiTheme="majorBidi" w:cstheme="majorBidi"/>
          <w:szCs w:val="24"/>
          <w:lang w:val="fr-CH"/>
        </w:rPr>
        <w:noBreakHyphen/>
        <w:t>R existantes, par exemple UIT</w:t>
      </w:r>
      <w:r w:rsidRPr="00953369">
        <w:rPr>
          <w:rFonts w:asciiTheme="majorBidi" w:hAnsiTheme="majorBidi" w:cstheme="majorBidi"/>
          <w:szCs w:val="24"/>
          <w:lang w:val="fr-CH"/>
        </w:rPr>
        <w:noBreakHyphen/>
        <w:t>R S.465, UIT-R S.580, UIT-R BO.1213, UIT-R S.1855, sont utilisés pour des antennes ayant un rapport D/λ de 30 environ;</w:t>
      </w:r>
    </w:p>
    <w:p w:rsidR="003F18FC" w:rsidRPr="00953369" w:rsidRDefault="003F18FC" w:rsidP="003F18FC">
      <w:pPr>
        <w:tabs>
          <w:tab w:val="clear" w:pos="794"/>
          <w:tab w:val="left" w:pos="1134"/>
        </w:tabs>
        <w:rPr>
          <w:rFonts w:asciiTheme="majorBidi" w:hAnsiTheme="majorBidi" w:cstheme="majorBidi"/>
          <w:szCs w:val="24"/>
          <w:lang w:val="fr-CH"/>
        </w:rPr>
      </w:pPr>
      <w:r w:rsidRPr="00953369">
        <w:rPr>
          <w:rFonts w:asciiTheme="majorBidi" w:hAnsiTheme="majorBidi" w:cstheme="majorBidi"/>
          <w:i/>
          <w:iCs/>
          <w:szCs w:val="24"/>
          <w:lang w:val="fr-CH"/>
        </w:rPr>
        <w:t>b)</w:t>
      </w:r>
      <w:r w:rsidRPr="00953369">
        <w:rPr>
          <w:rFonts w:asciiTheme="majorBidi" w:hAnsiTheme="majorBidi" w:cstheme="majorBidi"/>
          <w:szCs w:val="24"/>
          <w:lang w:val="fr-CH"/>
        </w:rPr>
        <w:tab/>
        <w:t>que, dans bien des cas, pour l'identification du besoin de coordination dans les sections spéciales de la BR IFIC, on considère des réseaux à satellite très éloignés en raison des niveaux relativement élevés des lobes latéraux des diagrammes d'antenne de référence de station terrienne du SFS/SRS, en particulier pour un angle hors axe supérieur à 40 degrés,</w:t>
      </w:r>
    </w:p>
    <w:p w:rsidR="003F18FC" w:rsidRPr="00953369" w:rsidRDefault="003F18FC" w:rsidP="003F18FC">
      <w:pPr>
        <w:pStyle w:val="Call"/>
        <w:ind w:left="1134"/>
        <w:rPr>
          <w:rFonts w:asciiTheme="majorBidi" w:hAnsiTheme="majorBidi" w:cstheme="majorBidi"/>
          <w:szCs w:val="24"/>
          <w:lang w:val="fr-CH"/>
        </w:rPr>
      </w:pPr>
      <w:r w:rsidRPr="00953369">
        <w:rPr>
          <w:rFonts w:asciiTheme="majorBidi" w:hAnsiTheme="majorBidi" w:cstheme="majorBidi"/>
          <w:szCs w:val="24"/>
          <w:lang w:val="fr-CH"/>
        </w:rPr>
        <w:t xml:space="preserve">décide </w:t>
      </w:r>
      <w:r w:rsidRPr="00953369">
        <w:rPr>
          <w:rFonts w:asciiTheme="majorBidi" w:hAnsiTheme="majorBidi" w:cstheme="majorBidi"/>
          <w:i w:val="0"/>
          <w:iCs/>
          <w:szCs w:val="24"/>
          <w:lang w:val="fr-CH"/>
        </w:rPr>
        <w:t>de mettre à l'étude les Questions suivantes</w:t>
      </w:r>
    </w:p>
    <w:p w:rsidR="003F18FC" w:rsidRPr="00953369" w:rsidRDefault="003F18FC" w:rsidP="003F18FC">
      <w:pPr>
        <w:tabs>
          <w:tab w:val="clear" w:pos="794"/>
          <w:tab w:val="left" w:pos="1134"/>
        </w:tabs>
        <w:rPr>
          <w:rFonts w:asciiTheme="majorBidi" w:hAnsiTheme="majorBidi" w:cstheme="majorBidi"/>
          <w:szCs w:val="24"/>
          <w:lang w:val="fr-CH"/>
        </w:rPr>
      </w:pPr>
      <w:r w:rsidRPr="00953369">
        <w:rPr>
          <w:rFonts w:asciiTheme="majorBidi" w:hAnsiTheme="majorBidi" w:cstheme="majorBidi"/>
          <w:szCs w:val="24"/>
          <w:lang w:val="fr-CH"/>
        </w:rPr>
        <w:t>1</w:t>
      </w:r>
      <w:r w:rsidRPr="00953369">
        <w:rPr>
          <w:rFonts w:asciiTheme="majorBidi" w:hAnsiTheme="majorBidi" w:cstheme="majorBidi"/>
          <w:szCs w:val="24"/>
          <w:lang w:val="fr-CH"/>
        </w:rPr>
        <w:tab/>
        <w:t>Quelles sont les caractéristiques de rayonnement mesurées des petites antennes de station terrienne du SFS/SRS, en particulier pour un angle hors axe égal à environ 40 degrés ou supérieur?</w:t>
      </w:r>
    </w:p>
    <w:p w:rsidR="003F18FC" w:rsidRPr="00953369" w:rsidRDefault="003F18FC" w:rsidP="003F18FC">
      <w:pPr>
        <w:tabs>
          <w:tab w:val="clear" w:pos="794"/>
          <w:tab w:val="left" w:pos="1134"/>
        </w:tabs>
        <w:rPr>
          <w:rFonts w:asciiTheme="majorBidi" w:hAnsiTheme="majorBidi" w:cstheme="majorBidi"/>
          <w:szCs w:val="24"/>
          <w:lang w:val="fr-CH"/>
        </w:rPr>
      </w:pPr>
      <w:r w:rsidRPr="00953369">
        <w:rPr>
          <w:rFonts w:asciiTheme="majorBidi" w:hAnsiTheme="majorBidi" w:cstheme="majorBidi"/>
          <w:szCs w:val="24"/>
          <w:lang w:val="fr-CH"/>
        </w:rPr>
        <w:t>2</w:t>
      </w:r>
      <w:r w:rsidRPr="00953369">
        <w:rPr>
          <w:rFonts w:asciiTheme="majorBidi" w:hAnsiTheme="majorBidi" w:cstheme="majorBidi"/>
          <w:szCs w:val="24"/>
          <w:lang w:val="fr-CH"/>
        </w:rPr>
        <w:tab/>
        <w:t>Quels sont les diagrammes de référence applicables aux antennes de station terrienne du SFS/SRS ayant un rapport D/λ de 30 environ?</w:t>
      </w:r>
    </w:p>
    <w:p w:rsidR="003F18FC" w:rsidRPr="00953369" w:rsidRDefault="003F18FC" w:rsidP="003F18FC">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snapToGrid w:val="0"/>
          <w:szCs w:val="24"/>
          <w:lang w:val="fr-CH"/>
        </w:rPr>
        <w:t>3</w:t>
      </w:r>
      <w:r w:rsidRPr="00953369">
        <w:rPr>
          <w:rFonts w:asciiTheme="majorBidi" w:hAnsiTheme="majorBidi" w:cstheme="majorBidi"/>
          <w:snapToGrid w:val="0"/>
          <w:szCs w:val="24"/>
          <w:lang w:val="fr-CH"/>
        </w:rPr>
        <w:tab/>
        <w:t>Quel champ d'application pourrait être associé à tout nouveau diagramme d'antenne de référence du SFS/SRS (bandes de fréquences, diamètre d'antenne, etc.)?</w:t>
      </w:r>
    </w:p>
    <w:p w:rsidR="003F18FC" w:rsidRPr="00953369" w:rsidRDefault="003F18FC" w:rsidP="003F18FC">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snapToGrid w:val="0"/>
          <w:szCs w:val="24"/>
          <w:lang w:val="fr-CH"/>
        </w:rPr>
        <w:t>4</w:t>
      </w:r>
      <w:r w:rsidRPr="00953369">
        <w:rPr>
          <w:rFonts w:asciiTheme="majorBidi" w:hAnsiTheme="majorBidi" w:cstheme="majorBidi"/>
          <w:snapToGrid w:val="0"/>
          <w:szCs w:val="24"/>
          <w:lang w:val="fr-CH"/>
        </w:rPr>
        <w:tab/>
        <w:t>Peut-on élargir aux petites antennes le champ d'application des diagrammes d'antenne de référence du SFS/SRS existants?</w:t>
      </w:r>
    </w:p>
    <w:p w:rsidR="003F18FC" w:rsidRPr="00953369" w:rsidRDefault="003F18FC" w:rsidP="003F18FC">
      <w:pPr>
        <w:tabs>
          <w:tab w:val="clear" w:pos="794"/>
          <w:tab w:val="left" w:pos="1134"/>
        </w:tabs>
        <w:rPr>
          <w:rFonts w:asciiTheme="majorBidi" w:hAnsiTheme="majorBidi" w:cstheme="majorBidi"/>
          <w:szCs w:val="24"/>
          <w:lang w:val="fr-CH"/>
        </w:rPr>
      </w:pPr>
      <w:r w:rsidRPr="00953369">
        <w:rPr>
          <w:rFonts w:asciiTheme="majorBidi" w:hAnsiTheme="majorBidi" w:cstheme="majorBidi"/>
          <w:snapToGrid w:val="0"/>
          <w:szCs w:val="24"/>
          <w:lang w:val="fr-CH"/>
        </w:rPr>
        <w:t>5</w:t>
      </w:r>
      <w:r w:rsidRPr="00953369">
        <w:rPr>
          <w:rFonts w:asciiTheme="majorBidi" w:hAnsiTheme="majorBidi" w:cstheme="majorBidi"/>
          <w:snapToGrid w:val="0"/>
          <w:szCs w:val="24"/>
          <w:lang w:val="fr-CH"/>
        </w:rPr>
        <w:tab/>
        <w:t>Comment pourrait-on améliorer/perfectionner les diagrammes existants ou nouveaux applicables aux petites antennes de station terrienne (D/λ de 30 environ), compte tenu des progrès techniques récents, en particulier en ce qui concerne les antennes-réseau à commande de phase et les diagrammes d'antenne mesurés?</w:t>
      </w:r>
    </w:p>
    <w:p w:rsidR="003F18FC" w:rsidRPr="00953369" w:rsidRDefault="003F18FC" w:rsidP="003F18FC">
      <w:pPr>
        <w:tabs>
          <w:tab w:val="clear" w:pos="794"/>
          <w:tab w:val="left" w:pos="1134"/>
        </w:tabs>
        <w:spacing w:line="240" w:lineRule="auto"/>
        <w:rPr>
          <w:rFonts w:asciiTheme="majorBidi" w:hAnsiTheme="majorBidi" w:cstheme="majorBidi"/>
          <w:szCs w:val="24"/>
          <w:lang w:val="fr-CH"/>
        </w:rPr>
      </w:pPr>
      <w:r w:rsidRPr="00953369">
        <w:rPr>
          <w:rFonts w:asciiTheme="majorBidi" w:hAnsiTheme="majorBidi" w:cstheme="majorBidi"/>
          <w:szCs w:val="24"/>
          <w:lang w:val="fr-CH"/>
        </w:rPr>
        <w:t>6</w:t>
      </w:r>
      <w:r w:rsidRPr="00953369">
        <w:rPr>
          <w:rFonts w:asciiTheme="majorBidi" w:hAnsiTheme="majorBidi" w:cstheme="majorBidi"/>
          <w:szCs w:val="24"/>
          <w:lang w:val="fr-CH"/>
        </w:rPr>
        <w:tab/>
        <w:t xml:space="preserve">Quels sont les paramètres nécessaires pour mettre en oeuvre des diagrammes d'antenne de référence dans les outils logiciels développés par le Bureau des radiocommunications de l'UIT? </w:t>
      </w:r>
    </w:p>
    <w:p w:rsidR="003F18FC" w:rsidRPr="00953369" w:rsidRDefault="003F18FC" w:rsidP="003F18FC">
      <w:pPr>
        <w:pStyle w:val="Call"/>
        <w:ind w:left="1134"/>
        <w:rPr>
          <w:rFonts w:asciiTheme="majorBidi" w:hAnsiTheme="majorBidi" w:cstheme="majorBidi"/>
          <w:szCs w:val="24"/>
          <w:lang w:val="fr-CH"/>
        </w:rPr>
      </w:pPr>
      <w:r w:rsidRPr="00953369">
        <w:rPr>
          <w:rFonts w:asciiTheme="majorBidi" w:hAnsiTheme="majorBidi" w:cstheme="majorBidi"/>
          <w:szCs w:val="24"/>
          <w:lang w:val="fr-CH"/>
        </w:rPr>
        <w:t>décide en outre</w:t>
      </w:r>
    </w:p>
    <w:p w:rsidR="003F18FC" w:rsidRPr="00953369" w:rsidRDefault="003F18FC" w:rsidP="003F18FC">
      <w:pPr>
        <w:tabs>
          <w:tab w:val="clear" w:pos="794"/>
          <w:tab w:val="clear" w:pos="1191"/>
          <w:tab w:val="left" w:pos="1134"/>
        </w:tabs>
        <w:spacing w:line="240" w:lineRule="auto"/>
        <w:rPr>
          <w:rFonts w:asciiTheme="majorBidi" w:hAnsiTheme="majorBidi" w:cstheme="majorBidi"/>
          <w:szCs w:val="24"/>
          <w:lang w:val="fr-CH"/>
        </w:rPr>
      </w:pPr>
      <w:r w:rsidRPr="00953369">
        <w:rPr>
          <w:rFonts w:asciiTheme="majorBidi" w:hAnsiTheme="majorBidi" w:cstheme="majorBidi"/>
          <w:bCs/>
          <w:szCs w:val="24"/>
          <w:lang w:val="fr-CH"/>
        </w:rPr>
        <w:t>1</w:t>
      </w:r>
      <w:r w:rsidRPr="00953369">
        <w:rPr>
          <w:rFonts w:asciiTheme="majorBidi" w:hAnsiTheme="majorBidi" w:cstheme="majorBidi"/>
          <w:b/>
          <w:szCs w:val="24"/>
          <w:lang w:val="fr-CH"/>
        </w:rPr>
        <w:tab/>
      </w:r>
      <w:r w:rsidRPr="00953369">
        <w:rPr>
          <w:rFonts w:asciiTheme="majorBidi" w:hAnsiTheme="majorBidi" w:cstheme="majorBidi"/>
          <w:szCs w:val="24"/>
          <w:lang w:val="fr-CH"/>
        </w:rPr>
        <w:t>que les résultats de ces études devront être inclus dans des Recommandations et/ou des Rapports appropriés;</w:t>
      </w:r>
    </w:p>
    <w:p w:rsidR="003F18FC" w:rsidRPr="00953369" w:rsidRDefault="003F18FC" w:rsidP="003F18FC">
      <w:pPr>
        <w:tabs>
          <w:tab w:val="clear" w:pos="794"/>
          <w:tab w:val="clear" w:pos="1191"/>
          <w:tab w:val="left" w:pos="1134"/>
        </w:tabs>
        <w:spacing w:line="240" w:lineRule="auto"/>
        <w:rPr>
          <w:rFonts w:asciiTheme="majorBidi" w:hAnsiTheme="majorBidi" w:cstheme="majorBidi"/>
          <w:szCs w:val="24"/>
          <w:lang w:val="fr-CH"/>
        </w:rPr>
      </w:pPr>
      <w:r w:rsidRPr="00953369">
        <w:rPr>
          <w:rFonts w:asciiTheme="majorBidi" w:hAnsiTheme="majorBidi" w:cstheme="majorBidi"/>
          <w:szCs w:val="24"/>
          <w:lang w:val="fr-CH"/>
        </w:rPr>
        <w:t>2</w:t>
      </w:r>
      <w:r w:rsidRPr="00953369">
        <w:rPr>
          <w:rFonts w:asciiTheme="majorBidi" w:hAnsiTheme="majorBidi" w:cstheme="majorBidi"/>
          <w:szCs w:val="24"/>
          <w:lang w:val="fr-CH"/>
        </w:rPr>
        <w:tab/>
        <w:t>que ces étu</w:t>
      </w:r>
      <w:r w:rsidR="00197FBB">
        <w:rPr>
          <w:rFonts w:asciiTheme="majorBidi" w:hAnsiTheme="majorBidi" w:cstheme="majorBidi"/>
          <w:szCs w:val="24"/>
          <w:lang w:val="fr-CH"/>
        </w:rPr>
        <w:t>des devront être achevées en 2023</w:t>
      </w:r>
      <w:bookmarkStart w:id="3" w:name="_GoBack"/>
      <w:bookmarkEnd w:id="3"/>
      <w:r w:rsidRPr="00953369">
        <w:rPr>
          <w:rFonts w:asciiTheme="majorBidi" w:hAnsiTheme="majorBidi" w:cstheme="majorBidi"/>
          <w:szCs w:val="24"/>
          <w:lang w:val="fr-CH"/>
        </w:rPr>
        <w:t>.</w:t>
      </w:r>
    </w:p>
    <w:p w:rsidR="003F18FC" w:rsidRPr="00953369" w:rsidRDefault="003F18FC" w:rsidP="003F18FC">
      <w:pPr>
        <w:tabs>
          <w:tab w:val="clear" w:pos="794"/>
          <w:tab w:val="clear" w:pos="1191"/>
          <w:tab w:val="clear" w:pos="1588"/>
          <w:tab w:val="clear" w:pos="1985"/>
          <w:tab w:val="left" w:pos="1134"/>
          <w:tab w:val="left" w:pos="1871"/>
          <w:tab w:val="left" w:pos="2268"/>
        </w:tabs>
        <w:spacing w:before="600" w:line="240" w:lineRule="auto"/>
        <w:rPr>
          <w:rFonts w:asciiTheme="majorBidi" w:hAnsiTheme="majorBidi" w:cstheme="majorBidi"/>
          <w:szCs w:val="24"/>
          <w:lang w:val="fr-CH"/>
        </w:rPr>
      </w:pPr>
      <w:r w:rsidRPr="00953369">
        <w:rPr>
          <w:rFonts w:asciiTheme="majorBidi" w:hAnsiTheme="majorBidi" w:cstheme="majorBidi"/>
          <w:szCs w:val="24"/>
          <w:lang w:val="fr-CH"/>
        </w:rPr>
        <w:t>Catégorie: S2</w:t>
      </w:r>
    </w:p>
    <w:p w:rsidR="00CC001C" w:rsidRDefault="00CC001C"/>
    <w:sectPr w:rsidR="00CC001C" w:rsidSect="003F18FC">
      <w:headerReference w:type="default" r:id="rId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8FC" w:rsidRDefault="003F18FC" w:rsidP="003F18FC">
      <w:pPr>
        <w:spacing w:before="0" w:line="240" w:lineRule="auto"/>
      </w:pPr>
      <w:r>
        <w:separator/>
      </w:r>
    </w:p>
  </w:endnote>
  <w:endnote w:type="continuationSeparator" w:id="0">
    <w:p w:rsidR="003F18FC" w:rsidRDefault="003F18FC" w:rsidP="003F18F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8FC" w:rsidRDefault="003F18FC" w:rsidP="003F18FC">
      <w:pPr>
        <w:spacing w:before="0" w:line="240" w:lineRule="auto"/>
      </w:pPr>
      <w:r>
        <w:separator/>
      </w:r>
    </w:p>
  </w:footnote>
  <w:footnote w:type="continuationSeparator" w:id="0">
    <w:p w:rsidR="003F18FC" w:rsidRDefault="003F18FC" w:rsidP="003F18FC">
      <w:pPr>
        <w:spacing w:before="0" w:line="240" w:lineRule="auto"/>
      </w:pPr>
      <w:r>
        <w:continuationSeparator/>
      </w:r>
    </w:p>
  </w:footnote>
  <w:footnote w:id="1">
    <w:p w:rsidR="003F18FC" w:rsidRPr="00A46DF9" w:rsidRDefault="003F18FC" w:rsidP="003F18FC">
      <w:pPr>
        <w:pStyle w:val="FootnoteText"/>
        <w:rPr>
          <w:rFonts w:asciiTheme="minorHAnsi" w:hAnsiTheme="minorHAnsi"/>
          <w:lang w:val="fr-CH"/>
        </w:rPr>
      </w:pPr>
      <w:r w:rsidRPr="00EA1185">
        <w:rPr>
          <w:rStyle w:val="FootnoteReference"/>
          <w:rFonts w:asciiTheme="majorBidi" w:hAnsiTheme="majorBidi" w:cstheme="majorBidi"/>
        </w:rPr>
        <w:footnoteRef/>
      </w:r>
      <w:r w:rsidRPr="00A46DF9">
        <w:rPr>
          <w:rFonts w:asciiTheme="minorHAnsi" w:hAnsiTheme="minorHAnsi"/>
          <w:lang w:val="fr-CH"/>
        </w:rPr>
        <w:tab/>
      </w:r>
      <w:r w:rsidRPr="00844108">
        <w:rPr>
          <w:rFonts w:asciiTheme="majorBidi" w:hAnsiTheme="majorBidi" w:cstheme="majorBidi"/>
          <w:sz w:val="24"/>
          <w:szCs w:val="24"/>
          <w:lang w:val="fr-CH"/>
        </w:rPr>
        <w:t xml:space="preserve">D est la dimension de l'antenne dans le plan de mesure (m), </w:t>
      </w:r>
      <w:r w:rsidRPr="00844108">
        <w:rPr>
          <w:rFonts w:asciiTheme="majorBidi" w:hAnsiTheme="majorBidi" w:cstheme="majorBidi"/>
          <w:sz w:val="24"/>
          <w:szCs w:val="24"/>
          <w:lang w:val="fr-CH"/>
        </w:rPr>
        <w:sym w:font="Symbol" w:char="F06C"/>
      </w:r>
      <w:r w:rsidRPr="00844108">
        <w:rPr>
          <w:rFonts w:asciiTheme="majorBidi" w:hAnsiTheme="majorBidi" w:cstheme="majorBidi"/>
          <w:sz w:val="24"/>
          <w:szCs w:val="24"/>
          <w:lang w:val="fr-CH"/>
        </w:rPr>
        <w:t xml:space="preserve"> est la longueur d'onde (m).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FC" w:rsidRPr="003F18FC" w:rsidRDefault="003F18FC">
    <w:pPr>
      <w:pStyle w:val="Header"/>
      <w:jc w:val="center"/>
      <w:rPr>
        <w:sz w:val="18"/>
        <w:szCs w:val="18"/>
      </w:rPr>
    </w:pPr>
    <w:r w:rsidRPr="003F18FC">
      <w:rPr>
        <w:sz w:val="18"/>
        <w:szCs w:val="18"/>
      </w:rPr>
      <w:t xml:space="preserve">- </w:t>
    </w:r>
    <w:sdt>
      <w:sdtPr>
        <w:rPr>
          <w:sz w:val="18"/>
          <w:szCs w:val="18"/>
        </w:rPr>
        <w:id w:val="1662659775"/>
        <w:docPartObj>
          <w:docPartGallery w:val="Page Numbers (Top of Page)"/>
          <w:docPartUnique/>
        </w:docPartObj>
      </w:sdtPr>
      <w:sdtEndPr>
        <w:rPr>
          <w:noProof/>
        </w:rPr>
      </w:sdtEndPr>
      <w:sdtContent>
        <w:r w:rsidRPr="003F18FC">
          <w:rPr>
            <w:sz w:val="18"/>
            <w:szCs w:val="18"/>
          </w:rPr>
          <w:fldChar w:fldCharType="begin"/>
        </w:r>
        <w:r w:rsidRPr="003F18FC">
          <w:rPr>
            <w:sz w:val="18"/>
            <w:szCs w:val="18"/>
          </w:rPr>
          <w:instrText xml:space="preserve"> PAGE   \* MERGEFORMAT </w:instrText>
        </w:r>
        <w:r w:rsidRPr="003F18FC">
          <w:rPr>
            <w:sz w:val="18"/>
            <w:szCs w:val="18"/>
          </w:rPr>
          <w:fldChar w:fldCharType="separate"/>
        </w:r>
        <w:r w:rsidR="00197FBB">
          <w:rPr>
            <w:noProof/>
            <w:sz w:val="18"/>
            <w:szCs w:val="18"/>
          </w:rPr>
          <w:t>2</w:t>
        </w:r>
        <w:r w:rsidRPr="003F18FC">
          <w:rPr>
            <w:noProof/>
            <w:sz w:val="18"/>
            <w:szCs w:val="18"/>
          </w:rPr>
          <w:fldChar w:fldCharType="end"/>
        </w:r>
        <w:r w:rsidRPr="003F18FC">
          <w:rPr>
            <w:noProof/>
            <w:sz w:val="18"/>
            <w:szCs w:val="18"/>
          </w:rPr>
          <w:t xml:space="preserve"> -</w:t>
        </w:r>
      </w:sdtContent>
    </w:sdt>
  </w:p>
  <w:p w:rsidR="003F18FC" w:rsidRDefault="003F18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FC"/>
    <w:rsid w:val="00197FBB"/>
    <w:rsid w:val="003F18FC"/>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E71CBCC-3311-49CB-9E60-290CFA3F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8F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paragraph" w:styleId="Heading1">
    <w:name w:val="heading 1"/>
    <w:basedOn w:val="Normal"/>
    <w:next w:val="Normal"/>
    <w:link w:val="Heading1Char"/>
    <w:uiPriority w:val="9"/>
    <w:qFormat/>
    <w:rsid w:val="003F18F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3F18FC"/>
    <w:rPr>
      <w:position w:val="6"/>
      <w:sz w:val="18"/>
    </w:rPr>
  </w:style>
  <w:style w:type="paragraph" w:styleId="FootnoteText">
    <w:name w:val="footnote text"/>
    <w:basedOn w:val="Normal"/>
    <w:link w:val="FootnoteTextChar"/>
    <w:uiPriority w:val="99"/>
    <w:rsid w:val="003F18FC"/>
    <w:pPr>
      <w:keepLines/>
      <w:tabs>
        <w:tab w:val="left" w:pos="255"/>
      </w:tabs>
      <w:spacing w:before="80" w:line="240" w:lineRule="exact"/>
      <w:ind w:left="255" w:hanging="255"/>
    </w:pPr>
    <w:rPr>
      <w:sz w:val="20"/>
    </w:rPr>
  </w:style>
  <w:style w:type="character" w:customStyle="1" w:styleId="FootnoteTextChar">
    <w:name w:val="Footnote Text Char"/>
    <w:basedOn w:val="DefaultParagraphFont"/>
    <w:link w:val="FootnoteText"/>
    <w:uiPriority w:val="99"/>
    <w:rsid w:val="003F18FC"/>
    <w:rPr>
      <w:rFonts w:ascii="Calibri" w:eastAsia="Times New Roman" w:hAnsi="Calibri" w:cs="Calibri"/>
      <w:sz w:val="20"/>
      <w:lang w:val="en-US" w:eastAsia="en-US"/>
    </w:rPr>
  </w:style>
  <w:style w:type="paragraph" w:customStyle="1" w:styleId="Call">
    <w:name w:val="Call"/>
    <w:basedOn w:val="Normal"/>
    <w:next w:val="Normal"/>
    <w:link w:val="CallChar"/>
    <w:uiPriority w:val="99"/>
    <w:rsid w:val="003F18FC"/>
    <w:pPr>
      <w:keepNext/>
      <w:keepLines/>
      <w:spacing w:before="240"/>
      <w:ind w:left="794"/>
      <w:jc w:val="left"/>
    </w:pPr>
    <w:rPr>
      <w:i/>
    </w:rPr>
  </w:style>
  <w:style w:type="paragraph" w:customStyle="1" w:styleId="Resdate">
    <w:name w:val="Res_date"/>
    <w:basedOn w:val="Normal"/>
    <w:next w:val="Normal"/>
    <w:rsid w:val="003F18FC"/>
    <w:pPr>
      <w:keepNext/>
      <w:keepLines/>
      <w:tabs>
        <w:tab w:val="clear" w:pos="794"/>
        <w:tab w:val="clear" w:pos="1191"/>
        <w:tab w:val="clear" w:pos="1588"/>
        <w:tab w:val="clear" w:pos="1985"/>
      </w:tabs>
      <w:jc w:val="right"/>
    </w:pPr>
    <w:rPr>
      <w:i/>
    </w:rPr>
  </w:style>
  <w:style w:type="paragraph" w:customStyle="1" w:styleId="Title1">
    <w:name w:val="Title 1"/>
    <w:basedOn w:val="Normal"/>
    <w:next w:val="Normal"/>
    <w:rsid w:val="003F18FC"/>
    <w:pPr>
      <w:tabs>
        <w:tab w:val="clear" w:pos="794"/>
        <w:tab w:val="clear" w:pos="1191"/>
        <w:tab w:val="clear" w:pos="1588"/>
        <w:tab w:val="clear" w:pos="1985"/>
        <w:tab w:val="left" w:pos="567"/>
        <w:tab w:val="left" w:pos="1134"/>
        <w:tab w:val="left" w:pos="1701"/>
        <w:tab w:val="left" w:pos="2268"/>
        <w:tab w:val="left" w:pos="2835"/>
      </w:tabs>
      <w:spacing w:before="240"/>
      <w:jc w:val="center"/>
    </w:pPr>
    <w:rPr>
      <w:caps/>
      <w:sz w:val="28"/>
    </w:rPr>
  </w:style>
  <w:style w:type="paragraph" w:customStyle="1" w:styleId="Title4">
    <w:name w:val="Title 4"/>
    <w:basedOn w:val="Normal"/>
    <w:next w:val="Heading1"/>
    <w:rsid w:val="003F18FC"/>
    <w:pPr>
      <w:tabs>
        <w:tab w:val="clear" w:pos="794"/>
        <w:tab w:val="clear" w:pos="1191"/>
        <w:tab w:val="clear" w:pos="1588"/>
        <w:tab w:val="clear" w:pos="1985"/>
        <w:tab w:val="left" w:pos="567"/>
        <w:tab w:val="left" w:pos="1134"/>
        <w:tab w:val="left" w:pos="1701"/>
        <w:tab w:val="left" w:pos="2268"/>
        <w:tab w:val="left" w:pos="2835"/>
      </w:tabs>
      <w:spacing w:before="240"/>
      <w:jc w:val="center"/>
    </w:pPr>
    <w:rPr>
      <w:b/>
      <w:sz w:val="28"/>
    </w:rPr>
  </w:style>
  <w:style w:type="character" w:customStyle="1" w:styleId="CallChar">
    <w:name w:val="Call Char"/>
    <w:basedOn w:val="DefaultParagraphFont"/>
    <w:link w:val="Call"/>
    <w:uiPriority w:val="99"/>
    <w:rsid w:val="003F18FC"/>
    <w:rPr>
      <w:rFonts w:ascii="Calibri" w:eastAsia="Times New Roman" w:hAnsi="Calibri" w:cs="Calibri"/>
      <w:i/>
      <w:sz w:val="24"/>
      <w:lang w:val="en-US" w:eastAsia="en-US"/>
    </w:rPr>
  </w:style>
  <w:style w:type="character" w:customStyle="1" w:styleId="Heading1Char">
    <w:name w:val="Heading 1 Char"/>
    <w:basedOn w:val="DefaultParagraphFont"/>
    <w:link w:val="Heading1"/>
    <w:uiPriority w:val="9"/>
    <w:rsid w:val="003F18FC"/>
    <w:rPr>
      <w:rFonts w:asciiTheme="majorHAnsi" w:eastAsiaTheme="majorEastAsia" w:hAnsiTheme="majorHAnsi" w:cstheme="majorBidi"/>
      <w:color w:val="2E74B5" w:themeColor="accent1" w:themeShade="BF"/>
      <w:sz w:val="32"/>
      <w:szCs w:val="32"/>
      <w:lang w:val="en-US" w:eastAsia="en-US"/>
    </w:rPr>
  </w:style>
  <w:style w:type="paragraph" w:styleId="Header">
    <w:name w:val="header"/>
    <w:basedOn w:val="Normal"/>
    <w:link w:val="HeaderChar"/>
    <w:uiPriority w:val="99"/>
    <w:unhideWhenUsed/>
    <w:rsid w:val="003F18FC"/>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3F18FC"/>
    <w:rPr>
      <w:rFonts w:ascii="Calibri" w:eastAsia="Times New Roman" w:hAnsi="Calibri" w:cs="Calibri"/>
      <w:sz w:val="24"/>
      <w:lang w:val="en-US" w:eastAsia="en-US"/>
    </w:rPr>
  </w:style>
  <w:style w:type="paragraph" w:styleId="Footer">
    <w:name w:val="footer"/>
    <w:basedOn w:val="Normal"/>
    <w:link w:val="FooterChar"/>
    <w:uiPriority w:val="99"/>
    <w:unhideWhenUsed/>
    <w:rsid w:val="003F18FC"/>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3F18FC"/>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3541</Characters>
  <Application>Microsoft Office Word</Application>
  <DocSecurity>0</DocSecurity>
  <Lines>29</Lines>
  <Paragraphs>8</Paragraphs>
  <ScaleCrop>false</ScaleCrop>
  <Company>ITU</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2015-09-21T14:53:00Z</dcterms:created>
  <dcterms:modified xsi:type="dcterms:W3CDTF">2019-09-17T07:44:00Z</dcterms:modified>
</cp:coreProperties>
</file>