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48B7" w14:textId="0884523A" w:rsidR="00DC401E" w:rsidRPr="00B8696C" w:rsidRDefault="00DC401E" w:rsidP="00DC401E">
      <w:pPr>
        <w:pStyle w:val="QuestionNoBR"/>
        <w:rPr>
          <w:lang w:val="ru-RU"/>
        </w:rPr>
      </w:pPr>
      <w:r w:rsidRPr="00B8696C">
        <w:rPr>
          <w:lang w:val="ru-RU"/>
        </w:rPr>
        <w:t>вопрос мсэ-R 70-1/4</w:t>
      </w:r>
      <w:bookmarkStart w:id="0" w:name="_GoBack"/>
      <w:bookmarkEnd w:id="0"/>
    </w:p>
    <w:p w14:paraId="43D556F1" w14:textId="77777777" w:rsidR="00DC401E" w:rsidRPr="00B8696C" w:rsidRDefault="00DC401E" w:rsidP="00DC401E">
      <w:pPr>
        <w:pStyle w:val="Questiontitle"/>
        <w:rPr>
          <w:lang w:val="ru-RU"/>
        </w:rPr>
      </w:pPr>
      <w:r w:rsidRPr="00B8696C">
        <w:rPr>
          <w:lang w:val="ru-RU"/>
        </w:rPr>
        <w:t xml:space="preserve">Защита геостационарной спутниковой орбиты от неприемлемых помех со стороны передающих земных станций фиксированной спутниковой </w:t>
      </w:r>
      <w:r w:rsidRPr="00DC401E">
        <w:rPr>
          <w:lang w:val="ru-RU"/>
        </w:rPr>
        <w:br/>
      </w:r>
      <w:r w:rsidRPr="00B8696C">
        <w:rPr>
          <w:lang w:val="ru-RU"/>
        </w:rPr>
        <w:t xml:space="preserve">службы на частотах выше 15 ГГц </w:t>
      </w:r>
    </w:p>
    <w:p w14:paraId="6A7539CF" w14:textId="77777777" w:rsidR="00DC401E" w:rsidRPr="00DC401E" w:rsidRDefault="00DC401E" w:rsidP="00DC401E">
      <w:pPr>
        <w:pStyle w:val="Questiondate"/>
        <w:rPr>
          <w:i w:val="0"/>
          <w:iCs/>
          <w:lang w:val="ru-RU"/>
        </w:rPr>
      </w:pPr>
      <w:r w:rsidRPr="00DC401E">
        <w:rPr>
          <w:i w:val="0"/>
          <w:iCs/>
          <w:lang w:val="ru-RU"/>
        </w:rPr>
        <w:t>(1990-1993)</w:t>
      </w:r>
    </w:p>
    <w:p w14:paraId="2E37A75F" w14:textId="77777777" w:rsidR="00DC401E" w:rsidRPr="00B8696C" w:rsidRDefault="00DC401E" w:rsidP="00DC401E">
      <w:pPr>
        <w:pStyle w:val="Normalaftertitle"/>
        <w:rPr>
          <w:szCs w:val="22"/>
          <w:lang w:val="ru-RU"/>
        </w:rPr>
      </w:pPr>
      <w:r w:rsidRPr="00B8696C">
        <w:rPr>
          <w:szCs w:val="22"/>
          <w:lang w:val="ru-RU"/>
        </w:rPr>
        <w:t>Ассамблея радиосвязи МСЭ,</w:t>
      </w:r>
    </w:p>
    <w:p w14:paraId="281CB3F1" w14:textId="77777777" w:rsidR="00DC401E" w:rsidRPr="00EB77E8" w:rsidRDefault="00DC401E" w:rsidP="00DC401E">
      <w:pPr>
        <w:pStyle w:val="Call"/>
        <w:rPr>
          <w:b/>
          <w:i w:val="0"/>
          <w:iCs/>
          <w:lang w:val="ru-RU"/>
        </w:rPr>
      </w:pPr>
      <w:r w:rsidRPr="00B8696C">
        <w:rPr>
          <w:lang w:val="ru-RU" w:eastAsia="zh-CN"/>
        </w:rPr>
        <w:t>учитывая</w:t>
      </w:r>
    </w:p>
    <w:p w14:paraId="702FE284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a)</w:t>
      </w:r>
      <w:r w:rsidRPr="00B8696C">
        <w:rPr>
          <w:lang w:val="ru-RU"/>
        </w:rPr>
        <w:tab/>
        <w:t>что некоторые администрации используют низкие уровни искусственной дисперсии энергии на телевизионных несущих, что облегчает координацию для некоторых спутниковых сетей;</w:t>
      </w:r>
    </w:p>
    <w:p w14:paraId="7811C41B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b)</w:t>
      </w:r>
      <w:r w:rsidRPr="00B8696C">
        <w:rPr>
          <w:lang w:val="ru-RU"/>
        </w:rPr>
        <w:tab/>
        <w:t>что в ряде случаев использование искусственной дисперсии энергии может привести к помехам внутри службы, которые оказывают неблагоприятное влияние на достижение желаемого качества работы;</w:t>
      </w:r>
    </w:p>
    <w:p w14:paraId="5C9D3E36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c)</w:t>
      </w:r>
      <w:r w:rsidRPr="00B8696C">
        <w:rPr>
          <w:lang w:val="ru-RU"/>
        </w:rPr>
        <w:tab/>
        <w:t xml:space="preserve">что в </w:t>
      </w:r>
      <w:proofErr w:type="gramStart"/>
      <w:r w:rsidRPr="00B8696C">
        <w:rPr>
          <w:lang w:val="ru-RU"/>
        </w:rPr>
        <w:t>случае</w:t>
      </w:r>
      <w:proofErr w:type="gramEnd"/>
      <w:r w:rsidRPr="00B8696C">
        <w:rPr>
          <w:lang w:val="ru-RU"/>
        </w:rPr>
        <w:t xml:space="preserve"> когда известны рабочие частоты передачи, их координация может быть облегчена, если они не подвержены действию искусственной дисперсии энергии;</w:t>
      </w:r>
    </w:p>
    <w:p w14:paraId="176887F1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d)</w:t>
      </w:r>
      <w:r w:rsidRPr="00B8696C">
        <w:rPr>
          <w:lang w:val="ru-RU"/>
        </w:rPr>
        <w:tab/>
        <w:t>что временное увеличение мощности передачи на линии вверх является эффективным средством борьбы с замираниями из-за дождя (управление мощностью на линии вверх);</w:t>
      </w:r>
    </w:p>
    <w:p w14:paraId="2033F8BA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e)</w:t>
      </w:r>
      <w:r w:rsidRPr="00B8696C">
        <w:rPr>
          <w:lang w:val="ru-RU"/>
        </w:rPr>
        <w:tab/>
        <w:t>что если мощность сигнала на линии вверх в направлении полезного спутника временно увеличивается, то воздействие помех на другой спутник может увеличиться вследствие разницы затухания в дожде на двух трассах передачи; предполагается, что разница в затухании будет возрастать с увеличением расстояния между спутниками;</w:t>
      </w:r>
    </w:p>
    <w:p w14:paraId="04D9B8B0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f)</w:t>
      </w:r>
      <w:r w:rsidRPr="00B8696C">
        <w:rPr>
          <w:lang w:val="ru-RU"/>
        </w:rPr>
        <w:tab/>
        <w:t>что чем больше будет угловой разнос между полезным и мешающим спутниками, тем меньше будет подверженная увеличению доля общих помех на испытывающем помехи спутнике и тем более приемлемым будет рост помех;</w:t>
      </w:r>
    </w:p>
    <w:p w14:paraId="2F8EE57F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g)</w:t>
      </w:r>
      <w:r w:rsidRPr="00B8696C">
        <w:rPr>
          <w:lang w:val="ru-RU"/>
        </w:rPr>
        <w:tab/>
        <w:t>что такое увеличение помех будет продолжаться только в течение небольшого процента времени;</w:t>
      </w:r>
    </w:p>
    <w:p w14:paraId="1806FD66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h)</w:t>
      </w:r>
      <w:r w:rsidRPr="00B8696C">
        <w:rPr>
          <w:lang w:val="ru-RU"/>
        </w:rPr>
        <w:tab/>
        <w:t>что эти соображения могут быть полезны операторам земных станций при некоторых условиях работы на частотах выше 15 ГГц;</w:t>
      </w:r>
    </w:p>
    <w:p w14:paraId="5F33F7BD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j)</w:t>
      </w:r>
      <w:r w:rsidRPr="00B8696C">
        <w:rPr>
          <w:lang w:val="ru-RU"/>
        </w:rPr>
        <w:tab/>
        <w:t xml:space="preserve">что в Рекомендации МСЭ-R </w:t>
      </w:r>
      <w:proofErr w:type="spellStart"/>
      <w:r w:rsidRPr="00B8696C">
        <w:rPr>
          <w:lang w:val="ru-RU"/>
        </w:rPr>
        <w:t>S.524</w:t>
      </w:r>
      <w:proofErr w:type="spellEnd"/>
      <w:r w:rsidRPr="00B8696C">
        <w:rPr>
          <w:lang w:val="ru-RU"/>
        </w:rPr>
        <w:t xml:space="preserve"> указываются только уровни излучения земных станций, тогда как представляют интерес уровни мощности принимаемых сигналов на испытывающем помехи спутнике;</w:t>
      </w:r>
    </w:p>
    <w:p w14:paraId="67B3E4A6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i/>
          <w:iCs/>
          <w:lang w:val="ru-RU"/>
        </w:rPr>
        <w:t>k)</w:t>
      </w:r>
      <w:r w:rsidRPr="00B8696C">
        <w:rPr>
          <w:lang w:val="ru-RU"/>
        </w:rPr>
        <w:tab/>
        <w:t xml:space="preserve">что если для снижения уровней плотности </w:t>
      </w:r>
      <w:proofErr w:type="spellStart"/>
      <w:r w:rsidRPr="00B8696C">
        <w:rPr>
          <w:lang w:val="ru-RU"/>
        </w:rPr>
        <w:t>э.и.и.м</w:t>
      </w:r>
      <w:proofErr w:type="spellEnd"/>
      <w:r w:rsidRPr="00B8696C">
        <w:rPr>
          <w:lang w:val="ru-RU"/>
        </w:rPr>
        <w:t>. используется дисперсия энергии телевизионных несущих, то это также приводит к тому, что узкополосные несущие не должны занимать более широкую полосу спектра высокой плотности,</w:t>
      </w:r>
    </w:p>
    <w:p w14:paraId="7B57B015" w14:textId="77777777" w:rsidR="00DC401E" w:rsidRPr="00EB77E8" w:rsidRDefault="00DC401E" w:rsidP="00DC401E">
      <w:pPr>
        <w:pStyle w:val="Call"/>
        <w:rPr>
          <w:b/>
          <w:bCs/>
          <w:lang w:val="ru-RU"/>
        </w:rPr>
      </w:pPr>
      <w:r w:rsidRPr="00B8696C">
        <w:rPr>
          <w:lang w:val="ru-RU"/>
        </w:rPr>
        <w:t>решает</w:t>
      </w:r>
      <w:r w:rsidRPr="00B8696C">
        <w:rPr>
          <w:i w:val="0"/>
          <w:iCs/>
          <w:lang w:val="ru-RU"/>
        </w:rPr>
        <w:t>, что должен быть исследован следующий Вопрос</w:t>
      </w:r>
    </w:p>
    <w:p w14:paraId="6E0B1887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bCs/>
          <w:lang w:val="ru-RU"/>
        </w:rPr>
        <w:t>1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 надлежащий формат критериев защиты геостационарных космических станций фиксированной спутниковой службы от неприемлемых помех, создаваемых излучениями земных станций на частотах свыше 15 ГГц, с учетом того что помехи обусловлены мощностью принимаемых (а не передаваемых) сигналов и что увеличение помех в течение небольших процентов времени может быть приемлемым?</w:t>
      </w:r>
    </w:p>
    <w:p w14:paraId="3AB8D978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bCs/>
          <w:lang w:val="ru-RU"/>
        </w:rPr>
        <w:t>2</w:t>
      </w:r>
      <w:r w:rsidRPr="00B8696C">
        <w:rPr>
          <w:b/>
          <w:lang w:val="ru-RU"/>
        </w:rPr>
        <w:tab/>
      </w:r>
      <w:r w:rsidRPr="00B8696C">
        <w:rPr>
          <w:lang w:val="ru-RU"/>
        </w:rPr>
        <w:t xml:space="preserve">Какие критерии </w:t>
      </w:r>
      <w:proofErr w:type="spellStart"/>
      <w:r w:rsidRPr="00B8696C">
        <w:rPr>
          <w:lang w:val="ru-RU"/>
        </w:rPr>
        <w:t>внеосевой</w:t>
      </w:r>
      <w:proofErr w:type="spellEnd"/>
      <w:r w:rsidRPr="00B8696C">
        <w:rPr>
          <w:lang w:val="ru-RU"/>
        </w:rPr>
        <w:t xml:space="preserve"> </w:t>
      </w:r>
      <w:proofErr w:type="spellStart"/>
      <w:r w:rsidRPr="00B8696C">
        <w:rPr>
          <w:lang w:val="ru-RU"/>
        </w:rPr>
        <w:t>э.и.и.м</w:t>
      </w:r>
      <w:proofErr w:type="spellEnd"/>
      <w:r w:rsidRPr="00B8696C">
        <w:rPr>
          <w:lang w:val="ru-RU"/>
        </w:rPr>
        <w:t xml:space="preserve">., включая приведенные в Рекомендации МСЭ-R </w:t>
      </w:r>
      <w:proofErr w:type="spellStart"/>
      <w:r w:rsidRPr="00B8696C">
        <w:rPr>
          <w:lang w:val="ru-RU"/>
        </w:rPr>
        <w:t>S.524</w:t>
      </w:r>
      <w:proofErr w:type="spellEnd"/>
      <w:r w:rsidRPr="00B8696C">
        <w:rPr>
          <w:lang w:val="ru-RU"/>
        </w:rPr>
        <w:t>, были бы целесообразными в отношении земных станций, осуществляющих передачу на телевизионных несущих с использованием различных уровней дисперсии энергии?</w:t>
      </w:r>
    </w:p>
    <w:p w14:paraId="607BB61F" w14:textId="77777777" w:rsidR="00DC401E" w:rsidRPr="00B8696C" w:rsidRDefault="00DC401E" w:rsidP="00723A64">
      <w:pPr>
        <w:jc w:val="both"/>
        <w:rPr>
          <w:lang w:val="ru-RU"/>
        </w:rPr>
      </w:pPr>
      <w:r w:rsidRPr="00DC401E">
        <w:rPr>
          <w:bCs/>
          <w:lang w:val="ru-RU"/>
        </w:rPr>
        <w:lastRenderedPageBreak/>
        <w:t>3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Каковы предпочтительные значения для таких критериев, которые надлежащим образом учитывают эффективность использования спектра геостационарной орбиты, помехи внутри сети и возможности проведения координации между сетями?</w:t>
      </w:r>
    </w:p>
    <w:p w14:paraId="0506A1D3" w14:textId="77777777" w:rsidR="00DC401E" w:rsidRPr="00EB77E8" w:rsidRDefault="00DC401E" w:rsidP="00DC401E">
      <w:pPr>
        <w:pStyle w:val="Call"/>
        <w:rPr>
          <w:i w:val="0"/>
          <w:iCs/>
          <w:lang w:val="ru-RU"/>
        </w:rPr>
      </w:pPr>
      <w:r w:rsidRPr="00B8696C">
        <w:rPr>
          <w:lang w:val="ru-RU"/>
        </w:rPr>
        <w:t>решает далее</w:t>
      </w:r>
    </w:p>
    <w:p w14:paraId="6A7AD7F8" w14:textId="77777777" w:rsidR="00DC401E" w:rsidRPr="00FC4DBA" w:rsidRDefault="00DC401E" w:rsidP="00723A64">
      <w:pPr>
        <w:jc w:val="both"/>
        <w:rPr>
          <w:szCs w:val="22"/>
          <w:lang w:val="ru-RU"/>
        </w:rPr>
      </w:pPr>
      <w:r w:rsidRPr="00656F47">
        <w:rPr>
          <w:bCs/>
          <w:szCs w:val="22"/>
          <w:lang w:val="ru-RU"/>
        </w:rPr>
        <w:t>1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5BC2767" w14:textId="2A3EDDF6" w:rsidR="00DC401E" w:rsidRPr="00FC4DBA" w:rsidRDefault="00DC401E" w:rsidP="00DC401E">
      <w:pPr>
        <w:rPr>
          <w:szCs w:val="22"/>
          <w:lang w:val="ru-RU"/>
        </w:rPr>
      </w:pPr>
      <w:r w:rsidRPr="00656F47">
        <w:rPr>
          <w:bCs/>
          <w:szCs w:val="22"/>
          <w:lang w:val="ru-RU"/>
        </w:rPr>
        <w:t>2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вышеуказанные иссл</w:t>
      </w:r>
      <w:r w:rsidR="00E83C3B">
        <w:rPr>
          <w:szCs w:val="22"/>
          <w:lang w:val="ru-RU"/>
        </w:rPr>
        <w:t>едования следует завершить к 20</w:t>
      </w:r>
      <w:r w:rsidR="00E83C3B" w:rsidRPr="00723A64">
        <w:rPr>
          <w:szCs w:val="22"/>
          <w:lang w:val="ru-RU"/>
        </w:rPr>
        <w:t>2</w:t>
      </w:r>
      <w:r w:rsidR="00723A64" w:rsidRPr="00723A64">
        <w:rPr>
          <w:szCs w:val="22"/>
          <w:lang w:val="ru-RU"/>
        </w:rPr>
        <w:t>7</w:t>
      </w:r>
      <w:r w:rsidRPr="00FC4DBA">
        <w:rPr>
          <w:szCs w:val="22"/>
          <w:lang w:val="ru-RU"/>
        </w:rPr>
        <w:t xml:space="preserve"> году.</w:t>
      </w:r>
    </w:p>
    <w:p w14:paraId="1E4059E2" w14:textId="77777777" w:rsidR="00DC401E" w:rsidRPr="00EB77E8" w:rsidRDefault="00DC401E" w:rsidP="00DC401E">
      <w:pPr>
        <w:spacing w:before="240"/>
        <w:rPr>
          <w:szCs w:val="22"/>
          <w:lang w:val="ru-RU" w:eastAsia="ja-JP"/>
        </w:rPr>
      </w:pPr>
      <w:r w:rsidRPr="00B8696C">
        <w:rPr>
          <w:lang w:val="ru-RU"/>
        </w:rPr>
        <w:t xml:space="preserve">ПРИМЕЧАНИЕ – См. Рекомендацию МСЭ-R </w:t>
      </w:r>
      <w:proofErr w:type="spellStart"/>
      <w:r w:rsidRPr="00B8696C">
        <w:rPr>
          <w:lang w:val="ru-RU"/>
        </w:rPr>
        <w:t>S.524</w:t>
      </w:r>
      <w:proofErr w:type="spellEnd"/>
      <w:r w:rsidRPr="00B8696C">
        <w:rPr>
          <w:lang w:val="ru-RU"/>
        </w:rPr>
        <w:t>.</w:t>
      </w:r>
    </w:p>
    <w:p w14:paraId="29BAC984" w14:textId="4FFEBA89" w:rsidR="00DC401E" w:rsidRDefault="00DC401E" w:rsidP="00723A64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lang w:val="ru-RU"/>
        </w:rPr>
      </w:pPr>
      <w:r w:rsidRPr="00656F47">
        <w:rPr>
          <w:szCs w:val="22"/>
          <w:lang w:val="ru-RU" w:eastAsia="ja-JP"/>
        </w:rPr>
        <w:t xml:space="preserve">Категория: </w:t>
      </w:r>
      <w:r w:rsidRPr="0041685A">
        <w:rPr>
          <w:szCs w:val="22"/>
          <w:lang w:eastAsia="ja-JP"/>
        </w:rPr>
        <w:t>S</w:t>
      </w:r>
      <w:r w:rsidRPr="00EB77E8">
        <w:rPr>
          <w:szCs w:val="22"/>
          <w:lang w:val="ru-RU" w:eastAsia="ja-JP"/>
        </w:rPr>
        <w:t>3</w:t>
      </w:r>
    </w:p>
    <w:sectPr w:rsidR="00DC401E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14CC0" w14:textId="77777777" w:rsidR="00C61B3D" w:rsidRDefault="00C61B3D">
      <w:r>
        <w:separator/>
      </w:r>
    </w:p>
  </w:endnote>
  <w:endnote w:type="continuationSeparator" w:id="0">
    <w:p w14:paraId="52913CAF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CFF1" w14:textId="77777777" w:rsidR="005F580F" w:rsidRDefault="005F5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5992" w14:textId="77777777" w:rsidR="00C61B3D" w:rsidRPr="00FC778A" w:rsidRDefault="00C61B3D" w:rsidP="00FC7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4C83" w14:textId="77777777" w:rsidR="005F580F" w:rsidRDefault="005F5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A4B1" w14:textId="77777777" w:rsidR="00C61B3D" w:rsidRDefault="00C61B3D">
      <w:r>
        <w:t>____________________</w:t>
      </w:r>
    </w:p>
  </w:footnote>
  <w:footnote w:type="continuationSeparator" w:id="0">
    <w:p w14:paraId="4055CC79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92F9" w14:textId="77777777" w:rsidR="005F580F" w:rsidRDefault="005F5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2172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83C3B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008D" w14:textId="77777777" w:rsidR="005F580F" w:rsidRDefault="005F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44CA3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80F"/>
    <w:rsid w:val="006223AD"/>
    <w:rsid w:val="00624D22"/>
    <w:rsid w:val="00656F47"/>
    <w:rsid w:val="0066141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3A64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2ACB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41BEA"/>
    <w:rsid w:val="00B665E3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70963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51196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83C3B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068879"/>
  <w15:docId w15:val="{944703A1-8220-4440-B97F-2224B59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A64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723A64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723A6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C574-0E6D-496D-BEF8-D04B503C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9</cp:revision>
  <cp:lastPrinted>2012-03-15T14:58:00Z</cp:lastPrinted>
  <dcterms:created xsi:type="dcterms:W3CDTF">2012-05-02T09:42:00Z</dcterms:created>
  <dcterms:modified xsi:type="dcterms:W3CDTF">2024-01-24T10:37:00Z</dcterms:modified>
</cp:coreProperties>
</file>