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8E0E58" w14:textId="1FF35B00" w:rsidR="000B1937" w:rsidRDefault="000B1937" w:rsidP="000B1937">
      <w:pPr>
        <w:pStyle w:val="QuestionNoBR"/>
      </w:pPr>
      <w:r>
        <w:t>CUESTIÓN UIT-R 70-1/4</w:t>
      </w:r>
      <w:bookmarkStart w:id="0" w:name="_GoBack"/>
      <w:bookmarkEnd w:id="0"/>
    </w:p>
    <w:p w14:paraId="7DC934DC" w14:textId="77777777" w:rsidR="000B1937" w:rsidRDefault="000B1937" w:rsidP="000B1937">
      <w:pPr>
        <w:pStyle w:val="Questiontitle"/>
      </w:pPr>
      <w:r>
        <w:t>Protección de la órbita de los satélites geoestacionarios contra interferencias inadmisibles procedentes de estaciones terrenas transmisoras del servicio fijo por satélite en frecuencias superiores a 15 GHz</w:t>
      </w:r>
    </w:p>
    <w:p w14:paraId="2AFDD588" w14:textId="77777777" w:rsidR="000B1937" w:rsidRPr="000B1937" w:rsidRDefault="000B1937" w:rsidP="000B1937">
      <w:pPr>
        <w:pStyle w:val="Questiondate"/>
        <w:rPr>
          <w:szCs w:val="24"/>
        </w:rPr>
      </w:pPr>
      <w:r w:rsidRPr="000B1937">
        <w:rPr>
          <w:szCs w:val="24"/>
        </w:rPr>
        <w:t>(1990-1993)</w:t>
      </w:r>
    </w:p>
    <w:p w14:paraId="66F594C0" w14:textId="77777777" w:rsidR="000B1937" w:rsidRDefault="000B1937" w:rsidP="000B1937">
      <w:pPr>
        <w:pStyle w:val="Normalaftertitle0"/>
      </w:pPr>
      <w:r>
        <w:t>La Asamblea de Radiocomunicaciones de la UIT,</w:t>
      </w:r>
    </w:p>
    <w:p w14:paraId="76587B7D" w14:textId="77777777" w:rsidR="000B1937" w:rsidRDefault="000B1937" w:rsidP="000B1937">
      <w:pPr>
        <w:pStyle w:val="Call"/>
      </w:pPr>
      <w:r>
        <w:t>considerando</w:t>
      </w:r>
    </w:p>
    <w:p w14:paraId="3B866046" w14:textId="77777777" w:rsidR="000B1937" w:rsidRDefault="000B1937" w:rsidP="00C50A40">
      <w:pPr>
        <w:jc w:val="both"/>
      </w:pPr>
      <w:r w:rsidRPr="000B1937">
        <w:rPr>
          <w:i/>
          <w:iCs/>
        </w:rPr>
        <w:t>a)</w:t>
      </w:r>
      <w:r>
        <w:tab/>
        <w:t>que algunas administraciones utilizan bajos niveles de dispersión artificial de energía en portadoras de televisión lo cual facilita la coordinación para algunas redes de satélites;</w:t>
      </w:r>
    </w:p>
    <w:p w14:paraId="2D282CA1" w14:textId="77777777" w:rsidR="000B1937" w:rsidRDefault="000B1937" w:rsidP="00C50A40">
      <w:pPr>
        <w:jc w:val="both"/>
      </w:pPr>
      <w:r w:rsidRPr="000B1937">
        <w:rPr>
          <w:i/>
          <w:iCs/>
        </w:rPr>
        <w:t>b)</w:t>
      </w:r>
      <w:r>
        <w:tab/>
        <w:t>que la utilización de la dispersión artificial de energía puede en algunos casos originar interferencias dentro de la red que dificultan el logro de la calidad de funcionamiento deseada;</w:t>
      </w:r>
    </w:p>
    <w:p w14:paraId="7944F619" w14:textId="77777777" w:rsidR="000B1937" w:rsidRDefault="000B1937" w:rsidP="00C50A40">
      <w:pPr>
        <w:jc w:val="both"/>
      </w:pPr>
      <w:r w:rsidRPr="000B1937">
        <w:rPr>
          <w:i/>
          <w:iCs/>
        </w:rPr>
        <w:t>c)</w:t>
      </w:r>
      <w:r>
        <w:tab/>
        <w:t>que, si se conocen las frecuencias de funcionamiento de las transmisiones, su coordinación puede facilitarse cuando no están sujetas a la dispersión artificial de energía;</w:t>
      </w:r>
    </w:p>
    <w:p w14:paraId="65A22693" w14:textId="77777777" w:rsidR="000B1937" w:rsidRDefault="000B1937" w:rsidP="00C50A40">
      <w:pPr>
        <w:jc w:val="both"/>
      </w:pPr>
      <w:r w:rsidRPr="000B1937">
        <w:rPr>
          <w:i/>
          <w:iCs/>
        </w:rPr>
        <w:t>d)</w:t>
      </w:r>
      <w:r>
        <w:tab/>
        <w:t>que el aumento temporal de la potencia transmitida por el enlace ascendente es un medio eficaz para combatir el desvanecimiento debido a la lluvia (control de potencia en el enlace ascendente);</w:t>
      </w:r>
    </w:p>
    <w:p w14:paraId="18AEBB3C" w14:textId="77777777" w:rsidR="000B1937" w:rsidRDefault="000B1937" w:rsidP="00C50A40">
      <w:pPr>
        <w:jc w:val="both"/>
      </w:pPr>
      <w:r w:rsidRPr="000B1937">
        <w:rPr>
          <w:i/>
          <w:iCs/>
        </w:rPr>
        <w:t>e)</w:t>
      </w:r>
      <w:r>
        <w:tab/>
        <w:t>que, cuando se aumenta temporalmente la potencia del enlace ascendente en la dirección de un satélite deseado, otro satélite puede ser objeto de un aumento de la interferencia debido a la diferencia de atenuaciones causadas por la lluvia en los dos trayectos de transmisión, y cabe prever que dicha diferencia se incremente al aumentar la separación entre satélites;</w:t>
      </w:r>
    </w:p>
    <w:p w14:paraId="02519A82" w14:textId="77777777" w:rsidR="000B1937" w:rsidRDefault="000B1937" w:rsidP="00C50A40">
      <w:pPr>
        <w:jc w:val="both"/>
      </w:pPr>
      <w:r w:rsidRPr="000B1937">
        <w:rPr>
          <w:i/>
          <w:iCs/>
        </w:rPr>
        <w:t>f)</w:t>
      </w:r>
      <w:r>
        <w:tab/>
        <w:t>que cuando mayor sea la distancia angular entre un satélite deseado y un satélite interferido, menor será la fracción de la interferencia total que pueda aumentar en este último, y más tolerable será el incremento de la interferencia;</w:t>
      </w:r>
    </w:p>
    <w:p w14:paraId="0FA11910" w14:textId="77777777" w:rsidR="000B1937" w:rsidRDefault="000B1937" w:rsidP="00C50A40">
      <w:pPr>
        <w:jc w:val="both"/>
      </w:pPr>
      <w:r w:rsidRPr="000B1937">
        <w:rPr>
          <w:i/>
          <w:iCs/>
        </w:rPr>
        <w:t>g)</w:t>
      </w:r>
      <w:r>
        <w:tab/>
        <w:t>que dicho aumento de la interferencia persistirá únicamente durante un pequeño porcentaje de tiempo;</w:t>
      </w:r>
    </w:p>
    <w:p w14:paraId="324B3842" w14:textId="77777777" w:rsidR="000B1937" w:rsidRDefault="000B1937" w:rsidP="00C50A40">
      <w:pPr>
        <w:jc w:val="both"/>
      </w:pPr>
      <w:r w:rsidRPr="000B1937">
        <w:rPr>
          <w:i/>
          <w:iCs/>
        </w:rPr>
        <w:t>h)</w:t>
      </w:r>
      <w:r>
        <w:tab/>
        <w:t>que estas consideraciones pueden aliviar en ciertas circunstancias la tarea de los operadores de las estaciones terrenas en frecuencias superiores a 15 GHz;</w:t>
      </w:r>
    </w:p>
    <w:p w14:paraId="0ABA045C" w14:textId="77777777" w:rsidR="000B1937" w:rsidRDefault="000B1937" w:rsidP="00C50A40">
      <w:pPr>
        <w:jc w:val="both"/>
      </w:pPr>
      <w:r w:rsidRPr="000B1937">
        <w:rPr>
          <w:i/>
          <w:iCs/>
        </w:rPr>
        <w:t>j)</w:t>
      </w:r>
      <w:r>
        <w:tab/>
        <w:t xml:space="preserve">que la Recomendación UIT-R </w:t>
      </w:r>
      <w:proofErr w:type="spellStart"/>
      <w:r>
        <w:t>S.524</w:t>
      </w:r>
      <w:proofErr w:type="spellEnd"/>
      <w:r>
        <w:t xml:space="preserve"> especifica únicamente los niveles de emisión de la estación terrena, mientras que son los niveles de potencia recibida en el satélite interferido los que importan;</w:t>
      </w:r>
    </w:p>
    <w:p w14:paraId="1D4602BC" w14:textId="77777777" w:rsidR="000B1937" w:rsidRDefault="000B1937" w:rsidP="00C50A40">
      <w:pPr>
        <w:jc w:val="both"/>
      </w:pPr>
      <w:r w:rsidRPr="000B1937">
        <w:rPr>
          <w:i/>
          <w:iCs/>
        </w:rPr>
        <w:t>k)</w:t>
      </w:r>
      <w:r>
        <w:tab/>
        <w:t>que, si bien las portadoras de televisión utilizan dispersión de energía para reducir los niveles de densidad de la </w:t>
      </w:r>
      <w:proofErr w:type="spellStart"/>
      <w:r>
        <w:t>p.i.r.e</w:t>
      </w:r>
      <w:proofErr w:type="spellEnd"/>
      <w:r>
        <w:t>., esto también conduce a una banda más ancha de espectro de alta densidad que ha de ser evitada por las portadoras de banda estrecha,</w:t>
      </w:r>
    </w:p>
    <w:p w14:paraId="21E39A73" w14:textId="77777777" w:rsidR="000B1937" w:rsidRDefault="000B1937" w:rsidP="000B1937">
      <w:pPr>
        <w:pStyle w:val="Call"/>
        <w:rPr>
          <w:i w:val="0"/>
          <w:iCs/>
        </w:rPr>
      </w:pPr>
      <w:r>
        <w:t>decide</w:t>
      </w:r>
      <w:r>
        <w:rPr>
          <w:i w:val="0"/>
          <w:iCs/>
        </w:rPr>
        <w:t xml:space="preserve"> poner a estudio las siguientes Cuestiones</w:t>
      </w:r>
    </w:p>
    <w:p w14:paraId="33A8F170" w14:textId="77777777" w:rsidR="000B1937" w:rsidRDefault="000B1937" w:rsidP="00C50A40">
      <w:pPr>
        <w:jc w:val="both"/>
      </w:pPr>
      <w:r w:rsidRPr="000B1937">
        <w:t>1</w:t>
      </w:r>
      <w:r>
        <w:rPr>
          <w:b/>
          <w:bCs/>
        </w:rPr>
        <w:tab/>
      </w:r>
      <w:r>
        <w:t>¿Cuál es el formato apropiado para los criterios de protección de las estaciones espaciales geoestacionarias en el servicio fijo por satélite contra la interferencia inadmisible causada por las emisiones de las estaciones terrenas que funcionan por encima de 15 GHz, dado que es la potencia recibida la que causa la interferencia, y no la potencia transmitida, y que durante pequeños porcentajes de tiempo los aumentos de la interferencia pueden ser tolerables?</w:t>
      </w:r>
    </w:p>
    <w:p w14:paraId="73433059" w14:textId="77777777" w:rsidR="000B1937" w:rsidRDefault="000B1937" w:rsidP="00C50A40">
      <w:pPr>
        <w:jc w:val="both"/>
      </w:pPr>
      <w:r w:rsidRPr="000B1937">
        <w:lastRenderedPageBreak/>
        <w:t>2</w:t>
      </w:r>
      <w:r>
        <w:rPr>
          <w:b/>
          <w:bCs/>
        </w:rPr>
        <w:tab/>
      </w:r>
      <w:r>
        <w:t xml:space="preserve">¿Qué criterios de densidad de </w:t>
      </w:r>
      <w:proofErr w:type="spellStart"/>
      <w:r>
        <w:t>p.i.r.e</w:t>
      </w:r>
      <w:proofErr w:type="spellEnd"/>
      <w:r>
        <w:t>. fuera del eje serían apropiados, incluidos los de la Recomendación UIT</w:t>
      </w:r>
      <w:r>
        <w:noBreakHyphen/>
        <w:t xml:space="preserve">R </w:t>
      </w:r>
      <w:proofErr w:type="spellStart"/>
      <w:r>
        <w:t>S.524</w:t>
      </w:r>
      <w:proofErr w:type="spellEnd"/>
      <w:r>
        <w:t>, para las estaciones terrenas transmisoras de portadoras de televisión que utilizan varios niveles de dispersión de energía?</w:t>
      </w:r>
    </w:p>
    <w:p w14:paraId="73A2BE4A" w14:textId="77777777" w:rsidR="000B1937" w:rsidRDefault="000B1937" w:rsidP="00C50A40">
      <w:pPr>
        <w:jc w:val="both"/>
      </w:pPr>
      <w:r w:rsidRPr="000B1937">
        <w:t>3</w:t>
      </w:r>
      <w:r>
        <w:rPr>
          <w:b/>
          <w:bCs/>
        </w:rPr>
        <w:tab/>
      </w:r>
      <w:r>
        <w:t>¿Cuáles son los valores preferidos para dichos criterios que reconocen debidamente la eficacia de utilización de la órbita de los satélites geoestacionarios, la interferencia interna de la red y la posibilidad de coordinar las redes?</w:t>
      </w:r>
    </w:p>
    <w:p w14:paraId="456B15BE" w14:textId="77777777" w:rsidR="000B1937" w:rsidRDefault="000B1937" w:rsidP="000B1937">
      <w:pPr>
        <w:pStyle w:val="Call"/>
      </w:pPr>
      <w:r>
        <w:t>decide también</w:t>
      </w:r>
    </w:p>
    <w:p w14:paraId="382DF36A" w14:textId="77777777" w:rsidR="000B1937" w:rsidRDefault="000B1937" w:rsidP="00C50A40">
      <w:pPr>
        <w:jc w:val="both"/>
      </w:pPr>
      <w:r w:rsidRPr="00250D17">
        <w:rPr>
          <w:bCs/>
        </w:rPr>
        <w:t>1</w:t>
      </w:r>
      <w:r>
        <w:tab/>
        <w:t>que los resultados de estos estudios se incluyan en Recomendaciones y/o Informes apropiados;</w:t>
      </w:r>
    </w:p>
    <w:p w14:paraId="55DFF7BB" w14:textId="2A140C6E" w:rsidR="000B1937" w:rsidRDefault="000B1937" w:rsidP="000B1937">
      <w:r w:rsidRPr="00250D17">
        <w:rPr>
          <w:bCs/>
        </w:rPr>
        <w:t>2</w:t>
      </w:r>
      <w:r>
        <w:rPr>
          <w:b/>
        </w:rPr>
        <w:tab/>
      </w:r>
      <w:r>
        <w:t>que dic</w:t>
      </w:r>
      <w:r w:rsidR="00B86E6F">
        <w:t>hos estudios se terminen en 202</w:t>
      </w:r>
      <w:r w:rsidR="00C50A40">
        <w:t>7</w:t>
      </w:r>
      <w:r>
        <w:t xml:space="preserve"> como muy tarde.</w:t>
      </w:r>
    </w:p>
    <w:p w14:paraId="0C2FB30E" w14:textId="77777777" w:rsidR="000B1937" w:rsidRDefault="000B1937" w:rsidP="000B1937">
      <w:pPr>
        <w:spacing w:before="240"/>
      </w:pPr>
      <w:r>
        <w:t xml:space="preserve">NOTA – Véase la Recomendación UIT-R </w:t>
      </w:r>
      <w:proofErr w:type="spellStart"/>
      <w:r>
        <w:t>S.524</w:t>
      </w:r>
      <w:proofErr w:type="spellEnd"/>
      <w:r>
        <w:t>.</w:t>
      </w:r>
    </w:p>
    <w:p w14:paraId="49CD732A" w14:textId="175495DD" w:rsidR="000B1937" w:rsidRDefault="000B1937" w:rsidP="00C50A40">
      <w:pPr>
        <w:pStyle w:val="Normalaftertitle"/>
      </w:pPr>
      <w:r>
        <w:t xml:space="preserve">Categoría: </w:t>
      </w:r>
      <w:proofErr w:type="spellStart"/>
      <w:r>
        <w:t>S3</w:t>
      </w:r>
      <w:proofErr w:type="spellEnd"/>
    </w:p>
    <w:sectPr w:rsidR="000B1937">
      <w:headerReference w:type="even" r:id="rId8"/>
      <w:headerReference w:type="default" r:id="rId9"/>
      <w:footerReference w:type="even" r:id="rId10"/>
      <w:footerReference w:type="default" r:id="rId11"/>
      <w:headerReference w:type="first" r:id="rId12"/>
      <w:footerReference w:type="first" r:id="rId13"/>
      <w:footnotePr>
        <w:numFmt w:val="chicago"/>
      </w:footnotePr>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FB0172" w14:textId="77777777" w:rsidR="00C44CD8" w:rsidRDefault="00C44CD8">
      <w:r>
        <w:separator/>
      </w:r>
    </w:p>
  </w:endnote>
  <w:endnote w:type="continuationSeparator" w:id="0">
    <w:p w14:paraId="1A599A27" w14:textId="77777777" w:rsidR="00C44CD8" w:rsidRDefault="00C44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C765CD" w14:textId="77777777" w:rsidR="00B77501" w:rsidRDefault="00B775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4A3CB0" w14:textId="77777777" w:rsidR="00B77501" w:rsidRDefault="00B7750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2A310F" w14:textId="77777777" w:rsidR="00B77501" w:rsidRDefault="00B775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C7E7E6" w14:textId="77777777" w:rsidR="00C44CD8" w:rsidRDefault="00C44CD8">
      <w:r>
        <w:t>____________________</w:t>
      </w:r>
    </w:p>
  </w:footnote>
  <w:footnote w:type="continuationSeparator" w:id="0">
    <w:p w14:paraId="015B37A1" w14:textId="77777777" w:rsidR="00C44CD8" w:rsidRDefault="00C44C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78F5A5" w14:textId="77777777" w:rsidR="00B77501" w:rsidRDefault="00B775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61D604" w14:textId="77777777" w:rsidR="00C44CD8" w:rsidRDefault="00C44CD8" w:rsidP="00572779">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B86E6F">
      <w:rPr>
        <w:rStyle w:val="PageNumber"/>
        <w:noProof/>
      </w:rPr>
      <w:t>2</w:t>
    </w:r>
    <w:r>
      <w:rPr>
        <w:rStyle w:val="PageNumber"/>
      </w:rPr>
      <w:fldChar w:fldCharType="end"/>
    </w:r>
    <w:r>
      <w:rPr>
        <w:rStyle w:val="PageNumber"/>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C6F669" w14:textId="77777777" w:rsidR="00B77501" w:rsidRDefault="00B775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C70EA9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49E924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4474D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C88820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7720A7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D90142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B2B04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45E9E9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6E27C4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268B638"/>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3095E"/>
    <w:rsid w:val="00007C65"/>
    <w:rsid w:val="00007F41"/>
    <w:rsid w:val="00011304"/>
    <w:rsid w:val="00027FA7"/>
    <w:rsid w:val="00034615"/>
    <w:rsid w:val="00053C0C"/>
    <w:rsid w:val="00081162"/>
    <w:rsid w:val="0008549C"/>
    <w:rsid w:val="000B1937"/>
    <w:rsid w:val="000C3C50"/>
    <w:rsid w:val="000C5BDA"/>
    <w:rsid w:val="000E6EBA"/>
    <w:rsid w:val="00105A36"/>
    <w:rsid w:val="00110AFA"/>
    <w:rsid w:val="001209FB"/>
    <w:rsid w:val="00124FF7"/>
    <w:rsid w:val="0014311A"/>
    <w:rsid w:val="00190B55"/>
    <w:rsid w:val="001B0C14"/>
    <w:rsid w:val="001B59F5"/>
    <w:rsid w:val="001B7683"/>
    <w:rsid w:val="001C5CC7"/>
    <w:rsid w:val="001E448C"/>
    <w:rsid w:val="00233C95"/>
    <w:rsid w:val="00250D17"/>
    <w:rsid w:val="002561A4"/>
    <w:rsid w:val="00274AF5"/>
    <w:rsid w:val="0028559E"/>
    <w:rsid w:val="00286286"/>
    <w:rsid w:val="00296DC0"/>
    <w:rsid w:val="002B2B3E"/>
    <w:rsid w:val="002B6DE8"/>
    <w:rsid w:val="002C08B4"/>
    <w:rsid w:val="002D1F79"/>
    <w:rsid w:val="002D7604"/>
    <w:rsid w:val="002E0CE6"/>
    <w:rsid w:val="002F7AB6"/>
    <w:rsid w:val="00324C9B"/>
    <w:rsid w:val="003366F2"/>
    <w:rsid w:val="00344C92"/>
    <w:rsid w:val="0037142C"/>
    <w:rsid w:val="00377C50"/>
    <w:rsid w:val="0038044C"/>
    <w:rsid w:val="00380A7C"/>
    <w:rsid w:val="003A16DE"/>
    <w:rsid w:val="003C0613"/>
    <w:rsid w:val="003E30FF"/>
    <w:rsid w:val="003E3632"/>
    <w:rsid w:val="003E4083"/>
    <w:rsid w:val="004049E9"/>
    <w:rsid w:val="00413E2B"/>
    <w:rsid w:val="00420F0B"/>
    <w:rsid w:val="004344D4"/>
    <w:rsid w:val="00450883"/>
    <w:rsid w:val="004649CF"/>
    <w:rsid w:val="00466B1D"/>
    <w:rsid w:val="0047112F"/>
    <w:rsid w:val="00477A86"/>
    <w:rsid w:val="00492B34"/>
    <w:rsid w:val="004C72AC"/>
    <w:rsid w:val="005036A8"/>
    <w:rsid w:val="00506BED"/>
    <w:rsid w:val="005117BE"/>
    <w:rsid w:val="0053095E"/>
    <w:rsid w:val="00530F94"/>
    <w:rsid w:val="00536D1D"/>
    <w:rsid w:val="005371E8"/>
    <w:rsid w:val="005405C5"/>
    <w:rsid w:val="0054620D"/>
    <w:rsid w:val="00572779"/>
    <w:rsid w:val="00576178"/>
    <w:rsid w:val="0059052B"/>
    <w:rsid w:val="00596556"/>
    <w:rsid w:val="005A464F"/>
    <w:rsid w:val="005E2666"/>
    <w:rsid w:val="005F7698"/>
    <w:rsid w:val="00601209"/>
    <w:rsid w:val="00611F89"/>
    <w:rsid w:val="006120F7"/>
    <w:rsid w:val="00644C9A"/>
    <w:rsid w:val="00647EE7"/>
    <w:rsid w:val="00647F90"/>
    <w:rsid w:val="00667028"/>
    <w:rsid w:val="00676A5A"/>
    <w:rsid w:val="00676E4B"/>
    <w:rsid w:val="006B5304"/>
    <w:rsid w:val="006C0E1A"/>
    <w:rsid w:val="006F7F46"/>
    <w:rsid w:val="00703420"/>
    <w:rsid w:val="007431EE"/>
    <w:rsid w:val="00747E62"/>
    <w:rsid w:val="0075006A"/>
    <w:rsid w:val="00757BC6"/>
    <w:rsid w:val="007601E8"/>
    <w:rsid w:val="007840B0"/>
    <w:rsid w:val="007A6B85"/>
    <w:rsid w:val="007B13A4"/>
    <w:rsid w:val="007C13F5"/>
    <w:rsid w:val="007C227E"/>
    <w:rsid w:val="007F1776"/>
    <w:rsid w:val="00860AC6"/>
    <w:rsid w:val="00870A2A"/>
    <w:rsid w:val="00896614"/>
    <w:rsid w:val="008A364B"/>
    <w:rsid w:val="008B0632"/>
    <w:rsid w:val="008C4F9E"/>
    <w:rsid w:val="008D6D08"/>
    <w:rsid w:val="008F749B"/>
    <w:rsid w:val="00923903"/>
    <w:rsid w:val="009249BF"/>
    <w:rsid w:val="00966982"/>
    <w:rsid w:val="0098301B"/>
    <w:rsid w:val="009959CC"/>
    <w:rsid w:val="009E529C"/>
    <w:rsid w:val="009F2090"/>
    <w:rsid w:val="00A022BA"/>
    <w:rsid w:val="00A052BA"/>
    <w:rsid w:val="00A31782"/>
    <w:rsid w:val="00A3205A"/>
    <w:rsid w:val="00A50EBB"/>
    <w:rsid w:val="00A602DA"/>
    <w:rsid w:val="00A92019"/>
    <w:rsid w:val="00A96F23"/>
    <w:rsid w:val="00AB6B49"/>
    <w:rsid w:val="00AC1214"/>
    <w:rsid w:val="00AC4862"/>
    <w:rsid w:val="00AF08D1"/>
    <w:rsid w:val="00B04751"/>
    <w:rsid w:val="00B11D4F"/>
    <w:rsid w:val="00B20950"/>
    <w:rsid w:val="00B25724"/>
    <w:rsid w:val="00B35C9B"/>
    <w:rsid w:val="00B4285C"/>
    <w:rsid w:val="00B77501"/>
    <w:rsid w:val="00B86E6F"/>
    <w:rsid w:val="00BB38AC"/>
    <w:rsid w:val="00BC6A51"/>
    <w:rsid w:val="00BF7146"/>
    <w:rsid w:val="00BF7CCC"/>
    <w:rsid w:val="00C44CD8"/>
    <w:rsid w:val="00C50A40"/>
    <w:rsid w:val="00C706C6"/>
    <w:rsid w:val="00C73011"/>
    <w:rsid w:val="00C8236A"/>
    <w:rsid w:val="00C86DF5"/>
    <w:rsid w:val="00CC6B5F"/>
    <w:rsid w:val="00CE47FD"/>
    <w:rsid w:val="00CE7533"/>
    <w:rsid w:val="00CF4DCC"/>
    <w:rsid w:val="00D11A24"/>
    <w:rsid w:val="00D1218A"/>
    <w:rsid w:val="00D2543D"/>
    <w:rsid w:val="00D26587"/>
    <w:rsid w:val="00D47B31"/>
    <w:rsid w:val="00D754E1"/>
    <w:rsid w:val="00DB0FA6"/>
    <w:rsid w:val="00DD7D50"/>
    <w:rsid w:val="00E23304"/>
    <w:rsid w:val="00E302E3"/>
    <w:rsid w:val="00E31F8D"/>
    <w:rsid w:val="00E60DB2"/>
    <w:rsid w:val="00E80010"/>
    <w:rsid w:val="00E82059"/>
    <w:rsid w:val="00EF1EF9"/>
    <w:rsid w:val="00F27EB2"/>
    <w:rsid w:val="00F57F51"/>
    <w:rsid w:val="00F67147"/>
    <w:rsid w:val="00F76498"/>
    <w:rsid w:val="00F76777"/>
    <w:rsid w:val="00F87921"/>
    <w:rsid w:val="00FA6685"/>
    <w:rsid w:val="00FC77AF"/>
    <w:rsid w:val="00FD1C93"/>
    <w:rsid w:val="00FD646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8272C1"/>
  <w15:docId w15:val="{C8D13974-C274-4018-9C22-B9DBDEF95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50A40"/>
    <w:pPr>
      <w:tabs>
        <w:tab w:val="left" w:pos="1134"/>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heading">
    <w:name w:val="Art_heading"/>
    <w:basedOn w:val="Normal"/>
    <w:next w:val="Normalaftertitle"/>
    <w:pPr>
      <w:spacing w:before="480"/>
      <w:jc w:val="center"/>
    </w:pPr>
    <w:rPr>
      <w:b/>
      <w:sz w:val="28"/>
    </w:rPr>
  </w:style>
  <w:style w:type="paragraph" w:customStyle="1" w:styleId="Normalaftertitle">
    <w:name w:val="Normal_after_title"/>
    <w:basedOn w:val="Normal"/>
    <w:next w:val="Normal"/>
    <w:link w:val="NormalaftertitleChar"/>
    <w:pPr>
      <w:spacing w:before="360"/>
    </w:p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ASN1">
    <w:name w:val="ASN.1"/>
    <w:basedOn w:val="Normal"/>
    <w:pPr>
      <w:tabs>
        <w:tab w:val="left" w:pos="567"/>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link w:val="CallChar"/>
    <w:rsid w:val="00C50A40"/>
    <w:pPr>
      <w:keepNext/>
      <w:keepLines/>
      <w:spacing w:before="160"/>
      <w:ind w:left="113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EndnoteReference">
    <w:name w:val="endnote reference"/>
    <w:basedOn w:val="DefaultParagraphFont"/>
    <w:rPr>
      <w:vertAlign w:val="superscript"/>
    </w:rPr>
  </w:style>
  <w:style w:type="paragraph" w:customStyle="1" w:styleId="enumlev1">
    <w:name w:val="enumlev1"/>
    <w:basedOn w:val="Normal"/>
    <w:link w:val="enumlev1Char"/>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enter" w:pos="4820"/>
        <w:tab w:val="right" w:pos="9639"/>
      </w:tabs>
    </w:pPr>
  </w:style>
  <w:style w:type="paragraph" w:customStyle="1" w:styleId="Equationlegend">
    <w:name w:val="Equation_legend"/>
    <w:basedOn w:val="Normal"/>
    <w:pPr>
      <w:tabs>
        <w:tab w:val="right" w:pos="1814"/>
      </w:tabs>
      <w:spacing w:before="80"/>
      <w:ind w:left="1985" w:hanging="1985"/>
    </w:pPr>
  </w:style>
  <w:style w:type="paragraph" w:customStyle="1" w:styleId="Figurelegend">
    <w:name w:val="Figure_legend"/>
    <w:basedOn w:val="Normal"/>
    <w:pPr>
      <w:keepNext/>
      <w:keepLines/>
      <w:spacing w:before="20" w:after="20"/>
    </w:pPr>
    <w:rPr>
      <w:sz w:val="18"/>
    </w:rPr>
  </w:style>
  <w:style w:type="paragraph" w:customStyle="1" w:styleId="Tabletitle">
    <w:name w:val="Table_title"/>
    <w:basedOn w:val="Normal"/>
    <w:next w:val="Tablehead"/>
    <w:pPr>
      <w:keepNext/>
      <w:keepLines/>
      <w:spacing w:before="0" w:after="120"/>
      <w:jc w:val="center"/>
    </w:pPr>
    <w:rPr>
      <w:b/>
    </w:rPr>
  </w:style>
  <w:style w:type="paragraph" w:customStyle="1" w:styleId="Tablehead">
    <w:name w:val="Table_head"/>
    <w:basedOn w:val="Normal"/>
    <w:next w:val="Tabletext"/>
    <w:pPr>
      <w:keepNext/>
      <w:tabs>
        <w:tab w:val="left" w:pos="284"/>
        <w:tab w:val="left" w:pos="567"/>
        <w:tab w:val="left" w:pos="851"/>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pPr>
      <w:tabs>
        <w:tab w:val="left" w:pos="284"/>
        <w:tab w:val="left" w:pos="567"/>
        <w:tab w:val="left" w:pos="851"/>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pPr>
      <w:tabs>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
    <w:basedOn w:val="DefaultParagraphFont"/>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te"/>
    <w:link w:val="FootnoteTextChar"/>
    <w:pPr>
      <w:keepLines/>
      <w:tabs>
        <w:tab w:val="left" w:pos="255"/>
      </w:tabs>
      <w:ind w:left="255" w:hanging="255"/>
    </w:pPr>
  </w:style>
  <w:style w:type="paragraph" w:customStyle="1" w:styleId="Note">
    <w:name w:val="Note"/>
    <w:basedOn w:val="Normal"/>
    <w:pPr>
      <w:spacing w:before="80"/>
    </w:pPr>
    <w:rPr>
      <w:sz w:val="22"/>
    </w:rPr>
  </w:style>
  <w:style w:type="paragraph" w:styleId="Header">
    <w:name w:val="header"/>
    <w:basedOn w:val="Normal"/>
    <w:pPr>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tyle>
  <w:style w:type="paragraph" w:styleId="Index2">
    <w:name w:val="index 2"/>
    <w:basedOn w:val="Normal"/>
    <w:next w:val="Normal"/>
    <w:pPr>
      <w:ind w:left="283"/>
    </w:pPr>
  </w:style>
  <w:style w:type="paragraph" w:styleId="Index3">
    <w:name w:val="index 3"/>
    <w:basedOn w:val="Normal"/>
    <w:next w:val="Normal"/>
    <w:pPr>
      <w:ind w:left="566"/>
    </w:p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Recref">
    <w:name w:val="Rec_ref"/>
    <w:basedOn w:val="Normal"/>
    <w:next w:val="Recdate"/>
    <w:pPr>
      <w:keepNext/>
      <w:keepLines/>
      <w:jc w:val="center"/>
    </w:pPr>
  </w:style>
  <w:style w:type="paragraph" w:customStyle="1" w:styleId="Recdate">
    <w:name w:val="Rec_date"/>
    <w:basedOn w:val="Normal"/>
    <w:next w:val="Normalaftertitle"/>
    <w:pPr>
      <w:keepNext/>
      <w:keepLines/>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Normal"/>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ftext">
    <w:name w:val="Ref_text"/>
    <w:basedOn w:val="Normal"/>
    <w:pPr>
      <w:ind w:left="794" w:hanging="794"/>
    </w:pPr>
    <w:rPr>
      <w:sz w:val="22"/>
    </w:rPr>
  </w:style>
  <w:style w:type="paragraph" w:customStyle="1" w:styleId="Reftitle">
    <w:name w:val="Ref_title"/>
    <w:basedOn w:val="Normal"/>
    <w:next w:val="Reftext"/>
    <w:pPr>
      <w:spacing w:before="480"/>
      <w:jc w:val="center"/>
    </w:pPr>
    <w:rPr>
      <w:rFonts w:ascii="Times New Roman Bold" w:hAnsi="Times New Roman Bold"/>
      <w:b/>
      <w:sz w:val="28"/>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paragraph" w:customStyle="1" w:styleId="ResNo">
    <w:name w:val="Res_No"/>
    <w:basedOn w:val="RecNo"/>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701"/>
        <w:tab w:val="left" w:pos="2268"/>
        <w:tab w:val="left" w:pos="2835"/>
      </w:tabs>
      <w:jc w:val="both"/>
    </w:pPr>
    <w:rPr>
      <w:caps w:val="0"/>
      <w:noProof w:val="0"/>
    </w:rPr>
  </w:style>
  <w:style w:type="paragraph" w:customStyle="1" w:styleId="Tablelegend">
    <w:name w:val="Table_legend"/>
    <w:basedOn w:val="Normal"/>
    <w:pPr>
      <w:tabs>
        <w:tab w:val="left" w:pos="284"/>
        <w:tab w:val="left" w:pos="567"/>
        <w:tab w:val="left" w:pos="851"/>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
    <w:name w:val="Table_No"/>
    <w:basedOn w:val="Normal"/>
    <w:next w:val="Tabletitle"/>
    <w:pPr>
      <w:keepNext/>
      <w:spacing w:before="560" w:after="120"/>
      <w:jc w:val="center"/>
    </w:pPr>
    <w:rPr>
      <w:caps/>
    </w:rPr>
  </w:style>
  <w:style w:type="paragraph" w:customStyle="1" w:styleId="Tableref">
    <w:name w:val="Table_ref"/>
    <w:basedOn w:val="Normal"/>
    <w:next w:val="Tabletitle"/>
    <w:pPr>
      <w:keepNext/>
      <w:spacing w:before="0" w:after="120"/>
      <w:jc w:val="center"/>
    </w:pPr>
  </w:style>
  <w:style w:type="paragraph" w:customStyle="1" w:styleId="Title1">
    <w:name w:val="Title 1"/>
    <w:basedOn w:val="Source"/>
    <w:next w:val="Title2"/>
    <w:link w:val="Title1Char"/>
    <w:pPr>
      <w:tabs>
        <w:tab w:val="left" w:pos="567"/>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right" w:pos="9639"/>
      </w:tabs>
    </w:pPr>
    <w:rPr>
      <w:b/>
    </w:rPr>
  </w:style>
  <w:style w:type="paragraph" w:styleId="TOC1">
    <w:name w:val="toc 1"/>
    <w:basedOn w:val="Normal"/>
    <w:pPr>
      <w:keepLines/>
      <w:tabs>
        <w:tab w:val="left" w:pos="964"/>
        <w:tab w:val="left" w:leader="dot" w:pos="8789"/>
        <w:tab w:val="right" w:pos="9639"/>
      </w:tabs>
      <w:spacing w:before="240"/>
      <w:ind w:left="680" w:right="851" w:hanging="680"/>
    </w:pPr>
  </w:style>
  <w:style w:type="paragraph" w:styleId="TOC2">
    <w:name w:val="toc 2"/>
    <w:basedOn w:val="TOC1"/>
    <w:pPr>
      <w:spacing w:before="80"/>
      <w:ind w:left="1531" w:hanging="851"/>
    </w:pPr>
  </w:style>
  <w:style w:type="paragraph" w:styleId="TOC3">
    <w:name w:val="toc 3"/>
    <w:basedOn w:val="TOC2"/>
  </w:style>
  <w:style w:type="paragraph" w:styleId="TOC4">
    <w:name w:val="toc 4"/>
    <w:basedOn w:val="TOC3"/>
  </w:style>
  <w:style w:type="paragraph" w:styleId="TOC5">
    <w:name w:val="toc 5"/>
    <w:basedOn w:val="TOC4"/>
  </w:style>
  <w:style w:type="paragraph" w:styleId="TOC6">
    <w:name w:val="toc 6"/>
    <w:basedOn w:val="TOC4"/>
  </w:style>
  <w:style w:type="paragraph" w:styleId="TOC7">
    <w:name w:val="toc 7"/>
    <w:basedOn w:val="TOC4"/>
  </w:style>
  <w:style w:type="paragraph" w:styleId="TOC8">
    <w:name w:val="toc 8"/>
    <w:basedOn w:val="TOC4"/>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customStyle="1" w:styleId="Tablefreq">
    <w:name w:val="Table_freq"/>
    <w:basedOn w:val="DefaultParagraphFont"/>
    <w:rPr>
      <w:b/>
      <w:color w:val="auto"/>
    </w:rPr>
  </w:style>
  <w:style w:type="paragraph" w:customStyle="1" w:styleId="Formal">
    <w:name w:val="Formal"/>
    <w:basedOn w:val="ASN1"/>
    <w:rPr>
      <w:b w:val="0"/>
    </w:rPr>
  </w:style>
  <w:style w:type="paragraph" w:customStyle="1" w:styleId="Section1">
    <w:name w:val="Section_1"/>
    <w:basedOn w:val="Normal"/>
    <w:next w:val="Normal"/>
    <w:pPr>
      <w:spacing w:before="624"/>
      <w:jc w:val="center"/>
    </w:pPr>
    <w:rPr>
      <w:b/>
    </w:rPr>
  </w:style>
  <w:style w:type="paragraph" w:customStyle="1" w:styleId="Section2">
    <w:name w:val="Section_2"/>
    <w:basedOn w:val="Normal"/>
    <w:next w:val="Normal"/>
    <w:pPr>
      <w:spacing w:before="240"/>
      <w:jc w:val="center"/>
    </w:pPr>
    <w:rPr>
      <w:i/>
    </w:rPr>
  </w:style>
  <w:style w:type="paragraph" w:customStyle="1" w:styleId="AnnexNoTitle">
    <w:name w:val="Annex_NoTitle"/>
    <w:basedOn w:val="Normal"/>
    <w:next w:val="Normalaftertitle"/>
    <w:pPr>
      <w:keepNext/>
      <w:keepLines/>
      <w:spacing w:before="480"/>
      <w:jc w:val="center"/>
    </w:pPr>
    <w:rPr>
      <w:b/>
      <w:sz w:val="28"/>
    </w:rPr>
  </w:style>
  <w:style w:type="paragraph" w:customStyle="1" w:styleId="AppendixNoTitle">
    <w:name w:val="Appendix_NoTitle"/>
    <w:basedOn w:val="AnnexNoTitle"/>
    <w:next w:val="Normalaftertitle"/>
  </w:style>
  <w:style w:type="paragraph" w:customStyle="1" w:styleId="Figure">
    <w:name w:val="Figure"/>
    <w:basedOn w:val="Normal"/>
    <w:next w:val="Normal"/>
    <w:pPr>
      <w:keepNext/>
      <w:keepLines/>
      <w:spacing w:before="240" w:after="120"/>
      <w:jc w:val="center"/>
    </w:pPr>
  </w:style>
  <w:style w:type="character" w:styleId="PageNumber">
    <w:name w:val="page number"/>
    <w:basedOn w:val="DefaultParagraphFont"/>
  </w:style>
  <w:style w:type="paragraph" w:customStyle="1" w:styleId="Figuretitle">
    <w:name w:val="Figure_title"/>
    <w:basedOn w:val="Tabletitle"/>
    <w:next w:val="Normal"/>
  </w:style>
  <w:style w:type="paragraph" w:customStyle="1" w:styleId="FigureNo">
    <w:name w:val="Figure_No"/>
    <w:basedOn w:val="Normal"/>
    <w:next w:val="Figuretitle"/>
    <w:pPr>
      <w:keepNext/>
      <w:keepLines/>
      <w:spacing w:before="480" w:after="120"/>
      <w:jc w:val="center"/>
    </w:pPr>
    <w:rPr>
      <w:caps/>
    </w:rPr>
  </w:style>
  <w:style w:type="paragraph" w:customStyle="1" w:styleId="Char">
    <w:name w:val="Char"/>
    <w:basedOn w:val="Normal"/>
    <w:rsid w:val="0053095E"/>
    <w:pPr>
      <w:tabs>
        <w:tab w:val="left" w:pos="540"/>
        <w:tab w:val="left" w:pos="1260"/>
        <w:tab w:val="left" w:pos="1800"/>
      </w:tabs>
      <w:overflowPunct/>
      <w:autoSpaceDE/>
      <w:autoSpaceDN/>
      <w:adjustRightInd/>
      <w:spacing w:before="240" w:after="160" w:line="240" w:lineRule="exact"/>
      <w:textAlignment w:val="auto"/>
    </w:pPr>
    <w:rPr>
      <w:rFonts w:ascii="Verdana" w:eastAsia="MS Mincho" w:hAnsi="Verdana"/>
      <w:lang w:val="en-US"/>
    </w:rPr>
  </w:style>
  <w:style w:type="character" w:customStyle="1" w:styleId="enumlev1Char">
    <w:name w:val="enumlev1 Char"/>
    <w:basedOn w:val="DefaultParagraphFont"/>
    <w:link w:val="enumlev1"/>
    <w:rsid w:val="0053095E"/>
    <w:rPr>
      <w:sz w:val="24"/>
      <w:lang w:val="es-ES_tradnl" w:eastAsia="en-US" w:bidi="ar-SA"/>
    </w:rPr>
  </w:style>
  <w:style w:type="paragraph" w:customStyle="1" w:styleId="Normalaftertitle0">
    <w:name w:val="Normal after title"/>
    <w:basedOn w:val="Normal"/>
    <w:next w:val="Normal"/>
    <w:link w:val="NormalaftertitleChar0"/>
    <w:uiPriority w:val="99"/>
    <w:rsid w:val="0053095E"/>
    <w:pPr>
      <w:overflowPunct/>
      <w:autoSpaceDE/>
      <w:autoSpaceDN/>
      <w:adjustRightInd/>
      <w:spacing w:before="320"/>
      <w:textAlignment w:val="auto"/>
    </w:pPr>
    <w:rPr>
      <w:lang w:val="es-E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F27EB2"/>
    <w:rPr>
      <w:sz w:val="22"/>
      <w:lang w:val="es-ES_tradnl" w:eastAsia="en-US" w:bidi="ar-SA"/>
    </w:rPr>
  </w:style>
  <w:style w:type="character" w:customStyle="1" w:styleId="Title1Char">
    <w:name w:val="Title 1 Char"/>
    <w:basedOn w:val="DefaultParagraphFont"/>
    <w:link w:val="Title1"/>
    <w:rsid w:val="00F27EB2"/>
    <w:rPr>
      <w:caps/>
      <w:sz w:val="28"/>
      <w:lang w:val="es-ES_tradnl" w:eastAsia="en-US" w:bidi="ar-SA"/>
    </w:rPr>
  </w:style>
  <w:style w:type="paragraph" w:customStyle="1" w:styleId="Reasons">
    <w:name w:val="Reasons"/>
    <w:basedOn w:val="Normal"/>
    <w:qFormat/>
    <w:rsid w:val="0038044C"/>
  </w:style>
  <w:style w:type="table" w:styleId="TableGrid">
    <w:name w:val="Table Grid"/>
    <w:basedOn w:val="TableNormal"/>
    <w:rsid w:val="0038044C"/>
    <w:pPr>
      <w:tabs>
        <w:tab w:val="left" w:pos="794"/>
        <w:tab w:val="left" w:pos="1191"/>
        <w:tab w:val="left" w:pos="1588"/>
        <w:tab w:val="left" w:pos="1985"/>
      </w:tabs>
      <w:overflowPunct w:val="0"/>
      <w:autoSpaceDE w:val="0"/>
      <w:autoSpaceDN w:val="0"/>
      <w:adjustRightInd w:val="0"/>
      <w:spacing w:before="120"/>
      <w:textAlignment w:val="baseline"/>
    </w:pPr>
    <w:rPr>
      <w:rFonts w:ascii="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38044C"/>
    <w:rPr>
      <w:color w:val="0000FF"/>
      <w:u w:val="single"/>
    </w:rPr>
  </w:style>
  <w:style w:type="paragraph" w:customStyle="1" w:styleId="call0">
    <w:name w:val="call"/>
    <w:basedOn w:val="Normal"/>
    <w:next w:val="Normal"/>
    <w:rsid w:val="0038044C"/>
    <w:pPr>
      <w:keepNext/>
      <w:keepLines/>
      <w:overflowPunct/>
      <w:autoSpaceDE/>
      <w:autoSpaceDN/>
      <w:adjustRightInd/>
      <w:spacing w:before="160"/>
      <w:ind w:left="794"/>
      <w:textAlignment w:val="auto"/>
    </w:pPr>
    <w:rPr>
      <w:i/>
      <w:lang w:val="es-ES"/>
    </w:rPr>
  </w:style>
  <w:style w:type="paragraph" w:customStyle="1" w:styleId="QuestionNoBR">
    <w:name w:val="Question_No_BR"/>
    <w:basedOn w:val="Normal"/>
    <w:next w:val="Normal"/>
    <w:link w:val="QuestionNoBRChar"/>
    <w:rsid w:val="007A6B85"/>
    <w:pPr>
      <w:keepNext/>
      <w:keepLines/>
      <w:spacing w:before="480"/>
      <w:jc w:val="center"/>
    </w:pPr>
    <w:rPr>
      <w:caps/>
      <w:sz w:val="28"/>
    </w:rPr>
  </w:style>
  <w:style w:type="character" w:customStyle="1" w:styleId="NormalaftertitleChar">
    <w:name w:val="Normal_after_title Char"/>
    <w:basedOn w:val="DefaultParagraphFont"/>
    <w:link w:val="Normalaftertitle"/>
    <w:rsid w:val="00757BC6"/>
    <w:rPr>
      <w:rFonts w:ascii="Times New Roman" w:hAnsi="Times New Roman"/>
      <w:sz w:val="24"/>
      <w:lang w:val="es-ES_tradnl" w:eastAsia="en-US"/>
    </w:rPr>
  </w:style>
  <w:style w:type="character" w:customStyle="1" w:styleId="CallChar">
    <w:name w:val="Call Char"/>
    <w:basedOn w:val="DefaultParagraphFont"/>
    <w:link w:val="Call"/>
    <w:rsid w:val="00C50A40"/>
    <w:rPr>
      <w:rFonts w:ascii="Times New Roman" w:hAnsi="Times New Roman"/>
      <w:i/>
      <w:sz w:val="24"/>
      <w:lang w:val="es-ES_tradnl" w:eastAsia="en-US"/>
    </w:rPr>
  </w:style>
  <w:style w:type="character" w:customStyle="1" w:styleId="QuestionNoBRChar">
    <w:name w:val="Question_No_BR Char"/>
    <w:basedOn w:val="DefaultParagraphFont"/>
    <w:link w:val="QuestionNoBR"/>
    <w:rsid w:val="008D6D08"/>
    <w:rPr>
      <w:rFonts w:ascii="Times New Roman" w:hAnsi="Times New Roman"/>
      <w:caps/>
      <w:sz w:val="28"/>
      <w:lang w:val="es-ES_tradnl" w:eastAsia="en-US"/>
    </w:rPr>
  </w:style>
  <w:style w:type="character" w:customStyle="1" w:styleId="NormalaftertitleChar0">
    <w:name w:val="Normal after title Char"/>
    <w:basedOn w:val="DefaultParagraphFont"/>
    <w:link w:val="Normalaftertitle0"/>
    <w:uiPriority w:val="99"/>
    <w:locked/>
    <w:rsid w:val="006C0E1A"/>
    <w:rPr>
      <w:rFonts w:ascii="Times New Roman" w:hAnsi="Times New Roman"/>
      <w:sz w:val="24"/>
      <w:lang w:val="es-ES" w:eastAsia="en-US"/>
    </w:rPr>
  </w:style>
  <w:style w:type="paragraph" w:customStyle="1" w:styleId="AnnexRef">
    <w:name w:val="Annex_Ref"/>
    <w:basedOn w:val="Normal"/>
    <w:next w:val="Normal"/>
    <w:rsid w:val="002561A4"/>
    <w:pPr>
      <w:keepNext/>
      <w:keepLines/>
      <w:overflowPunct/>
      <w:autoSpaceDE/>
      <w:autoSpaceDN/>
      <w:adjustRightInd/>
      <w:jc w:val="center"/>
      <w:textAlignment w:val="auto"/>
    </w:pPr>
  </w:style>
  <w:style w:type="paragraph" w:customStyle="1" w:styleId="AnnexNo">
    <w:name w:val="Annex_No"/>
    <w:basedOn w:val="Normal"/>
    <w:next w:val="AnnexRef"/>
    <w:rsid w:val="002561A4"/>
    <w:pPr>
      <w:keepNext/>
      <w:keepLines/>
      <w:spacing w:before="480" w:after="80"/>
      <w:jc w:val="center"/>
    </w:pPr>
    <w:rPr>
      <w:caps/>
      <w:sz w:val="28"/>
    </w:rPr>
  </w:style>
  <w:style w:type="paragraph" w:customStyle="1" w:styleId="AnnexNotitle0">
    <w:name w:val="Annex_No &amp; title"/>
    <w:basedOn w:val="Normal"/>
    <w:next w:val="Normalaftertitle"/>
    <w:link w:val="AnnexNotitleChar"/>
    <w:rsid w:val="00D754E1"/>
    <w:pPr>
      <w:keepNext/>
      <w:keepLines/>
      <w:spacing w:before="480"/>
      <w:jc w:val="center"/>
    </w:pPr>
    <w:rPr>
      <w:b/>
      <w:sz w:val="28"/>
      <w:lang w:val="fr-FR"/>
    </w:rPr>
  </w:style>
  <w:style w:type="character" w:customStyle="1" w:styleId="AnnexNotitleChar">
    <w:name w:val="Annex_No &amp; title Char"/>
    <w:basedOn w:val="DefaultParagraphFont"/>
    <w:link w:val="AnnexNotitle0"/>
    <w:rsid w:val="00D754E1"/>
    <w:rPr>
      <w:rFonts w:ascii="Times New Roman" w:hAnsi="Times New Roman"/>
      <w:b/>
      <w:sz w:val="28"/>
      <w:lang w:val="fr-FR" w:eastAsia="en-US"/>
    </w:rPr>
  </w:style>
  <w:style w:type="paragraph" w:customStyle="1" w:styleId="Annextitle">
    <w:name w:val="Annex_title"/>
    <w:basedOn w:val="Normal"/>
    <w:next w:val="Normal"/>
    <w:rsid w:val="00053C0C"/>
    <w:pPr>
      <w:keepNext/>
      <w:keepLines/>
      <w:tabs>
        <w:tab w:val="left" w:pos="1871"/>
        <w:tab w:val="left" w:pos="2268"/>
      </w:tabs>
      <w:spacing w:before="240" w:after="280"/>
      <w:jc w:val="center"/>
    </w:pPr>
    <w:rPr>
      <w:rFonts w:ascii="Times New Roman Bold" w:hAnsi="Times New Roman Bold"/>
      <w:b/>
      <w:sz w:val="28"/>
    </w:rPr>
  </w:style>
  <w:style w:type="paragraph" w:customStyle="1" w:styleId="QuestionTitleDate">
    <w:name w:val="Question_Title/Date"/>
    <w:basedOn w:val="Normal"/>
    <w:next w:val="Normal"/>
    <w:rsid w:val="003E30FF"/>
    <w:pPr>
      <w:keepNext/>
      <w:keepLines/>
      <w:tabs>
        <w:tab w:val="right" w:pos="9696"/>
      </w:tabs>
      <w:spacing w:before="136"/>
      <w:jc w:val="right"/>
    </w:pPr>
    <w:rPr>
      <w:rFonts w:ascii="Times" w:hAnsi="Times"/>
      <w:sz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ello\Application%20Data\Microsoft\Templates\POOL%20S%20-%20ITU\PS_B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5F6499-C654-4D60-B720-90C215D3A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PS_BR.DOT</Template>
  <TotalTime>5</TotalTime>
  <Pages>2</Pages>
  <Words>537</Words>
  <Characters>3062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Comisiones de Estudio de Radiocomunicaciones</vt:lpstr>
    </vt:vector>
  </TitlesOfParts>
  <Manager>General Secretariat - Pool</Manager>
  <Company>International Telecommunication Union (ITU)</Company>
  <LinksUpToDate>false</LinksUpToDate>
  <CharactersWithSpaces>3592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Comisiones de Estudio de Radiocomunicaciones</dc:title>
  <dc:subject>Comisiones de estudio de radiocomunicaciones</dc:subject>
  <dc:creator>POOL</dc:creator>
  <cp:keywords/>
  <dc:description>PS_BR.DOT  For: _x000d_Document date: _x000d_Saved by TRA44246 at 14:48:33 on 25.02.2008</dc:description>
  <cp:lastModifiedBy>LRT</cp:lastModifiedBy>
  <cp:revision>9</cp:revision>
  <cp:lastPrinted>2012-03-12T15:13:00Z</cp:lastPrinted>
  <dcterms:created xsi:type="dcterms:W3CDTF">2012-05-01T13:17:00Z</dcterms:created>
  <dcterms:modified xsi:type="dcterms:W3CDTF">2024-01-24T10:37:00Z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PS_BR.DOT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