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EDAF" w14:textId="77777777" w:rsidR="002B1B00" w:rsidRPr="00E2541A" w:rsidRDefault="002B1B00" w:rsidP="002B1B00">
      <w:pPr>
        <w:pStyle w:val="QuestionNoBR"/>
      </w:pPr>
      <w:r w:rsidRPr="00E2541A">
        <w:t>QUESTION UIT-R 91-1/</w:t>
      </w:r>
      <w:r>
        <w:t>4</w:t>
      </w:r>
    </w:p>
    <w:p w14:paraId="294D3C00" w14:textId="77777777" w:rsidR="002B1B00" w:rsidRPr="00E2541A" w:rsidRDefault="002B1B00" w:rsidP="002B1B00">
      <w:pPr>
        <w:pStyle w:val="Questiontitle"/>
      </w:pPr>
      <w:r w:rsidRPr="00E2541A">
        <w:t xml:space="preserve">Caractéristiques techniques et d'exploitation du service de </w:t>
      </w:r>
      <w:r w:rsidRPr="00E2541A">
        <w:br/>
        <w:t>radiorepérage par satellite</w:t>
      </w:r>
    </w:p>
    <w:p w14:paraId="13039548" w14:textId="77777777" w:rsidR="002B1B00" w:rsidRPr="00E2541A" w:rsidRDefault="002B1B00" w:rsidP="002B1B00">
      <w:pPr>
        <w:pStyle w:val="Questiondate"/>
      </w:pPr>
      <w:r w:rsidRPr="00E2541A">
        <w:t>(1988-1990)</w:t>
      </w:r>
    </w:p>
    <w:p w14:paraId="0B82B75D" w14:textId="77777777" w:rsidR="002B1B00" w:rsidRPr="00E2541A" w:rsidRDefault="002B1B00" w:rsidP="002B1B00">
      <w:pPr>
        <w:pStyle w:val="Normalaftertitle0"/>
      </w:pPr>
      <w:r w:rsidRPr="00E2541A">
        <w:t>L'Assemblée des radiocommunications de l'UIT,</w:t>
      </w:r>
    </w:p>
    <w:p w14:paraId="30C113D9" w14:textId="77777777" w:rsidR="002B1B00" w:rsidRPr="00E2541A" w:rsidRDefault="002B1B00" w:rsidP="002B1B00">
      <w:pPr>
        <w:pStyle w:val="Call"/>
      </w:pPr>
      <w:proofErr w:type="gramStart"/>
      <w:r w:rsidRPr="00E2541A">
        <w:t>considérant</w:t>
      </w:r>
      <w:proofErr w:type="gramEnd"/>
    </w:p>
    <w:p w14:paraId="7A2333FC" w14:textId="77777777" w:rsidR="002B1B00" w:rsidRPr="00E2541A" w:rsidRDefault="002B1B00" w:rsidP="007C4D8E">
      <w:pPr>
        <w:jc w:val="both"/>
      </w:pPr>
      <w:r w:rsidRPr="002B1B00">
        <w:rPr>
          <w:i/>
          <w:iCs/>
        </w:rPr>
        <w:t>a)</w:t>
      </w:r>
      <w:r w:rsidRPr="00E2541A">
        <w:tab/>
        <w:t>qu'il est nécessaire de réduire le coût des équipements terminaux;</w:t>
      </w:r>
    </w:p>
    <w:p w14:paraId="338E47AE" w14:textId="77777777" w:rsidR="002B1B00" w:rsidRPr="00E2541A" w:rsidRDefault="002B1B00" w:rsidP="007C4D8E">
      <w:pPr>
        <w:jc w:val="both"/>
      </w:pPr>
      <w:r w:rsidRPr="002B1B00">
        <w:rPr>
          <w:i/>
          <w:iCs/>
        </w:rPr>
        <w:t>b)</w:t>
      </w:r>
      <w:r w:rsidRPr="00E2541A">
        <w:tab/>
        <w:t>que peu de bandes de fréquences sont disponibles pour les services de radiorepérage par satellite;</w:t>
      </w:r>
    </w:p>
    <w:p w14:paraId="74609EDF" w14:textId="77777777" w:rsidR="002B1B00" w:rsidRPr="00E2541A" w:rsidRDefault="002B1B00" w:rsidP="007C4D8E">
      <w:pPr>
        <w:jc w:val="both"/>
      </w:pPr>
      <w:r w:rsidRPr="002B1B00">
        <w:rPr>
          <w:i/>
          <w:iCs/>
        </w:rPr>
        <w:t>c)</w:t>
      </w:r>
      <w:r w:rsidRPr="00E2541A">
        <w:tab/>
        <w:t>qu'il existe divers systèmes de radiorepérage;</w:t>
      </w:r>
    </w:p>
    <w:p w14:paraId="39BBC7D9" w14:textId="77777777" w:rsidR="002B1B00" w:rsidRPr="00E2541A" w:rsidRDefault="002B1B00" w:rsidP="007C4D8E">
      <w:pPr>
        <w:jc w:val="both"/>
      </w:pPr>
      <w:r w:rsidRPr="002B1B00">
        <w:rPr>
          <w:i/>
          <w:iCs/>
        </w:rPr>
        <w:t>d)</w:t>
      </w:r>
      <w:r w:rsidRPr="00E2541A">
        <w:tab/>
        <w:t>que l'emploi de systèmes intégrés pour les communications et pour le radiorepérage pourrait avoir des avantages potentiels, y compris l'économie des fréquences,</w:t>
      </w:r>
    </w:p>
    <w:p w14:paraId="73EEACF7" w14:textId="77777777" w:rsidR="002B1B00" w:rsidRPr="00E2541A" w:rsidRDefault="002B1B00" w:rsidP="002B1B00">
      <w:pPr>
        <w:pStyle w:val="Call"/>
      </w:pPr>
      <w:proofErr w:type="gramStart"/>
      <w:r w:rsidRPr="00E2541A">
        <w:t>décide</w:t>
      </w:r>
      <w:proofErr w:type="gramEnd"/>
      <w:r w:rsidRPr="002B1B00">
        <w:rPr>
          <w:i w:val="0"/>
          <w:iCs/>
        </w:rPr>
        <w:t xml:space="preserve"> de mettre à l'étude l</w:t>
      </w:r>
      <w:r>
        <w:rPr>
          <w:i w:val="0"/>
          <w:iCs/>
        </w:rPr>
        <w:t>es</w:t>
      </w:r>
      <w:r w:rsidRPr="002B1B00">
        <w:rPr>
          <w:i w:val="0"/>
          <w:iCs/>
        </w:rPr>
        <w:t xml:space="preserve"> Question</w:t>
      </w:r>
      <w:r>
        <w:rPr>
          <w:i w:val="0"/>
          <w:iCs/>
        </w:rPr>
        <w:t>s</w:t>
      </w:r>
      <w:r w:rsidRPr="002B1B00">
        <w:rPr>
          <w:i w:val="0"/>
          <w:iCs/>
        </w:rPr>
        <w:t xml:space="preserve"> suivante</w:t>
      </w:r>
      <w:r>
        <w:rPr>
          <w:i w:val="0"/>
          <w:iCs/>
        </w:rPr>
        <w:t>s</w:t>
      </w:r>
    </w:p>
    <w:p w14:paraId="266E7778" w14:textId="77777777" w:rsidR="002B1B00" w:rsidRPr="00E2541A" w:rsidRDefault="002B1B00" w:rsidP="007C4D8E">
      <w:pPr>
        <w:jc w:val="both"/>
      </w:pPr>
      <w:r w:rsidRPr="002B1B00">
        <w:rPr>
          <w:bCs/>
        </w:rPr>
        <w:t>1</w:t>
      </w:r>
      <w:r w:rsidRPr="00E2541A">
        <w:tab/>
        <w:t>Quels sont les concepts de systèmes et les caractéristiques techniques et d'exploitation préférés pour les systèmes du service de radiorepérage par satellite?</w:t>
      </w:r>
    </w:p>
    <w:p w14:paraId="76E9F442" w14:textId="77777777" w:rsidR="002B1B00" w:rsidRPr="00E2541A" w:rsidRDefault="002B1B00" w:rsidP="007C4D8E">
      <w:pPr>
        <w:jc w:val="both"/>
      </w:pPr>
      <w:r w:rsidRPr="002B1B00">
        <w:rPr>
          <w:bCs/>
        </w:rPr>
        <w:t>2</w:t>
      </w:r>
      <w:r w:rsidRPr="00E2541A">
        <w:tab/>
        <w:t>Quelles sont les bandes de fréquences préférées pour le service de radiorepérage par satellite?</w:t>
      </w:r>
    </w:p>
    <w:p w14:paraId="084C74A0" w14:textId="77777777" w:rsidR="002B1B00" w:rsidRPr="00E2541A" w:rsidRDefault="002B1B00" w:rsidP="007C4D8E">
      <w:pPr>
        <w:jc w:val="both"/>
      </w:pPr>
      <w:r w:rsidRPr="002B1B00">
        <w:rPr>
          <w:bCs/>
        </w:rPr>
        <w:t>3</w:t>
      </w:r>
      <w:r w:rsidRPr="00E2541A">
        <w:tab/>
        <w:t>Quelle est la faisabilité technique du partage des fréquences entre le service de radiorepérage par satellite et d'autres services, et quels sont les critères de partage (dans les bandes 1 610</w:t>
      </w:r>
      <w:r w:rsidRPr="00E2541A">
        <w:noBreakHyphen/>
        <w:t>1 626,5 MHz, 2 483,5-2 500 MHz et 2 500-2 516,5 MHz, avec les services de radionavigation aéronautique, fixe, mobile, de radiorepérage et de radioastronomie)?</w:t>
      </w:r>
    </w:p>
    <w:p w14:paraId="7822E049" w14:textId="77777777" w:rsidR="002B1B00" w:rsidRPr="00E2541A" w:rsidRDefault="002B1B00" w:rsidP="007C4D8E">
      <w:pPr>
        <w:jc w:val="both"/>
      </w:pPr>
      <w:r w:rsidRPr="002B1B00">
        <w:rPr>
          <w:bCs/>
        </w:rPr>
        <w:t>4</w:t>
      </w:r>
      <w:r w:rsidRPr="00E2541A">
        <w:tab/>
        <w:t>Quelles sont les conditions possibles de brouillage entre le service de radiorepérage par satellite et les services fonctionnant dans les bandes adjacentes?</w:t>
      </w:r>
    </w:p>
    <w:p w14:paraId="6D033944" w14:textId="77777777" w:rsidR="002B1B00" w:rsidRPr="00E2541A" w:rsidRDefault="002B1B00" w:rsidP="007C4D8E">
      <w:pPr>
        <w:jc w:val="both"/>
      </w:pPr>
      <w:r w:rsidRPr="002B1B00">
        <w:rPr>
          <w:bCs/>
        </w:rPr>
        <w:t>5</w:t>
      </w:r>
      <w:r w:rsidRPr="00E2541A">
        <w:tab/>
        <w:t>Quelle est la faisabilité technique et d'exploitation d'un système intégré de communication et de radiorepérage et quels en sont les avantages potentiels?</w:t>
      </w:r>
    </w:p>
    <w:p w14:paraId="2FB8E382" w14:textId="77777777" w:rsidR="002B1B00" w:rsidRPr="00E2541A" w:rsidRDefault="002B1B00" w:rsidP="007C4D8E">
      <w:pPr>
        <w:jc w:val="both"/>
      </w:pPr>
      <w:r w:rsidRPr="002B1B00">
        <w:rPr>
          <w:bCs/>
        </w:rPr>
        <w:t>6</w:t>
      </w:r>
      <w:r w:rsidRPr="00E2541A">
        <w:tab/>
        <w:t>Quels sont les types d'orbite préférés pour le service de radiorepérage par satellite?</w:t>
      </w:r>
    </w:p>
    <w:p w14:paraId="62FCCB2A" w14:textId="77777777" w:rsidR="002B1B00" w:rsidRPr="00624732" w:rsidRDefault="002B1B00" w:rsidP="002B1B00">
      <w:pPr>
        <w:pStyle w:val="Call"/>
      </w:pPr>
      <w:proofErr w:type="gramStart"/>
      <w:r w:rsidRPr="00624732">
        <w:t>décide</w:t>
      </w:r>
      <w:proofErr w:type="gramEnd"/>
      <w:r w:rsidRPr="00624732">
        <w:t xml:space="preserve"> en outre</w:t>
      </w:r>
    </w:p>
    <w:p w14:paraId="170AFB67" w14:textId="77777777" w:rsidR="002B1B00" w:rsidRPr="00201C53" w:rsidRDefault="002B1B00" w:rsidP="007C4D8E">
      <w:pPr>
        <w:ind w:right="-142"/>
        <w:jc w:val="both"/>
        <w:rPr>
          <w:b/>
        </w:rPr>
      </w:pPr>
      <w:r w:rsidRPr="00025633"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1B5B5C89" w14:textId="55D8C7DB" w:rsidR="002B1B00" w:rsidRPr="00201C53" w:rsidRDefault="002B1B00" w:rsidP="007C4D8E">
      <w:pPr>
        <w:jc w:val="both"/>
      </w:pPr>
      <w:r w:rsidRPr="00025633"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 w:rsidR="006A2E49">
        <w:t>2</w:t>
      </w:r>
      <w:r w:rsidR="007C4D8E">
        <w:t>7</w:t>
      </w:r>
      <w:r w:rsidRPr="00201C53">
        <w:t>.</w:t>
      </w:r>
    </w:p>
    <w:p w14:paraId="79E7A725" w14:textId="77777777" w:rsidR="002B1B00" w:rsidRPr="00624732" w:rsidRDefault="002B1B00" w:rsidP="007C4D8E">
      <w:pPr>
        <w:pStyle w:val="Normalaftertitle"/>
      </w:pPr>
      <w:r w:rsidRPr="00624732">
        <w:t xml:space="preserve">Catégorie: </w:t>
      </w:r>
      <w:proofErr w:type="spellStart"/>
      <w:r w:rsidRPr="00624732">
        <w:t>S</w:t>
      </w:r>
      <w:r>
        <w:t>2</w:t>
      </w:r>
      <w:bookmarkStart w:id="0" w:name="_GoBack"/>
      <w:bookmarkEnd w:id="0"/>
      <w:proofErr w:type="spellEnd"/>
    </w:p>
    <w:sectPr w:rsidR="002B1B00" w:rsidRPr="00624732">
      <w:headerReference w:type="even" r:id="rId8"/>
      <w:headerReference w:type="default" r:id="rId9"/>
      <w:footerReference w:type="even" r:id="rId10"/>
      <w:foot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8A378" w14:textId="77777777" w:rsidR="009653DA" w:rsidRDefault="009653DA">
      <w:r>
        <w:separator/>
      </w:r>
    </w:p>
  </w:endnote>
  <w:endnote w:type="continuationSeparator" w:id="0">
    <w:p w14:paraId="4B712018" w14:textId="77777777" w:rsidR="009653DA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B008" w14:textId="77777777" w:rsidR="009653DA" w:rsidRPr="00053E94" w:rsidRDefault="009653DA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4D8E">
      <w:t>13.09.19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B072" w14:textId="77777777" w:rsidR="009653DA" w:rsidRPr="00364C10" w:rsidRDefault="009653DA" w:rsidP="00364C10">
    <w:pPr>
      <w:pStyle w:val="Footer"/>
      <w:rPr>
        <w:lang w:val="en-US"/>
      </w:rPr>
    </w:pPr>
    <w:r>
      <w:fldChar w:fldCharType="begin"/>
    </w:r>
    <w:r w:rsidRPr="00364C10">
      <w:rPr>
        <w:lang w:val="en-US"/>
      </w:rPr>
      <w:instrText xml:space="preserve"> FILENAME  \p  \* MERGEFORMAT </w:instrText>
    </w:r>
    <w:r>
      <w:fldChar w:fldCharType="separate"/>
    </w:r>
    <w:r>
      <w:rPr>
        <w:lang w:val="en-US"/>
      </w:rPr>
      <w:t>M:\BRSGD\TEXT2012\SG04\000\001f.docx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C435" w14:textId="77777777" w:rsidR="009653DA" w:rsidRDefault="009653DA">
      <w:r>
        <w:t>____________________</w:t>
      </w:r>
    </w:p>
  </w:footnote>
  <w:footnote w:type="continuationSeparator" w:id="0">
    <w:p w14:paraId="34508153" w14:textId="77777777" w:rsidR="009653DA" w:rsidRDefault="0096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F311" w14:textId="77777777" w:rsidR="009653DA" w:rsidRDefault="009653DA"/>
  <w:p w14:paraId="46248022" w14:textId="77777777" w:rsidR="009653DA" w:rsidRDefault="0096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9FF9" w14:textId="77777777" w:rsidR="009653DA" w:rsidRDefault="009653DA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6F14">
      <w:rPr>
        <w:rStyle w:val="PageNumber"/>
        <w:noProof/>
      </w:rPr>
      <w:t>73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083DF6F" w14:textId="77777777" w:rsidR="009653DA" w:rsidRPr="00AA0686" w:rsidRDefault="009653DA" w:rsidP="008307BE">
    <w:pPr>
      <w:pStyle w:val="Header"/>
    </w:pPr>
    <w:r>
      <w:t>5/1</w:t>
    </w:r>
    <w:r w:rsidRPr="00AA0686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A04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42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C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5AA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2F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A47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8E8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2E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49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78"/>
    <w:rsid w:val="0001697D"/>
    <w:rsid w:val="00020ECC"/>
    <w:rsid w:val="00025633"/>
    <w:rsid w:val="00025C15"/>
    <w:rsid w:val="00053B78"/>
    <w:rsid w:val="00053E94"/>
    <w:rsid w:val="00070F0E"/>
    <w:rsid w:val="000A312D"/>
    <w:rsid w:val="000C084C"/>
    <w:rsid w:val="000D1A93"/>
    <w:rsid w:val="000D5DFC"/>
    <w:rsid w:val="00100827"/>
    <w:rsid w:val="0010115B"/>
    <w:rsid w:val="00116812"/>
    <w:rsid w:val="0012623A"/>
    <w:rsid w:val="00131B35"/>
    <w:rsid w:val="00175C6B"/>
    <w:rsid w:val="00184B6B"/>
    <w:rsid w:val="0019444A"/>
    <w:rsid w:val="00196E05"/>
    <w:rsid w:val="001A0EF2"/>
    <w:rsid w:val="001A16D2"/>
    <w:rsid w:val="001A7D86"/>
    <w:rsid w:val="001B65B9"/>
    <w:rsid w:val="001B79E1"/>
    <w:rsid w:val="002023AC"/>
    <w:rsid w:val="00204EFD"/>
    <w:rsid w:val="002063E0"/>
    <w:rsid w:val="002541B6"/>
    <w:rsid w:val="0026481B"/>
    <w:rsid w:val="00266A14"/>
    <w:rsid w:val="002702D8"/>
    <w:rsid w:val="00292585"/>
    <w:rsid w:val="002949F5"/>
    <w:rsid w:val="002A20D5"/>
    <w:rsid w:val="002B1B00"/>
    <w:rsid w:val="002B2210"/>
    <w:rsid w:val="002E15AE"/>
    <w:rsid w:val="003171FF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6B55"/>
    <w:rsid w:val="003F040D"/>
    <w:rsid w:val="004034B9"/>
    <w:rsid w:val="00442D4A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E6856"/>
    <w:rsid w:val="005103C3"/>
    <w:rsid w:val="005206C2"/>
    <w:rsid w:val="0054213B"/>
    <w:rsid w:val="00570B74"/>
    <w:rsid w:val="0058066F"/>
    <w:rsid w:val="005964D2"/>
    <w:rsid w:val="005B18AD"/>
    <w:rsid w:val="005C528D"/>
    <w:rsid w:val="005C7C48"/>
    <w:rsid w:val="005D02D2"/>
    <w:rsid w:val="005E09E6"/>
    <w:rsid w:val="005E1706"/>
    <w:rsid w:val="005E21CE"/>
    <w:rsid w:val="005E239C"/>
    <w:rsid w:val="005F1B87"/>
    <w:rsid w:val="0060328F"/>
    <w:rsid w:val="006159F3"/>
    <w:rsid w:val="00623823"/>
    <w:rsid w:val="00643350"/>
    <w:rsid w:val="006527AC"/>
    <w:rsid w:val="00655511"/>
    <w:rsid w:val="00670F04"/>
    <w:rsid w:val="006736AA"/>
    <w:rsid w:val="00686F14"/>
    <w:rsid w:val="006A2E49"/>
    <w:rsid w:val="006B2E37"/>
    <w:rsid w:val="006B685E"/>
    <w:rsid w:val="006C2275"/>
    <w:rsid w:val="006D010A"/>
    <w:rsid w:val="006D56EE"/>
    <w:rsid w:val="006E7DC4"/>
    <w:rsid w:val="00740805"/>
    <w:rsid w:val="00782BA9"/>
    <w:rsid w:val="007A40C0"/>
    <w:rsid w:val="007A489D"/>
    <w:rsid w:val="007C24A9"/>
    <w:rsid w:val="007C4D8E"/>
    <w:rsid w:val="007D142C"/>
    <w:rsid w:val="007E1E5D"/>
    <w:rsid w:val="007F1E1C"/>
    <w:rsid w:val="00812CB5"/>
    <w:rsid w:val="008307BE"/>
    <w:rsid w:val="00836719"/>
    <w:rsid w:val="008508CA"/>
    <w:rsid w:val="008909E3"/>
    <w:rsid w:val="00891158"/>
    <w:rsid w:val="00892815"/>
    <w:rsid w:val="008A6A93"/>
    <w:rsid w:val="008B1FCB"/>
    <w:rsid w:val="008C5B9E"/>
    <w:rsid w:val="008E184F"/>
    <w:rsid w:val="00912F52"/>
    <w:rsid w:val="00915EB8"/>
    <w:rsid w:val="00922388"/>
    <w:rsid w:val="009249CC"/>
    <w:rsid w:val="00927CA7"/>
    <w:rsid w:val="00930DE8"/>
    <w:rsid w:val="00933BDD"/>
    <w:rsid w:val="00940589"/>
    <w:rsid w:val="009653DA"/>
    <w:rsid w:val="009722F6"/>
    <w:rsid w:val="009A2432"/>
    <w:rsid w:val="009A6833"/>
    <w:rsid w:val="009A6EDA"/>
    <w:rsid w:val="009B2FE7"/>
    <w:rsid w:val="009E7722"/>
    <w:rsid w:val="009F2C22"/>
    <w:rsid w:val="00A105B6"/>
    <w:rsid w:val="00A15F8F"/>
    <w:rsid w:val="00A30B1B"/>
    <w:rsid w:val="00A354FD"/>
    <w:rsid w:val="00A67122"/>
    <w:rsid w:val="00A74AF8"/>
    <w:rsid w:val="00A93A38"/>
    <w:rsid w:val="00A95403"/>
    <w:rsid w:val="00AA0686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A774C"/>
    <w:rsid w:val="00BC322B"/>
    <w:rsid w:val="00BC5EA0"/>
    <w:rsid w:val="00BD2E2E"/>
    <w:rsid w:val="00BD4933"/>
    <w:rsid w:val="00C13ABE"/>
    <w:rsid w:val="00C16676"/>
    <w:rsid w:val="00C26367"/>
    <w:rsid w:val="00C811C0"/>
    <w:rsid w:val="00C84F63"/>
    <w:rsid w:val="00C93578"/>
    <w:rsid w:val="00CA099E"/>
    <w:rsid w:val="00CC3DA0"/>
    <w:rsid w:val="00CD3D4A"/>
    <w:rsid w:val="00CE064A"/>
    <w:rsid w:val="00CE077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61BA"/>
    <w:rsid w:val="00E22013"/>
    <w:rsid w:val="00E5693C"/>
    <w:rsid w:val="00E62364"/>
    <w:rsid w:val="00E63F96"/>
    <w:rsid w:val="00E72686"/>
    <w:rsid w:val="00E90442"/>
    <w:rsid w:val="00EC2B1C"/>
    <w:rsid w:val="00EF1EE2"/>
    <w:rsid w:val="00F24D53"/>
    <w:rsid w:val="00F276EA"/>
    <w:rsid w:val="00F41719"/>
    <w:rsid w:val="00F43A13"/>
    <w:rsid w:val="00F521A9"/>
    <w:rsid w:val="00F72D47"/>
    <w:rsid w:val="00F95514"/>
    <w:rsid w:val="00FA10D1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5C707F"/>
  <w15:docId w15:val="{5C62B3B1-F0B2-4215-83E8-28ED04C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D8E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C4D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7C4D8E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0465-77D3-4BDF-BF49-447AE918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Commissions d'études des radiocommunications</vt:lpstr>
    </vt:vector>
  </TitlesOfParts>
  <Manager>General Secretariat - Pool</Manager>
  <Company>International Telecommunication Union (ITU)</Company>
  <LinksUpToDate>false</LinksUpToDate>
  <CharactersWithSpaces>1853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 </dc:subject>
  <dc:creator>POOL</dc:creator>
  <cp:keywords/>
  <dc:description>PF_BR.DOT  For: _x000d_Document date: _x000d_Saved by TRA44246 at 11:03:42 on 05.08.2008</dc:description>
  <cp:lastModifiedBy>LRT</cp:lastModifiedBy>
  <cp:revision>4</cp:revision>
  <cp:lastPrinted>2012-03-09T12:32:00Z</cp:lastPrinted>
  <dcterms:created xsi:type="dcterms:W3CDTF">2012-04-26T12:26:00Z</dcterms:created>
  <dcterms:modified xsi:type="dcterms:W3CDTF">2024-01-24T15:32:00Z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