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9F3D" w14:textId="77777777" w:rsidR="0039583F" w:rsidRPr="00F8602A" w:rsidRDefault="0039583F" w:rsidP="00955B7A">
      <w:pPr>
        <w:pStyle w:val="QuestionNoBR"/>
        <w:spacing w:before="120"/>
        <w:rPr>
          <w:w w:val="120"/>
          <w:szCs w:val="40"/>
          <w:rtl/>
          <w:lang w:bidi="ar-EG"/>
        </w:rPr>
      </w:pPr>
      <w:r w:rsidRPr="00F8602A">
        <w:rPr>
          <w:w w:val="120"/>
          <w:szCs w:val="40"/>
          <w:rtl/>
          <w:lang w:bidi="ar-EG"/>
        </w:rPr>
        <w:t xml:space="preserve">المسألة </w:t>
      </w:r>
      <w:r w:rsidRPr="00F8602A">
        <w:rPr>
          <w:w w:val="120"/>
          <w:szCs w:val="40"/>
          <w:lang w:bidi="ar-EG"/>
        </w:rPr>
        <w:t>ITU-R 212-</w:t>
      </w:r>
      <w:r w:rsidR="00012B49">
        <w:rPr>
          <w:w w:val="120"/>
          <w:szCs w:val="40"/>
          <w:lang w:bidi="ar-EG"/>
        </w:rPr>
        <w:t>4</w:t>
      </w:r>
      <w:r w:rsidRPr="00F8602A">
        <w:rPr>
          <w:w w:val="120"/>
          <w:szCs w:val="40"/>
          <w:lang w:bidi="ar-EG"/>
        </w:rPr>
        <w:t>/5</w:t>
      </w:r>
      <w:r w:rsidRPr="004E51DB">
        <w:rPr>
          <w:rStyle w:val="FootnoteReference"/>
          <w:rFonts w:asciiTheme="majorBidi" w:hAnsiTheme="majorBidi" w:cstheme="majorBidi"/>
          <w:szCs w:val="18"/>
          <w:rtl/>
        </w:rPr>
        <w:footnoteReference w:customMarkFollows="1" w:id="1"/>
        <w:t>*</w:t>
      </w:r>
      <w:r w:rsidR="009F202B">
        <w:rPr>
          <w:rStyle w:val="FootnoteReference"/>
          <w:rFonts w:asciiTheme="majorBidi" w:hAnsiTheme="majorBidi" w:cstheme="majorBidi"/>
          <w:szCs w:val="18"/>
        </w:rPr>
        <w:t xml:space="preserve"> </w:t>
      </w:r>
      <w:r w:rsidR="009F202B" w:rsidRPr="00E256BB">
        <w:rPr>
          <w:vertAlign w:val="superscript"/>
        </w:rPr>
        <w:t>,</w:t>
      </w:r>
      <w:r w:rsidR="009F202B" w:rsidRPr="005F6B17">
        <w:rPr>
          <w:rStyle w:val="FootnoteReference"/>
          <w:rFonts w:asciiTheme="majorBidi" w:hAnsiTheme="majorBidi" w:cstheme="majorBidi"/>
          <w:szCs w:val="18"/>
          <w:rtl/>
        </w:rPr>
        <w:footnoteReference w:customMarkFollows="1" w:id="2"/>
        <w:t>**</w:t>
      </w:r>
    </w:p>
    <w:p w14:paraId="0945A2BB" w14:textId="77777777" w:rsidR="0039583F" w:rsidRPr="00F8602A" w:rsidRDefault="0039583F" w:rsidP="00955B7A">
      <w:pPr>
        <w:pStyle w:val="Questiontitle"/>
        <w:tabs>
          <w:tab w:val="center" w:pos="4819"/>
          <w:tab w:val="left" w:pos="6947"/>
        </w:tabs>
        <w:spacing w:after="120"/>
        <w:rPr>
          <w:w w:val="110"/>
          <w:sz w:val="28"/>
          <w:szCs w:val="40"/>
          <w:rtl/>
        </w:rPr>
      </w:pPr>
      <w:r w:rsidRPr="00F8602A">
        <w:rPr>
          <w:rFonts w:hint="eastAsia"/>
          <w:w w:val="110"/>
          <w:sz w:val="28"/>
          <w:szCs w:val="40"/>
          <w:rtl/>
        </w:rPr>
        <w:t>أنظمة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النفاذ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اللاسلكي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الجوال</w:t>
      </w:r>
      <w:r w:rsidRPr="00F8602A">
        <w:rPr>
          <w:w w:val="110"/>
          <w:sz w:val="28"/>
          <w:szCs w:val="40"/>
          <w:rtl/>
        </w:rPr>
        <w:br/>
      </w:r>
      <w:r w:rsidRPr="00F8602A">
        <w:rPr>
          <w:rFonts w:hint="eastAsia"/>
          <w:w w:val="110"/>
          <w:sz w:val="28"/>
          <w:szCs w:val="40"/>
          <w:rtl/>
        </w:rPr>
        <w:t>بما فيها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الشبكات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الراديوية</w:t>
      </w:r>
      <w:r w:rsidRPr="00F8602A">
        <w:rPr>
          <w:w w:val="110"/>
          <w:sz w:val="28"/>
          <w:szCs w:val="40"/>
          <w:rtl/>
        </w:rPr>
        <w:t xml:space="preserve"> </w:t>
      </w:r>
      <w:r w:rsidRPr="00F8602A">
        <w:rPr>
          <w:rFonts w:hint="eastAsia"/>
          <w:w w:val="110"/>
          <w:sz w:val="28"/>
          <w:szCs w:val="40"/>
          <w:rtl/>
        </w:rPr>
        <w:t>المحلية</w:t>
      </w:r>
    </w:p>
    <w:p w14:paraId="4F80A2EB" w14:textId="77777777" w:rsidR="0039583F" w:rsidRPr="00E72BDE" w:rsidRDefault="0039583F" w:rsidP="0039583F">
      <w:pPr>
        <w:pStyle w:val="Questiondate"/>
        <w:rPr>
          <w:rtl/>
          <w:lang w:val="en-US" w:bidi="ar-EG"/>
        </w:rPr>
      </w:pPr>
      <w:r w:rsidRPr="009A7E5D">
        <w:rPr>
          <w:lang w:val="en-US" w:bidi="ar-EG"/>
        </w:rPr>
        <w:t>(</w:t>
      </w:r>
      <w:r w:rsidR="00720D73">
        <w:rPr>
          <w:lang w:val="en-US" w:bidi="ar-EG"/>
        </w:rPr>
        <w:t>2012-</w:t>
      </w:r>
      <w:r w:rsidRPr="009A7E5D">
        <w:rPr>
          <w:lang w:val="en-US" w:bidi="ar-EG"/>
        </w:rPr>
        <w:t>2007-2000-1998-1995)</w:t>
      </w:r>
    </w:p>
    <w:p w14:paraId="14F6FA0D" w14:textId="77777777" w:rsidR="0039583F" w:rsidRDefault="0039583F" w:rsidP="0039583F">
      <w:pPr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61E36EAE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إذ تضع في اعتبارها</w:t>
      </w:r>
    </w:p>
    <w:p w14:paraId="6D19FE9F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من الضروري توفير الاتصالات الفعالة بين الأجهزة القائمة على الحواسيب القابلة للنقل، والمحمولة والمتنقلة لا في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مكان العمل فحسب ولكن أيضاً في أماكن عامة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كثيرة؛</w:t>
      </w:r>
    </w:p>
    <w:p w14:paraId="194A0BCE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ب)</w:t>
      </w:r>
      <w:r w:rsidRPr="00370A4F"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قطاع الاتصالات الراديوية عرَّف النفاذ اللاسلكي الجوال في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F.1399</w:t>
      </w:r>
      <w:r>
        <w:rPr>
          <w:rFonts w:hint="cs"/>
          <w:rtl/>
          <w:lang w:val="en-US" w:bidi="ar-EG"/>
        </w:rPr>
        <w:t xml:space="preserve"> المتعلقة بمصطلحات النفاذ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اللاسلكي؛</w:t>
      </w:r>
    </w:p>
    <w:p w14:paraId="48B3A2FF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ج)</w:t>
      </w:r>
      <w:r w:rsidRPr="00370A4F"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من المستصوب تحديد الخصائص التشغيلية والتقنية لأنظمة النفاذ اللاسلكي الجوال 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 xml:space="preserve"> بما في ذلك تطبيقات الشبكات المحلية الراديوية؛</w:t>
      </w:r>
    </w:p>
    <w:p w14:paraId="2E80DD37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rtl/>
          <w:lang w:val="en-US" w:bidi="ar-EG"/>
        </w:rPr>
        <w:tab/>
        <w:t xml:space="preserve">أن أنظمة النفاذ اللاسلكي الجوال 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 xml:space="preserve"> بما في ذلك الشبكات المحلية الراديوية </w:t>
      </w:r>
      <w:r>
        <w:rPr>
          <w:lang w:val="en-US" w:bidi="ar-EG"/>
        </w:rPr>
        <w:t>(RLAN)</w:t>
      </w:r>
      <w:r>
        <w:rPr>
          <w:rFonts w:hint="cs"/>
          <w:rtl/>
          <w:lang w:val="en-US" w:bidi="ar-EG"/>
        </w:rPr>
        <w:t xml:space="preserve"> تستخدم توزيعات تردد معينة للخدمات الثابتة و/أو المتنقلة المعتمدة على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التطبيق؛</w:t>
      </w:r>
    </w:p>
    <w:p w14:paraId="20B352E3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ﻫ</w:t>
      </w:r>
      <w:r w:rsidRPr="00370A4F">
        <w:rPr>
          <w:rFonts w:hint="cs"/>
          <w:i/>
          <w:iCs/>
          <w:rtl/>
          <w:lang w:val="en-US" w:bidi="ar-EG"/>
        </w:rPr>
        <w:t xml:space="preserve"> )</w:t>
      </w:r>
      <w:r>
        <w:rPr>
          <w:rFonts w:hint="cs"/>
          <w:rtl/>
          <w:lang w:val="en-US" w:bidi="ar-EG"/>
        </w:rPr>
        <w:tab/>
        <w:t>أنه توجد حالياً شبكات محلية راديوية قيد التشغيل وقيد التطوير أيضاً للتشغيل في نطاقات تردد متنوعة (أي نطاقات التردد المستخدمة في التطبيقات الصناعية والعلمية والطبية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(ISM)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 w:bidi="ar-EG"/>
        </w:rPr>
        <w:t>؛</w:t>
      </w:r>
    </w:p>
    <w:p w14:paraId="1A7F8205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و )</w:t>
      </w:r>
      <w:r>
        <w:rPr>
          <w:rFonts w:hint="cs"/>
          <w:rtl/>
          <w:lang w:val="en-US" w:bidi="ar-EG"/>
        </w:rPr>
        <w:tab/>
        <w:t>أنه جاري استعمال طرائق أساسية لنقل الإشارة تقوم على بروتوكول الإنترنت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(IP)</w:t>
      </w:r>
      <w:r>
        <w:rPr>
          <w:rFonts w:hint="cs"/>
          <w:rtl/>
          <w:lang w:val="en-US" w:bidi="ar-EG"/>
        </w:rPr>
        <w:t xml:space="preserve"> في شبكات النطاق العريض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السلكية؛</w:t>
      </w:r>
    </w:p>
    <w:p w14:paraId="28ABAC18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ز )</w:t>
      </w:r>
      <w:r>
        <w:rPr>
          <w:rFonts w:hint="cs"/>
          <w:rtl/>
          <w:lang w:val="en-US" w:bidi="ar-EG"/>
        </w:rPr>
        <w:tab/>
        <w:t xml:space="preserve">أن الشبكة المحلية القائمة على بروتوكول الإنترنت </w:t>
      </w:r>
      <w:r>
        <w:rPr>
          <w:lang w:val="en-US" w:bidi="ar-EG"/>
        </w:rPr>
        <w:t>(IP)</w:t>
      </w:r>
      <w:r>
        <w:rPr>
          <w:rFonts w:hint="cs"/>
          <w:rtl/>
          <w:lang w:val="en-US" w:bidi="ar-EG"/>
        </w:rPr>
        <w:t xml:space="preserve"> التي تستخدم تردد الميقاتية العالي يمكن أن تؤثر في تصميم أنظمة النفاذ اللاسلكي الجوال 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 xml:space="preserve"> بما في ذلك الشبكة المحلية الراديوية </w:t>
      </w:r>
      <w:r>
        <w:rPr>
          <w:lang w:val="en-US" w:bidi="ar-EG"/>
        </w:rPr>
        <w:t>(RLAN)</w:t>
      </w:r>
      <w:r>
        <w:rPr>
          <w:rFonts w:hint="cs"/>
          <w:rtl/>
          <w:lang w:val="en-US" w:bidi="ar-EG"/>
        </w:rPr>
        <w:t xml:space="preserve"> وكذلك في استخدام طيف التردد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الراديوي؛</w:t>
      </w:r>
    </w:p>
    <w:p w14:paraId="5CF5E9FC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ح)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أنه توجد ضرورة لتحديد نطاقات التردد الملائمة لأنظمة النفاذ اللاسلكي الجوال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>؛</w:t>
      </w:r>
    </w:p>
    <w:p w14:paraId="611E5D82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أنه قد يكون من الضروري فرض قيود تقنية على أنظمة النفاذ اللاسلكي الجوال 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 xml:space="preserve">، بما في ذلك الشبكة المحلية الراديوية </w:t>
      </w:r>
      <w:r>
        <w:rPr>
          <w:lang w:val="en-US" w:bidi="ar-EG"/>
        </w:rPr>
        <w:t>(RLAN)</w:t>
      </w:r>
      <w:r>
        <w:rPr>
          <w:rFonts w:hint="cs"/>
          <w:rtl/>
          <w:lang w:val="en-US" w:bidi="ar-EG"/>
        </w:rPr>
        <w:t xml:space="preserve"> لتسهيل التقاسم مع الخدمات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الأخرى؛</w:t>
      </w:r>
    </w:p>
    <w:p w14:paraId="64F632D2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ي)</w:t>
      </w:r>
      <w:r>
        <w:rPr>
          <w:rFonts w:hint="cs"/>
          <w:rtl/>
          <w:lang w:val="en-US" w:bidi="ar-EG"/>
        </w:rPr>
        <w:tab/>
        <w:t>أن الأعمال في مجال التقييس التي تقوم بها هيئات التقييس المحلية تتناول البنية والخصائص التقنية والاحتياجات من الطيف لأنظمة النفاذ اللاسلكي الجوال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 xml:space="preserve"> بما في ذلك الشبكات المحلية الراديوية،</w:t>
      </w:r>
    </w:p>
    <w:p w14:paraId="54088006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تقـرر أن المسائل التالية ينبغي دراستها</w:t>
      </w:r>
    </w:p>
    <w:p w14:paraId="652448EF" w14:textId="77777777" w:rsidR="0039583F" w:rsidRDefault="0039583F" w:rsidP="0039583F">
      <w:pPr>
        <w:rPr>
          <w:rtl/>
          <w:lang w:val="en-US" w:bidi="ar-EG"/>
        </w:rPr>
      </w:pPr>
      <w:r w:rsidRPr="00720D73">
        <w:rPr>
          <w:lang w:val="en-US"/>
        </w:rPr>
        <w:t>1</w:t>
      </w:r>
      <w:r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 هي المتطلبات التشغيلية والتقنية لأنظمة النفاذ اللاسلكي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الجوال؟</w:t>
      </w:r>
    </w:p>
    <w:p w14:paraId="3C0EE219" w14:textId="77777777" w:rsidR="0039583F" w:rsidRDefault="0039583F" w:rsidP="0039583F">
      <w:pPr>
        <w:rPr>
          <w:rtl/>
          <w:lang w:val="en-US" w:bidi="ar-EG"/>
        </w:rPr>
      </w:pPr>
      <w:r w:rsidRPr="00720D73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 هي المواصفات التي يمكن أن يوصى بها لأنظمة النفاذ اللاسلكي الجوال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(NWA)</w:t>
      </w:r>
      <w:r>
        <w:rPr>
          <w:rFonts w:hint="cs"/>
          <w:rtl/>
          <w:lang w:val="en-US" w:bidi="ar-EG"/>
        </w:rPr>
        <w:t>؟</w:t>
      </w:r>
    </w:p>
    <w:p w14:paraId="2204BACA" w14:textId="77777777" w:rsidR="0039583F" w:rsidRDefault="0039583F" w:rsidP="00EE452A">
      <w:pPr>
        <w:rPr>
          <w:rtl/>
          <w:lang w:val="en-US" w:bidi="ar-EG"/>
        </w:rPr>
      </w:pPr>
      <w:r w:rsidRPr="00720D73">
        <w:rPr>
          <w:lang w:val="en-US" w:bidi="ar-EG"/>
        </w:rPr>
        <w:lastRenderedPageBreak/>
        <w:t>3</w:t>
      </w:r>
      <w:r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 هي علاقة الأنظمة </w:t>
      </w:r>
      <w:r>
        <w:rPr>
          <w:lang w:val="en-US" w:bidi="ar-EG"/>
        </w:rPr>
        <w:t>NWA</w:t>
      </w:r>
      <w:r>
        <w:rPr>
          <w:rFonts w:hint="cs"/>
          <w:rtl/>
          <w:lang w:val="en-US" w:bidi="ar-EG"/>
        </w:rPr>
        <w:t>، بما في ذلك تلك التي تستخدم بروتوكول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IP</w:t>
      </w:r>
      <w:r>
        <w:rPr>
          <w:rFonts w:hint="cs"/>
          <w:rtl/>
          <w:lang w:val="en-US" w:bidi="ar-EG"/>
        </w:rPr>
        <w:t xml:space="preserve"> مع أنظمة راديوية أخرى لتوفير تشغيل أنظمة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متعددة؟</w:t>
      </w:r>
    </w:p>
    <w:p w14:paraId="2A7EABD4" w14:textId="77777777" w:rsidR="0039583F" w:rsidRDefault="0039583F" w:rsidP="00EE452A">
      <w:pPr>
        <w:rPr>
          <w:rtl/>
          <w:lang w:val="en-US"/>
        </w:rPr>
      </w:pPr>
      <w:r w:rsidRPr="00720D73">
        <w:rPr>
          <w:lang w:val="en-US" w:bidi="ar-EG"/>
        </w:rPr>
        <w:t>4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 هي الأنماط التقنية للأنظمة، بما في ذلك محطات المرحل متعددة القفزات، التي توفر تغطية موثوقة لتطبيقات الأنظمة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NWA</w:t>
      </w:r>
      <w:r>
        <w:rPr>
          <w:rFonts w:hint="cs"/>
          <w:rtl/>
          <w:lang w:val="en-US" w:bidi="ar-EG"/>
        </w:rPr>
        <w:t>؟</w:t>
      </w:r>
    </w:p>
    <w:p w14:paraId="5892B2B0" w14:textId="77777777" w:rsidR="0039583F" w:rsidRDefault="0039583F" w:rsidP="0039583F">
      <w:pPr>
        <w:rPr>
          <w:rtl/>
          <w:lang w:val="en-US" w:bidi="ar-EG"/>
        </w:rPr>
      </w:pPr>
      <w:r w:rsidRPr="00720D73">
        <w:rPr>
          <w:lang w:val="en-US" w:bidi="ar-EG"/>
        </w:rPr>
        <w:t>5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 هي معايير التقاسم أو المواءمة بين أنظمة </w:t>
      </w:r>
      <w:r>
        <w:rPr>
          <w:lang w:val="en-US" w:bidi="ar-EG"/>
        </w:rPr>
        <w:t>NWA</w:t>
      </w:r>
      <w:r>
        <w:rPr>
          <w:rFonts w:hint="cs"/>
          <w:rtl/>
          <w:lang w:val="en-US" w:bidi="ar-EG"/>
        </w:rPr>
        <w:t xml:space="preserve"> بما في ذلك </w:t>
      </w:r>
      <w:r>
        <w:rPr>
          <w:lang w:val="en-US" w:bidi="ar-EG"/>
        </w:rPr>
        <w:t>RLAN</w:t>
      </w:r>
      <w:r>
        <w:rPr>
          <w:rFonts w:hint="cs"/>
          <w:rtl/>
          <w:lang w:val="en-US" w:bidi="ar-EG"/>
        </w:rPr>
        <w:t xml:space="preserve"> وغيرها من الخدمات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الراديوية؟</w:t>
      </w:r>
    </w:p>
    <w:p w14:paraId="0EDDFF81" w14:textId="77777777" w:rsidR="0039583F" w:rsidRDefault="0039583F" w:rsidP="0039583F">
      <w:pPr>
        <w:rPr>
          <w:rtl/>
          <w:lang w:val="en-US" w:bidi="ar-EG"/>
        </w:rPr>
      </w:pPr>
      <w:r w:rsidRPr="00720D73">
        <w:rPr>
          <w:lang w:val="en-US" w:bidi="ar-EG"/>
        </w:rPr>
        <w:t>6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 هي نطاقات التردد المناسبة لتشغيل أنظمة </w:t>
      </w:r>
      <w:r>
        <w:rPr>
          <w:lang w:val="en-US" w:bidi="ar-EG"/>
        </w:rPr>
        <w:t>NWA</w:t>
      </w:r>
      <w:r>
        <w:rPr>
          <w:rFonts w:hint="cs"/>
          <w:rtl/>
          <w:lang w:val="en-US" w:bidi="ar-EG"/>
        </w:rPr>
        <w:t xml:space="preserve"> بما في ذلك </w:t>
      </w:r>
      <w:r>
        <w:rPr>
          <w:lang w:val="en-US" w:bidi="ar-EG"/>
        </w:rPr>
        <w:t>RLAN</w:t>
      </w:r>
      <w:r>
        <w:rPr>
          <w:rFonts w:hint="cs"/>
          <w:rtl/>
          <w:lang w:val="en-US" w:bidi="ar-EG"/>
        </w:rPr>
        <w:t>، مع مراعاة الخصائص التقنية والتشغيلية المطلوبة، ومواءمة التقاسم مع الخدمات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الأخرى؟</w:t>
      </w:r>
    </w:p>
    <w:p w14:paraId="759FAB1C" w14:textId="77777777" w:rsidR="0039583F" w:rsidRPr="00D0209F" w:rsidRDefault="0039583F" w:rsidP="0039583F">
      <w:pPr>
        <w:rPr>
          <w:rtl/>
          <w:lang w:val="en-US" w:bidi="ar-EG"/>
        </w:rPr>
      </w:pPr>
      <w:r w:rsidRPr="00720D73">
        <w:rPr>
          <w:lang w:val="en-US" w:bidi="ar-EG"/>
        </w:rPr>
        <w:t>7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 هو مقدار طيف التردد اللازم لأنظمة </w:t>
      </w:r>
      <w:r>
        <w:rPr>
          <w:lang w:val="en-US" w:bidi="ar-EG"/>
        </w:rPr>
        <w:t>NWA</w:t>
      </w:r>
      <w:r>
        <w:rPr>
          <w:rFonts w:hint="cs"/>
          <w:rtl/>
          <w:lang w:val="en-US" w:bidi="ar-EG"/>
        </w:rPr>
        <w:t xml:space="preserve"> ولا سيما لتطبيقات النطاق العريض الأعلى من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Mbit/s 10</w:t>
      </w:r>
      <w:r>
        <w:rPr>
          <w:rFonts w:hint="cs"/>
          <w:rtl/>
          <w:lang w:val="en-US" w:bidi="ar-EG"/>
        </w:rPr>
        <w:t xml:space="preserve"> التي تكفل النفاذ اللاسلكي انطلاقاً من الأماكن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العامة؟</w:t>
      </w:r>
    </w:p>
    <w:p w14:paraId="09745AAB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تقرر كذلك</w:t>
      </w:r>
    </w:p>
    <w:p w14:paraId="4FC71196" w14:textId="77777777" w:rsidR="0039583F" w:rsidRPr="00D47B20" w:rsidRDefault="0039583F" w:rsidP="0039583F">
      <w:pPr>
        <w:rPr>
          <w:rtl/>
          <w:lang w:val="en-US" w:bidi="ar-EG"/>
        </w:rPr>
      </w:pPr>
      <w:r w:rsidRPr="00720D73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>أن تدرج نتائج الدراسات سالفة الذكر في توصية أو تقرير أو كتيِّب أو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أكثر؛</w:t>
      </w:r>
    </w:p>
    <w:p w14:paraId="22FA7B90" w14:textId="4500F3D3" w:rsidR="0039583F" w:rsidRDefault="0039583F" w:rsidP="00EE452A">
      <w:pPr>
        <w:rPr>
          <w:rtl/>
          <w:lang w:val="en-US" w:bidi="ar-EG"/>
        </w:rPr>
      </w:pPr>
      <w:r w:rsidRPr="00720D73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أنه ينبغي إنجاز الدراسات سالفة الذكر بحلول عام</w:t>
      </w:r>
      <w:r>
        <w:rPr>
          <w:rFonts w:hint="eastAsia"/>
          <w:rtl/>
          <w:lang w:val="en-US" w:bidi="ar-EG"/>
        </w:rPr>
        <w:t> </w:t>
      </w:r>
      <w:r w:rsidR="001E058D">
        <w:rPr>
          <w:lang w:val="en-US" w:bidi="ar-EG"/>
        </w:rPr>
        <w:t>20</w:t>
      </w:r>
      <w:r w:rsidR="00684337">
        <w:rPr>
          <w:lang w:val="en-US" w:bidi="ar-EG"/>
        </w:rPr>
        <w:t>2</w:t>
      </w:r>
      <w:r w:rsidR="00601B32">
        <w:rPr>
          <w:lang w:val="en-US" w:bidi="ar-EG"/>
        </w:rPr>
        <w:t>7</w:t>
      </w:r>
      <w:r>
        <w:rPr>
          <w:rFonts w:hint="cs"/>
          <w:rtl/>
          <w:lang w:val="en-US" w:bidi="ar-EG"/>
        </w:rPr>
        <w:t>.</w:t>
      </w:r>
    </w:p>
    <w:p w14:paraId="7E631581" w14:textId="77777777" w:rsidR="0039583F" w:rsidRDefault="0039583F" w:rsidP="00AC7B58">
      <w:pPr>
        <w:spacing w:before="480"/>
        <w:rPr>
          <w:rtl/>
          <w:lang w:val="fr-FR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14:paraId="3A3D0008" w14:textId="77777777" w:rsidR="0039583F" w:rsidRDefault="0039583F" w:rsidP="00207B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</w:p>
    <w:sectPr w:rsidR="0039583F" w:rsidSect="007B5BD9">
      <w:headerReference w:type="default" r:id="rId8"/>
      <w:footerReference w:type="first" r:id="rId9"/>
      <w:footnotePr>
        <w:numFmt w:val="chicago"/>
      </w:footnotePr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014D" w14:textId="77777777" w:rsidR="00122E8F" w:rsidRDefault="00122E8F">
      <w:r>
        <w:separator/>
      </w:r>
    </w:p>
  </w:endnote>
  <w:endnote w:type="continuationSeparator" w:id="0">
    <w:p w14:paraId="31847293" w14:textId="77777777"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601" w14:textId="77777777"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AA6" w14:textId="77777777" w:rsidR="00122E8F" w:rsidRDefault="00122E8F">
      <w:r>
        <w:t>____________________</w:t>
      </w:r>
    </w:p>
  </w:footnote>
  <w:footnote w:type="continuationSeparator" w:id="0">
    <w:p w14:paraId="6C43FCE6" w14:textId="77777777" w:rsidR="00122E8F" w:rsidRDefault="00122E8F">
      <w:r>
        <w:continuationSeparator/>
      </w:r>
    </w:p>
  </w:footnote>
  <w:footnote w:id="1">
    <w:p w14:paraId="58946A98" w14:textId="77777777" w:rsidR="00122E8F" w:rsidRPr="008752C6" w:rsidRDefault="00122E8F" w:rsidP="002A585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0" w:firstLine="0"/>
        <w:rPr>
          <w:rtl/>
          <w:lang w:val="en-US" w:bidi="ar-EG"/>
        </w:rPr>
      </w:pPr>
      <w:r w:rsidRPr="00394225">
        <w:rPr>
          <w:rFonts w:cs="Times New Roman"/>
          <w:position w:val="6"/>
          <w:sz w:val="18"/>
          <w:szCs w:val="18"/>
          <w:rtl/>
        </w:rPr>
        <w:t>*</w:t>
      </w:r>
      <w:r w:rsidRPr="0071286E">
        <w:rPr>
          <w:sz w:val="20"/>
          <w:szCs w:val="26"/>
          <w:vertAlign w:val="superscript"/>
          <w:rtl/>
          <w:lang w:bidi="ar-EG"/>
        </w:rPr>
        <w:tab/>
      </w:r>
      <w:r w:rsidRPr="0071286E">
        <w:rPr>
          <w:rFonts w:hint="cs"/>
          <w:sz w:val="20"/>
          <w:szCs w:val="26"/>
          <w:rtl/>
          <w:lang w:bidi="ar-EG"/>
        </w:rPr>
        <w:t xml:space="preserve">ينبغي </w:t>
      </w:r>
      <w:r>
        <w:rPr>
          <w:rFonts w:hint="cs"/>
          <w:sz w:val="20"/>
          <w:szCs w:val="26"/>
          <w:rtl/>
          <w:lang w:bidi="ar-EG"/>
        </w:rPr>
        <w:t xml:space="preserve">إحاطة لجان </w:t>
      </w:r>
      <w:r w:rsidRPr="0071286E">
        <w:rPr>
          <w:rFonts w:hint="cs"/>
          <w:sz w:val="20"/>
          <w:szCs w:val="26"/>
          <w:rtl/>
          <w:lang w:bidi="ar-EG"/>
        </w:rPr>
        <w:t xml:space="preserve">الدراسات </w:t>
      </w:r>
      <w:r w:rsidRPr="0071286E">
        <w:rPr>
          <w:sz w:val="20"/>
          <w:szCs w:val="26"/>
          <w:lang w:val="en-US" w:bidi="ar-EG"/>
        </w:rPr>
        <w:t>1</w:t>
      </w:r>
      <w:r w:rsidRPr="0071286E">
        <w:rPr>
          <w:rFonts w:hint="cs"/>
          <w:sz w:val="20"/>
          <w:szCs w:val="26"/>
          <w:rtl/>
          <w:lang w:val="en-US" w:bidi="ar-EG"/>
        </w:rPr>
        <w:t xml:space="preserve"> </w:t>
      </w:r>
      <w:r>
        <w:rPr>
          <w:rFonts w:hint="cs"/>
          <w:sz w:val="20"/>
          <w:szCs w:val="26"/>
          <w:rtl/>
          <w:lang w:val="en-US" w:bidi="ar-EG"/>
        </w:rPr>
        <w:t>و</w:t>
      </w:r>
      <w:r>
        <w:rPr>
          <w:sz w:val="20"/>
          <w:szCs w:val="26"/>
          <w:lang w:val="en-US" w:bidi="ar-EG"/>
        </w:rPr>
        <w:t>4</w:t>
      </w:r>
      <w:r>
        <w:rPr>
          <w:rFonts w:hint="cs"/>
          <w:sz w:val="20"/>
          <w:szCs w:val="26"/>
          <w:rtl/>
          <w:lang w:val="en-US" w:bidi="ar-EG"/>
        </w:rPr>
        <w:t xml:space="preserve"> و</w:t>
      </w:r>
      <w:r>
        <w:rPr>
          <w:sz w:val="20"/>
          <w:szCs w:val="26"/>
          <w:lang w:val="en-US" w:bidi="ar-EG"/>
        </w:rPr>
        <w:t>7</w:t>
      </w:r>
      <w:r>
        <w:rPr>
          <w:rFonts w:hint="cs"/>
          <w:sz w:val="20"/>
          <w:szCs w:val="26"/>
          <w:rtl/>
          <w:lang w:val="en-US" w:bidi="ar-EG"/>
        </w:rPr>
        <w:t xml:space="preserve"> </w:t>
      </w:r>
      <w:r w:rsidRPr="0071286E">
        <w:rPr>
          <w:rFonts w:hint="cs"/>
          <w:sz w:val="20"/>
          <w:szCs w:val="26"/>
          <w:rtl/>
          <w:lang w:val="en-US" w:bidi="ar-EG"/>
        </w:rPr>
        <w:t xml:space="preserve">للاتصالات الراديوية </w:t>
      </w:r>
      <w:r>
        <w:rPr>
          <w:rFonts w:hint="cs"/>
          <w:sz w:val="20"/>
          <w:szCs w:val="26"/>
          <w:rtl/>
          <w:lang w:val="en-US" w:bidi="ar-EG"/>
        </w:rPr>
        <w:t>و</w:t>
      </w:r>
      <w:r w:rsidRPr="0071286E">
        <w:rPr>
          <w:rFonts w:hint="cs"/>
          <w:sz w:val="20"/>
          <w:szCs w:val="26"/>
          <w:rtl/>
          <w:lang w:val="en-US" w:bidi="ar-EG"/>
        </w:rPr>
        <w:t>قطاع تقييس الاتصالات</w:t>
      </w:r>
      <w:r>
        <w:rPr>
          <w:rFonts w:hint="cs"/>
          <w:sz w:val="20"/>
          <w:szCs w:val="26"/>
          <w:rtl/>
          <w:lang w:val="en-US" w:bidi="ar-EG"/>
        </w:rPr>
        <w:t xml:space="preserve"> علماً بهذه المسألة</w:t>
      </w:r>
      <w:r w:rsidRPr="0071286E">
        <w:rPr>
          <w:rFonts w:hint="cs"/>
          <w:sz w:val="20"/>
          <w:szCs w:val="26"/>
          <w:rtl/>
          <w:lang w:val="en-US" w:bidi="ar-EG"/>
        </w:rPr>
        <w:t>.</w:t>
      </w:r>
    </w:p>
  </w:footnote>
  <w:footnote w:id="2">
    <w:p w14:paraId="50CA2FCB" w14:textId="7AEC35A3" w:rsidR="009F202B" w:rsidRPr="009F202B" w:rsidRDefault="009F202B">
      <w:pPr>
        <w:pStyle w:val="FootnoteText"/>
        <w:rPr>
          <w:lang w:val="en-US"/>
        </w:rPr>
      </w:pPr>
      <w:r w:rsidRPr="00B224FE">
        <w:rPr>
          <w:rStyle w:val="FootnoteReference"/>
          <w:rFonts w:asciiTheme="majorBidi" w:hAnsiTheme="majorBidi" w:cstheme="majorBidi"/>
          <w:caps/>
          <w:szCs w:val="18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201</w:t>
      </w:r>
      <w:r w:rsidR="000B3B81">
        <w:rPr>
          <w:lang w:bidi="ar-EG"/>
        </w:rPr>
        <w:t>9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CE34" w14:textId="77777777"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4D3082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00808">
    <w:abstractNumId w:val="10"/>
  </w:num>
  <w:num w:numId="2" w16cid:durableId="543906613">
    <w:abstractNumId w:val="9"/>
  </w:num>
  <w:num w:numId="3" w16cid:durableId="1210340059">
    <w:abstractNumId w:val="7"/>
  </w:num>
  <w:num w:numId="4" w16cid:durableId="518665461">
    <w:abstractNumId w:val="6"/>
  </w:num>
  <w:num w:numId="5" w16cid:durableId="1548029084">
    <w:abstractNumId w:val="5"/>
  </w:num>
  <w:num w:numId="6" w16cid:durableId="2010669026">
    <w:abstractNumId w:val="4"/>
  </w:num>
  <w:num w:numId="7" w16cid:durableId="1678069011">
    <w:abstractNumId w:val="8"/>
  </w:num>
  <w:num w:numId="8" w16cid:durableId="1601839865">
    <w:abstractNumId w:val="3"/>
  </w:num>
  <w:num w:numId="9" w16cid:durableId="58947936">
    <w:abstractNumId w:val="2"/>
  </w:num>
  <w:num w:numId="10" w16cid:durableId="829911224">
    <w:abstractNumId w:val="1"/>
  </w:num>
  <w:num w:numId="11" w16cid:durableId="4306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2268"/>
    <w:rsid w:val="000976A4"/>
    <w:rsid w:val="00097B7B"/>
    <w:rsid w:val="000A0238"/>
    <w:rsid w:val="000A5989"/>
    <w:rsid w:val="000B2264"/>
    <w:rsid w:val="000B3B81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058D"/>
    <w:rsid w:val="001E31A1"/>
    <w:rsid w:val="001F667B"/>
    <w:rsid w:val="00207B34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D3082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6B17"/>
    <w:rsid w:val="005F700A"/>
    <w:rsid w:val="00601B32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4337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202B"/>
    <w:rsid w:val="009F41E8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582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224FE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57BA6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F8DE571"/>
  <w15:docId w15:val="{108008AF-AE65-416F-89DF-00139309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BF6FF0-73F7-4033-804A-933E7160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Author</cp:lastModifiedBy>
  <cp:revision>11</cp:revision>
  <cp:lastPrinted>2012-04-02T09:10:00Z</cp:lastPrinted>
  <dcterms:created xsi:type="dcterms:W3CDTF">2012-04-03T15:49:00Z</dcterms:created>
  <dcterms:modified xsi:type="dcterms:W3CDTF">2023-11-01T16:26:00Z</dcterms:modified>
</cp:coreProperties>
</file>