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C17C" w14:textId="05694483" w:rsidR="00144678" w:rsidRPr="00593121" w:rsidRDefault="00144678" w:rsidP="007633A7">
      <w:pPr>
        <w:pStyle w:val="QuestionNoBR"/>
      </w:pPr>
      <w:r w:rsidRPr="00593121">
        <w:t>question uit-r 215-</w:t>
      </w:r>
      <w:r w:rsidR="007633A7" w:rsidRPr="00593121">
        <w:t>4</w:t>
      </w:r>
      <w:r w:rsidRPr="00593121">
        <w:t>/5</w:t>
      </w:r>
      <w:r w:rsidR="00F864DC" w:rsidRPr="00593121">
        <w:rPr>
          <w:rStyle w:val="FootnoteReference"/>
        </w:rPr>
        <w:footnoteReference w:customMarkFollows="1" w:id="1"/>
        <w:t>*</w:t>
      </w:r>
    </w:p>
    <w:p w14:paraId="3BA68FA2" w14:textId="5842A3B0" w:rsidR="00144678" w:rsidRPr="00593121" w:rsidRDefault="00144678" w:rsidP="00301FE5">
      <w:pPr>
        <w:pStyle w:val="Questiontitle"/>
      </w:pPr>
      <w:r w:rsidRPr="00593121">
        <w:t>Bandes de fréquences, caractéristiques techniques et spécifications opérationnelles des systèmes d'accès hertzien fixes</w:t>
      </w:r>
      <w:r w:rsidR="00F864DC" w:rsidRPr="00593121">
        <w:rPr>
          <w:rStyle w:val="FootnoteReference"/>
        </w:rPr>
        <w:footnoteReference w:customMarkFollows="1" w:id="2"/>
        <w:t>**</w:t>
      </w:r>
      <w:r w:rsidRPr="00593121">
        <w:br/>
        <w:t>dans les services fixe ou mobile terrestre</w:t>
      </w:r>
    </w:p>
    <w:p w14:paraId="7FE10EAB" w14:textId="77777777" w:rsidR="00144678" w:rsidRPr="00593121" w:rsidRDefault="00144678" w:rsidP="00301FE5">
      <w:pPr>
        <w:pStyle w:val="QuestionTitleDate"/>
        <w:spacing w:before="240"/>
        <w:rPr>
          <w:rFonts w:ascii="Times New Roman" w:hAnsi="Times New Roman"/>
          <w:sz w:val="22"/>
          <w:szCs w:val="22"/>
          <w:lang w:val="fr-FR"/>
        </w:rPr>
      </w:pPr>
      <w:r w:rsidRPr="00593121">
        <w:rPr>
          <w:rFonts w:ascii="Times New Roman" w:hAnsi="Times New Roman"/>
          <w:sz w:val="22"/>
          <w:szCs w:val="22"/>
          <w:lang w:val="fr-FR"/>
        </w:rPr>
        <w:t>(1997-2000-2007-2009</w:t>
      </w:r>
      <w:r w:rsidR="00301FE5" w:rsidRPr="00593121">
        <w:rPr>
          <w:rFonts w:ascii="Times New Roman" w:hAnsi="Times New Roman"/>
          <w:sz w:val="22"/>
          <w:szCs w:val="22"/>
          <w:lang w:val="fr-FR"/>
        </w:rPr>
        <w:t>-2012</w:t>
      </w:r>
      <w:r w:rsidRPr="00593121">
        <w:rPr>
          <w:rFonts w:ascii="Times New Roman" w:hAnsi="Times New Roman"/>
          <w:sz w:val="22"/>
          <w:szCs w:val="22"/>
          <w:lang w:val="fr-FR"/>
        </w:rPr>
        <w:t>)</w:t>
      </w:r>
    </w:p>
    <w:p w14:paraId="77FCA7A2" w14:textId="77777777" w:rsidR="00144678" w:rsidRPr="00593121" w:rsidRDefault="00144678" w:rsidP="00144678">
      <w:pPr>
        <w:pStyle w:val="Normalaftertitle0"/>
        <w:spacing w:before="200"/>
        <w:rPr>
          <w:lang w:val="fr-FR"/>
        </w:rPr>
      </w:pPr>
      <w:r w:rsidRPr="00593121">
        <w:rPr>
          <w:lang w:val="fr-FR"/>
        </w:rPr>
        <w:t>L'Assemblée des radiocommunications de l'UIT,</w:t>
      </w:r>
    </w:p>
    <w:p w14:paraId="32B7F940" w14:textId="77777777" w:rsidR="00144678" w:rsidRPr="00593121" w:rsidRDefault="00144678" w:rsidP="00144678">
      <w:pPr>
        <w:pStyle w:val="Call"/>
      </w:pPr>
      <w:r w:rsidRPr="00593121">
        <w:t>considérant</w:t>
      </w:r>
    </w:p>
    <w:p w14:paraId="56E1C86B" w14:textId="77777777" w:rsidR="00144678" w:rsidRPr="00593121" w:rsidRDefault="00144678" w:rsidP="00144678">
      <w:r w:rsidRPr="00593121">
        <w:rPr>
          <w:i/>
          <w:iCs/>
        </w:rPr>
        <w:t>a)</w:t>
      </w:r>
      <w:r w:rsidRPr="00593121">
        <w:tab/>
        <w:t>que l'accès hertzien offre des possibilités pour améliorer la disponibilité des services de télécommunication de base dans de nombreux pays, en particulier dans les pays en développement;</w:t>
      </w:r>
    </w:p>
    <w:p w14:paraId="2ED2853E" w14:textId="77777777" w:rsidR="00144678" w:rsidRPr="00593121" w:rsidRDefault="00144678" w:rsidP="00144678">
      <w:r w:rsidRPr="00593121">
        <w:rPr>
          <w:i/>
          <w:iCs/>
        </w:rPr>
        <w:t>b)</w:t>
      </w:r>
      <w:r w:rsidRPr="00593121">
        <w:tab/>
        <w:t>qu'une utilisation efficace du spectre des fréquences radioélectriques s'impose;</w:t>
      </w:r>
    </w:p>
    <w:p w14:paraId="5D4E633A" w14:textId="67376265" w:rsidR="00144678" w:rsidRPr="00593121" w:rsidRDefault="00144678" w:rsidP="00144678">
      <w:r w:rsidRPr="00593121">
        <w:rPr>
          <w:i/>
          <w:iCs/>
        </w:rPr>
        <w:t>c)</w:t>
      </w:r>
      <w:r w:rsidRPr="00593121">
        <w:tab/>
        <w:t>que les techniques d'accès hertzien offrent de plus gros avantages sur les plans économique et socio-économique que d'autres moyens d'accès aux réseaux de télécommunication (par exemple</w:t>
      </w:r>
      <w:r w:rsidR="0059144B" w:rsidRPr="00593121">
        <w:t xml:space="preserve"> le </w:t>
      </w:r>
      <w:r w:rsidRPr="00593121">
        <w:t>RTPC);</w:t>
      </w:r>
    </w:p>
    <w:p w14:paraId="2341A1C2" w14:textId="77777777" w:rsidR="00144678" w:rsidRPr="00593121" w:rsidRDefault="00144678" w:rsidP="00144678">
      <w:r w:rsidRPr="00593121">
        <w:rPr>
          <w:i/>
          <w:iCs/>
        </w:rPr>
        <w:t>d)</w:t>
      </w:r>
      <w:r w:rsidRPr="00593121">
        <w:tab/>
        <w:t>que les techniques d'accès hertzien permettent de mettre en place rapidement des moyens de télécommunication, dans de bonnes conditions économiques;</w:t>
      </w:r>
    </w:p>
    <w:p w14:paraId="27E7425B" w14:textId="77777777" w:rsidR="00144678" w:rsidRPr="00593121" w:rsidRDefault="00144678" w:rsidP="00144678">
      <w:r w:rsidRPr="00593121">
        <w:rPr>
          <w:i/>
          <w:iCs/>
        </w:rPr>
        <w:t>e)</w:t>
      </w:r>
      <w:r w:rsidRPr="00593121">
        <w:tab/>
        <w:t>qu'une concurrence de plus en plus vive est souhaitable dans la fourniture des services;</w:t>
      </w:r>
    </w:p>
    <w:p w14:paraId="6DE95D58" w14:textId="77777777" w:rsidR="00144678" w:rsidRPr="00593121" w:rsidRDefault="00144678" w:rsidP="00301FE5">
      <w:r w:rsidRPr="00593121">
        <w:rPr>
          <w:i/>
          <w:iCs/>
        </w:rPr>
        <w:t>f)</w:t>
      </w:r>
      <w:r w:rsidRPr="00593121">
        <w:tab/>
        <w:t xml:space="preserve">que les systèmes d'accès hertzien fixe peuvent être mis en </w:t>
      </w:r>
      <w:r w:rsidR="00301FE5" w:rsidRPr="00593121">
        <w:t xml:space="preserve">œuvre </w:t>
      </w:r>
      <w:r w:rsidRPr="00593121">
        <w:t xml:space="preserve">dans les bandes </w:t>
      </w:r>
      <w:r w:rsidRPr="00593121">
        <w:br/>
        <w:t>de fréquences utilisées par les services fixes et mobiles;</w:t>
      </w:r>
    </w:p>
    <w:p w14:paraId="2CAEF354" w14:textId="77777777" w:rsidR="00144678" w:rsidRPr="00593121" w:rsidRDefault="00144678" w:rsidP="00144678">
      <w:r w:rsidRPr="00593121">
        <w:rPr>
          <w:i/>
          <w:iCs/>
        </w:rPr>
        <w:t>g)</w:t>
      </w:r>
      <w:r w:rsidRPr="00593121">
        <w:tab/>
        <w:t>qu'il existe un certain nombre de Recommandations UIT-R sur divers aspects des techniques d'accès hertzien fixe, par exemple les Recommandations UIT-R F.755, UIT</w:t>
      </w:r>
      <w:r w:rsidRPr="00593121">
        <w:noBreakHyphen/>
        <w:t>R F.757, UIT-R F.1399, UIT-R F.1400, UIT-R F.1401, UIT-R F.1490, UIT-R F.1499, UIT</w:t>
      </w:r>
      <w:r w:rsidRPr="00593121">
        <w:noBreakHyphen/>
        <w:t>R F.1402, UIT</w:t>
      </w:r>
      <w:r w:rsidRPr="00593121">
        <w:noBreakHyphen/>
        <w:t>R M.687, UIT</w:t>
      </w:r>
      <w:r w:rsidRPr="00593121">
        <w:noBreakHyphen/>
        <w:t>R M.819, UIT-R M.1033, UIT-R M.1073 et ITU-R M.1801 ainsi qu'un Manuel sur le service mobile terrestre (y compris l'accès hertzien);</w:t>
      </w:r>
    </w:p>
    <w:p w14:paraId="4EB9A8D1" w14:textId="77777777" w:rsidR="00144678" w:rsidRPr="00593121" w:rsidRDefault="00144678" w:rsidP="00144678">
      <w:r w:rsidRPr="00593121">
        <w:rPr>
          <w:i/>
          <w:iCs/>
        </w:rPr>
        <w:t>h)</w:t>
      </w:r>
      <w:r w:rsidRPr="00593121">
        <w:tab/>
        <w:t>que les techniques d'accès hertzien diffèrent selon les environnements;</w:t>
      </w:r>
    </w:p>
    <w:p w14:paraId="438E48D2" w14:textId="77777777" w:rsidR="00144678" w:rsidRPr="00593121" w:rsidRDefault="00D33657" w:rsidP="00144678">
      <w:r w:rsidRPr="00593121">
        <w:rPr>
          <w:i/>
          <w:iCs/>
        </w:rPr>
        <w:t>i</w:t>
      </w:r>
      <w:r w:rsidR="00144678" w:rsidRPr="00593121">
        <w:rPr>
          <w:i/>
          <w:iCs/>
        </w:rPr>
        <w:t>)</w:t>
      </w:r>
      <w:r w:rsidR="00144678" w:rsidRPr="00593121">
        <w:tab/>
        <w:t>que les études actuellement en cours à l'UIT sur les IMT ont montré que l'accès hertzien fixe était une application importante;</w:t>
      </w:r>
    </w:p>
    <w:p w14:paraId="448C7389" w14:textId="77777777" w:rsidR="00144678" w:rsidRPr="00593121" w:rsidRDefault="00D33657" w:rsidP="00144678">
      <w:r w:rsidRPr="00593121">
        <w:rPr>
          <w:i/>
          <w:iCs/>
        </w:rPr>
        <w:t>j</w:t>
      </w:r>
      <w:r w:rsidR="00144678" w:rsidRPr="00593121">
        <w:rPr>
          <w:i/>
          <w:iCs/>
        </w:rPr>
        <w:t>)</w:t>
      </w:r>
      <w:r w:rsidR="00144678" w:rsidRPr="00593121">
        <w:tab/>
        <w:t xml:space="preserve">que l'utilisation de techniques mobiles pour les applications d'accès hertzien fixe, </w:t>
      </w:r>
      <w:r w:rsidR="00144678" w:rsidRPr="00593121">
        <w:br/>
        <w:t>ou leur éventuelle adaptation, peuvent présenter des avantages;</w:t>
      </w:r>
    </w:p>
    <w:p w14:paraId="5B39210A" w14:textId="77777777" w:rsidR="00144678" w:rsidRPr="00593121" w:rsidRDefault="00D33657" w:rsidP="00144678">
      <w:r w:rsidRPr="00593121">
        <w:rPr>
          <w:i/>
          <w:iCs/>
        </w:rPr>
        <w:t>k</w:t>
      </w:r>
      <w:r w:rsidR="00144678" w:rsidRPr="00593121">
        <w:rPr>
          <w:i/>
          <w:iCs/>
        </w:rPr>
        <w:t>)</w:t>
      </w:r>
      <w:r w:rsidR="00144678" w:rsidRPr="00593121">
        <w:tab/>
        <w:t>que le partage des fréquences entre applications d'accès hertzien fixes et mobiles peut améliorer l'efficacité d'utilisation du spectre;</w:t>
      </w:r>
    </w:p>
    <w:p w14:paraId="39B56768" w14:textId="77777777" w:rsidR="00144678" w:rsidRPr="00593121" w:rsidRDefault="00D33657" w:rsidP="00144678">
      <w:r w:rsidRPr="00593121">
        <w:rPr>
          <w:i/>
          <w:iCs/>
        </w:rPr>
        <w:t>l</w:t>
      </w:r>
      <w:r w:rsidR="00144678" w:rsidRPr="00593121">
        <w:rPr>
          <w:i/>
          <w:iCs/>
        </w:rPr>
        <w:t>)</w:t>
      </w:r>
      <w:r w:rsidR="00144678" w:rsidRPr="00593121">
        <w:tab/>
        <w:t>qu'il faut examiner:</w:t>
      </w:r>
    </w:p>
    <w:p w14:paraId="7F4CD466" w14:textId="77777777" w:rsidR="00144678" w:rsidRPr="00593121" w:rsidRDefault="00144678" w:rsidP="00144678">
      <w:pPr>
        <w:pStyle w:val="enumlev1"/>
      </w:pPr>
      <w:r w:rsidRPr="00593121">
        <w:t>–</w:t>
      </w:r>
      <w:r w:rsidRPr="00593121">
        <w:tab/>
        <w:t>les services d'accès hertzien fixe et mobile l'un par rapport à l'autre; et</w:t>
      </w:r>
    </w:p>
    <w:p w14:paraId="417D422B" w14:textId="77777777" w:rsidR="00144678" w:rsidRPr="00593121" w:rsidRDefault="00144678" w:rsidP="00144678">
      <w:pPr>
        <w:pStyle w:val="enumlev1"/>
      </w:pPr>
      <w:r w:rsidRPr="00593121">
        <w:t>–</w:t>
      </w:r>
      <w:r w:rsidRPr="00593121">
        <w:tab/>
        <w:t>les coûts et avantages de l'intégration de ces deux types de services;</w:t>
      </w:r>
    </w:p>
    <w:p w14:paraId="7D6041DC" w14:textId="77777777" w:rsidR="00144678" w:rsidRPr="00593121" w:rsidRDefault="00D33657" w:rsidP="00144678">
      <w:r w:rsidRPr="00593121">
        <w:rPr>
          <w:i/>
          <w:iCs/>
        </w:rPr>
        <w:lastRenderedPageBreak/>
        <w:t>m</w:t>
      </w:r>
      <w:r w:rsidR="00144678" w:rsidRPr="00593121">
        <w:rPr>
          <w:i/>
          <w:iCs/>
        </w:rPr>
        <w:t>)</w:t>
      </w:r>
      <w:r w:rsidR="00144678" w:rsidRPr="00593121">
        <w:tab/>
        <w:t>qu'il faudra peut-être des bandes de fréquences différentes selon l'environnement de l'accès hertzien fixe;</w:t>
      </w:r>
    </w:p>
    <w:p w14:paraId="70CB97BE" w14:textId="4348F6D8" w:rsidR="00144678" w:rsidRPr="00593121" w:rsidRDefault="00D33657" w:rsidP="0050626B">
      <w:r w:rsidRPr="00593121">
        <w:rPr>
          <w:i/>
          <w:iCs/>
        </w:rPr>
        <w:t>n</w:t>
      </w:r>
      <w:r w:rsidR="00144678" w:rsidRPr="00593121">
        <w:rPr>
          <w:i/>
          <w:iCs/>
        </w:rPr>
        <w:t>)</w:t>
      </w:r>
      <w:r w:rsidR="00144678" w:rsidRPr="00593121">
        <w:tab/>
        <w:t>que l'accès hertzien à large bande, y compris l'accès hertzien aux réseaux centraux utilisant le protocole Internet (IP), est une catégorie d'accès hertzien fixe qui</w:t>
      </w:r>
      <w:r w:rsidR="0059144B" w:rsidRPr="00593121">
        <w:t xml:space="preserve"> demeure </w:t>
      </w:r>
      <w:r w:rsidR="00144678" w:rsidRPr="00593121">
        <w:t>importan</w:t>
      </w:r>
      <w:r w:rsidR="0059144B" w:rsidRPr="00593121">
        <w:t>te</w:t>
      </w:r>
      <w:r w:rsidR="00144678" w:rsidRPr="00593121">
        <w:t>,</w:t>
      </w:r>
    </w:p>
    <w:p w14:paraId="4D8959EB" w14:textId="77777777" w:rsidR="00144678" w:rsidRPr="00593121" w:rsidRDefault="00144678" w:rsidP="00144678">
      <w:pPr>
        <w:pStyle w:val="Call"/>
      </w:pPr>
      <w:r w:rsidRPr="00593121">
        <w:t xml:space="preserve">décide </w:t>
      </w:r>
      <w:r w:rsidRPr="00593121">
        <w:rPr>
          <w:i w:val="0"/>
          <w:iCs/>
        </w:rPr>
        <w:t>de mettre à l'étude les Questions suivantes</w:t>
      </w:r>
    </w:p>
    <w:p w14:paraId="294B7CFD" w14:textId="77777777" w:rsidR="00144678" w:rsidRPr="00593121" w:rsidRDefault="00144678" w:rsidP="00144678">
      <w:r w:rsidRPr="00593121">
        <w:rPr>
          <w:bCs/>
        </w:rPr>
        <w:t>1</w:t>
      </w:r>
      <w:r w:rsidRPr="00593121">
        <w:tab/>
        <w:t xml:space="preserve">Quelles sont, dans les attributions faites au service fixe ou au service mobile de Terre, </w:t>
      </w:r>
      <w:r w:rsidRPr="00593121">
        <w:br/>
        <w:t>les bandes de fréquences adaptées à l'accès hertzien fixe?</w:t>
      </w:r>
    </w:p>
    <w:p w14:paraId="5006CFF9" w14:textId="77777777" w:rsidR="00144678" w:rsidRPr="00593121" w:rsidRDefault="00144678" w:rsidP="00144678">
      <w:r w:rsidRPr="00593121">
        <w:rPr>
          <w:bCs/>
        </w:rPr>
        <w:t>2</w:t>
      </w:r>
      <w:r w:rsidRPr="00593121">
        <w:tab/>
        <w:t xml:space="preserve">Quelles sont, dans les bandes de fréquences attribuées au service mobile de Terre, </w:t>
      </w:r>
      <w:r w:rsidRPr="00593121">
        <w:br/>
        <w:t>celles permettant la compatibilité des systèmes d'accès hertzien et des systèmes de services de radiocommunication existants?</w:t>
      </w:r>
    </w:p>
    <w:p w14:paraId="30656A09" w14:textId="77777777" w:rsidR="00144678" w:rsidRPr="00593121" w:rsidRDefault="00144678" w:rsidP="00144678">
      <w:r w:rsidRPr="00593121">
        <w:rPr>
          <w:bCs/>
        </w:rPr>
        <w:t>3</w:t>
      </w:r>
      <w:r w:rsidRPr="00593121">
        <w:tab/>
        <w:t>Quelles sont les caractéristiques et les spécifications opérationnelles des systèmes d'accès hertzien fixe?</w:t>
      </w:r>
    </w:p>
    <w:p w14:paraId="3DA1A84C" w14:textId="77777777" w:rsidR="00144678" w:rsidRPr="00593121" w:rsidRDefault="00144678" w:rsidP="00144678">
      <w:r w:rsidRPr="00593121">
        <w:rPr>
          <w:bCs/>
        </w:rPr>
        <w:t>4</w:t>
      </w:r>
      <w:r w:rsidRPr="00593121">
        <w:rPr>
          <w:b/>
          <w:bCs/>
        </w:rPr>
        <w:tab/>
      </w:r>
      <w:r w:rsidRPr="00593121">
        <w:t>Quels sont, dans les bandes de fréquences attribuées au service mobile de Terre, les besoins globaux de largeur de bande RF ou FI des systèmes d'accès hertzien fixe?</w:t>
      </w:r>
    </w:p>
    <w:p w14:paraId="7DC23AF4" w14:textId="77777777" w:rsidR="00144678" w:rsidRPr="00593121" w:rsidRDefault="00144678" w:rsidP="00144678">
      <w:r w:rsidRPr="00593121">
        <w:rPr>
          <w:bCs/>
        </w:rPr>
        <w:t>5</w:t>
      </w:r>
      <w:r w:rsidRPr="00593121">
        <w:tab/>
        <w:t xml:space="preserve">Quels sont les critères de partage du spectre pour: </w:t>
      </w:r>
    </w:p>
    <w:p w14:paraId="1F5CB08F" w14:textId="77777777" w:rsidR="00144678" w:rsidRPr="00593121" w:rsidRDefault="00144678" w:rsidP="00144678">
      <w:pPr>
        <w:pStyle w:val="enumlev1"/>
      </w:pPr>
      <w:r w:rsidRPr="00593121">
        <w:t>–</w:t>
      </w:r>
      <w:r w:rsidRPr="00593121">
        <w:tab/>
        <w:t>les systèmes d'accès hertzien et les systèmes assurant d'autres services de radiocommunication?</w:t>
      </w:r>
    </w:p>
    <w:p w14:paraId="41EE12A0" w14:textId="77777777" w:rsidR="00144678" w:rsidRPr="00593121" w:rsidRDefault="00144678" w:rsidP="00144678">
      <w:pPr>
        <w:pStyle w:val="enumlev1"/>
      </w:pPr>
      <w:r w:rsidRPr="00593121">
        <w:t>–</w:t>
      </w:r>
      <w:r w:rsidRPr="00593121">
        <w:tab/>
        <w:t>les systèmes d'accès hertzien utilisant des technologies différentes?</w:t>
      </w:r>
    </w:p>
    <w:p w14:paraId="654D5233" w14:textId="77777777" w:rsidR="00144678" w:rsidRPr="00593121" w:rsidRDefault="00144678" w:rsidP="00144678">
      <w:r w:rsidRPr="00593121">
        <w:rPr>
          <w:bCs/>
        </w:rPr>
        <w:t>6</w:t>
      </w:r>
      <w:r w:rsidRPr="00593121">
        <w:tab/>
        <w:t>Quelles sont les technologies adaptées à l'accès hertzien?</w:t>
      </w:r>
    </w:p>
    <w:p w14:paraId="625752B4" w14:textId="77777777" w:rsidR="00144678" w:rsidRPr="00593121" w:rsidRDefault="00144678" w:rsidP="00144678">
      <w:r w:rsidRPr="00593121">
        <w:rPr>
          <w:bCs/>
        </w:rPr>
        <w:t>7</w:t>
      </w:r>
      <w:r w:rsidRPr="00593121">
        <w:tab/>
        <w:t xml:space="preserve">Quelles techniques faut-il envisager pour l'accès hertzien fixe afin d'améliorer le partage </w:t>
      </w:r>
      <w:r w:rsidRPr="00593121">
        <w:br/>
        <w:t>du spectre?</w:t>
      </w:r>
    </w:p>
    <w:p w14:paraId="4B0CBDF9" w14:textId="27D3FACD" w:rsidR="00144678" w:rsidRPr="00593121" w:rsidRDefault="00144678" w:rsidP="00144678">
      <w:r w:rsidRPr="00593121">
        <w:rPr>
          <w:bCs/>
        </w:rPr>
        <w:t>8</w:t>
      </w:r>
      <w:r w:rsidRPr="00593121">
        <w:tab/>
        <w:t xml:space="preserve">Quelles sont les spécifications des interfaces entre les systèmes d'accès hertzien et le réseau commuté (par exemple </w:t>
      </w:r>
      <w:r w:rsidR="0059144B" w:rsidRPr="00593121">
        <w:t xml:space="preserve">le </w:t>
      </w:r>
      <w:r w:rsidRPr="00593121">
        <w:t>RTPC)?</w:t>
      </w:r>
    </w:p>
    <w:p w14:paraId="42E0D997" w14:textId="77777777" w:rsidR="00144678" w:rsidRPr="00593121" w:rsidRDefault="00144678" w:rsidP="00144678">
      <w:r w:rsidRPr="00593121">
        <w:rPr>
          <w:bCs/>
        </w:rPr>
        <w:t>9</w:t>
      </w:r>
      <w:r w:rsidRPr="00593121">
        <w:rPr>
          <w:b/>
          <w:bCs/>
        </w:rPr>
        <w:tab/>
      </w:r>
      <w:r w:rsidRPr="00593121">
        <w:t>Quelle nouvelle terminologie relative aux systèmes d'accès hertzien fixe faut-il utiliser?</w:t>
      </w:r>
    </w:p>
    <w:p w14:paraId="4708516B" w14:textId="77777777" w:rsidR="00144678" w:rsidRPr="00593121" w:rsidRDefault="00144678" w:rsidP="00144678">
      <w:pPr>
        <w:pStyle w:val="Call"/>
      </w:pPr>
      <w:r w:rsidRPr="00593121">
        <w:t>décide en outre</w:t>
      </w:r>
    </w:p>
    <w:p w14:paraId="25284E5D" w14:textId="77777777" w:rsidR="00144678" w:rsidRPr="00593121" w:rsidRDefault="00144678" w:rsidP="00144678">
      <w:pPr>
        <w:ind w:right="-142"/>
      </w:pPr>
      <w:r w:rsidRPr="00593121">
        <w:rPr>
          <w:bCs/>
        </w:rPr>
        <w:t>1</w:t>
      </w:r>
      <w:r w:rsidRPr="00593121">
        <w:tab/>
        <w:t>que les résultats de ces études devraient être inclus dans une ou plusieurs Recommandations, dans des Rapports ou des Manuels;</w:t>
      </w:r>
    </w:p>
    <w:p w14:paraId="16530D1F" w14:textId="74372EB8" w:rsidR="00144678" w:rsidRPr="00593121" w:rsidRDefault="00144678" w:rsidP="00144678">
      <w:r w:rsidRPr="00593121">
        <w:rPr>
          <w:bCs/>
        </w:rPr>
        <w:t>2</w:t>
      </w:r>
      <w:r w:rsidRPr="00593121">
        <w:tab/>
        <w:t>que ces études devr</w:t>
      </w:r>
      <w:r w:rsidR="003F095B" w:rsidRPr="00593121">
        <w:t xml:space="preserve">aient être achevées d'ici à </w:t>
      </w:r>
      <w:r w:rsidR="0059144B" w:rsidRPr="00593121">
        <w:t>202</w:t>
      </w:r>
      <w:r w:rsidR="00892705">
        <w:t>7</w:t>
      </w:r>
      <w:r w:rsidRPr="00593121">
        <w:t>.</w:t>
      </w:r>
    </w:p>
    <w:p w14:paraId="0B2B0EBE" w14:textId="2E395216" w:rsidR="00144678" w:rsidRPr="00593121" w:rsidRDefault="00144678" w:rsidP="00892705">
      <w:pPr>
        <w:spacing w:before="360"/>
      </w:pPr>
      <w:r w:rsidRPr="00593121">
        <w:t>Catégorie: S2</w:t>
      </w:r>
    </w:p>
    <w:sectPr w:rsidR="00144678" w:rsidRPr="00593121" w:rsidSect="00F864DC">
      <w:headerReference w:type="default" r:id="rId8"/>
      <w:footerReference w:type="even" r:id="rId9"/>
      <w:footerReference w:type="default" r:id="rId10"/>
      <w:footerReference w:type="first" r:id="rId11"/>
      <w:footnotePr>
        <w:numRestart w:val="eachPage"/>
      </w:footnotePr>
      <w:type w:val="continuous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4D86" w14:textId="77777777" w:rsidR="003D20CD" w:rsidRDefault="003D20CD">
      <w:r>
        <w:separator/>
      </w:r>
    </w:p>
  </w:endnote>
  <w:endnote w:type="continuationSeparator" w:id="0">
    <w:p w14:paraId="0A497C61" w14:textId="77777777" w:rsidR="003D20CD" w:rsidRDefault="003D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5D0F" w14:textId="515BCF9A" w:rsidR="003D20CD" w:rsidRPr="00DC3883" w:rsidRDefault="00526388">
    <w:pPr>
      <w:rPr>
        <w:lang w:val="fr-CH"/>
      </w:rPr>
    </w:pPr>
    <w:fldSimple w:instr=" FILENAME \p \* MERGEFORMAT ">
      <w:r w:rsidR="00593121" w:rsidRPr="00593121">
        <w:rPr>
          <w:noProof/>
          <w:lang w:val="fr-CH"/>
        </w:rPr>
        <w:t>P</w:t>
      </w:r>
      <w:r w:rsidR="00593121">
        <w:rPr>
          <w:noProof/>
        </w:rPr>
        <w:t>:\FRA\ITU-R\DIVERS\505205F.docx</w:t>
      </w:r>
    </w:fldSimple>
    <w:r w:rsidR="003D20CD" w:rsidRPr="00DC3883">
      <w:rPr>
        <w:lang w:val="fr-CH"/>
      </w:rPr>
      <w:tab/>
    </w:r>
    <w:r w:rsidR="003D20CD">
      <w:fldChar w:fldCharType="begin"/>
    </w:r>
    <w:r w:rsidR="003D20CD">
      <w:instrText xml:space="preserve"> savedate \@ dd.MM.yy </w:instrText>
    </w:r>
    <w:r w:rsidR="003D20CD">
      <w:fldChar w:fldCharType="separate"/>
    </w:r>
    <w:r w:rsidR="00892705">
      <w:rPr>
        <w:noProof/>
      </w:rPr>
      <w:t>13.05.22</w:t>
    </w:r>
    <w:r w:rsidR="003D20CD">
      <w:fldChar w:fldCharType="end"/>
    </w:r>
    <w:r w:rsidR="003D20CD" w:rsidRPr="00DC3883">
      <w:rPr>
        <w:lang w:val="fr-CH"/>
      </w:rPr>
      <w:tab/>
    </w:r>
    <w:r w:rsidR="003D20CD">
      <w:fldChar w:fldCharType="begin"/>
    </w:r>
    <w:r w:rsidR="003D20CD">
      <w:instrText xml:space="preserve"> printdate \@ dd.MM.yy </w:instrText>
    </w:r>
    <w:r w:rsidR="003D20CD">
      <w:fldChar w:fldCharType="separate"/>
    </w:r>
    <w:r w:rsidR="00593121">
      <w:rPr>
        <w:noProof/>
      </w:rPr>
      <w:t>02.04.12</w:t>
    </w:r>
    <w:r w:rsidR="003D20C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80A3" w14:textId="137707DB" w:rsidR="00593121" w:rsidRDefault="0089270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93121">
      <w:t>P:\FRA\ITU-R\DIVERS\505205F.docx</w:t>
    </w:r>
    <w:r>
      <w:fldChar w:fldCharType="end"/>
    </w:r>
    <w:r w:rsidR="00593121" w:rsidRPr="00593121">
      <w:t xml:space="preserve"> (505205)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CE10" w14:textId="1D0F054A" w:rsidR="00593121" w:rsidRPr="00593121" w:rsidRDefault="00526388" w:rsidP="00593121">
    <w:pPr>
      <w:pStyle w:val="Footer"/>
    </w:pPr>
    <w:fldSimple w:instr=" FILENAME \p  \* MERGEFORMAT ">
      <w:r w:rsidR="00593121">
        <w:t>P:\FRA\ITU-R\DIVERS\505205F.docx</w:t>
      </w:r>
    </w:fldSimple>
    <w:r w:rsidR="00593121" w:rsidRPr="00593121">
      <w:t xml:space="preserve"> (505205)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77A5" w14:textId="77777777" w:rsidR="003D20CD" w:rsidRDefault="003D20CD">
      <w:r>
        <w:t>____________________</w:t>
      </w:r>
    </w:p>
  </w:footnote>
  <w:footnote w:type="continuationSeparator" w:id="0">
    <w:p w14:paraId="579F2E3D" w14:textId="77777777" w:rsidR="003D20CD" w:rsidRDefault="003D20CD">
      <w:r>
        <w:continuationSeparator/>
      </w:r>
    </w:p>
  </w:footnote>
  <w:footnote w:id="1">
    <w:p w14:paraId="53F16C5E" w14:textId="4A85BF0E" w:rsidR="00F864DC" w:rsidRPr="00F864DC" w:rsidRDefault="00F864DC">
      <w:pPr>
        <w:pStyle w:val="FootnoteText"/>
      </w:pPr>
      <w:r>
        <w:rPr>
          <w:rStyle w:val="FootnoteReference"/>
        </w:rPr>
        <w:t>*</w:t>
      </w:r>
      <w:r>
        <w:tab/>
      </w:r>
      <w:r>
        <w:rPr>
          <w:lang w:val="fr-CH"/>
        </w:rPr>
        <w:t>En 2019, la Commission d'études 5 des radiocommunications a repoussé la date d'achèvement des études au titre de cette Question.</w:t>
      </w:r>
    </w:p>
  </w:footnote>
  <w:footnote w:id="2">
    <w:p w14:paraId="5D83ED3E" w14:textId="396E51BD" w:rsidR="00F864DC" w:rsidRPr="00F864DC" w:rsidRDefault="00F864DC">
      <w:pPr>
        <w:pStyle w:val="FootnoteText"/>
        <w:rPr>
          <w:lang w:val="fr-CH"/>
        </w:rPr>
      </w:pPr>
      <w:r>
        <w:rPr>
          <w:rStyle w:val="FootnoteReference"/>
        </w:rPr>
        <w:t>**</w:t>
      </w:r>
      <w:r>
        <w:tab/>
      </w:r>
      <w:r w:rsidRPr="00C05A83">
        <w:rPr>
          <w:szCs w:val="22"/>
          <w:lang w:val="fr-CH"/>
        </w:rPr>
        <w:t>Le</w:t>
      </w:r>
      <w:r>
        <w:rPr>
          <w:szCs w:val="22"/>
          <w:lang w:val="fr-CH"/>
        </w:rPr>
        <w:t>s</w:t>
      </w:r>
      <w:r w:rsidRPr="00C05A83">
        <w:rPr>
          <w:szCs w:val="22"/>
          <w:lang w:val="fr-CH"/>
        </w:rPr>
        <w:t xml:space="preserve"> terme</w:t>
      </w:r>
      <w:r>
        <w:rPr>
          <w:szCs w:val="22"/>
          <w:lang w:val="fr-CH"/>
        </w:rPr>
        <w:t>s</w:t>
      </w:r>
      <w:r w:rsidRPr="00C05A83">
        <w:rPr>
          <w:szCs w:val="22"/>
          <w:lang w:val="fr-CH"/>
        </w:rPr>
        <w:t xml:space="preserve"> «accès hertzien fixe» </w:t>
      </w:r>
      <w:r>
        <w:rPr>
          <w:szCs w:val="22"/>
          <w:lang w:val="fr-CH"/>
        </w:rPr>
        <w:t>sont</w:t>
      </w:r>
      <w:r w:rsidRPr="00C05A83">
        <w:rPr>
          <w:szCs w:val="22"/>
          <w:lang w:val="fr-CH"/>
        </w:rPr>
        <w:t xml:space="preserve"> défini</w:t>
      </w:r>
      <w:r>
        <w:rPr>
          <w:szCs w:val="22"/>
          <w:lang w:val="fr-CH"/>
        </w:rPr>
        <w:t>s</w:t>
      </w:r>
      <w:r w:rsidRPr="00C05A83">
        <w:rPr>
          <w:szCs w:val="22"/>
          <w:lang w:val="fr-CH"/>
        </w:rPr>
        <w:t xml:space="preserve"> dans la Recommandation UIT-R F.1399.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EFFB" w14:textId="6C373A61" w:rsidR="003D20CD" w:rsidRDefault="003D20CD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638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0E0E8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2060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883A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86364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36A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3866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82EB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AA9D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F035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3048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834DD"/>
    <w:multiLevelType w:val="hybridMultilevel"/>
    <w:tmpl w:val="9AD20F88"/>
    <w:lvl w:ilvl="0" w:tplc="11B21E7A">
      <w:numFmt w:val="bullet"/>
      <w:pStyle w:val="CEOIndent-BulletRound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1" w15:restartNumberingAfterBreak="0">
    <w:nsid w:val="06AE77DF"/>
    <w:multiLevelType w:val="hybridMultilevel"/>
    <w:tmpl w:val="12546C68"/>
    <w:lvl w:ilvl="0" w:tplc="35FC77EA">
      <w:start w:val="10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640CB"/>
    <w:multiLevelType w:val="multilevel"/>
    <w:tmpl w:val="2CC266C6"/>
    <w:lvl w:ilvl="0">
      <w:start w:val="1"/>
      <w:numFmt w:val="decimal"/>
      <w:pStyle w:val="CEOindent-12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1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A354537"/>
    <w:multiLevelType w:val="hybridMultilevel"/>
    <w:tmpl w:val="D85E4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81DC0"/>
    <w:multiLevelType w:val="hybridMultilevel"/>
    <w:tmpl w:val="2EA4BD32"/>
    <w:lvl w:ilvl="0" w:tplc="2DB2710E">
      <w:start w:val="1"/>
      <w:numFmt w:val="bullet"/>
      <w:pStyle w:val="CEOIndentEndash"/>
      <w:lvlText w:val="–"/>
      <w:lvlJc w:val="left"/>
      <w:pPr>
        <w:tabs>
          <w:tab w:val="num" w:pos="284"/>
        </w:tabs>
        <w:ind w:left="737" w:hanging="17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00638"/>
    <w:multiLevelType w:val="hybridMultilevel"/>
    <w:tmpl w:val="3D6E3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B3C31"/>
    <w:multiLevelType w:val="hybridMultilevel"/>
    <w:tmpl w:val="926E32DC"/>
    <w:lvl w:ilvl="0" w:tplc="E55A2E9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E7127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5AC0229"/>
    <w:multiLevelType w:val="hybridMultilevel"/>
    <w:tmpl w:val="1278DEA0"/>
    <w:lvl w:ilvl="0" w:tplc="94365E32">
      <w:numFmt w:val="bullet"/>
      <w:lvlText w:val="–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2713306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A9B2E80"/>
    <w:multiLevelType w:val="hybridMultilevel"/>
    <w:tmpl w:val="EC8A2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40578"/>
    <w:multiLevelType w:val="hybridMultilevel"/>
    <w:tmpl w:val="382A35FA"/>
    <w:lvl w:ilvl="0" w:tplc="9C084C6C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E25530"/>
    <w:multiLevelType w:val="singleLevel"/>
    <w:tmpl w:val="ADE0F4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39E9700F"/>
    <w:multiLevelType w:val="hybridMultilevel"/>
    <w:tmpl w:val="415A7008"/>
    <w:lvl w:ilvl="0" w:tplc="755CB44C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9D5E20"/>
    <w:multiLevelType w:val="hybridMultilevel"/>
    <w:tmpl w:val="43603CDE"/>
    <w:lvl w:ilvl="0" w:tplc="0407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D837A2"/>
    <w:multiLevelType w:val="hybridMultilevel"/>
    <w:tmpl w:val="E220A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C5D56"/>
    <w:multiLevelType w:val="hybridMultilevel"/>
    <w:tmpl w:val="52421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773DA"/>
    <w:multiLevelType w:val="hybridMultilevel"/>
    <w:tmpl w:val="149C18C2"/>
    <w:lvl w:ilvl="0" w:tplc="4FBC69C4">
      <w:start w:val="1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6062"/>
    <w:multiLevelType w:val="hybridMultilevel"/>
    <w:tmpl w:val="C554A272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7E5652C"/>
    <w:multiLevelType w:val="hybridMultilevel"/>
    <w:tmpl w:val="2F368E1E"/>
    <w:lvl w:ilvl="0" w:tplc="7754445E">
      <w:start w:val="2"/>
      <w:numFmt w:val="bullet"/>
      <w:pStyle w:val="Heading1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EA422B9"/>
    <w:multiLevelType w:val="hybridMultilevel"/>
    <w:tmpl w:val="57FA8EE2"/>
    <w:lvl w:ilvl="0" w:tplc="E934F12E">
      <w:start w:val="1"/>
      <w:numFmt w:val="bullet"/>
      <w:pStyle w:val="CEOTitleII-2li"/>
      <w:lvlText w:val="—"/>
      <w:lvlJc w:val="left"/>
      <w:pPr>
        <w:tabs>
          <w:tab w:val="num" w:pos="1637"/>
        </w:tabs>
        <w:ind w:left="16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35"/>
        </w:tabs>
        <w:ind w:left="-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"/>
        </w:tabs>
        <w:ind w:left="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</w:abstractNum>
  <w:abstractNum w:abstractNumId="32" w15:restartNumberingAfterBreak="0">
    <w:nsid w:val="57D261FC"/>
    <w:multiLevelType w:val="hybridMultilevel"/>
    <w:tmpl w:val="685860F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7245A"/>
    <w:multiLevelType w:val="hybridMultilevel"/>
    <w:tmpl w:val="2C38B246"/>
    <w:lvl w:ilvl="0" w:tplc="0A7ED9C6">
      <w:start w:val="16"/>
      <w:numFmt w:val="bullet"/>
      <w:lvlText w:val=""/>
      <w:lvlJc w:val="left"/>
      <w:pPr>
        <w:tabs>
          <w:tab w:val="num" w:pos="1152"/>
        </w:tabs>
        <w:ind w:left="1152" w:hanging="792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85369"/>
    <w:multiLevelType w:val="singleLevel"/>
    <w:tmpl w:val="35161E16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</w:abstractNum>
  <w:abstractNum w:abstractNumId="35" w15:restartNumberingAfterBreak="0">
    <w:nsid w:val="5EF35D75"/>
    <w:multiLevelType w:val="hybridMultilevel"/>
    <w:tmpl w:val="35B242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AC1EE0"/>
    <w:multiLevelType w:val="hybridMultilevel"/>
    <w:tmpl w:val="ACAA9346"/>
    <w:lvl w:ilvl="0" w:tplc="9EA6D908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89616A"/>
    <w:multiLevelType w:val="hybridMultilevel"/>
    <w:tmpl w:val="887A51EE"/>
    <w:lvl w:ilvl="0" w:tplc="570852D8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42007A"/>
    <w:multiLevelType w:val="hybridMultilevel"/>
    <w:tmpl w:val="57DE60F2"/>
    <w:lvl w:ilvl="0" w:tplc="AB2676BC">
      <w:start w:val="1"/>
      <w:numFmt w:val="bullet"/>
      <w:pStyle w:val="CEOEmdashLis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9190E"/>
    <w:multiLevelType w:val="hybridMultilevel"/>
    <w:tmpl w:val="B8C4C44C"/>
    <w:lvl w:ilvl="0" w:tplc="0A6E6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4409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 w16cid:durableId="1191383203">
    <w:abstractNumId w:val="30"/>
  </w:num>
  <w:num w:numId="2" w16cid:durableId="2084254459">
    <w:abstractNumId w:val="37"/>
  </w:num>
  <w:num w:numId="3" w16cid:durableId="228540993">
    <w:abstractNumId w:val="28"/>
  </w:num>
  <w:num w:numId="4" w16cid:durableId="868449504">
    <w:abstractNumId w:val="27"/>
  </w:num>
  <w:num w:numId="5" w16cid:durableId="1631090127">
    <w:abstractNumId w:val="29"/>
  </w:num>
  <w:num w:numId="6" w16cid:durableId="2040272646">
    <w:abstractNumId w:val="34"/>
  </w:num>
  <w:num w:numId="7" w16cid:durableId="438256008">
    <w:abstractNumId w:val="22"/>
  </w:num>
  <w:num w:numId="8" w16cid:durableId="716126354">
    <w:abstractNumId w:val="36"/>
  </w:num>
  <w:num w:numId="9" w16cid:durableId="1159812412">
    <w:abstractNumId w:val="11"/>
  </w:num>
  <w:num w:numId="10" w16cid:durableId="715275627">
    <w:abstractNumId w:val="23"/>
  </w:num>
  <w:num w:numId="11" w16cid:durableId="265776894">
    <w:abstractNumId w:val="33"/>
  </w:num>
  <w:num w:numId="12" w16cid:durableId="1052802135">
    <w:abstractNumId w:val="16"/>
  </w:num>
  <w:num w:numId="13" w16cid:durableId="517550224">
    <w:abstractNumId w:val="24"/>
  </w:num>
  <w:num w:numId="14" w16cid:durableId="129711707">
    <w:abstractNumId w:val="38"/>
  </w:num>
  <w:num w:numId="15" w16cid:durableId="183834921">
    <w:abstractNumId w:val="41"/>
  </w:num>
  <w:num w:numId="16" w16cid:durableId="910508755">
    <w:abstractNumId w:val="21"/>
  </w:num>
  <w:num w:numId="17" w16cid:durableId="2091853895">
    <w:abstractNumId w:val="18"/>
  </w:num>
  <w:num w:numId="18" w16cid:durableId="532427500">
    <w:abstractNumId w:val="32"/>
  </w:num>
  <w:num w:numId="19" w16cid:durableId="1396246993">
    <w:abstractNumId w:val="40"/>
  </w:num>
  <w:num w:numId="20" w16cid:durableId="946085544">
    <w:abstractNumId w:val="35"/>
  </w:num>
  <w:num w:numId="21" w16cid:durableId="939487544">
    <w:abstractNumId w:val="25"/>
  </w:num>
  <w:num w:numId="22" w16cid:durableId="831024410">
    <w:abstractNumId w:val="26"/>
  </w:num>
  <w:num w:numId="23" w16cid:durableId="1853570225">
    <w:abstractNumId w:val="13"/>
  </w:num>
  <w:num w:numId="24" w16cid:durableId="904682338">
    <w:abstractNumId w:val="15"/>
  </w:num>
  <w:num w:numId="25" w16cid:durableId="1757821443">
    <w:abstractNumId w:val="20"/>
  </w:num>
  <w:num w:numId="26" w16cid:durableId="655110701">
    <w:abstractNumId w:val="4"/>
  </w:num>
  <w:num w:numId="27" w16cid:durableId="699205837">
    <w:abstractNumId w:val="9"/>
  </w:num>
  <w:num w:numId="28" w16cid:durableId="118883161">
    <w:abstractNumId w:val="7"/>
  </w:num>
  <w:num w:numId="29" w16cid:durableId="1027684008">
    <w:abstractNumId w:val="6"/>
  </w:num>
  <w:num w:numId="30" w16cid:durableId="1548757040">
    <w:abstractNumId w:val="5"/>
  </w:num>
  <w:num w:numId="31" w16cid:durableId="1883252585">
    <w:abstractNumId w:val="8"/>
  </w:num>
  <w:num w:numId="32" w16cid:durableId="174420190">
    <w:abstractNumId w:val="3"/>
  </w:num>
  <w:num w:numId="33" w16cid:durableId="845362053">
    <w:abstractNumId w:val="2"/>
  </w:num>
  <w:num w:numId="34" w16cid:durableId="1943033154">
    <w:abstractNumId w:val="1"/>
  </w:num>
  <w:num w:numId="35" w16cid:durableId="920067864">
    <w:abstractNumId w:val="0"/>
  </w:num>
  <w:num w:numId="36" w16cid:durableId="1750232095">
    <w:abstractNumId w:val="12"/>
  </w:num>
  <w:num w:numId="37" w16cid:durableId="1519393896">
    <w:abstractNumId w:val="10"/>
  </w:num>
  <w:num w:numId="38" w16cid:durableId="265618728">
    <w:abstractNumId w:val="42"/>
  </w:num>
  <w:num w:numId="39" w16cid:durableId="1143696922">
    <w:abstractNumId w:val="17"/>
  </w:num>
  <w:num w:numId="40" w16cid:durableId="838735860">
    <w:abstractNumId w:val="19"/>
  </w:num>
  <w:num w:numId="41" w16cid:durableId="447354208">
    <w:abstractNumId w:val="31"/>
  </w:num>
  <w:num w:numId="42" w16cid:durableId="577323271">
    <w:abstractNumId w:val="14"/>
  </w:num>
  <w:num w:numId="43" w16cid:durableId="18053907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99"/>
    <w:rsid w:val="00013ACD"/>
    <w:rsid w:val="00032DBA"/>
    <w:rsid w:val="00091F4A"/>
    <w:rsid w:val="000C2528"/>
    <w:rsid w:val="000E3F2D"/>
    <w:rsid w:val="00117BE1"/>
    <w:rsid w:val="00120462"/>
    <w:rsid w:val="00122ADC"/>
    <w:rsid w:val="00144678"/>
    <w:rsid w:val="00146422"/>
    <w:rsid w:val="001745B0"/>
    <w:rsid w:val="00181BFF"/>
    <w:rsid w:val="002147E3"/>
    <w:rsid w:val="00222EB8"/>
    <w:rsid w:val="0023788E"/>
    <w:rsid w:val="00257C31"/>
    <w:rsid w:val="00260068"/>
    <w:rsid w:val="00281AA3"/>
    <w:rsid w:val="00296148"/>
    <w:rsid w:val="002A5B0A"/>
    <w:rsid w:val="002B5499"/>
    <w:rsid w:val="002E2ACD"/>
    <w:rsid w:val="002E71D7"/>
    <w:rsid w:val="00301FE5"/>
    <w:rsid w:val="003203D8"/>
    <w:rsid w:val="003520FF"/>
    <w:rsid w:val="00384567"/>
    <w:rsid w:val="003D20CD"/>
    <w:rsid w:val="003F095B"/>
    <w:rsid w:val="00497782"/>
    <w:rsid w:val="00497CB7"/>
    <w:rsid w:val="0050626B"/>
    <w:rsid w:val="00526388"/>
    <w:rsid w:val="0059144B"/>
    <w:rsid w:val="00593121"/>
    <w:rsid w:val="005F46D5"/>
    <w:rsid w:val="0067138D"/>
    <w:rsid w:val="006932EA"/>
    <w:rsid w:val="006E6786"/>
    <w:rsid w:val="007241CE"/>
    <w:rsid w:val="007633A7"/>
    <w:rsid w:val="007A3F78"/>
    <w:rsid w:val="007A5E5A"/>
    <w:rsid w:val="007C601F"/>
    <w:rsid w:val="007C62AC"/>
    <w:rsid w:val="007C6D33"/>
    <w:rsid w:val="007E10E2"/>
    <w:rsid w:val="00817A7A"/>
    <w:rsid w:val="00833B21"/>
    <w:rsid w:val="008363A1"/>
    <w:rsid w:val="00873A36"/>
    <w:rsid w:val="00892705"/>
    <w:rsid w:val="008B79CE"/>
    <w:rsid w:val="008C5D1D"/>
    <w:rsid w:val="0090254D"/>
    <w:rsid w:val="00926BC1"/>
    <w:rsid w:val="009A6E1C"/>
    <w:rsid w:val="009C0D06"/>
    <w:rsid w:val="009D4517"/>
    <w:rsid w:val="009E0991"/>
    <w:rsid w:val="00A10043"/>
    <w:rsid w:val="00A2257B"/>
    <w:rsid w:val="00A41118"/>
    <w:rsid w:val="00A74724"/>
    <w:rsid w:val="00A84F32"/>
    <w:rsid w:val="00A975E9"/>
    <w:rsid w:val="00AD641E"/>
    <w:rsid w:val="00B16E0E"/>
    <w:rsid w:val="00B22224"/>
    <w:rsid w:val="00B257A5"/>
    <w:rsid w:val="00B9622E"/>
    <w:rsid w:val="00BE7401"/>
    <w:rsid w:val="00BF3EC6"/>
    <w:rsid w:val="00C051A6"/>
    <w:rsid w:val="00C64BD4"/>
    <w:rsid w:val="00C741E7"/>
    <w:rsid w:val="00CB743B"/>
    <w:rsid w:val="00D14E38"/>
    <w:rsid w:val="00D174E0"/>
    <w:rsid w:val="00D331BB"/>
    <w:rsid w:val="00D33657"/>
    <w:rsid w:val="00D539A7"/>
    <w:rsid w:val="00D75DE0"/>
    <w:rsid w:val="00D97DA8"/>
    <w:rsid w:val="00DC3883"/>
    <w:rsid w:val="00DD651E"/>
    <w:rsid w:val="00DD7C15"/>
    <w:rsid w:val="00E25073"/>
    <w:rsid w:val="00EA14C5"/>
    <w:rsid w:val="00EC5784"/>
    <w:rsid w:val="00EE34D1"/>
    <w:rsid w:val="00F16B7A"/>
    <w:rsid w:val="00F17562"/>
    <w:rsid w:val="00F26DD8"/>
    <w:rsid w:val="00F447EE"/>
    <w:rsid w:val="00F53EF0"/>
    <w:rsid w:val="00F6642D"/>
    <w:rsid w:val="00F864DC"/>
    <w:rsid w:val="00FA7B4D"/>
    <w:rsid w:val="00FB1F0C"/>
    <w:rsid w:val="00FB4AA7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A086"/>
  <w15:docId w15:val="{4F6A4A98-B4B7-403D-8C17-F98E4CA9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título 1,Section of paper,h1,1st level"/>
    <w:basedOn w:val="Normal"/>
    <w:next w:val="Normal"/>
    <w:link w:val="Heading1Char"/>
    <w:qFormat/>
    <w:rsid w:val="0023788E"/>
    <w:pPr>
      <w:keepNext/>
      <w:keepLines/>
      <w:numPr>
        <w:numId w:val="5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3788E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3788E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3788E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3788E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3788E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3788E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3788E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3788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23788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uiPriority w:val="99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23788E"/>
  </w:style>
  <w:style w:type="paragraph" w:styleId="Index2">
    <w:name w:val="index 2"/>
    <w:basedOn w:val="Normal"/>
    <w:next w:val="Normal"/>
    <w:rsid w:val="0023788E"/>
    <w:pPr>
      <w:ind w:left="283"/>
    </w:pPr>
  </w:style>
  <w:style w:type="paragraph" w:styleId="Index3">
    <w:name w:val="index 3"/>
    <w:basedOn w:val="Normal"/>
    <w:next w:val="Normal"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link w:val="QuestionNoBRChar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link w:val="NormalaftertitleChar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link w:val="QuestionNoChar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link w:val="QuestiontitleChar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link w:val="TabletextChar"/>
    <w:uiPriority w:val="99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23788E"/>
    <w:pPr>
      <w:spacing w:before="80"/>
      <w:ind w:left="1531" w:hanging="851"/>
    </w:pPr>
  </w:style>
  <w:style w:type="paragraph" w:styleId="TOC3">
    <w:name w:val="toc 3"/>
    <w:basedOn w:val="TOC2"/>
    <w:rsid w:val="0023788E"/>
  </w:style>
  <w:style w:type="paragraph" w:styleId="TOC4">
    <w:name w:val="toc 4"/>
    <w:basedOn w:val="TOC3"/>
    <w:rsid w:val="0023788E"/>
  </w:style>
  <w:style w:type="paragraph" w:styleId="TOC5">
    <w:name w:val="toc 5"/>
    <w:basedOn w:val="TOC4"/>
    <w:rsid w:val="0023788E"/>
  </w:style>
  <w:style w:type="paragraph" w:styleId="TOC6">
    <w:name w:val="toc 6"/>
    <w:basedOn w:val="TOC4"/>
    <w:rsid w:val="0023788E"/>
  </w:style>
  <w:style w:type="paragraph" w:styleId="TOC7">
    <w:name w:val="toc 7"/>
    <w:basedOn w:val="TOC4"/>
    <w:rsid w:val="0023788E"/>
  </w:style>
  <w:style w:type="paragraph" w:styleId="TOC8">
    <w:name w:val="toc 8"/>
    <w:basedOn w:val="TOC4"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"/>
    <w:basedOn w:val="DefaultParagraphFont"/>
    <w:link w:val="Footer"/>
    <w:rsid w:val="00A975E9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975E9"/>
    <w:rPr>
      <w:rFonts w:ascii="Times New Roman" w:hAnsi="Times New Roman"/>
      <w:sz w:val="24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75E9"/>
    <w:rPr>
      <w:rFonts w:ascii="Times New Roman" w:hAnsi="Times New Roman"/>
      <w:sz w:val="18"/>
      <w:lang w:val="fr-FR" w:eastAsia="en-US"/>
    </w:rPr>
  </w:style>
  <w:style w:type="paragraph" w:styleId="BodyTextIndent">
    <w:name w:val="Body Text Indent"/>
    <w:basedOn w:val="Normal"/>
    <w:link w:val="BodyTextIndentChar"/>
    <w:rsid w:val="00A975E9"/>
    <w:pPr>
      <w:tabs>
        <w:tab w:val="center" w:pos="6804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A975E9"/>
    <w:rPr>
      <w:rFonts w:ascii="Times New Roman" w:hAnsi="Times New Roman"/>
      <w:sz w:val="24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A975E9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call0">
    <w:name w:val="call"/>
    <w:basedOn w:val="Normal"/>
    <w:next w:val="Normal"/>
    <w:rsid w:val="00A975E9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CallChar">
    <w:name w:val="Call Char"/>
    <w:basedOn w:val="DefaultParagraphFont"/>
    <w:link w:val="Call"/>
    <w:rsid w:val="00A975E9"/>
    <w:rPr>
      <w:rFonts w:ascii="Times New Roman" w:hAnsi="Times New Roman"/>
      <w:i/>
      <w:sz w:val="24"/>
      <w:lang w:val="fr-FR" w:eastAsia="en-US"/>
    </w:rPr>
  </w:style>
  <w:style w:type="character" w:styleId="Hyperlink">
    <w:name w:val="Hyperlink"/>
    <w:basedOn w:val="DefaultParagraphFont"/>
    <w:rsid w:val="00A975E9"/>
    <w:rPr>
      <w:color w:val="0000FF"/>
      <w:u w:val="single"/>
    </w:rPr>
  </w:style>
  <w:style w:type="paragraph" w:customStyle="1" w:styleId="AnnexNoTitle0">
    <w:name w:val="Annex_NoTitle"/>
    <w:basedOn w:val="Normal"/>
    <w:next w:val="Normal"/>
    <w:rsid w:val="00A975E9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A975E9"/>
    <w:rPr>
      <w:rFonts w:ascii="Times New Roman" w:hAnsi="Times New Roman"/>
      <w:b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A975E9"/>
    <w:rPr>
      <w:rFonts w:ascii="Times New Roman" w:hAnsi="Times New Roman"/>
      <w:sz w:val="24"/>
      <w:lang w:val="fr-FR" w:eastAsia="en-US"/>
    </w:rPr>
  </w:style>
  <w:style w:type="character" w:customStyle="1" w:styleId="CharChar">
    <w:name w:val="Char Char"/>
    <w:basedOn w:val="DefaultParagraphFont"/>
    <w:rsid w:val="00A975E9"/>
    <w:rPr>
      <w:sz w:val="24"/>
      <w:lang w:val="fr-FR" w:eastAsia="en-US" w:bidi="ar-SA"/>
    </w:rPr>
  </w:style>
  <w:style w:type="paragraph" w:styleId="NormalWeb">
    <w:name w:val="Normal (Web)"/>
    <w:basedOn w:val="Normal"/>
    <w:unhideWhenUsed/>
    <w:rsid w:val="00A975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Head0">
    <w:name w:val="Table_Head"/>
    <w:basedOn w:val="Tabletext"/>
    <w:rsid w:val="001745B0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  <w:lang w:val="en-GB"/>
    </w:rPr>
  </w:style>
  <w:style w:type="paragraph" w:styleId="BodyText">
    <w:name w:val="Body Text"/>
    <w:basedOn w:val="Normal"/>
    <w:link w:val="BodyTextChar"/>
    <w:rsid w:val="001745B0"/>
    <w:pPr>
      <w:overflowPunct/>
      <w:autoSpaceDE/>
      <w:autoSpaceDN/>
      <w:adjustRightInd/>
      <w:spacing w:after="120"/>
      <w:textAlignment w:val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1745B0"/>
    <w:rPr>
      <w:rFonts w:ascii="Times New Roman" w:hAnsi="Times New Roman"/>
      <w:sz w:val="24"/>
      <w:lang w:val="en-GB" w:eastAsia="en-US"/>
    </w:rPr>
  </w:style>
  <w:style w:type="character" w:customStyle="1" w:styleId="QuestionNoChar">
    <w:name w:val="Question_No Char"/>
    <w:basedOn w:val="DefaultParagraphFont"/>
    <w:link w:val="Question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1745B0"/>
    <w:rPr>
      <w:rFonts w:ascii="Times New Roman" w:hAnsi="Times New Roman"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1745B0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rsid w:val="00EE34D1"/>
    <w:rPr>
      <w:sz w:val="16"/>
      <w:szCs w:val="16"/>
    </w:rPr>
  </w:style>
  <w:style w:type="character" w:customStyle="1" w:styleId="h21">
    <w:name w:val="h21"/>
    <w:basedOn w:val="DefaultParagraphFont"/>
    <w:rsid w:val="00260068"/>
    <w:rPr>
      <w:b/>
      <w:bCs/>
      <w:color w:val="3366CC"/>
      <w:sz w:val="36"/>
      <w:szCs w:val="36"/>
    </w:rPr>
  </w:style>
  <w:style w:type="character" w:customStyle="1" w:styleId="Heading1Char">
    <w:name w:val="Heading 1 Char"/>
    <w:aliases w:val="título 1 Char,Section of paper Char,h1 Char,1st level Char"/>
    <w:basedOn w:val="DefaultParagraphFont"/>
    <w:link w:val="Heading1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144678"/>
    <w:rPr>
      <w:rFonts w:ascii="Times New Roman" w:hAnsi="Times New Roman"/>
      <w:b/>
      <w:sz w:val="24"/>
      <w:lang w:val="fr-FR" w:eastAsia="en-US"/>
    </w:rPr>
  </w:style>
  <w:style w:type="paragraph" w:styleId="Index7">
    <w:name w:val="index 7"/>
    <w:basedOn w:val="Normal"/>
    <w:next w:val="Normal"/>
    <w:rsid w:val="00144678"/>
    <w:pPr>
      <w:overflowPunct/>
      <w:autoSpaceDE/>
      <w:autoSpaceDN/>
      <w:adjustRightInd/>
      <w:ind w:left="1698"/>
      <w:textAlignment w:val="auto"/>
    </w:pPr>
    <w:rPr>
      <w:lang w:val="en-GB"/>
    </w:rPr>
  </w:style>
  <w:style w:type="paragraph" w:styleId="Index6">
    <w:name w:val="index 6"/>
    <w:basedOn w:val="Normal"/>
    <w:next w:val="Normal"/>
    <w:rsid w:val="00144678"/>
    <w:pPr>
      <w:overflowPunct/>
      <w:autoSpaceDE/>
      <w:autoSpaceDN/>
      <w:adjustRightInd/>
      <w:ind w:left="1415"/>
      <w:textAlignment w:val="auto"/>
    </w:pPr>
    <w:rPr>
      <w:lang w:val="en-GB"/>
    </w:rPr>
  </w:style>
  <w:style w:type="paragraph" w:styleId="Index5">
    <w:name w:val="index 5"/>
    <w:basedOn w:val="Normal"/>
    <w:next w:val="Normal"/>
    <w:rsid w:val="00144678"/>
    <w:pPr>
      <w:overflowPunct/>
      <w:autoSpaceDE/>
      <w:autoSpaceDN/>
      <w:adjustRightInd/>
      <w:ind w:left="1132"/>
      <w:textAlignment w:val="auto"/>
    </w:pPr>
    <w:rPr>
      <w:lang w:val="en-GB"/>
    </w:rPr>
  </w:style>
  <w:style w:type="paragraph" w:styleId="Index4">
    <w:name w:val="index 4"/>
    <w:basedOn w:val="Normal"/>
    <w:next w:val="Normal"/>
    <w:rsid w:val="00144678"/>
    <w:pPr>
      <w:overflowPunct/>
      <w:autoSpaceDE/>
      <w:autoSpaceDN/>
      <w:adjustRightInd/>
      <w:ind w:left="851"/>
      <w:textAlignment w:val="auto"/>
    </w:pPr>
    <w:rPr>
      <w:lang w:val="en-GB"/>
    </w:rPr>
  </w:style>
  <w:style w:type="paragraph" w:styleId="IndexHeading">
    <w:name w:val="index heading"/>
    <w:basedOn w:val="Normal"/>
    <w:next w:val="Normal"/>
    <w:rsid w:val="00144678"/>
    <w:pPr>
      <w:overflowPunct/>
      <w:autoSpaceDE/>
      <w:autoSpaceDN/>
      <w:adjustRightInd/>
      <w:textAlignment w:val="auto"/>
    </w:pPr>
    <w:rPr>
      <w:lang w:val="en-GB"/>
    </w:rPr>
  </w:style>
  <w:style w:type="paragraph" w:styleId="NormalIndent">
    <w:name w:val="Normal Indent"/>
    <w:basedOn w:val="Normal"/>
    <w:rsid w:val="00144678"/>
    <w:pPr>
      <w:overflowPunct/>
      <w:autoSpaceDE/>
      <w:autoSpaceDN/>
      <w:adjustRightInd/>
      <w:ind w:left="794"/>
      <w:textAlignment w:val="auto"/>
    </w:pPr>
    <w:rPr>
      <w:lang w:val="en-GB"/>
    </w:rPr>
  </w:style>
  <w:style w:type="paragraph" w:customStyle="1" w:styleId="TableLegend0">
    <w:name w:val="Table_Legend"/>
    <w:basedOn w:val="TableText0"/>
    <w:rsid w:val="00144678"/>
    <w:pPr>
      <w:spacing w:before="120"/>
    </w:pPr>
  </w:style>
  <w:style w:type="paragraph" w:customStyle="1" w:styleId="TableText0">
    <w:name w:val="Table_Text"/>
    <w:basedOn w:val="Normal"/>
    <w:rsid w:val="001446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14467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4467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Legend0">
    <w:name w:val="Figure_Legend"/>
    <w:basedOn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  <w:lang w:val="en-GB"/>
    </w:rPr>
  </w:style>
  <w:style w:type="paragraph" w:customStyle="1" w:styleId="Figure0">
    <w:name w:val="Figure_#"/>
    <w:basedOn w:val="Table"/>
    <w:next w:val="FigureTitle"/>
    <w:rsid w:val="00144678"/>
    <w:pPr>
      <w:spacing w:before="480"/>
    </w:pPr>
  </w:style>
  <w:style w:type="paragraph" w:customStyle="1" w:styleId="FigureTitle">
    <w:name w:val="Figure_Title"/>
    <w:basedOn w:val="TableTitle"/>
    <w:next w:val="Normal"/>
    <w:rsid w:val="0014467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4467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Ref">
    <w:name w:val="Annex_Ref"/>
    <w:basedOn w:val="Normal"/>
    <w:next w:val="AnnexTitle"/>
    <w:rsid w:val="00144678"/>
    <w:pPr>
      <w:keepNext/>
      <w:keepLines/>
      <w:overflowPunct/>
      <w:autoSpaceDE/>
      <w:autoSpaceDN/>
      <w:adjustRightInd/>
      <w:jc w:val="center"/>
      <w:textAlignment w:val="auto"/>
    </w:pPr>
    <w:rPr>
      <w:lang w:val="en-GB"/>
    </w:rPr>
  </w:style>
  <w:style w:type="paragraph" w:customStyle="1" w:styleId="AnnexTitle">
    <w:name w:val="Annex_Title"/>
    <w:basedOn w:val="Normal"/>
    <w:next w:val="Normalaftertitle0"/>
    <w:rsid w:val="0014467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lang w:val="en-GB"/>
    </w:rPr>
  </w:style>
  <w:style w:type="paragraph" w:customStyle="1" w:styleId="Appendix">
    <w:name w:val="Appendix_#"/>
    <w:basedOn w:val="Annex"/>
    <w:next w:val="AppendixRef"/>
    <w:rsid w:val="00144678"/>
  </w:style>
  <w:style w:type="paragraph" w:customStyle="1" w:styleId="AppendixRef">
    <w:name w:val="Appendix_Ref"/>
    <w:basedOn w:val="AnnexRef"/>
    <w:next w:val="AppendixTitle"/>
    <w:rsid w:val="00144678"/>
  </w:style>
  <w:style w:type="paragraph" w:customStyle="1" w:styleId="AppendixTitle">
    <w:name w:val="Appendix_Title"/>
    <w:basedOn w:val="AnnexTitle"/>
    <w:next w:val="Normalaftertitle0"/>
    <w:rsid w:val="00144678"/>
  </w:style>
  <w:style w:type="paragraph" w:customStyle="1" w:styleId="RefTitle0">
    <w:name w:val="Ref_Title"/>
    <w:basedOn w:val="Normal"/>
    <w:next w:val="RefText0"/>
    <w:rsid w:val="00144678"/>
    <w:pPr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customStyle="1" w:styleId="RefText0">
    <w:name w:val="Ref_Text"/>
    <w:basedOn w:val="Normal"/>
    <w:rsid w:val="00144678"/>
    <w:pPr>
      <w:overflowPunct/>
      <w:autoSpaceDE/>
      <w:autoSpaceDN/>
      <w:adjustRightInd/>
      <w:ind w:left="794" w:hanging="794"/>
      <w:textAlignment w:val="auto"/>
    </w:pPr>
    <w:rPr>
      <w:lang w:val="en-GB"/>
    </w:rPr>
  </w:style>
  <w:style w:type="paragraph" w:customStyle="1" w:styleId="Head">
    <w:name w:val="Head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RecTitle0">
    <w:name w:val="Rec_Title"/>
    <w:basedOn w:val="Normal"/>
    <w:next w:val="Heading1"/>
    <w:rsid w:val="0014467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lang w:val="en-GB"/>
    </w:rPr>
  </w:style>
  <w:style w:type="paragraph" w:customStyle="1" w:styleId="Rec">
    <w:name w:val="Rec_#"/>
    <w:basedOn w:val="Normal"/>
    <w:next w:val="RecTitle0"/>
    <w:rsid w:val="0014467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styleId="List">
    <w:name w:val="Lis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lang w:val="en-GB"/>
    </w:rPr>
  </w:style>
  <w:style w:type="paragraph" w:customStyle="1" w:styleId="Part">
    <w:name w:val="Par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lang w:val="en-GB"/>
    </w:rPr>
  </w:style>
  <w:style w:type="paragraph" w:customStyle="1" w:styleId="EmailStyle671">
    <w:name w:val="EmailStyle671"/>
    <w:basedOn w:val="Normal"/>
    <w:semiHidden/>
    <w:rsid w:val="0014467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144678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lang w:val="en-GB"/>
    </w:rPr>
  </w:style>
  <w:style w:type="paragraph" w:customStyle="1" w:styleId="EquationLegend0">
    <w:name w:val="Equation_Legend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GB"/>
    </w:rPr>
  </w:style>
  <w:style w:type="paragraph" w:customStyle="1" w:styleId="Qlist">
    <w:name w:val="Qlis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lang w:val="en-GB"/>
    </w:rPr>
  </w:style>
  <w:style w:type="paragraph" w:styleId="TOC9">
    <w:name w:val="toc 9"/>
    <w:basedOn w:val="TOC3"/>
    <w:next w:val="Normal"/>
    <w:rsid w:val="00144678"/>
    <w:pPr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  <w:rPr>
      <w:lang w:val="en-GB"/>
    </w:rPr>
  </w:style>
  <w:style w:type="paragraph" w:customStyle="1" w:styleId="headingb0">
    <w:name w:val="heading_b"/>
    <w:basedOn w:val="Heading3"/>
    <w:next w:val="Normal"/>
    <w:rsid w:val="00144678"/>
  </w:style>
  <w:style w:type="paragraph" w:customStyle="1" w:styleId="headingi0">
    <w:name w:val="heading_i"/>
    <w:basedOn w:val="Heading3"/>
    <w:next w:val="Normal"/>
    <w:rsid w:val="00144678"/>
  </w:style>
  <w:style w:type="paragraph" w:customStyle="1" w:styleId="AnnexNo">
    <w:name w:val="Annex_No"/>
    <w:basedOn w:val="Normal"/>
    <w:next w:val="Normal"/>
    <w:rsid w:val="0014467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nnextitle0">
    <w:name w:val="Annex_title"/>
    <w:basedOn w:val="Normal"/>
    <w:next w:val="Normalaftertitle0"/>
    <w:rsid w:val="0014467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styleId="BodyText2">
    <w:name w:val="Body Text 2"/>
    <w:basedOn w:val="Normal"/>
    <w:link w:val="BodyText2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144678"/>
    <w:rPr>
      <w:rFonts w:ascii="Times New Roman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70" w:hanging="270"/>
      <w:textAlignment w:val="auto"/>
    </w:pPr>
    <w:rPr>
      <w:i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44678"/>
    <w:rPr>
      <w:rFonts w:ascii="Times New Roman" w:hAnsi="Times New Roman"/>
      <w:i/>
      <w:sz w:val="24"/>
      <w:lang w:eastAsia="en-US"/>
    </w:rPr>
  </w:style>
  <w:style w:type="paragraph" w:customStyle="1" w:styleId="Annexref0">
    <w:name w:val="Annex_ref"/>
    <w:basedOn w:val="Normal"/>
    <w:next w:val="Normal"/>
    <w:rsid w:val="00144678"/>
    <w:pPr>
      <w:keepNext/>
      <w:keepLines/>
      <w:spacing w:after="280"/>
      <w:jc w:val="center"/>
    </w:pPr>
    <w:rPr>
      <w:lang w:val="en-GB"/>
    </w:rPr>
  </w:style>
  <w:style w:type="paragraph" w:customStyle="1" w:styleId="RecTitleDate">
    <w:name w:val="Rec_Title/Date"/>
    <w:basedOn w:val="Normal"/>
    <w:next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/>
      <w:sz w:val="20"/>
      <w:lang w:val="en-GB"/>
    </w:rPr>
  </w:style>
  <w:style w:type="paragraph" w:customStyle="1" w:styleId="headfoot">
    <w:name w:val="head_foot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paragraph" w:customStyle="1" w:styleId="FigureNo">
    <w:name w:val="Figure_No"/>
    <w:basedOn w:val="Normal"/>
    <w:next w:val="Figuretitle0"/>
    <w:rsid w:val="00144678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0">
    <w:name w:val="Figure_title"/>
    <w:basedOn w:val="TableTitle"/>
    <w:next w:val="Normal"/>
    <w:rsid w:val="00144678"/>
    <w:pPr>
      <w:keepNext w:val="0"/>
      <w:overflowPunct w:val="0"/>
      <w:autoSpaceDE w:val="0"/>
      <w:autoSpaceDN w:val="0"/>
      <w:adjustRightInd w:val="0"/>
      <w:spacing w:after="480"/>
      <w:textAlignment w:val="baseline"/>
    </w:pPr>
    <w:rPr>
      <w:rFonts w:ascii="Times New Roman Bold" w:hAnsi="Times New Roman Bold"/>
    </w:rPr>
  </w:style>
  <w:style w:type="paragraph" w:customStyle="1" w:styleId="QuestionTitleDate">
    <w:name w:val="Question_Title/Date"/>
    <w:basedOn w:val="RecTitleDate"/>
    <w:next w:val="headfoot"/>
    <w:rsid w:val="00144678"/>
  </w:style>
  <w:style w:type="paragraph" w:styleId="BodyText3">
    <w:name w:val="Body Text 3"/>
    <w:basedOn w:val="Normal"/>
    <w:link w:val="BodyText3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rsid w:val="00144678"/>
    <w:rPr>
      <w:rFonts w:ascii="Times New Roman" w:hAnsi="Times New Roman"/>
      <w:sz w:val="24"/>
      <w:lang w:eastAsia="en-US"/>
    </w:rPr>
  </w:style>
  <w:style w:type="character" w:styleId="FollowedHyperlink">
    <w:name w:val="FollowedHyperlink"/>
    <w:basedOn w:val="DefaultParagraphFont"/>
    <w:rsid w:val="00144678"/>
    <w:rPr>
      <w:color w:val="800080"/>
      <w:u w:val="single"/>
    </w:rPr>
  </w:style>
  <w:style w:type="character" w:styleId="Emphasis">
    <w:name w:val="Emphasis"/>
    <w:basedOn w:val="DefaultParagraphFont"/>
    <w:qFormat/>
    <w:rsid w:val="00144678"/>
    <w:rPr>
      <w:i/>
      <w:iCs/>
    </w:rPr>
  </w:style>
  <w:style w:type="paragraph" w:customStyle="1" w:styleId="BodyText21">
    <w:name w:val="Body Text 21"/>
    <w:basedOn w:val="Normal"/>
    <w:rsid w:val="00144678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lang w:val="en-GB"/>
    </w:rPr>
  </w:style>
  <w:style w:type="paragraph" w:customStyle="1" w:styleId="CCI">
    <w:name w:val="CCI"/>
    <w:basedOn w:val="Normal"/>
    <w:next w:val="call0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  <w:lang w:val="en-GB"/>
    </w:rPr>
  </w:style>
  <w:style w:type="character" w:styleId="Strong">
    <w:name w:val="Strong"/>
    <w:basedOn w:val="DefaultParagraphFont"/>
    <w:qFormat/>
    <w:rsid w:val="00144678"/>
    <w:rPr>
      <w:b/>
      <w:bCs/>
    </w:rPr>
  </w:style>
  <w:style w:type="paragraph" w:customStyle="1" w:styleId="header2">
    <w:name w:val="header 2"/>
    <w:basedOn w:val="Normal"/>
    <w:rsid w:val="00144678"/>
    <w:pPr>
      <w:keepNext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b/>
    </w:rPr>
  </w:style>
  <w:style w:type="paragraph" w:customStyle="1" w:styleId="Char">
    <w:name w:val="Char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styleId="ListParagraph">
    <w:name w:val="List Paragraph"/>
    <w:basedOn w:val="Normal"/>
    <w:uiPriority w:val="34"/>
    <w:qFormat/>
    <w:rsid w:val="0014467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144678"/>
    <w:rPr>
      <w:rFonts w:ascii="Times New Roman" w:hAnsi="Times New Roman"/>
      <w:caps/>
      <w:sz w:val="28"/>
      <w:lang w:val="fr-FR" w:eastAsia="en-US"/>
    </w:rPr>
  </w:style>
  <w:style w:type="character" w:customStyle="1" w:styleId="TabletextChar">
    <w:name w:val="Table_text Char"/>
    <w:link w:val="Tabletext"/>
    <w:uiPriority w:val="99"/>
    <w:locked/>
    <w:rsid w:val="0014467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44678"/>
    <w:rPr>
      <w:rFonts w:ascii="Times New Roman" w:hAnsi="Times New Roman"/>
      <w:b/>
      <w:sz w:val="22"/>
      <w:lang w:val="fr-FR" w:eastAsia="en-US"/>
    </w:rPr>
  </w:style>
  <w:style w:type="paragraph" w:customStyle="1" w:styleId="Reasons">
    <w:name w:val="Reasons"/>
    <w:basedOn w:val="Normal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numbering" w:styleId="111111">
    <w:name w:val="Outline List 2"/>
    <w:basedOn w:val="NoList"/>
    <w:rsid w:val="00144678"/>
    <w:pPr>
      <w:numPr>
        <w:numId w:val="38"/>
      </w:numPr>
    </w:pPr>
  </w:style>
  <w:style w:type="numbering" w:styleId="1ai">
    <w:name w:val="Outline List 1"/>
    <w:basedOn w:val="NoList"/>
    <w:rsid w:val="00144678"/>
    <w:pPr>
      <w:numPr>
        <w:numId w:val="39"/>
      </w:numPr>
    </w:pPr>
  </w:style>
  <w:style w:type="numbering" w:styleId="ArticleSection">
    <w:name w:val="Outline List 3"/>
    <w:basedOn w:val="NoList"/>
    <w:rsid w:val="00144678"/>
    <w:pPr>
      <w:numPr>
        <w:numId w:val="40"/>
      </w:numPr>
    </w:pPr>
  </w:style>
  <w:style w:type="paragraph" w:styleId="BlockText">
    <w:name w:val="Block Tex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440" w:right="144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BodyTextFirstIndent">
    <w:name w:val="Body Text First Indent"/>
    <w:basedOn w:val="BodyText"/>
    <w:link w:val="BodyTextFirstIndentChar"/>
    <w:rsid w:val="00144678"/>
    <w:pPr>
      <w:tabs>
        <w:tab w:val="clear" w:pos="794"/>
        <w:tab w:val="clear" w:pos="1191"/>
        <w:tab w:val="clear" w:pos="1588"/>
        <w:tab w:val="clear" w:pos="1985"/>
      </w:tabs>
      <w:spacing w:before="0"/>
      <w:ind w:firstLine="210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44678"/>
    <w:rPr>
      <w:rFonts w:ascii="Arial" w:eastAsia="SimSun" w:hAnsi="Arial"/>
      <w:sz w:val="22"/>
      <w:szCs w:val="24"/>
      <w:lang w:val="en-GB" w:eastAsia="en-US"/>
    </w:rPr>
  </w:style>
  <w:style w:type="character" w:customStyle="1" w:styleId="BodyTextChar1">
    <w:name w:val="Body Text Char1"/>
    <w:basedOn w:val="DefaultParagraphFont"/>
    <w:rsid w:val="00144678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44678"/>
    <w:pPr>
      <w:tabs>
        <w:tab w:val="clear" w:pos="794"/>
        <w:tab w:val="clear" w:pos="1191"/>
        <w:tab w:val="clear" w:pos="1588"/>
        <w:tab w:val="clear" w:pos="1985"/>
        <w:tab w:val="clear" w:pos="6804"/>
      </w:tabs>
      <w:overflowPunct/>
      <w:autoSpaceDE/>
      <w:autoSpaceDN/>
      <w:adjustRightInd/>
      <w:spacing w:before="0" w:after="120"/>
      <w:ind w:left="283" w:firstLine="210"/>
      <w:jc w:val="left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rsid w:val="00144678"/>
    <w:rPr>
      <w:rFonts w:ascii="Arial" w:eastAsia="SimSun" w:hAnsi="Arial"/>
      <w:sz w:val="22"/>
      <w:szCs w:val="24"/>
      <w:lang w:val="fr-FR" w:eastAsia="en-US"/>
    </w:rPr>
  </w:style>
  <w:style w:type="character" w:customStyle="1" w:styleId="BodyTextIndentChar1">
    <w:name w:val="Body Text Indent Char1"/>
    <w:basedOn w:val="DefaultParagraphFont"/>
    <w:rsid w:val="00144678"/>
    <w:rPr>
      <w:rFonts w:ascii="Times New Roman" w:hAnsi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144678"/>
    <w:rPr>
      <w:rFonts w:ascii="Arial" w:eastAsia="SimSun" w:hAnsi="Arial"/>
      <w:sz w:val="22"/>
      <w:szCs w:val="24"/>
    </w:rPr>
  </w:style>
  <w:style w:type="paragraph" w:styleId="Closing">
    <w:name w:val="Closing"/>
    <w:basedOn w:val="Normal"/>
    <w:link w:val="Closing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5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ClosingChar">
    <w:name w:val="Closing Char"/>
    <w:basedOn w:val="DefaultParagraphFont"/>
    <w:link w:val="Closing"/>
    <w:rsid w:val="00144678"/>
    <w:rPr>
      <w:rFonts w:ascii="Arial" w:eastAsia="SimSun" w:hAnsi="Arial"/>
      <w:sz w:val="22"/>
      <w:szCs w:val="24"/>
    </w:rPr>
  </w:style>
  <w:style w:type="paragraph" w:styleId="Date">
    <w:name w:val="Date"/>
    <w:basedOn w:val="Normal"/>
    <w:next w:val="Normal"/>
    <w:link w:val="Dat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DateChar">
    <w:name w:val="Date Char"/>
    <w:basedOn w:val="DefaultParagraphFont"/>
    <w:link w:val="Date"/>
    <w:rsid w:val="00144678"/>
    <w:rPr>
      <w:rFonts w:ascii="Arial" w:eastAsia="SimSun" w:hAnsi="Arial"/>
      <w:sz w:val="22"/>
      <w:szCs w:val="24"/>
    </w:rPr>
  </w:style>
  <w:style w:type="paragraph" w:styleId="E-mailSignature">
    <w:name w:val="E-mail Signature"/>
    <w:basedOn w:val="Normal"/>
    <w:link w:val="E-mailSignatur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E-mailSignatureChar">
    <w:name w:val="E-mail Signature Char"/>
    <w:basedOn w:val="DefaultParagraphFont"/>
    <w:link w:val="E-mailSignature"/>
    <w:rsid w:val="00144678"/>
    <w:rPr>
      <w:rFonts w:ascii="Arial" w:eastAsia="SimSun" w:hAnsi="Arial"/>
      <w:sz w:val="22"/>
      <w:szCs w:val="24"/>
    </w:rPr>
  </w:style>
  <w:style w:type="paragraph" w:styleId="EnvelopeAddress">
    <w:name w:val="envelope address"/>
    <w:basedOn w:val="Normal"/>
    <w:rsid w:val="00144678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880"/>
      <w:textAlignment w:val="auto"/>
    </w:pPr>
    <w:rPr>
      <w:rFonts w:ascii="Arial" w:eastAsia="SimSun" w:hAnsi="Arial" w:cs="Arial"/>
      <w:szCs w:val="24"/>
      <w:lang w:val="en-US" w:eastAsia="zh-CN"/>
    </w:rPr>
  </w:style>
  <w:style w:type="paragraph" w:styleId="EnvelopeReturn">
    <w:name w:val="envelope return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 w:cs="Arial"/>
      <w:sz w:val="20"/>
      <w:lang w:val="en-US" w:eastAsia="zh-CN"/>
    </w:rPr>
  </w:style>
  <w:style w:type="character" w:styleId="HTMLAcronym">
    <w:name w:val="HTML Acronym"/>
    <w:basedOn w:val="DefaultParagraphFont"/>
    <w:rsid w:val="00144678"/>
  </w:style>
  <w:style w:type="paragraph" w:styleId="HTMLAddress">
    <w:name w:val="HTML Address"/>
    <w:basedOn w:val="Normal"/>
    <w:link w:val="HTMLAddress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i/>
      <w:iCs/>
      <w:sz w:val="22"/>
      <w:szCs w:val="24"/>
      <w:lang w:val="en-US" w:eastAsia="zh-CN"/>
    </w:rPr>
  </w:style>
  <w:style w:type="character" w:customStyle="1" w:styleId="HTMLAddressChar">
    <w:name w:val="HTML Address Char"/>
    <w:basedOn w:val="DefaultParagraphFont"/>
    <w:link w:val="HTMLAddress"/>
    <w:rsid w:val="00144678"/>
    <w:rPr>
      <w:rFonts w:ascii="Arial" w:eastAsia="SimSun" w:hAnsi="Arial"/>
      <w:i/>
      <w:iCs/>
      <w:sz w:val="22"/>
      <w:szCs w:val="24"/>
    </w:rPr>
  </w:style>
  <w:style w:type="character" w:styleId="HTMLCite">
    <w:name w:val="HTML Cite"/>
    <w:basedOn w:val="DefaultParagraphFont"/>
    <w:rsid w:val="00144678"/>
    <w:rPr>
      <w:i/>
      <w:iCs/>
    </w:rPr>
  </w:style>
  <w:style w:type="character" w:styleId="HTMLCode">
    <w:name w:val="HTML Code"/>
    <w:basedOn w:val="DefaultParagraphFont"/>
    <w:rsid w:val="0014467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4678"/>
    <w:rPr>
      <w:i/>
      <w:iCs/>
    </w:rPr>
  </w:style>
  <w:style w:type="character" w:styleId="HTMLKeyboard">
    <w:name w:val="HTML Keyboard"/>
    <w:basedOn w:val="DefaultParagraphFont"/>
    <w:rsid w:val="0014467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144678"/>
    <w:rPr>
      <w:rFonts w:ascii="Courier New" w:eastAsia="SimSun" w:hAnsi="Courier New" w:cs="Courier New"/>
    </w:rPr>
  </w:style>
  <w:style w:type="character" w:styleId="HTMLSample">
    <w:name w:val="HTML Sample"/>
    <w:basedOn w:val="DefaultParagraphFont"/>
    <w:rsid w:val="0014467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467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4678"/>
    <w:rPr>
      <w:i/>
      <w:iCs/>
    </w:rPr>
  </w:style>
  <w:style w:type="paragraph" w:styleId="List2">
    <w:name w:val="List 2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66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3">
    <w:name w:val="List 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849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4">
    <w:name w:val="List 4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132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5">
    <w:name w:val="List 5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15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">
    <w:name w:val="List Bullet"/>
    <w:basedOn w:val="Normal"/>
    <w:rsid w:val="0014467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2">
    <w:name w:val="List Bullet 2"/>
    <w:basedOn w:val="Normal"/>
    <w:rsid w:val="0014467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3">
    <w:name w:val="List Bullet 3"/>
    <w:basedOn w:val="Normal"/>
    <w:rsid w:val="00144678"/>
    <w:pPr>
      <w:numPr>
        <w:numId w:val="2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4">
    <w:name w:val="List Bullet 4"/>
    <w:basedOn w:val="Normal"/>
    <w:rsid w:val="00144678"/>
    <w:pPr>
      <w:numPr>
        <w:numId w:val="30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5">
    <w:name w:val="List Bullet 5"/>
    <w:basedOn w:val="Normal"/>
    <w:rsid w:val="0014467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">
    <w:name w:val="List Continu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2">
    <w:name w:val="List Continue 2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566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3">
    <w:name w:val="List Continue 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849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4">
    <w:name w:val="List Continue 4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5">
    <w:name w:val="List Continue 5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415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">
    <w:name w:val="List Number"/>
    <w:basedOn w:val="Normal"/>
    <w:rsid w:val="0014467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2">
    <w:name w:val="List Number 2"/>
    <w:basedOn w:val="Normal"/>
    <w:rsid w:val="00144678"/>
    <w:pPr>
      <w:numPr>
        <w:numId w:val="3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3">
    <w:name w:val="List Number 3"/>
    <w:basedOn w:val="Normal"/>
    <w:rsid w:val="00144678"/>
    <w:pPr>
      <w:numPr>
        <w:numId w:val="3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4">
    <w:name w:val="List Number 4"/>
    <w:basedOn w:val="Normal"/>
    <w:rsid w:val="00144678"/>
    <w:pPr>
      <w:numPr>
        <w:numId w:val="34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5">
    <w:name w:val="List Number 5"/>
    <w:basedOn w:val="Normal"/>
    <w:rsid w:val="0014467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MessageHeader">
    <w:name w:val="Message Header"/>
    <w:basedOn w:val="Normal"/>
    <w:link w:val="MessageHeaderChar"/>
    <w:rsid w:val="00144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Arial" w:eastAsia="SimSun" w:hAnsi="Arial" w:cs="Arial"/>
      <w:szCs w:val="24"/>
      <w:lang w:val="en-US" w:eastAsia="zh-CN"/>
    </w:rPr>
  </w:style>
  <w:style w:type="character" w:customStyle="1" w:styleId="MessageHeaderChar">
    <w:name w:val="Message Header Char"/>
    <w:basedOn w:val="DefaultParagraphFont"/>
    <w:link w:val="MessageHeader"/>
    <w:rsid w:val="00144678"/>
    <w:rPr>
      <w:rFonts w:ascii="Arial" w:eastAsia="SimSun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NoteHeadingChar">
    <w:name w:val="Note Heading Char"/>
    <w:basedOn w:val="DefaultParagraphFont"/>
    <w:link w:val="NoteHeading"/>
    <w:rsid w:val="00144678"/>
    <w:rPr>
      <w:rFonts w:ascii="Arial" w:eastAsia="SimSun" w:hAnsi="Arial"/>
      <w:sz w:val="22"/>
      <w:szCs w:val="24"/>
    </w:rPr>
  </w:style>
  <w:style w:type="paragraph" w:styleId="PlainText">
    <w:name w:val="Plain Text"/>
    <w:basedOn w:val="Normal"/>
    <w:link w:val="PlainText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144678"/>
    <w:rPr>
      <w:rFonts w:ascii="Courier New" w:eastAsia="SimSun" w:hAnsi="Courier New" w:cs="Courier New"/>
    </w:rPr>
  </w:style>
  <w:style w:type="paragraph" w:styleId="Salutation">
    <w:name w:val="Salutation"/>
    <w:basedOn w:val="Normal"/>
    <w:next w:val="Normal"/>
    <w:link w:val="Salutation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SalutationChar">
    <w:name w:val="Salutation Char"/>
    <w:basedOn w:val="DefaultParagraphFont"/>
    <w:link w:val="Salutation"/>
    <w:rsid w:val="00144678"/>
    <w:rPr>
      <w:rFonts w:ascii="Arial" w:eastAsia="SimSun" w:hAnsi="Arial"/>
      <w:sz w:val="22"/>
      <w:szCs w:val="24"/>
    </w:rPr>
  </w:style>
  <w:style w:type="paragraph" w:styleId="Signature">
    <w:name w:val="Signature"/>
    <w:basedOn w:val="Normal"/>
    <w:link w:val="Signatur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5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SignatureChar">
    <w:name w:val="Signature Char"/>
    <w:basedOn w:val="DefaultParagraphFont"/>
    <w:link w:val="Signature"/>
    <w:rsid w:val="00144678"/>
    <w:rPr>
      <w:rFonts w:ascii="Arial" w:eastAsia="SimSun" w:hAnsi="Arial"/>
      <w:sz w:val="22"/>
      <w:szCs w:val="24"/>
    </w:rPr>
  </w:style>
  <w:style w:type="paragraph" w:styleId="Subtitle">
    <w:name w:val="Subtitle"/>
    <w:basedOn w:val="Normal"/>
    <w:link w:val="SubtitleChar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Arial" w:eastAsia="SimSun" w:hAnsi="Arial" w:cs="Arial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rsid w:val="00144678"/>
    <w:rPr>
      <w:rFonts w:ascii="Arial" w:eastAsia="SimSun" w:hAnsi="Arial" w:cs="Arial"/>
      <w:sz w:val="24"/>
      <w:szCs w:val="24"/>
    </w:rPr>
  </w:style>
  <w:style w:type="table" w:styleId="Table3Deffects1">
    <w:name w:val="Table 3D effects 1"/>
    <w:basedOn w:val="TableNormal"/>
    <w:rsid w:val="00144678"/>
    <w:rPr>
      <w:rFonts w:ascii="Times New Roman" w:eastAsia="SimSu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4678"/>
    <w:rPr>
      <w:rFonts w:ascii="Times New Roman" w:eastAsia="SimSu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4678"/>
    <w:rPr>
      <w:rFonts w:ascii="Times New Roman" w:eastAsia="SimSu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4678"/>
    <w:rPr>
      <w:rFonts w:ascii="Times New Roman" w:eastAsia="SimSu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4678"/>
    <w:rPr>
      <w:rFonts w:ascii="Times New Roman" w:eastAsia="SimSu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4678"/>
    <w:rPr>
      <w:rFonts w:ascii="Times New Roman" w:eastAsia="SimSu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4678"/>
    <w:rPr>
      <w:rFonts w:ascii="Times New Roman" w:eastAsia="SimSu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4678"/>
    <w:rPr>
      <w:rFonts w:ascii="Times New Roman" w:eastAsia="SimSu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4678"/>
    <w:rPr>
      <w:rFonts w:ascii="Times New Roman" w:eastAsia="SimSu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4678"/>
    <w:rPr>
      <w:rFonts w:ascii="Times New Roman" w:eastAsia="SimSu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44678"/>
    <w:rPr>
      <w:rFonts w:ascii="Times New Roman" w:eastAsia="SimSu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4678"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abc">
    <w:name w:val="CEO_indent-abc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 w:cs="Traditional Arabic"/>
      <w:sz w:val="18"/>
      <w:szCs w:val="28"/>
      <w:lang w:val="en-GB"/>
    </w:rPr>
  </w:style>
  <w:style w:type="table" w:styleId="TableGrid2">
    <w:name w:val="Table Grid 2"/>
    <w:basedOn w:val="TableNormal"/>
    <w:rsid w:val="00144678"/>
    <w:rPr>
      <w:rFonts w:ascii="Times New Roman" w:eastAsia="SimSu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123">
    <w:name w:val="CEO_indent-123"/>
    <w:basedOn w:val="Normal"/>
    <w:rsid w:val="00144678"/>
    <w:pPr>
      <w:numPr>
        <w:numId w:val="3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sz w:val="19"/>
      <w:lang w:val="en-GB"/>
    </w:rPr>
  </w:style>
  <w:style w:type="table" w:styleId="TableGrid3">
    <w:name w:val="Table Grid 3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4678"/>
    <w:rPr>
      <w:rFonts w:ascii="Times New Roman" w:eastAsia="SimSu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4678"/>
    <w:rPr>
      <w:rFonts w:ascii="Times New Roman" w:eastAsia="SimSu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4678"/>
    <w:rPr>
      <w:rFonts w:ascii="Times New Roman" w:eastAsia="SimSu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4678"/>
    <w:rPr>
      <w:rFonts w:ascii="Times New Roman" w:eastAsia="SimSu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Date">
    <w:name w:val="CEO_Date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right="703"/>
      <w:jc w:val="right"/>
      <w:textAlignment w:val="auto"/>
    </w:pPr>
    <w:rPr>
      <w:rFonts w:ascii="Verdana" w:eastAsia="SimSun" w:hAnsi="Verdana"/>
      <w:sz w:val="19"/>
      <w:lang w:val="en-US" w:eastAsia="zh-CN"/>
    </w:rPr>
  </w:style>
  <w:style w:type="paragraph" w:customStyle="1" w:styleId="CEORef">
    <w:name w:val="CEO_Ref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Addressee">
    <w:name w:val="CEO_Addresse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lang w:val="en-GB"/>
    </w:rPr>
  </w:style>
  <w:style w:type="table" w:styleId="TableList3">
    <w:name w:val="Table List 3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EOHeading1Underlined">
    <w:name w:val="CEO_Heading 1_Underlined"/>
    <w:basedOn w:val="CEOHeading1NumberedUnderlined"/>
    <w:rsid w:val="00144678"/>
  </w:style>
  <w:style w:type="table" w:styleId="TableList5">
    <w:name w:val="Table List 5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4678"/>
    <w:rPr>
      <w:rFonts w:ascii="Times New Roman" w:eastAsia="SimSu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4678"/>
    <w:rPr>
      <w:rFonts w:ascii="Times New Roman" w:eastAsia="SimSu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CEOSectorName">
    <w:name w:val="CEO_SectorNam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26"/>
      <w:szCs w:val="28"/>
      <w:lang w:val="en-GB"/>
    </w:rPr>
  </w:style>
  <w:style w:type="paragraph" w:customStyle="1" w:styleId="CEOMeetingDates">
    <w:name w:val="CEO_MeetingDate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DocNo">
    <w:name w:val="CEO_DocNo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DocDates">
    <w:name w:val="CEO_DocDate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OriginalLanguage">
    <w:name w:val="CEO_OriginalLanguag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SourceTitle">
    <w:name w:val="CEO_Source_Titl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NormalCells">
    <w:name w:val="CEO_NormalCel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09" w:hanging="709"/>
      <w:textAlignment w:val="auto"/>
    </w:pPr>
    <w:rPr>
      <w:rFonts w:ascii="Verdana" w:eastAsia="SimSun" w:hAnsi="Verdana"/>
      <w:sz w:val="18"/>
      <w:lang w:val="en-GB"/>
    </w:rPr>
  </w:style>
  <w:style w:type="paragraph" w:customStyle="1" w:styleId="CEOMeetingName">
    <w:name w:val="CEO_MeetingNam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table" w:styleId="TableList8">
    <w:name w:val="Table List 8"/>
    <w:basedOn w:val="TableNormal"/>
    <w:rsid w:val="00144678"/>
    <w:rPr>
      <w:rFonts w:ascii="Times New Roman" w:eastAsia="SimSu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EODocNoDetails">
    <w:name w:val="CEO_DocNo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ascii="Verdana" w:eastAsia="SimSun" w:hAnsi="Verdana"/>
      <w:sz w:val="18"/>
      <w:lang w:val="en-GB"/>
    </w:rPr>
  </w:style>
  <w:style w:type="paragraph" w:customStyle="1" w:styleId="CEOIndentEndash">
    <w:name w:val="CEO_IndentEndash"/>
    <w:basedOn w:val="Normal"/>
    <w:rsid w:val="00144678"/>
    <w:pPr>
      <w:numPr>
        <w:numId w:val="42"/>
      </w:numPr>
      <w:tabs>
        <w:tab w:val="clear" w:pos="794"/>
        <w:tab w:val="clear" w:pos="1191"/>
        <w:tab w:val="clear" w:pos="1588"/>
        <w:tab w:val="clear" w:pos="1985"/>
        <w:tab w:val="left" w:pos="886"/>
      </w:tabs>
      <w:overflowPunct/>
      <w:autoSpaceDE/>
      <w:autoSpaceDN/>
      <w:adjustRightInd/>
      <w:spacing w:before="40" w:after="120"/>
      <w:textAlignment w:val="auto"/>
    </w:pPr>
    <w:rPr>
      <w:rFonts w:ascii="Verdana" w:eastAsia="SimSun" w:hAnsi="Verdana"/>
      <w:sz w:val="19"/>
      <w:lang w:val="en-US"/>
    </w:rPr>
  </w:style>
  <w:style w:type="paragraph" w:customStyle="1" w:styleId="CEORefDetails">
    <w:name w:val="CEO_RefDetails"/>
    <w:basedOn w:val="CEORef"/>
    <w:rsid w:val="00144678"/>
    <w:rPr>
      <w:b w:val="0"/>
    </w:rPr>
  </w:style>
  <w:style w:type="paragraph" w:customStyle="1" w:styleId="CEOindentblackdots">
    <w:name w:val="CEO_indentblackdot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Sun" w:hAnsi="Verdana"/>
      <w:sz w:val="19"/>
      <w:lang w:val="fr-CH"/>
    </w:rPr>
  </w:style>
  <w:style w:type="paragraph" w:customStyle="1" w:styleId="CEODistribution">
    <w:name w:val="CEO_Distribution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ind w:left="709" w:hanging="709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DistributionEmdash">
    <w:name w:val="CEO_Distribution_Emdash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9"/>
      <w:lang w:val="fr-CH" w:eastAsia="zh-CN"/>
    </w:rPr>
  </w:style>
  <w:style w:type="paragraph" w:customStyle="1" w:styleId="CEOPageNo">
    <w:name w:val="CEO_PageNo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  <w:overflowPunct/>
      <w:autoSpaceDE/>
      <w:autoSpaceDN/>
      <w:adjustRightInd/>
      <w:spacing w:before="0"/>
      <w:jc w:val="right"/>
      <w:textAlignment w:val="auto"/>
    </w:pPr>
    <w:rPr>
      <w:rFonts w:ascii="Verdana" w:eastAsia="SimSun" w:hAnsi="Verdana"/>
      <w:sz w:val="18"/>
      <w:szCs w:val="24"/>
      <w:lang w:val="en-US" w:eastAsia="zh-CN"/>
    </w:rPr>
  </w:style>
  <w:style w:type="paragraph" w:customStyle="1" w:styleId="CEOAnnex">
    <w:name w:val="CEO_Annex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Normal">
    <w:name w:val="CEO_Normal"/>
    <w:rsid w:val="00144678"/>
    <w:pPr>
      <w:spacing w:before="120" w:after="120"/>
    </w:pPr>
    <w:rPr>
      <w:rFonts w:ascii="Verdana" w:eastAsia="SimSun" w:hAnsi="Verdana"/>
      <w:sz w:val="19"/>
      <w:szCs w:val="24"/>
    </w:rPr>
  </w:style>
  <w:style w:type="table" w:styleId="TableProfessional">
    <w:name w:val="Table Professional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EOContactDetails">
    <w:name w:val="CEO_Contact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8"/>
      <w:lang w:val="en-GB"/>
    </w:rPr>
  </w:style>
  <w:style w:type="paragraph" w:customStyle="1" w:styleId="CEOFooter">
    <w:name w:val="CEO_Footer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customStyle="1" w:styleId="CEOFooterLetter">
    <w:name w:val="CEO_FooterLetter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-567" w:right="-573"/>
      <w:jc w:val="center"/>
      <w:textAlignment w:val="auto"/>
    </w:pPr>
    <w:rPr>
      <w:rFonts w:ascii="Verdana" w:eastAsia="SimSun" w:hAnsi="Verdana"/>
      <w:spacing w:val="20"/>
      <w:sz w:val="16"/>
      <w:szCs w:val="16"/>
      <w:lang w:val="fr-CH"/>
    </w:rPr>
  </w:style>
  <w:style w:type="paragraph" w:customStyle="1" w:styleId="CEOForReplyContact">
    <w:name w:val="CEO_ForReply_Contac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szCs w:val="19"/>
      <w:lang w:val="en-US" w:eastAsia="zh-CN"/>
    </w:rPr>
  </w:style>
  <w:style w:type="paragraph" w:customStyle="1" w:styleId="CEOForReplyEmailFaxPhone">
    <w:name w:val="CEO_ForReply_EmailFaxPhone"/>
    <w:basedOn w:val="CEOForReplyContact"/>
    <w:rsid w:val="00144678"/>
  </w:style>
  <w:style w:type="paragraph" w:customStyle="1" w:styleId="CEOHeading1">
    <w:name w:val="CEO_Heading 1"/>
    <w:basedOn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Heading1NumberedUnderlined">
    <w:name w:val="CEO_Heading 1_NumberedUnderlined"/>
    <w:basedOn w:val="CEOHeading1"/>
    <w:next w:val="Normal"/>
    <w:rsid w:val="00144678"/>
    <w:pPr>
      <w:pBdr>
        <w:bottom w:val="single" w:sz="12" w:space="1" w:color="808080"/>
      </w:pBdr>
    </w:pPr>
  </w:style>
  <w:style w:type="paragraph" w:customStyle="1" w:styleId="CEOHeading1-Numbered">
    <w:name w:val="CEO_Heading 1-Numbered"/>
    <w:basedOn w:val="CEOHeading1"/>
    <w:next w:val="Normal"/>
    <w:rsid w:val="00144678"/>
  </w:style>
  <w:style w:type="paragraph" w:customStyle="1" w:styleId="CEOIndent-EmdashList">
    <w:name w:val="CEO_Indent-EmdashLis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customStyle="1" w:styleId="CEOIndent-BulletRound">
    <w:name w:val="CEO_Indent-BulletRound"/>
    <w:basedOn w:val="CEOIndent-EmdashList"/>
    <w:rsid w:val="00144678"/>
    <w:pPr>
      <w:numPr>
        <w:numId w:val="37"/>
      </w:numPr>
    </w:pPr>
  </w:style>
  <w:style w:type="table" w:styleId="TableSimple2">
    <w:name w:val="Table Simple 2"/>
    <w:basedOn w:val="TableNormal"/>
    <w:rsid w:val="00144678"/>
    <w:rPr>
      <w:rFonts w:ascii="Times New Roman" w:eastAsia="SimSu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4678"/>
    <w:rPr>
      <w:rFonts w:ascii="Times New Roman" w:eastAsia="SimSu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4678"/>
    <w:rPr>
      <w:rFonts w:ascii="Times New Roman" w:eastAsia="SimSu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467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44678"/>
    <w:rPr>
      <w:rFonts w:ascii="Times New Roman" w:eastAsia="SimSu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ignatureName">
    <w:name w:val="CEO_SignatureName"/>
    <w:basedOn w:val="Normal"/>
    <w:next w:val="CEOSignatureTitle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Verdana" w:eastAsia="Batang" w:hAnsi="Verdana"/>
      <w:sz w:val="19"/>
      <w:lang w:val="es-ES_tradnl"/>
    </w:rPr>
  </w:style>
  <w:style w:type="paragraph" w:customStyle="1" w:styleId="CEOSignatureTitle">
    <w:name w:val="CEO_SignatureTitle"/>
    <w:basedOn w:val="Normal"/>
    <w:next w:val="CEODistribution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lang w:val="en-GB"/>
    </w:rPr>
  </w:style>
  <w:style w:type="table" w:styleId="TableWeb2">
    <w:name w:val="Table Web 2"/>
    <w:basedOn w:val="TableNormal"/>
    <w:rsid w:val="00144678"/>
    <w:rPr>
      <w:rFonts w:ascii="Times New Roman" w:eastAsia="SimSu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4678"/>
    <w:rPr>
      <w:rFonts w:ascii="Times New Roman" w:eastAsia="SimSu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ubjectDetails">
    <w:name w:val="CEO_Subject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textAlignment w:val="auto"/>
    </w:pPr>
    <w:rPr>
      <w:rFonts w:ascii="Verdana" w:eastAsia="SimSun" w:hAnsi="Verdana"/>
      <w:sz w:val="19"/>
      <w:szCs w:val="18"/>
      <w:lang w:val="en-GB"/>
    </w:rPr>
  </w:style>
  <w:style w:type="paragraph" w:customStyle="1" w:styleId="CEOTitleI-2li">
    <w:name w:val="CEO_TitleI-2li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Verdana" w:hAnsi="Verdana" w:cs="Times New Roman Bold"/>
      <w:b/>
      <w:color w:val="003366"/>
      <w:sz w:val="28"/>
      <w:szCs w:val="28"/>
      <w:lang w:val="en-US"/>
    </w:rPr>
  </w:style>
  <w:style w:type="paragraph" w:customStyle="1" w:styleId="CEOTitleII-2li">
    <w:name w:val="CEO_TitleII-2li"/>
    <w:basedOn w:val="CEOTitleI-2li"/>
    <w:next w:val="Normal"/>
    <w:rsid w:val="00144678"/>
    <w:pPr>
      <w:numPr>
        <w:numId w:val="41"/>
      </w:numPr>
      <w:spacing w:before="240" w:after="240"/>
    </w:pPr>
    <w:rPr>
      <w:sz w:val="24"/>
      <w:szCs w:val="24"/>
    </w:rPr>
  </w:style>
  <w:style w:type="paragraph" w:customStyle="1" w:styleId="CEOTitleSingle">
    <w:name w:val="CEO_TitleSingl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center"/>
      <w:textAlignment w:val="auto"/>
    </w:pPr>
    <w:rPr>
      <w:rFonts w:ascii="Verdana" w:eastAsia="SimSun" w:hAnsi="Verdana" w:cs="Times New Roman Bold"/>
      <w:b/>
      <w:color w:val="003366"/>
      <w:sz w:val="28"/>
      <w:lang w:val="en-GB"/>
    </w:rPr>
  </w:style>
  <w:style w:type="paragraph" w:styleId="Title">
    <w:name w:val="Title"/>
    <w:basedOn w:val="Normal"/>
    <w:link w:val="TitleChar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eastAsia="SimSun" w:hAnsi="Arial" w:cs="Arial"/>
      <w:b/>
      <w:bCs/>
      <w:kern w:val="28"/>
      <w:sz w:val="32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rsid w:val="00144678"/>
    <w:rPr>
      <w:rFonts w:ascii="Arial" w:eastAsia="SimSun" w:hAnsi="Arial" w:cs="Arial"/>
      <w:b/>
      <w:bCs/>
      <w:kern w:val="28"/>
      <w:sz w:val="32"/>
      <w:szCs w:val="32"/>
    </w:rPr>
  </w:style>
  <w:style w:type="paragraph" w:customStyle="1" w:styleId="CEOVisa">
    <w:name w:val="CEO_Visa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Closing">
    <w:name w:val="CEO_Closing"/>
    <w:basedOn w:val="CEONormal"/>
    <w:rsid w:val="00144678"/>
  </w:style>
  <w:style w:type="paragraph" w:customStyle="1" w:styleId="CEOIndent1-123">
    <w:name w:val="CEO_Indent1-12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ascii="Verdana" w:eastAsia="SimSun" w:hAnsi="Verdana"/>
      <w:sz w:val="18"/>
      <w:lang w:val="en-US"/>
    </w:rPr>
  </w:style>
  <w:style w:type="paragraph" w:customStyle="1" w:styleId="CEOLetterBanner">
    <w:name w:val="CEO_LetterBanner"/>
    <w:basedOn w:val="CEONormal"/>
    <w:rsid w:val="00144678"/>
    <w:rPr>
      <w:rFonts w:ascii="Futura Lt BT" w:hAnsi="Futura Lt BT"/>
      <w:sz w:val="40"/>
      <w:szCs w:val="40"/>
    </w:rPr>
  </w:style>
  <w:style w:type="paragraph" w:customStyle="1" w:styleId="CEOLetterBannerBDT">
    <w:name w:val="CEO_LetterBannerBDT"/>
    <w:basedOn w:val="CEONormal"/>
    <w:rsid w:val="00144678"/>
    <w:pPr>
      <w:spacing w:before="360"/>
    </w:pPr>
    <w:rPr>
      <w:rFonts w:ascii="Futura Lt BT" w:hAnsi="Futura Lt BT"/>
      <w:sz w:val="36"/>
    </w:rPr>
  </w:style>
  <w:style w:type="paragraph" w:customStyle="1" w:styleId="CEOOpening">
    <w:name w:val="CEO_Opening"/>
    <w:basedOn w:val="CEONormal"/>
    <w:next w:val="CEONormal"/>
    <w:rsid w:val="00144678"/>
    <w:pPr>
      <w:spacing w:before="360" w:after="240"/>
    </w:pPr>
  </w:style>
  <w:style w:type="paragraph" w:customStyle="1" w:styleId="CEOOriginalSigned">
    <w:name w:val="CEO_OriginalSigned"/>
    <w:basedOn w:val="CEONormal"/>
    <w:next w:val="CEOSignatureName"/>
    <w:rsid w:val="00144678"/>
    <w:pPr>
      <w:spacing w:before="360" w:after="360"/>
    </w:pPr>
  </w:style>
  <w:style w:type="paragraph" w:customStyle="1" w:styleId="CEOSubject">
    <w:name w:val="CEO_Subject"/>
    <w:basedOn w:val="CEONormal"/>
    <w:rsid w:val="00144678"/>
    <w:pPr>
      <w:spacing w:before="0"/>
    </w:pPr>
    <w:rPr>
      <w:rFonts w:cs="Times New Roman Bold"/>
      <w:b/>
    </w:rPr>
  </w:style>
  <w:style w:type="paragraph" w:customStyle="1" w:styleId="CEOEmdashList">
    <w:name w:val="CEO_EmdashList"/>
    <w:basedOn w:val="CEONormal"/>
    <w:rsid w:val="00144678"/>
    <w:pPr>
      <w:numPr>
        <w:numId w:val="43"/>
      </w:numPr>
      <w:tabs>
        <w:tab w:val="clear" w:pos="3612"/>
        <w:tab w:val="num" w:pos="1492"/>
      </w:tabs>
      <w:spacing w:before="0" w:after="0"/>
      <w:ind w:left="1491" w:hanging="357"/>
    </w:pPr>
    <w:rPr>
      <w:lang w:val="fr-CH"/>
    </w:rPr>
  </w:style>
  <w:style w:type="paragraph" w:styleId="Revision">
    <w:name w:val="Revision"/>
    <w:hidden/>
    <w:uiPriority w:val="99"/>
    <w:semiHidden/>
    <w:rsid w:val="00F864DC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0693-6A4B-494D-BED9-6FA5EBBD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588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4032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Fernandez Virginia</dc:creator>
  <cp:keywords/>
  <dc:description/>
  <cp:lastModifiedBy>Author</cp:lastModifiedBy>
  <cp:revision>5</cp:revision>
  <cp:lastPrinted>2012-04-02T09:09:00Z</cp:lastPrinted>
  <dcterms:created xsi:type="dcterms:W3CDTF">2022-05-13T12:05:00Z</dcterms:created>
  <dcterms:modified xsi:type="dcterms:W3CDTF">2023-11-01T16:09:00Z</dcterms:modified>
</cp:coreProperties>
</file>