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31" w:rsidRPr="00503699" w:rsidRDefault="00E00931" w:rsidP="0090622B">
      <w:pPr>
        <w:pStyle w:val="QuestionNo0"/>
        <w:spacing w:before="240"/>
      </w:pPr>
      <w:r w:rsidRPr="00503699">
        <w:t xml:space="preserve">cuestión </w:t>
      </w:r>
      <w:proofErr w:type="spellStart"/>
      <w:r w:rsidRPr="00503699">
        <w:t>uit</w:t>
      </w:r>
      <w:proofErr w:type="spellEnd"/>
      <w:r w:rsidRPr="00503699">
        <w:t>-r 230-</w:t>
      </w:r>
      <w:r w:rsidR="0090622B">
        <w:t>3</w:t>
      </w:r>
      <w:r w:rsidRPr="00503699">
        <w:t>/5</w:t>
      </w:r>
    </w:p>
    <w:p w:rsidR="00E00931" w:rsidRDefault="00E00931" w:rsidP="0090622B">
      <w:pPr>
        <w:pStyle w:val="Questiontitle"/>
        <w:spacing w:before="240"/>
      </w:pPr>
      <w:bookmarkStart w:id="0" w:name="dtitle2" w:colFirst="0" w:colLast="0"/>
      <w:r>
        <w:t>Equipo radioeléctrico especificado por soporte lógico</w:t>
      </w:r>
    </w:p>
    <w:bookmarkEnd w:id="0"/>
    <w:p w:rsidR="00E00931" w:rsidRDefault="00E00931" w:rsidP="00E00931">
      <w:pPr>
        <w:pStyle w:val="Questiondate"/>
        <w:spacing w:before="240"/>
      </w:pPr>
      <w:r>
        <w:t>(2000-2003-2007</w:t>
      </w:r>
      <w:r w:rsidR="0090622B">
        <w:t>-2012</w:t>
      </w:r>
      <w:r>
        <w:t>)</w:t>
      </w:r>
    </w:p>
    <w:p w:rsidR="00E00931" w:rsidRPr="00994ADD" w:rsidRDefault="00E00931" w:rsidP="00E00931">
      <w:pPr>
        <w:pStyle w:val="Normalaftertitle0"/>
        <w:rPr>
          <w:lang w:val="es-ES_tradnl"/>
        </w:rPr>
      </w:pPr>
      <w:r w:rsidRPr="00994ADD">
        <w:rPr>
          <w:lang w:val="es-ES_tradnl"/>
        </w:rPr>
        <w:t>La Asamblea de Radiocomunicaciones de la UIT,</w:t>
      </w:r>
    </w:p>
    <w:p w:rsidR="00E00931" w:rsidRDefault="00E00931" w:rsidP="00E00931">
      <w:pPr>
        <w:pStyle w:val="call0"/>
      </w:pPr>
      <w:proofErr w:type="gramStart"/>
      <w:r>
        <w:t>considerando</w:t>
      </w:r>
      <w:proofErr w:type="gramEnd"/>
    </w:p>
    <w:p w:rsidR="00E00931" w:rsidRDefault="00E00931" w:rsidP="00E00931">
      <w:r w:rsidRPr="0090622B">
        <w:rPr>
          <w:i/>
          <w:iCs/>
        </w:rPr>
        <w:t>a)</w:t>
      </w:r>
      <w:r>
        <w:tab/>
        <w:t>las considerables tareas de investigación y desarrollo realizadas para el diseño de equipos radioeléctricos especificados por soporte lógico (SDR);</w:t>
      </w:r>
    </w:p>
    <w:p w:rsidR="00E00931" w:rsidRDefault="00E00931" w:rsidP="00E00931">
      <w:r w:rsidRPr="0090622B">
        <w:rPr>
          <w:i/>
          <w:iCs/>
        </w:rPr>
        <w:t>b)</w:t>
      </w:r>
      <w:r>
        <w:tab/>
        <w:t>que los SDR pueden ofrecer versatilidad y flexibilidad al diseño y la explotación de sistemas de radiocomunicaciones móviles;</w:t>
      </w:r>
    </w:p>
    <w:p w:rsidR="00E00931" w:rsidRDefault="00E00931" w:rsidP="00E00931">
      <w:r w:rsidRPr="0090622B">
        <w:rPr>
          <w:i/>
          <w:iCs/>
        </w:rPr>
        <w:t>c)</w:t>
      </w:r>
      <w:r>
        <w:tab/>
        <w:t>que los SDR pueden facilitar la eficacia espectral en configuraciones de radiocomunicaciones móviles complejas;</w:t>
      </w:r>
    </w:p>
    <w:p w:rsidR="00E00931" w:rsidRDefault="00E00931" w:rsidP="00E00931">
      <w:r w:rsidRPr="0090622B">
        <w:rPr>
          <w:i/>
          <w:iCs/>
        </w:rPr>
        <w:t>d)</w:t>
      </w:r>
      <w:r>
        <w:tab/>
        <w:t xml:space="preserve">que los </w:t>
      </w:r>
      <w:proofErr w:type="spellStart"/>
      <w:r>
        <w:t>SDR</w:t>
      </w:r>
      <w:proofErr w:type="spellEnd"/>
      <w:r>
        <w:t xml:space="preserve"> ofrecen </w:t>
      </w:r>
      <w:proofErr w:type="spellStart"/>
      <w:r>
        <w:t>interfuncionamiento</w:t>
      </w:r>
      <w:proofErr w:type="spellEnd"/>
      <w:r>
        <w:t xml:space="preserve"> entre sistemas en situaciones de catástrofe y emergencia;</w:t>
      </w:r>
    </w:p>
    <w:p w:rsidR="00E00931" w:rsidRDefault="00E00931" w:rsidP="00E00931">
      <w:r w:rsidRPr="0090622B">
        <w:rPr>
          <w:i/>
          <w:iCs/>
        </w:rPr>
        <w:t>e)</w:t>
      </w:r>
      <w:r>
        <w:tab/>
        <w:t>que los SDR pueden facilitar la armonización regional y mundial de las comunicaciones inalámbricas;</w:t>
      </w:r>
    </w:p>
    <w:p w:rsidR="00E00931" w:rsidRDefault="00E00931" w:rsidP="00E00931">
      <w:r w:rsidRPr="0090622B">
        <w:rPr>
          <w:i/>
          <w:iCs/>
        </w:rPr>
        <w:t>f)</w:t>
      </w:r>
      <w:r>
        <w:tab/>
        <w:t>que los SDR pueden mejorar las economías de escala de fabricación;</w:t>
      </w:r>
    </w:p>
    <w:p w:rsidR="00E00931" w:rsidRDefault="00E00931" w:rsidP="00E00931">
      <w:r w:rsidRPr="0090622B">
        <w:rPr>
          <w:i/>
          <w:iCs/>
        </w:rPr>
        <w:t>g)</w:t>
      </w:r>
      <w:r>
        <w:tab/>
        <w:t>que el diseño de los SDR puede proporcionar a los usuarios más características operacionales;</w:t>
      </w:r>
    </w:p>
    <w:p w:rsidR="00E00931" w:rsidRDefault="00E00931" w:rsidP="00E00931">
      <w:r w:rsidRPr="0090622B">
        <w:rPr>
          <w:i/>
          <w:iCs/>
        </w:rPr>
        <w:t>h)</w:t>
      </w:r>
      <w:r>
        <w:tab/>
        <w:t>que el Informe UIT-R SM.2152 contiene la definición de los SDR acuñada por el UIT-R;</w:t>
      </w:r>
    </w:p>
    <w:p w:rsidR="00E00931" w:rsidRDefault="00E00931" w:rsidP="00E00931">
      <w:r w:rsidRPr="0090622B">
        <w:rPr>
          <w:i/>
          <w:iCs/>
        </w:rPr>
        <w:t>j)</w:t>
      </w:r>
      <w:r>
        <w:tab/>
        <w:t xml:space="preserve">que las Recomendaciones sobre el diseño de los SDR completarían otras Recomendaciones del UIT-R sobre telecomunicaciones móviles, </w:t>
      </w:r>
    </w:p>
    <w:p w:rsidR="00E00931" w:rsidRDefault="00E00931" w:rsidP="00E00931">
      <w:pPr>
        <w:pStyle w:val="call0"/>
      </w:pPr>
      <w:proofErr w:type="gramStart"/>
      <w:r>
        <w:t>decide</w:t>
      </w:r>
      <w:proofErr w:type="gramEnd"/>
      <w:r>
        <w:t xml:space="preserve"> </w:t>
      </w:r>
      <w:r>
        <w:rPr>
          <w:i w:val="0"/>
          <w:iCs/>
        </w:rPr>
        <w:t>poner en estudio las siguientes Cuestiones</w:t>
      </w:r>
    </w:p>
    <w:p w:rsidR="00E00931" w:rsidRDefault="00E00931" w:rsidP="00E00931">
      <w:pPr>
        <w:rPr>
          <w:spacing w:val="-2"/>
        </w:rPr>
      </w:pPr>
      <w:r w:rsidRPr="0090622B">
        <w:rPr>
          <w:bCs/>
          <w:spacing w:val="-2"/>
        </w:rPr>
        <w:t>1</w:t>
      </w:r>
      <w:r>
        <w:rPr>
          <w:spacing w:val="-2"/>
        </w:rPr>
        <w:tab/>
        <w:t>¿Cuáles son las características técnicas clave asociadas con el diseño y la aplicación de SDR?</w:t>
      </w:r>
    </w:p>
    <w:p w:rsidR="00E00931" w:rsidRDefault="00E00931" w:rsidP="00E00931">
      <w:r w:rsidRPr="0090622B">
        <w:rPr>
          <w:bCs/>
        </w:rPr>
        <w:t>2</w:t>
      </w:r>
      <w:r>
        <w:rPr>
          <w:b/>
          <w:bCs/>
        </w:rPr>
        <w:tab/>
      </w:r>
      <w:r>
        <w:t>¿Qué consideraciones con respecto a las bandas de frecuencia son importantes para la aplicación de los SDR?</w:t>
      </w:r>
    </w:p>
    <w:p w:rsidR="00E00931" w:rsidRDefault="00E00931" w:rsidP="00E00931">
      <w:r w:rsidRPr="0090622B">
        <w:rPr>
          <w:bCs/>
        </w:rPr>
        <w:t>3</w:t>
      </w:r>
      <w:r>
        <w:rPr>
          <w:b/>
          <w:bCs/>
        </w:rPr>
        <w:tab/>
      </w:r>
      <w:r>
        <w:t>¿Qué consideraciones particulares en materia de interferencia pueden exigir las aplicaciones SDR?</w:t>
      </w:r>
    </w:p>
    <w:p w:rsidR="00E00931" w:rsidRDefault="00E00931" w:rsidP="00E00931">
      <w:pPr>
        <w:rPr>
          <w:bCs/>
        </w:rPr>
      </w:pPr>
      <w:r w:rsidRPr="0090622B">
        <w:rPr>
          <w:bCs/>
        </w:rPr>
        <w:t>4</w:t>
      </w:r>
      <w:r>
        <w:rPr>
          <w:b/>
          <w:bCs/>
        </w:rPr>
        <w:tab/>
      </w:r>
      <w:r>
        <w:rPr>
          <w:bCs/>
        </w:rPr>
        <w:t>¿Cuáles son las implicaciones operacionales de los SDR para los sistemas de radiocomunicaciones móviles?</w:t>
      </w:r>
    </w:p>
    <w:p w:rsidR="00E00931" w:rsidRDefault="00E00931" w:rsidP="00E00931">
      <w:pPr>
        <w:rPr>
          <w:bCs/>
        </w:rPr>
      </w:pPr>
      <w:r w:rsidRPr="0090622B">
        <w:rPr>
          <w:bCs/>
        </w:rPr>
        <w:t>5</w:t>
      </w:r>
      <w:r>
        <w:rPr>
          <w:bCs/>
        </w:rPr>
        <w:tab/>
        <w:t>¿Qué consideraciones técnicas son necesarias para asegurar la conformidad con las Recomendaciones y el Reglamento de Radiocomunicaciones de la UIT?</w:t>
      </w:r>
    </w:p>
    <w:p w:rsidR="00E00931" w:rsidRDefault="00E00931" w:rsidP="00E00931">
      <w:pPr>
        <w:pStyle w:val="call0"/>
      </w:pPr>
      <w:proofErr w:type="gramStart"/>
      <w:r>
        <w:t>decide</w:t>
      </w:r>
      <w:proofErr w:type="gramEnd"/>
      <w:r>
        <w:t xml:space="preserve"> también</w:t>
      </w:r>
    </w:p>
    <w:p w:rsidR="00E00931" w:rsidRDefault="00E00931" w:rsidP="00E00931">
      <w:pPr>
        <w:rPr>
          <w:bCs/>
        </w:rPr>
      </w:pPr>
      <w:r w:rsidRPr="0090622B">
        <w:rPr>
          <w:bCs/>
        </w:rPr>
        <w:t>1</w:t>
      </w:r>
      <w:r>
        <w:rPr>
          <w:b/>
        </w:rPr>
        <w:tab/>
      </w:r>
      <w:r>
        <w:rPr>
          <w:bCs/>
        </w:rPr>
        <w:t>que los resultados de estos estudios se incluyan en una o varias Recomendaciones, Informes o Manuales;</w:t>
      </w:r>
    </w:p>
    <w:p w:rsidR="00E00931" w:rsidRDefault="00E00931" w:rsidP="00E00931">
      <w:pPr>
        <w:rPr>
          <w:bCs/>
        </w:rPr>
      </w:pPr>
      <w:r w:rsidRPr="0090622B">
        <w:rPr>
          <w:bCs/>
        </w:rPr>
        <w:t>2</w:t>
      </w:r>
      <w:r>
        <w:rPr>
          <w:bCs/>
        </w:rPr>
        <w:tab/>
        <w:t>que dichos estudios se terminen en 2015.</w:t>
      </w:r>
    </w:p>
    <w:p w:rsidR="00E00931" w:rsidRPr="006F07B2" w:rsidRDefault="00E00931" w:rsidP="007B1136">
      <w:pPr>
        <w:spacing w:before="240"/>
      </w:pPr>
      <w:r w:rsidRPr="006F07B2">
        <w:t>Categor</w:t>
      </w:r>
      <w:bookmarkStart w:id="1" w:name="_GoBack"/>
      <w:bookmarkEnd w:id="1"/>
      <w:r w:rsidRPr="006F07B2">
        <w:t>ía: S2</w:t>
      </w:r>
    </w:p>
    <w:sectPr w:rsidR="00E00931" w:rsidRPr="006F07B2" w:rsidSect="00FC6F4E">
      <w:headerReference w:type="default" r:id="rId9"/>
      <w:footerReference w:type="default" r:id="rId10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E2" w:rsidRDefault="00F760E2">
      <w:r>
        <w:separator/>
      </w:r>
    </w:p>
  </w:endnote>
  <w:endnote w:type="continuationSeparator" w:id="0">
    <w:p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2" w:rsidRPr="00F033C3" w:rsidRDefault="007B1136" w:rsidP="00F033C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D74DEA">
      <w:t>Y:\APP\BR\CIRCS_DMS\CACE\500\568\568s.docx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E2" w:rsidRDefault="00F760E2">
      <w:r>
        <w:t>____________________</w:t>
      </w:r>
    </w:p>
  </w:footnote>
  <w:footnote w:type="continuationSeparator" w:id="0">
    <w:p w:rsidR="00F760E2" w:rsidRDefault="00F7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2" w:rsidRDefault="00F760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1136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60E2" w:rsidRPr="00F96264" w:rsidRDefault="00F760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22"/>
  </w:num>
  <w:num w:numId="19">
    <w:abstractNumId w:val="25"/>
  </w:num>
  <w:num w:numId="20">
    <w:abstractNumId w:val="19"/>
  </w:num>
  <w:num w:numId="21">
    <w:abstractNumId w:val="24"/>
  </w:num>
  <w:num w:numId="22">
    <w:abstractNumId w:val="20"/>
  </w:num>
  <w:num w:numId="23">
    <w:abstractNumId w:val="14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734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042AD7"/>
    <w:rsid w:val="000A1060"/>
    <w:rsid w:val="001077C0"/>
    <w:rsid w:val="00131358"/>
    <w:rsid w:val="00160366"/>
    <w:rsid w:val="001D1E4E"/>
    <w:rsid w:val="001D60C6"/>
    <w:rsid w:val="00240010"/>
    <w:rsid w:val="0025343E"/>
    <w:rsid w:val="0027071F"/>
    <w:rsid w:val="002857FF"/>
    <w:rsid w:val="00295470"/>
    <w:rsid w:val="002B167B"/>
    <w:rsid w:val="00361D27"/>
    <w:rsid w:val="0041158D"/>
    <w:rsid w:val="0044318E"/>
    <w:rsid w:val="004E653E"/>
    <w:rsid w:val="00507FBD"/>
    <w:rsid w:val="00564814"/>
    <w:rsid w:val="005934BB"/>
    <w:rsid w:val="005C71E7"/>
    <w:rsid w:val="00647699"/>
    <w:rsid w:val="00680813"/>
    <w:rsid w:val="006A7F8A"/>
    <w:rsid w:val="006C6006"/>
    <w:rsid w:val="00737D33"/>
    <w:rsid w:val="00742812"/>
    <w:rsid w:val="007839FC"/>
    <w:rsid w:val="007864B4"/>
    <w:rsid w:val="007B1136"/>
    <w:rsid w:val="007D51DB"/>
    <w:rsid w:val="00810C1B"/>
    <w:rsid w:val="008C0625"/>
    <w:rsid w:val="008D0040"/>
    <w:rsid w:val="008D276B"/>
    <w:rsid w:val="008E4322"/>
    <w:rsid w:val="0090622B"/>
    <w:rsid w:val="0094263C"/>
    <w:rsid w:val="009967C0"/>
    <w:rsid w:val="00A10ED7"/>
    <w:rsid w:val="00AC6C98"/>
    <w:rsid w:val="00AE07DC"/>
    <w:rsid w:val="00B31750"/>
    <w:rsid w:val="00B43985"/>
    <w:rsid w:val="00B4631C"/>
    <w:rsid w:val="00B7094F"/>
    <w:rsid w:val="00BD0273"/>
    <w:rsid w:val="00BD03C9"/>
    <w:rsid w:val="00C038E3"/>
    <w:rsid w:val="00C042BE"/>
    <w:rsid w:val="00C34FDF"/>
    <w:rsid w:val="00C474AE"/>
    <w:rsid w:val="00C66181"/>
    <w:rsid w:val="00C879BC"/>
    <w:rsid w:val="00D04A11"/>
    <w:rsid w:val="00D105BE"/>
    <w:rsid w:val="00D2665D"/>
    <w:rsid w:val="00D74DEA"/>
    <w:rsid w:val="00E00931"/>
    <w:rsid w:val="00E16F3F"/>
    <w:rsid w:val="00E823EC"/>
    <w:rsid w:val="00EC6A9D"/>
    <w:rsid w:val="00F033C3"/>
    <w:rsid w:val="00F040D4"/>
    <w:rsid w:val="00F760E2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75E3-BF4A-4BE6-A89B-B4C2D732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0</TotalTime>
  <Pages>1</Pages>
  <Words>281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mostyn</cp:lastModifiedBy>
  <cp:revision>3</cp:revision>
  <cp:lastPrinted>2012-04-02T09:10:00Z</cp:lastPrinted>
  <dcterms:created xsi:type="dcterms:W3CDTF">2012-04-03T14:13:00Z</dcterms:created>
  <dcterms:modified xsi:type="dcterms:W3CDTF">2012-04-03T14:13:00Z</dcterms:modified>
</cp:coreProperties>
</file>