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91BC" w14:textId="77777777" w:rsidR="00EC15F3" w:rsidRPr="00DE4D28" w:rsidRDefault="00EC15F3" w:rsidP="00EC15F3">
      <w:pPr>
        <w:pStyle w:val="QuestionNoBR"/>
        <w:rPr>
          <w:rFonts w:ascii="Calibri" w:hAnsi="Calibri"/>
          <w:lang w:eastAsia="zh-CN"/>
        </w:rPr>
      </w:pPr>
      <w:bookmarkStart w:id="0" w:name="drec" w:colFirst="0" w:colLast="0"/>
      <w:r w:rsidRPr="00DE4D28">
        <w:rPr>
          <w:rFonts w:ascii="Calibri" w:hAnsi="Calibri"/>
          <w:lang w:eastAsia="zh-CN"/>
        </w:rPr>
        <w:t>ITU-R</w:t>
      </w:r>
      <w:r>
        <w:rPr>
          <w:rFonts w:ascii="Calibri" w:hAnsi="Calibri" w:hint="eastAsia"/>
          <w:lang w:eastAsia="zh-CN"/>
        </w:rPr>
        <w:t xml:space="preserve"> 258</w:t>
      </w:r>
      <w:r w:rsidRPr="00DE4D28">
        <w:rPr>
          <w:rFonts w:ascii="Calibri" w:hAnsi="Calibri"/>
          <w:lang w:eastAsia="zh-CN"/>
        </w:rPr>
        <w:t>/5</w:t>
      </w:r>
      <w:r w:rsidR="009D0090">
        <w:rPr>
          <w:rStyle w:val="FootnoteReference"/>
          <w:rFonts w:ascii="Calibri" w:hAnsi="Calibri"/>
          <w:lang w:eastAsia="zh-CN"/>
        </w:rPr>
        <w:footnoteReference w:id="1"/>
      </w:r>
      <w:r>
        <w:rPr>
          <w:rFonts w:ascii="Calibri" w:hAnsi="Calibri" w:hint="eastAsia"/>
          <w:lang w:eastAsia="zh-CN"/>
        </w:rPr>
        <w:t>号课题</w:t>
      </w:r>
    </w:p>
    <w:p w14:paraId="54507B63" w14:textId="77777777" w:rsidR="00EC15F3" w:rsidRPr="004477CA" w:rsidRDefault="00EC15F3" w:rsidP="00EC15F3">
      <w:pPr>
        <w:pStyle w:val="Questiontitle"/>
        <w:rPr>
          <w:lang w:val="en-GB" w:eastAsia="zh-CN"/>
        </w:rPr>
      </w:pPr>
      <w:bookmarkStart w:id="1" w:name="dtitle1" w:colFirst="0" w:colLast="0"/>
      <w:bookmarkEnd w:id="0"/>
      <w:r w:rsidRPr="004477CA">
        <w:rPr>
          <w:rFonts w:hint="eastAsia"/>
          <w:lang w:val="en-GB" w:eastAsia="zh-CN"/>
        </w:rPr>
        <w:t>短波天波通信台站改善人为噪声短波环境的技术和操作原则</w:t>
      </w:r>
      <w:r w:rsidRPr="004477CA">
        <w:rPr>
          <w:position w:val="6"/>
          <w:sz w:val="18"/>
          <w:lang w:val="en-GB"/>
        </w:rPr>
        <w:footnoteReference w:id="2"/>
      </w:r>
    </w:p>
    <w:p w14:paraId="2E9A779C" w14:textId="77777777" w:rsidR="00EC15F3" w:rsidRPr="004477CA" w:rsidRDefault="00EC15F3" w:rsidP="00EC15F3">
      <w:pPr>
        <w:pStyle w:val="Questiondate"/>
        <w:rPr>
          <w:rFonts w:eastAsia="SimSun" w:cs="Times New Roman"/>
          <w:szCs w:val="20"/>
          <w:lang w:val="en-GB" w:eastAsia="zh-CN"/>
        </w:rPr>
      </w:pPr>
      <w:bookmarkStart w:id="2" w:name="dbreak"/>
      <w:bookmarkEnd w:id="1"/>
      <w:bookmarkEnd w:id="2"/>
      <w:r>
        <w:rPr>
          <w:lang w:eastAsia="zh-CN"/>
        </w:rPr>
        <w:t>（</w:t>
      </w:r>
      <w:r>
        <w:rPr>
          <w:lang w:eastAsia="zh-CN"/>
        </w:rPr>
        <w:t>2015</w:t>
      </w:r>
      <w:r>
        <w:rPr>
          <w:rFonts w:hint="eastAsia"/>
          <w:lang w:eastAsia="zh-CN"/>
        </w:rPr>
        <w:t>年</w:t>
      </w:r>
      <w:r>
        <w:rPr>
          <w:lang w:eastAsia="zh-CN"/>
        </w:rPr>
        <w:t>）</w:t>
      </w:r>
    </w:p>
    <w:p w14:paraId="76EB5A16" w14:textId="77777777" w:rsidR="00EC15F3" w:rsidRPr="004477CA" w:rsidRDefault="00EC15F3" w:rsidP="00EC15F3">
      <w:pPr>
        <w:tabs>
          <w:tab w:val="clear" w:pos="794"/>
          <w:tab w:val="clear" w:pos="1191"/>
          <w:tab w:val="clear" w:pos="1588"/>
          <w:tab w:val="clear" w:pos="1985"/>
          <w:tab w:val="left" w:pos="1134"/>
          <w:tab w:val="left" w:pos="1871"/>
          <w:tab w:val="left" w:pos="2268"/>
        </w:tabs>
        <w:spacing w:before="280" w:line="240" w:lineRule="auto"/>
        <w:rPr>
          <w:rFonts w:eastAsia="SimSun" w:cs="Times New Roman"/>
          <w:szCs w:val="20"/>
          <w:lang w:val="en-GB" w:eastAsia="zh-CN"/>
        </w:rPr>
      </w:pPr>
      <w:r w:rsidRPr="004477CA">
        <w:rPr>
          <w:rFonts w:eastAsia="SimSun" w:cs="Times New Roman" w:hint="eastAsia"/>
          <w:szCs w:val="20"/>
          <w:lang w:val="en-GB" w:eastAsia="zh-CN"/>
        </w:rPr>
        <w:t>国际电联无线电通信全会</w:t>
      </w:r>
    </w:p>
    <w:p w14:paraId="3DEBE398" w14:textId="77777777" w:rsidR="00EC15F3" w:rsidRPr="0090553E" w:rsidRDefault="00EC15F3" w:rsidP="00EC15F3">
      <w:pPr>
        <w:pStyle w:val="call"/>
        <w:rPr>
          <w:rFonts w:ascii="STKaiti" w:eastAsia="STKaiti" w:hAnsi="STKaiti"/>
          <w:i w:val="0"/>
          <w:iCs/>
          <w:lang w:eastAsia="zh-CN"/>
        </w:rPr>
      </w:pPr>
      <w:r w:rsidRPr="0090553E">
        <w:rPr>
          <w:rFonts w:ascii="STKaiti" w:eastAsia="STKaiti" w:hAnsi="STKaiti" w:hint="eastAsia"/>
          <w:i w:val="0"/>
          <w:iCs/>
          <w:lang w:eastAsia="zh-CN"/>
        </w:rPr>
        <w:t>考虑到</w:t>
      </w:r>
    </w:p>
    <w:p w14:paraId="1D8723C0" w14:textId="77777777" w:rsidR="00EC15F3" w:rsidRPr="004477CA"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DE4D28">
        <w:rPr>
          <w:rFonts w:eastAsia="SimSun" w:cs="Times New Roman"/>
          <w:i/>
          <w:iCs/>
          <w:szCs w:val="20"/>
          <w:lang w:val="en-GB" w:eastAsia="zh-CN"/>
        </w:rPr>
        <w:t>a)</w:t>
      </w:r>
      <w:r w:rsidRPr="004477CA">
        <w:rPr>
          <w:rFonts w:eastAsia="SimSun" w:cs="Times New Roman"/>
          <w:szCs w:val="20"/>
          <w:lang w:val="en-GB" w:eastAsia="zh-CN"/>
        </w:rPr>
        <w:tab/>
      </w:r>
      <w:r w:rsidRPr="004477CA">
        <w:rPr>
          <w:rFonts w:eastAsia="SimSun" w:cs="Times New Roman" w:hint="eastAsia"/>
          <w:szCs w:val="20"/>
          <w:lang w:val="en-GB" w:eastAsia="zh-CN"/>
        </w:rPr>
        <w:t>影响电离层通信的环境因素和短波时变信道参数的特征是物理学中保持不变的重要方面；</w:t>
      </w:r>
    </w:p>
    <w:p w14:paraId="647334F2" w14:textId="77777777" w:rsidR="00EC15F3" w:rsidRPr="002A2C96"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b)</w:t>
      </w:r>
      <w:r w:rsidRPr="004477CA">
        <w:rPr>
          <w:rFonts w:eastAsia="SimSun" w:cs="Times New Roman"/>
          <w:i/>
          <w:iCs/>
          <w:szCs w:val="20"/>
          <w:lang w:val="en-GB" w:eastAsia="zh-CN"/>
        </w:rPr>
        <w:tab/>
      </w:r>
      <w:r w:rsidRPr="004477CA">
        <w:rPr>
          <w:rFonts w:eastAsia="SimSun" w:cs="Times New Roman" w:hint="eastAsia"/>
          <w:szCs w:val="20"/>
          <w:lang w:val="en-GB" w:eastAsia="zh-CN"/>
        </w:rPr>
        <w:t>在固定频率指配和频段分配框架中，共用频段中不合作的频率和功率攀比导致短波频段中出现了拥塞、相互干扰和频谱使用效率低下</w:t>
      </w:r>
      <w:r>
        <w:rPr>
          <w:rFonts w:eastAsia="SimSun" w:cs="Times New Roman" w:hint="eastAsia"/>
          <w:szCs w:val="20"/>
          <w:lang w:val="en-GB" w:eastAsia="zh-CN"/>
        </w:rPr>
        <w:t>等</w:t>
      </w:r>
      <w:r>
        <w:rPr>
          <w:rFonts w:eastAsia="SimSun" w:cs="Times New Roman"/>
          <w:szCs w:val="20"/>
          <w:lang w:val="en-GB" w:eastAsia="zh-CN"/>
        </w:rPr>
        <w:t>问题</w:t>
      </w:r>
      <w:r w:rsidRPr="004477CA">
        <w:rPr>
          <w:rFonts w:eastAsia="SimSun" w:cs="Times New Roman" w:hint="eastAsia"/>
          <w:szCs w:val="20"/>
          <w:lang w:val="en-GB" w:eastAsia="zh-CN"/>
        </w:rPr>
        <w:t>，这已成为短波环境恶化的主要原因；</w:t>
      </w:r>
    </w:p>
    <w:p w14:paraId="32C30A99" w14:textId="77777777" w:rsidR="00EC15F3" w:rsidRPr="00BB173E"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c)</w:t>
      </w:r>
      <w:r w:rsidRPr="004477CA">
        <w:rPr>
          <w:rFonts w:eastAsia="SimSun" w:cs="Times New Roman"/>
          <w:szCs w:val="20"/>
          <w:lang w:val="en-GB" w:eastAsia="zh-CN"/>
        </w:rPr>
        <w:tab/>
      </w:r>
      <w:r w:rsidRPr="004477CA">
        <w:rPr>
          <w:rFonts w:eastAsia="SimSun" w:cs="Times New Roman" w:hint="eastAsia"/>
          <w:szCs w:val="20"/>
          <w:lang w:val="en-GB" w:eastAsia="zh-CN"/>
        </w:rPr>
        <w:t>短波天波传播的相互干扰难以通过地理隔离予以消除，它影响了全球的短波通信；</w:t>
      </w:r>
    </w:p>
    <w:p w14:paraId="7F7A4B85" w14:textId="77777777" w:rsidR="00EC15F3" w:rsidRPr="00BB173E"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d)</w:t>
      </w:r>
      <w:r w:rsidRPr="004477CA">
        <w:rPr>
          <w:rFonts w:eastAsia="SimSun" w:cs="Times New Roman"/>
          <w:szCs w:val="20"/>
          <w:lang w:val="en-GB" w:eastAsia="zh-CN"/>
        </w:rPr>
        <w:tab/>
      </w:r>
      <w:r w:rsidRPr="004477CA">
        <w:rPr>
          <w:rFonts w:eastAsia="SimSun" w:cs="Times New Roman" w:hint="eastAsia"/>
          <w:szCs w:val="20"/>
          <w:lang w:val="en-GB" w:eastAsia="zh-CN"/>
        </w:rPr>
        <w:t>为克服信道干扰，用户往往增加发射功率，这导致短波环境中整体背景噪声升高；</w:t>
      </w:r>
    </w:p>
    <w:p w14:paraId="11B03983" w14:textId="77777777" w:rsidR="00EC15F3" w:rsidRPr="004477CA"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i/>
          <w:iCs/>
          <w:szCs w:val="20"/>
          <w:lang w:val="en-GB" w:eastAsia="zh-CN"/>
        </w:rPr>
      </w:pPr>
      <w:r w:rsidRPr="004477CA">
        <w:rPr>
          <w:rFonts w:eastAsia="SimSun" w:cs="Times New Roman"/>
          <w:i/>
          <w:iCs/>
          <w:szCs w:val="20"/>
          <w:lang w:val="en-GB" w:eastAsia="zh-CN"/>
        </w:rPr>
        <w:t>e)</w:t>
      </w:r>
      <w:r w:rsidRPr="004477CA">
        <w:rPr>
          <w:rFonts w:eastAsia="SimSun" w:cs="Times New Roman"/>
          <w:szCs w:val="20"/>
          <w:lang w:val="en-GB" w:eastAsia="zh-CN"/>
        </w:rPr>
        <w:tab/>
      </w:r>
      <w:r w:rsidRPr="004477CA">
        <w:rPr>
          <w:rFonts w:eastAsia="SimSun" w:cs="Times New Roman" w:hint="eastAsia"/>
          <w:szCs w:val="20"/>
          <w:lang w:val="en-GB" w:eastAsia="zh-CN"/>
        </w:rPr>
        <w:t>短波频率频谱资源有限，而短波应用正在发展，</w:t>
      </w:r>
      <w:r>
        <w:rPr>
          <w:rFonts w:eastAsia="SimSun" w:cs="Times New Roman" w:hint="eastAsia"/>
          <w:szCs w:val="20"/>
          <w:lang w:val="en-GB" w:eastAsia="zh-CN"/>
        </w:rPr>
        <w:t>拥有</w:t>
      </w:r>
      <w:r w:rsidRPr="004477CA">
        <w:rPr>
          <w:rFonts w:eastAsia="SimSun" w:cs="Times New Roman" w:hint="eastAsia"/>
          <w:szCs w:val="20"/>
          <w:lang w:val="en-GB" w:eastAsia="zh-CN"/>
        </w:rPr>
        <w:t>执照的用户数量与日俱增；</w:t>
      </w:r>
    </w:p>
    <w:p w14:paraId="309B045F" w14:textId="77777777" w:rsidR="00EC15F3" w:rsidRPr="002A2C96"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i/>
          <w:iCs/>
          <w:szCs w:val="20"/>
          <w:lang w:val="en-GB" w:eastAsia="zh-CN"/>
        </w:rPr>
        <w:t>f</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绝大多数的现有短波通信技术和新兴的认知无线电技术自身并不能提供一个解决短波环境恶化问题的可接受方案；</w:t>
      </w:r>
    </w:p>
    <w:p w14:paraId="460389AD" w14:textId="77777777" w:rsidR="00EC15F3" w:rsidRPr="004477CA"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i/>
          <w:iCs/>
          <w:szCs w:val="20"/>
          <w:lang w:val="en-GB" w:eastAsia="zh-CN"/>
        </w:rPr>
        <w:t>g</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需要制定可在整体上更有效使用短波频谱的原则，并要求采用将发射功率降至最低、频率选择采用自适应方法以及采用更高效传输模式（如数字式）等自律原则，</w:t>
      </w:r>
    </w:p>
    <w:p w14:paraId="10C59189" w14:textId="77777777" w:rsidR="00EC15F3" w:rsidRPr="0090553E" w:rsidRDefault="00EC15F3" w:rsidP="00EC15F3">
      <w:pPr>
        <w:pStyle w:val="call"/>
        <w:rPr>
          <w:rFonts w:ascii="STKaiti" w:eastAsia="STKaiti" w:hAnsi="STKaiti"/>
          <w:i w:val="0"/>
          <w:iCs/>
          <w:lang w:eastAsia="zh-CN"/>
        </w:rPr>
      </w:pPr>
      <w:r w:rsidRPr="0090553E">
        <w:rPr>
          <w:rFonts w:ascii="STKaiti" w:eastAsia="STKaiti" w:hAnsi="STKaiti" w:hint="eastAsia"/>
          <w:i w:val="0"/>
          <w:iCs/>
          <w:lang w:eastAsia="zh-CN"/>
        </w:rPr>
        <w:t>认识到</w:t>
      </w:r>
    </w:p>
    <w:p w14:paraId="066CE687" w14:textId="77777777" w:rsidR="00EC15F3" w:rsidRPr="004477CA"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i/>
          <w:iCs/>
          <w:szCs w:val="20"/>
          <w:lang w:val="en-GB" w:eastAsia="zh-CN"/>
        </w:rPr>
      </w:pPr>
      <w:r w:rsidRPr="004477CA">
        <w:rPr>
          <w:rFonts w:eastAsia="SimSun" w:cs="Times New Roman"/>
          <w:i/>
          <w:iCs/>
          <w:szCs w:val="20"/>
          <w:lang w:val="en-GB" w:eastAsia="zh-CN"/>
        </w:rPr>
        <w:t>a)</w:t>
      </w:r>
      <w:r w:rsidRPr="004477CA">
        <w:rPr>
          <w:rFonts w:eastAsia="SimSun" w:cs="Times New Roman"/>
          <w:i/>
          <w:iCs/>
          <w:szCs w:val="20"/>
          <w:lang w:val="en-GB" w:eastAsia="zh-CN"/>
        </w:rPr>
        <w:tab/>
      </w:r>
      <w:r w:rsidRPr="004477CA">
        <w:rPr>
          <w:rFonts w:eastAsia="SimSun" w:cs="Times New Roman" w:hint="eastAsia"/>
          <w:szCs w:val="20"/>
          <w:lang w:val="en-GB" w:eastAsia="zh-CN"/>
        </w:rPr>
        <w:t>第</w:t>
      </w:r>
      <w:r w:rsidRPr="004477CA">
        <w:rPr>
          <w:rFonts w:eastAsia="SimSun" w:cs="Times New Roman"/>
          <w:b/>
          <w:bCs/>
          <w:szCs w:val="20"/>
          <w:lang w:val="en-GB" w:eastAsia="zh-CN"/>
        </w:rPr>
        <w:t>729</w:t>
      </w:r>
      <w:r w:rsidRPr="004477CA">
        <w:rPr>
          <w:rFonts w:eastAsia="SimSun" w:cs="Times New Roman" w:hint="eastAsia"/>
          <w:szCs w:val="20"/>
          <w:lang w:val="en-GB" w:eastAsia="zh-CN"/>
        </w:rPr>
        <w:t>号决议（</w:t>
      </w:r>
      <w:r w:rsidRPr="004477CA">
        <w:rPr>
          <w:rFonts w:eastAsia="SimSun" w:cs="Times New Roman"/>
          <w:b/>
          <w:bCs/>
          <w:szCs w:val="20"/>
          <w:lang w:val="en-GB" w:eastAsia="zh-CN"/>
        </w:rPr>
        <w:t>WRC-07</w:t>
      </w:r>
      <w:r w:rsidRPr="004477CA">
        <w:rPr>
          <w:rFonts w:eastAsia="SimSun" w:cs="Times New Roman" w:hint="eastAsia"/>
          <w:b/>
          <w:bCs/>
          <w:szCs w:val="20"/>
          <w:lang w:val="en-GB" w:eastAsia="zh-CN"/>
        </w:rPr>
        <w:t>，修订版</w:t>
      </w:r>
      <w:r w:rsidRPr="004477CA">
        <w:rPr>
          <w:rFonts w:eastAsia="SimSun" w:cs="Times New Roman" w:hint="eastAsia"/>
          <w:szCs w:val="20"/>
          <w:lang w:val="en-GB" w:eastAsia="zh-CN"/>
        </w:rPr>
        <w:t>）规定了中波和短波频段采用频率自适应系统；</w:t>
      </w:r>
    </w:p>
    <w:p w14:paraId="1AD46D89" w14:textId="77777777" w:rsidR="00EC15F3" w:rsidRPr="00BB173E"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b)</w:t>
      </w:r>
      <w:r w:rsidRPr="004477CA">
        <w:rPr>
          <w:rFonts w:eastAsia="SimSun" w:cs="Times New Roman"/>
          <w:i/>
          <w:iCs/>
          <w:szCs w:val="20"/>
          <w:lang w:val="en-GB" w:eastAsia="zh-CN"/>
        </w:rPr>
        <w:tab/>
      </w:r>
      <w:r w:rsidRPr="004477CA">
        <w:rPr>
          <w:rFonts w:eastAsia="SimSun" w:cs="Times New Roman" w:hint="eastAsia"/>
          <w:szCs w:val="20"/>
          <w:lang w:val="en-GB" w:eastAsia="zh-CN"/>
        </w:rPr>
        <w:t>第</w:t>
      </w:r>
      <w:r w:rsidRPr="004477CA">
        <w:rPr>
          <w:rFonts w:eastAsia="SimSun" w:cs="Times New Roman"/>
          <w:b/>
          <w:bCs/>
          <w:szCs w:val="20"/>
          <w:lang w:val="en-GB" w:eastAsia="zh-CN"/>
        </w:rPr>
        <w:t>12</w:t>
      </w:r>
      <w:r w:rsidRPr="004477CA">
        <w:rPr>
          <w:rFonts w:eastAsia="SimSun" w:cs="Times New Roman" w:hint="eastAsia"/>
          <w:szCs w:val="20"/>
          <w:lang w:val="en-GB" w:eastAsia="zh-CN"/>
        </w:rPr>
        <w:t>条规定短波广播使用原则和协调程序，而第</w:t>
      </w:r>
      <w:r w:rsidRPr="004477CA">
        <w:rPr>
          <w:rFonts w:eastAsia="SimSun" w:cs="Times New Roman"/>
          <w:b/>
          <w:bCs/>
          <w:szCs w:val="20"/>
          <w:lang w:val="en-GB" w:eastAsia="zh-CN"/>
        </w:rPr>
        <w:t>522</w:t>
      </w:r>
      <w:r w:rsidRPr="004477CA">
        <w:rPr>
          <w:rFonts w:eastAsia="SimSun" w:cs="Times New Roman" w:hint="eastAsia"/>
          <w:szCs w:val="20"/>
          <w:lang w:val="en-GB" w:eastAsia="zh-CN"/>
        </w:rPr>
        <w:t>号建议（</w:t>
      </w:r>
      <w:r w:rsidRPr="004477CA">
        <w:rPr>
          <w:rFonts w:eastAsia="SimSun" w:cs="Times New Roman"/>
          <w:b/>
          <w:bCs/>
          <w:szCs w:val="20"/>
          <w:lang w:val="en-GB" w:eastAsia="zh-CN"/>
        </w:rPr>
        <w:t>WRC-97</w:t>
      </w:r>
      <w:r w:rsidRPr="004477CA">
        <w:rPr>
          <w:rFonts w:eastAsia="SimSun" w:cs="Times New Roman" w:hint="eastAsia"/>
          <w:szCs w:val="20"/>
          <w:lang w:val="en-GB" w:eastAsia="zh-CN"/>
        </w:rPr>
        <w:t>）则规定了短波广播计划的协调事宜；</w:t>
      </w:r>
    </w:p>
    <w:p w14:paraId="627AE5DA" w14:textId="77777777" w:rsidR="00EC15F3" w:rsidRPr="00BB173E"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c)</w:t>
      </w:r>
      <w:r w:rsidRPr="004477CA">
        <w:rPr>
          <w:rFonts w:eastAsia="SimSun" w:cs="Times New Roman"/>
          <w:i/>
          <w:iCs/>
          <w:szCs w:val="20"/>
          <w:lang w:val="en-GB" w:eastAsia="zh-CN"/>
        </w:rPr>
        <w:tab/>
      </w:r>
      <w:r w:rsidRPr="004477CA">
        <w:rPr>
          <w:rFonts w:eastAsia="SimSun" w:cs="Times New Roman" w:hint="eastAsia"/>
          <w:szCs w:val="20"/>
          <w:lang w:val="en-GB" w:eastAsia="zh-CN"/>
        </w:rPr>
        <w:t>《无线电规则》第</w:t>
      </w:r>
      <w:r w:rsidRPr="004477CA">
        <w:rPr>
          <w:rFonts w:eastAsia="SimSun" w:cs="Times New Roman"/>
          <w:b/>
          <w:bCs/>
          <w:szCs w:val="20"/>
          <w:lang w:val="en-GB" w:eastAsia="zh-CN"/>
        </w:rPr>
        <w:t>5.143</w:t>
      </w:r>
      <w:r w:rsidRPr="004477CA">
        <w:rPr>
          <w:rFonts w:eastAsia="SimSun" w:cs="Times New Roman" w:hint="eastAsia"/>
          <w:b/>
          <w:bCs/>
          <w:szCs w:val="20"/>
          <w:lang w:val="en-GB" w:eastAsia="zh-CN"/>
        </w:rPr>
        <w:t>、</w:t>
      </w:r>
      <w:r w:rsidRPr="004477CA">
        <w:rPr>
          <w:rFonts w:eastAsia="SimSun" w:cs="Times New Roman"/>
          <w:b/>
          <w:bCs/>
          <w:szCs w:val="20"/>
          <w:lang w:val="en-GB" w:eastAsia="zh-CN"/>
        </w:rPr>
        <w:t>5.143A</w:t>
      </w:r>
      <w:r w:rsidRPr="004477CA">
        <w:rPr>
          <w:rFonts w:eastAsia="SimSun" w:cs="Times New Roman" w:hint="eastAsia"/>
          <w:b/>
          <w:bCs/>
          <w:szCs w:val="20"/>
          <w:lang w:val="en-GB" w:eastAsia="zh-CN"/>
        </w:rPr>
        <w:t>、</w:t>
      </w:r>
      <w:r w:rsidRPr="004477CA">
        <w:rPr>
          <w:rFonts w:eastAsia="SimSun" w:cs="Times New Roman"/>
          <w:b/>
          <w:bCs/>
          <w:szCs w:val="20"/>
          <w:lang w:val="en-GB" w:eastAsia="zh-CN"/>
        </w:rPr>
        <w:t>5.143B</w:t>
      </w:r>
      <w:r w:rsidRPr="004477CA">
        <w:rPr>
          <w:rFonts w:eastAsia="SimSun" w:cs="Times New Roman" w:hint="eastAsia"/>
          <w:szCs w:val="20"/>
          <w:lang w:val="en-GB" w:eastAsia="zh-CN"/>
        </w:rPr>
        <w:t>和</w:t>
      </w:r>
      <w:r w:rsidRPr="004477CA">
        <w:rPr>
          <w:rFonts w:eastAsia="SimSun" w:cs="Times New Roman"/>
          <w:b/>
          <w:bCs/>
          <w:szCs w:val="20"/>
          <w:lang w:val="en-GB" w:eastAsia="zh-CN"/>
        </w:rPr>
        <w:t>5.152</w:t>
      </w:r>
      <w:r w:rsidRPr="004477CA">
        <w:rPr>
          <w:rFonts w:eastAsia="SimSun" w:cs="Times New Roman" w:hint="eastAsia"/>
          <w:szCs w:val="20"/>
          <w:lang w:val="en-GB" w:eastAsia="zh-CN"/>
        </w:rPr>
        <w:t>款限制了与广播和业余业务在相同频段的固定业务的发射功率；</w:t>
      </w:r>
    </w:p>
    <w:p w14:paraId="1FD0C82B" w14:textId="77777777" w:rsidR="00EC15F3" w:rsidRPr="0090553E" w:rsidRDefault="00EC15F3" w:rsidP="00EC15F3">
      <w:pPr>
        <w:pStyle w:val="call"/>
        <w:rPr>
          <w:rFonts w:ascii="STKaiti" w:eastAsia="STKaiti" w:hAnsi="STKaiti"/>
          <w:i w:val="0"/>
          <w:iCs/>
          <w:lang w:eastAsia="zh-CN"/>
        </w:rPr>
      </w:pPr>
      <w:r w:rsidRPr="0090553E">
        <w:rPr>
          <w:rFonts w:ascii="STKaiti" w:eastAsia="STKaiti" w:hAnsi="STKaiti" w:hint="eastAsia"/>
          <w:i w:val="0"/>
          <w:iCs/>
          <w:lang w:eastAsia="zh-CN"/>
        </w:rPr>
        <w:t>注意到</w:t>
      </w:r>
    </w:p>
    <w:p w14:paraId="279BE9A5" w14:textId="77777777" w:rsidR="00EC15F3" w:rsidRPr="00BB173E"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a)</w:t>
      </w:r>
      <w:r w:rsidRPr="004477CA">
        <w:rPr>
          <w:rFonts w:eastAsia="SimSun" w:cs="Times New Roman"/>
          <w:i/>
          <w:iCs/>
          <w:szCs w:val="20"/>
          <w:lang w:val="en-GB" w:eastAsia="zh-CN"/>
        </w:rPr>
        <w:tab/>
      </w:r>
      <w:r w:rsidRPr="004477CA">
        <w:rPr>
          <w:rFonts w:eastAsia="SimSun" w:cs="Times New Roman" w:hint="eastAsia"/>
          <w:szCs w:val="20"/>
          <w:lang w:val="en-GB" w:eastAsia="zh-CN"/>
        </w:rPr>
        <w:t>ITU-R F.1611</w:t>
      </w:r>
      <w:r w:rsidRPr="004477CA">
        <w:rPr>
          <w:rFonts w:eastAsia="SimSun" w:cs="Times New Roman" w:hint="eastAsia"/>
          <w:szCs w:val="20"/>
          <w:lang w:val="en-GB" w:eastAsia="zh-CN"/>
        </w:rPr>
        <w:t>建议书提供了自适应短波系统采用预测方法进行规划和操作的导则，同时涉及了频率规划、功率预算等问题；</w:t>
      </w:r>
    </w:p>
    <w:p w14:paraId="235F387C" w14:textId="77777777" w:rsidR="00EC15F3" w:rsidRPr="00BB173E"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lastRenderedPageBreak/>
        <w:t>b)</w:t>
      </w:r>
      <w:r w:rsidRPr="004477CA">
        <w:rPr>
          <w:rFonts w:eastAsia="SimSun" w:cs="Times New Roman"/>
          <w:i/>
          <w:iCs/>
          <w:szCs w:val="20"/>
          <w:lang w:val="en-GB" w:eastAsia="zh-CN"/>
        </w:rPr>
        <w:tab/>
      </w:r>
      <w:r w:rsidRPr="004477CA">
        <w:rPr>
          <w:rFonts w:eastAsia="SimSun" w:cs="Times New Roman" w:hint="eastAsia"/>
          <w:szCs w:val="20"/>
          <w:lang w:val="en-GB" w:eastAsia="zh-CN"/>
        </w:rPr>
        <w:t>ITU-R F.1110</w:t>
      </w:r>
      <w:r w:rsidRPr="004477CA">
        <w:rPr>
          <w:rFonts w:eastAsia="SimSun" w:cs="Times New Roman" w:hint="eastAsia"/>
          <w:szCs w:val="20"/>
          <w:lang w:val="en-GB" w:eastAsia="zh-CN"/>
        </w:rPr>
        <w:t>建议书建议通过减少通信时间来减少干扰；</w:t>
      </w:r>
    </w:p>
    <w:p w14:paraId="1706A2D9" w14:textId="77777777" w:rsidR="00EC15F3" w:rsidRPr="00BB173E"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c)</w:t>
      </w:r>
      <w:r w:rsidRPr="004477CA">
        <w:rPr>
          <w:rFonts w:eastAsia="SimSun" w:cs="Times New Roman"/>
          <w:szCs w:val="20"/>
          <w:lang w:val="en-GB" w:eastAsia="zh-CN"/>
        </w:rPr>
        <w:tab/>
        <w:t>ITU-R</w:t>
      </w:r>
      <w:r w:rsidRPr="004477CA">
        <w:rPr>
          <w:rFonts w:eastAsia="SimSun" w:cs="Times New Roman" w:hint="eastAsia"/>
          <w:szCs w:val="20"/>
          <w:lang w:val="en-GB" w:eastAsia="zh-CN"/>
        </w:rPr>
        <w:t>已起草了有关频率自适应通信系统和中波</w:t>
      </w:r>
      <w:r w:rsidRPr="004477CA">
        <w:rPr>
          <w:rFonts w:eastAsia="SimSun" w:cs="Times New Roman" w:hint="eastAsia"/>
          <w:szCs w:val="20"/>
          <w:lang w:val="en-GB" w:eastAsia="zh-CN"/>
        </w:rPr>
        <w:t>/</w:t>
      </w:r>
      <w:r w:rsidRPr="004477CA">
        <w:rPr>
          <w:rFonts w:eastAsia="SimSun" w:cs="Times New Roman" w:hint="eastAsia"/>
          <w:szCs w:val="20"/>
          <w:lang w:val="en-GB" w:eastAsia="zh-CN"/>
        </w:rPr>
        <w:t>短波频段网络的手册，该手册描述了自适应短波系统的属性及其使用；</w:t>
      </w:r>
    </w:p>
    <w:p w14:paraId="74A22257" w14:textId="5833C56C" w:rsidR="00EC15F3" w:rsidRPr="004477CA"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d)</w:t>
      </w:r>
      <w:r w:rsidRPr="004477CA">
        <w:rPr>
          <w:rFonts w:eastAsia="SimSun" w:cs="Times New Roman"/>
          <w:szCs w:val="20"/>
          <w:lang w:val="en-GB" w:eastAsia="zh-CN"/>
        </w:rPr>
        <w:tab/>
        <w:t>ITU-R SM.329</w:t>
      </w:r>
      <w:r w:rsidRPr="004477CA">
        <w:rPr>
          <w:rFonts w:eastAsia="SimSun" w:cs="Times New Roman" w:hint="eastAsia"/>
          <w:szCs w:val="20"/>
          <w:lang w:val="en-GB" w:eastAsia="zh-CN"/>
        </w:rPr>
        <w:t>建议书、</w:t>
      </w:r>
      <w:r w:rsidRPr="004477CA">
        <w:rPr>
          <w:rFonts w:eastAsia="SimSun" w:cs="Times New Roman"/>
          <w:szCs w:val="20"/>
          <w:lang w:val="en-GB" w:eastAsia="zh-CN"/>
        </w:rPr>
        <w:t>ITU-R SM.1541</w:t>
      </w:r>
      <w:r w:rsidRPr="004477CA">
        <w:rPr>
          <w:rFonts w:eastAsia="SimSun" w:cs="Times New Roman" w:hint="eastAsia"/>
          <w:szCs w:val="20"/>
          <w:lang w:val="en-GB" w:eastAsia="zh-CN"/>
        </w:rPr>
        <w:t>建议书和《无线电规则》附录</w:t>
      </w:r>
      <w:r w:rsidRPr="004477CA">
        <w:rPr>
          <w:rFonts w:eastAsia="SimSun" w:cs="Times New Roman" w:hint="eastAsia"/>
          <w:szCs w:val="20"/>
          <w:lang w:val="en-GB" w:eastAsia="zh-CN"/>
        </w:rPr>
        <w:t>3</w:t>
      </w:r>
      <w:r w:rsidRPr="004477CA">
        <w:rPr>
          <w:rFonts w:eastAsia="SimSun" w:cs="Times New Roman" w:hint="eastAsia"/>
          <w:szCs w:val="20"/>
          <w:lang w:val="en-GB" w:eastAsia="zh-CN"/>
        </w:rPr>
        <w:t>（</w:t>
      </w:r>
      <w:r w:rsidRPr="004477CA">
        <w:rPr>
          <w:rFonts w:eastAsia="SimSun" w:cs="Times New Roman"/>
          <w:b/>
          <w:bCs/>
          <w:szCs w:val="20"/>
          <w:lang w:val="en-GB" w:eastAsia="zh-CN"/>
        </w:rPr>
        <w:t>WRC</w:t>
      </w:r>
      <w:r w:rsidR="00B5466D">
        <w:rPr>
          <w:rFonts w:eastAsia="SimSun" w:cs="Times New Roman"/>
          <w:b/>
          <w:bCs/>
          <w:szCs w:val="20"/>
          <w:lang w:val="en-GB" w:eastAsia="zh-CN"/>
        </w:rPr>
        <w:noBreakHyphen/>
      </w:r>
      <w:r w:rsidRPr="004477CA">
        <w:rPr>
          <w:rFonts w:eastAsia="SimSun" w:cs="Times New Roman" w:hint="eastAsia"/>
          <w:b/>
          <w:bCs/>
          <w:szCs w:val="20"/>
          <w:lang w:val="en-GB" w:eastAsia="zh-CN"/>
        </w:rPr>
        <w:t>1</w:t>
      </w:r>
      <w:r w:rsidR="00B5466D">
        <w:rPr>
          <w:rFonts w:eastAsia="SimSun" w:cs="Times New Roman"/>
          <w:b/>
          <w:bCs/>
          <w:szCs w:val="20"/>
          <w:lang w:val="en-GB" w:eastAsia="zh-CN"/>
        </w:rPr>
        <w:t>5</w:t>
      </w:r>
      <w:r w:rsidRPr="004477CA">
        <w:rPr>
          <w:rFonts w:eastAsia="SimSun" w:cs="Times New Roman" w:hint="eastAsia"/>
          <w:b/>
          <w:bCs/>
          <w:szCs w:val="20"/>
          <w:lang w:val="en-GB" w:eastAsia="zh-CN"/>
        </w:rPr>
        <w:t>，修订版</w:t>
      </w:r>
      <w:r w:rsidRPr="004477CA">
        <w:rPr>
          <w:rFonts w:eastAsia="SimSun" w:cs="Times New Roman" w:hint="eastAsia"/>
          <w:szCs w:val="20"/>
          <w:lang w:val="en-GB" w:eastAsia="zh-CN"/>
        </w:rPr>
        <w:t>）规定了无线设备杂散发射域和带外域的无用发射限值；</w:t>
      </w:r>
    </w:p>
    <w:p w14:paraId="0B0C56B3" w14:textId="77777777" w:rsidR="00EC15F3" w:rsidRPr="002A2C96"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e)</w:t>
      </w:r>
      <w:r w:rsidRPr="004477CA">
        <w:rPr>
          <w:rFonts w:eastAsia="SimSun" w:cs="Times New Roman"/>
          <w:i/>
          <w:iCs/>
          <w:szCs w:val="20"/>
          <w:lang w:val="en-GB" w:eastAsia="zh-CN"/>
        </w:rPr>
        <w:tab/>
      </w:r>
      <w:r w:rsidRPr="004477CA">
        <w:rPr>
          <w:rFonts w:eastAsia="SimSun" w:cs="Times New Roman" w:hint="eastAsia"/>
          <w:szCs w:val="20"/>
          <w:lang w:val="en-GB" w:eastAsia="zh-CN"/>
        </w:rPr>
        <w:t xml:space="preserve">ITU-R </w:t>
      </w:r>
      <w:r w:rsidRPr="004477CA">
        <w:rPr>
          <w:rFonts w:eastAsia="SimSun" w:cs="Times New Roman"/>
          <w:szCs w:val="20"/>
          <w:lang w:val="en-GB" w:eastAsia="zh-CN"/>
        </w:rPr>
        <w:t>P</w:t>
      </w:r>
      <w:r w:rsidRPr="004477CA">
        <w:rPr>
          <w:rFonts w:eastAsia="SimSun" w:cs="Times New Roman" w:hint="eastAsia"/>
          <w:szCs w:val="20"/>
          <w:lang w:val="en-GB" w:eastAsia="zh-CN"/>
        </w:rPr>
        <w:t>.</w:t>
      </w:r>
      <w:r w:rsidRPr="004477CA">
        <w:rPr>
          <w:rFonts w:eastAsia="SimSun" w:cs="Times New Roman"/>
          <w:szCs w:val="20"/>
          <w:lang w:val="en-GB" w:eastAsia="zh-CN"/>
        </w:rPr>
        <w:t>372</w:t>
      </w:r>
      <w:r w:rsidRPr="004477CA">
        <w:rPr>
          <w:rFonts w:eastAsia="SimSun" w:cs="Times New Roman" w:hint="eastAsia"/>
          <w:szCs w:val="20"/>
          <w:lang w:val="en-GB" w:eastAsia="zh-CN"/>
        </w:rPr>
        <w:t>建议书提供了</w:t>
      </w:r>
      <w:r w:rsidRPr="004477CA">
        <w:rPr>
          <w:rFonts w:eastAsia="SimSun" w:cs="Times New Roman"/>
          <w:szCs w:val="20"/>
          <w:lang w:eastAsia="zh-CN"/>
        </w:rPr>
        <w:t>0.1 Hz</w:t>
      </w:r>
      <w:r w:rsidRPr="004477CA">
        <w:rPr>
          <w:rFonts w:eastAsia="SimSun" w:cs="Times New Roman" w:hint="eastAsia"/>
          <w:szCs w:val="20"/>
          <w:lang w:eastAsia="zh-CN"/>
        </w:rPr>
        <w:t>至</w:t>
      </w:r>
      <w:r w:rsidRPr="004477CA">
        <w:rPr>
          <w:rFonts w:eastAsia="SimSun" w:cs="Times New Roman"/>
          <w:szCs w:val="20"/>
          <w:lang w:eastAsia="zh-CN"/>
        </w:rPr>
        <w:t>100 GHz</w:t>
      </w:r>
      <w:r w:rsidRPr="004477CA">
        <w:rPr>
          <w:rFonts w:eastAsia="SimSun" w:cs="Times New Roman" w:hint="eastAsia"/>
          <w:szCs w:val="20"/>
          <w:lang w:eastAsia="zh-CN"/>
        </w:rPr>
        <w:t>频率范围内无线电频率噪声的背景电平信息；</w:t>
      </w:r>
    </w:p>
    <w:p w14:paraId="7366C480" w14:textId="77777777" w:rsidR="00EC15F3" w:rsidRPr="0090553E" w:rsidRDefault="00EC15F3" w:rsidP="00EC15F3">
      <w:pPr>
        <w:pStyle w:val="call"/>
        <w:rPr>
          <w:rFonts w:ascii="STKaiti" w:eastAsia="STKaiti" w:hAnsi="STKaiti"/>
          <w:i w:val="0"/>
          <w:iCs/>
          <w:lang w:eastAsia="zh-CN"/>
        </w:rPr>
      </w:pPr>
      <w:r w:rsidRPr="0090553E">
        <w:rPr>
          <w:rFonts w:ascii="STKaiti" w:eastAsia="STKaiti" w:hAnsi="STKaiti" w:hint="eastAsia"/>
          <w:i w:val="0"/>
          <w:iCs/>
          <w:lang w:eastAsia="zh-CN"/>
        </w:rPr>
        <w:t>做出决定</w:t>
      </w:r>
      <w:r w:rsidRPr="002A2C96">
        <w:rPr>
          <w:rFonts w:asciiTheme="minorEastAsia" w:eastAsiaTheme="minorEastAsia" w:hAnsiTheme="minorEastAsia" w:hint="eastAsia"/>
          <w:i w:val="0"/>
          <w:iCs/>
          <w:lang w:eastAsia="zh-CN"/>
        </w:rPr>
        <w:t>，应研究以下课题</w:t>
      </w:r>
    </w:p>
    <w:p w14:paraId="488D5A89" w14:textId="77777777" w:rsidR="00EC15F3" w:rsidRPr="004477CA"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Cs/>
          <w:szCs w:val="20"/>
          <w:lang w:val="en-GB" w:eastAsia="zh-CN"/>
        </w:rPr>
        <w:t>1</w:t>
      </w:r>
      <w:r w:rsidRPr="004477CA">
        <w:rPr>
          <w:rFonts w:eastAsia="SimSun" w:cs="Times New Roman"/>
          <w:iCs/>
          <w:szCs w:val="20"/>
          <w:lang w:val="en-GB" w:eastAsia="zh-CN"/>
        </w:rPr>
        <w:tab/>
      </w:r>
      <w:r w:rsidRPr="004477CA">
        <w:rPr>
          <w:rFonts w:eastAsia="SimSun" w:cs="Times New Roman" w:hint="eastAsia"/>
          <w:iCs/>
          <w:szCs w:val="20"/>
          <w:lang w:val="en-GB" w:eastAsia="zh-CN"/>
        </w:rPr>
        <w:t>在考虑以下因素的情况下，各主管部门可实施哪些技术和操作原则来更好地管理人为噪声短波环境并降低短波频段的背景噪声？</w:t>
      </w:r>
    </w:p>
    <w:p w14:paraId="71D7134E" w14:textId="77777777" w:rsidR="00EC15F3" w:rsidRPr="004477CA" w:rsidRDefault="00EC15F3" w:rsidP="00EC15F3">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eastAsia="SimSun" w:cs="Times New Roman"/>
          <w:szCs w:val="20"/>
          <w:lang w:val="en-GB" w:eastAsia="zh-CN"/>
        </w:rPr>
      </w:pPr>
      <w:r w:rsidRPr="004477CA">
        <w:rPr>
          <w:rFonts w:eastAsia="SimSun" w:cs="Times New Roman"/>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短波天波通信中评估相互干扰和频率共用的方法；</w:t>
      </w:r>
    </w:p>
    <w:p w14:paraId="630C99DC" w14:textId="77777777" w:rsidR="00EC15F3" w:rsidRPr="004477CA" w:rsidRDefault="00EC15F3" w:rsidP="00EC15F3">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eastAsia="SimSun" w:cs="Times New Roman"/>
          <w:szCs w:val="20"/>
          <w:lang w:val="en-GB" w:eastAsia="zh-CN"/>
        </w:rPr>
      </w:pPr>
      <w:r w:rsidRPr="004477CA">
        <w:rPr>
          <w:rFonts w:eastAsia="SimSun" w:cs="Times New Roman"/>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消除或避免短波天波通信台站之间相互干扰</w:t>
      </w:r>
      <w:r>
        <w:rPr>
          <w:rFonts w:eastAsia="SimSun" w:cs="Times New Roman" w:hint="eastAsia"/>
          <w:szCs w:val="20"/>
          <w:lang w:val="en-GB" w:eastAsia="zh-CN"/>
        </w:rPr>
        <w:t>，</w:t>
      </w:r>
      <w:r w:rsidRPr="004477CA">
        <w:rPr>
          <w:rFonts w:eastAsia="SimSun" w:cs="Times New Roman" w:hint="eastAsia"/>
          <w:szCs w:val="20"/>
          <w:lang w:val="en-GB" w:eastAsia="zh-CN"/>
        </w:rPr>
        <w:t>同时进行共用的技术措施和操作要求；</w:t>
      </w:r>
    </w:p>
    <w:p w14:paraId="757776F1" w14:textId="77777777" w:rsidR="00EC15F3" w:rsidRPr="004477CA" w:rsidRDefault="00EC15F3" w:rsidP="00EC15F3">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eastAsia="SimSun" w:cs="Times New Roman"/>
          <w:szCs w:val="20"/>
          <w:lang w:val="en-GB" w:eastAsia="zh-CN"/>
        </w:rPr>
      </w:pPr>
      <w:r w:rsidRPr="004477CA">
        <w:rPr>
          <w:rFonts w:eastAsia="SimSun" w:cs="Times New Roman"/>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用于不同短波天波通信系统的频率合作和频率共用的新短波频率技术；</w:t>
      </w:r>
    </w:p>
    <w:p w14:paraId="031AFC95" w14:textId="77777777" w:rsidR="00EC15F3" w:rsidRPr="004477CA" w:rsidRDefault="00EC15F3" w:rsidP="00EC15F3">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eastAsia="SimSun" w:cs="Times New Roman"/>
          <w:szCs w:val="20"/>
          <w:lang w:val="en-GB" w:eastAsia="zh-CN"/>
        </w:rPr>
      </w:pPr>
      <w:r w:rsidRPr="004477CA">
        <w:rPr>
          <w:rFonts w:eastAsia="SimSun" w:cs="Times New Roman"/>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短波系统无用发射功率的限制要求；</w:t>
      </w:r>
    </w:p>
    <w:p w14:paraId="3D588B83" w14:textId="77777777" w:rsidR="00EC15F3" w:rsidRPr="004477CA" w:rsidRDefault="00EC15F3" w:rsidP="00EC15F3">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eastAsia="SimSun" w:cs="Times New Roman"/>
          <w:szCs w:val="20"/>
          <w:lang w:val="en-GB" w:eastAsia="zh-CN"/>
        </w:rPr>
      </w:pPr>
      <w:r w:rsidRPr="004477CA">
        <w:rPr>
          <w:rFonts w:eastAsia="SimSun" w:cs="Times New Roman"/>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短波天波通信频率共用的双边或区域性协调机制，</w:t>
      </w:r>
    </w:p>
    <w:p w14:paraId="08ED00F4" w14:textId="77777777" w:rsidR="00EC15F3" w:rsidRPr="004477CA"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szCs w:val="20"/>
          <w:lang w:val="en-GB" w:eastAsia="zh-CN"/>
        </w:rPr>
        <w:t>2</w:t>
      </w:r>
      <w:r w:rsidRPr="004477CA">
        <w:rPr>
          <w:rFonts w:eastAsia="SimSun" w:cs="Times New Roman"/>
          <w:szCs w:val="20"/>
          <w:lang w:val="en-GB" w:eastAsia="zh-CN"/>
        </w:rPr>
        <w:tab/>
      </w:r>
      <w:r w:rsidRPr="004477CA">
        <w:rPr>
          <w:rFonts w:eastAsia="SimSun" w:cs="Times New Roman" w:hint="eastAsia"/>
          <w:szCs w:val="20"/>
          <w:lang w:val="en-GB" w:eastAsia="zh-CN"/>
        </w:rPr>
        <w:t>为降低短波频率范围内的整体人为噪声，可制定哪些原则？</w:t>
      </w:r>
    </w:p>
    <w:p w14:paraId="074A4B63" w14:textId="77777777" w:rsidR="00EC15F3" w:rsidRPr="0090553E" w:rsidRDefault="00EC15F3" w:rsidP="00EC15F3">
      <w:pPr>
        <w:pStyle w:val="call"/>
        <w:rPr>
          <w:rFonts w:ascii="STKaiti" w:eastAsia="STKaiti" w:hAnsi="STKaiti"/>
          <w:i w:val="0"/>
          <w:iCs/>
          <w:lang w:eastAsia="zh-CN"/>
        </w:rPr>
      </w:pPr>
      <w:r w:rsidRPr="0090553E">
        <w:rPr>
          <w:rFonts w:ascii="STKaiti" w:eastAsia="STKaiti" w:hAnsi="STKaiti" w:hint="eastAsia"/>
          <w:i w:val="0"/>
          <w:iCs/>
          <w:lang w:eastAsia="zh-CN"/>
        </w:rPr>
        <w:t>进一步做出决定</w:t>
      </w:r>
    </w:p>
    <w:p w14:paraId="483AD807" w14:textId="77777777" w:rsidR="00EC15F3" w:rsidRPr="004477CA"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bCs/>
          <w:szCs w:val="20"/>
          <w:lang w:val="en-GB" w:eastAsia="zh-CN"/>
        </w:rPr>
        <w:t>1</w:t>
      </w:r>
      <w:r w:rsidRPr="004477CA">
        <w:rPr>
          <w:rFonts w:eastAsia="SimSun" w:cs="Times New Roman"/>
          <w:szCs w:val="20"/>
          <w:lang w:val="en-GB" w:eastAsia="zh-CN"/>
        </w:rPr>
        <w:tab/>
      </w:r>
      <w:r w:rsidRPr="004477CA">
        <w:rPr>
          <w:rFonts w:eastAsia="SimSun" w:cs="Times New Roman" w:hint="eastAsia"/>
          <w:szCs w:val="20"/>
          <w:lang w:val="en-GB" w:eastAsia="zh-CN"/>
        </w:rPr>
        <w:t>上述研究结果应酌情纳入新的或经修订的建议书</w:t>
      </w:r>
      <w:r w:rsidRPr="004477CA">
        <w:rPr>
          <w:rFonts w:eastAsia="SimSun" w:cs="Times New Roman" w:hint="eastAsia"/>
          <w:szCs w:val="20"/>
          <w:lang w:val="en-GB" w:eastAsia="zh-CN"/>
        </w:rPr>
        <w:t>/</w:t>
      </w:r>
      <w:r w:rsidRPr="004477CA">
        <w:rPr>
          <w:rFonts w:eastAsia="SimSun" w:cs="Times New Roman" w:hint="eastAsia"/>
          <w:szCs w:val="20"/>
          <w:lang w:val="en-GB" w:eastAsia="zh-CN"/>
        </w:rPr>
        <w:t>报告中；</w:t>
      </w:r>
    </w:p>
    <w:p w14:paraId="147E4DD3" w14:textId="3BDEAEAC" w:rsidR="00EC15F3" w:rsidRPr="004477CA" w:rsidRDefault="00EC15F3" w:rsidP="00EC15F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bCs/>
          <w:szCs w:val="20"/>
          <w:lang w:val="en-GB" w:eastAsia="zh-CN"/>
        </w:rPr>
        <w:t>2</w:t>
      </w:r>
      <w:r w:rsidRPr="004477CA">
        <w:rPr>
          <w:rFonts w:eastAsia="SimSun" w:cs="Times New Roman"/>
          <w:szCs w:val="20"/>
          <w:lang w:val="en-GB" w:eastAsia="zh-CN"/>
        </w:rPr>
        <w:tab/>
      </w:r>
      <w:r w:rsidRPr="004477CA">
        <w:rPr>
          <w:rFonts w:eastAsia="SimSun" w:cs="Times New Roman" w:hint="eastAsia"/>
          <w:szCs w:val="20"/>
          <w:lang w:val="en-GB" w:eastAsia="zh-CN"/>
        </w:rPr>
        <w:t>上述研究的初步结果应在</w:t>
      </w:r>
      <w:r w:rsidR="005B1485">
        <w:rPr>
          <w:rFonts w:eastAsia="SimSun" w:cs="Times New Roman" w:hint="eastAsia"/>
          <w:szCs w:val="20"/>
          <w:lang w:val="en-GB" w:eastAsia="zh-CN"/>
        </w:rPr>
        <w:t>20</w:t>
      </w:r>
      <w:r w:rsidR="005B1485">
        <w:rPr>
          <w:rFonts w:eastAsia="SimSun" w:cs="Times New Roman"/>
          <w:szCs w:val="20"/>
          <w:lang w:val="en-GB" w:eastAsia="zh-CN"/>
        </w:rPr>
        <w:t>2</w:t>
      </w:r>
      <w:r w:rsidR="008A6711">
        <w:rPr>
          <w:rFonts w:eastAsia="SimSun" w:cs="Times New Roman"/>
          <w:szCs w:val="20"/>
          <w:lang w:val="en-GB" w:eastAsia="zh-CN"/>
        </w:rPr>
        <w:t>7</w:t>
      </w:r>
      <w:r w:rsidRPr="004477CA">
        <w:rPr>
          <w:rFonts w:eastAsia="SimSun" w:cs="Times New Roman" w:hint="eastAsia"/>
          <w:szCs w:val="20"/>
          <w:lang w:val="en-GB" w:eastAsia="zh-CN"/>
        </w:rPr>
        <w:t>年之前完成。</w:t>
      </w:r>
    </w:p>
    <w:p w14:paraId="4C7C63DB" w14:textId="77777777" w:rsidR="00CC001C" w:rsidRPr="00EC15F3" w:rsidRDefault="00EC15F3" w:rsidP="00EC15F3">
      <w:pPr>
        <w:tabs>
          <w:tab w:val="clear" w:pos="794"/>
          <w:tab w:val="clear" w:pos="1191"/>
          <w:tab w:val="clear" w:pos="1588"/>
          <w:tab w:val="clear" w:pos="1985"/>
          <w:tab w:val="left" w:pos="1134"/>
          <w:tab w:val="left" w:pos="1871"/>
          <w:tab w:val="left" w:pos="2268"/>
        </w:tabs>
        <w:spacing w:before="480" w:line="240" w:lineRule="auto"/>
        <w:rPr>
          <w:rFonts w:eastAsia="SimSun" w:cstheme="minorHAnsi"/>
          <w:b/>
          <w:sz w:val="28"/>
          <w:szCs w:val="28"/>
          <w:lang w:val="en-GB" w:eastAsia="zh-CN"/>
        </w:rPr>
      </w:pPr>
      <w:r w:rsidRPr="004477CA">
        <w:rPr>
          <w:rFonts w:eastAsia="SimSun" w:cs="Times New Roman" w:hint="eastAsia"/>
          <w:szCs w:val="20"/>
          <w:lang w:val="en-GB" w:eastAsia="zh-CN"/>
        </w:rPr>
        <w:t>类别：</w:t>
      </w:r>
      <w:r w:rsidRPr="004477CA">
        <w:rPr>
          <w:rFonts w:eastAsia="SimSun" w:cs="Times New Roman"/>
          <w:szCs w:val="20"/>
          <w:lang w:val="en-GB" w:eastAsia="ja-JP"/>
        </w:rPr>
        <w:t>S2</w:t>
      </w:r>
    </w:p>
    <w:sectPr w:rsidR="00CC001C" w:rsidRPr="00EC15F3" w:rsidSect="00EC15F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A0C11" w14:textId="77777777" w:rsidR="00EC15F3" w:rsidRDefault="00EC15F3" w:rsidP="00EC15F3">
      <w:pPr>
        <w:spacing w:before="0" w:line="240" w:lineRule="auto"/>
      </w:pPr>
      <w:r>
        <w:separator/>
      </w:r>
    </w:p>
  </w:endnote>
  <w:endnote w:type="continuationSeparator" w:id="0">
    <w:p w14:paraId="4BD5D9BE" w14:textId="77777777" w:rsidR="00EC15F3" w:rsidRDefault="00EC15F3" w:rsidP="00EC15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775B" w14:textId="77777777" w:rsidR="00EC15F3" w:rsidRDefault="00EC1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85EC" w14:textId="77777777" w:rsidR="00EC15F3" w:rsidRDefault="00EC1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876" w14:textId="77777777" w:rsidR="00EC15F3" w:rsidRDefault="00EC1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97FB" w14:textId="77777777" w:rsidR="00EC15F3" w:rsidRDefault="00EC15F3" w:rsidP="00EC15F3">
      <w:pPr>
        <w:spacing w:before="0" w:line="240" w:lineRule="auto"/>
      </w:pPr>
      <w:r>
        <w:separator/>
      </w:r>
    </w:p>
  </w:footnote>
  <w:footnote w:type="continuationSeparator" w:id="0">
    <w:p w14:paraId="27DEDE29" w14:textId="77777777" w:rsidR="00EC15F3" w:rsidRDefault="00EC15F3" w:rsidP="00EC15F3">
      <w:pPr>
        <w:spacing w:before="0" w:line="240" w:lineRule="auto"/>
      </w:pPr>
      <w:r>
        <w:continuationSeparator/>
      </w:r>
    </w:p>
  </w:footnote>
  <w:footnote w:id="1">
    <w:p w14:paraId="75FA7735" w14:textId="03FEC3A5" w:rsidR="009D0090" w:rsidRDefault="009D0090">
      <w:pPr>
        <w:pStyle w:val="FootnoteText"/>
      </w:pPr>
      <w:r>
        <w:rPr>
          <w:rStyle w:val="FootnoteReference"/>
        </w:rPr>
        <w:footnoteRef/>
      </w:r>
      <w:r>
        <w:t xml:space="preserve"> </w:t>
      </w:r>
      <w:r w:rsidRPr="00C612A7">
        <w:rPr>
          <w:sz w:val="24"/>
          <w:szCs w:val="24"/>
          <w:lang w:eastAsia="zh-CN"/>
        </w:rPr>
        <w:t>20</w:t>
      </w:r>
      <w:r w:rsidR="008A6711">
        <w:rPr>
          <w:sz w:val="24"/>
          <w:szCs w:val="24"/>
          <w:lang w:eastAsia="zh-CN"/>
        </w:rPr>
        <w:t>23</w:t>
      </w:r>
      <w:r w:rsidRPr="00C612A7">
        <w:rPr>
          <w:rFonts w:hint="eastAsia"/>
          <w:sz w:val="24"/>
          <w:szCs w:val="24"/>
          <w:lang w:eastAsia="zh-CN"/>
        </w:rPr>
        <w:t>年，无线电通信第</w:t>
      </w:r>
      <w:r w:rsidRPr="00C612A7">
        <w:rPr>
          <w:sz w:val="24"/>
          <w:szCs w:val="24"/>
          <w:lang w:eastAsia="zh-CN"/>
        </w:rPr>
        <w:t>5</w:t>
      </w:r>
      <w:r w:rsidRPr="00C612A7">
        <w:rPr>
          <w:rFonts w:hint="eastAsia"/>
          <w:sz w:val="24"/>
          <w:szCs w:val="24"/>
          <w:lang w:eastAsia="zh-CN"/>
        </w:rPr>
        <w:t>研究组推迟了此课题研究的完成日期</w:t>
      </w:r>
    </w:p>
  </w:footnote>
  <w:footnote w:id="2">
    <w:p w14:paraId="24BC1CB9" w14:textId="77777777" w:rsidR="00EC15F3" w:rsidRPr="005A4A61" w:rsidRDefault="00EC15F3" w:rsidP="00EC15F3">
      <w:pPr>
        <w:pStyle w:val="FootnoteText"/>
        <w:rPr>
          <w:lang w:eastAsia="zh-CN"/>
        </w:rPr>
      </w:pPr>
      <w:r w:rsidRPr="00FE0D64">
        <w:rPr>
          <w:rStyle w:val="FootnoteReference"/>
          <w:rFonts w:asciiTheme="majorBidi" w:hAnsiTheme="majorBidi" w:cstheme="majorBidi"/>
        </w:rPr>
        <w:footnoteRef/>
      </w:r>
      <w:r>
        <w:rPr>
          <w:lang w:eastAsia="zh-CN"/>
        </w:rPr>
        <w:t xml:space="preserve"> </w:t>
      </w:r>
      <w:r w:rsidRPr="00A80DED">
        <w:rPr>
          <w:rFonts w:hint="eastAsia"/>
          <w:sz w:val="24"/>
          <w:szCs w:val="24"/>
          <w:lang w:eastAsia="zh-CN"/>
        </w:rPr>
        <w:t>应提请第</w:t>
      </w:r>
      <w:r w:rsidRPr="00A80DED">
        <w:rPr>
          <w:rFonts w:hint="eastAsia"/>
          <w:sz w:val="24"/>
          <w:szCs w:val="24"/>
          <w:lang w:eastAsia="zh-CN"/>
        </w:rPr>
        <w:t>3</w:t>
      </w:r>
      <w:r w:rsidRPr="00A80DED">
        <w:rPr>
          <w:rFonts w:hint="eastAsia"/>
          <w:sz w:val="24"/>
          <w:szCs w:val="24"/>
          <w:lang w:eastAsia="zh-CN"/>
        </w:rPr>
        <w:t>和第</w:t>
      </w:r>
      <w:r w:rsidRPr="00A80DED">
        <w:rPr>
          <w:rFonts w:hint="eastAsia"/>
          <w:sz w:val="24"/>
          <w:szCs w:val="24"/>
          <w:lang w:eastAsia="zh-CN"/>
        </w:rPr>
        <w:t>6</w:t>
      </w:r>
      <w:r w:rsidRPr="00A80DED">
        <w:rPr>
          <w:rFonts w:hint="eastAsia"/>
          <w:sz w:val="24"/>
          <w:szCs w:val="24"/>
          <w:lang w:eastAsia="zh-CN"/>
        </w:rPr>
        <w:t>研究组注意本建议书。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B785" w14:textId="77777777" w:rsidR="00EC15F3" w:rsidRDefault="00EC1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828C" w14:textId="77777777" w:rsidR="00EC15F3" w:rsidRPr="00EC15F3" w:rsidRDefault="00EC15F3">
    <w:pPr>
      <w:pStyle w:val="Header"/>
      <w:jc w:val="center"/>
      <w:rPr>
        <w:sz w:val="18"/>
        <w:szCs w:val="18"/>
      </w:rPr>
    </w:pPr>
    <w:r w:rsidRPr="00EC15F3">
      <w:rPr>
        <w:sz w:val="18"/>
        <w:szCs w:val="18"/>
      </w:rPr>
      <w:t xml:space="preserve">- </w:t>
    </w:r>
    <w:sdt>
      <w:sdtPr>
        <w:rPr>
          <w:sz w:val="18"/>
          <w:szCs w:val="18"/>
        </w:rPr>
        <w:id w:val="1976024048"/>
        <w:docPartObj>
          <w:docPartGallery w:val="Page Numbers (Top of Page)"/>
          <w:docPartUnique/>
        </w:docPartObj>
      </w:sdtPr>
      <w:sdtEndPr>
        <w:rPr>
          <w:noProof/>
        </w:rPr>
      </w:sdtEndPr>
      <w:sdtContent>
        <w:r w:rsidRPr="00EC15F3">
          <w:rPr>
            <w:sz w:val="18"/>
            <w:szCs w:val="18"/>
          </w:rPr>
          <w:fldChar w:fldCharType="begin"/>
        </w:r>
        <w:r w:rsidRPr="00EC15F3">
          <w:rPr>
            <w:sz w:val="18"/>
            <w:szCs w:val="18"/>
          </w:rPr>
          <w:instrText xml:space="preserve"> PAGE   \* MERGEFORMAT </w:instrText>
        </w:r>
        <w:r w:rsidRPr="00EC15F3">
          <w:rPr>
            <w:sz w:val="18"/>
            <w:szCs w:val="18"/>
          </w:rPr>
          <w:fldChar w:fldCharType="separate"/>
        </w:r>
        <w:r w:rsidR="00C612A7">
          <w:rPr>
            <w:noProof/>
            <w:sz w:val="18"/>
            <w:szCs w:val="18"/>
          </w:rPr>
          <w:t>2</w:t>
        </w:r>
        <w:r w:rsidRPr="00EC15F3">
          <w:rPr>
            <w:noProof/>
            <w:sz w:val="18"/>
            <w:szCs w:val="18"/>
          </w:rPr>
          <w:fldChar w:fldCharType="end"/>
        </w:r>
        <w:r w:rsidRPr="00EC15F3">
          <w:rPr>
            <w:noProof/>
            <w:sz w:val="18"/>
            <w:szCs w:val="18"/>
          </w:rPr>
          <w:t xml:space="preserve"> -</w:t>
        </w:r>
      </w:sdtContent>
    </w:sdt>
  </w:p>
  <w:p w14:paraId="46072819" w14:textId="77777777" w:rsidR="00EC15F3" w:rsidRDefault="00EC1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5C17" w14:textId="77777777" w:rsidR="00EC15F3" w:rsidRDefault="00EC1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F3"/>
    <w:rsid w:val="005B1485"/>
    <w:rsid w:val="008A6711"/>
    <w:rsid w:val="009D0090"/>
    <w:rsid w:val="00B5466D"/>
    <w:rsid w:val="00C612A7"/>
    <w:rsid w:val="00CC001C"/>
    <w:rsid w:val="00EC15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12131"/>
  <w15:chartTrackingRefBased/>
  <w15:docId w15:val="{00A483EF-6611-46E9-BBEF-BD335A83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F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EC15F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EC15F3"/>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C15F3"/>
    <w:rPr>
      <w:rFonts w:ascii="Calibri" w:hAnsi="Calibri" w:cs="Calibri"/>
      <w:sz w:val="20"/>
      <w:lang w:val="en-US" w:eastAsia="en-US"/>
    </w:rPr>
  </w:style>
  <w:style w:type="paragraph" w:customStyle="1" w:styleId="Questiondate">
    <w:name w:val="Question_date"/>
    <w:basedOn w:val="Normal"/>
    <w:next w:val="Normal"/>
    <w:rsid w:val="00EC15F3"/>
    <w:pPr>
      <w:keepNext/>
      <w:keepLines/>
      <w:tabs>
        <w:tab w:val="clear" w:pos="794"/>
        <w:tab w:val="clear" w:pos="1191"/>
        <w:tab w:val="clear" w:pos="1588"/>
        <w:tab w:val="clear" w:pos="1985"/>
      </w:tabs>
      <w:jc w:val="right"/>
    </w:pPr>
  </w:style>
  <w:style w:type="paragraph" w:customStyle="1" w:styleId="Questiontitle">
    <w:name w:val="Question_title"/>
    <w:basedOn w:val="Normal"/>
    <w:next w:val="Normal"/>
    <w:link w:val="QuestiontitleChar"/>
    <w:rsid w:val="00EC15F3"/>
    <w:pPr>
      <w:keepNext/>
      <w:keepLines/>
      <w:spacing w:before="360" w:line="240" w:lineRule="auto"/>
      <w:jc w:val="center"/>
    </w:pPr>
    <w:rPr>
      <w:b/>
      <w:sz w:val="28"/>
    </w:rPr>
  </w:style>
  <w:style w:type="paragraph" w:customStyle="1" w:styleId="call">
    <w:name w:val="call"/>
    <w:basedOn w:val="Normal"/>
    <w:next w:val="Normal"/>
    <w:rsid w:val="00EC15F3"/>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QuestionNoBR">
    <w:name w:val="Question_No_BR"/>
    <w:basedOn w:val="Normal"/>
    <w:next w:val="Questiontitle"/>
    <w:rsid w:val="00EC15F3"/>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link w:val="Questiontitle"/>
    <w:rsid w:val="00EC15F3"/>
    <w:rPr>
      <w:rFonts w:ascii="Calibri" w:hAnsi="Calibri" w:cs="Calibri"/>
      <w:b/>
      <w:sz w:val="28"/>
      <w:lang w:val="en-US" w:eastAsia="en-US"/>
    </w:rPr>
  </w:style>
  <w:style w:type="paragraph" w:styleId="Header">
    <w:name w:val="header"/>
    <w:basedOn w:val="Normal"/>
    <w:link w:val="HeaderChar"/>
    <w:uiPriority w:val="99"/>
    <w:unhideWhenUsed/>
    <w:rsid w:val="00EC15F3"/>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EC15F3"/>
    <w:rPr>
      <w:rFonts w:ascii="Calibri" w:hAnsi="Calibri" w:cs="Calibri"/>
      <w:sz w:val="24"/>
      <w:lang w:val="en-US" w:eastAsia="en-US"/>
    </w:rPr>
  </w:style>
  <w:style w:type="paragraph" w:styleId="Footer">
    <w:name w:val="footer"/>
    <w:basedOn w:val="Normal"/>
    <w:link w:val="FooterChar"/>
    <w:uiPriority w:val="99"/>
    <w:unhideWhenUsed/>
    <w:rsid w:val="00EC15F3"/>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EC15F3"/>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5C899-F087-423E-9F0C-EC734D6B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182</Words>
  <Characters>1038</Characters>
  <Application>Microsoft Office Word</Application>
  <DocSecurity>0</DocSecurity>
  <Lines>8</Lines>
  <Paragraphs>2</Paragraphs>
  <ScaleCrop>false</ScaleCrop>
  <Company>ITU</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Author</cp:lastModifiedBy>
  <cp:revision>6</cp:revision>
  <dcterms:created xsi:type="dcterms:W3CDTF">2015-10-12T14:15:00Z</dcterms:created>
  <dcterms:modified xsi:type="dcterms:W3CDTF">2023-11-03T12:50:00Z</dcterms:modified>
</cp:coreProperties>
</file>