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AF1CC" w14:textId="11645ED7" w:rsidR="0026697E" w:rsidRPr="001C172C" w:rsidRDefault="0026697E" w:rsidP="0026697E">
      <w:pPr>
        <w:pStyle w:val="QuestionNoBR"/>
        <w:rPr>
          <w:rFonts w:ascii="Calibri" w:eastAsia="SimSun" w:hAnsi="Calibri" w:cs="Calibri"/>
          <w:lang w:eastAsia="ja-JP"/>
        </w:rPr>
      </w:pPr>
      <w:r w:rsidRPr="00B81C22">
        <w:rPr>
          <w:rFonts w:ascii="Calibri" w:eastAsia="SimSun" w:hAnsi="Calibri" w:cs="Calibri"/>
          <w:lang w:eastAsia="zh-CN"/>
        </w:rPr>
        <w:t xml:space="preserve">ITU-R </w:t>
      </w:r>
      <w:r w:rsidR="001C172C">
        <w:rPr>
          <w:rFonts w:ascii="Calibri" w:eastAsia="SimSun" w:hAnsi="Calibri" w:cs="Calibri"/>
          <w:lang w:eastAsia="zh-CN"/>
        </w:rPr>
        <w:t>261</w:t>
      </w:r>
      <w:r w:rsidRPr="00B81C22">
        <w:rPr>
          <w:rFonts w:ascii="Calibri" w:eastAsia="SimSun" w:hAnsi="Calibri" w:cs="Calibri"/>
          <w:lang w:eastAsia="zh-CN"/>
        </w:rPr>
        <w:t>/5</w:t>
      </w:r>
      <w:r w:rsidRPr="00B81C22">
        <w:rPr>
          <w:rFonts w:ascii="Calibri" w:eastAsia="SimSun" w:hAnsi="Calibri" w:cs="Calibri" w:hint="eastAsia"/>
          <w:lang w:eastAsia="zh-CN"/>
        </w:rPr>
        <w:t>号课题</w:t>
      </w:r>
    </w:p>
    <w:p w14:paraId="607B248E" w14:textId="77777777" w:rsidR="0026697E" w:rsidRPr="00A76905" w:rsidRDefault="0026697E" w:rsidP="0026697E">
      <w:pPr>
        <w:pStyle w:val="Questiontitle"/>
        <w:rPr>
          <w:rFonts w:asciiTheme="majorBidi" w:hAnsiTheme="majorBidi" w:cstheme="majorBidi"/>
          <w:szCs w:val="28"/>
          <w:lang w:eastAsia="zh-CN"/>
        </w:rPr>
      </w:pPr>
      <w:r w:rsidRPr="00A76905">
        <w:rPr>
          <w:rFonts w:hint="eastAsia"/>
          <w:szCs w:val="28"/>
          <w:lang w:eastAsia="zh-CN"/>
        </w:rPr>
        <w:t>互联自动驾驶车辆（</w:t>
      </w:r>
      <w:r w:rsidRPr="00A76905">
        <w:rPr>
          <w:szCs w:val="28"/>
          <w:lang w:eastAsia="zh-CN"/>
        </w:rPr>
        <w:t>CAV</w:t>
      </w:r>
      <w:r w:rsidRPr="00A76905">
        <w:rPr>
          <w:rFonts w:hint="eastAsia"/>
          <w:szCs w:val="28"/>
          <w:lang w:eastAsia="zh-CN"/>
        </w:rPr>
        <w:t>）的无线电通信要求</w:t>
      </w:r>
    </w:p>
    <w:p w14:paraId="6F3648C1" w14:textId="77777777" w:rsidR="0026697E" w:rsidRPr="0010403E" w:rsidRDefault="0026697E" w:rsidP="0026697E">
      <w:pPr>
        <w:pStyle w:val="Questiondate"/>
        <w:rPr>
          <w:i w:val="0"/>
          <w:iCs/>
          <w:lang w:eastAsia="zh-CN"/>
        </w:rPr>
      </w:pPr>
      <w:r w:rsidRPr="0010403E">
        <w:rPr>
          <w:rFonts w:hint="eastAsia"/>
          <w:i w:val="0"/>
          <w:iCs/>
          <w:lang w:eastAsia="zh-CN"/>
        </w:rPr>
        <w:t>（</w:t>
      </w:r>
      <w:r w:rsidRPr="0010403E">
        <w:rPr>
          <w:i w:val="0"/>
          <w:iCs/>
          <w:lang w:eastAsia="ko-KR"/>
        </w:rPr>
        <w:t>2019</w:t>
      </w:r>
      <w:r w:rsidRPr="0010403E">
        <w:rPr>
          <w:rFonts w:hint="eastAsia"/>
          <w:i w:val="0"/>
          <w:iCs/>
          <w:lang w:eastAsia="zh-CN"/>
        </w:rPr>
        <w:t>年）</w:t>
      </w:r>
    </w:p>
    <w:p w14:paraId="109206E8" w14:textId="77777777" w:rsidR="0026697E" w:rsidRPr="00136E41" w:rsidRDefault="0026697E" w:rsidP="0026697E">
      <w:pPr>
        <w:pStyle w:val="Normalaftertitle"/>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14:paraId="4D1FB03F" w14:textId="77777777" w:rsidR="0026697E" w:rsidRPr="0010403E" w:rsidRDefault="0026697E" w:rsidP="0026697E">
      <w:pPr>
        <w:pStyle w:val="Call"/>
        <w:rPr>
          <w:rFonts w:ascii="STKaiti" w:eastAsia="STKaiti" w:hAnsi="STKaiti" w:cs="Times New Roman"/>
          <w:i w:val="0"/>
          <w:iCs/>
          <w:szCs w:val="24"/>
          <w:lang w:eastAsia="zh-CN"/>
        </w:rPr>
      </w:pPr>
      <w:r w:rsidRPr="0010403E">
        <w:rPr>
          <w:rFonts w:ascii="STKaiti" w:eastAsia="STKaiti" w:hAnsi="STKaiti" w:cs="Times New Roman" w:hint="eastAsia"/>
          <w:i w:val="0"/>
          <w:iCs/>
          <w:szCs w:val="24"/>
          <w:lang w:eastAsia="zh-CN"/>
        </w:rPr>
        <w:t>考虑到</w:t>
      </w:r>
    </w:p>
    <w:p w14:paraId="53B9430B" w14:textId="77777777" w:rsidR="0026697E" w:rsidRPr="00B81C22" w:rsidRDefault="0026697E" w:rsidP="0026697E">
      <w:pPr>
        <w:spacing w:before="80"/>
        <w:rPr>
          <w:szCs w:val="24"/>
          <w:lang w:eastAsia="ja-JP"/>
        </w:rPr>
      </w:pPr>
      <w:r w:rsidRPr="00B81C22">
        <w:rPr>
          <w:i/>
          <w:iCs/>
          <w:szCs w:val="24"/>
          <w:lang w:eastAsia="ja-JP"/>
        </w:rPr>
        <w:t>a)</w:t>
      </w:r>
      <w:r w:rsidRPr="00B81C22">
        <w:rPr>
          <w:szCs w:val="24"/>
          <w:lang w:eastAsia="ja-JP"/>
        </w:rPr>
        <w:tab/>
      </w:r>
      <w:r w:rsidRPr="00B81C22">
        <w:rPr>
          <w:rFonts w:hint="eastAsia"/>
          <w:szCs w:val="24"/>
          <w:lang w:eastAsia="ja-JP"/>
        </w:rPr>
        <w:t>世界上大约有</w:t>
      </w:r>
      <w:r w:rsidRPr="00B81C22">
        <w:rPr>
          <w:rFonts w:hint="eastAsia"/>
          <w:szCs w:val="24"/>
          <w:lang w:eastAsia="ja-JP"/>
        </w:rPr>
        <w:t>15</w:t>
      </w:r>
      <w:r w:rsidRPr="00B81C22">
        <w:rPr>
          <w:rFonts w:hint="eastAsia"/>
          <w:szCs w:val="24"/>
          <w:lang w:eastAsia="ja-JP"/>
        </w:rPr>
        <w:t>亿辆汽车，</w:t>
      </w:r>
      <w:r w:rsidRPr="00B81C22">
        <w:rPr>
          <w:rFonts w:hint="eastAsia"/>
          <w:szCs w:val="24"/>
          <w:lang w:eastAsia="zh-CN"/>
        </w:rPr>
        <w:t>其中</w:t>
      </w:r>
      <w:r w:rsidRPr="00B81C22">
        <w:rPr>
          <w:rFonts w:hint="eastAsia"/>
          <w:szCs w:val="24"/>
          <w:lang w:eastAsia="ja-JP"/>
        </w:rPr>
        <w:t>包括卡车和公共汽车；</w:t>
      </w:r>
    </w:p>
    <w:p w14:paraId="054DD4E4" w14:textId="77777777" w:rsidR="0026697E" w:rsidRPr="00B81C22" w:rsidRDefault="0026697E" w:rsidP="0026697E">
      <w:pPr>
        <w:spacing w:before="80"/>
        <w:rPr>
          <w:b/>
          <w:color w:val="800000"/>
          <w:sz w:val="22"/>
          <w:szCs w:val="24"/>
          <w:lang w:eastAsia="ja-JP"/>
        </w:rPr>
      </w:pPr>
      <w:r w:rsidRPr="00B81C22">
        <w:rPr>
          <w:i/>
          <w:szCs w:val="24"/>
          <w:lang w:eastAsia="ja-JP"/>
        </w:rPr>
        <w:t>b)</w:t>
      </w:r>
      <w:r w:rsidRPr="00B81C22">
        <w:rPr>
          <w:szCs w:val="24"/>
          <w:lang w:eastAsia="ja-JP"/>
        </w:rPr>
        <w:tab/>
      </w:r>
      <w:r w:rsidRPr="00B81C22">
        <w:rPr>
          <w:rFonts w:hint="eastAsia"/>
          <w:szCs w:val="24"/>
          <w:lang w:eastAsia="zh-CN"/>
        </w:rPr>
        <w:t>智能交通系统（</w:t>
      </w:r>
      <w:r w:rsidRPr="00B81C22">
        <w:rPr>
          <w:rFonts w:hint="eastAsia"/>
          <w:szCs w:val="24"/>
          <w:lang w:eastAsia="zh-CN"/>
        </w:rPr>
        <w:t>I</w:t>
      </w:r>
      <w:r w:rsidRPr="00B81C22">
        <w:rPr>
          <w:szCs w:val="24"/>
          <w:lang w:eastAsia="zh-CN"/>
        </w:rPr>
        <w:t>TS</w:t>
      </w:r>
      <w:r w:rsidRPr="00B81C22">
        <w:rPr>
          <w:rFonts w:hint="eastAsia"/>
          <w:szCs w:val="24"/>
          <w:lang w:eastAsia="zh-CN"/>
        </w:rPr>
        <w:t>）</w:t>
      </w:r>
      <w:r w:rsidRPr="00B81C22">
        <w:rPr>
          <w:rFonts w:hint="eastAsia"/>
          <w:szCs w:val="24"/>
          <w:lang w:eastAsia="ja-JP"/>
        </w:rPr>
        <w:t>完成初始标准化后，一直在进行并将</w:t>
      </w:r>
      <w:r w:rsidRPr="00B81C22">
        <w:rPr>
          <w:rFonts w:hint="eastAsia"/>
          <w:szCs w:val="24"/>
          <w:lang w:eastAsia="zh-CN"/>
        </w:rPr>
        <w:t>在今后</w:t>
      </w:r>
      <w:r w:rsidRPr="00B81C22">
        <w:rPr>
          <w:rFonts w:hint="eastAsia"/>
          <w:szCs w:val="24"/>
          <w:lang w:eastAsia="ja-JP"/>
        </w:rPr>
        <w:t>继续进行</w:t>
      </w:r>
      <w:r w:rsidRPr="00B81C22">
        <w:rPr>
          <w:rFonts w:hint="eastAsia"/>
          <w:szCs w:val="24"/>
          <w:lang w:eastAsia="zh-CN"/>
        </w:rPr>
        <w:t>I</w:t>
      </w:r>
      <w:r w:rsidRPr="00B81C22">
        <w:rPr>
          <w:szCs w:val="24"/>
          <w:lang w:eastAsia="zh-CN"/>
        </w:rPr>
        <w:t>TS</w:t>
      </w:r>
      <w:r w:rsidRPr="00B81C22">
        <w:rPr>
          <w:rFonts w:hint="eastAsia"/>
          <w:szCs w:val="24"/>
          <w:lang w:eastAsia="ja-JP"/>
        </w:rPr>
        <w:t>规范的强化工作；</w:t>
      </w:r>
    </w:p>
    <w:p w14:paraId="15ECE4C8" w14:textId="77777777" w:rsidR="0026697E" w:rsidRPr="00B81C22" w:rsidRDefault="0026697E" w:rsidP="0026697E">
      <w:pPr>
        <w:spacing w:before="80"/>
        <w:rPr>
          <w:i/>
          <w:szCs w:val="24"/>
          <w:lang w:eastAsia="ja-JP"/>
        </w:rPr>
      </w:pPr>
      <w:r w:rsidRPr="00B81C22">
        <w:rPr>
          <w:i/>
          <w:szCs w:val="24"/>
          <w:lang w:eastAsia="zh-CN"/>
        </w:rPr>
        <w:t>c)</w:t>
      </w:r>
      <w:r w:rsidRPr="00B81C22">
        <w:rPr>
          <w:szCs w:val="24"/>
          <w:lang w:eastAsia="zh-CN"/>
        </w:rPr>
        <w:tab/>
      </w:r>
      <w:r w:rsidRPr="00B81C22">
        <w:rPr>
          <w:rFonts w:hint="eastAsia"/>
          <w:szCs w:val="24"/>
          <w:lang w:eastAsia="zh-CN"/>
        </w:rPr>
        <w:t>新型无线电通信和传感器技术推动了</w:t>
      </w:r>
      <w:r w:rsidRPr="00B81C22">
        <w:rPr>
          <w:rFonts w:hint="eastAsia"/>
          <w:szCs w:val="24"/>
          <w:lang w:eastAsia="zh-CN"/>
        </w:rPr>
        <w:t>C</w:t>
      </w:r>
      <w:r w:rsidRPr="00B81C22">
        <w:rPr>
          <w:szCs w:val="24"/>
          <w:lang w:eastAsia="zh-CN"/>
        </w:rPr>
        <w:t>AV</w:t>
      </w:r>
      <w:r w:rsidRPr="00B81C22">
        <w:rPr>
          <w:rFonts w:hint="eastAsia"/>
          <w:szCs w:val="24"/>
          <w:lang w:eastAsia="zh-CN"/>
        </w:rPr>
        <w:t>的推广；</w:t>
      </w:r>
    </w:p>
    <w:p w14:paraId="3C1177BE" w14:textId="77777777" w:rsidR="0026697E" w:rsidRPr="00B81C22" w:rsidRDefault="0026697E" w:rsidP="0026697E">
      <w:pPr>
        <w:spacing w:before="80"/>
        <w:rPr>
          <w:szCs w:val="24"/>
          <w:lang w:eastAsia="ja-JP"/>
        </w:rPr>
      </w:pPr>
      <w:r w:rsidRPr="00B81C22">
        <w:rPr>
          <w:i/>
          <w:szCs w:val="24"/>
          <w:lang w:eastAsia="ja-JP"/>
        </w:rPr>
        <w:t>d)</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zh-CN"/>
        </w:rPr>
        <w:t>有可能会</w:t>
      </w:r>
      <w:r w:rsidRPr="00B81C22">
        <w:rPr>
          <w:rFonts w:hint="eastAsia"/>
          <w:szCs w:val="24"/>
          <w:lang w:eastAsia="ja-JP"/>
        </w:rPr>
        <w:t>减少撞车事故，从而</w:t>
      </w:r>
      <w:r w:rsidRPr="00B81C22">
        <w:rPr>
          <w:rFonts w:hint="eastAsia"/>
          <w:szCs w:val="24"/>
          <w:lang w:eastAsia="zh-CN"/>
        </w:rPr>
        <w:t>降低</w:t>
      </w:r>
      <w:r w:rsidRPr="00B81C22">
        <w:rPr>
          <w:rFonts w:hint="eastAsia"/>
          <w:szCs w:val="24"/>
          <w:lang w:eastAsia="ja-JP"/>
        </w:rPr>
        <w:t>交通死亡和</w:t>
      </w:r>
      <w:r w:rsidRPr="00B81C22">
        <w:rPr>
          <w:rFonts w:hint="eastAsia"/>
          <w:szCs w:val="24"/>
          <w:lang w:eastAsia="zh-CN"/>
        </w:rPr>
        <w:t>与</w:t>
      </w:r>
      <w:r w:rsidRPr="00B81C22">
        <w:rPr>
          <w:rFonts w:hint="eastAsia"/>
          <w:szCs w:val="24"/>
          <w:lang w:eastAsia="ja-JP"/>
        </w:rPr>
        <w:t>撞车事故相关</w:t>
      </w:r>
      <w:r w:rsidRPr="00B81C22">
        <w:rPr>
          <w:rFonts w:hint="eastAsia"/>
          <w:szCs w:val="24"/>
          <w:lang w:eastAsia="zh-CN"/>
        </w:rPr>
        <w:t>的</w:t>
      </w:r>
      <w:r w:rsidRPr="00B81C22">
        <w:rPr>
          <w:rFonts w:hint="eastAsia"/>
          <w:szCs w:val="24"/>
          <w:lang w:eastAsia="ja-JP"/>
        </w:rPr>
        <w:t>伤害；</w:t>
      </w:r>
    </w:p>
    <w:p w14:paraId="052B7883" w14:textId="77777777" w:rsidR="0026697E" w:rsidRPr="00B81C22" w:rsidRDefault="0026697E" w:rsidP="0026697E">
      <w:pPr>
        <w:rPr>
          <w:szCs w:val="24"/>
          <w:lang w:eastAsia="ja-JP"/>
        </w:rPr>
      </w:pPr>
      <w:r w:rsidRPr="00B81C22">
        <w:rPr>
          <w:i/>
          <w:szCs w:val="24"/>
          <w:lang w:eastAsia="ja-JP"/>
        </w:rPr>
        <w:t>e)</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zh-CN"/>
        </w:rPr>
        <w:t>通过</w:t>
      </w:r>
      <w:r w:rsidRPr="00B81C22">
        <w:rPr>
          <w:rFonts w:hint="eastAsia"/>
          <w:szCs w:val="24"/>
          <w:lang w:eastAsia="ja-JP"/>
        </w:rPr>
        <w:t>提供缓解拥堵和交通事故的信息，提高交通效率和驾驶舒适</w:t>
      </w:r>
      <w:r w:rsidRPr="00B81C22">
        <w:rPr>
          <w:rFonts w:hint="eastAsia"/>
          <w:szCs w:val="24"/>
          <w:lang w:eastAsia="zh-CN"/>
        </w:rPr>
        <w:t>度</w:t>
      </w:r>
      <w:r w:rsidRPr="00B81C22">
        <w:rPr>
          <w:rFonts w:hint="eastAsia"/>
          <w:szCs w:val="24"/>
          <w:lang w:eastAsia="ja-JP"/>
        </w:rPr>
        <w:t>；</w:t>
      </w:r>
    </w:p>
    <w:p w14:paraId="6FBAEDD0" w14:textId="77777777" w:rsidR="0026697E" w:rsidRPr="00B81C22" w:rsidRDefault="0026697E" w:rsidP="0026697E">
      <w:pPr>
        <w:rPr>
          <w:szCs w:val="24"/>
          <w:lang w:eastAsia="zh-CN"/>
        </w:rPr>
      </w:pPr>
      <w:r w:rsidRPr="00B81C22">
        <w:rPr>
          <w:i/>
          <w:szCs w:val="24"/>
          <w:lang w:eastAsia="ja-JP"/>
        </w:rPr>
        <w:t>f)</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ja-JP"/>
        </w:rPr>
        <w:t>包含</w:t>
      </w:r>
      <w:r w:rsidRPr="00B81C22">
        <w:rPr>
          <w:rFonts w:hint="eastAsia"/>
          <w:szCs w:val="24"/>
          <w:lang w:eastAsia="zh-CN"/>
        </w:rPr>
        <w:t>不同阶段的</w:t>
      </w:r>
      <w:r w:rsidRPr="00B81C22">
        <w:rPr>
          <w:rFonts w:hint="eastAsia"/>
          <w:szCs w:val="24"/>
          <w:lang w:eastAsia="ja-JP"/>
        </w:rPr>
        <w:t>自动化</w:t>
      </w:r>
      <w:r w:rsidRPr="00B81C22">
        <w:rPr>
          <w:rFonts w:hint="eastAsia"/>
          <w:szCs w:val="24"/>
          <w:lang w:eastAsia="zh-CN"/>
        </w:rPr>
        <w:t>驾驶</w:t>
      </w:r>
      <w:r w:rsidRPr="00B81C22">
        <w:rPr>
          <w:rFonts w:hint="eastAsia"/>
          <w:szCs w:val="24"/>
          <w:lang w:eastAsia="ja-JP"/>
        </w:rPr>
        <w:t>，涉及不同</w:t>
      </w:r>
      <w:r w:rsidRPr="00B81C22">
        <w:rPr>
          <w:rFonts w:hint="eastAsia"/>
          <w:szCs w:val="24"/>
          <w:lang w:eastAsia="zh-CN"/>
        </w:rPr>
        <w:t>水平</w:t>
      </w:r>
      <w:r w:rsidRPr="00B81C22">
        <w:rPr>
          <w:rFonts w:hint="eastAsia"/>
          <w:szCs w:val="24"/>
          <w:lang w:eastAsia="ja-JP"/>
        </w:rPr>
        <w:t>的人工干预；</w:t>
      </w:r>
    </w:p>
    <w:p w14:paraId="7142358D" w14:textId="77777777" w:rsidR="0026697E" w:rsidRPr="00B81C22" w:rsidRDefault="0026697E" w:rsidP="0026697E">
      <w:pPr>
        <w:rPr>
          <w:szCs w:val="24"/>
          <w:lang w:eastAsia="zh-CN"/>
        </w:rPr>
      </w:pPr>
      <w:r w:rsidRPr="00B81C22">
        <w:rPr>
          <w:i/>
          <w:szCs w:val="24"/>
          <w:lang w:eastAsia="zh-CN"/>
        </w:rPr>
        <w:t>g)</w:t>
      </w:r>
      <w:r w:rsidRPr="00B81C22">
        <w:rPr>
          <w:szCs w:val="24"/>
          <w:lang w:eastAsia="zh-CN"/>
        </w:rPr>
        <w:tab/>
      </w:r>
      <w:r w:rsidRPr="00B81C22">
        <w:rPr>
          <w:rFonts w:hint="eastAsia"/>
          <w:lang w:eastAsia="zh-CN"/>
        </w:rPr>
        <w:t>目前</w:t>
      </w:r>
      <w:r w:rsidRPr="00B81C22">
        <w:rPr>
          <w:rFonts w:hint="eastAsia"/>
          <w:szCs w:val="24"/>
          <w:lang w:eastAsia="zh-CN"/>
        </w:rPr>
        <w:t>正在计划或已在不同地区部署了</w:t>
      </w:r>
      <w:r w:rsidRPr="00B81C22">
        <w:rPr>
          <w:rFonts w:hint="eastAsia"/>
          <w:szCs w:val="24"/>
          <w:lang w:eastAsia="zh-CN"/>
        </w:rPr>
        <w:t>C</w:t>
      </w:r>
      <w:r w:rsidRPr="00B81C22">
        <w:rPr>
          <w:szCs w:val="24"/>
          <w:lang w:eastAsia="zh-CN"/>
        </w:rPr>
        <w:t>AV</w:t>
      </w:r>
      <w:r w:rsidRPr="00B81C22">
        <w:rPr>
          <w:rFonts w:hint="eastAsia"/>
          <w:szCs w:val="24"/>
          <w:lang w:eastAsia="zh-CN"/>
        </w:rPr>
        <w:t>；</w:t>
      </w:r>
    </w:p>
    <w:p w14:paraId="140D5F22" w14:textId="77777777" w:rsidR="0026697E" w:rsidRPr="00B81C22" w:rsidRDefault="0026697E" w:rsidP="0026697E">
      <w:pPr>
        <w:rPr>
          <w:szCs w:val="24"/>
          <w:lang w:eastAsia="zh-CN"/>
        </w:rPr>
      </w:pPr>
      <w:r w:rsidRPr="00B81C22">
        <w:rPr>
          <w:i/>
          <w:szCs w:val="24"/>
          <w:lang w:eastAsia="zh-CN"/>
        </w:rPr>
        <w:t>h)</w:t>
      </w:r>
      <w:r w:rsidRPr="00B81C22">
        <w:rPr>
          <w:szCs w:val="24"/>
          <w:lang w:eastAsia="zh-CN"/>
        </w:rPr>
        <w:tab/>
      </w:r>
      <w:r w:rsidRPr="00B81C22">
        <w:rPr>
          <w:rFonts w:hint="eastAsia"/>
          <w:szCs w:val="24"/>
          <w:lang w:eastAsia="zh-CN"/>
        </w:rPr>
        <w:t>CAV</w:t>
      </w:r>
      <w:r w:rsidRPr="00B81C22">
        <w:rPr>
          <w:rFonts w:hint="eastAsia"/>
          <w:szCs w:val="24"/>
          <w:lang w:eastAsia="zh-CN"/>
        </w:rPr>
        <w:t>的无线电通信可以在划分给陆地移动业务的频段实现；</w:t>
      </w:r>
    </w:p>
    <w:p w14:paraId="60074708" w14:textId="77777777" w:rsidR="0026697E" w:rsidRPr="00B81C22" w:rsidRDefault="0026697E" w:rsidP="0026697E">
      <w:pPr>
        <w:rPr>
          <w:szCs w:val="24"/>
          <w:lang w:eastAsia="zh-CN"/>
        </w:rPr>
      </w:pPr>
      <w:r w:rsidRPr="00B81C22">
        <w:rPr>
          <w:i/>
          <w:szCs w:val="24"/>
          <w:lang w:eastAsia="ja-JP"/>
        </w:rPr>
        <w:t>i)</w:t>
      </w:r>
      <w:r w:rsidRPr="00B81C22">
        <w:rPr>
          <w:szCs w:val="24"/>
          <w:lang w:eastAsia="ja-JP"/>
        </w:rPr>
        <w:tab/>
      </w:r>
      <w:r w:rsidRPr="00B81C22">
        <w:rPr>
          <w:rFonts w:hint="eastAsia"/>
          <w:szCs w:val="24"/>
          <w:lang w:eastAsia="zh-CN"/>
        </w:rPr>
        <w:t>有必要考虑为</w:t>
      </w:r>
      <w:r w:rsidRPr="00B81C22">
        <w:rPr>
          <w:rFonts w:hint="eastAsia"/>
          <w:szCs w:val="24"/>
          <w:lang w:eastAsia="zh-CN"/>
        </w:rPr>
        <w:t>CAV</w:t>
      </w:r>
      <w:r w:rsidRPr="00B81C22">
        <w:rPr>
          <w:rFonts w:hint="eastAsia"/>
          <w:szCs w:val="24"/>
          <w:lang w:eastAsia="zh-CN"/>
        </w:rPr>
        <w:t>提供全球或区域统一的频谱；</w:t>
      </w:r>
    </w:p>
    <w:p w14:paraId="123CFA24" w14:textId="77777777" w:rsidR="0026697E" w:rsidRPr="00B81C22" w:rsidRDefault="0026697E" w:rsidP="0026697E">
      <w:pPr>
        <w:rPr>
          <w:szCs w:val="24"/>
          <w:lang w:eastAsia="zh-CN"/>
        </w:rPr>
      </w:pPr>
      <w:r w:rsidRPr="00B81C22">
        <w:rPr>
          <w:i/>
          <w:szCs w:val="24"/>
          <w:lang w:eastAsia="zh-CN"/>
        </w:rPr>
        <w:t>j)</w:t>
      </w:r>
      <w:r w:rsidRPr="00B81C22">
        <w:rPr>
          <w:szCs w:val="24"/>
          <w:lang w:eastAsia="zh-CN"/>
        </w:rPr>
        <w:tab/>
      </w:r>
      <w:r w:rsidRPr="00B81C22">
        <w:rPr>
          <w:rFonts w:hint="eastAsia"/>
          <w:szCs w:val="24"/>
          <w:lang w:eastAsia="zh-CN"/>
        </w:rPr>
        <w:t>CAV</w:t>
      </w:r>
      <w:r w:rsidRPr="00B81C22">
        <w:rPr>
          <w:rFonts w:hint="eastAsia"/>
          <w:szCs w:val="24"/>
          <w:lang w:eastAsia="zh-CN"/>
        </w:rPr>
        <w:t>的技术也满足了对卡车和公共交通系统的要求，使其更加安全高效；</w:t>
      </w:r>
    </w:p>
    <w:p w14:paraId="4854F0B3" w14:textId="77777777" w:rsidR="0026697E" w:rsidRPr="00B81C22" w:rsidRDefault="0026697E" w:rsidP="0026697E">
      <w:pPr>
        <w:rPr>
          <w:szCs w:val="24"/>
          <w:lang w:eastAsia="zh-CN"/>
        </w:rPr>
      </w:pPr>
      <w:r w:rsidRPr="00B81C22">
        <w:rPr>
          <w:i/>
          <w:szCs w:val="24"/>
          <w:lang w:eastAsia="zh-CN"/>
        </w:rPr>
        <w:t>k)</w:t>
      </w:r>
      <w:r w:rsidRPr="00B81C22">
        <w:rPr>
          <w:szCs w:val="24"/>
          <w:lang w:eastAsia="zh-CN"/>
        </w:rPr>
        <w:tab/>
      </w:r>
      <w:r w:rsidRPr="00B81C22">
        <w:rPr>
          <w:rFonts w:hint="eastAsia"/>
          <w:szCs w:val="24"/>
          <w:lang w:eastAsia="zh-CN"/>
        </w:rPr>
        <w:t>有关</w:t>
      </w:r>
      <w:r w:rsidRPr="00B81C22">
        <w:rPr>
          <w:rFonts w:hint="eastAsia"/>
          <w:szCs w:val="24"/>
          <w:lang w:eastAsia="zh-CN"/>
        </w:rPr>
        <w:t>I</w:t>
      </w:r>
      <w:r w:rsidRPr="00B81C22">
        <w:rPr>
          <w:szCs w:val="24"/>
          <w:lang w:eastAsia="zh-CN"/>
        </w:rPr>
        <w:t>TS</w:t>
      </w:r>
      <w:r w:rsidRPr="00B81C22">
        <w:rPr>
          <w:rFonts w:hint="eastAsia"/>
          <w:szCs w:val="24"/>
          <w:lang w:eastAsia="zh-CN"/>
        </w:rPr>
        <w:t>业务开发与实施的</w:t>
      </w:r>
      <w:r w:rsidRPr="00B81C22">
        <w:rPr>
          <w:szCs w:val="24"/>
          <w:lang w:eastAsia="zh-CN"/>
        </w:rPr>
        <w:t>ITU-R 205/5</w:t>
      </w:r>
      <w:r w:rsidRPr="00B81C22">
        <w:rPr>
          <w:rFonts w:hint="eastAsia"/>
          <w:szCs w:val="24"/>
          <w:lang w:eastAsia="zh-CN"/>
        </w:rPr>
        <w:t>号课题，</w:t>
      </w:r>
    </w:p>
    <w:p w14:paraId="7DA2D0A6" w14:textId="77777777" w:rsidR="0026697E" w:rsidRPr="0010403E" w:rsidRDefault="0026697E" w:rsidP="0026697E">
      <w:pPr>
        <w:pStyle w:val="Call"/>
        <w:rPr>
          <w:rFonts w:ascii="STKaiti" w:eastAsia="STKaiti" w:hAnsi="STKaiti" w:cstheme="majorBidi"/>
          <w:i w:val="0"/>
          <w:iCs/>
          <w:szCs w:val="24"/>
          <w:lang w:eastAsia="zh-CN"/>
        </w:rPr>
      </w:pPr>
      <w:r w:rsidRPr="0010403E">
        <w:rPr>
          <w:rFonts w:ascii="STKaiti" w:eastAsia="STKaiti" w:hAnsi="STKaiti" w:cstheme="majorBidi" w:hint="eastAsia"/>
          <w:i w:val="0"/>
          <w:iCs/>
          <w:szCs w:val="24"/>
          <w:lang w:eastAsia="zh-CN"/>
        </w:rPr>
        <w:t>认识到</w:t>
      </w:r>
    </w:p>
    <w:p w14:paraId="6A2B7766" w14:textId="77777777" w:rsidR="0026697E" w:rsidRPr="00EE4D9B" w:rsidRDefault="0026697E" w:rsidP="0026697E">
      <w:pPr>
        <w:ind w:firstLineChars="200" w:firstLine="480"/>
        <w:rPr>
          <w:szCs w:val="24"/>
          <w:lang w:eastAsia="zh-CN"/>
        </w:rPr>
      </w:pPr>
      <w:r w:rsidRPr="00B81C22">
        <w:rPr>
          <w:rFonts w:hint="eastAsia"/>
          <w:szCs w:val="24"/>
          <w:lang w:eastAsia="ja-JP"/>
        </w:rPr>
        <w:t>统一的频谱将有助于在世界范围内</w:t>
      </w:r>
      <w:r w:rsidRPr="00B81C22">
        <w:rPr>
          <w:rFonts w:hint="eastAsia"/>
          <w:szCs w:val="24"/>
          <w:lang w:eastAsia="zh-CN"/>
        </w:rPr>
        <w:t>为</w:t>
      </w:r>
      <w:r w:rsidRPr="00B81C22">
        <w:rPr>
          <w:rFonts w:hint="eastAsia"/>
          <w:szCs w:val="24"/>
          <w:lang w:eastAsia="zh-CN"/>
        </w:rPr>
        <w:t>C</w:t>
      </w:r>
      <w:r w:rsidRPr="00B81C22">
        <w:rPr>
          <w:szCs w:val="24"/>
          <w:lang w:eastAsia="zh-CN"/>
        </w:rPr>
        <w:t>AV</w:t>
      </w:r>
      <w:r w:rsidRPr="00B81C22">
        <w:rPr>
          <w:rFonts w:hint="eastAsia"/>
          <w:szCs w:val="24"/>
          <w:lang w:eastAsia="ja-JP"/>
        </w:rPr>
        <w:t>部署无线电通信，并</w:t>
      </w:r>
      <w:r w:rsidRPr="00B81C22">
        <w:rPr>
          <w:rFonts w:hint="eastAsia"/>
          <w:szCs w:val="24"/>
          <w:lang w:eastAsia="zh-CN"/>
        </w:rPr>
        <w:t>实现</w:t>
      </w:r>
      <w:r w:rsidRPr="00B81C22">
        <w:rPr>
          <w:rFonts w:hint="eastAsia"/>
          <w:szCs w:val="24"/>
          <w:lang w:eastAsia="zh-CN"/>
        </w:rPr>
        <w:t>C</w:t>
      </w:r>
      <w:r w:rsidRPr="00B81C22">
        <w:rPr>
          <w:szCs w:val="24"/>
          <w:lang w:eastAsia="zh-CN"/>
        </w:rPr>
        <w:t>AV</w:t>
      </w:r>
      <w:r w:rsidRPr="00B81C22">
        <w:rPr>
          <w:rFonts w:hint="eastAsia"/>
          <w:szCs w:val="24"/>
          <w:lang w:eastAsia="zh-CN"/>
        </w:rPr>
        <w:t>的</w:t>
      </w:r>
      <w:r w:rsidRPr="00B81C22">
        <w:rPr>
          <w:rFonts w:hint="eastAsia"/>
          <w:szCs w:val="24"/>
          <w:lang w:eastAsia="ja-JP"/>
        </w:rPr>
        <w:t>规模经济</w:t>
      </w:r>
      <w:r w:rsidRPr="00B81C22">
        <w:rPr>
          <w:rFonts w:hint="eastAsia"/>
          <w:szCs w:val="24"/>
          <w:lang w:eastAsia="zh-CN"/>
        </w:rPr>
        <w:t>效益</w:t>
      </w:r>
      <w:r w:rsidRPr="00B81C22">
        <w:rPr>
          <w:rFonts w:hint="eastAsia"/>
          <w:szCs w:val="24"/>
          <w:lang w:eastAsia="ja-JP"/>
        </w:rPr>
        <w:t>，</w:t>
      </w:r>
    </w:p>
    <w:p w14:paraId="20907114" w14:textId="77777777" w:rsidR="0026697E" w:rsidRPr="0010403E" w:rsidRDefault="0026697E" w:rsidP="0026697E">
      <w:pPr>
        <w:pStyle w:val="Call"/>
        <w:rPr>
          <w:rFonts w:ascii="STKaiti" w:eastAsia="STKaiti" w:hAnsi="STKaiti" w:cstheme="majorBidi"/>
          <w:i w:val="0"/>
          <w:iCs/>
          <w:szCs w:val="24"/>
        </w:rPr>
      </w:pPr>
      <w:r w:rsidRPr="0010403E">
        <w:rPr>
          <w:rFonts w:ascii="STKaiti" w:eastAsia="STKaiti" w:hAnsi="STKaiti" w:cstheme="majorBidi" w:hint="eastAsia"/>
          <w:i w:val="0"/>
          <w:iCs/>
          <w:szCs w:val="24"/>
          <w:lang w:eastAsia="zh-CN"/>
        </w:rPr>
        <w:t>注意到</w:t>
      </w:r>
    </w:p>
    <w:p w14:paraId="604ECAC1" w14:textId="77777777" w:rsidR="0026697E" w:rsidRPr="00B81C22" w:rsidRDefault="0026697E" w:rsidP="0026697E">
      <w:pPr>
        <w:ind w:firstLineChars="200" w:firstLine="480"/>
        <w:rPr>
          <w:szCs w:val="24"/>
          <w:lang w:eastAsia="ja-JP"/>
        </w:rPr>
      </w:pPr>
      <w:r w:rsidRPr="00B81C22">
        <w:rPr>
          <w:rFonts w:hint="eastAsia"/>
          <w:szCs w:val="24"/>
          <w:lang w:eastAsia="zh-CN"/>
        </w:rPr>
        <w:t>当前有一批</w:t>
      </w:r>
      <w:r w:rsidRPr="00B81C22">
        <w:rPr>
          <w:szCs w:val="24"/>
          <w:lang w:eastAsia="ja-JP"/>
        </w:rPr>
        <w:t>ITU-R</w:t>
      </w:r>
      <w:r w:rsidRPr="00B81C22">
        <w:rPr>
          <w:rFonts w:hint="eastAsia"/>
          <w:szCs w:val="24"/>
          <w:lang w:eastAsia="zh-CN"/>
        </w:rPr>
        <w:t>建议书和报告涉及现行</w:t>
      </w:r>
      <w:r w:rsidRPr="00B81C22">
        <w:rPr>
          <w:rFonts w:hint="eastAsia"/>
          <w:szCs w:val="24"/>
          <w:lang w:eastAsia="zh-CN"/>
        </w:rPr>
        <w:t>I</w:t>
      </w:r>
      <w:r w:rsidRPr="00B81C22">
        <w:rPr>
          <w:szCs w:val="24"/>
          <w:lang w:eastAsia="zh-CN"/>
        </w:rPr>
        <w:t>TS</w:t>
      </w:r>
      <w:r w:rsidRPr="00B81C22">
        <w:rPr>
          <w:rFonts w:hint="eastAsia"/>
          <w:szCs w:val="24"/>
          <w:lang w:eastAsia="zh-CN"/>
        </w:rPr>
        <w:t>的各个方面，例如</w:t>
      </w:r>
      <w:r w:rsidRPr="00B81C22">
        <w:rPr>
          <w:szCs w:val="24"/>
          <w:lang w:eastAsia="ja-JP"/>
        </w:rPr>
        <w:t>ITU-R M.1452</w:t>
      </w:r>
      <w:r w:rsidRPr="00B81C22">
        <w:rPr>
          <w:szCs w:val="24"/>
          <w:lang w:eastAsia="ja-JP"/>
        </w:rPr>
        <w:t>、</w:t>
      </w:r>
      <w:r w:rsidRPr="00B81C22">
        <w:rPr>
          <w:szCs w:val="24"/>
          <w:lang w:eastAsia="ja-JP"/>
        </w:rPr>
        <w:t>ITU-R M.1453</w:t>
      </w:r>
      <w:r w:rsidRPr="00B81C22">
        <w:rPr>
          <w:szCs w:val="24"/>
          <w:lang w:eastAsia="ja-JP"/>
        </w:rPr>
        <w:t>、</w:t>
      </w:r>
      <w:r w:rsidRPr="00B81C22">
        <w:rPr>
          <w:szCs w:val="24"/>
          <w:lang w:eastAsia="ja-JP"/>
        </w:rPr>
        <w:t>ITU-R M.1890</w:t>
      </w:r>
      <w:r w:rsidRPr="00B81C22">
        <w:rPr>
          <w:szCs w:val="24"/>
          <w:lang w:eastAsia="ja-JP"/>
        </w:rPr>
        <w:t>、</w:t>
      </w:r>
      <w:r w:rsidRPr="00B81C22">
        <w:rPr>
          <w:szCs w:val="24"/>
          <w:lang w:eastAsia="ja-JP"/>
        </w:rPr>
        <w:t>ITU-R M.2057</w:t>
      </w:r>
      <w:r w:rsidRPr="00B81C22">
        <w:rPr>
          <w:szCs w:val="24"/>
          <w:lang w:eastAsia="ja-JP"/>
        </w:rPr>
        <w:t>、</w:t>
      </w:r>
      <w:r w:rsidRPr="00B81C22">
        <w:rPr>
          <w:szCs w:val="24"/>
          <w:lang w:eastAsia="ja-JP"/>
        </w:rPr>
        <w:t>ITU</w:t>
      </w:r>
      <w:r w:rsidRPr="00B81C22">
        <w:rPr>
          <w:szCs w:val="24"/>
          <w:lang w:eastAsia="ja-JP"/>
        </w:rPr>
        <w:noBreakHyphen/>
        <w:t>R M.2084</w:t>
      </w:r>
      <w:r w:rsidRPr="00B81C22">
        <w:rPr>
          <w:szCs w:val="24"/>
          <w:lang w:eastAsia="ja-JP"/>
        </w:rPr>
        <w:t>、</w:t>
      </w:r>
      <w:r w:rsidRPr="00B81C22">
        <w:rPr>
          <w:szCs w:val="24"/>
          <w:lang w:eastAsia="ja-JP"/>
        </w:rPr>
        <w:t>ITU-R M.2121</w:t>
      </w:r>
      <w:r w:rsidRPr="00B81C22">
        <w:rPr>
          <w:rFonts w:hint="eastAsia"/>
          <w:szCs w:val="24"/>
          <w:lang w:eastAsia="zh-CN"/>
        </w:rPr>
        <w:t>建议书和</w:t>
      </w:r>
      <w:r w:rsidRPr="00B81C22">
        <w:rPr>
          <w:szCs w:val="24"/>
          <w:lang w:eastAsia="ja-JP"/>
        </w:rPr>
        <w:t>ITU-R M.2228</w:t>
      </w:r>
      <w:r w:rsidRPr="00B81C22">
        <w:rPr>
          <w:szCs w:val="24"/>
          <w:lang w:eastAsia="ja-JP"/>
        </w:rPr>
        <w:t>、</w:t>
      </w:r>
      <w:r w:rsidRPr="00B81C22">
        <w:rPr>
          <w:szCs w:val="24"/>
          <w:lang w:eastAsia="ja-JP"/>
        </w:rPr>
        <w:t>ITU-R M.2322</w:t>
      </w:r>
      <w:r w:rsidRPr="00B81C22">
        <w:rPr>
          <w:szCs w:val="24"/>
          <w:lang w:eastAsia="ja-JP"/>
        </w:rPr>
        <w:t>、</w:t>
      </w:r>
      <w:r w:rsidRPr="00B81C22">
        <w:rPr>
          <w:szCs w:val="24"/>
          <w:lang w:eastAsia="ja-JP"/>
        </w:rPr>
        <w:t>ITU-R M.2444</w:t>
      </w:r>
      <w:r w:rsidRPr="00B81C22">
        <w:rPr>
          <w:szCs w:val="24"/>
          <w:lang w:eastAsia="ja-JP"/>
        </w:rPr>
        <w:t>、</w:t>
      </w:r>
      <w:r w:rsidRPr="00B81C22">
        <w:rPr>
          <w:szCs w:val="24"/>
          <w:lang w:eastAsia="ja-JP"/>
        </w:rPr>
        <w:t>ITU</w:t>
      </w:r>
      <w:r w:rsidRPr="00B81C22">
        <w:rPr>
          <w:szCs w:val="24"/>
          <w:lang w:eastAsia="ja-JP"/>
        </w:rPr>
        <w:noBreakHyphen/>
        <w:t>R M.2445</w:t>
      </w:r>
      <w:r w:rsidRPr="00B81C22">
        <w:rPr>
          <w:rFonts w:hint="eastAsia"/>
          <w:szCs w:val="24"/>
          <w:lang w:eastAsia="zh-CN"/>
        </w:rPr>
        <w:t>号报告，以及《陆地移动手册》（涵盖</w:t>
      </w:r>
      <w:r w:rsidRPr="00B81C22">
        <w:rPr>
          <w:rFonts w:hint="eastAsia"/>
          <w:szCs w:val="24"/>
          <w:lang w:eastAsia="zh-CN"/>
        </w:rPr>
        <w:t>I</w:t>
      </w:r>
      <w:r w:rsidRPr="00B81C22">
        <w:rPr>
          <w:szCs w:val="24"/>
          <w:lang w:eastAsia="zh-CN"/>
        </w:rPr>
        <w:t>TS</w:t>
      </w:r>
      <w:r w:rsidRPr="00B81C22">
        <w:rPr>
          <w:rFonts w:hint="eastAsia"/>
          <w:szCs w:val="24"/>
          <w:lang w:eastAsia="zh-CN"/>
        </w:rPr>
        <w:t>）</w:t>
      </w:r>
      <w:r>
        <w:rPr>
          <w:rFonts w:hint="eastAsia"/>
          <w:szCs w:val="24"/>
          <w:lang w:eastAsia="zh-CN"/>
        </w:rPr>
        <w:t>，</w:t>
      </w:r>
    </w:p>
    <w:p w14:paraId="49C53AAF"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eastAsia="STKaiti" w:hAnsiTheme="majorBidi" w:cstheme="majorBidi"/>
          <w:i/>
          <w:szCs w:val="24"/>
          <w:lang w:eastAsia="zh-CN"/>
        </w:rPr>
        <w:br w:type="page"/>
      </w:r>
    </w:p>
    <w:p w14:paraId="2E692CFB" w14:textId="77777777" w:rsidR="0026697E" w:rsidRPr="00136E41" w:rsidRDefault="0026697E" w:rsidP="0026697E">
      <w:pPr>
        <w:pStyle w:val="call0"/>
        <w:rPr>
          <w:lang w:eastAsia="zh-CN"/>
        </w:rPr>
      </w:pPr>
      <w:r w:rsidRPr="00937214">
        <w:rPr>
          <w:rFonts w:asciiTheme="majorBidi" w:eastAsia="STKaiti" w:hAnsiTheme="majorBidi" w:cstheme="majorBidi" w:hint="eastAsia"/>
          <w:i w:val="0"/>
          <w:szCs w:val="24"/>
          <w:lang w:val="en-US" w:eastAsia="zh-CN"/>
        </w:rPr>
        <w:lastRenderedPageBreak/>
        <w:t>决定</w:t>
      </w:r>
      <w:r>
        <w:rPr>
          <w:rFonts w:ascii="SimSun" w:eastAsia="SimSun" w:hAnsi="SimSun" w:cs="SimSun" w:hint="eastAsia"/>
          <w:i w:val="0"/>
          <w:iCs/>
          <w:lang w:eastAsia="zh-CN"/>
        </w:rPr>
        <w:t>应研究以下课题</w:t>
      </w:r>
    </w:p>
    <w:p w14:paraId="13EF781F" w14:textId="77777777" w:rsidR="0026697E" w:rsidRPr="00B81C22" w:rsidRDefault="0026697E" w:rsidP="0026697E">
      <w:pPr>
        <w:rPr>
          <w:szCs w:val="24"/>
          <w:lang w:eastAsia="zh-CN"/>
        </w:rPr>
      </w:pPr>
      <w:r w:rsidRPr="00B81C22">
        <w:rPr>
          <w:bCs/>
          <w:szCs w:val="24"/>
          <w:lang w:eastAsia="zh-CN"/>
        </w:rPr>
        <w:t>1</w:t>
      </w:r>
      <w:r w:rsidRPr="00B81C22">
        <w:rPr>
          <w:szCs w:val="24"/>
          <w:lang w:eastAsia="zh-CN"/>
        </w:rPr>
        <w:tab/>
      </w:r>
      <w:r w:rsidRPr="00B81C22">
        <w:rPr>
          <w:rFonts w:hint="eastAsia"/>
          <w:szCs w:val="24"/>
          <w:lang w:eastAsia="zh-CN"/>
        </w:rPr>
        <w:t>在</w:t>
      </w:r>
      <w:r w:rsidRPr="00B81C22">
        <w:rPr>
          <w:rFonts w:hint="eastAsia"/>
          <w:szCs w:val="24"/>
          <w:lang w:eastAsia="zh-CN"/>
        </w:rPr>
        <w:t>I</w:t>
      </w:r>
      <w:r w:rsidRPr="00B81C22">
        <w:rPr>
          <w:szCs w:val="24"/>
          <w:lang w:eastAsia="zh-CN"/>
        </w:rPr>
        <w:t>TS</w:t>
      </w:r>
      <w:r w:rsidRPr="00B81C22">
        <w:rPr>
          <w:rFonts w:hint="eastAsia"/>
          <w:szCs w:val="24"/>
          <w:lang w:eastAsia="zh-CN"/>
        </w:rPr>
        <w:t>的背景下互联自动驾驶车辆的定义是什么？</w:t>
      </w:r>
    </w:p>
    <w:p w14:paraId="64DFF60E" w14:textId="77777777" w:rsidR="0026697E" w:rsidRPr="00B81C22" w:rsidRDefault="0026697E" w:rsidP="0026697E">
      <w:pPr>
        <w:rPr>
          <w:szCs w:val="24"/>
          <w:lang w:eastAsia="ko-KR"/>
        </w:rPr>
      </w:pPr>
      <w:r w:rsidRPr="00B81C22">
        <w:rPr>
          <w:szCs w:val="24"/>
          <w:lang w:eastAsia="zh-CN"/>
        </w:rPr>
        <w:t>2</w:t>
      </w:r>
      <w:r w:rsidRPr="00B81C22">
        <w:rPr>
          <w:szCs w:val="24"/>
          <w:lang w:eastAsia="zh-CN"/>
        </w:rPr>
        <w:tab/>
        <w:t>CAV</w:t>
      </w:r>
      <w:r w:rsidRPr="00B81C22">
        <w:rPr>
          <w:rFonts w:hint="eastAsia"/>
          <w:szCs w:val="24"/>
          <w:lang w:eastAsia="zh-CN"/>
        </w:rPr>
        <w:t>有哪些无线电通信方面的要素？</w:t>
      </w:r>
    </w:p>
    <w:p w14:paraId="7EEF6B25" w14:textId="77777777" w:rsidR="0026697E" w:rsidRPr="00B81C22" w:rsidRDefault="0026697E" w:rsidP="0026697E">
      <w:pPr>
        <w:rPr>
          <w:szCs w:val="24"/>
          <w:lang w:eastAsia="ko-KR"/>
        </w:rPr>
      </w:pPr>
      <w:r w:rsidRPr="00B81C22">
        <w:rPr>
          <w:bCs/>
          <w:szCs w:val="24"/>
          <w:lang w:eastAsia="zh-CN"/>
        </w:rPr>
        <w:t>3</w:t>
      </w:r>
      <w:r w:rsidRPr="00B81C22">
        <w:rPr>
          <w:szCs w:val="24"/>
          <w:lang w:eastAsia="zh-CN"/>
        </w:rPr>
        <w:tab/>
        <w:t>CAV</w:t>
      </w:r>
      <w:r w:rsidRPr="00B81C22">
        <w:rPr>
          <w:rFonts w:hint="eastAsia"/>
          <w:szCs w:val="24"/>
          <w:lang w:eastAsia="zh-CN"/>
        </w:rPr>
        <w:t>在下术方面的总目标和要求是什么：</w:t>
      </w:r>
    </w:p>
    <w:p w14:paraId="41EE7881" w14:textId="77777777" w:rsidR="0026697E" w:rsidRPr="00B81C22" w:rsidRDefault="0026697E" w:rsidP="0026697E">
      <w:pPr>
        <w:pStyle w:val="enumlev1"/>
        <w:rPr>
          <w:szCs w:val="24"/>
          <w:lang w:eastAsia="ko-KR"/>
        </w:rPr>
      </w:pPr>
      <w:r w:rsidRPr="00B81C22">
        <w:rPr>
          <w:szCs w:val="24"/>
          <w:lang w:eastAsia="zh-CN"/>
        </w:rPr>
        <w:t>–</w:t>
      </w:r>
      <w:r w:rsidRPr="00B81C22">
        <w:rPr>
          <w:szCs w:val="24"/>
          <w:lang w:eastAsia="zh-CN"/>
        </w:rPr>
        <w:tab/>
      </w:r>
      <w:r w:rsidRPr="00B81C22">
        <w:rPr>
          <w:rFonts w:hint="eastAsia"/>
          <w:szCs w:val="24"/>
          <w:lang w:eastAsia="ko-KR"/>
        </w:rPr>
        <w:t>服务要求</w:t>
      </w:r>
      <w:r w:rsidRPr="00B81C22">
        <w:rPr>
          <w:rFonts w:hint="eastAsia"/>
          <w:szCs w:val="24"/>
          <w:lang w:eastAsia="zh-CN"/>
        </w:rPr>
        <w:t>：</w:t>
      </w:r>
      <w:r w:rsidRPr="00B81C22">
        <w:rPr>
          <w:rFonts w:hint="eastAsia"/>
          <w:szCs w:val="24"/>
          <w:lang w:eastAsia="ko-KR"/>
        </w:rPr>
        <w:t>服务类型、服务理念、服务等级；</w:t>
      </w:r>
    </w:p>
    <w:p w14:paraId="7491D5AF" w14:textId="77777777" w:rsidR="0026697E" w:rsidRPr="00B81C22" w:rsidRDefault="0026697E" w:rsidP="0026697E">
      <w:pPr>
        <w:pStyle w:val="enumlev1"/>
        <w:rPr>
          <w:szCs w:val="24"/>
          <w:lang w:eastAsia="ko-KR"/>
        </w:rPr>
      </w:pPr>
      <w:r w:rsidRPr="00B81C22">
        <w:rPr>
          <w:szCs w:val="24"/>
          <w:lang w:eastAsia="zh-CN"/>
        </w:rPr>
        <w:t>–</w:t>
      </w:r>
      <w:r w:rsidRPr="00B81C22">
        <w:rPr>
          <w:szCs w:val="24"/>
          <w:lang w:eastAsia="zh-CN"/>
        </w:rPr>
        <w:tab/>
      </w:r>
      <w:r w:rsidRPr="00B81C22">
        <w:rPr>
          <w:rFonts w:hint="eastAsia"/>
          <w:szCs w:val="24"/>
          <w:lang w:eastAsia="zh-CN"/>
        </w:rPr>
        <w:t>无线电通信要求：传感器、无线电接口、数据速率、等待时间、可靠性；</w:t>
      </w:r>
    </w:p>
    <w:p w14:paraId="19BF9F33"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lang w:eastAsia="zh-CN"/>
        </w:rPr>
        <w:t>可</w:t>
      </w:r>
      <w:r w:rsidRPr="00B81C22">
        <w:rPr>
          <w:rFonts w:hint="eastAsia"/>
          <w:szCs w:val="24"/>
          <w:lang w:eastAsia="zh-CN"/>
        </w:rPr>
        <w:t>改善的因素：安全、控制、节能、交通管理、拥塞控制？</w:t>
      </w:r>
    </w:p>
    <w:p w14:paraId="674B2E7B" w14:textId="77777777" w:rsidR="0026697E" w:rsidRPr="00B81C22" w:rsidRDefault="0026697E" w:rsidP="0026697E">
      <w:pPr>
        <w:rPr>
          <w:szCs w:val="24"/>
          <w:lang w:eastAsia="zh-CN"/>
        </w:rPr>
      </w:pPr>
      <w:r w:rsidRPr="00B81C22">
        <w:rPr>
          <w:bCs/>
          <w:szCs w:val="24"/>
          <w:lang w:eastAsia="zh-CN"/>
        </w:rPr>
        <w:t>4</w:t>
      </w:r>
      <w:r w:rsidRPr="00B81C22">
        <w:rPr>
          <w:szCs w:val="24"/>
          <w:lang w:eastAsia="zh-CN"/>
        </w:rPr>
        <w:tab/>
      </w:r>
      <w:r w:rsidRPr="00B81C22">
        <w:rPr>
          <w:rFonts w:hint="eastAsia"/>
          <w:szCs w:val="24"/>
          <w:lang w:eastAsia="zh-CN"/>
        </w:rPr>
        <w:t>哪些无线电通信系统有能力满足</w:t>
      </w:r>
      <w:r w:rsidRPr="00B81C22">
        <w:rPr>
          <w:rFonts w:hint="eastAsia"/>
          <w:szCs w:val="24"/>
          <w:lang w:eastAsia="zh-CN"/>
        </w:rPr>
        <w:t>CAV</w:t>
      </w:r>
      <w:r w:rsidRPr="00B81C22">
        <w:rPr>
          <w:rFonts w:hint="eastAsia"/>
          <w:szCs w:val="24"/>
          <w:lang w:eastAsia="zh-CN"/>
        </w:rPr>
        <w:t>的要求？</w:t>
      </w:r>
    </w:p>
    <w:p w14:paraId="4A432569" w14:textId="77777777" w:rsidR="0026697E" w:rsidRPr="00B81C22" w:rsidRDefault="0026697E" w:rsidP="0026697E">
      <w:pPr>
        <w:rPr>
          <w:szCs w:val="24"/>
          <w:lang w:eastAsia="zh-CN"/>
        </w:rPr>
      </w:pPr>
      <w:r w:rsidRPr="00B81C22">
        <w:rPr>
          <w:szCs w:val="24"/>
          <w:lang w:eastAsia="zh-CN"/>
        </w:rPr>
        <w:t>5</w:t>
      </w:r>
      <w:r w:rsidRPr="00B81C22">
        <w:rPr>
          <w:szCs w:val="24"/>
          <w:lang w:eastAsia="zh-CN"/>
        </w:rPr>
        <w:tab/>
      </w:r>
      <w:r w:rsidRPr="00B81C22">
        <w:rPr>
          <w:rFonts w:hint="eastAsia"/>
          <w:szCs w:val="24"/>
          <w:lang w:eastAsia="zh-CN"/>
        </w:rPr>
        <w:t>什么样的</w:t>
      </w:r>
      <w:r w:rsidRPr="00B81C22">
        <w:rPr>
          <w:rFonts w:hint="eastAsia"/>
          <w:szCs w:val="24"/>
          <w:lang w:eastAsia="zh-CN"/>
        </w:rPr>
        <w:t>CAV</w:t>
      </w:r>
      <w:r w:rsidRPr="00B81C22">
        <w:rPr>
          <w:rFonts w:hint="eastAsia"/>
          <w:szCs w:val="24"/>
          <w:lang w:eastAsia="zh-CN"/>
        </w:rPr>
        <w:t>功能可以从频谱协调中受益？</w:t>
      </w:r>
    </w:p>
    <w:p w14:paraId="0CFF093C" w14:textId="77777777" w:rsidR="0026697E" w:rsidRPr="00B81C22" w:rsidRDefault="0026697E" w:rsidP="0026697E">
      <w:pPr>
        <w:rPr>
          <w:szCs w:val="24"/>
          <w:lang w:eastAsia="zh-CN"/>
        </w:rPr>
      </w:pPr>
      <w:r w:rsidRPr="00B81C22">
        <w:rPr>
          <w:bCs/>
          <w:szCs w:val="24"/>
          <w:lang w:eastAsia="zh-CN"/>
        </w:rPr>
        <w:t>6</w:t>
      </w:r>
      <w:r w:rsidRPr="00B81C22">
        <w:rPr>
          <w:bCs/>
          <w:szCs w:val="24"/>
          <w:lang w:eastAsia="zh-CN"/>
        </w:rPr>
        <w:tab/>
      </w:r>
      <w:r w:rsidRPr="00B81C22">
        <w:rPr>
          <w:rFonts w:hint="eastAsia"/>
          <w:szCs w:val="24"/>
          <w:lang w:eastAsia="zh-CN"/>
        </w:rPr>
        <w:t>CAV</w:t>
      </w:r>
      <w:r w:rsidRPr="00B81C22">
        <w:rPr>
          <w:rFonts w:hint="eastAsia"/>
          <w:szCs w:val="24"/>
          <w:lang w:eastAsia="zh-CN"/>
        </w:rPr>
        <w:t>在下述方面的无线电通信频谱要求是什么：</w:t>
      </w:r>
    </w:p>
    <w:p w14:paraId="2F11FF57"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szCs w:val="24"/>
          <w:lang w:eastAsia="zh-CN"/>
        </w:rPr>
        <w:t>适用频段；</w:t>
      </w:r>
    </w:p>
    <w:p w14:paraId="607D7D74"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szCs w:val="24"/>
          <w:lang w:eastAsia="zh-CN"/>
        </w:rPr>
        <w:t>需要的频谱带宽？</w:t>
      </w:r>
    </w:p>
    <w:p w14:paraId="4942A49B" w14:textId="77777777" w:rsidR="0026697E" w:rsidRPr="0010403E" w:rsidRDefault="0026697E" w:rsidP="0026697E">
      <w:pPr>
        <w:pStyle w:val="Call"/>
        <w:rPr>
          <w:rFonts w:ascii="STKaiti" w:eastAsia="STKaiti" w:hAnsi="STKaiti" w:cstheme="majorBidi"/>
          <w:i w:val="0"/>
          <w:iCs/>
          <w:szCs w:val="24"/>
          <w:lang w:eastAsia="zh-CN"/>
        </w:rPr>
      </w:pPr>
      <w:r w:rsidRPr="0010403E">
        <w:rPr>
          <w:rFonts w:ascii="STKaiti" w:eastAsia="STKaiti" w:hAnsi="STKaiti" w:cstheme="majorBidi" w:hint="eastAsia"/>
          <w:i w:val="0"/>
          <w:iCs/>
          <w:szCs w:val="24"/>
          <w:lang w:eastAsia="zh-CN"/>
        </w:rPr>
        <w:t>进一步决定</w:t>
      </w:r>
    </w:p>
    <w:p w14:paraId="1CB1A381" w14:textId="77777777" w:rsidR="0026697E" w:rsidRPr="00B81C22" w:rsidRDefault="0026697E" w:rsidP="0026697E">
      <w:pPr>
        <w:rPr>
          <w:szCs w:val="24"/>
          <w:lang w:eastAsia="zh-CN"/>
        </w:rPr>
      </w:pPr>
      <w:r w:rsidRPr="00B81C22">
        <w:rPr>
          <w:bCs/>
          <w:szCs w:val="24"/>
          <w:lang w:eastAsia="zh-CN"/>
        </w:rPr>
        <w:t>1</w:t>
      </w:r>
      <w:r w:rsidRPr="00B81C22">
        <w:rPr>
          <w:szCs w:val="24"/>
          <w:lang w:eastAsia="zh-CN"/>
        </w:rPr>
        <w:tab/>
      </w:r>
      <w:r w:rsidRPr="00B81C22">
        <w:rPr>
          <w:rFonts w:hint="eastAsia"/>
          <w:szCs w:val="24"/>
          <w:lang w:eastAsia="zh-CN"/>
        </w:rPr>
        <w:t>应将上述研究结果纳入一种或多种建议书、报告和</w:t>
      </w:r>
      <w:r w:rsidRPr="00B81C22">
        <w:rPr>
          <w:rFonts w:hint="eastAsia"/>
          <w:szCs w:val="24"/>
          <w:lang w:eastAsia="zh-CN"/>
        </w:rPr>
        <w:t>/</w:t>
      </w:r>
      <w:r w:rsidRPr="00B81C22">
        <w:rPr>
          <w:rFonts w:hint="eastAsia"/>
          <w:szCs w:val="24"/>
          <w:lang w:eastAsia="zh-CN"/>
        </w:rPr>
        <w:t>或手册中；</w:t>
      </w:r>
    </w:p>
    <w:p w14:paraId="65DA537E" w14:textId="77777777" w:rsidR="0026697E" w:rsidRPr="00B81C22" w:rsidRDefault="0026697E" w:rsidP="0026697E">
      <w:pPr>
        <w:rPr>
          <w:b/>
          <w:color w:val="800000"/>
          <w:sz w:val="22"/>
          <w:lang w:eastAsia="zh-CN"/>
        </w:rPr>
      </w:pPr>
      <w:r w:rsidRPr="00B81C22">
        <w:rPr>
          <w:bCs/>
          <w:szCs w:val="24"/>
          <w:lang w:eastAsia="zh-CN"/>
        </w:rPr>
        <w:t>2</w:t>
      </w:r>
      <w:r w:rsidRPr="00B81C22">
        <w:rPr>
          <w:szCs w:val="24"/>
          <w:lang w:eastAsia="zh-CN"/>
        </w:rPr>
        <w:tab/>
      </w:r>
      <w:r w:rsidRPr="00B81C22">
        <w:rPr>
          <w:rFonts w:hint="eastAsia"/>
          <w:szCs w:val="24"/>
          <w:lang w:eastAsia="zh-CN"/>
        </w:rPr>
        <w:t>上述研究应于</w:t>
      </w:r>
      <w:r w:rsidRPr="00B81C22">
        <w:rPr>
          <w:rFonts w:hint="eastAsia"/>
          <w:szCs w:val="24"/>
          <w:lang w:eastAsia="zh-CN"/>
        </w:rPr>
        <w:t>2023</w:t>
      </w:r>
      <w:r w:rsidRPr="00B81C22">
        <w:rPr>
          <w:rFonts w:hint="eastAsia"/>
          <w:szCs w:val="24"/>
          <w:lang w:eastAsia="zh-CN"/>
        </w:rPr>
        <w:t>年前完成。</w:t>
      </w:r>
    </w:p>
    <w:p w14:paraId="03C1FB7E" w14:textId="77777777" w:rsidR="0026697E" w:rsidRPr="00B81C22" w:rsidRDefault="0026697E" w:rsidP="0026697E">
      <w:pPr>
        <w:pStyle w:val="Normalaftertitle"/>
        <w:rPr>
          <w:lang w:eastAsia="ja-JP"/>
        </w:rPr>
      </w:pPr>
      <w:r w:rsidRPr="00B81C22">
        <w:rPr>
          <w:rFonts w:hint="eastAsia"/>
          <w:szCs w:val="24"/>
          <w:lang w:eastAsia="zh-CN"/>
        </w:rPr>
        <w:t>类别：</w:t>
      </w:r>
      <w:r w:rsidRPr="00B81C22">
        <w:rPr>
          <w:szCs w:val="24"/>
          <w:lang w:eastAsia="ja-JP"/>
        </w:rPr>
        <w:t>S2</w:t>
      </w:r>
    </w:p>
    <w:p w14:paraId="43D9C7C5" w14:textId="77777777" w:rsidR="0026697E" w:rsidRPr="00136E41" w:rsidRDefault="0026697E" w:rsidP="0026697E">
      <w:pPr>
        <w:pStyle w:val="Reasons"/>
        <w:rPr>
          <w:lang w:eastAsia="zh-CN"/>
        </w:rPr>
      </w:pPr>
    </w:p>
    <w:p w14:paraId="14D1B6D9" w14:textId="3E18E6DC" w:rsidR="0026697E" w:rsidRPr="00CF1743" w:rsidRDefault="0026697E" w:rsidP="00CF1743">
      <w:pPr>
        <w:pStyle w:val="Reasons"/>
        <w:rPr>
          <w:lang w:eastAsia="zh-CN"/>
        </w:rPr>
      </w:pPr>
    </w:p>
    <w:sectPr w:rsidR="0026697E" w:rsidRPr="00CF1743" w:rsidSect="0010403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1DAE8" w14:textId="77777777" w:rsidR="00CF1743" w:rsidRDefault="00CF1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46B7D13E" w:rsidR="00BE343F" w:rsidRPr="00CF1743" w:rsidRDefault="00BE343F" w:rsidP="00CF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CF1743">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14E324FF" w:rsidR="00BE343F" w:rsidRPr="00CF1743" w:rsidRDefault="00BE343F" w:rsidP="00CF174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373C9"/>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CF1743"/>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C34F-14DA-4E44-81C2-E5CCB43F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271</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2019-12-04T10:39:00Z</dcterms:created>
  <dcterms:modified xsi:type="dcterms:W3CDTF">2019-12-04T10:42:00Z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