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E086" w14:textId="6A623470" w:rsidR="0024647E" w:rsidRPr="00976D50" w:rsidRDefault="0024647E" w:rsidP="0024647E">
      <w:pPr>
        <w:pStyle w:val="QuestionNo"/>
        <w:rPr>
          <w:rtl/>
        </w:rPr>
      </w:pPr>
      <w:r w:rsidRPr="00976D50">
        <w:rPr>
          <w:rFonts w:hint="cs"/>
          <w:rtl/>
        </w:rPr>
        <w:t xml:space="preserve">المسألة </w:t>
      </w:r>
      <w:r w:rsidRPr="00976D50">
        <w:t>ITU-R 262-1/5</w:t>
      </w:r>
    </w:p>
    <w:p w14:paraId="246B70FD" w14:textId="77777777" w:rsidR="0024647E" w:rsidRPr="00976D50" w:rsidRDefault="0024647E" w:rsidP="0024647E">
      <w:pPr>
        <w:pStyle w:val="Questiontitle"/>
      </w:pPr>
      <w:r w:rsidRPr="00976D50">
        <w:rPr>
          <w:rFonts w:hint="cs"/>
          <w:rtl/>
        </w:rPr>
        <w:t>استعمال المكوّن الأرضي لأنظمة</w:t>
      </w:r>
      <w:r w:rsidRPr="00976D50">
        <w:rPr>
          <w:rtl/>
        </w:rPr>
        <w:t xml:space="preserve"> الاتصالات المتنقلة الدولية</w:t>
      </w:r>
      <w:r w:rsidRPr="00976D50">
        <w:rPr>
          <w:rFonts w:hint="cs"/>
          <w:rtl/>
        </w:rPr>
        <w:t xml:space="preserve"> من أجل تطبيقات محددة</w:t>
      </w:r>
    </w:p>
    <w:p w14:paraId="48DA5A93" w14:textId="77777777" w:rsidR="0024647E" w:rsidRPr="00976D50" w:rsidRDefault="0024647E" w:rsidP="0024647E">
      <w:pPr>
        <w:pStyle w:val="Date"/>
      </w:pPr>
      <w:r w:rsidRPr="00976D50">
        <w:t>(2023-2019)</w:t>
      </w:r>
    </w:p>
    <w:p w14:paraId="7BD189DF" w14:textId="77777777" w:rsidR="0024647E" w:rsidRPr="00976D50" w:rsidRDefault="0024647E" w:rsidP="0024647E">
      <w:pPr>
        <w:pStyle w:val="Normalaftertitle"/>
        <w:rPr>
          <w:rtl/>
        </w:rPr>
      </w:pPr>
      <w:r w:rsidRPr="00976D50">
        <w:rPr>
          <w:rFonts w:hint="cs"/>
          <w:rtl/>
        </w:rPr>
        <w:t>إن جمعية الاتصالات الراديوية للاتحاد الدولي للاتصالات،</w:t>
      </w:r>
    </w:p>
    <w:p w14:paraId="30A3335D" w14:textId="77777777" w:rsidR="0024647E" w:rsidRPr="00976D50" w:rsidRDefault="0024647E" w:rsidP="0024647E">
      <w:pPr>
        <w:keepNext/>
        <w:spacing w:before="160"/>
        <w:ind w:left="1588" w:hanging="794"/>
        <w:rPr>
          <w:i/>
          <w:iCs/>
          <w:rtl/>
        </w:rPr>
      </w:pPr>
      <w:r w:rsidRPr="00976D50">
        <w:rPr>
          <w:rFonts w:hint="cs"/>
          <w:i/>
          <w:iCs/>
          <w:rtl/>
        </w:rPr>
        <w:t>إذ تضع في اعتبارها</w:t>
      </w:r>
    </w:p>
    <w:p w14:paraId="7FF63A4B" w14:textId="77777777" w:rsidR="0024647E" w:rsidRPr="00976D50" w:rsidRDefault="0024647E" w:rsidP="0024647E">
      <w:pPr>
        <w:rPr>
          <w:lang w:bidi="ar-EG"/>
        </w:rPr>
      </w:pPr>
      <w:r w:rsidRPr="00976D50">
        <w:rPr>
          <w:rFonts w:hint="cs"/>
          <w:i/>
          <w:iCs/>
          <w:rtl/>
        </w:rPr>
        <w:t xml:space="preserve"> </w:t>
      </w:r>
      <w:proofErr w:type="gramStart"/>
      <w:r w:rsidRPr="00976D50">
        <w:rPr>
          <w:rFonts w:hint="cs"/>
          <w:i/>
          <w:iCs/>
          <w:rtl/>
        </w:rPr>
        <w:t>أ )</w:t>
      </w:r>
      <w:proofErr w:type="gramEnd"/>
      <w:r w:rsidRPr="00976D50">
        <w:rPr>
          <w:i/>
          <w:iCs/>
          <w:rtl/>
          <w:lang w:bidi="ar-EG"/>
        </w:rPr>
        <w:tab/>
      </w:r>
      <w:r w:rsidRPr="00976D50">
        <w:rPr>
          <w:rFonts w:hint="cs"/>
          <w:rtl/>
          <w:lang w:bidi="ar"/>
        </w:rPr>
        <w:t>أن الأنظمة الأولى ل</w:t>
      </w:r>
      <w:r w:rsidRPr="00976D50">
        <w:rPr>
          <w:rFonts w:hint="cs"/>
          <w:rtl/>
          <w:lang w:bidi="ar-SY"/>
        </w:rPr>
        <w:t xml:space="preserve">لاتصالات المتنقلة الدولية </w:t>
      </w:r>
      <w:r w:rsidRPr="00976D50">
        <w:rPr>
          <w:rFonts w:hint="cs"/>
          <w:rtl/>
        </w:rPr>
        <w:t>دخلت</w:t>
      </w:r>
      <w:r w:rsidRPr="00976D50">
        <w:rPr>
          <w:rFonts w:hint="cs"/>
          <w:rtl/>
          <w:lang w:bidi="ar"/>
        </w:rPr>
        <w:t xml:space="preserve"> الخدمة حوالي عام </w:t>
      </w:r>
      <w:r w:rsidRPr="00976D50">
        <w:rPr>
          <w:rFonts w:hint="cs"/>
          <w:sz w:val="16"/>
          <w:rtl/>
          <w:lang w:bidi="ar-EG"/>
        </w:rPr>
        <w:t>2000</w:t>
      </w:r>
      <w:r w:rsidRPr="00976D50">
        <w:rPr>
          <w:rFonts w:hint="cs"/>
          <w:rtl/>
          <w:lang w:bidi="ar"/>
        </w:rPr>
        <w:t xml:space="preserve">، ومنذ ذلك الحين شهدت أنظمة </w:t>
      </w:r>
      <w:r w:rsidRPr="00976D50">
        <w:rPr>
          <w:rFonts w:hint="cs"/>
          <w:rtl/>
          <w:lang w:bidi="ar-SY"/>
        </w:rPr>
        <w:t xml:space="preserve">الاتصالات المتنقلة الدولية </w:t>
      </w:r>
      <w:r w:rsidRPr="00976D50">
        <w:rPr>
          <w:rFonts w:hint="cs"/>
          <w:rtl/>
        </w:rPr>
        <w:t>تطوراً وتحسناً</w:t>
      </w:r>
      <w:r w:rsidRPr="00976D50">
        <w:rPr>
          <w:rFonts w:hint="cs"/>
          <w:rtl/>
          <w:lang w:bidi="ar"/>
        </w:rPr>
        <w:t>؛</w:t>
      </w:r>
    </w:p>
    <w:p w14:paraId="24274257" w14:textId="77777777" w:rsidR="0024647E" w:rsidRPr="00976D50" w:rsidRDefault="0024647E" w:rsidP="0024647E">
      <w:pPr>
        <w:rPr>
          <w:rtl/>
        </w:rPr>
      </w:pPr>
      <w:r w:rsidRPr="00976D50">
        <w:rPr>
          <w:rFonts w:hint="cs"/>
          <w:i/>
          <w:iCs/>
          <w:rtl/>
        </w:rPr>
        <w:t>ب)</w:t>
      </w:r>
      <w:r w:rsidRPr="00976D50">
        <w:rPr>
          <w:i/>
          <w:iCs/>
          <w:rtl/>
          <w:lang w:bidi="ar-EG"/>
        </w:rPr>
        <w:tab/>
      </w:r>
      <w:r w:rsidRPr="00976D50">
        <w:rPr>
          <w:rFonts w:hint="cs"/>
          <w:rtl/>
          <w:lang w:bidi="ar-SY"/>
        </w:rPr>
        <w:t xml:space="preserve">أن أنظمة الاتصالات المتنقلة الدولية </w:t>
      </w:r>
      <w:r w:rsidRPr="00976D50">
        <w:rPr>
          <w:rtl/>
        </w:rPr>
        <w:t>ساهم</w:t>
      </w:r>
      <w:r w:rsidRPr="00976D50">
        <w:rPr>
          <w:rFonts w:hint="cs"/>
          <w:rtl/>
        </w:rPr>
        <w:t>ت</w:t>
      </w:r>
      <w:r w:rsidRPr="00976D50">
        <w:rPr>
          <w:rtl/>
        </w:rPr>
        <w:t xml:space="preserve"> في التنمية الاقتصادية والاجتماعية</w:t>
      </w:r>
      <w:r w:rsidRPr="00976D50">
        <w:rPr>
          <w:rFonts w:hint="cs"/>
          <w:rtl/>
        </w:rPr>
        <w:t xml:space="preserve"> على الصعيد العالمي</w:t>
      </w:r>
      <w:r w:rsidRPr="00976D50">
        <w:rPr>
          <w:rFonts w:hint="cs"/>
          <w:rtl/>
          <w:lang w:bidi="ar-SY"/>
        </w:rPr>
        <w:t>؛</w:t>
      </w:r>
    </w:p>
    <w:p w14:paraId="1128B716" w14:textId="77777777" w:rsidR="0024647E" w:rsidRPr="00976D50" w:rsidRDefault="0024647E" w:rsidP="0024647E">
      <w:pPr>
        <w:rPr>
          <w:rtl/>
          <w:lang w:bidi="ar-EG"/>
        </w:rPr>
      </w:pPr>
      <w:r w:rsidRPr="00976D50">
        <w:rPr>
          <w:rFonts w:hint="cs"/>
          <w:i/>
          <w:iCs/>
          <w:rtl/>
          <w:lang w:bidi="ar-EG"/>
        </w:rPr>
        <w:t>ج)</w:t>
      </w:r>
      <w:r w:rsidRPr="00976D50">
        <w:rPr>
          <w:i/>
          <w:iCs/>
          <w:rtl/>
          <w:lang w:bidi="ar-EG"/>
        </w:rPr>
        <w:tab/>
      </w:r>
      <w:r w:rsidRPr="00976D50">
        <w:rPr>
          <w:rFonts w:hint="cs"/>
          <w:rtl/>
        </w:rPr>
        <w:t>أ</w:t>
      </w:r>
      <w:r w:rsidRPr="00976D50">
        <w:rPr>
          <w:rtl/>
          <w:lang w:bidi="ar-SY"/>
        </w:rPr>
        <w:t xml:space="preserve">ن </w:t>
      </w:r>
      <w:r w:rsidRPr="00976D50">
        <w:rPr>
          <w:rFonts w:hint="cs"/>
          <w:rtl/>
          <w:lang w:bidi="ar-SY"/>
        </w:rPr>
        <w:t xml:space="preserve">مواصلة تطوير </w:t>
      </w:r>
      <w:r w:rsidRPr="00976D50">
        <w:rPr>
          <w:rtl/>
          <w:lang w:bidi="ar-SY"/>
        </w:rPr>
        <w:t>أنظمة الاتصالات المتنقلة الدولية</w:t>
      </w:r>
      <w:r w:rsidRPr="00976D50">
        <w:rPr>
          <w:rFonts w:hint="cs"/>
          <w:sz w:val="16"/>
          <w:rtl/>
          <w:lang w:bidi="ar-EG"/>
        </w:rPr>
        <w:t xml:space="preserve"> </w:t>
      </w:r>
      <w:r w:rsidRPr="00976D50">
        <w:rPr>
          <w:rFonts w:hint="cs"/>
          <w:sz w:val="16"/>
          <w:rtl/>
          <w:lang w:bidi="ar"/>
        </w:rPr>
        <w:t>س</w:t>
      </w:r>
      <w:r w:rsidRPr="00976D50">
        <w:rPr>
          <w:rFonts w:hint="cs"/>
          <w:rtl/>
          <w:lang w:bidi="ar-SY"/>
        </w:rPr>
        <w:t xml:space="preserve">توفر قدرات إضافية، وتستمر لتشمل </w:t>
      </w:r>
      <w:r w:rsidRPr="00976D50">
        <w:rPr>
          <w:rtl/>
          <w:lang w:bidi="ar-SY"/>
        </w:rPr>
        <w:t>سيناريوهات استخدام متنوعة</w:t>
      </w:r>
      <w:r w:rsidRPr="00976D50">
        <w:rPr>
          <w:rFonts w:hint="cs"/>
          <w:rtl/>
          <w:lang w:bidi="ar-EG"/>
        </w:rPr>
        <w:t>؛</w:t>
      </w:r>
    </w:p>
    <w:p w14:paraId="6204724D" w14:textId="77777777" w:rsidR="0024647E" w:rsidRPr="00976D50" w:rsidRDefault="0024647E" w:rsidP="0024647E">
      <w:pPr>
        <w:rPr>
          <w:rtl/>
          <w:lang w:bidi="ar-EG"/>
        </w:rPr>
      </w:pPr>
      <w:proofErr w:type="gramStart"/>
      <w:r w:rsidRPr="00976D50">
        <w:rPr>
          <w:rFonts w:hint="cs"/>
          <w:i/>
          <w:iCs/>
          <w:rtl/>
          <w:lang w:bidi="ar-EG"/>
        </w:rPr>
        <w:t>د</w:t>
      </w:r>
      <w:r w:rsidRPr="00976D50">
        <w:rPr>
          <w:rFonts w:hint="eastAsia"/>
          <w:i/>
          <w:iCs/>
          <w:rtl/>
          <w:lang w:bidi="ar-EG"/>
        </w:rPr>
        <w:t> </w:t>
      </w:r>
      <w:r w:rsidRPr="00976D50">
        <w:rPr>
          <w:rFonts w:hint="cs"/>
          <w:i/>
          <w:iCs/>
          <w:rtl/>
          <w:lang w:bidi="ar-EG"/>
        </w:rPr>
        <w:t>)</w:t>
      </w:r>
      <w:proofErr w:type="gramEnd"/>
      <w:r w:rsidRPr="00976D50">
        <w:rPr>
          <w:i/>
          <w:iCs/>
          <w:rtl/>
          <w:lang w:bidi="ar-EG"/>
        </w:rPr>
        <w:tab/>
      </w:r>
      <w:r w:rsidRPr="00976D50">
        <w:rPr>
          <w:rFonts w:hint="cs"/>
          <w:rtl/>
          <w:lang w:bidi="ar"/>
        </w:rPr>
        <w:t>أن أنظمة الاتصالات المتنقلة الدولية تضطلع بدور قيادي في نمو الصناعات وتطورها في مجال تكنولوجيا المعلومات</w:t>
      </w:r>
      <w:r w:rsidRPr="00976D50">
        <w:rPr>
          <w:rFonts w:hint="eastAsia"/>
          <w:rtl/>
          <w:lang w:bidi="ar"/>
        </w:rPr>
        <w:t> </w:t>
      </w:r>
      <w:r w:rsidRPr="00976D50">
        <w:rPr>
          <w:rFonts w:hint="cs"/>
          <w:rtl/>
          <w:lang w:bidi="ar"/>
        </w:rPr>
        <w:t>والاتصالات</w:t>
      </w:r>
      <w:r w:rsidRPr="00976D50">
        <w:rPr>
          <w:rFonts w:hint="cs"/>
          <w:rtl/>
          <w:lang w:bidi="ar-EG"/>
        </w:rPr>
        <w:t>؛</w:t>
      </w:r>
    </w:p>
    <w:p w14:paraId="5FA1CD5C" w14:textId="77777777" w:rsidR="0024647E" w:rsidRPr="00976D50" w:rsidRDefault="0024647E" w:rsidP="0024647E">
      <w:pPr>
        <w:rPr>
          <w:rtl/>
          <w:lang w:bidi="ar-EG"/>
        </w:rPr>
      </w:pPr>
      <w:proofErr w:type="gramStart"/>
      <w:r w:rsidRPr="00976D50">
        <w:rPr>
          <w:rFonts w:hint="cs"/>
          <w:i/>
          <w:iCs/>
          <w:rtl/>
          <w:lang w:bidi="ar-EG"/>
        </w:rPr>
        <w:t>هـ )</w:t>
      </w:r>
      <w:proofErr w:type="gramEnd"/>
      <w:r w:rsidRPr="00976D50">
        <w:rPr>
          <w:i/>
          <w:iCs/>
          <w:rtl/>
          <w:lang w:bidi="ar-EG"/>
        </w:rPr>
        <w:tab/>
      </w:r>
      <w:r w:rsidRPr="00976D50">
        <w:rPr>
          <w:rFonts w:hint="cs"/>
          <w:rtl/>
          <w:lang w:bidi="ar-EG"/>
        </w:rPr>
        <w:t>أن أنظمة الاتصالات المتنقلة الدولية توفر منافع النظام الإيكولوجي العالمي ووفورات الحجم مما يساعد على اعتماد تكنولوجيا المعلومات والاتصالات بشكل أسرع؛</w:t>
      </w:r>
    </w:p>
    <w:p w14:paraId="5D503702" w14:textId="77777777" w:rsidR="0024647E" w:rsidRPr="00976D50" w:rsidRDefault="0024647E" w:rsidP="0024647E">
      <w:pPr>
        <w:rPr>
          <w:rtl/>
          <w:lang w:bidi="ar-EG"/>
        </w:rPr>
      </w:pPr>
      <w:proofErr w:type="gramStart"/>
      <w:r w:rsidRPr="00976D50">
        <w:rPr>
          <w:rFonts w:hint="cs"/>
          <w:i/>
          <w:iCs/>
          <w:rtl/>
          <w:lang w:bidi="ar-EG"/>
        </w:rPr>
        <w:t>و )</w:t>
      </w:r>
      <w:proofErr w:type="gramEnd"/>
      <w:r w:rsidRPr="00976D50">
        <w:rPr>
          <w:i/>
          <w:iCs/>
          <w:rtl/>
          <w:lang w:bidi="ar-EG"/>
        </w:rPr>
        <w:tab/>
      </w:r>
      <w:r w:rsidRPr="00976D50">
        <w:rPr>
          <w:rFonts w:hint="cs"/>
          <w:rtl/>
          <w:lang w:bidi="ar"/>
        </w:rPr>
        <w:t>أن من المتوقع توسيع نطاق مجالات الاتصالات المتنقلة الدولية القابلة للتطبيق لتشمل العديد من التطبيقات المحددة من أجل تيسير الاقتصاد الرقمي، على سبيل المثال التصنيع الإلكتروني، والزراعة الإلكترونية، والصحة الإلكترونية، وأنظمة النقل الذكية، والمدينة الذكية ومراقبة حركة المرور، وما إلى ذلك، والتي يمكن أن تؤدي إلى متطلبات تتجاوز الإمكانات الحالية للاتصالات المتنقلة</w:t>
      </w:r>
      <w:r w:rsidRPr="00976D50">
        <w:rPr>
          <w:rFonts w:hint="eastAsia"/>
          <w:rtl/>
          <w:lang w:bidi="ar"/>
        </w:rPr>
        <w:t> </w:t>
      </w:r>
      <w:r w:rsidRPr="00976D50">
        <w:rPr>
          <w:rFonts w:hint="cs"/>
          <w:rtl/>
          <w:lang w:bidi="ar"/>
        </w:rPr>
        <w:t>الدولية</w:t>
      </w:r>
      <w:r w:rsidRPr="00976D50">
        <w:rPr>
          <w:rFonts w:hint="cs"/>
          <w:rtl/>
          <w:lang w:bidi="ar-EG"/>
        </w:rPr>
        <w:t>،</w:t>
      </w:r>
    </w:p>
    <w:p w14:paraId="695B39D7" w14:textId="77777777" w:rsidR="0024647E" w:rsidRPr="00976D50" w:rsidRDefault="0024647E" w:rsidP="0024647E">
      <w:pPr>
        <w:keepNext/>
        <w:spacing w:before="160"/>
        <w:ind w:left="1588" w:hanging="794"/>
        <w:rPr>
          <w:i/>
          <w:iCs/>
          <w:rtl/>
        </w:rPr>
      </w:pPr>
      <w:r w:rsidRPr="00976D50">
        <w:rPr>
          <w:rFonts w:hint="cs"/>
          <w:i/>
          <w:iCs/>
          <w:rtl/>
          <w:lang w:bidi="ar-EG"/>
        </w:rPr>
        <w:t xml:space="preserve">وإذ </w:t>
      </w:r>
      <w:r w:rsidRPr="00976D50">
        <w:rPr>
          <w:rFonts w:hint="cs"/>
          <w:i/>
          <w:iCs/>
          <w:rtl/>
        </w:rPr>
        <w:t>تدرك</w:t>
      </w:r>
    </w:p>
    <w:p w14:paraId="6BC6DF72" w14:textId="77777777" w:rsidR="0024647E" w:rsidRPr="00976D50" w:rsidRDefault="0024647E" w:rsidP="0024647E">
      <w:pPr>
        <w:rPr>
          <w:rtl/>
        </w:rPr>
      </w:pPr>
      <w:r w:rsidRPr="00976D50">
        <w:rPr>
          <w:rFonts w:hint="cs"/>
          <w:i/>
          <w:iCs/>
          <w:rtl/>
        </w:rPr>
        <w:t xml:space="preserve"> </w:t>
      </w:r>
      <w:proofErr w:type="gramStart"/>
      <w:r w:rsidRPr="00976D50">
        <w:rPr>
          <w:rFonts w:hint="cs"/>
          <w:i/>
          <w:iCs/>
          <w:rtl/>
        </w:rPr>
        <w:t>أ )</w:t>
      </w:r>
      <w:proofErr w:type="gramEnd"/>
      <w:r w:rsidRPr="00976D50">
        <w:rPr>
          <w:i/>
          <w:iCs/>
          <w:rtl/>
          <w:lang w:bidi="ar-EG"/>
        </w:rPr>
        <w:tab/>
      </w:r>
      <w:r w:rsidRPr="00976D50">
        <w:rPr>
          <w:rFonts w:hint="cs"/>
          <w:rtl/>
        </w:rPr>
        <w:t xml:space="preserve">أن القرار </w:t>
      </w:r>
      <w:r w:rsidRPr="00976D50">
        <w:rPr>
          <w:lang w:val="en-GB" w:bidi="ar-EG"/>
        </w:rPr>
        <w:t>ITU</w:t>
      </w:r>
      <w:r w:rsidRPr="00976D50">
        <w:rPr>
          <w:lang w:val="en-GB" w:bidi="ar-EG"/>
        </w:rPr>
        <w:noBreakHyphen/>
        <w:t>R 50</w:t>
      </w:r>
      <w:r w:rsidRPr="00976D50">
        <w:rPr>
          <w:rFonts w:hint="cs"/>
          <w:rtl/>
        </w:rPr>
        <w:t xml:space="preserve"> يتناول دور قطاع الاتصالات الراديوية في التطوير الجاري للاتصالات المتنقلة الدولية؛</w:t>
      </w:r>
    </w:p>
    <w:p w14:paraId="4776F94C" w14:textId="77777777" w:rsidR="0024647E" w:rsidRPr="00976D50" w:rsidRDefault="0024647E" w:rsidP="0024647E">
      <w:pPr>
        <w:rPr>
          <w:rtl/>
          <w:lang w:bidi="ar-EG"/>
        </w:rPr>
      </w:pPr>
      <w:r w:rsidRPr="00976D50">
        <w:rPr>
          <w:rFonts w:hint="cs"/>
          <w:i/>
          <w:iCs/>
          <w:rtl/>
        </w:rPr>
        <w:t>ب)</w:t>
      </w:r>
      <w:r w:rsidRPr="00976D50">
        <w:rPr>
          <w:i/>
          <w:iCs/>
          <w:rtl/>
          <w:lang w:bidi="ar-EG"/>
        </w:rPr>
        <w:tab/>
      </w:r>
      <w:r w:rsidRPr="00976D50">
        <w:rPr>
          <w:rFonts w:hint="cs"/>
          <w:rtl/>
        </w:rPr>
        <w:t xml:space="preserve">أن المسألة </w:t>
      </w:r>
      <w:r w:rsidRPr="00976D50">
        <w:rPr>
          <w:lang w:bidi="ar-EG"/>
        </w:rPr>
        <w:t>ITU-R 229/5</w:t>
      </w:r>
      <w:r w:rsidRPr="00976D50">
        <w:rPr>
          <w:rFonts w:hint="cs"/>
          <w:rtl/>
          <w:lang w:bidi="ar-LB"/>
        </w:rPr>
        <w:t xml:space="preserve"> تتناول بشكل عام مواصلة تطوير المكون الأرضي للاتصالات المتنقلة الدولية</w:t>
      </w:r>
      <w:r w:rsidRPr="00976D50">
        <w:rPr>
          <w:rFonts w:hint="eastAsia"/>
          <w:rtl/>
        </w:rPr>
        <w:t>؛</w:t>
      </w:r>
    </w:p>
    <w:p w14:paraId="3A46AD34" w14:textId="77777777" w:rsidR="0024647E" w:rsidRPr="00976D50" w:rsidRDefault="0024647E" w:rsidP="0024647E">
      <w:pPr>
        <w:rPr>
          <w:rtl/>
        </w:rPr>
      </w:pPr>
      <w:r w:rsidRPr="00976D50">
        <w:rPr>
          <w:rFonts w:hint="cs"/>
          <w:i/>
          <w:iCs/>
          <w:rtl/>
          <w:lang w:bidi="ar-EG"/>
        </w:rPr>
        <w:t>ج)</w:t>
      </w:r>
      <w:r w:rsidRPr="00976D50">
        <w:rPr>
          <w:i/>
          <w:iCs/>
          <w:rtl/>
          <w:lang w:bidi="ar-EG"/>
        </w:rPr>
        <w:tab/>
      </w:r>
      <w:r w:rsidRPr="00976D50">
        <w:rPr>
          <w:rFonts w:hint="cs"/>
          <w:rtl/>
          <w:lang w:bidi="ar-EG"/>
        </w:rPr>
        <w:t>أن</w:t>
      </w:r>
      <w:r w:rsidRPr="00976D50">
        <w:rPr>
          <w:rFonts w:hint="cs"/>
          <w:i/>
          <w:iCs/>
          <w:rtl/>
          <w:lang w:bidi="ar-EG"/>
        </w:rPr>
        <w:t xml:space="preserve"> </w:t>
      </w:r>
      <w:r w:rsidRPr="00976D50">
        <w:rPr>
          <w:rtl/>
        </w:rPr>
        <w:t>ا</w:t>
      </w:r>
      <w:r w:rsidRPr="00976D50">
        <w:rPr>
          <w:rFonts w:hint="cs"/>
          <w:rtl/>
        </w:rPr>
        <w:t>لمس</w:t>
      </w:r>
      <w:r w:rsidRPr="00976D50">
        <w:rPr>
          <w:rtl/>
        </w:rPr>
        <w:t xml:space="preserve">ألة </w:t>
      </w:r>
      <w:r w:rsidRPr="00976D50">
        <w:rPr>
          <w:lang w:val="en-GB" w:bidi="ar-EG"/>
        </w:rPr>
        <w:t>ITU-R 209/5</w:t>
      </w:r>
      <w:r w:rsidRPr="00976D50">
        <w:rPr>
          <w:rFonts w:hint="cs"/>
          <w:rtl/>
          <w:lang w:val="en-GB" w:bidi="ar-EG"/>
        </w:rPr>
        <w:t xml:space="preserve"> تتناول </w:t>
      </w:r>
      <w:r w:rsidRPr="00976D50">
        <w:rPr>
          <w:rFonts w:hint="cs"/>
          <w:rtl/>
        </w:rPr>
        <w:t xml:space="preserve">استعمال الخدمة المتنقلة وخدمة الهواة وخدمة الهواة </w:t>
      </w:r>
      <w:proofErr w:type="spellStart"/>
      <w:r w:rsidRPr="00976D50">
        <w:rPr>
          <w:rFonts w:hint="cs"/>
          <w:rtl/>
        </w:rPr>
        <w:t>الساتلية</w:t>
      </w:r>
      <w:proofErr w:type="spellEnd"/>
      <w:r w:rsidRPr="00976D50">
        <w:rPr>
          <w:rFonts w:hint="cs"/>
          <w:rtl/>
        </w:rPr>
        <w:t xml:space="preserve"> لدعم الاتصالات الراديوية في حالات الكوارث؛</w:t>
      </w:r>
    </w:p>
    <w:p w14:paraId="446F8081" w14:textId="77777777" w:rsidR="0024647E" w:rsidRPr="00976D50" w:rsidRDefault="0024647E" w:rsidP="0024647E">
      <w:pPr>
        <w:rPr>
          <w:rtl/>
          <w:lang w:bidi="ar-EG"/>
        </w:rPr>
      </w:pPr>
      <w:proofErr w:type="gramStart"/>
      <w:r w:rsidRPr="00976D50">
        <w:rPr>
          <w:rFonts w:hint="cs"/>
          <w:i/>
          <w:iCs/>
          <w:rtl/>
          <w:lang w:bidi="ar-EG"/>
        </w:rPr>
        <w:t>د )</w:t>
      </w:r>
      <w:proofErr w:type="gramEnd"/>
      <w:r w:rsidRPr="00976D50">
        <w:rPr>
          <w:i/>
          <w:iCs/>
          <w:rtl/>
          <w:lang w:bidi="ar-EG"/>
        </w:rPr>
        <w:tab/>
      </w:r>
      <w:r w:rsidRPr="00976D50">
        <w:rPr>
          <w:rFonts w:hint="cs"/>
          <w:rtl/>
        </w:rPr>
        <w:t xml:space="preserve">أن التوصية </w:t>
      </w:r>
      <w:r w:rsidRPr="00976D50">
        <w:t>ITU-R M.2083</w:t>
      </w:r>
      <w:r w:rsidRPr="00976D50">
        <w:rPr>
          <w:rFonts w:hint="cs"/>
          <w:rtl/>
        </w:rPr>
        <w:t xml:space="preserve"> تحدد "الإطار</w:t>
      </w:r>
      <w:r w:rsidRPr="00976D50">
        <w:rPr>
          <w:rFonts w:hint="cs"/>
          <w:rtl/>
          <w:lang w:bidi="ar-EG"/>
        </w:rPr>
        <w:t xml:space="preserve"> والأهداف العامة</w:t>
      </w:r>
      <w:r w:rsidRPr="00976D50">
        <w:rPr>
          <w:rFonts w:hint="cs"/>
          <w:rtl/>
        </w:rPr>
        <w:t xml:space="preserve"> للتطوير المستقبلي للاتصالات المتنقلة الدولية لعام </w:t>
      </w:r>
      <w:r w:rsidRPr="00976D50">
        <w:rPr>
          <w:lang w:bidi="ar-EG"/>
        </w:rPr>
        <w:t>2020</w:t>
      </w:r>
      <w:r w:rsidRPr="00976D50">
        <w:rPr>
          <w:rFonts w:hint="cs"/>
          <w:rtl/>
          <w:lang w:bidi="ar-LB"/>
        </w:rPr>
        <w:t xml:space="preserve"> وما بعده"</w:t>
      </w:r>
      <w:r w:rsidRPr="00976D50">
        <w:rPr>
          <w:rFonts w:hint="cs"/>
          <w:rtl/>
        </w:rPr>
        <w:t>؛</w:t>
      </w:r>
    </w:p>
    <w:p w14:paraId="04A19BD3" w14:textId="77777777" w:rsidR="0024647E" w:rsidRPr="00976D50" w:rsidRDefault="0024647E" w:rsidP="0024647E">
      <w:pPr>
        <w:rPr>
          <w:rtl/>
          <w:lang w:bidi="ar-EG"/>
        </w:rPr>
      </w:pPr>
      <w:proofErr w:type="gramStart"/>
      <w:r w:rsidRPr="00976D50">
        <w:rPr>
          <w:rFonts w:hint="cs"/>
          <w:i/>
          <w:iCs/>
          <w:rtl/>
          <w:lang w:bidi="ar-EG"/>
        </w:rPr>
        <w:t>ﻫ</w:t>
      </w:r>
      <w:r w:rsidRPr="00976D50">
        <w:rPr>
          <w:rFonts w:hint="eastAsia"/>
          <w:i/>
          <w:iCs/>
          <w:rtl/>
          <w:lang w:bidi="ar-EG"/>
        </w:rPr>
        <w:t> </w:t>
      </w:r>
      <w:r w:rsidRPr="00976D50">
        <w:rPr>
          <w:rFonts w:hint="cs"/>
          <w:i/>
          <w:iCs/>
          <w:rtl/>
          <w:lang w:bidi="ar-EG"/>
        </w:rPr>
        <w:t>)</w:t>
      </w:r>
      <w:proofErr w:type="gramEnd"/>
      <w:r w:rsidRPr="00976D50">
        <w:rPr>
          <w:i/>
          <w:iCs/>
          <w:rtl/>
          <w:lang w:bidi="ar-EG"/>
        </w:rPr>
        <w:tab/>
      </w:r>
      <w:r w:rsidRPr="00976D50">
        <w:rPr>
          <w:rtl/>
          <w:lang w:bidi="ar-EG"/>
        </w:rPr>
        <w:t>أن التوصية</w:t>
      </w:r>
      <w:r w:rsidRPr="00976D50">
        <w:rPr>
          <w:rFonts w:hint="cs"/>
          <w:i/>
          <w:iCs/>
          <w:rtl/>
          <w:lang w:bidi="ar-EG"/>
        </w:rPr>
        <w:t xml:space="preserve"> </w:t>
      </w:r>
      <w:r w:rsidRPr="00976D50">
        <w:rPr>
          <w:lang w:bidi="ar-EG"/>
        </w:rPr>
        <w:t>ITU</w:t>
      </w:r>
      <w:r w:rsidRPr="00976D50">
        <w:rPr>
          <w:lang w:bidi="ar-EG"/>
        </w:rPr>
        <w:noBreakHyphen/>
        <w:t>R M.2150</w:t>
      </w:r>
      <w:r w:rsidRPr="00976D50">
        <w:rPr>
          <w:rFonts w:hint="cs"/>
          <w:rtl/>
          <w:lang w:bidi="ar-EG"/>
        </w:rPr>
        <w:t xml:space="preserve"> تحدد مواصفات المكون الأرضي للاتصالات المتنقلة الدولية-2020؛</w:t>
      </w:r>
    </w:p>
    <w:p w14:paraId="46E3A1A7" w14:textId="77777777" w:rsidR="0024647E" w:rsidRPr="00976D50" w:rsidRDefault="0024647E" w:rsidP="0024647E">
      <w:pPr>
        <w:rPr>
          <w:rtl/>
          <w:lang w:bidi="ar-EG"/>
        </w:rPr>
      </w:pPr>
      <w:proofErr w:type="gramStart"/>
      <w:r w:rsidRPr="00976D50">
        <w:rPr>
          <w:i/>
          <w:iCs/>
          <w:rtl/>
          <w:lang w:bidi="ar-EG"/>
        </w:rPr>
        <w:t>و )</w:t>
      </w:r>
      <w:proofErr w:type="gramEnd"/>
      <w:r w:rsidRPr="00976D50">
        <w:rPr>
          <w:rtl/>
          <w:lang w:bidi="ar-EG"/>
        </w:rPr>
        <w:tab/>
      </w:r>
      <w:r w:rsidRPr="00976D50">
        <w:rPr>
          <w:rFonts w:hint="cs"/>
          <w:rtl/>
          <w:lang w:bidi="ar-EG"/>
        </w:rPr>
        <w:t xml:space="preserve">أن التقرير </w:t>
      </w:r>
      <w:r w:rsidRPr="00976D50">
        <w:rPr>
          <w:lang w:bidi="ar-EG"/>
        </w:rPr>
        <w:t>ITU-R M.2441</w:t>
      </w:r>
      <w:r w:rsidRPr="00976D50">
        <w:rPr>
          <w:rFonts w:hint="cs"/>
          <w:rtl/>
          <w:lang w:bidi="ar-EG"/>
        </w:rPr>
        <w:t xml:space="preserve"> يتناول الاستخدام الناشئ للمكون الأرضي للاتصالات المتنقلة الدولية؛</w:t>
      </w:r>
    </w:p>
    <w:p w14:paraId="25BD5FC2" w14:textId="77777777" w:rsidR="0024647E" w:rsidRPr="00976D50" w:rsidRDefault="0024647E" w:rsidP="0024647E">
      <w:pPr>
        <w:rPr>
          <w:rtl/>
          <w:lang w:bidi="ar-EG"/>
        </w:rPr>
      </w:pPr>
      <w:proofErr w:type="gramStart"/>
      <w:r w:rsidRPr="00976D50">
        <w:rPr>
          <w:rFonts w:hint="cs"/>
          <w:i/>
          <w:iCs/>
          <w:rtl/>
          <w:lang w:bidi="ar-EG"/>
        </w:rPr>
        <w:t>ز )</w:t>
      </w:r>
      <w:proofErr w:type="gramEnd"/>
      <w:r w:rsidRPr="00976D50">
        <w:rPr>
          <w:i/>
          <w:iCs/>
          <w:rtl/>
          <w:lang w:bidi="ar-EG"/>
        </w:rPr>
        <w:tab/>
      </w:r>
      <w:r w:rsidRPr="00976D50">
        <w:rPr>
          <w:rFonts w:hint="cs"/>
          <w:rtl/>
          <w:lang w:bidi="ar-EG"/>
        </w:rPr>
        <w:t xml:space="preserve">أن التقرير </w:t>
      </w:r>
      <w:r w:rsidRPr="00976D50">
        <w:rPr>
          <w:lang w:bidi="ar-EG"/>
        </w:rPr>
        <w:t>ITU-R M.2291</w:t>
      </w:r>
      <w:r w:rsidRPr="00976D50">
        <w:rPr>
          <w:rFonts w:hint="cs"/>
          <w:rtl/>
          <w:lang w:bidi="ar-EG"/>
        </w:rPr>
        <w:t xml:space="preserve"> يتضمن دراسات تتعلق باستعمال الاتصالات المتنقلة الدولية </w:t>
      </w:r>
      <w:r w:rsidRPr="00976D50">
        <w:rPr>
          <w:rtl/>
        </w:rPr>
        <w:t>في تطبيقات النطاق العريض الخاصة بحماية الجمهور والإغاثة في حالات الكوارث</w:t>
      </w:r>
      <w:r w:rsidRPr="00976D50">
        <w:rPr>
          <w:rFonts w:hint="cs"/>
          <w:rtl/>
          <w:lang w:bidi="ar-EG"/>
        </w:rPr>
        <w:t>،</w:t>
      </w:r>
    </w:p>
    <w:p w14:paraId="6D0F5204" w14:textId="77777777" w:rsidR="0024647E" w:rsidRPr="00976D50" w:rsidRDefault="0024647E" w:rsidP="0024647E">
      <w:pPr>
        <w:keepNext/>
        <w:spacing w:before="160"/>
        <w:ind w:left="1588" w:hanging="794"/>
        <w:rPr>
          <w:i/>
          <w:iCs/>
          <w:rtl/>
        </w:rPr>
      </w:pPr>
      <w:r w:rsidRPr="00976D50">
        <w:rPr>
          <w:rFonts w:hint="cs"/>
          <w:i/>
          <w:iCs/>
          <w:rtl/>
          <w:lang w:bidi="ar-EG"/>
        </w:rPr>
        <w:t xml:space="preserve">وإذ </w:t>
      </w:r>
      <w:r w:rsidRPr="00976D50">
        <w:rPr>
          <w:rFonts w:hint="cs"/>
          <w:i/>
          <w:iCs/>
          <w:rtl/>
        </w:rPr>
        <w:t>تلاحظ</w:t>
      </w:r>
    </w:p>
    <w:p w14:paraId="7FCA5AA9" w14:textId="77777777" w:rsidR="0024647E" w:rsidRPr="00976D50" w:rsidRDefault="0024647E" w:rsidP="0024647E">
      <w:pPr>
        <w:rPr>
          <w:lang w:bidi="ar-EG"/>
        </w:rPr>
      </w:pPr>
      <w:r w:rsidRPr="00976D50">
        <w:rPr>
          <w:rFonts w:hint="cs"/>
          <w:i/>
          <w:iCs/>
          <w:rtl/>
          <w:lang w:bidi="ar-EG"/>
        </w:rPr>
        <w:t xml:space="preserve"> </w:t>
      </w:r>
      <w:proofErr w:type="gramStart"/>
      <w:r w:rsidRPr="00976D50">
        <w:rPr>
          <w:rFonts w:hint="cs"/>
          <w:i/>
          <w:iCs/>
          <w:rtl/>
          <w:lang w:bidi="ar-EG"/>
        </w:rPr>
        <w:t>أ )</w:t>
      </w:r>
      <w:proofErr w:type="gramEnd"/>
      <w:r w:rsidRPr="00976D50">
        <w:rPr>
          <w:i/>
          <w:iCs/>
          <w:rtl/>
          <w:lang w:bidi="ar-EG"/>
        </w:rPr>
        <w:tab/>
      </w:r>
      <w:r w:rsidRPr="00976D50">
        <w:rPr>
          <w:rFonts w:hint="cs"/>
          <w:rtl/>
          <w:lang w:bidi="ar"/>
        </w:rPr>
        <w:t>أن عدة أفرقة ومنظمات داخل قطاع الاتصالات الراديوية وخارجه تدرس تكنولوجيات متعلقة بتطبيقات محددة قائمة على أنظمة الاتصالات المتنقلة الدولية واستخداماتها والطيف ذي الصلة بها؛</w:t>
      </w:r>
    </w:p>
    <w:p w14:paraId="1105054D" w14:textId="77777777" w:rsidR="0024647E" w:rsidRPr="00976D50" w:rsidRDefault="0024647E" w:rsidP="0024647E">
      <w:pPr>
        <w:rPr>
          <w:lang w:bidi="ar-SY"/>
        </w:rPr>
      </w:pPr>
      <w:r w:rsidRPr="00976D50">
        <w:rPr>
          <w:rFonts w:hint="cs"/>
          <w:i/>
          <w:iCs/>
          <w:rtl/>
        </w:rPr>
        <w:t>ب)</w:t>
      </w:r>
      <w:r w:rsidRPr="00976D50">
        <w:rPr>
          <w:i/>
          <w:iCs/>
          <w:rtl/>
          <w:lang w:bidi="ar-EG"/>
        </w:rPr>
        <w:tab/>
      </w:r>
      <w:r w:rsidRPr="00976D50">
        <w:rPr>
          <w:rFonts w:hint="cs"/>
          <w:rtl/>
          <w:lang w:bidi="ar"/>
        </w:rPr>
        <w:t>أن أنظمة الاتصالات المتنقلة الدولية يجري نشرها حالياً في الشبكات الصناعية والمؤسسية، بما في ذلك التطبيقات العامة والخاصة والمحلية،</w:t>
      </w:r>
    </w:p>
    <w:p w14:paraId="08A910DA" w14:textId="77777777" w:rsidR="0024647E" w:rsidRPr="00976D50" w:rsidRDefault="0024647E" w:rsidP="0024647E">
      <w:pPr>
        <w:keepNext/>
        <w:spacing w:before="160"/>
        <w:ind w:left="1588" w:hanging="794"/>
        <w:rPr>
          <w:rtl/>
          <w:lang w:bidi="ar-EG"/>
        </w:rPr>
      </w:pPr>
      <w:r w:rsidRPr="00976D50">
        <w:rPr>
          <w:rFonts w:hint="cs"/>
          <w:i/>
          <w:iCs/>
          <w:rtl/>
          <w:lang w:bidi="ar-EG"/>
        </w:rPr>
        <w:lastRenderedPageBreak/>
        <w:t xml:space="preserve">تقرر </w:t>
      </w:r>
      <w:r w:rsidRPr="00976D50">
        <w:rPr>
          <w:rFonts w:hint="cs"/>
          <w:rtl/>
          <w:lang w:bidi="ar-EG"/>
        </w:rPr>
        <w:t xml:space="preserve">أن تخضع </w:t>
      </w:r>
      <w:r w:rsidRPr="00976D50">
        <w:rPr>
          <w:rFonts w:hint="cs"/>
          <w:rtl/>
        </w:rPr>
        <w:t>المسائل التالية</w:t>
      </w:r>
      <w:r w:rsidRPr="00976D50">
        <w:rPr>
          <w:rFonts w:hint="cs"/>
          <w:rtl/>
          <w:lang w:bidi="ar-EG"/>
        </w:rPr>
        <w:t xml:space="preserve"> للدراسة</w:t>
      </w:r>
    </w:p>
    <w:p w14:paraId="58F81F4F" w14:textId="77777777" w:rsidR="0024647E" w:rsidRPr="00976D50" w:rsidRDefault="0024647E" w:rsidP="0024647E">
      <w:pPr>
        <w:rPr>
          <w:lang w:bidi="ar-EG"/>
        </w:rPr>
      </w:pPr>
      <w:r w:rsidRPr="00976D50">
        <w:rPr>
          <w:lang w:bidi="ar-EG"/>
        </w:rPr>
        <w:t>1</w:t>
      </w:r>
      <w:r w:rsidRPr="00976D50">
        <w:rPr>
          <w:lang w:bidi="ar-EG"/>
        </w:rPr>
        <w:tab/>
      </w:r>
      <w:r w:rsidRPr="00976D50">
        <w:rPr>
          <w:rFonts w:hint="cs"/>
          <w:rtl/>
          <w:lang w:bidi="ar"/>
        </w:rPr>
        <w:t>ما هي التطبيقات الصناعية والمؤسسية المحددة، واستعمالاتها الناشئة، ووظائفها، التي يمكن أن يدعمها المكون الأرضي للاتصالات المتنقلة</w:t>
      </w:r>
      <w:r w:rsidRPr="00976D50">
        <w:rPr>
          <w:rFonts w:hint="eastAsia"/>
          <w:rtl/>
          <w:lang w:bidi="ar"/>
        </w:rPr>
        <w:t> </w:t>
      </w:r>
      <w:r w:rsidRPr="00976D50">
        <w:rPr>
          <w:rFonts w:hint="cs"/>
          <w:rtl/>
          <w:lang w:bidi="ar"/>
        </w:rPr>
        <w:t>الدولية</w:t>
      </w:r>
      <w:r w:rsidRPr="00976D50">
        <w:rPr>
          <w:rFonts w:hint="cs"/>
          <w:rtl/>
          <w:lang w:bidi="ar-EG"/>
        </w:rPr>
        <w:t>؟</w:t>
      </w:r>
    </w:p>
    <w:p w14:paraId="41D608AB" w14:textId="77777777" w:rsidR="0024647E" w:rsidRPr="00976D50" w:rsidRDefault="0024647E" w:rsidP="0024647E">
      <w:pPr>
        <w:rPr>
          <w:lang w:bidi="ar-EG"/>
        </w:rPr>
      </w:pPr>
      <w:r w:rsidRPr="00976D50">
        <w:rPr>
          <w:lang w:bidi="ar-EG"/>
        </w:rPr>
        <w:t>2</w:t>
      </w:r>
      <w:r w:rsidRPr="00976D50">
        <w:rPr>
          <w:lang w:bidi="ar-EG"/>
        </w:rPr>
        <w:tab/>
      </w:r>
      <w:r w:rsidRPr="00976D50">
        <w:rPr>
          <w:rFonts w:hint="cs"/>
          <w:rtl/>
          <w:lang w:bidi="ar"/>
        </w:rPr>
        <w:t>ما هي الخصائص التقنية والجوانب التشغيلية والقدرات المرتبطة بالتطبيقات الصناعية والمؤسسية المحددة فيما يتعلق باستعمال المكون الأرضي للاتصالات المتنقلة الدولية</w:t>
      </w:r>
      <w:r w:rsidRPr="00976D50">
        <w:rPr>
          <w:rFonts w:hint="cs"/>
          <w:rtl/>
          <w:lang w:bidi="ar-EG"/>
        </w:rPr>
        <w:t>؟</w:t>
      </w:r>
    </w:p>
    <w:p w14:paraId="4B176256" w14:textId="77777777" w:rsidR="0024647E" w:rsidRPr="00976D50" w:rsidRDefault="0024647E" w:rsidP="0024647E">
      <w:pPr>
        <w:keepNext/>
        <w:spacing w:before="160"/>
        <w:ind w:left="1588" w:hanging="794"/>
      </w:pPr>
      <w:r w:rsidRPr="00976D50">
        <w:rPr>
          <w:iCs/>
          <w:rtl/>
        </w:rPr>
        <w:t>تقرر كذلك</w:t>
      </w:r>
    </w:p>
    <w:p w14:paraId="5B244B64" w14:textId="77777777" w:rsidR="0024647E" w:rsidRPr="00976D50" w:rsidRDefault="0024647E" w:rsidP="0024647E">
      <w:pPr>
        <w:rPr>
          <w:rtl/>
          <w:lang w:bidi="ar-EG"/>
        </w:rPr>
      </w:pPr>
      <w:r w:rsidRPr="00976D50">
        <w:rPr>
          <w:lang w:bidi="ar-EG"/>
        </w:rPr>
        <w:t>1</w:t>
      </w:r>
      <w:r w:rsidRPr="00976D50">
        <w:rPr>
          <w:b/>
          <w:bCs/>
          <w:rtl/>
          <w:lang w:bidi="ar-EG"/>
        </w:rPr>
        <w:tab/>
      </w:r>
      <w:r w:rsidRPr="00976D50">
        <w:rPr>
          <w:rFonts w:hint="cs"/>
          <w:rtl/>
          <w:lang w:bidi="ar-EG"/>
        </w:rPr>
        <w:t xml:space="preserve">ضرورة إدراج </w:t>
      </w:r>
      <w:r w:rsidRPr="00976D50">
        <w:rPr>
          <w:rtl/>
          <w:lang w:bidi="ar-EG"/>
        </w:rPr>
        <w:t xml:space="preserve">نتائج الدراسات </w:t>
      </w:r>
      <w:r w:rsidRPr="00976D50">
        <w:rPr>
          <w:rFonts w:hint="cs"/>
          <w:rtl/>
          <w:lang w:bidi="ar-EG"/>
        </w:rPr>
        <w:t>المذكورة أعلاه</w:t>
      </w:r>
      <w:r w:rsidRPr="00976D50">
        <w:rPr>
          <w:rtl/>
          <w:lang w:bidi="ar-EG"/>
        </w:rPr>
        <w:t xml:space="preserve"> في توصية </w:t>
      </w:r>
      <w:r w:rsidRPr="00976D50">
        <w:rPr>
          <w:rFonts w:hint="cs"/>
          <w:rtl/>
          <w:lang w:bidi="ar-EG"/>
        </w:rPr>
        <w:t>و/</w:t>
      </w:r>
      <w:r w:rsidRPr="00976D50">
        <w:rPr>
          <w:rtl/>
          <w:lang w:bidi="ar-EG"/>
        </w:rPr>
        <w:t xml:space="preserve">أو تقرير </w:t>
      </w:r>
      <w:r w:rsidRPr="00976D50">
        <w:rPr>
          <w:rFonts w:hint="cs"/>
          <w:rtl/>
          <w:lang w:bidi="ar-EG"/>
        </w:rPr>
        <w:t>و/</w:t>
      </w:r>
      <w:r w:rsidRPr="00976D50">
        <w:rPr>
          <w:rtl/>
          <w:lang w:bidi="ar-EG"/>
        </w:rPr>
        <w:t>أو كتيّب أو</w:t>
      </w:r>
      <w:r w:rsidRPr="00976D50">
        <w:rPr>
          <w:rFonts w:hint="cs"/>
          <w:rtl/>
          <w:lang w:bidi="ar-EG"/>
        </w:rPr>
        <w:t> </w:t>
      </w:r>
      <w:proofErr w:type="gramStart"/>
      <w:r w:rsidRPr="00976D50">
        <w:rPr>
          <w:rtl/>
          <w:lang w:bidi="ar-EG"/>
        </w:rPr>
        <w:t>أكثر؛</w:t>
      </w:r>
      <w:proofErr w:type="gramEnd"/>
    </w:p>
    <w:p w14:paraId="1A6D267A" w14:textId="77777777" w:rsidR="0024647E" w:rsidRPr="00976D50" w:rsidRDefault="0024647E" w:rsidP="0024647E">
      <w:pPr>
        <w:rPr>
          <w:lang w:bidi="ar-EG"/>
        </w:rPr>
      </w:pPr>
      <w:r w:rsidRPr="00976D50">
        <w:rPr>
          <w:lang w:bidi="ar-EG"/>
        </w:rPr>
        <w:t>2</w:t>
      </w:r>
      <w:r w:rsidRPr="00976D50">
        <w:rPr>
          <w:rtl/>
          <w:lang w:bidi="ar-EG"/>
        </w:rPr>
        <w:tab/>
      </w:r>
      <w:r w:rsidRPr="00976D50">
        <w:rPr>
          <w:rFonts w:hint="cs"/>
          <w:rtl/>
          <w:lang w:bidi="ar-EG"/>
        </w:rPr>
        <w:t xml:space="preserve">ضرورة </w:t>
      </w:r>
      <w:r w:rsidRPr="00976D50">
        <w:rPr>
          <w:rtl/>
          <w:lang w:bidi="ar-EG"/>
        </w:rPr>
        <w:t xml:space="preserve">إنجاز الدراسات </w:t>
      </w:r>
      <w:r w:rsidRPr="00976D50">
        <w:rPr>
          <w:rFonts w:hint="cs"/>
          <w:rtl/>
          <w:lang w:bidi="ar-EG"/>
        </w:rPr>
        <w:t>المذكورة أعلاه</w:t>
      </w:r>
      <w:r w:rsidRPr="00976D50">
        <w:rPr>
          <w:rtl/>
          <w:lang w:bidi="ar-EG"/>
        </w:rPr>
        <w:t xml:space="preserve"> </w:t>
      </w:r>
      <w:r w:rsidRPr="00976D50">
        <w:rPr>
          <w:rFonts w:hint="cs"/>
          <w:rtl/>
          <w:lang w:bidi="ar-EG"/>
        </w:rPr>
        <w:t>المبينة في الفقرة "</w:t>
      </w:r>
      <w:r w:rsidRPr="00976D50">
        <w:rPr>
          <w:rFonts w:hint="cs"/>
          <w:i/>
          <w:iCs/>
          <w:rtl/>
          <w:lang w:bidi="ar-EG"/>
        </w:rPr>
        <w:t>يقرر</w:t>
      </w:r>
      <w:r w:rsidRPr="00976D50">
        <w:rPr>
          <w:rFonts w:hint="cs"/>
          <w:rtl/>
          <w:lang w:bidi="ar-EG"/>
        </w:rPr>
        <w:t xml:space="preserve">" أعلاه </w:t>
      </w:r>
      <w:r w:rsidRPr="00976D50">
        <w:rPr>
          <w:rtl/>
          <w:lang w:bidi="ar-EG"/>
        </w:rPr>
        <w:t>بحلول عام</w:t>
      </w:r>
      <w:r w:rsidRPr="00976D50">
        <w:rPr>
          <w:rFonts w:hint="cs"/>
          <w:rtl/>
          <w:lang w:bidi="ar-EG"/>
        </w:rPr>
        <w:t> </w:t>
      </w:r>
      <w:r w:rsidRPr="00976D50">
        <w:rPr>
          <w:lang w:bidi="ar-EG"/>
        </w:rPr>
        <w:t>2027</w:t>
      </w:r>
      <w:r w:rsidRPr="00976D50">
        <w:rPr>
          <w:rtl/>
          <w:lang w:bidi="ar-EG"/>
        </w:rPr>
        <w:t>.</w:t>
      </w:r>
    </w:p>
    <w:p w14:paraId="67195573" w14:textId="2067F30F" w:rsidR="00F925E0" w:rsidRPr="001E02A3" w:rsidRDefault="0024647E" w:rsidP="0024647E">
      <w:pPr>
        <w:spacing w:before="480"/>
        <w:rPr>
          <w:lang w:bidi="ar-EG"/>
        </w:rPr>
      </w:pPr>
      <w:r w:rsidRPr="00976D50">
        <w:rPr>
          <w:rFonts w:hint="cs"/>
          <w:rtl/>
          <w:lang w:bidi="ar-EG"/>
        </w:rPr>
        <w:t xml:space="preserve">الفئة: </w:t>
      </w:r>
      <w:r w:rsidRPr="00976D50">
        <w:rPr>
          <w:lang w:bidi="ar-EG"/>
        </w:rPr>
        <w:t>S2</w:t>
      </w:r>
    </w:p>
    <w:sectPr w:rsidR="00F925E0" w:rsidRPr="001E02A3"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B5269"/>
    <w:rsid w:val="001C0169"/>
    <w:rsid w:val="001D1D50"/>
    <w:rsid w:val="001D6745"/>
    <w:rsid w:val="001E02A3"/>
    <w:rsid w:val="001E446E"/>
    <w:rsid w:val="002154EE"/>
    <w:rsid w:val="002276D2"/>
    <w:rsid w:val="0023283D"/>
    <w:rsid w:val="00241F62"/>
    <w:rsid w:val="0024647E"/>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D313F"/>
    <w:rsid w:val="00A12A36"/>
    <w:rsid w:val="00A47A5A"/>
    <w:rsid w:val="00A6683B"/>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uiPriority w:val="99"/>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
    <w:basedOn w:val="DefaultParagraphFont"/>
    <w:uiPriority w:val="99"/>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uiPriority w:val="99"/>
    <w:rsid w:val="00F925E0"/>
    <w:rPr>
      <w:rFonts w:ascii="Dubai" w:hAnsi="Dubai" w:cs="Dubai"/>
      <w:i/>
      <w:iCs/>
    </w:rPr>
  </w:style>
  <w:style w:type="character" w:customStyle="1" w:styleId="QuestiontitleChar">
    <w:name w:val="Question_title Char"/>
    <w:basedOn w:val="DefaultParagraphFont"/>
    <w:link w:val="Questiontitle"/>
    <w:rsid w:val="00F925E0"/>
    <w:rPr>
      <w:rFonts w:ascii="Dubai" w:hAnsi="Dubai" w:cs="Dubai"/>
      <w:b/>
      <w:bCs/>
      <w:sz w:val="28"/>
      <w:szCs w:val="28"/>
      <w:lang w:bidi="ar-SY"/>
    </w:rPr>
  </w:style>
  <w:style w:type="character" w:customStyle="1" w:styleId="NormalaftertitleChar">
    <w:name w:val="Normal after title Char"/>
    <w:basedOn w:val="DefaultParagraphFont"/>
    <w:link w:val="Normalaftertitle"/>
    <w:rsid w:val="0024647E"/>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Author</cp:lastModifiedBy>
  <cp:revision>8</cp:revision>
  <dcterms:created xsi:type="dcterms:W3CDTF">2024-01-10T10:09:00Z</dcterms:created>
  <dcterms:modified xsi:type="dcterms:W3CDTF">2024-01-22T07:50:00Z</dcterms:modified>
</cp:coreProperties>
</file>