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C99E" w14:textId="77777777" w:rsidR="00310A1B" w:rsidRPr="001A12BB" w:rsidRDefault="00310A1B" w:rsidP="00310A1B">
      <w:pPr>
        <w:keepNext/>
        <w:keepLines/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"/>
        </w:rPr>
      </w:pPr>
      <w:r w:rsidRPr="001A12BB">
        <w:rPr>
          <w:rFonts w:ascii="Times New Roman" w:hAnsi="Times New Roman" w:cs="Times New Roman"/>
          <w:caps/>
          <w:sz w:val="28"/>
          <w:szCs w:val="20"/>
          <w:lang w:val="es-ES"/>
        </w:rPr>
        <w:t>CUESTIÓN UIT-R 262</w:t>
      </w:r>
      <w:r w:rsidRPr="00616C5F">
        <w:rPr>
          <w:rFonts w:ascii="Times New Roman" w:hAnsi="Times New Roman" w:cs="Times New Roman"/>
          <w:caps/>
          <w:sz w:val="28"/>
          <w:szCs w:val="20"/>
          <w:lang w:val="es-ES"/>
        </w:rPr>
        <w:t>-1</w:t>
      </w:r>
      <w:r w:rsidRPr="001A12BB">
        <w:rPr>
          <w:rFonts w:ascii="Times New Roman" w:hAnsi="Times New Roman" w:cs="Times New Roman"/>
          <w:caps/>
          <w:sz w:val="28"/>
          <w:szCs w:val="20"/>
          <w:lang w:val="es-ES"/>
        </w:rPr>
        <w:t>/5</w:t>
      </w:r>
    </w:p>
    <w:p w14:paraId="7FD55D2E" w14:textId="77777777" w:rsidR="00310A1B" w:rsidRPr="001A12BB" w:rsidRDefault="00310A1B" w:rsidP="00310A1B">
      <w:pPr>
        <w:keepNext/>
        <w:keepLines/>
        <w:spacing w:before="360" w:line="240" w:lineRule="auto"/>
        <w:jc w:val="center"/>
        <w:rPr>
          <w:rFonts w:asciiTheme="majorBidi" w:hAnsiTheme="majorBidi" w:cstheme="majorBidi"/>
          <w:b/>
          <w:sz w:val="28"/>
          <w:szCs w:val="20"/>
          <w:lang w:val="es-ES"/>
        </w:rPr>
      </w:pPr>
      <w:r w:rsidRPr="001A12BB">
        <w:rPr>
          <w:rFonts w:asciiTheme="majorBidi" w:hAnsiTheme="majorBidi" w:cstheme="majorBidi"/>
          <w:b/>
          <w:sz w:val="28"/>
          <w:szCs w:val="20"/>
          <w:lang w:val="es-ES"/>
        </w:rPr>
        <w:t xml:space="preserve">Utilización de la componente terrenal de los sistemas IMT </w:t>
      </w:r>
      <w:r w:rsidRPr="001A12BB">
        <w:rPr>
          <w:rFonts w:asciiTheme="majorBidi" w:hAnsiTheme="majorBidi" w:cstheme="majorBidi"/>
          <w:b/>
          <w:sz w:val="28"/>
          <w:szCs w:val="20"/>
          <w:lang w:val="es-ES"/>
        </w:rPr>
        <w:br/>
        <w:t>para aplicaciones específicas</w:t>
      </w:r>
    </w:p>
    <w:p w14:paraId="3764A30D" w14:textId="77777777" w:rsidR="00310A1B" w:rsidRPr="001A12BB" w:rsidRDefault="00310A1B" w:rsidP="00310A1B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line="240" w:lineRule="auto"/>
        <w:jc w:val="right"/>
        <w:rPr>
          <w:rFonts w:asciiTheme="majorBidi" w:hAnsiTheme="majorBidi" w:cstheme="majorBidi"/>
          <w:iCs/>
          <w:lang w:val="es-ES"/>
        </w:rPr>
      </w:pPr>
      <w:r w:rsidRPr="001A12BB">
        <w:rPr>
          <w:rFonts w:asciiTheme="majorBidi" w:hAnsiTheme="majorBidi" w:cstheme="majorBidi"/>
          <w:iCs/>
          <w:lang w:val="es-ES"/>
        </w:rPr>
        <w:t>(2019-2023)</w:t>
      </w:r>
    </w:p>
    <w:p w14:paraId="2ACFEE95" w14:textId="77777777" w:rsidR="00310A1B" w:rsidRPr="001A12BB" w:rsidRDefault="00310A1B" w:rsidP="00310A1B">
      <w:pPr>
        <w:spacing w:before="400" w:line="240" w:lineRule="auto"/>
        <w:rPr>
          <w:rFonts w:asciiTheme="majorBidi" w:hAnsiTheme="majorBidi" w:cstheme="majorBidi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La Asamblea de Radiocomunicaciones de la UIT</w:t>
      </w:r>
      <w:r w:rsidRPr="001A12BB">
        <w:rPr>
          <w:rFonts w:asciiTheme="majorBidi" w:hAnsiTheme="majorBidi" w:cstheme="majorBidi"/>
          <w:lang w:val="es-ES"/>
        </w:rPr>
        <w:t>,</w:t>
      </w:r>
    </w:p>
    <w:p w14:paraId="0600A133" w14:textId="77777777" w:rsidR="00310A1B" w:rsidRPr="001A12BB" w:rsidRDefault="00310A1B" w:rsidP="00310A1B">
      <w:pPr>
        <w:keepNext/>
        <w:keepLines/>
        <w:spacing w:line="240" w:lineRule="auto"/>
        <w:ind w:left="794"/>
        <w:rPr>
          <w:rFonts w:asciiTheme="majorBidi" w:hAnsiTheme="majorBidi" w:cstheme="majorBidi"/>
          <w:i/>
          <w:szCs w:val="20"/>
          <w:lang w:val="es-ES"/>
        </w:rPr>
      </w:pPr>
      <w:r w:rsidRPr="001A12BB">
        <w:rPr>
          <w:rFonts w:asciiTheme="majorBidi" w:hAnsiTheme="majorBidi" w:cstheme="majorBidi"/>
          <w:i/>
          <w:szCs w:val="20"/>
          <w:lang w:val="es-ES"/>
        </w:rPr>
        <w:t>considerando</w:t>
      </w:r>
    </w:p>
    <w:p w14:paraId="6134D78D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i/>
          <w:iCs/>
          <w:lang w:val="es-ES"/>
        </w:rPr>
        <w:t>a)</w:t>
      </w:r>
      <w:r w:rsidRPr="001A12BB">
        <w:rPr>
          <w:rFonts w:asciiTheme="majorBidi" w:hAnsiTheme="majorBidi" w:cstheme="majorBidi"/>
          <w:lang w:val="es-ES"/>
        </w:rPr>
        <w:tab/>
        <w:t>que los primeros sistemas IMT comenzaron a funcionar en torno al año 2000, los cuales se han desarrollado y mejorado desde entonces;</w:t>
      </w:r>
    </w:p>
    <w:p w14:paraId="433E14A3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sz w:val="16"/>
          <w:szCs w:val="16"/>
          <w:lang w:val="es-ES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b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szCs w:val="20"/>
          <w:lang w:val="es-ES" w:eastAsia="ko-KR"/>
        </w:rPr>
        <w:t>que los sistemas IMT han contribuido al desarrollo socioeconómico mundial</w:t>
      </w:r>
      <w:r w:rsidRPr="001A12BB">
        <w:rPr>
          <w:rFonts w:asciiTheme="majorBidi" w:hAnsiTheme="majorBidi" w:cstheme="majorBidi"/>
          <w:iCs/>
          <w:lang w:val="es-ES"/>
        </w:rPr>
        <w:t>;</w:t>
      </w:r>
    </w:p>
    <w:p w14:paraId="3FAA97F1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i/>
          <w:lang w:val="es-ES" w:eastAsia="ko-KR"/>
        </w:rPr>
        <w:t>c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lang w:val="es-ES"/>
        </w:rPr>
        <w:tab/>
        <w:t>que la futura evolución de l</w:t>
      </w:r>
      <w:r w:rsidRPr="001A12BB">
        <w:rPr>
          <w:rFonts w:asciiTheme="majorBidi" w:hAnsiTheme="majorBidi" w:cstheme="majorBidi"/>
          <w:szCs w:val="20"/>
          <w:lang w:val="es-ES" w:eastAsia="ko-KR"/>
        </w:rPr>
        <w:t>os sistemas IMT proporcionarán posibilidades adicionales y podrán aplicarse en distintas situaciones</w:t>
      </w:r>
      <w:r w:rsidRPr="001A12BB">
        <w:rPr>
          <w:rFonts w:asciiTheme="majorBidi" w:hAnsiTheme="majorBidi" w:cstheme="majorBidi"/>
          <w:lang w:val="es-ES" w:eastAsia="ko-KR"/>
        </w:rPr>
        <w:t>;</w:t>
      </w:r>
    </w:p>
    <w:p w14:paraId="0E93D384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iCs/>
          <w:lang w:val="es-ES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d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iCs/>
          <w:lang w:val="es-ES"/>
        </w:rPr>
        <w:tab/>
        <w:t>que los sistemas IMT lideran el crecimiento y el desarrollo de industrias en el ámbito de las TIC;</w:t>
      </w:r>
    </w:p>
    <w:p w14:paraId="5826360F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iCs/>
          <w:lang w:val="es-ES" w:eastAsia="ko-KR"/>
        </w:rPr>
      </w:pPr>
      <w:r w:rsidRPr="001A12BB">
        <w:rPr>
          <w:rFonts w:asciiTheme="majorBidi" w:hAnsiTheme="majorBidi" w:cstheme="majorBidi"/>
          <w:i/>
          <w:lang w:val="es-ES"/>
        </w:rPr>
        <w:t>e)</w:t>
      </w:r>
      <w:r w:rsidRPr="001A12BB">
        <w:rPr>
          <w:rFonts w:asciiTheme="majorBidi" w:hAnsiTheme="majorBidi" w:cstheme="majorBidi"/>
          <w:iCs/>
          <w:lang w:val="es-ES"/>
        </w:rPr>
        <w:tab/>
        <w:t>que los sistemas IMT son benéficos para el ecosistema mundial y para realizar economías de escala, lo que contribuye a la rápida adopción de las TIC; y</w:t>
      </w:r>
    </w:p>
    <w:p w14:paraId="4CF4C5C0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f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iCs/>
          <w:lang w:val="es-ES"/>
        </w:rPr>
        <w:tab/>
        <w:t xml:space="preserve">que se espera que distintos ámbitos de las IMT se utilicen también en diversas aplicaciones específicas para facilitar la economía </w:t>
      </w:r>
      <w:r w:rsidRPr="001A12BB">
        <w:rPr>
          <w:rFonts w:asciiTheme="majorBidi" w:hAnsiTheme="majorBidi" w:cstheme="majorBidi"/>
          <w:lang w:val="es-ES"/>
        </w:rPr>
        <w:t xml:space="preserve">digital, por ejemplo, la fabricación electrónica, la agricultura electrónica, la </w:t>
      </w:r>
      <w:proofErr w:type="spellStart"/>
      <w:r w:rsidRPr="001A12BB">
        <w:rPr>
          <w:rFonts w:asciiTheme="majorBidi" w:hAnsiTheme="majorBidi" w:cstheme="majorBidi"/>
          <w:lang w:val="es-ES"/>
        </w:rPr>
        <w:t>cibersalud</w:t>
      </w:r>
      <w:proofErr w:type="spellEnd"/>
      <w:r w:rsidRPr="001A12BB">
        <w:rPr>
          <w:rFonts w:asciiTheme="majorBidi" w:hAnsiTheme="majorBidi" w:cstheme="majorBidi"/>
          <w:lang w:val="es-ES"/>
        </w:rPr>
        <w:t xml:space="preserve">, los sistemas de transporte inteligentes, las ciudades inteligentes y el control del tráfico, </w:t>
      </w:r>
      <w:r w:rsidRPr="001A12BB">
        <w:rPr>
          <w:rFonts w:asciiTheme="majorBidi" w:hAnsiTheme="majorBidi" w:cstheme="majorBidi"/>
          <w:lang w:val="es-ES" w:eastAsia="ko-KR"/>
        </w:rPr>
        <w:t>etc., lo que podría hacer que las necesidades superaran las capacidades actuales de las IMT,</w:t>
      </w:r>
    </w:p>
    <w:p w14:paraId="65532A98" w14:textId="77777777" w:rsidR="00310A1B" w:rsidRPr="001A12BB" w:rsidRDefault="00310A1B" w:rsidP="00310A1B">
      <w:pPr>
        <w:keepNext/>
        <w:keepLines/>
        <w:spacing w:line="240" w:lineRule="auto"/>
        <w:ind w:left="794"/>
        <w:rPr>
          <w:rFonts w:asciiTheme="majorBidi" w:hAnsiTheme="majorBidi" w:cstheme="majorBidi"/>
          <w:i/>
          <w:szCs w:val="20"/>
          <w:lang w:val="es-ES"/>
        </w:rPr>
      </w:pPr>
      <w:r w:rsidRPr="001A12BB">
        <w:rPr>
          <w:rFonts w:asciiTheme="majorBidi" w:hAnsiTheme="majorBidi" w:cstheme="majorBidi"/>
          <w:i/>
          <w:szCs w:val="20"/>
          <w:lang w:val="es-ES"/>
        </w:rPr>
        <w:t>reconociendo</w:t>
      </w:r>
    </w:p>
    <w:p w14:paraId="4295ECE0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a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szCs w:val="24"/>
          <w:lang w:val="es-ES"/>
        </w:rPr>
        <w:t>que en la Resolución UIT-R 50 se considera la función del Sector de Radiocomunicaciones en el desarrollo en curso de las IMT;</w:t>
      </w:r>
    </w:p>
    <w:p w14:paraId="0CAD172F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sz w:val="16"/>
          <w:szCs w:val="16"/>
          <w:lang w:val="es-ES" w:eastAsia="zh-CN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b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szCs w:val="20"/>
          <w:lang w:val="es-ES"/>
        </w:rPr>
        <w:t>que la Cuestión UIT-R 229/5 trata en términos generales de la futura evolución de la componente terrenal de las IMT;</w:t>
      </w:r>
    </w:p>
    <w:p w14:paraId="675F1653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sz w:val="16"/>
          <w:szCs w:val="16"/>
          <w:lang w:val="es-ES" w:eastAsia="ja-JP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c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lang w:val="es-ES" w:eastAsia="zh-CN"/>
        </w:rPr>
        <w:t xml:space="preserve">que en la </w:t>
      </w:r>
      <w:r w:rsidRPr="001A12BB">
        <w:rPr>
          <w:rFonts w:asciiTheme="majorBidi" w:hAnsiTheme="majorBidi" w:cstheme="majorBidi"/>
          <w:szCs w:val="24"/>
          <w:lang w:val="es-ES" w:eastAsia="ja-JP"/>
        </w:rPr>
        <w:t>Cuestión UIT-R 209-5/5</w:t>
      </w:r>
      <w:r w:rsidRPr="001A12BB">
        <w:rPr>
          <w:rFonts w:asciiTheme="majorBidi" w:hAnsiTheme="majorBidi" w:cstheme="majorBidi"/>
          <w:caps/>
          <w:szCs w:val="24"/>
          <w:lang w:val="es-ES" w:eastAsia="ja-JP"/>
        </w:rPr>
        <w:t xml:space="preserve"> </w:t>
      </w:r>
      <w:r w:rsidRPr="001A12BB">
        <w:rPr>
          <w:rFonts w:asciiTheme="majorBidi" w:hAnsiTheme="majorBidi" w:cstheme="majorBidi"/>
          <w:lang w:val="es-ES" w:eastAsia="zh-CN"/>
        </w:rPr>
        <w:t>se aborda la u</w:t>
      </w:r>
      <w:r w:rsidRPr="001A12BB">
        <w:rPr>
          <w:rFonts w:asciiTheme="majorBidi" w:hAnsiTheme="majorBidi" w:cstheme="majorBidi"/>
          <w:szCs w:val="24"/>
          <w:lang w:val="es-ES" w:eastAsia="ja-JP"/>
        </w:rPr>
        <w:t>tilización de los servicios móviles, de aficionados y de aficionados por satélite para facilitar las radiocomunicaciones en casos de catástrofe</w:t>
      </w:r>
      <w:r w:rsidRPr="001A12BB">
        <w:rPr>
          <w:rFonts w:asciiTheme="majorBidi" w:hAnsiTheme="majorBidi" w:cstheme="majorBidi"/>
          <w:lang w:val="es-ES" w:eastAsia="zh-CN"/>
        </w:rPr>
        <w:t>;</w:t>
      </w:r>
    </w:p>
    <w:p w14:paraId="45E86D75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d</w:t>
      </w:r>
      <w:r w:rsidRPr="001A12BB">
        <w:rPr>
          <w:rFonts w:asciiTheme="majorBidi" w:hAnsiTheme="majorBidi" w:cstheme="majorBidi"/>
          <w:i/>
          <w:iCs/>
          <w:lang w:val="es-ES"/>
        </w:rPr>
        <w:t>)</w:t>
      </w:r>
      <w:r w:rsidRPr="001A12BB">
        <w:rPr>
          <w:rFonts w:asciiTheme="majorBidi" w:hAnsiTheme="majorBidi" w:cstheme="majorBidi"/>
          <w:lang w:val="es-ES"/>
        </w:rPr>
        <w:tab/>
        <w:t xml:space="preserve">que en la Recomendación UIT-R M.2083 se </w:t>
      </w:r>
      <w:r w:rsidRPr="001A12BB">
        <w:rPr>
          <w:rFonts w:asciiTheme="majorBidi" w:hAnsiTheme="majorBidi" w:cstheme="majorBidi"/>
          <w:szCs w:val="20"/>
          <w:lang w:val="es-ES"/>
        </w:rPr>
        <w:t>definen el «marco y objetivos generales del futuro desarrollo de las IMT para 2020 y en adelante»</w:t>
      </w:r>
      <w:r w:rsidRPr="001A12BB">
        <w:rPr>
          <w:rFonts w:asciiTheme="majorBidi" w:hAnsiTheme="majorBidi" w:cstheme="majorBidi"/>
          <w:lang w:val="es-ES" w:eastAsia="ko-KR"/>
        </w:rPr>
        <w:t>;</w:t>
      </w:r>
    </w:p>
    <w:p w14:paraId="00BBEC49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/>
        </w:rPr>
      </w:pPr>
      <w:r w:rsidRPr="001A12BB">
        <w:rPr>
          <w:rFonts w:asciiTheme="majorBidi" w:hAnsiTheme="majorBidi" w:cstheme="majorBidi"/>
          <w:i/>
          <w:iCs/>
          <w:lang w:val="es-ES" w:eastAsia="ko-KR"/>
        </w:rPr>
        <w:t>e)</w:t>
      </w:r>
      <w:r w:rsidRPr="001A12BB">
        <w:rPr>
          <w:rFonts w:asciiTheme="majorBidi" w:hAnsiTheme="majorBidi" w:cstheme="majorBidi"/>
          <w:lang w:val="es-ES" w:eastAsia="ko-KR"/>
        </w:rPr>
        <w:tab/>
        <w:t>que en la Recomendación UIT-T M.2150 se definen las especificaciones detalladas de la componente terrenal de las IMT-2020;</w:t>
      </w:r>
    </w:p>
    <w:p w14:paraId="44646AA3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szCs w:val="24"/>
          <w:lang w:val="es-ES"/>
        </w:rPr>
      </w:pPr>
      <w:r w:rsidRPr="001A12BB">
        <w:rPr>
          <w:rFonts w:asciiTheme="majorBidi" w:hAnsiTheme="majorBidi" w:cstheme="majorBidi"/>
          <w:i/>
          <w:iCs/>
          <w:lang w:val="es-ES"/>
        </w:rPr>
        <w:t>f)</w:t>
      </w:r>
      <w:r w:rsidRPr="001A12BB">
        <w:rPr>
          <w:rFonts w:asciiTheme="majorBidi" w:hAnsiTheme="majorBidi" w:cstheme="majorBidi"/>
          <w:lang w:val="es-ES"/>
        </w:rPr>
        <w:tab/>
        <w:t xml:space="preserve">que el </w:t>
      </w:r>
      <w:r w:rsidRPr="001A12BB">
        <w:rPr>
          <w:rFonts w:asciiTheme="majorBidi" w:hAnsiTheme="majorBidi" w:cstheme="majorBidi"/>
          <w:lang w:val="es-ES" w:eastAsia="ja-JP"/>
        </w:rPr>
        <w:t xml:space="preserve">Informe </w:t>
      </w:r>
      <w:r w:rsidRPr="001A12BB">
        <w:rPr>
          <w:rFonts w:asciiTheme="majorBidi" w:hAnsiTheme="majorBidi" w:cstheme="majorBidi"/>
          <w:lang w:val="es-ES"/>
        </w:rPr>
        <w:t>UIT-R M.2441 trata de la utilización emergente de la componente terrenal</w:t>
      </w:r>
      <w:r w:rsidRPr="001A12BB">
        <w:rPr>
          <w:rFonts w:asciiTheme="majorBidi" w:hAnsiTheme="majorBidi" w:cstheme="majorBidi"/>
          <w:lang w:val="es-ES" w:eastAsia="ja-JP"/>
        </w:rPr>
        <w:t xml:space="preserve"> de las IMT</w:t>
      </w:r>
      <w:r w:rsidRPr="001A12BB">
        <w:rPr>
          <w:rFonts w:asciiTheme="majorBidi" w:hAnsiTheme="majorBidi" w:cstheme="majorBidi"/>
          <w:szCs w:val="24"/>
          <w:lang w:val="es-ES"/>
        </w:rPr>
        <w:t>;</w:t>
      </w:r>
    </w:p>
    <w:p w14:paraId="5B5BB8F2" w14:textId="77777777" w:rsidR="00310A1B" w:rsidRPr="001A12BB" w:rsidRDefault="00310A1B" w:rsidP="00310A1B">
      <w:pPr>
        <w:spacing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i/>
          <w:lang w:val="es-ES" w:eastAsia="ja-JP"/>
        </w:rPr>
        <w:t>g)</w:t>
      </w:r>
      <w:r w:rsidRPr="001A12BB">
        <w:rPr>
          <w:rFonts w:asciiTheme="majorBidi" w:hAnsiTheme="majorBidi" w:cstheme="majorBidi"/>
          <w:lang w:val="es-ES" w:eastAsia="ja-JP"/>
        </w:rPr>
        <w:tab/>
        <w:t>que el Informe UIT-R M.2291 contiene estudios relativos a la utilización de las IMT para aplicaciones de banda ancha de protección pública y socorro en caso de catástrofe</w:t>
      </w:r>
      <w:r w:rsidRPr="001A12BB">
        <w:rPr>
          <w:rFonts w:asciiTheme="majorBidi" w:hAnsiTheme="majorBidi" w:cstheme="majorBidi"/>
          <w:lang w:val="es-ES" w:eastAsia="ko-KR"/>
        </w:rPr>
        <w:t>,</w:t>
      </w:r>
    </w:p>
    <w:p w14:paraId="68D2F706" w14:textId="77777777" w:rsidR="00310A1B" w:rsidRPr="001A12BB" w:rsidRDefault="00310A1B" w:rsidP="00310A1B">
      <w:pPr>
        <w:keepNext/>
        <w:keepLines/>
        <w:spacing w:line="240" w:lineRule="auto"/>
        <w:ind w:left="794"/>
        <w:rPr>
          <w:rFonts w:asciiTheme="majorBidi" w:hAnsiTheme="majorBidi" w:cstheme="majorBidi"/>
          <w:i/>
          <w:szCs w:val="20"/>
          <w:lang w:val="es-ES"/>
        </w:rPr>
      </w:pPr>
      <w:r w:rsidRPr="001A12BB">
        <w:rPr>
          <w:rFonts w:asciiTheme="majorBidi" w:hAnsiTheme="majorBidi" w:cstheme="majorBidi"/>
          <w:i/>
          <w:szCs w:val="20"/>
          <w:lang w:val="es-ES"/>
        </w:rPr>
        <w:lastRenderedPageBreak/>
        <w:t>observando</w:t>
      </w:r>
    </w:p>
    <w:p w14:paraId="005B9C97" w14:textId="77777777" w:rsidR="00310A1B" w:rsidRPr="001A12BB" w:rsidRDefault="00310A1B" w:rsidP="00310A1B">
      <w:pPr>
        <w:keepNext/>
        <w:keepLines/>
        <w:spacing w:before="120"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i/>
          <w:iCs/>
          <w:lang w:val="es-ES"/>
        </w:rPr>
        <w:t>a)</w:t>
      </w:r>
      <w:r w:rsidRPr="001A12BB">
        <w:rPr>
          <w:rFonts w:asciiTheme="majorBidi" w:hAnsiTheme="majorBidi" w:cstheme="majorBidi"/>
          <w:lang w:val="es-ES"/>
        </w:rPr>
        <w:tab/>
        <w:t xml:space="preserve">que varios grupos y organizaciones dentro y fuera del </w:t>
      </w:r>
      <w:r w:rsidRPr="001A12BB">
        <w:rPr>
          <w:rFonts w:asciiTheme="majorBidi" w:hAnsiTheme="majorBidi" w:cstheme="majorBidi"/>
          <w:lang w:val="es-ES" w:eastAsia="zh-CN"/>
        </w:rPr>
        <w:t>UIT-R están estudiando tecnologías, utilizaciones y espectro para aplicaciones específicas basadas en los sistemas IMT</w:t>
      </w:r>
      <w:r w:rsidRPr="001A12BB">
        <w:rPr>
          <w:rFonts w:asciiTheme="majorBidi" w:hAnsiTheme="majorBidi" w:cstheme="majorBidi"/>
          <w:lang w:val="es-ES" w:eastAsia="ko-KR"/>
        </w:rPr>
        <w:t>;</w:t>
      </w:r>
      <w:r w:rsidRPr="001A12BB">
        <w:rPr>
          <w:rFonts w:asciiTheme="majorBidi" w:hAnsiTheme="majorBidi" w:cstheme="majorBidi"/>
          <w:lang w:val="es-ES" w:eastAsia="zh-CN"/>
        </w:rPr>
        <w:t xml:space="preserve"> </w:t>
      </w:r>
    </w:p>
    <w:p w14:paraId="5593068D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szCs w:val="20"/>
          <w:lang w:val="es-ES" w:eastAsia="ko-KR"/>
        </w:rPr>
      </w:pPr>
      <w:r w:rsidRPr="001A12BB">
        <w:rPr>
          <w:rFonts w:asciiTheme="majorBidi" w:hAnsiTheme="majorBidi" w:cstheme="majorBidi"/>
          <w:i/>
          <w:iCs/>
          <w:szCs w:val="20"/>
          <w:lang w:val="es-ES" w:eastAsia="ko-KR"/>
        </w:rPr>
        <w:t>b</w:t>
      </w:r>
      <w:r w:rsidRPr="001A12BB">
        <w:rPr>
          <w:rFonts w:asciiTheme="majorBidi" w:hAnsiTheme="majorBidi" w:cstheme="majorBidi"/>
          <w:i/>
          <w:szCs w:val="20"/>
          <w:lang w:val="es-ES" w:eastAsia="ja-JP"/>
        </w:rPr>
        <w:t>)</w:t>
      </w:r>
      <w:r w:rsidRPr="001A12BB">
        <w:rPr>
          <w:rFonts w:asciiTheme="majorBidi" w:hAnsiTheme="majorBidi" w:cstheme="majorBidi"/>
          <w:szCs w:val="20"/>
          <w:lang w:val="es-ES" w:eastAsia="ja-JP"/>
        </w:rPr>
        <w:tab/>
        <w:t xml:space="preserve">que </w:t>
      </w:r>
      <w:r w:rsidRPr="001A12BB">
        <w:rPr>
          <w:rFonts w:asciiTheme="majorBidi" w:hAnsiTheme="majorBidi" w:cstheme="majorBidi"/>
          <w:szCs w:val="20"/>
          <w:lang w:val="es-ES" w:eastAsia="ko-KR"/>
        </w:rPr>
        <w:t xml:space="preserve">ya se están implantando </w:t>
      </w:r>
      <w:r w:rsidRPr="001A12BB">
        <w:rPr>
          <w:rFonts w:asciiTheme="majorBidi" w:hAnsiTheme="majorBidi" w:cstheme="majorBidi"/>
          <w:szCs w:val="20"/>
          <w:lang w:val="es-ES" w:eastAsia="ja-JP"/>
        </w:rPr>
        <w:t xml:space="preserve">sistemas </w:t>
      </w:r>
      <w:r w:rsidRPr="001A12BB">
        <w:rPr>
          <w:rFonts w:asciiTheme="majorBidi" w:hAnsiTheme="majorBidi" w:cstheme="majorBidi"/>
          <w:szCs w:val="20"/>
          <w:lang w:val="es-ES" w:eastAsia="ko-KR"/>
        </w:rPr>
        <w:t>IMT en redes industriales y empresariales</w:t>
      </w:r>
      <w:r w:rsidRPr="001A12BB">
        <w:rPr>
          <w:rFonts w:asciiTheme="majorBidi" w:hAnsiTheme="majorBidi" w:cstheme="majorBidi"/>
          <w:szCs w:val="20"/>
          <w:lang w:val="es-ES" w:eastAsia="ja-JP"/>
        </w:rPr>
        <w:t>, incluidas aplicaciones públicas, privadas y locales,</w:t>
      </w:r>
    </w:p>
    <w:p w14:paraId="046F23D2" w14:textId="77777777" w:rsidR="00310A1B" w:rsidRPr="001A12BB" w:rsidRDefault="00310A1B" w:rsidP="00310A1B">
      <w:pPr>
        <w:keepNext/>
        <w:keepLines/>
        <w:spacing w:line="240" w:lineRule="auto"/>
        <w:ind w:left="794"/>
        <w:rPr>
          <w:rFonts w:asciiTheme="majorBidi" w:hAnsiTheme="majorBidi" w:cstheme="majorBidi"/>
          <w:i/>
          <w:szCs w:val="20"/>
          <w:lang w:val="es-ES"/>
        </w:rPr>
      </w:pPr>
      <w:r w:rsidRPr="001A12BB">
        <w:rPr>
          <w:rFonts w:asciiTheme="majorBidi" w:hAnsiTheme="majorBidi" w:cstheme="majorBidi"/>
          <w:i/>
          <w:szCs w:val="20"/>
          <w:lang w:val="es-ES"/>
        </w:rPr>
        <w:t xml:space="preserve">decide </w:t>
      </w:r>
      <w:r w:rsidRPr="001A12BB">
        <w:rPr>
          <w:rFonts w:asciiTheme="majorBidi" w:hAnsiTheme="majorBidi" w:cstheme="majorBidi"/>
          <w:iCs/>
          <w:szCs w:val="20"/>
          <w:lang w:val="es-ES"/>
        </w:rPr>
        <w:t>que se estudien las siguientes Cuestiones</w:t>
      </w:r>
    </w:p>
    <w:p w14:paraId="36BDF3ED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lang w:val="es-ES" w:eastAsia="ja-JP"/>
        </w:rPr>
        <w:t>1</w:t>
      </w:r>
      <w:r w:rsidRPr="001A12BB">
        <w:rPr>
          <w:rFonts w:asciiTheme="majorBidi" w:hAnsiTheme="majorBidi" w:cstheme="majorBidi"/>
          <w:lang w:val="es-ES" w:eastAsia="ja-JP"/>
        </w:rPr>
        <w:tab/>
        <w:t>¿Qué aplicaciones industriales y empresariales específicas, utilizaciones nuevas y sus funcionalidades puede soportar la componente terrenal de las IMT?</w:t>
      </w:r>
    </w:p>
    <w:p w14:paraId="30438D43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lang w:val="es-ES" w:eastAsia="ko-KR"/>
        </w:rPr>
      </w:pPr>
      <w:r w:rsidRPr="001A12BB">
        <w:rPr>
          <w:rFonts w:asciiTheme="majorBidi" w:hAnsiTheme="majorBidi" w:cstheme="majorBidi"/>
          <w:lang w:val="es-ES" w:eastAsia="ja-JP"/>
        </w:rPr>
        <w:t>2</w:t>
      </w:r>
      <w:r w:rsidRPr="001A12BB">
        <w:rPr>
          <w:rFonts w:asciiTheme="majorBidi" w:hAnsiTheme="majorBidi" w:cstheme="majorBidi"/>
          <w:lang w:val="es-ES" w:eastAsia="ja-JP"/>
        </w:rPr>
        <w:tab/>
        <w:t>¿Cuáles son las características técnicas, los aspectos operativos y las capacidades asociadas a aplicaciones industriales y empresariales específicas de la utilización de la componente terrenal de las IMT?</w:t>
      </w:r>
    </w:p>
    <w:p w14:paraId="2A8F05BA" w14:textId="77777777" w:rsidR="00310A1B" w:rsidRPr="001A12BB" w:rsidRDefault="00310A1B" w:rsidP="00310A1B">
      <w:pPr>
        <w:keepNext/>
        <w:keepLines/>
        <w:spacing w:line="240" w:lineRule="auto"/>
        <w:ind w:left="794"/>
        <w:rPr>
          <w:rFonts w:asciiTheme="majorBidi" w:hAnsiTheme="majorBidi" w:cstheme="majorBidi"/>
          <w:i/>
          <w:szCs w:val="20"/>
          <w:lang w:val="es-ES"/>
        </w:rPr>
      </w:pPr>
      <w:proofErr w:type="gramStart"/>
      <w:r w:rsidRPr="001A12BB">
        <w:rPr>
          <w:rFonts w:asciiTheme="majorBidi" w:hAnsiTheme="majorBidi" w:cstheme="majorBidi"/>
          <w:i/>
          <w:szCs w:val="20"/>
          <w:lang w:val="es-ES"/>
        </w:rPr>
        <w:t>decide</w:t>
      </w:r>
      <w:proofErr w:type="gramEnd"/>
      <w:r w:rsidRPr="001A12BB">
        <w:rPr>
          <w:rFonts w:asciiTheme="majorBidi" w:hAnsiTheme="majorBidi" w:cstheme="majorBidi"/>
          <w:i/>
          <w:szCs w:val="20"/>
          <w:lang w:val="es-ES"/>
        </w:rPr>
        <w:t xml:space="preserve"> además</w:t>
      </w:r>
    </w:p>
    <w:p w14:paraId="4BDB87DD" w14:textId="77777777" w:rsidR="00310A1B" w:rsidRPr="001A12BB" w:rsidRDefault="00310A1B" w:rsidP="00310A1B">
      <w:pPr>
        <w:spacing w:before="120" w:line="240" w:lineRule="auto"/>
        <w:rPr>
          <w:rFonts w:asciiTheme="majorBidi" w:hAnsiTheme="majorBidi" w:cstheme="majorBidi"/>
          <w:szCs w:val="24"/>
          <w:lang w:val="es-ES"/>
        </w:rPr>
      </w:pPr>
      <w:r w:rsidRPr="001A12BB">
        <w:rPr>
          <w:rFonts w:asciiTheme="majorBidi" w:eastAsia="SimSun" w:hAnsiTheme="majorBidi" w:cstheme="majorBidi"/>
          <w:lang w:val="es-ES"/>
        </w:rPr>
        <w:t>1</w:t>
      </w:r>
      <w:r w:rsidRPr="001A12BB">
        <w:rPr>
          <w:rFonts w:asciiTheme="majorBidi" w:eastAsia="SimSun" w:hAnsiTheme="majorBidi" w:cstheme="majorBidi"/>
          <w:lang w:val="es-ES"/>
        </w:rPr>
        <w:tab/>
      </w:r>
      <w:r w:rsidRPr="001A12BB">
        <w:rPr>
          <w:rFonts w:asciiTheme="majorBidi" w:hAnsiTheme="majorBidi" w:cstheme="majorBidi"/>
          <w:szCs w:val="24"/>
          <w:lang w:val="es-ES"/>
        </w:rPr>
        <w:t>que los resultados de los estudios antes mencionados se incluyan en una o más Recomendaciones, Informes y/o Manuales;</w:t>
      </w:r>
    </w:p>
    <w:p w14:paraId="3FF7F437" w14:textId="77777777" w:rsidR="00310A1B" w:rsidRPr="001A12BB" w:rsidRDefault="00310A1B" w:rsidP="00310A1B">
      <w:pPr>
        <w:spacing w:before="120" w:line="240" w:lineRule="auto"/>
        <w:rPr>
          <w:rFonts w:asciiTheme="majorBidi" w:eastAsiaTheme="minorEastAsia" w:hAnsiTheme="majorBidi" w:cstheme="majorBidi"/>
          <w:color w:val="000000" w:themeColor="text1"/>
          <w:lang w:val="es-ES" w:eastAsia="ko-KR"/>
        </w:rPr>
      </w:pPr>
      <w:r w:rsidRPr="001A12BB">
        <w:rPr>
          <w:rFonts w:asciiTheme="majorBidi" w:hAnsiTheme="majorBidi" w:cstheme="majorBidi"/>
          <w:bCs/>
          <w:szCs w:val="24"/>
          <w:lang w:val="es-ES"/>
        </w:rPr>
        <w:t>2</w:t>
      </w:r>
      <w:r w:rsidRPr="001A12BB">
        <w:rPr>
          <w:rFonts w:asciiTheme="majorBidi" w:hAnsiTheme="majorBidi" w:cstheme="majorBidi"/>
          <w:szCs w:val="24"/>
          <w:lang w:val="es-ES"/>
        </w:rPr>
        <w:tab/>
        <w:t xml:space="preserve">que los estudios descritos en el </w:t>
      </w:r>
      <w:r w:rsidRPr="001A12BB">
        <w:rPr>
          <w:rFonts w:asciiTheme="majorBidi" w:hAnsiTheme="majorBidi" w:cstheme="majorBidi"/>
          <w:i/>
          <w:iCs/>
          <w:szCs w:val="24"/>
          <w:lang w:val="es-ES"/>
        </w:rPr>
        <w:t>decide</w:t>
      </w:r>
      <w:r w:rsidRPr="001A12BB">
        <w:rPr>
          <w:rFonts w:asciiTheme="majorBidi" w:hAnsiTheme="majorBidi" w:cstheme="majorBidi"/>
          <w:szCs w:val="24"/>
          <w:lang w:val="es-ES"/>
        </w:rPr>
        <w:t xml:space="preserve"> concluyan antes de 2027</w:t>
      </w:r>
      <w:r w:rsidRPr="001A12BB">
        <w:rPr>
          <w:rFonts w:asciiTheme="majorBidi" w:eastAsiaTheme="minorEastAsia" w:hAnsiTheme="majorBidi" w:cstheme="majorBidi"/>
          <w:color w:val="000000" w:themeColor="text1"/>
          <w:lang w:val="es-ES" w:eastAsia="ko-KR"/>
        </w:rPr>
        <w:t>.</w:t>
      </w:r>
    </w:p>
    <w:p w14:paraId="3E945FE3" w14:textId="6013F7B5" w:rsidR="00860893" w:rsidRDefault="00310A1B" w:rsidP="00310A1B">
      <w:pPr>
        <w:spacing w:before="400" w:line="240" w:lineRule="auto"/>
        <w:jc w:val="left"/>
      </w:pPr>
      <w:r w:rsidRPr="001A12BB">
        <w:rPr>
          <w:rFonts w:asciiTheme="majorBidi" w:hAnsiTheme="majorBidi" w:cstheme="majorBidi"/>
          <w:color w:val="000000" w:themeColor="text1"/>
          <w:szCs w:val="24"/>
          <w:lang w:val="es-ES" w:eastAsia="ja-JP"/>
        </w:rPr>
        <w:t>Categoría: S2</w:t>
      </w:r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10A1B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A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 w:line="240" w:lineRule="auto"/>
      <w:ind w:left="794" w:hanging="794"/>
      <w:jc w:val="left"/>
      <w:outlineLvl w:val="0"/>
    </w:pPr>
    <w:rPr>
      <w:rFonts w:ascii="Times New Roman" w:hAnsi="Times New Roman" w:cs="Times New Roman"/>
      <w:b/>
      <w:szCs w:val="20"/>
      <w:lang w:val="es-ES_tradnl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  <w:lang w:val="es-ES_tradnl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auto"/>
      <w:jc w:val="left"/>
    </w:pPr>
    <w:rPr>
      <w:rFonts w:ascii="Times New Roman" w:hAnsi="Times New Roman" w:cs="Times New Roman"/>
      <w:sz w:val="22"/>
      <w:szCs w:val="20"/>
      <w:lang w:val="es-ES_tradnl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Headingb">
    <w:name w:val="Heading_b"/>
    <w:basedOn w:val="Normal"/>
    <w:next w:val="Normal"/>
    <w:pPr>
      <w:keepNext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line="240" w:lineRule="auto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Index1">
    <w:name w:val="index 1"/>
    <w:basedOn w:val="Normal"/>
    <w:next w:val="Normal"/>
    <w:pPr>
      <w:spacing w:before="1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paragraph" w:styleId="Index2">
    <w:name w:val="index 2"/>
    <w:basedOn w:val="Normal"/>
    <w:next w:val="Normal"/>
    <w:pPr>
      <w:spacing w:before="120" w:line="240" w:lineRule="auto"/>
      <w:ind w:left="283"/>
      <w:jc w:val="left"/>
    </w:pPr>
    <w:rPr>
      <w:rFonts w:ascii="Times New Roman" w:hAnsi="Times New Roman" w:cs="Times New Roman"/>
      <w:szCs w:val="20"/>
      <w:lang w:val="es-ES_tradnl"/>
    </w:rPr>
  </w:style>
  <w:style w:type="paragraph" w:styleId="Index3">
    <w:name w:val="index 3"/>
    <w:basedOn w:val="Normal"/>
    <w:next w:val="Normal"/>
    <w:pPr>
      <w:spacing w:before="120" w:line="240" w:lineRule="auto"/>
      <w:ind w:left="566"/>
      <w:jc w:val="left"/>
    </w:pPr>
    <w:rPr>
      <w:rFonts w:ascii="Times New Roman" w:hAnsi="Times New Roman" w:cs="Times New Roman"/>
      <w:szCs w:val="20"/>
      <w:lang w:val="es-ES_tradnl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680" w:right="851" w:hanging="680"/>
      <w:jc w:val="left"/>
    </w:pPr>
    <w:rPr>
      <w:rFonts w:ascii="Times New Roman" w:hAnsi="Times New Roman" w:cs="Times New Roman"/>
      <w:szCs w:val="20"/>
      <w:lang w:val="es-ES_tradnl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5</cp:revision>
  <cp:lastPrinted>2008-02-21T14:04:00Z</cp:lastPrinted>
  <dcterms:created xsi:type="dcterms:W3CDTF">2024-01-17T07:42:00Z</dcterms:created>
  <dcterms:modified xsi:type="dcterms:W3CDTF">2024-01-22T07:54:00Z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