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D8" w:rsidRPr="00FB6E5B" w:rsidRDefault="004651D8" w:rsidP="004651D8">
      <w:pPr>
        <w:pStyle w:val="QuestionNoBR"/>
        <w:spacing w:before="240"/>
      </w:pPr>
      <w:r w:rsidRPr="00FB6E5B">
        <w:t>ВОПРОС МСЭ-R 102-1/6</w:t>
      </w:r>
    </w:p>
    <w:p w:rsidR="004651D8" w:rsidRPr="00FB6E5B" w:rsidRDefault="004651D8" w:rsidP="004651D8">
      <w:pPr>
        <w:pStyle w:val="Questiontitle"/>
        <w:spacing w:before="240"/>
      </w:pPr>
      <w:r w:rsidRPr="00FB6E5B">
        <w:t>Методики для субъективной оценки качества аудио- и видеосигналов</w:t>
      </w:r>
    </w:p>
    <w:p w:rsidR="004651D8" w:rsidRPr="00FB6E5B" w:rsidRDefault="004651D8" w:rsidP="004651D8">
      <w:pPr>
        <w:pStyle w:val="QuestionTitleDate"/>
        <w:spacing w:before="240"/>
        <w:rPr>
          <w:lang w:val="ru-RU"/>
        </w:rPr>
      </w:pPr>
      <w:r w:rsidRPr="00FB6E5B">
        <w:rPr>
          <w:lang w:val="ru-RU"/>
        </w:rPr>
        <w:t>(1999-2011)</w:t>
      </w:r>
    </w:p>
    <w:p w:rsidR="004651D8" w:rsidRPr="00FB6E5B" w:rsidRDefault="004651D8" w:rsidP="004651D8">
      <w:pPr>
        <w:pStyle w:val="Normalaftertitle"/>
        <w:spacing w:before="480"/>
      </w:pPr>
      <w:r w:rsidRPr="00FB6E5B">
        <w:t>Ассамблея радиосвязи МСЭ,</w:t>
      </w:r>
    </w:p>
    <w:p w:rsidR="004651D8" w:rsidRPr="00FB6E5B" w:rsidRDefault="004651D8" w:rsidP="004651D8">
      <w:pPr>
        <w:pStyle w:val="Call"/>
        <w:spacing w:before="120"/>
      </w:pPr>
      <w:r w:rsidRPr="00FB6E5B">
        <w:t>учитывая</w:t>
      </w:r>
      <w:r w:rsidRPr="00FB6E5B">
        <w:rPr>
          <w:i w:val="0"/>
          <w:iCs/>
        </w:rPr>
        <w:t>,</w:t>
      </w:r>
    </w:p>
    <w:p w:rsidR="004651D8" w:rsidRPr="00FB6E5B" w:rsidRDefault="004651D8" w:rsidP="004651D8">
      <w:pPr>
        <w:tabs>
          <w:tab w:val="clear" w:pos="794"/>
          <w:tab w:val="left" w:pos="795"/>
        </w:tabs>
      </w:pPr>
      <w:r w:rsidRPr="00FB6E5B">
        <w:t>a)</w:t>
      </w:r>
      <w:r w:rsidRPr="00FB6E5B">
        <w:tab/>
        <w:t>в Рекомендациях МСЭ-R BS.1116, BS.1283, BS.1284, BS.1285 и BT.500, а также в Отчете МСЭ</w:t>
      </w:r>
      <w:r w:rsidRPr="00FB6E5B">
        <w:noBreakHyphen/>
        <w:t>R BT.1082 установлены основные методы субъективной оценки качества звуковых сигналов (включая многоканальный звук) или визуальных (включая стереоскопическое изображение) систем, соответственно;</w:t>
      </w:r>
    </w:p>
    <w:p w:rsidR="004651D8" w:rsidRPr="00FB6E5B" w:rsidRDefault="004651D8" w:rsidP="004651D8">
      <w:pPr>
        <w:tabs>
          <w:tab w:val="clear" w:pos="794"/>
          <w:tab w:val="left" w:pos="795"/>
        </w:tabs>
      </w:pPr>
      <w:r w:rsidRPr="00FB6E5B">
        <w:t>b)</w:t>
      </w:r>
      <w:r w:rsidRPr="00FB6E5B">
        <w:tab/>
        <w:t>что в Рекомендации МСЭ-R BS.1286 введены основные методы субъективной оценки качества звуковых сигналов в присутствии телевизионного изображения высокого качества;</w:t>
      </w:r>
    </w:p>
    <w:p w:rsidR="004651D8" w:rsidRPr="00FB6E5B" w:rsidRDefault="004651D8" w:rsidP="004651D8">
      <w:pPr>
        <w:tabs>
          <w:tab w:val="clear" w:pos="794"/>
          <w:tab w:val="left" w:pos="795"/>
        </w:tabs>
      </w:pPr>
      <w:r w:rsidRPr="00FB6E5B">
        <w:t>c)</w:t>
      </w:r>
      <w:r w:rsidRPr="00FB6E5B">
        <w:tab/>
        <w:t>что восприятие во взаимосвязи звуковых и зрительных составляющих может ухудшать их взаимное качество и общее воспринимаемое качество;</w:t>
      </w:r>
    </w:p>
    <w:p w:rsidR="004651D8" w:rsidRPr="00FB6E5B" w:rsidRDefault="004651D8" w:rsidP="004651D8">
      <w:pPr>
        <w:tabs>
          <w:tab w:val="clear" w:pos="794"/>
          <w:tab w:val="left" w:pos="795"/>
        </w:tabs>
      </w:pPr>
      <w:r w:rsidRPr="00FB6E5B">
        <w:t>d)</w:t>
      </w:r>
      <w:r w:rsidRPr="00FB6E5B">
        <w:tab/>
        <w:t>что существующие методы субъективной оценки качества звукового сигнала зачастую недостаточны для звуковых систем с сопровождающим изображением;</w:t>
      </w:r>
    </w:p>
    <w:p w:rsidR="004651D8" w:rsidRPr="00FB6E5B" w:rsidRDefault="004651D8" w:rsidP="004651D8">
      <w:pPr>
        <w:tabs>
          <w:tab w:val="clear" w:pos="794"/>
          <w:tab w:val="left" w:pos="795"/>
        </w:tabs>
      </w:pPr>
      <w:r w:rsidRPr="00FB6E5B">
        <w:t>e)</w:t>
      </w:r>
      <w:r w:rsidRPr="00FB6E5B">
        <w:tab/>
        <w:t>что не существует в общем применимых методов для субъективной оценки качества изображения с сопровождающим его звуком;</w:t>
      </w:r>
    </w:p>
    <w:p w:rsidR="004651D8" w:rsidRPr="00FB6E5B" w:rsidRDefault="004651D8" w:rsidP="004651D8">
      <w:pPr>
        <w:tabs>
          <w:tab w:val="clear" w:pos="794"/>
          <w:tab w:val="left" w:pos="795"/>
        </w:tabs>
      </w:pPr>
      <w:r w:rsidRPr="00FB6E5B">
        <w:t>f)</w:t>
      </w:r>
      <w:r w:rsidRPr="00FB6E5B">
        <w:tab/>
        <w:t>что не существует известных методов для субъективной оценки одновременно звука и изображения;</w:t>
      </w:r>
    </w:p>
    <w:p w:rsidR="004651D8" w:rsidRPr="00FB6E5B" w:rsidRDefault="004651D8" w:rsidP="004651D8">
      <w:r w:rsidRPr="00FB6E5B">
        <w:t>g)</w:t>
      </w:r>
      <w:r w:rsidRPr="00FB6E5B">
        <w:tab/>
        <w:t>что широкий диапазон мультимедийных систем, включая цифровые мультимедийные видеоинформационные системы (ЦМВС) для коллективного просмотра внутри и вне помещений, содержит аудиовизуальные представления. Такие системы имеют широкий диапазон вариантов применимости, обусловливаемых:</w:t>
      </w:r>
    </w:p>
    <w:p w:rsidR="004651D8" w:rsidRPr="00FB6E5B" w:rsidRDefault="004651D8" w:rsidP="004651D8">
      <w:pPr>
        <w:pStyle w:val="enumlev1"/>
        <w:spacing w:before="120"/>
      </w:pPr>
      <w:r w:rsidRPr="00FB6E5B">
        <w:t>–</w:t>
      </w:r>
      <w:r w:rsidRPr="00FB6E5B">
        <w:tab/>
        <w:t>типом оконечного устройства (телевидение стандартной и высокой четкости, компьютерные терминалы, (мобильные-) мультимедийные терминалы);</w:t>
      </w:r>
    </w:p>
    <w:p w:rsidR="004651D8" w:rsidRPr="00FB6E5B" w:rsidRDefault="004651D8" w:rsidP="004651D8">
      <w:pPr>
        <w:pStyle w:val="enumlev1"/>
        <w:spacing w:before="120"/>
      </w:pPr>
      <w:r w:rsidRPr="00FB6E5B">
        <w:t>–</w:t>
      </w:r>
      <w:r w:rsidRPr="00FB6E5B">
        <w:tab/>
        <w:t>применением (развлекательные, образовательные, информационные услуги);</w:t>
      </w:r>
    </w:p>
    <w:p w:rsidR="004651D8" w:rsidRPr="00FB6E5B" w:rsidRDefault="004651D8" w:rsidP="004651D8">
      <w:pPr>
        <w:pStyle w:val="enumlev1"/>
        <w:spacing w:before="120"/>
      </w:pPr>
      <w:r w:rsidRPr="00FB6E5B">
        <w:t>–</w:t>
      </w:r>
      <w:r w:rsidRPr="00FB6E5B">
        <w:tab/>
        <w:t xml:space="preserve">качеством представления (низкое, среднее, высокое); </w:t>
      </w:r>
    </w:p>
    <w:p w:rsidR="004651D8" w:rsidRPr="00FB6E5B" w:rsidRDefault="004651D8" w:rsidP="004651D8">
      <w:pPr>
        <w:pStyle w:val="enumlev1"/>
        <w:spacing w:before="120"/>
      </w:pPr>
      <w:r w:rsidRPr="00FB6E5B">
        <w:t>–</w:t>
      </w:r>
      <w:r w:rsidRPr="00FB6E5B">
        <w:tab/>
        <w:t xml:space="preserve">средой представления (домашняя, учрежденческая, наружная, профессиональная); </w:t>
      </w:r>
    </w:p>
    <w:p w:rsidR="004651D8" w:rsidRPr="00FB6E5B" w:rsidRDefault="004651D8" w:rsidP="004651D8">
      <w:pPr>
        <w:pStyle w:val="enumlev1"/>
        <w:spacing w:before="120"/>
      </w:pPr>
      <w:r w:rsidRPr="00FB6E5B">
        <w:t>–</w:t>
      </w:r>
      <w:r w:rsidRPr="00FB6E5B">
        <w:tab/>
        <w:t>системами доставки (интернет, подвижн</w:t>
      </w:r>
      <w:r>
        <w:t>ые сети, спутник, радиовещание),</w:t>
      </w:r>
    </w:p>
    <w:p w:rsidR="004651D8" w:rsidRPr="00FB6E5B" w:rsidRDefault="004651D8" w:rsidP="004651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 w:rsidRPr="00FB6E5B">
        <w:br w:type="page"/>
      </w:r>
    </w:p>
    <w:p w:rsidR="004651D8" w:rsidRPr="00FB6E5B" w:rsidRDefault="004651D8" w:rsidP="004651D8">
      <w:pPr>
        <w:pStyle w:val="Call"/>
        <w:spacing w:before="120"/>
      </w:pPr>
      <w:r w:rsidRPr="00FB6E5B">
        <w:lastRenderedPageBreak/>
        <w:t>решает</w:t>
      </w:r>
      <w:r w:rsidRPr="00FB6E5B">
        <w:rPr>
          <w:i w:val="0"/>
          <w:iCs/>
        </w:rPr>
        <w:t>,</w:t>
      </w:r>
      <w:r w:rsidRPr="00FB6E5B">
        <w:t xml:space="preserve"> </w:t>
      </w:r>
      <w:r w:rsidRPr="00FB6E5B">
        <w:rPr>
          <w:i w:val="0"/>
          <w:iCs/>
        </w:rPr>
        <w:t>что необходимо изучить следующие Вопросы:</w:t>
      </w:r>
    </w:p>
    <w:p w:rsidR="004651D8" w:rsidRPr="00FB6E5B" w:rsidRDefault="004651D8" w:rsidP="004651D8">
      <w:r w:rsidRPr="00FB6E5B">
        <w:rPr>
          <w:b/>
        </w:rPr>
        <w:t>1</w:t>
      </w:r>
      <w:r w:rsidRPr="00FB6E5B">
        <w:tab/>
        <w:t>Каковы составляющие качества аудиовизуального представления?</w:t>
      </w:r>
    </w:p>
    <w:p w:rsidR="004651D8" w:rsidRPr="00FB6E5B" w:rsidRDefault="004651D8" w:rsidP="004651D8">
      <w:r w:rsidRPr="00FB6E5B">
        <w:rPr>
          <w:b/>
        </w:rPr>
        <w:t>2</w:t>
      </w:r>
      <w:r w:rsidRPr="00FB6E5B">
        <w:tab/>
        <w:t>Как должен учитываться зависящий от обстановки баланс качества между звуковым и визуальным представлением</w:t>
      </w:r>
      <w:r w:rsidRPr="00FB6E5B">
        <w:rPr>
          <w:rStyle w:val="FootnoteReference"/>
          <w:szCs w:val="16"/>
        </w:rPr>
        <w:footnoteReference w:customMarkFollows="1" w:id="1"/>
        <w:t>*</w:t>
      </w:r>
      <w:r w:rsidRPr="00FB6E5B">
        <w:t>?</w:t>
      </w:r>
    </w:p>
    <w:p w:rsidR="004651D8" w:rsidRPr="00FB6E5B" w:rsidRDefault="004651D8" w:rsidP="004651D8">
      <w:r w:rsidRPr="00FB6E5B">
        <w:rPr>
          <w:b/>
        </w:rPr>
        <w:t>3</w:t>
      </w:r>
      <w:r w:rsidRPr="00FB6E5B">
        <w:tab/>
        <w:t>Какие методики субъективных испытаний</w:t>
      </w:r>
      <w:r w:rsidRPr="00FB6E5B">
        <w:rPr>
          <w:rStyle w:val="FootnoteReference"/>
          <w:szCs w:val="16"/>
        </w:rPr>
        <w:footnoteReference w:customMarkFollows="1" w:id="2"/>
        <w:t>**</w:t>
      </w:r>
      <w:r w:rsidRPr="00FB6E5B">
        <w:t xml:space="preserve"> требуются для разных применений и уровней качества для:</w:t>
      </w:r>
    </w:p>
    <w:p w:rsidR="004651D8" w:rsidRPr="00FB6E5B" w:rsidRDefault="004651D8" w:rsidP="004651D8">
      <w:pPr>
        <w:pStyle w:val="enumlev1"/>
        <w:spacing w:before="120"/>
      </w:pPr>
      <w:r w:rsidRPr="00FB6E5B">
        <w:t>–</w:t>
      </w:r>
      <w:r w:rsidRPr="00FB6E5B">
        <w:tab/>
        <w:t>аудиовизуального представления?</w:t>
      </w:r>
    </w:p>
    <w:p w:rsidR="004651D8" w:rsidRPr="00FB6E5B" w:rsidRDefault="004651D8" w:rsidP="004651D8">
      <w:pPr>
        <w:pStyle w:val="enumlev1"/>
        <w:spacing w:before="120"/>
      </w:pPr>
      <w:r w:rsidRPr="00FB6E5B">
        <w:t>–</w:t>
      </w:r>
      <w:r w:rsidRPr="00FB6E5B">
        <w:tab/>
        <w:t>визуального представления в присутствии звукового сигнала (звуковое представление при постоянном уровне качества)?</w:t>
      </w:r>
    </w:p>
    <w:p w:rsidR="004651D8" w:rsidRPr="00FB6E5B" w:rsidRDefault="004651D8" w:rsidP="004651D8">
      <w:pPr>
        <w:pStyle w:val="enumlev1"/>
        <w:spacing w:before="120"/>
      </w:pPr>
      <w:r w:rsidRPr="00FB6E5B">
        <w:t>–</w:t>
      </w:r>
      <w:r w:rsidRPr="00FB6E5B">
        <w:tab/>
        <w:t>звукового представления в присутствии видеосигнала (визуальное представление при постоянном уровне качества)?</w:t>
      </w:r>
    </w:p>
    <w:p w:rsidR="004651D8" w:rsidRPr="00FB6E5B" w:rsidRDefault="004651D8" w:rsidP="004651D8">
      <w:r w:rsidRPr="00FB6E5B">
        <w:rPr>
          <w:b/>
        </w:rPr>
        <w:t>4</w:t>
      </w:r>
      <w:r w:rsidRPr="00FB6E5B">
        <w:tab/>
        <w:t>Как эти методики могут использоваться в качестве критериев для определения составляющих качества, которые являются важными для разных областей применений аудиовизуального представления, включая ЦМВС?</w:t>
      </w:r>
    </w:p>
    <w:p w:rsidR="004651D8" w:rsidRPr="00FB6E5B" w:rsidRDefault="004651D8" w:rsidP="004651D8">
      <w:r w:rsidRPr="00FB6E5B">
        <w:rPr>
          <w:b/>
        </w:rPr>
        <w:t>5</w:t>
      </w:r>
      <w:r w:rsidRPr="00FB6E5B">
        <w:tab/>
        <w:t>Как они могут использоваться для изложения требований к качеству в отношении звукового и зрительного ощущений для разных областей применений и для оценки их оптимизации?</w:t>
      </w:r>
    </w:p>
    <w:p w:rsidR="004651D8" w:rsidRPr="00FB6E5B" w:rsidRDefault="004651D8" w:rsidP="004651D8">
      <w:pPr>
        <w:pStyle w:val="Call"/>
        <w:spacing w:before="120"/>
      </w:pPr>
      <w:r w:rsidRPr="00FB6E5B">
        <w:t>решает далее</w:t>
      </w:r>
      <w:r w:rsidRPr="00FB6E5B">
        <w:rPr>
          <w:i w:val="0"/>
          <w:iCs/>
        </w:rPr>
        <w:t>,</w:t>
      </w:r>
    </w:p>
    <w:p w:rsidR="004651D8" w:rsidRPr="00FB6E5B" w:rsidRDefault="004651D8" w:rsidP="004651D8">
      <w:r w:rsidRPr="00FB6E5B">
        <w:rPr>
          <w:b/>
        </w:rPr>
        <w:t>1</w:t>
      </w:r>
      <w:r w:rsidRPr="00FB6E5B">
        <w:tab/>
        <w:t>что результаты вышеуказанных исследований должны быть включены в Рекомендацию(и);</w:t>
      </w:r>
    </w:p>
    <w:p w:rsidR="004651D8" w:rsidRPr="00FB6E5B" w:rsidRDefault="004651D8" w:rsidP="004651D8">
      <w:r w:rsidRPr="00FB6E5B">
        <w:rPr>
          <w:b/>
        </w:rPr>
        <w:t>2</w:t>
      </w:r>
      <w:r w:rsidRPr="00FB6E5B">
        <w:tab/>
        <w:t>что вышеуказанные исследования должны быть завершены к 2015 году.</w:t>
      </w:r>
    </w:p>
    <w:p w:rsidR="008A3F14" w:rsidRDefault="008A3F14">
      <w:bookmarkStart w:id="0" w:name="_GoBack"/>
      <w:bookmarkEnd w:id="0"/>
    </w:p>
    <w:sectPr w:rsidR="008A3F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1D8" w:rsidRDefault="004651D8" w:rsidP="004651D8">
      <w:pPr>
        <w:spacing w:before="0"/>
      </w:pPr>
      <w:r>
        <w:separator/>
      </w:r>
    </w:p>
  </w:endnote>
  <w:endnote w:type="continuationSeparator" w:id="0">
    <w:p w:rsidR="004651D8" w:rsidRDefault="004651D8" w:rsidP="004651D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1D8" w:rsidRDefault="004651D8" w:rsidP="004651D8">
      <w:pPr>
        <w:spacing w:before="0"/>
      </w:pPr>
      <w:r>
        <w:separator/>
      </w:r>
    </w:p>
  </w:footnote>
  <w:footnote w:type="continuationSeparator" w:id="0">
    <w:p w:rsidR="004651D8" w:rsidRDefault="004651D8" w:rsidP="004651D8">
      <w:pPr>
        <w:spacing w:before="0"/>
      </w:pPr>
      <w:r>
        <w:continuationSeparator/>
      </w:r>
    </w:p>
  </w:footnote>
  <w:footnote w:id="1">
    <w:p w:rsidR="004651D8" w:rsidRPr="008644AC" w:rsidRDefault="004651D8" w:rsidP="004651D8">
      <w:pPr>
        <w:pStyle w:val="FootnoteText"/>
      </w:pPr>
      <w:r w:rsidRPr="008644AC">
        <w:rPr>
          <w:rStyle w:val="FootnoteReference"/>
        </w:rPr>
        <w:t>*</w:t>
      </w:r>
      <w:r>
        <w:tab/>
      </w:r>
      <w:r w:rsidRPr="008644AC">
        <w:t>Примерами могут служить важность синхронизации звукового и визуального представления выступающих по телевидению ораторов, изменение фокуса в спортивных передачах (от показа быстро перемещающихся объектов, где более важной является видеосоставляющая, до показа ликующей толпы после определенного события, где более привлекательно улавливание звука).</w:t>
      </w:r>
    </w:p>
  </w:footnote>
  <w:footnote w:id="2">
    <w:p w:rsidR="004651D8" w:rsidRPr="008644AC" w:rsidRDefault="004651D8" w:rsidP="004651D8">
      <w:pPr>
        <w:pStyle w:val="FootnoteText"/>
      </w:pPr>
      <w:r w:rsidRPr="008644AC">
        <w:rPr>
          <w:rStyle w:val="FootnoteReference"/>
          <w:szCs w:val="16"/>
        </w:rPr>
        <w:t>**</w:t>
      </w:r>
      <w:r w:rsidRPr="008644AC">
        <w:tab/>
        <w:t xml:space="preserve">Это должно включать, например, </w:t>
      </w:r>
      <w:r>
        <w:t>согласование</w:t>
      </w:r>
      <w:r w:rsidRPr="008644AC">
        <w:t xml:space="preserve"> шкал, используемых в настоящее время при звуковых и визуальных испытаниях (см. действующие Рекомендации МСЭ</w:t>
      </w:r>
      <w:r w:rsidRPr="008644AC">
        <w:noBreakHyphen/>
        <w:t>R серий BS и BT и Рекомендации МСЭ</w:t>
      </w:r>
      <w:r w:rsidRPr="008644AC">
        <w:noBreakHyphen/>
        <w:t xml:space="preserve">T), среды проведения испытаний, расстояния при просмотре и прослушивании, процедур обучения и т. д.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D8"/>
    <w:rsid w:val="004651D8"/>
    <w:rsid w:val="008A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1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4651D8"/>
    <w:pPr>
      <w:spacing w:before="360"/>
    </w:pPr>
  </w:style>
  <w:style w:type="paragraph" w:customStyle="1" w:styleId="Call">
    <w:name w:val="Call"/>
    <w:basedOn w:val="Normal"/>
    <w:next w:val="Normal"/>
    <w:link w:val="CallChar"/>
    <w:rsid w:val="004651D8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4651D8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4651D8"/>
    <w:pPr>
      <w:keepNext/>
      <w:keepLines/>
      <w:spacing w:before="360"/>
      <w:jc w:val="center"/>
    </w:pPr>
    <w:rPr>
      <w:b/>
      <w:sz w:val="26"/>
    </w:rPr>
  </w:style>
  <w:style w:type="paragraph" w:customStyle="1" w:styleId="enumlev1">
    <w:name w:val="enumlev1"/>
    <w:basedOn w:val="Normal"/>
    <w:link w:val="enumlev1Char"/>
    <w:rsid w:val="004651D8"/>
    <w:pPr>
      <w:spacing w:before="80"/>
      <w:ind w:left="794" w:hanging="794"/>
    </w:pPr>
  </w:style>
  <w:style w:type="character" w:styleId="FootnoteReference">
    <w:name w:val="footnote reference"/>
    <w:aliases w:val="Appel note de bas de p,Footnote Reference/,Footnote symbol"/>
    <w:basedOn w:val="DefaultParagraphFont"/>
    <w:rsid w:val="004651D8"/>
    <w:rPr>
      <w:b w:val="0"/>
      <w:position w:val="6"/>
      <w:sz w:val="16"/>
    </w:rPr>
  </w:style>
  <w:style w:type="paragraph" w:styleId="FootnoteText">
    <w:name w:val="footnote text"/>
    <w:basedOn w:val="Normal"/>
    <w:link w:val="FootnoteTextChar1"/>
    <w:rsid w:val="004651D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sid w:val="004651D8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customStyle="1" w:styleId="FootnoteTextChar1">
    <w:name w:val="Footnote Text Char1"/>
    <w:basedOn w:val="DefaultParagraphFont"/>
    <w:link w:val="FootnoteText"/>
    <w:rsid w:val="004651D8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customStyle="1" w:styleId="CallChar">
    <w:name w:val="Call Char"/>
    <w:basedOn w:val="DefaultParagraphFont"/>
    <w:link w:val="Call"/>
    <w:rsid w:val="004651D8"/>
    <w:rPr>
      <w:rFonts w:ascii="Times New Roman" w:eastAsia="Times New Roman" w:hAnsi="Times New Roman" w:cs="Times New Roman"/>
      <w:i/>
      <w:szCs w:val="20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651D8"/>
    <w:rPr>
      <w:rFonts w:ascii="Times New Roman" w:eastAsia="Times New Roman" w:hAnsi="Times New Roman" w:cs="Times New Roman"/>
      <w:szCs w:val="20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4651D8"/>
    <w:rPr>
      <w:rFonts w:ascii="Times New Roman" w:eastAsia="Times New Roman" w:hAnsi="Times New Roman" w:cs="Times New Roman"/>
      <w:caps/>
      <w:sz w:val="26"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4651D8"/>
    <w:rPr>
      <w:rFonts w:ascii="Times New Roman" w:eastAsia="Times New Roman" w:hAnsi="Times New Roman" w:cs="Times New Roman"/>
      <w:b/>
      <w:sz w:val="26"/>
      <w:szCs w:val="20"/>
      <w:lang w:val="ru-RU" w:eastAsia="en-US"/>
    </w:rPr>
  </w:style>
  <w:style w:type="character" w:customStyle="1" w:styleId="enumlev1Char">
    <w:name w:val="enumlev1 Char"/>
    <w:basedOn w:val="DefaultParagraphFont"/>
    <w:link w:val="enumlev1"/>
    <w:rsid w:val="004651D8"/>
    <w:rPr>
      <w:rFonts w:ascii="Times New Roman" w:eastAsia="Times New Roman" w:hAnsi="Times New Roman" w:cs="Times New Roman"/>
      <w:szCs w:val="20"/>
      <w:lang w:val="ru-RU" w:eastAsia="en-US"/>
    </w:rPr>
  </w:style>
  <w:style w:type="paragraph" w:customStyle="1" w:styleId="QuestionTitleDate">
    <w:name w:val="Question_Title/Date"/>
    <w:basedOn w:val="Normal"/>
    <w:next w:val="Normal"/>
    <w:rsid w:val="004651D8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1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4651D8"/>
    <w:pPr>
      <w:spacing w:before="360"/>
    </w:pPr>
  </w:style>
  <w:style w:type="paragraph" w:customStyle="1" w:styleId="Call">
    <w:name w:val="Call"/>
    <w:basedOn w:val="Normal"/>
    <w:next w:val="Normal"/>
    <w:link w:val="CallChar"/>
    <w:rsid w:val="004651D8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4651D8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4651D8"/>
    <w:pPr>
      <w:keepNext/>
      <w:keepLines/>
      <w:spacing w:before="360"/>
      <w:jc w:val="center"/>
    </w:pPr>
    <w:rPr>
      <w:b/>
      <w:sz w:val="26"/>
    </w:rPr>
  </w:style>
  <w:style w:type="paragraph" w:customStyle="1" w:styleId="enumlev1">
    <w:name w:val="enumlev1"/>
    <w:basedOn w:val="Normal"/>
    <w:link w:val="enumlev1Char"/>
    <w:rsid w:val="004651D8"/>
    <w:pPr>
      <w:spacing w:before="80"/>
      <w:ind w:left="794" w:hanging="794"/>
    </w:pPr>
  </w:style>
  <w:style w:type="character" w:styleId="FootnoteReference">
    <w:name w:val="footnote reference"/>
    <w:aliases w:val="Appel note de bas de p,Footnote Reference/,Footnote symbol"/>
    <w:basedOn w:val="DefaultParagraphFont"/>
    <w:rsid w:val="004651D8"/>
    <w:rPr>
      <w:b w:val="0"/>
      <w:position w:val="6"/>
      <w:sz w:val="16"/>
    </w:rPr>
  </w:style>
  <w:style w:type="paragraph" w:styleId="FootnoteText">
    <w:name w:val="footnote text"/>
    <w:basedOn w:val="Normal"/>
    <w:link w:val="FootnoteTextChar1"/>
    <w:rsid w:val="004651D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sid w:val="004651D8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customStyle="1" w:styleId="FootnoteTextChar1">
    <w:name w:val="Footnote Text Char1"/>
    <w:basedOn w:val="DefaultParagraphFont"/>
    <w:link w:val="FootnoteText"/>
    <w:rsid w:val="004651D8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customStyle="1" w:styleId="CallChar">
    <w:name w:val="Call Char"/>
    <w:basedOn w:val="DefaultParagraphFont"/>
    <w:link w:val="Call"/>
    <w:rsid w:val="004651D8"/>
    <w:rPr>
      <w:rFonts w:ascii="Times New Roman" w:eastAsia="Times New Roman" w:hAnsi="Times New Roman" w:cs="Times New Roman"/>
      <w:i/>
      <w:szCs w:val="20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651D8"/>
    <w:rPr>
      <w:rFonts w:ascii="Times New Roman" w:eastAsia="Times New Roman" w:hAnsi="Times New Roman" w:cs="Times New Roman"/>
      <w:szCs w:val="20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4651D8"/>
    <w:rPr>
      <w:rFonts w:ascii="Times New Roman" w:eastAsia="Times New Roman" w:hAnsi="Times New Roman" w:cs="Times New Roman"/>
      <w:caps/>
      <w:sz w:val="26"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4651D8"/>
    <w:rPr>
      <w:rFonts w:ascii="Times New Roman" w:eastAsia="Times New Roman" w:hAnsi="Times New Roman" w:cs="Times New Roman"/>
      <w:b/>
      <w:sz w:val="26"/>
      <w:szCs w:val="20"/>
      <w:lang w:val="ru-RU" w:eastAsia="en-US"/>
    </w:rPr>
  </w:style>
  <w:style w:type="character" w:customStyle="1" w:styleId="enumlev1Char">
    <w:name w:val="enumlev1 Char"/>
    <w:basedOn w:val="DefaultParagraphFont"/>
    <w:link w:val="enumlev1"/>
    <w:rsid w:val="004651D8"/>
    <w:rPr>
      <w:rFonts w:ascii="Times New Roman" w:eastAsia="Times New Roman" w:hAnsi="Times New Roman" w:cs="Times New Roman"/>
      <w:szCs w:val="20"/>
      <w:lang w:val="ru-RU" w:eastAsia="en-US"/>
    </w:rPr>
  </w:style>
  <w:style w:type="paragraph" w:customStyle="1" w:styleId="QuestionTitleDate">
    <w:name w:val="Question_Title/Date"/>
    <w:basedOn w:val="Normal"/>
    <w:next w:val="Normal"/>
    <w:rsid w:val="004651D8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2011-10-12T07:08:00Z</dcterms:created>
  <dcterms:modified xsi:type="dcterms:W3CDTF">2011-10-12T07:08:00Z</dcterms:modified>
</cp:coreProperties>
</file>