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1F" w:rsidRPr="005F1ECA" w:rsidRDefault="00EB521F" w:rsidP="00EB521F">
      <w:pPr>
        <w:pStyle w:val="QuestionNo"/>
        <w:rPr>
          <w:rFonts w:ascii="Times New Roman" w:eastAsia="SimSun" w:hAnsi="Times New Roman" w:cs="Times New Roman"/>
          <w:lang w:eastAsia="zh-CN"/>
        </w:rPr>
      </w:pPr>
      <w:r w:rsidRPr="005F1ECA">
        <w:rPr>
          <w:rFonts w:ascii="Times New Roman" w:eastAsia="SimSun" w:hAnsi="Times New Roman" w:cs="Times New Roman"/>
          <w:lang w:eastAsia="zh-CN"/>
        </w:rPr>
        <w:t>ITU-R</w:t>
      </w:r>
      <w:r w:rsidRPr="005F1ECA">
        <w:rPr>
          <w:rFonts w:ascii="Times New Roman" w:eastAsia="SimSun" w:hAnsi="Times New Roman" w:cs="Times New Roman" w:hint="eastAsia"/>
          <w:lang w:eastAsia="zh-CN"/>
        </w:rPr>
        <w:t xml:space="preserve"> 102-2/6</w:t>
      </w:r>
      <w:r w:rsidRPr="005F1ECA">
        <w:rPr>
          <w:rFonts w:ascii="Times New Roman" w:eastAsia="SimSun" w:hAnsi="Times New Roman" w:cs="Times New Roman" w:hint="eastAsia"/>
          <w:lang w:eastAsia="zh-CN"/>
        </w:rPr>
        <w:t>号课题</w:t>
      </w:r>
    </w:p>
    <w:p w:rsidR="00EB521F" w:rsidRPr="00253D38" w:rsidRDefault="00EB521F" w:rsidP="00EB521F">
      <w:pPr>
        <w:pStyle w:val="Questiontitle"/>
        <w:rPr>
          <w:rFonts w:ascii="Times New Roman" w:eastAsia="SimSun" w:hAnsi="Times New Roman" w:cs="Times New Roman"/>
          <w:lang w:eastAsia="zh-CN"/>
        </w:rPr>
      </w:pPr>
      <w:r w:rsidRPr="00253D38">
        <w:rPr>
          <w:rFonts w:ascii="Times New Roman" w:eastAsia="SimSun" w:hAnsi="Times New Roman" w:cs="Times New Roman"/>
          <w:lang w:eastAsia="zh-CN"/>
        </w:rPr>
        <w:t>声音和视频质量的主观评定方法</w:t>
      </w:r>
    </w:p>
    <w:p w:rsidR="00EB521F" w:rsidRPr="00253D38" w:rsidRDefault="00EB521F" w:rsidP="00EB521F">
      <w:pPr>
        <w:pStyle w:val="Questiondate"/>
        <w:rPr>
          <w:rFonts w:ascii="Times New Roman" w:eastAsia="SimSun" w:hAnsi="Times New Roman" w:cs="Times New Roman"/>
          <w:i w:val="0"/>
          <w:iCs/>
          <w:lang w:eastAsia="zh-CN"/>
        </w:rPr>
      </w:pPr>
      <w:r w:rsidRPr="00253D38">
        <w:rPr>
          <w:rFonts w:ascii="Times New Roman" w:eastAsia="SimSun" w:hAnsi="Times New Roman" w:cs="Times New Roman"/>
          <w:i w:val="0"/>
          <w:iCs/>
          <w:lang w:eastAsia="zh-CN"/>
        </w:rPr>
        <w:t>（</w:t>
      </w:r>
      <w:r w:rsidRPr="00253D38">
        <w:rPr>
          <w:rFonts w:ascii="Times New Roman" w:eastAsia="SimSun" w:hAnsi="Times New Roman" w:cs="Times New Roman"/>
          <w:i w:val="0"/>
          <w:iCs/>
          <w:lang w:eastAsia="zh-CN"/>
        </w:rPr>
        <w:t>1999-2011</w:t>
      </w:r>
      <w:r w:rsidRPr="00253D38">
        <w:rPr>
          <w:rFonts w:ascii="Times New Roman" w:eastAsia="SimSun" w:hAnsi="Times New Roman" w:cs="Times New Roman" w:hint="eastAsia"/>
          <w:i w:val="0"/>
          <w:iCs/>
          <w:lang w:eastAsia="zh-CN"/>
        </w:rPr>
        <w:t>-2014</w:t>
      </w:r>
      <w:r w:rsidRPr="00253D38">
        <w:rPr>
          <w:rFonts w:ascii="Times New Roman" w:eastAsia="SimSun" w:hAnsi="Times New Roman" w:cs="Times New Roman"/>
          <w:i w:val="0"/>
          <w:iCs/>
          <w:lang w:eastAsia="zh-CN"/>
        </w:rPr>
        <w:t>年）</w:t>
      </w:r>
    </w:p>
    <w:p w:rsidR="00EB521F" w:rsidRPr="00253D38" w:rsidRDefault="00EB521F" w:rsidP="00EB521F">
      <w:pPr>
        <w:pStyle w:val="Normalaftertitle"/>
        <w:rPr>
          <w:rFonts w:ascii="Times New Roman" w:eastAsia="SimSun" w:hAnsi="Times New Roman" w:cs="Times New Roman"/>
          <w:lang w:val="en-GB" w:eastAsia="zh-CN"/>
        </w:rPr>
      </w:pPr>
      <w:r w:rsidRPr="00253D38">
        <w:rPr>
          <w:rFonts w:ascii="Times New Roman" w:eastAsia="SimSun" w:hAnsi="Times New Roman" w:cs="Times New Roman"/>
          <w:lang w:val="en-GB" w:eastAsia="zh-CN"/>
        </w:rPr>
        <w:t>国际电联无线电通信全会，</w:t>
      </w:r>
    </w:p>
    <w:p w:rsidR="00EB521F" w:rsidRPr="00697D42" w:rsidRDefault="00EB521F" w:rsidP="00EB521F">
      <w:pPr>
        <w:pStyle w:val="Call"/>
        <w:rPr>
          <w:lang w:eastAsia="zh-CN"/>
        </w:rPr>
      </w:pPr>
      <w:r w:rsidRPr="00697D42">
        <w:rPr>
          <w:lang w:eastAsia="zh-CN"/>
        </w:rPr>
        <w:t>考虑到</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a)</w:t>
      </w:r>
      <w:r w:rsidRPr="00253D38">
        <w:rPr>
          <w:rFonts w:ascii="Times New Roman" w:eastAsia="SimSun" w:hAnsi="Times New Roman" w:cs="Times New Roman"/>
          <w:lang w:eastAsia="zh-CN"/>
        </w:rPr>
        <w:tab/>
        <w:t>ITU-R BS.1116</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ITU-R BS.1283</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ITU-R BS.1284</w:t>
      </w: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ITU-R BS.1285</w:t>
      </w:r>
      <w:r w:rsidRPr="00253D38">
        <w:rPr>
          <w:rFonts w:ascii="Times New Roman" w:eastAsia="SimSun" w:hAnsi="Times New Roman" w:cs="Times New Roman"/>
          <w:lang w:eastAsia="zh-CN"/>
        </w:rPr>
        <w:t>和</w:t>
      </w:r>
      <w:r w:rsidRPr="00253D38">
        <w:rPr>
          <w:rFonts w:ascii="Times New Roman" w:eastAsia="SimSun" w:hAnsi="Times New Roman" w:cs="Times New Roman"/>
          <w:lang w:eastAsia="zh-CN"/>
        </w:rPr>
        <w:t>ITU-R BT.500</w:t>
      </w:r>
      <w:r w:rsidRPr="00253D38">
        <w:rPr>
          <w:rFonts w:ascii="Times New Roman" w:eastAsia="SimSun" w:hAnsi="Times New Roman" w:cs="Times New Roman"/>
          <w:lang w:eastAsia="zh-CN"/>
        </w:rPr>
        <w:t>建议书及</w:t>
      </w:r>
      <w:r w:rsidRPr="00253D38">
        <w:rPr>
          <w:rFonts w:ascii="Times New Roman" w:eastAsia="SimSun" w:hAnsi="Times New Roman" w:cs="Times New Roman"/>
          <w:lang w:eastAsia="zh-CN"/>
        </w:rPr>
        <w:t>ITU-R BT.1082</w:t>
      </w:r>
      <w:r w:rsidRPr="00253D38">
        <w:rPr>
          <w:rFonts w:ascii="Times New Roman" w:eastAsia="SimSun" w:hAnsi="Times New Roman" w:cs="Times New Roman"/>
          <w:lang w:eastAsia="zh-CN"/>
        </w:rPr>
        <w:t>号报告分别为音频（包括多信道显示）或视频（包括立体显示）系统规定了主观质量评定的主要方法；</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b)</w:t>
      </w:r>
      <w:r w:rsidRPr="00253D38">
        <w:rPr>
          <w:rFonts w:ascii="Times New Roman" w:eastAsia="SimSun" w:hAnsi="Times New Roman" w:cs="Times New Roman"/>
          <w:lang w:eastAsia="zh-CN"/>
        </w:rPr>
        <w:tab/>
        <w:t>ITU-R BS.1286</w:t>
      </w:r>
      <w:r w:rsidRPr="00253D38">
        <w:rPr>
          <w:rFonts w:ascii="Times New Roman" w:eastAsia="SimSun" w:hAnsi="Times New Roman" w:cs="Times New Roman"/>
          <w:lang w:eastAsia="zh-CN"/>
        </w:rPr>
        <w:t>建议书为配有高质量电视图像的音频的主观质量评定规定了主要方法；</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c)</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音频和视频模式之间的认知互动可对其相互间的质量及总体感知质量造成影响；</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d)</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目前用于主观评定音频质量的方法有时不能满足配有视频显示的音频系统的需求；</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e)</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主观评定配有音频显示的视频质量的通用方法尚不存在；</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f)</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主观评定同时显示的音频和视频的方法尚不存在；</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g)</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很多多媒体系统包含音视频显示。这类系统在以下方面具有广泛的应用性：</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终端类型（标清和高清电视、计算机终端、（移动）多媒体终端），</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应用（娱乐、教育、信息服务）；</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显示质量（低、中、高）；</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显示环境（家庭、办公室、室外、专业）；</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传送系统（互联网、移动网、卫星、广播），</w:t>
      </w:r>
    </w:p>
    <w:p w:rsidR="00EB521F" w:rsidRPr="00253D38" w:rsidRDefault="00EB521F" w:rsidP="00EB521F">
      <w:pPr>
        <w:rPr>
          <w:rFonts w:ascii="Times New Roman" w:eastAsia="SimSun" w:hAnsi="Times New Roman" w:cs="Times New Roman"/>
          <w:i/>
          <w:iCs/>
          <w:lang w:eastAsia="zh-CN"/>
        </w:rPr>
      </w:pPr>
      <w:r w:rsidRPr="00253D38">
        <w:rPr>
          <w:rFonts w:ascii="Times New Roman" w:eastAsia="SimSun" w:hAnsi="Times New Roman" w:cs="Times New Roman"/>
          <w:i/>
          <w:iCs/>
          <w:lang w:eastAsia="zh-CN"/>
        </w:rPr>
        <w:t>h)</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多屏幕技术被用于广播和多媒体信息应用，可在同一屏幕上同期显示若干不同的画面；</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i/>
          <w:iCs/>
          <w:lang w:eastAsia="zh-CN"/>
        </w:rPr>
        <w:t>i)</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用于接收电视节目和个人多媒体信息光的学头戴式显示器（如，视频眼镜）</w:t>
      </w:r>
      <w:r>
        <w:rPr>
          <w:rStyle w:val="FootnoteReference"/>
          <w:rFonts w:ascii="Times New Roman" w:eastAsia="SimSun" w:hAnsi="Times New Roman" w:cs="Times New Roman"/>
          <w:lang w:eastAsia="zh-CN"/>
        </w:rPr>
        <w:footnoteReference w:customMarkFollows="1" w:id="1"/>
        <w:t>1</w:t>
      </w:r>
      <w:r w:rsidRPr="00253D38">
        <w:rPr>
          <w:rFonts w:ascii="Times New Roman" w:eastAsia="SimSun" w:hAnsi="Times New Roman" w:cs="Times New Roman"/>
          <w:lang w:eastAsia="zh-CN"/>
        </w:rPr>
        <w:t>已经得到采用，</w:t>
      </w:r>
    </w:p>
    <w:p w:rsidR="00EB521F" w:rsidRPr="00697D42" w:rsidRDefault="00EB521F" w:rsidP="00EB521F">
      <w:pPr>
        <w:pStyle w:val="Call"/>
        <w:rPr>
          <w:lang w:eastAsia="zh-CN"/>
        </w:rPr>
      </w:pPr>
      <w:r w:rsidRPr="00697D42">
        <w:rPr>
          <w:lang w:eastAsia="zh-CN"/>
        </w:rPr>
        <w:t>做出决定，应研究以下课题</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音视频接收有哪些质量特点？</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应如何考虑有赖于场景的音视频显示</w:t>
      </w:r>
      <w:r w:rsidRPr="00253D38">
        <w:rPr>
          <w:rFonts w:ascii="Times New Roman" w:eastAsia="SimSun" w:hAnsi="Times New Roman" w:cs="Times New Roman"/>
          <w:vertAlign w:val="superscript"/>
          <w:lang w:eastAsia="zh-CN"/>
        </w:rPr>
        <w:footnoteReference w:customMarkFollows="1" w:id="2"/>
        <w:t>2</w:t>
      </w:r>
      <w:r w:rsidRPr="00253D38">
        <w:rPr>
          <w:rFonts w:ascii="Times New Roman" w:eastAsia="SimSun" w:hAnsi="Times New Roman" w:cs="Times New Roman"/>
          <w:lang w:eastAsia="zh-CN"/>
        </w:rPr>
        <w:t>的平质量衡？</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lastRenderedPageBreak/>
        <w:t>3</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不同应用和以下各项演示的不同质量水平需要什么主观测试方法</w:t>
      </w:r>
      <w:r w:rsidRPr="00253D38">
        <w:rPr>
          <w:rFonts w:ascii="Times New Roman" w:eastAsia="SimSun" w:hAnsi="Times New Roman" w:cs="Times New Roman"/>
          <w:vertAlign w:val="superscript"/>
          <w:lang w:eastAsia="zh-CN"/>
        </w:rPr>
        <w:footnoteReference w:customMarkFollows="1" w:id="3"/>
        <w:t>3</w:t>
      </w:r>
      <w:r w:rsidRPr="00253D38">
        <w:rPr>
          <w:rFonts w:ascii="Times New Roman" w:eastAsia="SimSun" w:hAnsi="Times New Roman" w:cs="Times New Roman"/>
          <w:lang w:eastAsia="zh-CN"/>
        </w:rPr>
        <w:t>？</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音视频显示？</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配有音频显示（质量衡定的音频显示）的视频显示？</w:t>
      </w:r>
    </w:p>
    <w:p w:rsidR="00EB521F" w:rsidRPr="00253D38" w:rsidRDefault="00EB521F" w:rsidP="00EB521F">
      <w:pPr>
        <w:pStyle w:val="enumlev1"/>
        <w:rPr>
          <w:rFonts w:ascii="Times New Roman" w:eastAsia="SimSun" w:hAnsi="Times New Roman" w:cs="Times New Roman"/>
          <w:lang w:eastAsia="zh-CN"/>
        </w:rPr>
      </w:pPr>
      <w:r w:rsidRPr="00253D38">
        <w:rPr>
          <w:rFonts w:ascii="Times New Roman" w:eastAsia="SimSun" w:hAnsi="Times New Roman" w:cs="Times New Roman"/>
          <w:lang w:eastAsia="zh-CN"/>
        </w:rPr>
        <w:t>–</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配有视频显示（质量衡定的视频显示）的音频显示？</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t>4</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如何使用这些方法作为确定对不同领域音视频显示而言非常重要的质量属性的标准？</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如何使用这些方法表述不同应用领域内音频和视频模式的质量要求并对其优化状况进行评定？</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t>6</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在应用于多屏幕和光学头戴式显示器（如，视频眼镜）的情况下，可使用哪些方法进行图像质量评估？</w:t>
      </w:r>
    </w:p>
    <w:p w:rsidR="00EB521F" w:rsidRPr="00697D42" w:rsidRDefault="00EB521F" w:rsidP="00EB521F">
      <w:pPr>
        <w:pStyle w:val="Call"/>
        <w:rPr>
          <w:lang w:eastAsia="zh-CN"/>
        </w:rPr>
      </w:pPr>
      <w:r w:rsidRPr="00697D42">
        <w:rPr>
          <w:lang w:eastAsia="zh-CN"/>
        </w:rPr>
        <w:t>进一步做出决定</w:t>
      </w:r>
    </w:p>
    <w:p w:rsidR="00EB521F" w:rsidRPr="00253D38"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t>1</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上述研究结果应纳入一份或多份建议书；</w:t>
      </w:r>
    </w:p>
    <w:p w:rsidR="00EB521F" w:rsidRPr="00253D38" w:rsidRDefault="00EB521F" w:rsidP="00EB521F">
      <w:pPr>
        <w:rPr>
          <w:rFonts w:ascii="Times New Roman" w:eastAsia="SimSun" w:hAnsi="Times New Roman" w:cs="Times New Roman"/>
          <w:lang w:val="en-GB" w:eastAsia="zh-CN"/>
        </w:rPr>
      </w:pPr>
      <w:r w:rsidRPr="00253D38">
        <w:rPr>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lang w:eastAsia="zh-CN"/>
        </w:rPr>
        <w:t>上述研究应在</w:t>
      </w:r>
      <w:r w:rsidRPr="00253D38">
        <w:rPr>
          <w:rFonts w:ascii="Times New Roman" w:eastAsia="SimSun" w:hAnsi="Times New Roman" w:cs="Times New Roman"/>
          <w:lang w:eastAsia="zh-CN"/>
        </w:rPr>
        <w:t>20</w:t>
      </w:r>
      <w:r>
        <w:rPr>
          <w:rFonts w:ascii="Times New Roman" w:eastAsia="SimSun" w:hAnsi="Times New Roman" w:cs="Times New Roman"/>
          <w:lang w:eastAsia="zh-CN"/>
        </w:rPr>
        <w:t>1</w:t>
      </w:r>
      <w:r w:rsidRPr="00253D38">
        <w:rPr>
          <w:rFonts w:ascii="Times New Roman" w:eastAsia="SimSun" w:hAnsi="Times New Roman" w:cs="Times New Roman"/>
          <w:lang w:eastAsia="zh-CN"/>
        </w:rPr>
        <w:t>5</w:t>
      </w:r>
      <w:r w:rsidRPr="00253D38">
        <w:rPr>
          <w:rFonts w:ascii="Times New Roman" w:eastAsia="SimSun" w:hAnsi="Times New Roman" w:cs="Times New Roman"/>
          <w:lang w:eastAsia="zh-CN"/>
        </w:rPr>
        <w:t>年前完成。</w:t>
      </w:r>
    </w:p>
    <w:p w:rsidR="00EB521F" w:rsidRPr="00253D38" w:rsidRDefault="00EB521F" w:rsidP="00EB521F">
      <w:pPr>
        <w:rPr>
          <w:rFonts w:ascii="Times New Roman" w:eastAsia="SimSun" w:hAnsi="Times New Roman" w:cs="Times New Roman"/>
          <w:lang w:val="en-GB" w:eastAsia="zh-CN"/>
        </w:rPr>
      </w:pPr>
    </w:p>
    <w:p w:rsidR="00EB521F" w:rsidRDefault="00EB521F" w:rsidP="00EB521F">
      <w:pPr>
        <w:rPr>
          <w:rFonts w:ascii="Times New Roman" w:eastAsia="SimSun" w:hAnsi="Times New Roman" w:cs="Times New Roman"/>
          <w:lang w:eastAsia="zh-CN"/>
        </w:rPr>
      </w:pPr>
      <w:r w:rsidRPr="00253D38">
        <w:rPr>
          <w:rFonts w:ascii="Times New Roman" w:eastAsia="SimSun" w:hAnsi="Times New Roman" w:cs="Times New Roman"/>
          <w:lang w:eastAsia="zh-CN"/>
        </w:rPr>
        <w:t>类别：</w:t>
      </w:r>
      <w:r w:rsidRPr="00253D38">
        <w:rPr>
          <w:rFonts w:ascii="Times New Roman" w:eastAsia="SimSun" w:hAnsi="Times New Roman" w:cs="Times New Roman"/>
          <w:lang w:eastAsia="zh-CN"/>
        </w:rPr>
        <w:t>S2</w:t>
      </w:r>
    </w:p>
    <w:p w:rsidR="00EB521F" w:rsidRPr="00253D38" w:rsidRDefault="00EB521F" w:rsidP="00EB521F">
      <w:pPr>
        <w:rPr>
          <w:rFonts w:ascii="Times New Roman" w:eastAsia="SimSun" w:hAnsi="Times New Roman" w:cs="Times New Roman"/>
          <w:lang w:eastAsia="zh-CN"/>
        </w:rPr>
      </w:pPr>
    </w:p>
    <w:sectPr w:rsidR="00EB521F" w:rsidRPr="00253D38" w:rsidSect="00EB521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1F" w:rsidRDefault="00EB521F" w:rsidP="00EB521F">
      <w:pPr>
        <w:spacing w:before="0" w:line="240" w:lineRule="auto"/>
      </w:pPr>
      <w:r>
        <w:separator/>
      </w:r>
    </w:p>
  </w:endnote>
  <w:endnote w:type="continuationSeparator" w:id="0">
    <w:p w:rsidR="00EB521F" w:rsidRDefault="00EB521F" w:rsidP="00EB52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F" w:rsidRDefault="00EB52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F" w:rsidRDefault="00EB52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F" w:rsidRDefault="00EB5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1F" w:rsidRDefault="00EB521F" w:rsidP="00EB521F">
      <w:pPr>
        <w:spacing w:before="0" w:line="240" w:lineRule="auto"/>
      </w:pPr>
      <w:r>
        <w:separator/>
      </w:r>
    </w:p>
  </w:footnote>
  <w:footnote w:type="continuationSeparator" w:id="0">
    <w:p w:rsidR="00EB521F" w:rsidRDefault="00EB521F" w:rsidP="00EB521F">
      <w:pPr>
        <w:spacing w:before="0" w:line="240" w:lineRule="auto"/>
      </w:pPr>
      <w:r>
        <w:continuationSeparator/>
      </w:r>
    </w:p>
  </w:footnote>
  <w:footnote w:id="1">
    <w:p w:rsidR="00EB521F" w:rsidRPr="00253D38" w:rsidRDefault="00EB521F" w:rsidP="00EB521F">
      <w:pPr>
        <w:pStyle w:val="FootnoteText"/>
        <w:rPr>
          <w:rFonts w:ascii="Times New Roman" w:eastAsia="SimSun" w:hAnsi="Times New Roman" w:cs="Times New Roman"/>
          <w:lang w:eastAsia="zh-CN"/>
        </w:rPr>
      </w:pPr>
      <w:r w:rsidRPr="00253D38">
        <w:rPr>
          <w:rStyle w:val="FootnoteReference"/>
          <w:rFonts w:ascii="Times New Roman" w:eastAsia="SimSun" w:hAnsi="Times New Roman" w:cs="Times New Roman"/>
          <w:lang w:eastAsia="zh-CN"/>
        </w:rPr>
        <w:t>1</w:t>
      </w:r>
      <w:r w:rsidRPr="00253D38">
        <w:rPr>
          <w:rFonts w:ascii="Times New Roman" w:eastAsia="SimSun" w:hAnsi="Times New Roman" w:cs="Times New Roman"/>
          <w:lang w:eastAsia="zh-CN"/>
        </w:rPr>
        <w:t xml:space="preserve"> </w:t>
      </w:r>
      <w:r w:rsidRPr="00253D38">
        <w:rPr>
          <w:rFonts w:ascii="Times New Roman" w:eastAsia="SimSun" w:hAnsi="Times New Roman" w:cs="Times New Roman"/>
          <w:lang w:eastAsia="zh-CN"/>
        </w:rPr>
        <w:tab/>
      </w:r>
      <w:r w:rsidRPr="00253D38">
        <w:rPr>
          <w:rFonts w:ascii="Times New Roman" w:eastAsia="SimSun" w:hAnsi="Times New Roman" w:cs="Times New Roman" w:hint="eastAsia"/>
          <w:sz w:val="24"/>
          <w:szCs w:val="24"/>
          <w:lang w:eastAsia="zh-CN"/>
        </w:rPr>
        <w:t>使用光学眼镜的个人显示器可与个人电脑、智能手机和其他设备配套使用。它们可用来随时随地接收电视广播节目和个人多媒体信息。</w:t>
      </w:r>
    </w:p>
  </w:footnote>
  <w:footnote w:id="2">
    <w:p w:rsidR="00EB521F" w:rsidRPr="00253D38" w:rsidRDefault="00EB521F" w:rsidP="00EB521F">
      <w:pPr>
        <w:pStyle w:val="FootnoteText"/>
        <w:ind w:left="0" w:firstLine="0"/>
        <w:rPr>
          <w:rFonts w:ascii="Times New Roman" w:eastAsia="SimSun" w:hAnsi="Times New Roman" w:cs="Times New Roman"/>
          <w:lang w:val="en-GB" w:eastAsia="zh-CN"/>
        </w:rPr>
      </w:pPr>
      <w:r w:rsidRPr="00253D38">
        <w:rPr>
          <w:rStyle w:val="FootnoteReference"/>
          <w:rFonts w:ascii="Times New Roman" w:eastAsia="SimSun" w:hAnsi="Times New Roman" w:cs="Times New Roman"/>
          <w:lang w:eastAsia="zh-CN"/>
        </w:rPr>
        <w:t>2</w:t>
      </w:r>
      <w:r w:rsidRPr="00253D38">
        <w:rPr>
          <w:rFonts w:ascii="Times New Roman" w:eastAsia="SimSun" w:hAnsi="Times New Roman" w:cs="Times New Roman"/>
          <w:lang w:eastAsia="zh-CN"/>
        </w:rPr>
        <w:tab/>
      </w:r>
      <w:r w:rsidRPr="00253D38">
        <w:rPr>
          <w:rFonts w:ascii="Times New Roman" w:eastAsia="SimSun" w:hAnsi="Times New Roman" w:cs="Times New Roman" w:hint="eastAsia"/>
          <w:sz w:val="24"/>
          <w:szCs w:val="24"/>
          <w:lang w:eastAsia="zh-CN"/>
        </w:rPr>
        <w:t>可举事例包括人头画面应用中音视频显示同步和体育节目传输中焦点变化（从视频最重要的快速移动物体到靠音频捕捉注意力的一些比赛后欢庆的人群）的重要。</w:t>
      </w:r>
    </w:p>
  </w:footnote>
  <w:footnote w:id="3">
    <w:p w:rsidR="00EB521F" w:rsidRPr="005A51D2" w:rsidRDefault="00EB521F" w:rsidP="00EB521F">
      <w:pPr>
        <w:pStyle w:val="FootnoteText"/>
        <w:ind w:left="0" w:firstLine="0"/>
        <w:rPr>
          <w:lang w:val="en-GB" w:eastAsia="zh-CN"/>
        </w:rPr>
      </w:pPr>
      <w:r w:rsidRPr="00253D38">
        <w:rPr>
          <w:rStyle w:val="FootnoteReference"/>
          <w:rFonts w:ascii="Times New Roman" w:eastAsia="SimSun" w:hAnsi="Times New Roman" w:cs="Times New Roman"/>
          <w:lang w:eastAsia="zh-CN"/>
        </w:rPr>
        <w:t>3</w:t>
      </w:r>
      <w:r w:rsidRPr="00253D38">
        <w:rPr>
          <w:rFonts w:ascii="Times New Roman" w:eastAsia="SimSun" w:hAnsi="Times New Roman" w:cs="Times New Roman"/>
          <w:lang w:eastAsia="zh-CN"/>
        </w:rPr>
        <w:tab/>
      </w:r>
      <w:r w:rsidRPr="00253D38">
        <w:rPr>
          <w:rFonts w:ascii="Times New Roman" w:eastAsia="SimSun" w:hAnsi="Times New Roman" w:cs="Times New Roman" w:hint="eastAsia"/>
          <w:sz w:val="24"/>
          <w:szCs w:val="24"/>
          <w:lang w:eastAsia="zh-CN"/>
        </w:rPr>
        <w:t>举例而言，应包括目前音视频测试中使用的等级尺度（指目前的</w:t>
      </w:r>
      <w:r w:rsidRPr="00253D38">
        <w:rPr>
          <w:rFonts w:ascii="Times New Roman" w:eastAsia="SimSun" w:hAnsi="Times New Roman" w:cs="Times New Roman"/>
          <w:sz w:val="24"/>
          <w:szCs w:val="24"/>
          <w:lang w:eastAsia="zh-CN"/>
        </w:rPr>
        <w:t>ITU-R BS</w:t>
      </w:r>
      <w:r w:rsidRPr="00253D38">
        <w:rPr>
          <w:rFonts w:ascii="Times New Roman" w:eastAsia="SimSun" w:hAnsi="Times New Roman" w:cs="Times New Roman" w:hint="eastAsia"/>
          <w:sz w:val="24"/>
          <w:szCs w:val="24"/>
          <w:lang w:eastAsia="zh-CN"/>
        </w:rPr>
        <w:t>和</w:t>
      </w:r>
      <w:r w:rsidRPr="00253D38">
        <w:rPr>
          <w:rFonts w:ascii="Times New Roman" w:eastAsia="SimSun" w:hAnsi="Times New Roman" w:cs="Times New Roman"/>
          <w:sz w:val="24"/>
          <w:szCs w:val="24"/>
          <w:lang w:eastAsia="zh-CN"/>
        </w:rPr>
        <w:t>BT</w:t>
      </w:r>
      <w:r w:rsidRPr="00253D38">
        <w:rPr>
          <w:rFonts w:ascii="Times New Roman" w:eastAsia="SimSun" w:hAnsi="Times New Roman" w:cs="Times New Roman" w:hint="eastAsia"/>
          <w:sz w:val="24"/>
          <w:szCs w:val="24"/>
          <w:lang w:eastAsia="zh-CN"/>
        </w:rPr>
        <w:t>及</w:t>
      </w:r>
      <w:r w:rsidRPr="00253D38">
        <w:rPr>
          <w:rFonts w:ascii="Times New Roman" w:eastAsia="SimSun" w:hAnsi="Times New Roman" w:cs="Times New Roman"/>
          <w:sz w:val="24"/>
          <w:szCs w:val="24"/>
          <w:lang w:eastAsia="zh-CN"/>
        </w:rPr>
        <w:t>ITU-T</w:t>
      </w:r>
      <w:r w:rsidRPr="00253D38">
        <w:rPr>
          <w:rFonts w:ascii="Times New Roman" w:eastAsia="SimSun" w:hAnsi="Times New Roman" w:cs="Times New Roman" w:hint="eastAsia"/>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F" w:rsidRDefault="00EB5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F" w:rsidRPr="00EB521F" w:rsidRDefault="00EB521F">
    <w:pPr>
      <w:pStyle w:val="Header"/>
      <w:jc w:val="center"/>
      <w:rPr>
        <w:sz w:val="18"/>
        <w:szCs w:val="18"/>
      </w:rPr>
    </w:pPr>
    <w:bookmarkStart w:id="0" w:name="_GoBack"/>
    <w:r w:rsidRPr="00EB521F">
      <w:rPr>
        <w:sz w:val="18"/>
        <w:szCs w:val="18"/>
      </w:rPr>
      <w:t xml:space="preserve"> - </w:t>
    </w:r>
    <w:sdt>
      <w:sdtPr>
        <w:rPr>
          <w:sz w:val="18"/>
          <w:szCs w:val="18"/>
        </w:rPr>
        <w:id w:val="-923345666"/>
        <w:docPartObj>
          <w:docPartGallery w:val="Page Numbers (Top of Page)"/>
          <w:docPartUnique/>
        </w:docPartObj>
      </w:sdtPr>
      <w:sdtEndPr>
        <w:rPr>
          <w:noProof/>
        </w:rPr>
      </w:sdtEndPr>
      <w:sdtContent>
        <w:r w:rsidRPr="00EB521F">
          <w:rPr>
            <w:sz w:val="18"/>
            <w:szCs w:val="18"/>
          </w:rPr>
          <w:fldChar w:fldCharType="begin"/>
        </w:r>
        <w:r w:rsidRPr="00EB521F">
          <w:rPr>
            <w:sz w:val="18"/>
            <w:szCs w:val="18"/>
          </w:rPr>
          <w:instrText xml:space="preserve"> PAGE   \* MERGEFORMAT </w:instrText>
        </w:r>
        <w:r w:rsidRPr="00EB521F">
          <w:rPr>
            <w:sz w:val="18"/>
            <w:szCs w:val="18"/>
          </w:rPr>
          <w:fldChar w:fldCharType="separate"/>
        </w:r>
        <w:r>
          <w:rPr>
            <w:noProof/>
            <w:sz w:val="18"/>
            <w:szCs w:val="18"/>
          </w:rPr>
          <w:t>2</w:t>
        </w:r>
        <w:r w:rsidRPr="00EB521F">
          <w:rPr>
            <w:noProof/>
            <w:sz w:val="18"/>
            <w:szCs w:val="18"/>
          </w:rPr>
          <w:fldChar w:fldCharType="end"/>
        </w:r>
        <w:r w:rsidRPr="00EB521F">
          <w:rPr>
            <w:noProof/>
            <w:sz w:val="18"/>
            <w:szCs w:val="18"/>
          </w:rPr>
          <w:t xml:space="preserve"> -</w:t>
        </w:r>
      </w:sdtContent>
    </w:sdt>
  </w:p>
  <w:bookmarkEnd w:id="0"/>
  <w:p w:rsidR="00EB521F" w:rsidRDefault="00EB5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1F" w:rsidRDefault="00EB5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1F"/>
    <w:rsid w:val="00CC001C"/>
    <w:rsid w:val="00EB52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EB4A-729A-4DE7-BC48-FC845F3E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B521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EB521F"/>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rsid w:val="00EB521F"/>
    <w:rPr>
      <w:rFonts w:ascii="Calibri" w:hAnsi="Calibri" w:cs="Calibri"/>
      <w:sz w:val="20"/>
      <w:lang w:val="en-US" w:eastAsia="en-US"/>
    </w:rPr>
  </w:style>
  <w:style w:type="paragraph" w:customStyle="1" w:styleId="enumlev1">
    <w:name w:val="enumlev1"/>
    <w:basedOn w:val="Normal"/>
    <w:rsid w:val="00EB521F"/>
    <w:pPr>
      <w:spacing w:before="80"/>
      <w:ind w:left="794" w:hanging="794"/>
    </w:pPr>
  </w:style>
  <w:style w:type="paragraph" w:customStyle="1" w:styleId="Normalaftertitle">
    <w:name w:val="Normal_after_title"/>
    <w:basedOn w:val="Normal"/>
    <w:next w:val="Normal"/>
    <w:rsid w:val="00EB521F"/>
    <w:pPr>
      <w:spacing w:before="400"/>
    </w:pPr>
  </w:style>
  <w:style w:type="paragraph" w:customStyle="1" w:styleId="Call">
    <w:name w:val="Call"/>
    <w:basedOn w:val="Normal"/>
    <w:next w:val="Normal"/>
    <w:rsid w:val="00EB521F"/>
    <w:pPr>
      <w:keepNext/>
      <w:keepLines/>
      <w:spacing w:before="240"/>
      <w:ind w:left="794"/>
      <w:jc w:val="left"/>
    </w:pPr>
    <w:rPr>
      <w:rFonts w:eastAsia="STKaiti"/>
    </w:rPr>
  </w:style>
  <w:style w:type="paragraph" w:customStyle="1" w:styleId="Questiondate">
    <w:name w:val="Question_date"/>
    <w:basedOn w:val="Normal"/>
    <w:next w:val="Normalaftertitle"/>
    <w:rsid w:val="00EB521F"/>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EB521F"/>
    <w:pPr>
      <w:keepNext/>
      <w:keepLines/>
      <w:spacing w:before="240" w:after="80" w:line="240" w:lineRule="auto"/>
      <w:jc w:val="center"/>
    </w:pPr>
    <w:rPr>
      <w:rFonts w:asciiTheme="majorBidi" w:hAnsiTheme="majorBidi"/>
      <w:sz w:val="28"/>
    </w:rPr>
  </w:style>
  <w:style w:type="paragraph" w:customStyle="1" w:styleId="Questiontitle">
    <w:name w:val="Question_title"/>
    <w:basedOn w:val="Normal"/>
    <w:next w:val="Normal"/>
    <w:rsid w:val="00EB521F"/>
    <w:pPr>
      <w:keepNext/>
      <w:keepLines/>
      <w:spacing w:before="240" w:after="280" w:line="240" w:lineRule="auto"/>
      <w:jc w:val="center"/>
    </w:pPr>
    <w:rPr>
      <w:rFonts w:asciiTheme="majorBidi" w:hAnsiTheme="majorBidi"/>
      <w:b/>
      <w:sz w:val="28"/>
    </w:rPr>
  </w:style>
  <w:style w:type="paragraph" w:styleId="Header">
    <w:name w:val="header"/>
    <w:basedOn w:val="Normal"/>
    <w:link w:val="HeaderChar"/>
    <w:uiPriority w:val="99"/>
    <w:unhideWhenUsed/>
    <w:rsid w:val="00EB521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EB521F"/>
    <w:rPr>
      <w:rFonts w:ascii="Calibri" w:hAnsi="Calibri" w:cs="Calibri"/>
      <w:sz w:val="24"/>
      <w:lang w:val="en-US" w:eastAsia="en-US"/>
    </w:rPr>
  </w:style>
  <w:style w:type="paragraph" w:styleId="Footer">
    <w:name w:val="footer"/>
    <w:basedOn w:val="Normal"/>
    <w:link w:val="FooterChar"/>
    <w:uiPriority w:val="99"/>
    <w:unhideWhenUsed/>
    <w:rsid w:val="00EB521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EB521F"/>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142</Words>
  <Characters>812</Characters>
  <Application>Microsoft Office Word</Application>
  <DocSecurity>0</DocSecurity>
  <Lines>6</Lines>
  <Paragraphs>1</Paragraphs>
  <ScaleCrop>false</ScaleCrop>
  <Company>ITU</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2014-09-19T12:17:00Z</dcterms:created>
  <dcterms:modified xsi:type="dcterms:W3CDTF">2014-09-19T12:19:00Z</dcterms:modified>
</cp:coreProperties>
</file>