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3D2" w:rsidRDefault="007473D2" w:rsidP="007473D2">
      <w:pPr>
        <w:pStyle w:val="QuestionNo"/>
        <w:rPr>
          <w:b/>
        </w:rPr>
      </w:pPr>
      <w:r>
        <w:rPr>
          <w:rtl/>
        </w:rPr>
        <w:t xml:space="preserve">ال‍مسألة </w:t>
      </w:r>
      <w:r>
        <w:t>ITU-R 102-3/6</w:t>
      </w:r>
    </w:p>
    <w:p w:rsidR="007473D2" w:rsidRDefault="007473D2" w:rsidP="007473D2">
      <w:pPr>
        <w:pStyle w:val="Questiontitle"/>
        <w:rPr>
          <w:rtl/>
        </w:rPr>
      </w:pPr>
      <w:r>
        <w:rPr>
          <w:rtl/>
        </w:rPr>
        <w:t>منهجيات التقييم الشخصي للجودة السمعية والفيديوية</w:t>
      </w:r>
    </w:p>
    <w:p w:rsidR="007473D2" w:rsidRDefault="007473D2" w:rsidP="007473D2">
      <w:pPr>
        <w:pStyle w:val="Questiondate"/>
      </w:pPr>
      <w:r>
        <w:t>(2015-2014-2011-1999)</w:t>
      </w:r>
    </w:p>
    <w:p w:rsidR="007473D2" w:rsidRDefault="007473D2" w:rsidP="007473D2">
      <w:pPr>
        <w:pStyle w:val="Normalaftertitle"/>
        <w:rPr>
          <w:rFonts w:ascii="Calibri" w:hAnsi="Calibri"/>
          <w:lang w:bidi="ar-EG"/>
        </w:rPr>
      </w:pPr>
      <w:r>
        <w:rPr>
          <w:rFonts w:ascii="Calibri" w:hAnsi="Calibri"/>
          <w:rtl/>
        </w:rPr>
        <w:t>إن جمعية الاتصالات الراديوية للاتحاد الدولي للاتصالات،</w:t>
      </w:r>
    </w:p>
    <w:p w:rsidR="007473D2" w:rsidRDefault="007473D2" w:rsidP="007473D2">
      <w:pPr>
        <w:pStyle w:val="Call"/>
        <w:rPr>
          <w:rtl/>
          <w:lang w:bidi="ar-EG"/>
        </w:rPr>
      </w:pPr>
      <w:r>
        <w:rPr>
          <w:rtl/>
        </w:rPr>
        <w:t>إذ تضع في اعتبارها</w:t>
      </w:r>
    </w:p>
    <w:p w:rsidR="007473D2" w:rsidRDefault="007473D2" w:rsidP="007473D2">
      <w:pPr>
        <w:rPr>
          <w:rFonts w:eastAsia="SimSun"/>
          <w:rtl/>
        </w:rPr>
      </w:pPr>
      <w:r>
        <w:rPr>
          <w:rFonts w:eastAsia="SimSun"/>
          <w:i/>
          <w:iCs/>
          <w:rtl/>
        </w:rPr>
        <w:t xml:space="preserve"> أ )</w:t>
      </w:r>
      <w:r>
        <w:rPr>
          <w:rFonts w:eastAsia="SimSun"/>
          <w:rtl/>
        </w:rPr>
        <w:tab/>
        <w:t xml:space="preserve">أن التوصيات </w:t>
      </w:r>
      <w:r>
        <w:rPr>
          <w:rFonts w:eastAsia="SimSun"/>
        </w:rPr>
        <w:t>ITU</w:t>
      </w:r>
      <w:r>
        <w:rPr>
          <w:rFonts w:eastAsia="SimSun"/>
        </w:rPr>
        <w:noBreakHyphen/>
        <w:t>R BS.1116</w:t>
      </w:r>
      <w:r>
        <w:rPr>
          <w:rFonts w:eastAsia="SimSun"/>
          <w:rtl/>
        </w:rPr>
        <w:t xml:space="preserve"> و</w:t>
      </w:r>
      <w:r>
        <w:rPr>
          <w:rFonts w:eastAsia="SimSun"/>
        </w:rPr>
        <w:t>ITU</w:t>
      </w:r>
      <w:r>
        <w:rPr>
          <w:rFonts w:eastAsia="SimSun"/>
        </w:rPr>
        <w:noBreakHyphen/>
        <w:t>R BS.1283</w:t>
      </w:r>
      <w:r>
        <w:rPr>
          <w:rFonts w:eastAsia="SimSun"/>
          <w:rtl/>
        </w:rPr>
        <w:t xml:space="preserve"> و</w:t>
      </w:r>
      <w:r>
        <w:rPr>
          <w:rFonts w:eastAsia="SimSun"/>
        </w:rPr>
        <w:t>ITU</w:t>
      </w:r>
      <w:r>
        <w:rPr>
          <w:rFonts w:eastAsia="SimSun"/>
        </w:rPr>
        <w:noBreakHyphen/>
        <w:t>R BS.1284</w:t>
      </w:r>
      <w:r>
        <w:rPr>
          <w:rFonts w:eastAsia="SimSun"/>
          <w:rtl/>
        </w:rPr>
        <w:t xml:space="preserve"> و</w:t>
      </w:r>
      <w:r>
        <w:rPr>
          <w:rFonts w:eastAsia="SimSun"/>
        </w:rPr>
        <w:t>ITU</w:t>
      </w:r>
      <w:r>
        <w:rPr>
          <w:rFonts w:eastAsia="SimSun"/>
        </w:rPr>
        <w:noBreakHyphen/>
        <w:t>R BS.1285</w:t>
      </w:r>
      <w:r>
        <w:rPr>
          <w:rFonts w:eastAsia="SimSun"/>
          <w:rtl/>
        </w:rPr>
        <w:t xml:space="preserve"> و</w:t>
      </w:r>
      <w:r>
        <w:rPr>
          <w:rFonts w:eastAsia="SimSun"/>
        </w:rPr>
        <w:t>ITU</w:t>
      </w:r>
      <w:r>
        <w:rPr>
          <w:rFonts w:eastAsia="SimSun"/>
        </w:rPr>
        <w:noBreakHyphen/>
        <w:t>R BT.500</w:t>
      </w:r>
      <w:r>
        <w:rPr>
          <w:rFonts w:eastAsia="SimSun"/>
          <w:rtl/>
        </w:rPr>
        <w:t xml:space="preserve"> والتقرير </w:t>
      </w:r>
      <w:r>
        <w:rPr>
          <w:rFonts w:eastAsia="SimSun"/>
        </w:rPr>
        <w:t>ITU</w:t>
      </w:r>
      <w:r>
        <w:rPr>
          <w:rFonts w:eastAsia="SimSun"/>
        </w:rPr>
        <w:noBreakHyphen/>
        <w:t>R BT.1082</w:t>
      </w:r>
      <w:r>
        <w:rPr>
          <w:rFonts w:eastAsia="SimSun"/>
          <w:rtl/>
        </w:rPr>
        <w:t xml:space="preserve"> وضعت طرائق أولية للتقييم الشخصي لجودة الأنظمة السمعية (ب‍ما في ذلك العرض متعدد القنوات) أو المرئية (ب‍ما في ذلك العرض بالصورة المجسمة) على التوالي؛</w:t>
      </w:r>
    </w:p>
    <w:p w:rsidR="007473D2" w:rsidRDefault="007473D2" w:rsidP="007473D2">
      <w:pPr>
        <w:rPr>
          <w:rFonts w:eastAsia="SimSun"/>
          <w:spacing w:val="-2"/>
          <w:rtl/>
        </w:rPr>
      </w:pPr>
      <w:r>
        <w:rPr>
          <w:rFonts w:eastAsia="SimSun"/>
          <w:i/>
          <w:iCs/>
          <w:spacing w:val="-2"/>
          <w:rtl/>
        </w:rPr>
        <w:t>ب)</w:t>
      </w:r>
      <w:r>
        <w:rPr>
          <w:rFonts w:eastAsia="SimSun"/>
          <w:spacing w:val="-2"/>
          <w:rtl/>
        </w:rPr>
        <w:tab/>
        <w:t xml:space="preserve">أن التوصية </w:t>
      </w:r>
      <w:r>
        <w:rPr>
          <w:rFonts w:eastAsia="SimSun"/>
          <w:spacing w:val="-2"/>
        </w:rPr>
        <w:t>ITU</w:t>
      </w:r>
      <w:r>
        <w:rPr>
          <w:rFonts w:eastAsia="SimSun"/>
          <w:spacing w:val="-2"/>
        </w:rPr>
        <w:noBreakHyphen/>
        <w:t>R BS.1286</w:t>
      </w:r>
      <w:r>
        <w:rPr>
          <w:rFonts w:eastAsia="SimSun"/>
          <w:spacing w:val="-2"/>
          <w:rtl/>
        </w:rPr>
        <w:t xml:space="preserve"> وضعت طرائق أولية للتقييم الشخصي للجودة السمعية في وجود صورة تلفزيونية عالية الجودة؛</w:t>
      </w:r>
    </w:p>
    <w:p w:rsidR="007473D2" w:rsidRDefault="007473D2" w:rsidP="007473D2">
      <w:pPr>
        <w:rPr>
          <w:rFonts w:eastAsia="SimSun"/>
          <w:rtl/>
        </w:rPr>
      </w:pPr>
      <w:r>
        <w:rPr>
          <w:rFonts w:eastAsia="SimSun"/>
          <w:i/>
          <w:iCs/>
          <w:rtl/>
        </w:rPr>
        <w:t>ج)</w:t>
      </w:r>
      <w:r>
        <w:rPr>
          <w:rFonts w:eastAsia="SimSun"/>
          <w:rtl/>
        </w:rPr>
        <w:tab/>
        <w:t>أن التفاعل الإدراكي بين الأنماط السمعية والمرئية ي‍مكن أن يؤثر في الجودة المتبادلة والجودة المدركة الكلية؛</w:t>
      </w:r>
    </w:p>
    <w:p w:rsidR="007473D2" w:rsidRDefault="007473D2" w:rsidP="007473D2">
      <w:pPr>
        <w:rPr>
          <w:rFonts w:eastAsia="SimSun"/>
          <w:rtl/>
        </w:rPr>
      </w:pPr>
      <w:r>
        <w:rPr>
          <w:rFonts w:eastAsia="SimSun"/>
          <w:i/>
          <w:iCs/>
          <w:rtl/>
        </w:rPr>
        <w:t>د )</w:t>
      </w:r>
      <w:r>
        <w:rPr>
          <w:rFonts w:eastAsia="SimSun"/>
          <w:rtl/>
        </w:rPr>
        <w:tab/>
        <w:t>أن الطرائق القائمة للتقييم الشخصي للجودة السمعية تكون غير كافية في بعض الأوقات بالنسبة للأنظمة السمعية التي يصاحبها عروض مرئية؛</w:t>
      </w:r>
    </w:p>
    <w:p w:rsidR="007473D2" w:rsidRDefault="007473D2" w:rsidP="007473D2">
      <w:pPr>
        <w:rPr>
          <w:rFonts w:eastAsia="SimSun"/>
          <w:rtl/>
        </w:rPr>
      </w:pPr>
      <w:r>
        <w:rPr>
          <w:rFonts w:eastAsia="SimSun"/>
          <w:i/>
          <w:iCs/>
          <w:rtl/>
        </w:rPr>
        <w:t>ﻫ )</w:t>
      </w:r>
      <w:r>
        <w:rPr>
          <w:rFonts w:eastAsia="SimSun"/>
          <w:rtl/>
        </w:rPr>
        <w:tab/>
        <w:t>أنه لا توجد طرائق قابلة للتطبيق بوجه عام للتقييم الشخصي للجودة المرئية التي يصاحبها عروض سمعية؛</w:t>
      </w:r>
    </w:p>
    <w:p w:rsidR="007473D2" w:rsidRDefault="007473D2" w:rsidP="007473D2">
      <w:pPr>
        <w:rPr>
          <w:rFonts w:eastAsia="SimSun"/>
          <w:rtl/>
        </w:rPr>
      </w:pPr>
      <w:r>
        <w:rPr>
          <w:rFonts w:eastAsia="SimSun"/>
          <w:i/>
          <w:iCs/>
          <w:rtl/>
        </w:rPr>
        <w:t>و )</w:t>
      </w:r>
      <w:r>
        <w:rPr>
          <w:rFonts w:eastAsia="SimSun"/>
          <w:rtl/>
        </w:rPr>
        <w:tab/>
        <w:t>أنه لا توجد طرائق معروفة للتقييم الشخصي للعروض السمعية والمرئية المتزامنة؛</w:t>
      </w:r>
    </w:p>
    <w:p w:rsidR="007473D2" w:rsidRDefault="007473D2" w:rsidP="007473D2">
      <w:pPr>
        <w:rPr>
          <w:rFonts w:eastAsia="SimSun"/>
          <w:spacing w:val="2"/>
          <w:rtl/>
        </w:rPr>
      </w:pPr>
      <w:r>
        <w:rPr>
          <w:rFonts w:eastAsia="SimSun"/>
          <w:i/>
          <w:iCs/>
          <w:spacing w:val="2"/>
          <w:rtl/>
        </w:rPr>
        <w:t>ز )</w:t>
      </w:r>
      <w:r>
        <w:rPr>
          <w:rFonts w:eastAsia="SimSun"/>
          <w:spacing w:val="2"/>
          <w:rtl/>
        </w:rPr>
        <w:tab/>
        <w:t>أن هناك مجموعة واسعة من أنظمة الوسائط المتعددة بما في ذلك أنظمة المعلومات الفيديوية </w:t>
      </w:r>
      <w:r>
        <w:rPr>
          <w:rFonts w:eastAsia="SimSun"/>
          <w:spacing w:val="2"/>
        </w:rPr>
        <w:t>(VIS)</w:t>
      </w:r>
      <w:r>
        <w:rPr>
          <w:rFonts w:eastAsia="SimSun"/>
          <w:spacing w:val="2"/>
          <w:rtl/>
        </w:rPr>
        <w:t xml:space="preserve"> الرقمية متعددة الوسائط لأغراض المشاهدة الجماعية وداخل المباني وخارجها التي تتألف من عروض سمعية-مرئية. ولهذه الأنظمة نطاق واسع من التطبيقية فيما يخص:</w:t>
      </w:r>
    </w:p>
    <w:p w:rsidR="007473D2" w:rsidRDefault="007473D2" w:rsidP="007473D2">
      <w:pPr>
        <w:pStyle w:val="enumlev1"/>
        <w:rPr>
          <w:rFonts w:ascii="Calibri" w:eastAsia="SimSun" w:hAnsi="Calibri"/>
          <w:rtl/>
        </w:rPr>
      </w:pPr>
      <w:r>
        <w:rPr>
          <w:rFonts w:ascii="Calibri" w:eastAsia="SimSun" w:hAnsi="Calibri"/>
          <w:rtl/>
        </w:rPr>
        <w:t>-</w:t>
      </w:r>
      <w:r>
        <w:rPr>
          <w:rFonts w:ascii="Calibri" w:eastAsia="SimSun" w:hAnsi="Calibri"/>
          <w:rtl/>
        </w:rPr>
        <w:tab/>
        <w:t>أنماط المطاريف (تلفزيون عادي وعالي الوضوح، مطاريف حاسوبية، مطاريف وسائط متعددة (متنقلة))؛</w:t>
      </w:r>
    </w:p>
    <w:p w:rsidR="007473D2" w:rsidRDefault="007473D2" w:rsidP="007473D2">
      <w:pPr>
        <w:pStyle w:val="enumlev1"/>
        <w:rPr>
          <w:rFonts w:ascii="Calibri" w:eastAsia="SimSun" w:hAnsi="Calibri"/>
          <w:rtl/>
        </w:rPr>
      </w:pPr>
      <w:r>
        <w:rPr>
          <w:rFonts w:ascii="Calibri" w:eastAsia="SimSun" w:hAnsi="Calibri"/>
          <w:rtl/>
        </w:rPr>
        <w:t>-</w:t>
      </w:r>
      <w:r>
        <w:rPr>
          <w:rFonts w:ascii="Calibri" w:eastAsia="SimSun" w:hAnsi="Calibri"/>
          <w:rtl/>
        </w:rPr>
        <w:tab/>
        <w:t>التطبيقات (ترفيه، تعليم، خدمات المعلومات)؛</w:t>
      </w:r>
    </w:p>
    <w:p w:rsidR="007473D2" w:rsidRDefault="007473D2" w:rsidP="007473D2">
      <w:pPr>
        <w:pStyle w:val="enumlev1"/>
        <w:rPr>
          <w:rFonts w:ascii="Calibri" w:eastAsia="SimSun" w:hAnsi="Calibri"/>
          <w:rtl/>
        </w:rPr>
      </w:pPr>
      <w:r>
        <w:rPr>
          <w:rFonts w:ascii="Calibri" w:eastAsia="SimSun" w:hAnsi="Calibri"/>
          <w:rtl/>
        </w:rPr>
        <w:t>-</w:t>
      </w:r>
      <w:r>
        <w:rPr>
          <w:rFonts w:ascii="Calibri" w:eastAsia="SimSun" w:hAnsi="Calibri"/>
          <w:rtl/>
        </w:rPr>
        <w:tab/>
        <w:t>جودة العرض (منخفضة، متوسطة، عالية)؛</w:t>
      </w:r>
    </w:p>
    <w:p w:rsidR="007473D2" w:rsidRDefault="007473D2" w:rsidP="007473D2">
      <w:pPr>
        <w:pStyle w:val="enumlev1"/>
        <w:rPr>
          <w:rFonts w:ascii="Calibri" w:eastAsia="SimSun" w:hAnsi="Calibri"/>
          <w:rtl/>
        </w:rPr>
      </w:pPr>
      <w:r>
        <w:rPr>
          <w:rFonts w:ascii="Calibri" w:eastAsia="SimSun" w:hAnsi="Calibri"/>
          <w:rtl/>
        </w:rPr>
        <w:t>-</w:t>
      </w:r>
      <w:r>
        <w:rPr>
          <w:rFonts w:ascii="Calibri" w:eastAsia="SimSun" w:hAnsi="Calibri"/>
          <w:rtl/>
        </w:rPr>
        <w:tab/>
        <w:t>بيئات العرض (محلية، مكتبية، خارج المباني، مهنية)؛</w:t>
      </w:r>
    </w:p>
    <w:p w:rsidR="007473D2" w:rsidRDefault="007473D2" w:rsidP="007473D2">
      <w:pPr>
        <w:pStyle w:val="enumlev1"/>
        <w:rPr>
          <w:rFonts w:ascii="Calibri" w:eastAsia="SimSun" w:hAnsi="Calibri"/>
          <w:rtl/>
        </w:rPr>
      </w:pPr>
      <w:r>
        <w:rPr>
          <w:rFonts w:ascii="Calibri" w:eastAsia="SimSun" w:hAnsi="Calibri"/>
          <w:rtl/>
        </w:rPr>
        <w:t>-</w:t>
      </w:r>
      <w:r>
        <w:rPr>
          <w:rFonts w:ascii="Calibri" w:eastAsia="SimSun" w:hAnsi="Calibri"/>
          <w:rtl/>
        </w:rPr>
        <w:tab/>
        <w:t>أنظمة التزويد (إنترنت، شبكات متنقلة، ساتلية، إذاعية)؛</w:t>
      </w:r>
    </w:p>
    <w:p w:rsidR="007473D2" w:rsidRDefault="007473D2" w:rsidP="007473D2">
      <w:pPr>
        <w:rPr>
          <w:rFonts w:eastAsia="SimSun"/>
          <w:rtl/>
          <w:lang w:bidi="ar-EG"/>
        </w:rPr>
      </w:pPr>
      <w:r>
        <w:rPr>
          <w:rFonts w:eastAsia="SimSun"/>
          <w:i/>
          <w:iCs/>
          <w:rtl/>
        </w:rPr>
        <w:t>ح)</w:t>
      </w:r>
      <w:r>
        <w:rPr>
          <w:rFonts w:eastAsia="SimSun"/>
          <w:rtl/>
        </w:rPr>
        <w:tab/>
        <w:t>أن تكنولوجيا الشاشة متعددة أقسام العرض تستعمل في تطبيقات الإذاعة ومعلومات الوسائط المتعددة لعرض العديد من الصور المختلفة على نفس الشاشة في نفس الوقت؛</w:t>
      </w:r>
    </w:p>
    <w:p w:rsidR="007473D2" w:rsidRDefault="007473D2" w:rsidP="007473D2">
      <w:pPr>
        <w:rPr>
          <w:rFonts w:eastAsia="SimSun"/>
          <w:rtl/>
        </w:rPr>
      </w:pPr>
      <w:r>
        <w:rPr>
          <w:rFonts w:eastAsia="SimSun"/>
          <w:i/>
          <w:iCs/>
          <w:rtl/>
        </w:rPr>
        <w:t>ط)</w:t>
      </w:r>
      <w:r>
        <w:rPr>
          <w:rFonts w:eastAsia="SimSun"/>
          <w:rtl/>
        </w:rPr>
        <w:tab/>
        <w:t>أن الشاشات البصرية المثبتة على الرأس (مثل النظارات الفيديوية)</w:t>
      </w:r>
      <w:r>
        <w:rPr>
          <w:rStyle w:val="FootnoteReference"/>
          <w:rFonts w:eastAsia="SimSun"/>
          <w:rtl/>
          <w:specVanish w:val="0"/>
        </w:rPr>
        <w:footnoteReference w:id="1"/>
      </w:r>
      <w:r>
        <w:rPr>
          <w:rFonts w:eastAsia="SimSun"/>
          <w:rtl/>
        </w:rPr>
        <w:t xml:space="preserve"> قد تم تنفيذها من أجل استقبال برامج الإذاعة التلفزيونية ومعلومات الوسائط المتعددة الشخصية؛</w:t>
      </w:r>
    </w:p>
    <w:p w:rsidR="007473D2" w:rsidRDefault="007473D2" w:rsidP="007473D2">
      <w:pPr>
        <w:keepNext/>
        <w:keepLines/>
        <w:rPr>
          <w:rFonts w:eastAsia="SimSun"/>
          <w:spacing w:val="-4"/>
          <w:rtl/>
        </w:rPr>
      </w:pPr>
      <w:r>
        <w:rPr>
          <w:rFonts w:eastAsia="SimSun"/>
          <w:i/>
          <w:iCs/>
          <w:spacing w:val="-4"/>
          <w:rtl/>
        </w:rPr>
        <w:t>ي)</w:t>
      </w:r>
      <w:r>
        <w:rPr>
          <w:rFonts w:eastAsia="SimSun"/>
          <w:i/>
          <w:iCs/>
          <w:spacing w:val="-4"/>
          <w:rtl/>
        </w:rPr>
        <w:tab/>
      </w:r>
      <w:r>
        <w:rPr>
          <w:rFonts w:eastAsia="SimSun"/>
          <w:spacing w:val="-4"/>
          <w:rtl/>
        </w:rPr>
        <w:t xml:space="preserve">أنه وفقاً للقرار </w:t>
      </w:r>
      <w:r>
        <w:rPr>
          <w:rFonts w:eastAsia="SimSun"/>
          <w:spacing w:val="-4"/>
        </w:rPr>
        <w:t>ITU</w:t>
      </w:r>
      <w:r>
        <w:rPr>
          <w:rFonts w:eastAsia="SimSun"/>
          <w:spacing w:val="-4"/>
        </w:rPr>
        <w:noBreakHyphen/>
        <w:t>R 4</w:t>
      </w:r>
      <w:r>
        <w:rPr>
          <w:rFonts w:eastAsia="SimSun"/>
          <w:spacing w:val="-4"/>
          <w:rtl/>
        </w:rPr>
        <w:t xml:space="preserve">، تتمثل إحدى المهام الرئيسية للجنة الدراسات </w:t>
      </w:r>
      <w:r>
        <w:rPr>
          <w:rFonts w:eastAsia="SimSun"/>
          <w:spacing w:val="-4"/>
        </w:rPr>
        <w:t>6</w:t>
      </w:r>
      <w:r>
        <w:rPr>
          <w:rFonts w:eastAsia="SimSun"/>
          <w:spacing w:val="-4"/>
          <w:rtl/>
        </w:rPr>
        <w:t xml:space="preserve"> (الخدمة الإذاعية) في دراسة الجودة الإجمالية للخدمة؛</w:t>
      </w:r>
    </w:p>
    <w:p w:rsidR="007473D2" w:rsidRDefault="007473D2" w:rsidP="007473D2">
      <w:pPr>
        <w:rPr>
          <w:rFonts w:eastAsia="SimSun"/>
        </w:rPr>
      </w:pPr>
      <w:r>
        <w:rPr>
          <w:rFonts w:eastAsia="SimSun"/>
          <w:i/>
          <w:iCs/>
          <w:rtl/>
        </w:rPr>
        <w:t>ك)</w:t>
      </w:r>
      <w:r>
        <w:rPr>
          <w:rFonts w:eastAsia="SimSun"/>
          <w:i/>
          <w:iCs/>
          <w:rtl/>
        </w:rPr>
        <w:tab/>
      </w:r>
      <w:r>
        <w:rPr>
          <w:rFonts w:eastAsia="SimSun"/>
          <w:rtl/>
        </w:rPr>
        <w:t>أن جزء الاستقبال لسلسلة البرامج من طرف إلى طرف له تأثير كبير على الاستقبال النهائي للمحتوى وأن التأثيرات في جزء الاستقبال يمكن أن تشمل التكنولوجيا المستخدمة وما يحدده المستعمل النهائي من تفضيلات شخصية،</w:t>
      </w:r>
    </w:p>
    <w:p w:rsidR="007473D2" w:rsidRDefault="007473D2" w:rsidP="007473D2">
      <w:pPr>
        <w:pStyle w:val="Call"/>
        <w:rPr>
          <w:i/>
          <w:iCs w:val="0"/>
          <w:rtl/>
          <w:lang w:bidi="ar-EG"/>
        </w:rPr>
      </w:pPr>
      <w:r>
        <w:rPr>
          <w:rtl/>
        </w:rPr>
        <w:lastRenderedPageBreak/>
        <w:t xml:space="preserve">تقرر </w:t>
      </w:r>
      <w:r>
        <w:rPr>
          <w:i/>
          <w:iCs w:val="0"/>
          <w:rtl/>
        </w:rPr>
        <w:t>دراسة المسائل التالية</w:t>
      </w:r>
      <w:r>
        <w:rPr>
          <w:i/>
          <w:iCs w:val="0"/>
          <w:rtl/>
          <w:lang w:bidi="ar-EG"/>
        </w:rPr>
        <w:t>:</w:t>
      </w:r>
    </w:p>
    <w:p w:rsidR="007473D2" w:rsidRDefault="007473D2" w:rsidP="007473D2">
      <w:pPr>
        <w:pStyle w:val="enumlev1"/>
        <w:rPr>
          <w:rFonts w:ascii="Calibri" w:eastAsia="SimSun" w:hAnsi="Calibri"/>
          <w:rtl/>
        </w:rPr>
      </w:pPr>
      <w:r>
        <w:rPr>
          <w:rFonts w:ascii="Calibri" w:eastAsia="SimSun" w:hAnsi="Calibri"/>
        </w:rPr>
        <w:t>1</w:t>
      </w:r>
      <w:r>
        <w:rPr>
          <w:rFonts w:ascii="Calibri" w:eastAsia="SimSun" w:hAnsi="Calibri"/>
          <w:rtl/>
        </w:rPr>
        <w:tab/>
        <w:t>ما هي صفات الجودة للإدراك السمعي المرئي؟</w:t>
      </w:r>
    </w:p>
    <w:p w:rsidR="007473D2" w:rsidRDefault="007473D2" w:rsidP="007473D2">
      <w:pPr>
        <w:pStyle w:val="enumlev1"/>
        <w:rPr>
          <w:rFonts w:ascii="Calibri" w:eastAsia="SimSun" w:hAnsi="Calibri"/>
        </w:rPr>
      </w:pPr>
      <w:r>
        <w:rPr>
          <w:rFonts w:ascii="Calibri" w:eastAsia="SimSun" w:hAnsi="Calibri"/>
        </w:rPr>
        <w:t>2</w:t>
      </w:r>
      <w:r>
        <w:rPr>
          <w:rFonts w:ascii="Calibri" w:eastAsia="SimSun" w:hAnsi="Calibri"/>
          <w:rtl/>
        </w:rPr>
        <w:tab/>
        <w:t>كيف يمكن مراعاة المدى الذي يتوقف عليه توازن الجودة بين العروض السمعية والمرئية</w:t>
      </w:r>
      <w:r>
        <w:rPr>
          <w:rStyle w:val="FootnoteReference"/>
          <w:rFonts w:eastAsia="SimSun"/>
          <w:rtl/>
          <w:specVanish w:val="0"/>
        </w:rPr>
        <w:footnoteReference w:id="2"/>
      </w:r>
      <w:r>
        <w:rPr>
          <w:rFonts w:ascii="Calibri" w:eastAsia="SimSun" w:hAnsi="Calibri"/>
          <w:rtl/>
        </w:rPr>
        <w:t>؟</w:t>
      </w:r>
    </w:p>
    <w:p w:rsidR="007473D2" w:rsidRDefault="007473D2" w:rsidP="007473D2">
      <w:pPr>
        <w:pStyle w:val="enumlev1"/>
        <w:rPr>
          <w:rFonts w:ascii="Calibri" w:eastAsia="SimSun" w:hAnsi="Calibri"/>
          <w:rtl/>
        </w:rPr>
      </w:pPr>
      <w:r>
        <w:rPr>
          <w:rFonts w:ascii="Calibri" w:eastAsia="SimSun" w:hAnsi="Calibri"/>
        </w:rPr>
        <w:t>3</w:t>
      </w:r>
      <w:r>
        <w:rPr>
          <w:rFonts w:ascii="Calibri" w:eastAsia="SimSun" w:hAnsi="Calibri"/>
          <w:rtl/>
        </w:rPr>
        <w:tab/>
        <w:t>ما هي منهجيات الاختبار الشخصية</w:t>
      </w:r>
      <w:r>
        <w:rPr>
          <w:rStyle w:val="FootnoteReference"/>
          <w:rFonts w:eastAsia="SimSun"/>
          <w:rtl/>
          <w:specVanish w:val="0"/>
        </w:rPr>
        <w:footnoteReference w:id="3"/>
      </w:r>
      <w:r>
        <w:rPr>
          <w:rFonts w:ascii="Calibri" w:eastAsia="SimSun" w:hAnsi="Calibri"/>
          <w:rtl/>
        </w:rPr>
        <w:t xml:space="preserve"> اللازمة للتطبيقات المختلفة وسويات الجودة:</w:t>
      </w:r>
    </w:p>
    <w:p w:rsidR="007473D2" w:rsidRDefault="007473D2" w:rsidP="007473D2">
      <w:pPr>
        <w:pStyle w:val="enumlev1"/>
        <w:rPr>
          <w:rFonts w:ascii="Calibri" w:eastAsia="SimSun" w:hAnsi="Calibri"/>
          <w:rtl/>
        </w:rPr>
      </w:pPr>
      <w:r>
        <w:rPr>
          <w:rFonts w:ascii="Calibri" w:eastAsia="SimSun" w:hAnsi="Calibri"/>
          <w:rtl/>
        </w:rPr>
        <w:t>-</w:t>
      </w:r>
      <w:r>
        <w:rPr>
          <w:rFonts w:ascii="Calibri" w:eastAsia="SimSun" w:hAnsi="Calibri"/>
          <w:rtl/>
        </w:rPr>
        <w:tab/>
        <w:t>للعروض السمعية-المرئية؟</w:t>
      </w:r>
    </w:p>
    <w:p w:rsidR="007473D2" w:rsidRDefault="007473D2" w:rsidP="007473D2">
      <w:pPr>
        <w:pStyle w:val="enumlev1"/>
        <w:rPr>
          <w:rFonts w:ascii="Calibri" w:eastAsia="SimSun" w:hAnsi="Calibri"/>
        </w:rPr>
      </w:pPr>
      <w:r>
        <w:rPr>
          <w:rFonts w:ascii="Calibri" w:eastAsia="SimSun" w:hAnsi="Calibri"/>
          <w:rtl/>
        </w:rPr>
        <w:t>-</w:t>
      </w:r>
      <w:r>
        <w:rPr>
          <w:rFonts w:ascii="Calibri" w:eastAsia="SimSun" w:hAnsi="Calibri"/>
          <w:rtl/>
        </w:rPr>
        <w:tab/>
        <w:t>للعروض المرئية في وجود عروض سمعية (عروض سمعية بسوية جودة ثابتة)؟</w:t>
      </w:r>
    </w:p>
    <w:p w:rsidR="007473D2" w:rsidRDefault="007473D2" w:rsidP="007473D2">
      <w:pPr>
        <w:pStyle w:val="enumlev1"/>
        <w:rPr>
          <w:rFonts w:ascii="Calibri" w:eastAsia="SimSun" w:hAnsi="Calibri"/>
          <w:rtl/>
        </w:rPr>
      </w:pPr>
      <w:r>
        <w:rPr>
          <w:rFonts w:ascii="Calibri" w:eastAsia="SimSun" w:hAnsi="Calibri"/>
          <w:rtl/>
        </w:rPr>
        <w:t>-</w:t>
      </w:r>
      <w:r>
        <w:rPr>
          <w:rFonts w:ascii="Calibri" w:eastAsia="SimSun" w:hAnsi="Calibri"/>
          <w:rtl/>
        </w:rPr>
        <w:tab/>
        <w:t>للعروض السمعية في وجود عروض مرئية (عروض مرئية بسوية جودة ثابتة)؟</w:t>
      </w:r>
    </w:p>
    <w:p w:rsidR="007473D2" w:rsidRDefault="007473D2" w:rsidP="007473D2">
      <w:pPr>
        <w:rPr>
          <w:rFonts w:eastAsia="SimSun"/>
          <w:rtl/>
        </w:rPr>
      </w:pPr>
      <w:r>
        <w:rPr>
          <w:rFonts w:eastAsia="SimSun"/>
        </w:rPr>
        <w:t>4</w:t>
      </w:r>
      <w:r>
        <w:rPr>
          <w:rFonts w:eastAsia="SimSun"/>
          <w:rtl/>
        </w:rPr>
        <w:tab/>
        <w:t>كيف يمكن استعمال هذه المنهجيات كمعايير لتعريف صفات الجودة التي تعتبر هامة بالنسبة لمجالات التطبيق المختلفة للعروض السمعية</w:t>
      </w:r>
      <w:r>
        <w:rPr>
          <w:rFonts w:eastAsia="SimSun"/>
          <w:rtl/>
        </w:rPr>
        <w:noBreakHyphen/>
        <w:t xml:space="preserve">المرئية بما في ذلك أنظمة المعلومات الفيديوية </w:t>
      </w:r>
      <w:r>
        <w:rPr>
          <w:rFonts w:eastAsia="SimSun"/>
        </w:rPr>
        <w:t>(VIS)</w:t>
      </w:r>
      <w:r>
        <w:rPr>
          <w:rFonts w:eastAsia="SimSun"/>
          <w:rtl/>
        </w:rPr>
        <w:t>؟</w:t>
      </w:r>
    </w:p>
    <w:p w:rsidR="007473D2" w:rsidRDefault="007473D2" w:rsidP="007473D2">
      <w:pPr>
        <w:rPr>
          <w:rFonts w:eastAsia="SimSun"/>
          <w:rtl/>
        </w:rPr>
      </w:pPr>
      <w:r>
        <w:rPr>
          <w:rFonts w:eastAsia="SimSun"/>
        </w:rPr>
        <w:t>5</w:t>
      </w:r>
      <w:r>
        <w:rPr>
          <w:rFonts w:eastAsia="SimSun"/>
          <w:rtl/>
        </w:rPr>
        <w:tab/>
        <w:t>كيف يمكن استعمال هذه المنهجيات للتعبير عن متطلبات الجودة للأنماط السمعية والمرئية لمجالات التطبيق المختلفة ولتقييم استمثالها؟</w:t>
      </w:r>
    </w:p>
    <w:p w:rsidR="007473D2" w:rsidRDefault="007473D2" w:rsidP="007473D2">
      <w:pPr>
        <w:rPr>
          <w:rFonts w:eastAsia="SimSun"/>
        </w:rPr>
      </w:pPr>
      <w:r>
        <w:rPr>
          <w:rFonts w:eastAsia="SimSun"/>
        </w:rPr>
        <w:t>6</w:t>
      </w:r>
      <w:r>
        <w:rPr>
          <w:rFonts w:eastAsia="SimSun"/>
        </w:rPr>
        <w:tab/>
      </w:r>
      <w:r>
        <w:rPr>
          <w:rFonts w:eastAsia="SimSun"/>
          <w:rtl/>
        </w:rPr>
        <w:t>ما هي النُهج التي يمكن استعمالها من أجل تقييم جودة الصورة للتطبيق في حالات الشاشات متعددة الأقسام والشاشات المثبتة على الرأس (مثل النظارات الفيديوية)؟</w:t>
      </w:r>
    </w:p>
    <w:p w:rsidR="007473D2" w:rsidRDefault="007473D2" w:rsidP="007473D2">
      <w:pPr>
        <w:rPr>
          <w:rFonts w:eastAsia="SimSun"/>
          <w:rtl/>
        </w:rPr>
      </w:pPr>
      <w:r>
        <w:rPr>
          <w:rFonts w:eastAsia="SimSun"/>
        </w:rPr>
        <w:t>7</w:t>
      </w:r>
      <w:r>
        <w:rPr>
          <w:rFonts w:eastAsia="SimSun"/>
          <w:rtl/>
        </w:rPr>
        <w:tab/>
        <w:t>ما هي الطرائق التي يمكن استعمالها لتقييم الجودة الفيديوية والسمعية مع مراعاة الترابط القوي بين إشارة المصدر للبرنامج الإذاعي ومعالجته وعرضه على طرف الاستقبال؟</w:t>
      </w:r>
    </w:p>
    <w:p w:rsidR="007473D2" w:rsidRDefault="007473D2" w:rsidP="007473D2">
      <w:pPr>
        <w:pStyle w:val="Call"/>
        <w:rPr>
          <w:rtl/>
        </w:rPr>
      </w:pPr>
      <w:r>
        <w:rPr>
          <w:rtl/>
        </w:rPr>
        <w:t>وتقرر كذلك</w:t>
      </w:r>
    </w:p>
    <w:p w:rsidR="007473D2" w:rsidRDefault="007473D2" w:rsidP="007473D2">
      <w:pPr>
        <w:rPr>
          <w:rFonts w:eastAsia="SimSun"/>
          <w:rtl/>
        </w:rPr>
      </w:pPr>
      <w:r>
        <w:rPr>
          <w:rFonts w:eastAsia="SimSun"/>
        </w:rPr>
        <w:t>1</w:t>
      </w:r>
      <w:r>
        <w:rPr>
          <w:rFonts w:eastAsia="SimSun"/>
          <w:rtl/>
        </w:rPr>
        <w:tab/>
        <w:t>ينبغي إدراج نتائج الدراسات أعلاه في توصية (توصيات)؛</w:t>
      </w:r>
    </w:p>
    <w:p w:rsidR="007473D2" w:rsidRDefault="007473D2" w:rsidP="007473D2">
      <w:pPr>
        <w:rPr>
          <w:rFonts w:eastAsia="SimSun"/>
          <w:rtl/>
        </w:rPr>
      </w:pPr>
      <w:r>
        <w:rPr>
          <w:rFonts w:eastAsia="SimSun"/>
        </w:rPr>
        <w:t>2</w:t>
      </w:r>
      <w:r>
        <w:rPr>
          <w:rFonts w:eastAsia="SimSun"/>
          <w:rtl/>
        </w:rPr>
        <w:tab/>
        <w:t xml:space="preserve">ينبغي إنجاز الدراسات أعلاه بحلول عام </w:t>
      </w:r>
      <w:r w:rsidR="00533CE3">
        <w:rPr>
          <w:rFonts w:eastAsia="SimSun"/>
        </w:rPr>
        <w:t>2023</w:t>
      </w:r>
      <w:bookmarkStart w:id="0" w:name="_GoBack"/>
      <w:bookmarkEnd w:id="0"/>
      <w:r>
        <w:rPr>
          <w:rFonts w:eastAsia="SimSun"/>
          <w:rtl/>
        </w:rPr>
        <w:t>.</w:t>
      </w:r>
    </w:p>
    <w:p w:rsidR="007473D2" w:rsidRDefault="007473D2" w:rsidP="007473D2">
      <w:pPr>
        <w:spacing w:before="360"/>
        <w:rPr>
          <w:rtl/>
          <w:lang w:bidi="ar-EG"/>
        </w:rPr>
      </w:pPr>
      <w:r>
        <w:rPr>
          <w:rtl/>
        </w:rPr>
        <w:t xml:space="preserve">الفئة: </w:t>
      </w:r>
      <w:r>
        <w:t>S2</w:t>
      </w:r>
    </w:p>
    <w:p w:rsidR="00CC001C" w:rsidRDefault="00CC001C"/>
    <w:sectPr w:rsidR="00CC001C" w:rsidSect="00B36927">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3D2" w:rsidRDefault="007473D2" w:rsidP="007473D2">
      <w:pPr>
        <w:spacing w:before="0" w:line="240" w:lineRule="auto"/>
      </w:pPr>
      <w:r>
        <w:separator/>
      </w:r>
    </w:p>
  </w:endnote>
  <w:endnote w:type="continuationSeparator" w:id="0">
    <w:p w:rsidR="007473D2" w:rsidRDefault="007473D2" w:rsidP="007473D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27" w:rsidRDefault="00B369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27" w:rsidRDefault="00B369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27" w:rsidRDefault="00B369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3D2" w:rsidRDefault="007473D2" w:rsidP="007473D2">
      <w:pPr>
        <w:spacing w:before="0" w:line="240" w:lineRule="auto"/>
      </w:pPr>
      <w:r>
        <w:separator/>
      </w:r>
    </w:p>
  </w:footnote>
  <w:footnote w:type="continuationSeparator" w:id="0">
    <w:p w:rsidR="007473D2" w:rsidRDefault="007473D2" w:rsidP="007473D2">
      <w:pPr>
        <w:spacing w:before="0" w:line="240" w:lineRule="auto"/>
      </w:pPr>
      <w:r>
        <w:continuationSeparator/>
      </w:r>
    </w:p>
  </w:footnote>
  <w:footnote w:id="1">
    <w:p w:rsidR="007473D2" w:rsidRDefault="007473D2" w:rsidP="007473D2">
      <w:pPr>
        <w:pStyle w:val="FootnoteText"/>
        <w:tabs>
          <w:tab w:val="left" w:pos="284"/>
        </w:tabs>
        <w:rPr>
          <w:rtl/>
          <w:lang w:bidi="ar-EG"/>
        </w:rPr>
      </w:pPr>
      <w:r>
        <w:rPr>
          <w:rStyle w:val="FootnoteReference"/>
          <w:specVanish w:val="0"/>
        </w:rPr>
        <w:footnoteRef/>
      </w:r>
      <w:r>
        <w:rPr>
          <w:rtl/>
        </w:rPr>
        <w:tab/>
        <w:t>ي</w:t>
      </w:r>
      <w:r>
        <w:rPr>
          <w:rFonts w:eastAsia="MS Mincho"/>
        </w:rPr>
        <w:t>‍</w:t>
      </w:r>
      <w:r>
        <w:rPr>
          <w:rtl/>
        </w:rPr>
        <w:t>مكن استخدام الشاشات الشخصية التي تستعمل النظارات البصرية مع الحواسيب الشخصية والهواتف الذكية وغيرها من الأجهزة. وي</w:t>
      </w:r>
      <w:r>
        <w:rPr>
          <w:rFonts w:eastAsia="MS Mincho"/>
        </w:rPr>
        <w:t>‍</w:t>
      </w:r>
      <w:r>
        <w:rPr>
          <w:rtl/>
        </w:rPr>
        <w:t>مكن استخدامها في استقبال برامج الإذاعة التلفزيونية ومعلومات الوسائط المتعددة الشخصية في أي وقت ومن أي مكان وأثناء الحركة.</w:t>
      </w:r>
    </w:p>
  </w:footnote>
  <w:footnote w:id="2">
    <w:p w:rsidR="007473D2" w:rsidRDefault="007473D2" w:rsidP="007473D2">
      <w:pPr>
        <w:pStyle w:val="FootnoteText"/>
        <w:tabs>
          <w:tab w:val="left" w:pos="284"/>
        </w:tabs>
        <w:rPr>
          <w:lang w:bidi="ar-EG"/>
        </w:rPr>
      </w:pPr>
      <w:r>
        <w:rPr>
          <w:rStyle w:val="FootnoteReference"/>
          <w:specVanish w:val="0"/>
        </w:rPr>
        <w:footnoteRef/>
      </w:r>
      <w:r>
        <w:rPr>
          <w:rtl/>
        </w:rPr>
        <w:tab/>
        <w:t>قد تتضمن الأمثلة أهمية التزامن بين العروض السمعية والمرئية لتطبيقات الكلام الرئيسية وتغيير التركيز في الإرسالات الرياضية (من أشياء سريعة الحركة، حيث يكون الفيديو أكثر أهمية إلى تشجيع الجمهور بعد حدث معين، حيث يكون الإرسال السمعي هو المستحوذ على الاهتمام).</w:t>
      </w:r>
    </w:p>
  </w:footnote>
  <w:footnote w:id="3">
    <w:p w:rsidR="007473D2" w:rsidRDefault="007473D2" w:rsidP="007473D2">
      <w:pPr>
        <w:pStyle w:val="FootnoteText"/>
        <w:tabs>
          <w:tab w:val="left" w:pos="284"/>
        </w:tabs>
        <w:rPr>
          <w:lang w:bidi="ar-EG"/>
        </w:rPr>
      </w:pPr>
      <w:r>
        <w:rPr>
          <w:rStyle w:val="FootnoteReference"/>
          <w:specVanish w:val="0"/>
        </w:rPr>
        <w:footnoteRef/>
      </w:r>
      <w:r>
        <w:rPr>
          <w:rtl/>
        </w:rPr>
        <w:tab/>
        <w:t>ينبغي أن يتضمن هذا، على سبيل المثال، توحيد درجات التقييم المستعملة في الاختبارات السمعية والمرئية في الوقت الراهن (راجع سلسلتي التوصيات </w:t>
      </w:r>
      <w:r>
        <w:t>ITU</w:t>
      </w:r>
      <w:r>
        <w:noBreakHyphen/>
        <w:t>R BS</w:t>
      </w:r>
      <w:r>
        <w:rPr>
          <w:rtl/>
        </w:rPr>
        <w:t xml:space="preserve"> </w:t>
      </w:r>
      <w:r>
        <w:rPr>
          <w:rFonts w:hint="cs"/>
          <w:rtl/>
        </w:rPr>
        <w:t>و</w:t>
      </w:r>
      <w:r>
        <w:t>ITU</w:t>
      </w:r>
      <w:r>
        <w:noBreakHyphen/>
        <w:t>R BT</w:t>
      </w:r>
      <w:r>
        <w:rPr>
          <w:rtl/>
        </w:rPr>
        <w:t xml:space="preserve"> </w:t>
      </w:r>
      <w:r>
        <w:rPr>
          <w:rFonts w:hint="cs"/>
          <w:rtl/>
        </w:rPr>
        <w:t>الحاليتين لقطاع الاتصالات الراديوية والتوصيات الحالية لقطاع تقييس الاتصالات)، وبيئات الاختبار ومسافات الرؤية والاستماع وإجراءات التدريب وما إلى ذلك.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27" w:rsidRDefault="00B369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27" w:rsidRDefault="00533CE3">
    <w:pPr>
      <w:pStyle w:val="Header"/>
      <w:jc w:val="center"/>
    </w:pPr>
    <w:sdt>
      <w:sdtPr>
        <w:rPr>
          <w:rtl/>
        </w:rPr>
        <w:id w:val="-2073728478"/>
        <w:docPartObj>
          <w:docPartGallery w:val="Page Numbers (Top of Page)"/>
          <w:docPartUnique/>
        </w:docPartObj>
      </w:sdtPr>
      <w:sdtEndPr>
        <w:rPr>
          <w:noProof/>
        </w:rPr>
      </w:sdtEndPr>
      <w:sdtContent>
        <w:r w:rsidR="00B36927" w:rsidRPr="00B36927">
          <w:rPr>
            <w:sz w:val="18"/>
            <w:szCs w:val="18"/>
          </w:rPr>
          <w:fldChar w:fldCharType="begin"/>
        </w:r>
        <w:r w:rsidR="00B36927" w:rsidRPr="00B36927">
          <w:rPr>
            <w:sz w:val="18"/>
            <w:szCs w:val="18"/>
          </w:rPr>
          <w:instrText xml:space="preserve"> PAGE   \* MERGEFORMAT </w:instrText>
        </w:r>
        <w:r w:rsidR="00B36927" w:rsidRPr="00B36927">
          <w:rPr>
            <w:sz w:val="18"/>
            <w:szCs w:val="18"/>
          </w:rPr>
          <w:fldChar w:fldCharType="separate"/>
        </w:r>
        <w:r>
          <w:rPr>
            <w:noProof/>
            <w:sz w:val="18"/>
            <w:szCs w:val="18"/>
            <w:rtl/>
          </w:rPr>
          <w:t>2</w:t>
        </w:r>
        <w:r w:rsidR="00B36927" w:rsidRPr="00B36927">
          <w:rPr>
            <w:noProof/>
            <w:sz w:val="18"/>
            <w:szCs w:val="18"/>
          </w:rPr>
          <w:fldChar w:fldCharType="end"/>
        </w:r>
      </w:sdtContent>
    </w:sdt>
  </w:p>
  <w:p w:rsidR="00B36927" w:rsidRDefault="00B369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27" w:rsidRDefault="00B369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3D2"/>
    <w:rsid w:val="00533CE3"/>
    <w:rsid w:val="007473D2"/>
    <w:rsid w:val="00B36927"/>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B07FE3C-75CA-4982-AA16-B373B1DD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3D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line="192" w:lineRule="auto"/>
      <w:jc w:val="both"/>
    </w:pPr>
    <w:rPr>
      <w:rFonts w:ascii="Calibri" w:hAnsi="Calibri" w:cs="Traditional Arabic"/>
      <w:szCs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semiHidden/>
    <w:locked/>
    <w:rsid w:val="007473D2"/>
    <w:rPr>
      <w:rFonts w:ascii="Calibri" w:hAnsi="Calibri" w:cs="Traditional Arabic"/>
      <w:sz w:val="20"/>
      <w:szCs w:val="2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semiHidden/>
    <w:unhideWhenUsed/>
    <w:qFormat/>
    <w:rsid w:val="007473D2"/>
    <w:pPr>
      <w:spacing w:before="60" w:line="168" w:lineRule="auto"/>
    </w:pPr>
    <w:rPr>
      <w:sz w:val="20"/>
      <w:szCs w:val="26"/>
      <w:lang w:val="en-GB"/>
    </w:rPr>
  </w:style>
  <w:style w:type="character" w:customStyle="1" w:styleId="FootnoteTextChar1">
    <w:name w:val="Footnote Text Char1"/>
    <w:basedOn w:val="DefaultParagraphFont"/>
    <w:uiPriority w:val="99"/>
    <w:semiHidden/>
    <w:rsid w:val="007473D2"/>
    <w:rPr>
      <w:rFonts w:ascii="Calibri" w:hAnsi="Calibri" w:cs="Traditional Arabic"/>
      <w:sz w:val="20"/>
      <w:szCs w:val="20"/>
      <w:lang w:val="en-US"/>
    </w:rPr>
  </w:style>
  <w:style w:type="character" w:customStyle="1" w:styleId="CallChar">
    <w:name w:val="Call Char"/>
    <w:basedOn w:val="DefaultParagraphFont"/>
    <w:link w:val="Call"/>
    <w:uiPriority w:val="99"/>
    <w:locked/>
    <w:rsid w:val="007473D2"/>
    <w:rPr>
      <w:rFonts w:ascii="Calibri" w:hAnsi="Calibri" w:cs="Traditional Arabic"/>
      <w:iCs/>
      <w:szCs w:val="30"/>
    </w:rPr>
  </w:style>
  <w:style w:type="paragraph" w:customStyle="1" w:styleId="Call">
    <w:name w:val="Call"/>
    <w:basedOn w:val="Normal"/>
    <w:link w:val="CallChar"/>
    <w:uiPriority w:val="99"/>
    <w:qFormat/>
    <w:rsid w:val="007473D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588" w:hanging="794"/>
    </w:pPr>
    <w:rPr>
      <w:iCs/>
      <w:lang w:val="en-GB"/>
    </w:rPr>
  </w:style>
  <w:style w:type="character" w:customStyle="1" w:styleId="QuestiontitleChar">
    <w:name w:val="Question_title Char"/>
    <w:basedOn w:val="DefaultParagraphFont"/>
    <w:link w:val="Questiontitle"/>
    <w:locked/>
    <w:rsid w:val="007473D2"/>
    <w:rPr>
      <w:rFonts w:ascii="Calibri" w:eastAsia="Times New Roman" w:hAnsi="Calibri" w:cs="Traditional Arabic"/>
      <w:b/>
      <w:bCs/>
      <w:sz w:val="26"/>
      <w:szCs w:val="36"/>
      <w:lang w:eastAsia="en-US"/>
    </w:rPr>
  </w:style>
  <w:style w:type="paragraph" w:customStyle="1" w:styleId="Questiontitle">
    <w:name w:val="Question_title"/>
    <w:basedOn w:val="Normal"/>
    <w:next w:val="Normal"/>
    <w:link w:val="QuestiontitleChar"/>
    <w:rsid w:val="007473D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240"/>
      <w:jc w:val="center"/>
    </w:pPr>
    <w:rPr>
      <w:rFonts w:eastAsia="Times New Roman"/>
      <w:b/>
      <w:bCs/>
      <w:sz w:val="26"/>
      <w:szCs w:val="36"/>
      <w:lang w:val="en-GB" w:eastAsia="en-US"/>
    </w:rPr>
  </w:style>
  <w:style w:type="paragraph" w:customStyle="1" w:styleId="Normalaftertitle">
    <w:name w:val="Normal_after_title"/>
    <w:basedOn w:val="Normal"/>
    <w:next w:val="Normal"/>
    <w:rsid w:val="007473D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pPr>
    <w:rPr>
      <w:rFonts w:ascii="Times New Roman" w:eastAsia="Times New Roman" w:hAnsi="Times New Roman"/>
      <w:lang w:val="en-GB" w:eastAsia="en-US"/>
    </w:rPr>
  </w:style>
  <w:style w:type="paragraph" w:customStyle="1" w:styleId="Questiondate">
    <w:name w:val="Question_date"/>
    <w:basedOn w:val="Normal"/>
    <w:next w:val="Normalaftertitle"/>
    <w:rsid w:val="007473D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pPr>
    <w:rPr>
      <w:rFonts w:eastAsia="Times New Roman"/>
      <w:lang w:val="en-GB" w:eastAsia="en-US"/>
    </w:rPr>
  </w:style>
  <w:style w:type="paragraph" w:customStyle="1" w:styleId="QuestionNo">
    <w:name w:val="Question No"/>
    <w:basedOn w:val="Normal"/>
    <w:qFormat/>
    <w:rsid w:val="007473D2"/>
    <w:pPr>
      <w:keepNext/>
      <w:keepLines/>
      <w:spacing w:before="240" w:after="120"/>
      <w:jc w:val="center"/>
    </w:pPr>
    <w:rPr>
      <w:sz w:val="26"/>
      <w:szCs w:val="36"/>
      <w:lang w:bidi="ar-EG"/>
    </w:rPr>
  </w:style>
  <w:style w:type="character" w:customStyle="1" w:styleId="enumlev1Char">
    <w:name w:val="enumlev1 Char"/>
    <w:basedOn w:val="DefaultParagraphFont"/>
    <w:link w:val="enumlev1"/>
    <w:uiPriority w:val="99"/>
    <w:locked/>
    <w:rsid w:val="007473D2"/>
    <w:rPr>
      <w:rFonts w:ascii="Times New Roman" w:eastAsia="Times New Roman" w:hAnsi="Times New Roman" w:cs="Traditional Arabic"/>
      <w:szCs w:val="30"/>
      <w:lang w:eastAsia="en-US"/>
    </w:rPr>
  </w:style>
  <w:style w:type="paragraph" w:customStyle="1" w:styleId="enumlev1">
    <w:name w:val="enumlev1"/>
    <w:basedOn w:val="Normal"/>
    <w:link w:val="enumlev1Char"/>
    <w:uiPriority w:val="99"/>
    <w:qFormat/>
    <w:rsid w:val="007473D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ind w:left="794" w:hanging="794"/>
    </w:pPr>
    <w:rPr>
      <w:rFonts w:ascii="Times New Roman" w:eastAsia="Times New Roman" w:hAnsi="Times New Roman"/>
      <w:lang w:val="en-GB" w:eastAsia="en-US"/>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semiHidden/>
    <w:unhideWhenUsed/>
    <w:qFormat/>
    <w:rsid w:val="007473D2"/>
    <w:rPr>
      <w:rFonts w:ascii="Calibri" w:hAnsi="Calibri" w:cs="Calibri" w:hint="default"/>
      <w:b w:val="0"/>
      <w:bCs w:val="0"/>
      <w:i w:val="0"/>
      <w:iCs w:val="0"/>
      <w:caps w:val="0"/>
      <w:smallCaps w:val="0"/>
      <w:strike w:val="0"/>
      <w:dstrike w:val="0"/>
      <w:vanish w:val="0"/>
      <w:webHidden w:val="0"/>
      <w:spacing w:val="0"/>
      <w:w w:val="100"/>
      <w:position w:val="6"/>
      <w:sz w:val="18"/>
      <w:szCs w:val="18"/>
      <w:u w:val="none"/>
      <w:effect w:val="none"/>
      <w:vertAlign w:val="baseline"/>
      <w:specVanish w:val="0"/>
    </w:rPr>
  </w:style>
  <w:style w:type="paragraph" w:styleId="Header">
    <w:name w:val="header"/>
    <w:basedOn w:val="Normal"/>
    <w:link w:val="HeaderChar"/>
    <w:uiPriority w:val="99"/>
    <w:unhideWhenUsed/>
    <w:rsid w:val="00B3692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513"/>
        <w:tab w:val="right" w:pos="9026"/>
      </w:tabs>
      <w:spacing w:before="0" w:line="240" w:lineRule="auto"/>
    </w:pPr>
  </w:style>
  <w:style w:type="character" w:customStyle="1" w:styleId="HeaderChar">
    <w:name w:val="Header Char"/>
    <w:basedOn w:val="DefaultParagraphFont"/>
    <w:link w:val="Header"/>
    <w:uiPriority w:val="99"/>
    <w:rsid w:val="00B36927"/>
    <w:rPr>
      <w:rFonts w:ascii="Calibri" w:hAnsi="Calibri" w:cs="Traditional Arabic"/>
      <w:szCs w:val="30"/>
      <w:lang w:val="en-US"/>
    </w:rPr>
  </w:style>
  <w:style w:type="paragraph" w:styleId="Footer">
    <w:name w:val="footer"/>
    <w:basedOn w:val="Normal"/>
    <w:link w:val="FooterChar"/>
    <w:uiPriority w:val="99"/>
    <w:unhideWhenUsed/>
    <w:rsid w:val="00B3692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513"/>
        <w:tab w:val="right" w:pos="9026"/>
      </w:tabs>
      <w:spacing w:before="0" w:line="240" w:lineRule="auto"/>
    </w:pPr>
  </w:style>
  <w:style w:type="character" w:customStyle="1" w:styleId="FooterChar">
    <w:name w:val="Footer Char"/>
    <w:basedOn w:val="DefaultParagraphFont"/>
    <w:link w:val="Footer"/>
    <w:uiPriority w:val="99"/>
    <w:rsid w:val="00B36927"/>
    <w:rPr>
      <w:rFonts w:ascii="Calibri" w:hAnsi="Calibri" w:cs="Traditional Arabic"/>
      <w:szCs w:val="3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05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485</Words>
  <Characters>2771</Characters>
  <Application>Microsoft Office Word</Application>
  <DocSecurity>0</DocSecurity>
  <Lines>23</Lines>
  <Paragraphs>6</Paragraphs>
  <ScaleCrop>false</ScaleCrop>
  <Company>ITU</Company>
  <LinksUpToDate>false</LinksUpToDate>
  <CharactersWithSpaces>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3</cp:revision>
  <dcterms:created xsi:type="dcterms:W3CDTF">2015-04-16T09:57:00Z</dcterms:created>
  <dcterms:modified xsi:type="dcterms:W3CDTF">2019-09-25T07:52:00Z</dcterms:modified>
</cp:coreProperties>
</file>