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48" w:rsidRDefault="00E04E48" w:rsidP="00E04E48">
      <w:pPr>
        <w:pStyle w:val="QuestionNoBR"/>
      </w:pPr>
      <w:r>
        <w:t>cuestión uit-R 102-3/6</w:t>
      </w:r>
    </w:p>
    <w:p w:rsidR="00E04E48" w:rsidRDefault="00E04E48" w:rsidP="00E04E48">
      <w:pPr>
        <w:pStyle w:val="Questiontitle"/>
        <w:spacing w:before="240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Metodologías para la evaluación subjetiva de la calidad del audio y del vídeo</w:t>
      </w:r>
    </w:p>
    <w:p w:rsidR="00E04E48" w:rsidRDefault="00E04E48" w:rsidP="00E04E48">
      <w:pPr>
        <w:pStyle w:val="Questiondate"/>
        <w:rPr>
          <w:rFonts w:asciiTheme="majorBidi" w:hAnsiTheme="majorBidi" w:cstheme="majorBidi"/>
          <w:i w:val="0"/>
          <w:sz w:val="24"/>
          <w:szCs w:val="24"/>
          <w:lang w:val="es-ES"/>
        </w:rPr>
      </w:pPr>
      <w:r>
        <w:rPr>
          <w:rFonts w:asciiTheme="majorBidi" w:hAnsiTheme="majorBidi" w:cstheme="majorBidi"/>
          <w:i w:val="0"/>
          <w:sz w:val="24"/>
          <w:szCs w:val="24"/>
          <w:lang w:val="es-ES"/>
        </w:rPr>
        <w:t>(1999-2011-2014-2015)</w:t>
      </w:r>
    </w:p>
    <w:p w:rsidR="00E04E48" w:rsidRDefault="00E04E48" w:rsidP="00E04E48">
      <w:pPr>
        <w:pStyle w:val="Normalaftertitle"/>
        <w:rPr>
          <w:szCs w:val="20"/>
          <w:lang w:val="es-ES_tradnl"/>
        </w:rPr>
      </w:pPr>
      <w:r>
        <w:rPr>
          <w:lang w:val="es-ES_tradnl"/>
        </w:rPr>
        <w:t>La Asamblea de Radiocomunicaciones de la UIT,</w:t>
      </w:r>
    </w:p>
    <w:p w:rsidR="00E04E48" w:rsidRDefault="00E04E48" w:rsidP="00E04E48">
      <w:pPr>
        <w:pStyle w:val="call0"/>
      </w:pPr>
      <w:r>
        <w:t>considerando</w:t>
      </w:r>
    </w:p>
    <w:p w:rsidR="00E04E48" w:rsidRDefault="00E04E48" w:rsidP="00E04E48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que en las Recomendaciones UIT-R BS.1116, UIT-R BS.1283, UIT-R BS.1284, UIT</w:t>
      </w:r>
      <w:r>
        <w:rPr>
          <w:rFonts w:asciiTheme="majorBidi" w:hAnsiTheme="majorBidi" w:cstheme="majorBidi"/>
          <w:sz w:val="24"/>
          <w:szCs w:val="24"/>
          <w:lang w:val="es-ES"/>
        </w:rPr>
        <w:noBreakHyphen/>
        <w:t>R BS.1285 y UIT-R BT.500, y en el Informe UIT-R BT.1082 se han establecido métodos primarios para la evaluación subjetiva de la calidad de los sistemas de audio (incluyendo la presentación multicanal) o de vídeo (incluyendo la presentación estereoscópica), respectivamente;</w:t>
      </w:r>
    </w:p>
    <w:p w:rsidR="00E04E48" w:rsidRDefault="00E04E48" w:rsidP="00E04E48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que en la Recomendación UIT-R BS.1286 se han establecido métodos primarios para la evaluación subjetiva de la calidad del audio en presencia de imágenes de televisión de gran calidad;</w:t>
      </w:r>
    </w:p>
    <w:p w:rsidR="00E04E48" w:rsidRDefault="00E04E48" w:rsidP="00E04E48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c)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que la interacción de la percepción entre las modalidades de audio y vídeo puede afectar a sus cualidades mutuas y a la calidad general percibida;</w:t>
      </w:r>
    </w:p>
    <w:p w:rsidR="00E04E48" w:rsidRDefault="00E04E48" w:rsidP="00E04E48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d)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que los actuales métodos para la evaluación subjetiva de la calidad del audio son en ocasiones inadecuados para los sistemas de audio con presentación visual añadida;</w:t>
      </w:r>
    </w:p>
    <w:p w:rsidR="00E04E48" w:rsidRDefault="00E04E48" w:rsidP="00E04E48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e)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que no hay métodos aplicables generalmente para la evaluación subjetiva de la calidad visual con presentación de audio añadida;</w:t>
      </w:r>
    </w:p>
    <w:p w:rsidR="00E04E48" w:rsidRDefault="00E04E48" w:rsidP="00E04E48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f)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que no hay métodos conocidos para la evaluación subjetiva de la presentación simultánea del audio y el video;</w:t>
      </w:r>
    </w:p>
    <w:p w:rsidR="00E04E48" w:rsidRDefault="00E04E48" w:rsidP="00E04E48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g)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que una amplia gama de sistemas multimedios, incluidos los sistemas de información de vídeo multimedios digitales (VIS) para servicios colectivos en interiores y exteriores, comprenden la presentación audiovisual. Dichos sistemas tienen una amplia gama de aplicabilidad en términos de:</w:t>
      </w:r>
    </w:p>
    <w:p w:rsidR="00E04E48" w:rsidRDefault="00E04E48" w:rsidP="00E04E48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–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tipo de terminal (normales y de televisión de alta definición, terminales informáticos, terminales (móviles) multimedio);</w:t>
      </w:r>
    </w:p>
    <w:p w:rsidR="00E04E48" w:rsidRDefault="00E04E48" w:rsidP="00E04E48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–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aplicaciones (servicios de entretenimiento, de enseñanza, de información);</w:t>
      </w:r>
    </w:p>
    <w:p w:rsidR="00E04E48" w:rsidRDefault="00E04E48" w:rsidP="00E04E48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–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calidad de la presentación (baja, intermedia, elevada);</w:t>
      </w:r>
    </w:p>
    <w:p w:rsidR="00E04E48" w:rsidRDefault="00E04E48" w:rsidP="00E04E48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–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entornos de presentación (domésticos, laborales, exteriores, profesionales); y</w:t>
      </w:r>
    </w:p>
    <w:p w:rsidR="00E04E48" w:rsidRDefault="00E04E48" w:rsidP="00E04E48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–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sistemas de distribución (Internet, redes móviles, satélites, radiodifusión);</w:t>
      </w:r>
    </w:p>
    <w:p w:rsidR="00E04E48" w:rsidRDefault="00E04E48" w:rsidP="00E04E48">
      <w:pPr>
        <w:pStyle w:val="enumlev1"/>
        <w:tabs>
          <w:tab w:val="clear" w:pos="794"/>
          <w:tab w:val="clear" w:pos="1191"/>
          <w:tab w:val="left" w:pos="0"/>
          <w:tab w:val="left" w:pos="851"/>
        </w:tabs>
        <w:spacing w:before="120"/>
        <w:ind w:left="0" w:firstLine="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h)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que la tecnología multipantalla se utiliza en aplicaciones de radiodifusión y de información multimedios proporcionando presentación simultánea de varias imágenes distintas en la misma pantalla;</w:t>
      </w:r>
    </w:p>
    <w:p w:rsidR="00E04E48" w:rsidRDefault="00E04E48" w:rsidP="00E04E48">
      <w:pPr>
        <w:pStyle w:val="enumlev1"/>
        <w:tabs>
          <w:tab w:val="clear" w:pos="794"/>
          <w:tab w:val="left" w:pos="851"/>
        </w:tabs>
        <w:spacing w:before="120"/>
        <w:ind w:left="0" w:firstLine="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lastRenderedPageBreak/>
        <w:t>i)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 xml:space="preserve">que se han implementado sistemas de presentación óptica montados en la cabeza </w:t>
      </w:r>
      <w:r>
        <w:rPr>
          <w:rFonts w:asciiTheme="majorBidi" w:hAnsiTheme="majorBidi" w:cstheme="majorBidi"/>
          <w:sz w:val="24"/>
          <w:szCs w:val="24"/>
          <w:lang w:val="es-ES"/>
        </w:rPr>
        <w:br/>
        <w:t>(por ejemplo, gafas con vídeo)</w:t>
      </w:r>
      <w:r>
        <w:rPr>
          <w:rStyle w:val="FootnoteReference"/>
          <w:rFonts w:asciiTheme="majorBidi" w:hAnsiTheme="majorBidi"/>
          <w:szCs w:val="24"/>
          <w:lang w:val="es-ES"/>
        </w:rPr>
        <w:footnoteReference w:id="1"/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para la recepción de programas de radiodifusión de TV e información multimedios personal;</w:t>
      </w:r>
    </w:p>
    <w:p w:rsidR="00E04E48" w:rsidRDefault="00E04E48" w:rsidP="00E04E48">
      <w:pPr>
        <w:pStyle w:val="enumlev1"/>
        <w:tabs>
          <w:tab w:val="clear" w:pos="794"/>
          <w:tab w:val="left" w:pos="851"/>
        </w:tabs>
        <w:spacing w:before="120"/>
        <w:ind w:left="0" w:firstLine="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j)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ab/>
      </w:r>
      <w:r>
        <w:rPr>
          <w:rFonts w:asciiTheme="majorBidi" w:hAnsiTheme="majorBidi" w:cstheme="majorBidi"/>
          <w:sz w:val="24"/>
          <w:szCs w:val="24"/>
          <w:lang w:val="es-ES"/>
        </w:rPr>
        <w:t>que de conformidad con la Resolución UIT-R 4 una de las principales tareas de la Comisión de Estudio 6 (Servicio de Radiodifusión) es el estudio de la calidad general del servicio;</w:t>
      </w:r>
    </w:p>
    <w:p w:rsidR="00E04E48" w:rsidRDefault="00E04E48" w:rsidP="00E04E48">
      <w:pPr>
        <w:pStyle w:val="enumlev1"/>
        <w:tabs>
          <w:tab w:val="clear" w:pos="794"/>
          <w:tab w:val="left" w:pos="851"/>
        </w:tabs>
        <w:spacing w:before="120"/>
        <w:ind w:left="0" w:firstLine="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k)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que la parte de recepción de la cadena de programa de extremo a extremo tiene una repercusión muy importante en la percepción final del contenido y que las repercusiones en la parte de recepción pueden incluir la tecnología utilizada y el ajuste de las preferencias personales del usuario final,</w:t>
      </w:r>
    </w:p>
    <w:p w:rsidR="00E04E48" w:rsidRDefault="00E04E48" w:rsidP="00E04E48">
      <w:pPr>
        <w:pStyle w:val="Call"/>
        <w:spacing w:before="120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decide</w:t>
      </w:r>
      <w:r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 xml:space="preserve"> poner a estudio las siguientes Cuestiones</w:t>
      </w:r>
    </w:p>
    <w:p w:rsidR="00E04E48" w:rsidRDefault="00E04E48" w:rsidP="00E04E48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bCs/>
          <w:sz w:val="24"/>
          <w:szCs w:val="24"/>
          <w:lang w:val="es-ES"/>
        </w:rPr>
        <w:t>1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¿Cuáles son los atributos de la calidad para la percepción audiovisual?</w:t>
      </w:r>
    </w:p>
    <w:p w:rsidR="00E04E48" w:rsidRDefault="00E04E48" w:rsidP="00E04E48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bCs/>
          <w:sz w:val="24"/>
          <w:szCs w:val="24"/>
          <w:lang w:val="es-ES"/>
        </w:rPr>
        <w:t>2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¿Cómo debe considerarse el equilibrio de la calidad dependiente del contexto entre la presentación de audio y visual</w:t>
      </w:r>
      <w:r>
        <w:rPr>
          <w:rStyle w:val="FootnoteReference"/>
          <w:rFonts w:asciiTheme="majorBidi" w:hAnsiTheme="majorBidi"/>
          <w:szCs w:val="24"/>
          <w:lang w:val="es-ES"/>
        </w:rPr>
        <w:footnoteReference w:id="2"/>
      </w:r>
      <w:r>
        <w:rPr>
          <w:rFonts w:asciiTheme="majorBidi" w:hAnsiTheme="majorBidi" w:cstheme="majorBidi"/>
          <w:sz w:val="24"/>
          <w:szCs w:val="24"/>
          <w:lang w:val="es-ES"/>
        </w:rPr>
        <w:t>?</w:t>
      </w:r>
    </w:p>
    <w:p w:rsidR="00E04E48" w:rsidRDefault="00E04E48" w:rsidP="00E04E48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bCs/>
          <w:sz w:val="24"/>
          <w:szCs w:val="24"/>
          <w:lang w:val="es-ES"/>
        </w:rPr>
        <w:t>3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¿Cuáles son las metodologías de ensayos objetivos</w:t>
      </w:r>
      <w:r>
        <w:rPr>
          <w:rStyle w:val="FootnoteReference"/>
          <w:rFonts w:asciiTheme="majorBidi" w:hAnsiTheme="majorBidi"/>
          <w:szCs w:val="24"/>
          <w:lang w:val="es-ES"/>
        </w:rPr>
        <w:footnoteReference w:id="3"/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necesarias en las diversas aplicaciones y el nivel de calidad para:</w:t>
      </w:r>
    </w:p>
    <w:p w:rsidR="00E04E48" w:rsidRDefault="00E04E48" w:rsidP="00E04E48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–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la presentación audiovisual?</w:t>
      </w:r>
    </w:p>
    <w:p w:rsidR="00E04E48" w:rsidRDefault="00E04E48" w:rsidP="00E04E48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–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la presentación visual en presencia de audio (presentación visual con nivel de calidad constante)?</w:t>
      </w:r>
    </w:p>
    <w:p w:rsidR="00E04E48" w:rsidRDefault="00E04E48" w:rsidP="00E04E48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–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la presentación de audio en presencia de señal visual (presentación visual con nivel de calidad constante)?</w:t>
      </w:r>
    </w:p>
    <w:p w:rsidR="00E04E48" w:rsidRDefault="00E04E48" w:rsidP="00E04E48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bCs/>
          <w:sz w:val="24"/>
          <w:szCs w:val="24"/>
          <w:lang w:val="es-ES"/>
        </w:rPr>
        <w:t>4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¿Cómo pueden utilizarse tales metodologías como criterios para identificar los atributos de calidad que son importantes para las distintas áreas de aplicación en la presentación audiovisual, incluido VIS?</w:t>
      </w:r>
    </w:p>
    <w:p w:rsidR="00E04E48" w:rsidRDefault="00E04E48" w:rsidP="00E04E48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bCs/>
          <w:sz w:val="24"/>
          <w:szCs w:val="24"/>
          <w:lang w:val="es-ES"/>
        </w:rPr>
        <w:t>5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¿Cómo pueden utilizarse para expresar los requisitos de calidad para las modalidades de audio y visual en las distintas áreas de aplicación y para evaluar su optimización?</w:t>
      </w:r>
    </w:p>
    <w:p w:rsidR="00E04E48" w:rsidRDefault="00E04E48" w:rsidP="00E04E48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6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¿Qué métodos podrían utilizarse para evaluar la calidad de imagen cuando se aplican a sistemas de presentación multipantalla y ópticos montados en la cabeza (por ejemplo, gafas con vídeo)?</w:t>
      </w:r>
    </w:p>
    <w:p w:rsidR="00E04E48" w:rsidRPr="00E04E48" w:rsidRDefault="00E04E48" w:rsidP="00E04E48">
      <w:pPr>
        <w:spacing w:before="12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7</w:t>
      </w:r>
      <w:r>
        <w:rPr>
          <w:rFonts w:asciiTheme="majorBidi" w:hAnsiTheme="majorBidi" w:cstheme="majorBidi"/>
          <w:sz w:val="24"/>
          <w:szCs w:val="24"/>
          <w:lang w:val="es-ES"/>
        </w:rPr>
        <w:tab/>
      </w:r>
      <w:r>
        <w:rPr>
          <w:rFonts w:asciiTheme="majorBidi" w:hAnsiTheme="majorBidi" w:cstheme="majorBidi"/>
          <w:sz w:val="24"/>
          <w:szCs w:val="24"/>
        </w:rPr>
        <w:t>¿Qué medios podrían utilizarse para evaluar la calidad del audio teniendo en cuenta la fuerte interrelación existente entre la señal de la fuente de un programa de radiodifusión y su procesamiento y presentación en el extremo de recepción?</w:t>
      </w:r>
    </w:p>
    <w:p w:rsidR="00E04E48" w:rsidRDefault="00E04E48" w:rsidP="00B57DE4">
      <w:pPr>
        <w:pStyle w:val="call0"/>
        <w:spacing w:before="120"/>
        <w:rPr>
          <w:rFonts w:asciiTheme="majorBidi" w:hAnsiTheme="majorBidi" w:cstheme="majorBidi"/>
          <w:szCs w:val="24"/>
          <w:lang w:val="es-ES_tradnl"/>
        </w:rPr>
      </w:pPr>
      <w:r>
        <w:rPr>
          <w:rFonts w:asciiTheme="majorBidi" w:hAnsiTheme="majorBidi" w:cstheme="majorBidi"/>
          <w:szCs w:val="24"/>
          <w:lang w:val="es-ES_tradnl"/>
        </w:rPr>
        <w:t>decide también</w:t>
      </w:r>
    </w:p>
    <w:p w:rsidR="00E04E48" w:rsidRDefault="00E04E48" w:rsidP="00E04E48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bCs/>
          <w:sz w:val="24"/>
          <w:szCs w:val="24"/>
          <w:lang w:val="es-ES"/>
        </w:rPr>
        <w:t>1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que los resultados de estos estudios se incluyan en una o varias Recomendaciones;</w:t>
      </w:r>
    </w:p>
    <w:p w:rsidR="00E04E48" w:rsidRDefault="00E04E48" w:rsidP="00E04E48">
      <w:pPr>
        <w:spacing w:before="120" w:line="240" w:lineRule="exact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bCs/>
          <w:sz w:val="24"/>
          <w:szCs w:val="24"/>
          <w:lang w:val="es-ES"/>
        </w:rPr>
        <w:t>2</w:t>
      </w:r>
      <w:r>
        <w:rPr>
          <w:rFonts w:asciiTheme="majorBidi" w:hAnsiTheme="majorBidi" w:cstheme="majorBidi"/>
          <w:b/>
          <w:sz w:val="24"/>
          <w:szCs w:val="24"/>
          <w:lang w:val="es-ES"/>
        </w:rPr>
        <w:tab/>
      </w:r>
      <w:r>
        <w:rPr>
          <w:rFonts w:asciiTheme="majorBidi" w:hAnsiTheme="majorBidi" w:cstheme="majorBidi"/>
          <w:sz w:val="24"/>
          <w:szCs w:val="24"/>
          <w:lang w:val="es-ES"/>
        </w:rPr>
        <w:t>que dichos estudios se terminen</w:t>
      </w:r>
      <w:r>
        <w:rPr>
          <w:rFonts w:asciiTheme="majorBidi" w:hAnsiTheme="majorBidi" w:cstheme="majorBidi"/>
          <w:b/>
          <w:sz w:val="24"/>
          <w:szCs w:val="24"/>
          <w:lang w:val="es-E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en </w:t>
      </w:r>
      <w:r>
        <w:rPr>
          <w:rFonts w:asciiTheme="majorBidi" w:hAnsiTheme="majorBidi" w:cstheme="majorBidi"/>
          <w:color w:val="000000"/>
          <w:sz w:val="24"/>
          <w:szCs w:val="24"/>
          <w:lang w:val="es-ES"/>
        </w:rPr>
        <w:t>20</w:t>
      </w:r>
      <w:r w:rsidR="00D22BE4">
        <w:rPr>
          <w:rFonts w:asciiTheme="majorBidi" w:hAnsiTheme="majorBidi" w:cstheme="majorBidi"/>
          <w:color w:val="000000"/>
          <w:sz w:val="24"/>
          <w:szCs w:val="24"/>
          <w:lang w:val="es-ES"/>
        </w:rPr>
        <w:t>23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E04E48" w:rsidRDefault="00E04E48" w:rsidP="00E04E48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</w:p>
    <w:p w:rsidR="00E04E48" w:rsidRDefault="00E04E48" w:rsidP="00E04E48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Categoría: S2</w:t>
      </w:r>
    </w:p>
    <w:p w:rsidR="00E04E48" w:rsidRDefault="00E04E48" w:rsidP="00E04E48">
      <w:pPr>
        <w:tabs>
          <w:tab w:val="left" w:pos="720"/>
        </w:tabs>
        <w:overflowPunct/>
        <w:autoSpaceDE/>
        <w:adjustRightInd/>
        <w:spacing w:before="0" w:line="240" w:lineRule="auto"/>
        <w:jc w:val="left"/>
        <w:rPr>
          <w:b/>
          <w:sz w:val="24"/>
        </w:rPr>
      </w:pPr>
    </w:p>
    <w:p w:rsidR="00CC001C" w:rsidRDefault="00CC001C"/>
    <w:sectPr w:rsidR="00CC001C" w:rsidSect="00B57D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48" w:rsidRDefault="00E04E48" w:rsidP="00E04E48">
      <w:pPr>
        <w:spacing w:before="0" w:line="240" w:lineRule="auto"/>
      </w:pPr>
      <w:r>
        <w:separator/>
      </w:r>
    </w:p>
  </w:endnote>
  <w:endnote w:type="continuationSeparator" w:id="0">
    <w:p w:rsidR="00E04E48" w:rsidRDefault="00E04E48" w:rsidP="00E04E4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6A" w:rsidRDefault="00834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6A" w:rsidRDefault="008341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6A" w:rsidRDefault="00834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48" w:rsidRDefault="00E04E48" w:rsidP="00E04E48">
      <w:pPr>
        <w:spacing w:before="0" w:line="240" w:lineRule="auto"/>
      </w:pPr>
      <w:r>
        <w:separator/>
      </w:r>
    </w:p>
  </w:footnote>
  <w:footnote w:type="continuationSeparator" w:id="0">
    <w:p w:rsidR="00E04E48" w:rsidRDefault="00E04E48" w:rsidP="00E04E48">
      <w:pPr>
        <w:spacing w:before="0" w:line="240" w:lineRule="auto"/>
      </w:pPr>
      <w:r>
        <w:continuationSeparator/>
      </w:r>
    </w:p>
  </w:footnote>
  <w:footnote w:id="1">
    <w:p w:rsidR="00E04E48" w:rsidRDefault="00E04E48" w:rsidP="00E04E48">
      <w:pPr>
        <w:pStyle w:val="FootnoteText"/>
        <w:spacing w:line="240" w:lineRule="auto"/>
        <w:ind w:left="0" w:firstLine="0"/>
        <w:jc w:val="left"/>
        <w:rPr>
          <w:sz w:val="20"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tab/>
      </w:r>
      <w:r>
        <w:rPr>
          <w:rFonts w:asciiTheme="majorBidi" w:hAnsiTheme="majorBidi" w:cstheme="majorBidi"/>
          <w:sz w:val="24"/>
          <w:szCs w:val="24"/>
          <w:lang w:val="es-ES"/>
        </w:rPr>
        <w:t>Los sistemas de presentación personales que utilizan gafas ópticas pueden utilizarse con PC, teléfonos inteligentes y otros dispositivos. Pueden ser utilizados para la recepción de programas de radiodifusión de TV e información multimedios personal en cualquier instante, en cualquier lugar y en movimiento.</w:t>
      </w:r>
    </w:p>
  </w:footnote>
  <w:footnote w:id="2">
    <w:p w:rsidR="00E04E48" w:rsidRDefault="00E04E48" w:rsidP="00E04E48">
      <w:pPr>
        <w:pStyle w:val="FootnoteText"/>
        <w:spacing w:line="240" w:lineRule="auto"/>
        <w:ind w:left="0" w:firstLine="0"/>
        <w:jc w:val="left"/>
      </w:pPr>
      <w:r>
        <w:rPr>
          <w:rStyle w:val="FootnoteReference"/>
          <w:rFonts w:asciiTheme="majorBidi" w:hAnsiTheme="majorBidi" w:cstheme="majorBidi"/>
        </w:rPr>
        <w:footnoteRef/>
      </w:r>
      <w:r>
        <w:tab/>
      </w:r>
      <w:r>
        <w:rPr>
          <w:rFonts w:asciiTheme="majorBidi" w:hAnsiTheme="majorBidi" w:cstheme="majorBidi"/>
          <w:sz w:val="24"/>
          <w:szCs w:val="24"/>
          <w:lang w:val="es-ES"/>
        </w:rPr>
        <w:t>Entre los ejemplos puede incluirse la importancia de la sincronización entre la presentación de audio y visual para aplicaciones con presentador, el cambio de enfoque en las transmisiones deportivas (de los objetos de movimiento rápido en los que el vídeo es más importante, a la multitud que aclama tras un cierto evento, en donde el audio atrae la atención).</w:t>
      </w:r>
    </w:p>
  </w:footnote>
  <w:footnote w:id="3">
    <w:p w:rsidR="00E04E48" w:rsidRDefault="00E04E48" w:rsidP="00E04E48">
      <w:pPr>
        <w:pStyle w:val="FootnoteText"/>
        <w:spacing w:line="240" w:lineRule="auto"/>
        <w:ind w:left="0" w:firstLine="0"/>
      </w:pPr>
      <w:r>
        <w:rPr>
          <w:rStyle w:val="FootnoteReference"/>
          <w:rFonts w:ascii="Calibri" w:hAnsi="Calibri"/>
        </w:rPr>
        <w:footnoteRef/>
      </w:r>
      <w:r>
        <w:tab/>
      </w:r>
      <w:r>
        <w:rPr>
          <w:rFonts w:asciiTheme="majorBidi" w:hAnsiTheme="majorBidi" w:cstheme="majorBidi"/>
          <w:sz w:val="24"/>
          <w:szCs w:val="24"/>
          <w:lang w:val="es-ES"/>
        </w:rPr>
        <w:t>Ello debe incluir, por ejemplo, la armonización de las escalas de valoración empleadas actualmente en los ensayos de audio y vídeo (véanse las actuales Recomendaciones UIT-R BS y UIT-R BT y las Recomendaciones UIT-T actuales), los entornos de prueba, las distancias de observación y escucha, los procedimientos de formación,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6A" w:rsidRDefault="008341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6A" w:rsidRPr="0083416A" w:rsidRDefault="0083416A">
    <w:pPr>
      <w:pStyle w:val="Header"/>
      <w:jc w:val="center"/>
      <w:rPr>
        <w:sz w:val="18"/>
        <w:szCs w:val="18"/>
      </w:rPr>
    </w:pPr>
    <w:r w:rsidRPr="0083416A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8447739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3416A">
          <w:rPr>
            <w:sz w:val="18"/>
            <w:szCs w:val="18"/>
          </w:rPr>
          <w:fldChar w:fldCharType="begin"/>
        </w:r>
        <w:r w:rsidRPr="0083416A">
          <w:rPr>
            <w:sz w:val="18"/>
            <w:szCs w:val="18"/>
          </w:rPr>
          <w:instrText xml:space="preserve"> PAGE   \* MERGEFORMAT </w:instrText>
        </w:r>
        <w:r w:rsidRPr="0083416A">
          <w:rPr>
            <w:sz w:val="18"/>
            <w:szCs w:val="18"/>
          </w:rPr>
          <w:fldChar w:fldCharType="separate"/>
        </w:r>
        <w:r w:rsidR="00D22BE4">
          <w:rPr>
            <w:noProof/>
            <w:sz w:val="18"/>
            <w:szCs w:val="18"/>
          </w:rPr>
          <w:t>2</w:t>
        </w:r>
        <w:r w:rsidRPr="0083416A">
          <w:rPr>
            <w:noProof/>
            <w:sz w:val="18"/>
            <w:szCs w:val="18"/>
          </w:rPr>
          <w:fldChar w:fldCharType="end"/>
        </w:r>
        <w:r w:rsidRPr="0083416A">
          <w:rPr>
            <w:noProof/>
            <w:sz w:val="18"/>
            <w:szCs w:val="18"/>
          </w:rPr>
          <w:t xml:space="preserve"> -</w:t>
        </w:r>
      </w:sdtContent>
    </w:sdt>
  </w:p>
  <w:p w:rsidR="0083416A" w:rsidRDefault="008341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6A" w:rsidRDefault="00834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48"/>
    <w:rsid w:val="0083416A"/>
    <w:rsid w:val="00B57DE4"/>
    <w:rsid w:val="00CC001C"/>
    <w:rsid w:val="00D22BE4"/>
    <w:rsid w:val="00E0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62D9BE1-1686-4A77-BC24-11D615A3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E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</w:pPr>
    <w:rPr>
      <w:rFonts w:ascii="Calibri" w:eastAsia="Times New Roman" w:hAnsi="Calibri" w:cs="Calibri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semiHidden/>
    <w:locked/>
    <w:rsid w:val="00E04E48"/>
    <w:rPr>
      <w:lang w:val="es-ES_tradnl" w:eastAsia="en-US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semiHidden/>
    <w:unhideWhenUsed/>
    <w:rsid w:val="00E04E48"/>
    <w:pPr>
      <w:keepLines/>
      <w:tabs>
        <w:tab w:val="left" w:pos="255"/>
      </w:tabs>
      <w:spacing w:before="80" w:line="240" w:lineRule="exact"/>
      <w:ind w:left="255" w:hanging="255"/>
    </w:pPr>
    <w:rPr>
      <w:rFonts w:asciiTheme="minorHAnsi" w:eastAsiaTheme="minorEastAsia" w:hAnsiTheme="minorHAnsi" w:cstheme="minorBidi"/>
    </w:rPr>
  </w:style>
  <w:style w:type="character" w:customStyle="1" w:styleId="FootnoteTextChar1">
    <w:name w:val="Footnote Text Char1"/>
    <w:basedOn w:val="DefaultParagraphFont"/>
    <w:uiPriority w:val="99"/>
    <w:semiHidden/>
    <w:rsid w:val="00E04E48"/>
    <w:rPr>
      <w:rFonts w:ascii="Calibri" w:eastAsia="Times New Roman" w:hAnsi="Calibri" w:cs="Calibri"/>
      <w:sz w:val="20"/>
      <w:szCs w:val="20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locked/>
    <w:rsid w:val="00E04E48"/>
    <w:rPr>
      <w:lang w:val="es-ES_tradnl" w:eastAsia="en-US"/>
    </w:rPr>
  </w:style>
  <w:style w:type="paragraph" w:customStyle="1" w:styleId="enumlev1">
    <w:name w:val="enumlev1"/>
    <w:basedOn w:val="Normal"/>
    <w:link w:val="enumlev1Char"/>
    <w:rsid w:val="00E04E48"/>
    <w:pPr>
      <w:spacing w:before="80"/>
      <w:ind w:left="794" w:hanging="794"/>
    </w:pPr>
    <w:rPr>
      <w:rFonts w:asciiTheme="minorHAnsi" w:eastAsiaTheme="minorEastAsia" w:hAnsiTheme="minorHAnsi" w:cstheme="minorBidi"/>
    </w:rPr>
  </w:style>
  <w:style w:type="character" w:customStyle="1" w:styleId="CallChar">
    <w:name w:val="Call Char"/>
    <w:basedOn w:val="DefaultParagraphFont"/>
    <w:link w:val="Call"/>
    <w:locked/>
    <w:rsid w:val="00E04E48"/>
    <w:rPr>
      <w:i/>
      <w:lang w:val="es-ES_tradnl" w:eastAsia="en-US"/>
    </w:rPr>
  </w:style>
  <w:style w:type="paragraph" w:customStyle="1" w:styleId="Call">
    <w:name w:val="Call"/>
    <w:basedOn w:val="Normal"/>
    <w:next w:val="Normal"/>
    <w:link w:val="CallChar"/>
    <w:rsid w:val="00E04E48"/>
    <w:pPr>
      <w:keepNext/>
      <w:keepLines/>
      <w:spacing w:before="240"/>
      <w:ind w:left="794"/>
      <w:jc w:val="left"/>
    </w:pPr>
    <w:rPr>
      <w:rFonts w:asciiTheme="minorHAnsi" w:eastAsiaTheme="minorEastAsia" w:hAnsiTheme="minorHAnsi" w:cstheme="minorBidi"/>
      <w:i/>
    </w:rPr>
  </w:style>
  <w:style w:type="paragraph" w:customStyle="1" w:styleId="Questiondate">
    <w:name w:val="Question_date"/>
    <w:basedOn w:val="Normal"/>
    <w:next w:val="Normal"/>
    <w:rsid w:val="00E04E4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QuestiontitleChar">
    <w:name w:val="Question_title Char"/>
    <w:basedOn w:val="DefaultParagraphFont"/>
    <w:link w:val="Questiontitle"/>
    <w:locked/>
    <w:rsid w:val="00E04E48"/>
    <w:rPr>
      <w:b/>
      <w:sz w:val="28"/>
      <w:lang w:val="es-ES_tradnl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E04E48"/>
    <w:pPr>
      <w:keepNext/>
      <w:keepLines/>
      <w:spacing w:before="360" w:line="240" w:lineRule="auto"/>
      <w:jc w:val="center"/>
    </w:pPr>
    <w:rPr>
      <w:rFonts w:asciiTheme="minorHAnsi" w:eastAsiaTheme="minorEastAsia" w:hAnsiTheme="minorHAnsi" w:cstheme="minorBidi"/>
      <w:b/>
      <w:sz w:val="28"/>
    </w:rPr>
  </w:style>
  <w:style w:type="character" w:customStyle="1" w:styleId="QuestionNoBRChar">
    <w:name w:val="Question_No_BR Char"/>
    <w:basedOn w:val="DefaultParagraphFont"/>
    <w:link w:val="QuestionNoBR"/>
    <w:locked/>
    <w:rsid w:val="00E04E48"/>
    <w:rPr>
      <w:rFonts w:ascii="Times New Roman" w:hAnsi="Times New Roman" w:cs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E04E48"/>
    <w:pPr>
      <w:keepNext/>
      <w:keepLines/>
      <w:spacing w:before="480" w:line="240" w:lineRule="auto"/>
      <w:jc w:val="center"/>
    </w:pPr>
    <w:rPr>
      <w:rFonts w:ascii="Times New Roman" w:eastAsiaTheme="minorEastAsia" w:hAnsi="Times New Roman" w:cs="Times New Roman"/>
      <w:caps/>
      <w:sz w:val="28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E04E48"/>
    <w:rPr>
      <w:rFonts w:ascii="Times New Roman" w:hAnsi="Times New Roman" w:cs="Times New Roman"/>
      <w:sz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E04E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eastAsiaTheme="minorEastAsia" w:hAnsi="Times New Roman" w:cs="Times New Roman"/>
      <w:sz w:val="24"/>
      <w:lang w:val="en-GB"/>
    </w:rPr>
  </w:style>
  <w:style w:type="paragraph" w:customStyle="1" w:styleId="call0">
    <w:name w:val="call"/>
    <w:basedOn w:val="Normal"/>
    <w:next w:val="Normal"/>
    <w:rsid w:val="00E04E48"/>
    <w:pPr>
      <w:keepNext/>
      <w:keepLines/>
      <w:overflowPunct/>
      <w:autoSpaceDE/>
      <w:autoSpaceDN/>
      <w:adjustRightInd/>
      <w:spacing w:line="240" w:lineRule="auto"/>
      <w:ind w:left="794"/>
      <w:jc w:val="left"/>
    </w:pPr>
    <w:rPr>
      <w:rFonts w:ascii="Times New Roman" w:hAnsi="Times New Roman" w:cs="Times New Roman"/>
      <w:i/>
      <w:sz w:val="24"/>
      <w:szCs w:val="20"/>
      <w:lang w:val="es-E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semiHidden/>
    <w:unhideWhenUsed/>
    <w:rsid w:val="00E04E48"/>
    <w:rPr>
      <w:rFonts w:ascii="Times New Roman" w:hAnsi="Times New Roman" w:cs="Times New Roman" w:hint="default"/>
      <w:position w:val="6"/>
      <w:sz w:val="18"/>
    </w:rPr>
  </w:style>
  <w:style w:type="paragraph" w:styleId="Header">
    <w:name w:val="header"/>
    <w:basedOn w:val="Normal"/>
    <w:link w:val="HeaderChar"/>
    <w:uiPriority w:val="99"/>
    <w:unhideWhenUsed/>
    <w:rsid w:val="0083416A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16A"/>
    <w:rPr>
      <w:rFonts w:ascii="Calibri" w:eastAsia="Times New Roman" w:hAnsi="Calibri" w:cs="Calibri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83416A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16A"/>
    <w:rPr>
      <w:rFonts w:ascii="Calibri" w:eastAsia="Times New Roman" w:hAnsi="Calibri" w:cs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665</Words>
  <Characters>3795</Characters>
  <Application>Microsoft Office Word</Application>
  <DocSecurity>0</DocSecurity>
  <Lines>31</Lines>
  <Paragraphs>8</Paragraphs>
  <ScaleCrop>false</ScaleCrop>
  <Company>ITU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4</cp:revision>
  <dcterms:created xsi:type="dcterms:W3CDTF">2015-04-16T09:49:00Z</dcterms:created>
  <dcterms:modified xsi:type="dcterms:W3CDTF">2019-09-25T08:35:00Z</dcterms:modified>
</cp:coreProperties>
</file>