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08" w:rsidRPr="00461106" w:rsidRDefault="00F93C08" w:rsidP="00F93C08">
      <w:pPr>
        <w:pStyle w:val="AnnexNotitle"/>
        <w:spacing w:after="80"/>
        <w:rPr>
          <w:rFonts w:asciiTheme="majorBidi" w:hAnsiTheme="majorBidi" w:cstheme="majorBidi"/>
          <w:b w:val="0"/>
          <w:bCs/>
          <w:lang w:val="es-ES"/>
        </w:rPr>
      </w:pPr>
      <w:r>
        <w:rPr>
          <w:rFonts w:ascii="Calibri" w:hAnsi="Calibri" w:cs="Calibri"/>
          <w:szCs w:val="28"/>
        </w:rPr>
        <w:br/>
      </w:r>
      <w:r w:rsidRPr="00461106">
        <w:rPr>
          <w:rFonts w:asciiTheme="majorBidi" w:hAnsiTheme="majorBidi" w:cstheme="majorBidi"/>
          <w:b w:val="0"/>
          <w:bCs/>
          <w:lang w:val="es-ES"/>
        </w:rPr>
        <w:t>CUESTIÓN UIT-R 132-</w:t>
      </w:r>
      <w:r>
        <w:rPr>
          <w:rFonts w:asciiTheme="majorBidi" w:hAnsiTheme="majorBidi" w:cstheme="majorBidi"/>
          <w:b w:val="0"/>
          <w:bCs/>
          <w:lang w:val="es-ES"/>
        </w:rPr>
        <w:t>3</w:t>
      </w:r>
      <w:r w:rsidRPr="00461106">
        <w:rPr>
          <w:rFonts w:asciiTheme="majorBidi" w:hAnsiTheme="majorBidi" w:cstheme="majorBidi"/>
          <w:b w:val="0"/>
          <w:bCs/>
          <w:lang w:val="es-ES"/>
        </w:rPr>
        <w:t>/6</w:t>
      </w:r>
    </w:p>
    <w:p w:rsidR="00F93C08" w:rsidRPr="00461106" w:rsidRDefault="00F93C08" w:rsidP="00F93C08">
      <w:pPr>
        <w:pStyle w:val="Questiontitle"/>
        <w:rPr>
          <w:rFonts w:asciiTheme="majorBidi" w:hAnsiTheme="majorBidi" w:cstheme="majorBidi"/>
          <w:lang w:val="es-ES"/>
        </w:rPr>
      </w:pPr>
      <w:r w:rsidRPr="00461106">
        <w:rPr>
          <w:rFonts w:asciiTheme="majorBidi" w:hAnsiTheme="majorBidi" w:cstheme="majorBidi"/>
          <w:lang w:val="es-ES"/>
        </w:rPr>
        <w:t>Planificación y tecnología de la radiodifusión de televisión terrenal digital</w:t>
      </w:r>
    </w:p>
    <w:p w:rsidR="00F93C08" w:rsidRPr="00465742" w:rsidRDefault="00F93C08" w:rsidP="00F93C08">
      <w:pPr>
        <w:pStyle w:val="Questiondate"/>
        <w:rPr>
          <w:rFonts w:asciiTheme="majorBidi" w:hAnsiTheme="majorBidi" w:cstheme="majorBidi"/>
          <w:i w:val="0"/>
          <w:iCs/>
          <w:sz w:val="24"/>
          <w:szCs w:val="24"/>
          <w:lang w:val="es-ES"/>
        </w:rPr>
      </w:pPr>
      <w:r w:rsidRPr="00465742">
        <w:rPr>
          <w:rFonts w:asciiTheme="majorBidi" w:hAnsiTheme="majorBidi" w:cstheme="majorBidi"/>
          <w:i w:val="0"/>
          <w:iCs/>
          <w:sz w:val="24"/>
          <w:szCs w:val="24"/>
          <w:lang w:val="es-ES"/>
        </w:rPr>
        <w:t>(2010-2011-2011</w:t>
      </w:r>
      <w:r>
        <w:rPr>
          <w:rFonts w:asciiTheme="majorBidi" w:hAnsiTheme="majorBidi" w:cstheme="majorBidi"/>
          <w:i w:val="0"/>
          <w:iCs/>
          <w:sz w:val="24"/>
          <w:szCs w:val="24"/>
          <w:lang w:val="es-ES"/>
        </w:rPr>
        <w:t>-2015</w:t>
      </w:r>
      <w:r w:rsidRPr="00465742">
        <w:rPr>
          <w:rFonts w:asciiTheme="majorBidi" w:hAnsiTheme="majorBidi" w:cstheme="majorBidi"/>
          <w:i w:val="0"/>
          <w:iCs/>
          <w:sz w:val="24"/>
          <w:szCs w:val="24"/>
          <w:lang w:val="es-ES"/>
        </w:rPr>
        <w:t>)</w:t>
      </w:r>
    </w:p>
    <w:p w:rsidR="00F93C08" w:rsidRPr="00461106" w:rsidRDefault="00F93C08" w:rsidP="00F93C08">
      <w:pPr>
        <w:pStyle w:val="Normalaftertitle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La Asamblea de Radiocomunicaciones de la UIT,</w:t>
      </w:r>
    </w:p>
    <w:p w:rsidR="00F93C08" w:rsidRPr="00461106" w:rsidRDefault="00F93C08" w:rsidP="00F93C08">
      <w:pPr>
        <w:pStyle w:val="Call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considerando</w:t>
      </w:r>
    </w:p>
    <w:p w:rsidR="00F93C08" w:rsidRPr="00461106" w:rsidRDefault="00F93C08" w:rsidP="00F93C08">
      <w:pPr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i/>
          <w:iCs/>
          <w:sz w:val="24"/>
          <w:szCs w:val="24"/>
          <w:lang w:val="es-ES"/>
        </w:rPr>
        <w:t>a)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que numerosas administraciones ya han implantado servicios de radiodifusión de televisión terrenal digital (DTTB) en bandas de ondas métricas (banda III) y/o de ondas decimétricas (bandas IV/V), y que otras lo están haciendo;</w:t>
      </w:r>
    </w:p>
    <w:p w:rsidR="00F93C08" w:rsidRPr="00461106" w:rsidRDefault="00F93C08" w:rsidP="00F93C08">
      <w:pPr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i/>
          <w:iCs/>
          <w:sz w:val="24"/>
          <w:szCs w:val="24"/>
          <w:lang w:val="es-ES"/>
        </w:rPr>
        <w:t>b)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que la experiencia adquirida mediante la implantación de servicios DTTB será de utilidad en la reformulación de las hipótesis y técnicas que se aplicarán en la planificación e implantación de servicios DTTB,</w:t>
      </w:r>
    </w:p>
    <w:p w:rsidR="00F93C08" w:rsidRPr="00461106" w:rsidRDefault="00F93C08" w:rsidP="00F93C08">
      <w:pPr>
        <w:pStyle w:val="Call"/>
        <w:jc w:val="both"/>
        <w:rPr>
          <w:rFonts w:asciiTheme="majorBidi" w:hAnsiTheme="majorBidi" w:cstheme="majorBidi"/>
          <w:sz w:val="24"/>
          <w:szCs w:val="24"/>
          <w:lang w:val="es-ES" w:eastAsia="ja-JP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 xml:space="preserve">decide </w:t>
      </w:r>
      <w:r w:rsidRPr="001F7B7C">
        <w:rPr>
          <w:rFonts w:asciiTheme="majorBidi" w:hAnsiTheme="majorBidi" w:cstheme="majorBidi"/>
          <w:i w:val="0"/>
          <w:iCs/>
          <w:sz w:val="24"/>
          <w:szCs w:val="24"/>
          <w:lang w:val="es-ES"/>
        </w:rPr>
        <w:t>poner a estudio las siguientes Cuestiones</w:t>
      </w:r>
    </w:p>
    <w:p w:rsidR="00F93C08" w:rsidRPr="00461106" w:rsidRDefault="00F93C08" w:rsidP="00F93C08">
      <w:pPr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1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¿Cuáles son los parámetros de planificación de frecuencias para esos servicios, incluidos pero no limitados a:</w:t>
      </w:r>
    </w:p>
    <w:p w:rsidR="00F93C08" w:rsidRPr="00461106" w:rsidRDefault="00F93C08" w:rsidP="00F93C08">
      <w:pPr>
        <w:pStyle w:val="enumlev1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intensidades de campo mínimas;</w:t>
      </w:r>
    </w:p>
    <w:p w:rsidR="00F93C08" w:rsidRPr="00461106" w:rsidRDefault="00F93C08" w:rsidP="00F93C08">
      <w:pPr>
        <w:pStyle w:val="enumlev1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implicación de los métodos de modulación y emisión;</w:t>
      </w:r>
    </w:p>
    <w:p w:rsidR="00F93C08" w:rsidRPr="00461106" w:rsidRDefault="00F93C08" w:rsidP="00F93C08">
      <w:pPr>
        <w:pStyle w:val="enumlev1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características de la antena receptora y transmisora;</w:t>
      </w:r>
    </w:p>
    <w:p w:rsidR="00F93C08" w:rsidRPr="00461106" w:rsidRDefault="00F93C08" w:rsidP="00F93C08">
      <w:pPr>
        <w:pStyle w:val="enumlev1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 xml:space="preserve">consecuencias de la utilización de diversos métodos de transmisión y recepción; </w:t>
      </w:r>
    </w:p>
    <w:p w:rsidR="00F93C08" w:rsidRPr="00461106" w:rsidRDefault="00F93C08" w:rsidP="00F93C08">
      <w:pPr>
        <w:pStyle w:val="enumlev1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valores de corrección de la localización;</w:t>
      </w:r>
    </w:p>
    <w:p w:rsidR="00F93C08" w:rsidRPr="00461106" w:rsidRDefault="00F93C08" w:rsidP="00F93C08">
      <w:pPr>
        <w:pStyle w:val="enumlev1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 xml:space="preserve">valores de variabilidad temporal; </w:t>
      </w:r>
    </w:p>
    <w:p w:rsidR="00F93C08" w:rsidRPr="00461106" w:rsidRDefault="00F93C08" w:rsidP="00F93C08">
      <w:pPr>
        <w:pStyle w:val="enumlev1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redes monofrecuencia;</w:t>
      </w:r>
    </w:p>
    <w:p w:rsidR="00F93C08" w:rsidRPr="00461106" w:rsidRDefault="00F93C08" w:rsidP="00F93C08">
      <w:pPr>
        <w:pStyle w:val="enumlev1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gamas de velocidad;</w:t>
      </w:r>
    </w:p>
    <w:p w:rsidR="00F93C08" w:rsidRPr="00461106" w:rsidRDefault="00F93C08" w:rsidP="00F93C08">
      <w:pPr>
        <w:pStyle w:val="enumlev1"/>
        <w:jc w:val="left"/>
        <w:rPr>
          <w:rFonts w:asciiTheme="majorBidi" w:hAnsiTheme="majorBidi" w:cstheme="majorBidi"/>
          <w:color w:val="000000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ruido ambiental y su incidencia en la recepción de televisión terrenal digital</w:t>
      </w:r>
      <w:r w:rsidRPr="00461106">
        <w:rPr>
          <w:rFonts w:asciiTheme="majorBidi" w:hAnsiTheme="majorBidi" w:cstheme="majorBidi"/>
          <w:color w:val="000000"/>
          <w:sz w:val="24"/>
          <w:szCs w:val="24"/>
          <w:lang w:val="es-ES"/>
        </w:rPr>
        <w:t>;</w:t>
      </w:r>
    </w:p>
    <w:p w:rsidR="00F93C08" w:rsidRPr="00461106" w:rsidRDefault="00F93C08" w:rsidP="00F93C08">
      <w:pPr>
        <w:pStyle w:val="enumlev1"/>
        <w:jc w:val="left"/>
        <w:rPr>
          <w:rFonts w:asciiTheme="majorBidi" w:hAnsiTheme="majorBidi" w:cstheme="majorBidi"/>
          <w:color w:val="000000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consecuencias del follaje húmedo en la recepción de televisión terrenal digital</w:t>
      </w:r>
      <w:r w:rsidRPr="00461106">
        <w:rPr>
          <w:rFonts w:asciiTheme="majorBidi" w:hAnsiTheme="majorBidi" w:cstheme="majorBidi"/>
          <w:color w:val="000000"/>
          <w:sz w:val="24"/>
          <w:szCs w:val="24"/>
          <w:lang w:val="es-ES"/>
        </w:rPr>
        <w:t>;</w:t>
      </w:r>
    </w:p>
    <w:p w:rsidR="00F93C08" w:rsidRPr="00461106" w:rsidRDefault="00F93C08" w:rsidP="00F93C08">
      <w:pPr>
        <w:pStyle w:val="enumlev1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</w:r>
      <w:r w:rsidRPr="00461106">
        <w:rPr>
          <w:rFonts w:asciiTheme="majorBidi" w:hAnsiTheme="majorBidi" w:cstheme="majorBidi"/>
          <w:color w:val="000000"/>
          <w:sz w:val="24"/>
          <w:szCs w:val="24"/>
          <w:lang w:val="es-ES"/>
        </w:rPr>
        <w:t xml:space="preserve">efectos de las explotaciones agrícolas con turbinas eólicas y 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>del centelleo o de variaciones rápidas producidas por el paso de un avión en la recepción de televisión terrenal digital</w:t>
      </w:r>
      <w:r w:rsidRPr="00461106">
        <w:rPr>
          <w:rFonts w:asciiTheme="majorBidi" w:hAnsiTheme="majorBidi" w:cstheme="majorBidi"/>
          <w:color w:val="000000"/>
          <w:sz w:val="24"/>
          <w:szCs w:val="24"/>
          <w:lang w:val="es-ES"/>
        </w:rPr>
        <w:t>;</w:t>
      </w:r>
    </w:p>
    <w:p w:rsidR="00F93C08" w:rsidRPr="00461106" w:rsidRDefault="00F93C08" w:rsidP="00F93C08">
      <w:pPr>
        <w:pStyle w:val="enumlev1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pérdidas de penetración en edificios;</w:t>
      </w:r>
    </w:p>
    <w:p w:rsidR="00F93C08" w:rsidRPr="00461106" w:rsidRDefault="00F93C08" w:rsidP="00F93C08">
      <w:pPr>
        <w:pStyle w:val="enumlev1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variaciones del emplazamiento en interiores?</w:t>
      </w:r>
    </w:p>
    <w:p w:rsidR="00F93C08" w:rsidRDefault="00F93C08" w:rsidP="00F93C08">
      <w:p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F93C08" w:rsidRPr="00461106" w:rsidRDefault="00F93C08" w:rsidP="00F93C08">
      <w:pPr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</w:rPr>
        <w:lastRenderedPageBreak/>
        <w:t>2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¿Cuál es la probable incidencia en asuntos relacionados con la planificación de las redes para la radiodifusión de televisión terrenal en la migración de los actuales</w:t>
      </w:r>
      <w:r>
        <w:rPr>
          <w:rStyle w:val="FootnoteReference"/>
          <w:rFonts w:asciiTheme="majorBidi" w:hAnsiTheme="majorBidi"/>
          <w:szCs w:val="24"/>
          <w:lang w:val="es-ES"/>
        </w:rPr>
        <w:footnoteReference w:customMarkFollows="1" w:id="1"/>
        <w:t>1</w:t>
      </w:r>
      <w:r>
        <w:rPr>
          <w:rFonts w:asciiTheme="majorBidi" w:hAnsiTheme="majorBidi"/>
          <w:szCs w:val="24"/>
          <w:lang w:val="es-ES"/>
        </w:rPr>
        <w:t xml:space="preserve"> 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>parámetros de modulación de televisión digital a los nuevos parámetros de modulación más eficaces</w:t>
      </w:r>
      <w:r>
        <w:rPr>
          <w:rStyle w:val="FootnoteReference"/>
          <w:rFonts w:asciiTheme="majorBidi" w:hAnsiTheme="majorBidi"/>
          <w:szCs w:val="24"/>
          <w:lang w:val="es-ES"/>
        </w:rPr>
        <w:footnoteReference w:id="2"/>
      </w:r>
      <w:r>
        <w:rPr>
          <w:rFonts w:asciiTheme="majorBidi" w:hAnsiTheme="majorBidi" w:cstheme="majorBidi"/>
          <w:sz w:val="24"/>
          <w:szCs w:val="24"/>
          <w:lang w:val="es-ES"/>
        </w:rPr>
        <w:t xml:space="preserve"> 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>en materia de espectro?</w:t>
      </w:r>
    </w:p>
    <w:p w:rsidR="00F93C08" w:rsidRPr="00461106" w:rsidRDefault="00F93C08" w:rsidP="00F93C08">
      <w:pPr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3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¿Cuáles son las relaciones de protección necesarias cuando dos o más transmisores digitales del mismo sistema, transmisores de televisión digital y multimedios de diferentes sistemas o transmisores de televisión analógica y digital están funcionando:</w:t>
      </w:r>
    </w:p>
    <w:p w:rsidR="00F93C08" w:rsidRPr="00461106" w:rsidRDefault="00F93C08" w:rsidP="00F93C08">
      <w:pPr>
        <w:pStyle w:val="enumlev1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en el mismo canal;</w:t>
      </w:r>
    </w:p>
    <w:p w:rsidR="00F93C08" w:rsidRPr="00461106" w:rsidRDefault="00F93C08" w:rsidP="00F93C08">
      <w:pPr>
        <w:pStyle w:val="enumlev1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en canales adyacentes;</w:t>
      </w:r>
    </w:p>
    <w:p w:rsidR="00F93C08" w:rsidRPr="00461106" w:rsidRDefault="00F93C08" w:rsidP="00F93C08">
      <w:pPr>
        <w:pStyle w:val="enumlev1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con canales superpuestos;</w:t>
      </w:r>
    </w:p>
    <w:p w:rsidR="00F93C08" w:rsidRPr="00461106" w:rsidRDefault="00F93C08" w:rsidP="00F93C08">
      <w:pPr>
        <w:pStyle w:val="enumlev1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–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</w:r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t>en otras posibles relaciones de interferencia (por ejemplo, canal imagen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>)?</w:t>
      </w:r>
    </w:p>
    <w:p w:rsidR="00F93C08" w:rsidRPr="00461106" w:rsidRDefault="00F93C08" w:rsidP="00F93C08">
      <w:pPr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t>4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¿Qué características del receptor deben utilizarse para la planificación de frecuencias a fin de lograr una utilización más eficaz del espectro de radiofrecuencias (por ejemplo, selectividad, factor de ruido, etc.)?</w:t>
      </w:r>
    </w:p>
    <w:p w:rsidR="00F93C08" w:rsidRPr="00461106" w:rsidRDefault="00F93C08" w:rsidP="00F93C08">
      <w:pPr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t>5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¿Cuáles son las relaciones de protección necesarias para proteger los servicios de radiodifusión de televisión contra otros servicios que comparten las bandas o funcionan en bandas adyacentes?</w:t>
      </w:r>
    </w:p>
    <w:p w:rsidR="00F93C08" w:rsidRPr="00461106" w:rsidRDefault="00F93C08" w:rsidP="00F93C08">
      <w:pPr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t>6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¿Qué técnicas pueden utilizarse para atenuar la interferencia?</w:t>
      </w:r>
    </w:p>
    <w:p w:rsidR="00F93C08" w:rsidRPr="00461106" w:rsidRDefault="00F93C08" w:rsidP="00F93C08">
      <w:pPr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t>7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¿Cuál es la duración aceptable de los cortes debidos a la interferencia a corto plazo local causada a los servicios de radiodifusión de televisión digital terrenal?</w:t>
      </w:r>
    </w:p>
    <w:p w:rsidR="00F93C08" w:rsidRPr="00461106" w:rsidRDefault="00F93C08" w:rsidP="00F93C08">
      <w:pPr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t>8</w:t>
      </w:r>
      <w:r w:rsidRPr="00461106">
        <w:rPr>
          <w:rFonts w:asciiTheme="majorBidi" w:hAnsiTheme="majorBidi" w:cstheme="majorBidi"/>
          <w:b/>
          <w:sz w:val="24"/>
          <w:szCs w:val="24"/>
          <w:lang w:val="es-ES"/>
        </w:rPr>
        <w:tab/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>¿Cuáles son las bases técnicas requeridas para la planificación que dan lugar a una utilización eficaz de las bandas de ondas métricas y de ondas decimétricas por los servicios de televisión terrenal?</w:t>
      </w:r>
    </w:p>
    <w:p w:rsidR="00F93C08" w:rsidRPr="00461106" w:rsidRDefault="00F93C08" w:rsidP="00F93C08">
      <w:pPr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t>9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¿Cuáles son las condiciones multitrayecto características que deben tenerse en cuenta en la planificación de tales servicios?</w:t>
      </w:r>
    </w:p>
    <w:p w:rsidR="00F93C08" w:rsidRPr="00461106" w:rsidRDefault="00F93C08" w:rsidP="00F93C08">
      <w:pPr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t>10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¿Qué porcentaje de tiempo de disponibilidad puede lograrse en la práctica al implantar un servicio de radiodifusión de televisión digital terrenal y qué márgenes han de observarse en los parámetros de planificación para lograr tal porcentaje de disponibilidad?</w:t>
      </w:r>
    </w:p>
    <w:p w:rsidR="00F93C08" w:rsidRPr="00461106" w:rsidRDefault="00F93C08" w:rsidP="00F93C08">
      <w:pPr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t>11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¿Qué criterios técnicos o de planificación pueden optimizarse para facilitar la implantación de la radiodifusión terrenal digital teniendo en cuenta los servicios existentes?</w:t>
      </w:r>
    </w:p>
    <w:p w:rsidR="00F93C08" w:rsidRPr="00461106" w:rsidRDefault="00F93C08" w:rsidP="00F93C08">
      <w:pPr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t>12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¿Cuáles son las características del canal multitrayecto móvil que es necesario tener en cuenta en la utilización de la recepción móvil, a distintas velocidades?</w:t>
      </w:r>
    </w:p>
    <w:p w:rsidR="00F93C08" w:rsidRPr="00461106" w:rsidRDefault="00F93C08" w:rsidP="00F93C08">
      <w:pPr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t>13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¿Cuáles son las características del canal multitrayecto que es necesario tener en cuenta en la utilización de la recepción con terminales de mano, a distintas velocidades?</w:t>
      </w:r>
    </w:p>
    <w:p w:rsidR="00F93C08" w:rsidRPr="00461106" w:rsidRDefault="00F93C08" w:rsidP="00F93C08">
      <w:pPr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t>14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¿Cuáles son los métodos adecuados para multiplexar las señales requeridas en el canal (con inclusión de imagen, sonido, datos, etc.)?</w:t>
      </w:r>
    </w:p>
    <w:p w:rsidR="00F93C08" w:rsidRDefault="00F93C08" w:rsidP="00F93C0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hAnsiTheme="majorBidi" w:cstheme="majorBidi"/>
          <w:bCs/>
          <w:sz w:val="24"/>
          <w:szCs w:val="24"/>
          <w:lang w:val="es-ES"/>
        </w:rPr>
      </w:pPr>
      <w:r>
        <w:rPr>
          <w:rFonts w:asciiTheme="majorBidi" w:hAnsiTheme="majorBidi" w:cstheme="majorBidi"/>
          <w:bCs/>
          <w:sz w:val="24"/>
          <w:szCs w:val="24"/>
          <w:lang w:val="es-ES"/>
        </w:rPr>
        <w:br w:type="page"/>
      </w:r>
    </w:p>
    <w:p w:rsidR="00F93C08" w:rsidRPr="00461106" w:rsidRDefault="00F93C08" w:rsidP="00F93C08">
      <w:pPr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lastRenderedPageBreak/>
        <w:t>15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¿Qué métodos pueden utilizarse para combinar varios canales multiplexados en una misma transmisión?</w:t>
      </w:r>
    </w:p>
    <w:p w:rsidR="00F93C08" w:rsidRPr="00461106" w:rsidRDefault="00F93C08" w:rsidP="00F93C08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t>16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¿Cuáles son los métodos adecuados para la protección contra errores?</w:t>
      </w:r>
    </w:p>
    <w:p w:rsidR="00F93C08" w:rsidRPr="00461106" w:rsidRDefault="00F93C08" w:rsidP="00F93C08">
      <w:pPr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t>17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¿Cuáles son los métodos adecuados de modulación y de transmisión y sus parámetros pertinentes, para la radiodifusión de señales de televisión codificadas digitalmente en canales terrenales?</w:t>
      </w:r>
    </w:p>
    <w:p w:rsidR="00F93C08" w:rsidRPr="00461106" w:rsidRDefault="00F93C08" w:rsidP="00F93C08">
      <w:pPr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t>18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¿Cuáles son las estrategias apropiadas para introducir y realizar servicios de radiodifusión de televisión digital terrenal, habida cuenta de los servicios de radiodifusión terrenales existentes?</w:t>
      </w:r>
    </w:p>
    <w:p w:rsidR="00F93C08" w:rsidRPr="00461106" w:rsidRDefault="00F93C08" w:rsidP="00F93C08">
      <w:pPr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19</w:t>
      </w:r>
      <w:r w:rsidRPr="00461106">
        <w:rPr>
          <w:rFonts w:asciiTheme="majorBidi" w:hAnsiTheme="majorBidi" w:cstheme="majorBidi"/>
          <w:b/>
          <w:bCs/>
          <w:sz w:val="24"/>
          <w:szCs w:val="24"/>
          <w:lang w:val="es-ES"/>
        </w:rPr>
        <w:tab/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>¿Qué tecnologías o aplicaciones de radiocomunicación podrían ofrecer los sistemas de televisión digital terrenal y qué conjuntos de parámetros de sistema podrían utilizarse para diferentes aplicaciones?</w:t>
      </w:r>
    </w:p>
    <w:p w:rsidR="00F93C08" w:rsidRPr="00461106" w:rsidRDefault="00F93C08" w:rsidP="00F93C08">
      <w:pPr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bCs/>
          <w:sz w:val="24"/>
          <w:szCs w:val="24"/>
          <w:lang w:val="es-ES"/>
        </w:rPr>
        <w:t>20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¿Cuáles son las estrategias que deben aplicar las administraciones, en particular las de países fronterizos, para pasar de un servicio de radiodifusión de televisión terrenal digital en vigor a un servicio de radiodifusión de televisión terrenal digital más avanzado?</w:t>
      </w:r>
    </w:p>
    <w:p w:rsidR="00F93C08" w:rsidRPr="00461106" w:rsidRDefault="00F93C08" w:rsidP="00F93C08">
      <w:pPr>
        <w:pStyle w:val="Call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decide también</w:t>
      </w:r>
    </w:p>
    <w:p w:rsidR="00F93C08" w:rsidRPr="00461106" w:rsidRDefault="00F93C08" w:rsidP="00F93C08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1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que los resultados de estos estudios se incluyan en uno o varios Informes y/o una o varias Recomendaciones;</w:t>
      </w:r>
    </w:p>
    <w:p w:rsidR="00F93C08" w:rsidRPr="00461106" w:rsidRDefault="00F93C08" w:rsidP="00F93C08">
      <w:pPr>
        <w:jc w:val="left"/>
        <w:rPr>
          <w:rFonts w:asciiTheme="majorBidi" w:hAnsiTheme="majorBidi" w:cstheme="majorBidi"/>
          <w:sz w:val="24"/>
          <w:szCs w:val="24"/>
          <w:lang w:val="es-ES" w:eastAsia="ja-JP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2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ab/>
        <w:t>que dichos estudios se terminen</w:t>
      </w:r>
      <w:r w:rsidRPr="00461106">
        <w:rPr>
          <w:rFonts w:asciiTheme="majorBidi" w:hAnsiTheme="majorBidi" w:cstheme="majorBidi"/>
          <w:b/>
          <w:sz w:val="24"/>
          <w:szCs w:val="24"/>
          <w:lang w:val="es-ES"/>
        </w:rPr>
        <w:t xml:space="preserve"> </w:t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>en 2018.</w:t>
      </w:r>
    </w:p>
    <w:p w:rsidR="00F93C08" w:rsidRPr="00461106" w:rsidRDefault="00F93C08" w:rsidP="00F93C08">
      <w:pPr>
        <w:jc w:val="left"/>
        <w:rPr>
          <w:rFonts w:asciiTheme="majorBidi" w:hAnsiTheme="majorBidi" w:cstheme="majorBidi"/>
          <w:sz w:val="24"/>
          <w:szCs w:val="24"/>
          <w:lang w:val="es-ES"/>
        </w:rPr>
      </w:pPr>
    </w:p>
    <w:p w:rsidR="00F93C08" w:rsidRPr="00461106" w:rsidRDefault="00F93C08" w:rsidP="00F93C08">
      <w:pPr>
        <w:tabs>
          <w:tab w:val="left" w:pos="840"/>
        </w:tabs>
        <w:spacing w:before="120" w:line="240" w:lineRule="auto"/>
        <w:jc w:val="left"/>
        <w:outlineLvl w:val="0"/>
        <w:rPr>
          <w:rFonts w:asciiTheme="majorBidi" w:hAnsiTheme="majorBidi" w:cstheme="majorBidi"/>
          <w:sz w:val="24"/>
          <w:szCs w:val="24"/>
          <w:lang w:val="es-ES"/>
        </w:rPr>
      </w:pPr>
      <w:r w:rsidRPr="00461106">
        <w:rPr>
          <w:rFonts w:asciiTheme="majorBidi" w:hAnsiTheme="majorBidi" w:cstheme="majorBidi"/>
          <w:sz w:val="24"/>
          <w:szCs w:val="24"/>
          <w:lang w:val="es-ES"/>
        </w:rPr>
        <w:t>Categoría: S3</w:t>
      </w:r>
    </w:p>
    <w:p w:rsidR="00CC001C" w:rsidRDefault="00CC001C"/>
    <w:sectPr w:rsidR="00CC001C" w:rsidSect="00F93C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C08" w:rsidRDefault="00F93C08" w:rsidP="00F93C08">
      <w:pPr>
        <w:spacing w:before="0" w:line="240" w:lineRule="auto"/>
      </w:pPr>
      <w:r>
        <w:separator/>
      </w:r>
    </w:p>
  </w:endnote>
  <w:endnote w:type="continuationSeparator" w:id="0">
    <w:p w:rsidR="00F93C08" w:rsidRDefault="00F93C08" w:rsidP="00F93C0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C08" w:rsidRDefault="00F93C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C08" w:rsidRDefault="00F93C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C08" w:rsidRDefault="00F93C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C08" w:rsidRDefault="00F93C08" w:rsidP="00F93C08">
      <w:pPr>
        <w:spacing w:before="0" w:line="240" w:lineRule="auto"/>
      </w:pPr>
      <w:r>
        <w:separator/>
      </w:r>
    </w:p>
  </w:footnote>
  <w:footnote w:type="continuationSeparator" w:id="0">
    <w:p w:rsidR="00F93C08" w:rsidRDefault="00F93C08" w:rsidP="00F93C08">
      <w:pPr>
        <w:spacing w:before="0" w:line="240" w:lineRule="auto"/>
      </w:pPr>
      <w:r>
        <w:continuationSeparator/>
      </w:r>
    </w:p>
  </w:footnote>
  <w:footnote w:id="1">
    <w:p w:rsidR="00F93C08" w:rsidRPr="001F7B7C" w:rsidRDefault="00F93C08" w:rsidP="00F93C08">
      <w:pPr>
        <w:pStyle w:val="FootnoteText"/>
      </w:pPr>
      <w:r>
        <w:rPr>
          <w:rStyle w:val="FootnoteReference"/>
        </w:rPr>
        <w:t>1</w:t>
      </w:r>
      <w:r>
        <w:tab/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>Por ejemplo, DVB-T (sistema B de DTTB del UIT-R).</w:t>
      </w:r>
    </w:p>
  </w:footnote>
  <w:footnote w:id="2">
    <w:p w:rsidR="00F93C08" w:rsidRPr="001F7B7C" w:rsidRDefault="00F93C08" w:rsidP="00F93C08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ab/>
      </w:r>
      <w:r w:rsidRPr="00461106">
        <w:rPr>
          <w:rFonts w:asciiTheme="majorBidi" w:hAnsiTheme="majorBidi" w:cstheme="majorBidi"/>
          <w:sz w:val="24"/>
          <w:szCs w:val="24"/>
          <w:lang w:val="es-ES"/>
        </w:rPr>
        <w:t>Por ejemplo, DVB-T2</w:t>
      </w:r>
      <w:r w:rsidRPr="00461106">
        <w:rPr>
          <w:rFonts w:asciiTheme="majorBidi" w:hAnsiTheme="majorBidi" w:cstheme="majorBidi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C08" w:rsidRDefault="00F93C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C08" w:rsidRPr="00F93C08" w:rsidRDefault="00F93C08">
    <w:pPr>
      <w:pStyle w:val="Header"/>
      <w:jc w:val="center"/>
      <w:rPr>
        <w:sz w:val="18"/>
        <w:szCs w:val="18"/>
      </w:rPr>
    </w:pPr>
    <w:bookmarkStart w:id="0" w:name="_GoBack"/>
    <w:r w:rsidRPr="00F93C08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02817151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93C08">
          <w:rPr>
            <w:sz w:val="18"/>
            <w:szCs w:val="18"/>
          </w:rPr>
          <w:fldChar w:fldCharType="begin"/>
        </w:r>
        <w:r w:rsidRPr="00F93C08">
          <w:rPr>
            <w:sz w:val="18"/>
            <w:szCs w:val="18"/>
          </w:rPr>
          <w:instrText xml:space="preserve"> PAGE   \* MERGEFORMAT </w:instrText>
        </w:r>
        <w:r w:rsidRPr="00F93C08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F93C08">
          <w:rPr>
            <w:noProof/>
            <w:sz w:val="18"/>
            <w:szCs w:val="18"/>
          </w:rPr>
          <w:fldChar w:fldCharType="end"/>
        </w:r>
        <w:r w:rsidRPr="00F93C08">
          <w:rPr>
            <w:noProof/>
            <w:sz w:val="18"/>
            <w:szCs w:val="18"/>
          </w:rPr>
          <w:t xml:space="preserve"> -</w:t>
        </w:r>
      </w:sdtContent>
    </w:sdt>
  </w:p>
  <w:bookmarkEnd w:id="0"/>
  <w:p w:rsidR="00F93C08" w:rsidRDefault="00F93C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C08" w:rsidRDefault="00F93C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08"/>
    <w:rsid w:val="00CC001C"/>
    <w:rsid w:val="00F9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4542F1E-AFDF-4668-8422-10D06074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C0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eastAsia="Times New Roman" w:hAnsi="Calibri" w:cs="Calibri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uiPriority w:val="99"/>
    <w:rsid w:val="00F93C08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iPriority w:val="99"/>
    <w:rsid w:val="00F93C08"/>
    <w:pPr>
      <w:keepLines/>
      <w:tabs>
        <w:tab w:val="left" w:pos="255"/>
      </w:tabs>
      <w:spacing w:before="80" w:line="240" w:lineRule="exact"/>
      <w:ind w:left="255" w:hanging="255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F93C08"/>
    <w:rPr>
      <w:rFonts w:ascii="Calibri" w:eastAsia="Times New Roman" w:hAnsi="Calibri" w:cs="Calibri"/>
      <w:sz w:val="20"/>
      <w:lang w:val="es-ES_tradnl" w:eastAsia="en-US"/>
    </w:rPr>
  </w:style>
  <w:style w:type="paragraph" w:customStyle="1" w:styleId="enumlev1">
    <w:name w:val="enumlev1"/>
    <w:basedOn w:val="Normal"/>
    <w:link w:val="enumlev1Char"/>
    <w:rsid w:val="00F93C08"/>
    <w:pPr>
      <w:spacing w:before="80"/>
      <w:ind w:left="794" w:hanging="794"/>
    </w:pPr>
  </w:style>
  <w:style w:type="paragraph" w:customStyle="1" w:styleId="Normalaftertitle">
    <w:name w:val="Normal_after_title"/>
    <w:basedOn w:val="Normal"/>
    <w:next w:val="Normal"/>
    <w:link w:val="NormalaftertitleChar"/>
    <w:rsid w:val="00F93C08"/>
    <w:pPr>
      <w:spacing w:before="400"/>
    </w:pPr>
  </w:style>
  <w:style w:type="paragraph" w:customStyle="1" w:styleId="Call">
    <w:name w:val="Call"/>
    <w:basedOn w:val="Normal"/>
    <w:next w:val="Normal"/>
    <w:link w:val="CallChar"/>
    <w:rsid w:val="00F93C08"/>
    <w:pPr>
      <w:keepNext/>
      <w:keepLines/>
      <w:spacing w:before="240"/>
      <w:ind w:left="794"/>
      <w:jc w:val="left"/>
    </w:pPr>
    <w:rPr>
      <w:i/>
    </w:rPr>
  </w:style>
  <w:style w:type="paragraph" w:customStyle="1" w:styleId="Questiondate">
    <w:name w:val="Question_date"/>
    <w:basedOn w:val="Normal"/>
    <w:next w:val="Normalaftertitle"/>
    <w:rsid w:val="00F93C0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title">
    <w:name w:val="Question_title"/>
    <w:basedOn w:val="Normal"/>
    <w:next w:val="Normal"/>
    <w:link w:val="QuestiontitleChar"/>
    <w:rsid w:val="00F93C08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rsid w:val="00F93C08"/>
    <w:rPr>
      <w:rFonts w:ascii="Calibri" w:eastAsia="Times New Roman" w:hAnsi="Calibri" w:cs="Calibri"/>
      <w:i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F93C08"/>
    <w:rPr>
      <w:rFonts w:ascii="Calibri" w:eastAsia="Times New Roman" w:hAnsi="Calibri" w:cs="Calibri"/>
      <w:lang w:val="es-ES_tradnl" w:eastAsia="en-US"/>
    </w:rPr>
  </w:style>
  <w:style w:type="character" w:customStyle="1" w:styleId="QuestiontitleChar">
    <w:name w:val="Question_title Char"/>
    <w:basedOn w:val="DefaultParagraphFont"/>
    <w:link w:val="Questiontitle"/>
    <w:rsid w:val="00F93C08"/>
    <w:rPr>
      <w:rFonts w:ascii="Calibri" w:eastAsia="Times New Roman" w:hAnsi="Calibri" w:cs="Calibri"/>
      <w:b/>
      <w:sz w:val="28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F93C08"/>
    <w:rPr>
      <w:rFonts w:ascii="Calibri" w:eastAsia="Times New Roman" w:hAnsi="Calibri" w:cs="Calibri"/>
      <w:lang w:val="es-ES_tradnl" w:eastAsia="en-US"/>
    </w:rPr>
  </w:style>
  <w:style w:type="paragraph" w:customStyle="1" w:styleId="AnnexNotitle">
    <w:name w:val="Annex_No &amp; title"/>
    <w:basedOn w:val="Normal"/>
    <w:next w:val="Normalaftertitle"/>
    <w:uiPriority w:val="99"/>
    <w:rsid w:val="00F93C0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F93C08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C08"/>
    <w:rPr>
      <w:rFonts w:ascii="Calibri" w:eastAsia="Times New Roman" w:hAnsi="Calibri" w:cs="Calibri"/>
      <w:lang w:val="es-ES_tradnl" w:eastAsia="en-US"/>
    </w:rPr>
  </w:style>
  <w:style w:type="paragraph" w:styleId="Footer">
    <w:name w:val="footer"/>
    <w:basedOn w:val="Normal"/>
    <w:link w:val="FooterChar"/>
    <w:uiPriority w:val="99"/>
    <w:unhideWhenUsed/>
    <w:rsid w:val="00F93C08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C08"/>
    <w:rPr>
      <w:rFonts w:ascii="Calibri" w:eastAsia="Times New Roman" w:hAnsi="Calibri" w:cs="Calibri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805</Words>
  <Characters>4594</Characters>
  <Application>Microsoft Office Word</Application>
  <DocSecurity>0</DocSecurity>
  <Lines>38</Lines>
  <Paragraphs>10</Paragraphs>
  <ScaleCrop>false</ScaleCrop>
  <Company>ITU</Company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1</cp:revision>
  <dcterms:created xsi:type="dcterms:W3CDTF">2015-06-29T11:33:00Z</dcterms:created>
  <dcterms:modified xsi:type="dcterms:W3CDTF">2015-06-29T11:35:00Z</dcterms:modified>
</cp:coreProperties>
</file>