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6BAD" w14:textId="77777777" w:rsidR="00F51502" w:rsidRPr="00D91EAB" w:rsidRDefault="00F51502" w:rsidP="00F51502">
      <w:pPr>
        <w:pStyle w:val="QuestionNoBR"/>
        <w:rPr>
          <w:rFonts w:ascii="Calibri" w:eastAsia="SimSun" w:hAnsi="Calibri"/>
          <w:lang w:val="es-ES_tradnl" w:eastAsia="zh-CN"/>
        </w:rPr>
      </w:pPr>
      <w:r w:rsidRPr="00232461">
        <w:rPr>
          <w:rFonts w:eastAsia="SimSun"/>
          <w:lang w:eastAsia="zh-CN"/>
        </w:rPr>
        <w:t>ITU-R</w:t>
      </w:r>
      <w:r>
        <w:rPr>
          <w:rFonts w:eastAsia="SimSun" w:hint="eastAsia"/>
          <w:lang w:eastAsia="zh-CN"/>
        </w:rPr>
        <w:t>第</w:t>
      </w:r>
      <w:r w:rsidRPr="00232461">
        <w:rPr>
          <w:szCs w:val="28"/>
          <w:lang w:eastAsia="ja-JP"/>
        </w:rPr>
        <w:t>132-5/6</w:t>
      </w:r>
      <w:r w:rsidRPr="00C44897">
        <w:rPr>
          <w:rFonts w:ascii="Calibri" w:eastAsia="SimSun" w:hAnsi="Calibri" w:hint="eastAsia"/>
          <w:lang w:eastAsia="zh-CN"/>
        </w:rPr>
        <w:t>号课题</w:t>
      </w:r>
    </w:p>
    <w:p w14:paraId="384BA444" w14:textId="77777777" w:rsidR="00F51502" w:rsidRPr="00915825" w:rsidRDefault="00F51502" w:rsidP="00F51502">
      <w:pPr>
        <w:pStyle w:val="Questiontitle"/>
        <w:rPr>
          <w:rFonts w:asciiTheme="majorBidi" w:hAnsiTheme="majorBidi" w:cstheme="majorBidi"/>
          <w:lang w:val="en-GB" w:eastAsia="zh-CN"/>
        </w:rPr>
      </w:pPr>
      <w:r>
        <w:rPr>
          <w:rFonts w:hint="eastAsia"/>
          <w:lang w:eastAsia="zh-CN"/>
        </w:rPr>
        <w:t>地面数字电视广播规划</w:t>
      </w:r>
    </w:p>
    <w:p w14:paraId="48E98511" w14:textId="77777777" w:rsidR="00F51502" w:rsidRPr="007411A8" w:rsidRDefault="00F51502" w:rsidP="00F51502">
      <w:pPr>
        <w:pStyle w:val="Questiondate"/>
        <w:spacing w:before="120"/>
        <w:rPr>
          <w:i w:val="0"/>
          <w:iCs/>
          <w:lang w:eastAsia="zh-CN"/>
        </w:rPr>
      </w:pPr>
      <w:r w:rsidRPr="007411A8">
        <w:rPr>
          <w:i w:val="0"/>
          <w:iCs/>
          <w:lang w:eastAsia="zh-CN"/>
        </w:rPr>
        <w:t>（</w:t>
      </w:r>
      <w:r w:rsidRPr="007411A8">
        <w:rPr>
          <w:i w:val="0"/>
          <w:iCs/>
          <w:lang w:eastAsia="zh-CN"/>
        </w:rPr>
        <w:t>2010-2011-2011-2015-2017-2019</w:t>
      </w:r>
      <w:r w:rsidRPr="007411A8">
        <w:rPr>
          <w:i w:val="0"/>
          <w:iCs/>
          <w:lang w:eastAsia="zh-CN"/>
        </w:rPr>
        <w:t>）</w:t>
      </w:r>
    </w:p>
    <w:p w14:paraId="41A2B824" w14:textId="77777777" w:rsidR="00F51502" w:rsidRDefault="00F51502" w:rsidP="00F51502">
      <w:pPr>
        <w:spacing w:before="360" w:line="240" w:lineRule="auto"/>
        <w:rPr>
          <w:rFonts w:asciiTheme="minorHAnsi" w:hAnsiTheme="minorHAnsi" w:cs="Times New Roman"/>
          <w:lang w:eastAsia="zh-CN"/>
        </w:rPr>
      </w:pPr>
      <w:r>
        <w:rPr>
          <w:rFonts w:asciiTheme="minorHAnsi" w:hAnsiTheme="minorHAnsi" w:cs="Times New Roman" w:hint="eastAsia"/>
          <w:lang w:eastAsia="zh-CN"/>
        </w:rPr>
        <w:t>国际电联无线电通信全会，</w:t>
      </w:r>
    </w:p>
    <w:p w14:paraId="1A7F0430" w14:textId="77777777" w:rsidR="00F51502" w:rsidRPr="00915825" w:rsidRDefault="00F51502" w:rsidP="00F51502">
      <w:pPr>
        <w:pStyle w:val="Call"/>
        <w:rPr>
          <w:rFonts w:ascii="STKaiti" w:eastAsia="STKaiti" w:hAnsi="STKaiti"/>
          <w:i w:val="0"/>
          <w:iCs/>
          <w:lang w:eastAsia="zh-CN"/>
        </w:rPr>
      </w:pPr>
      <w:r w:rsidRPr="00915825">
        <w:rPr>
          <w:rFonts w:ascii="STKaiti" w:eastAsia="STKaiti" w:hAnsi="STKaiti" w:hint="eastAsia"/>
          <w:i w:val="0"/>
          <w:iCs/>
          <w:lang w:eastAsia="zh-CN"/>
        </w:rPr>
        <w:t>考虑到</w:t>
      </w:r>
    </w:p>
    <w:p w14:paraId="15D06761" w14:textId="77777777" w:rsidR="00F51502" w:rsidRDefault="00F51502" w:rsidP="00F51502">
      <w:pPr>
        <w:spacing w:before="120" w:line="240" w:lineRule="auto"/>
        <w:rPr>
          <w:rFonts w:asciiTheme="minorHAnsi" w:hAnsiTheme="minorHAnsi" w:cs="Times New Roman"/>
          <w:lang w:eastAsia="zh-CN"/>
        </w:rPr>
      </w:pPr>
      <w:r>
        <w:rPr>
          <w:rFonts w:asciiTheme="minorHAnsi" w:hAnsiTheme="minorHAnsi" w:cs="Times New Roman"/>
          <w:i/>
          <w:iCs/>
          <w:lang w:eastAsia="zh-CN"/>
        </w:rPr>
        <w:t>a)</w:t>
      </w:r>
      <w:r>
        <w:rPr>
          <w:rFonts w:asciiTheme="minorHAnsi" w:hAnsiTheme="minorHAnsi" w:cs="Times New Roman"/>
          <w:lang w:eastAsia="zh-CN"/>
        </w:rPr>
        <w:tab/>
      </w:r>
      <w:r>
        <w:rPr>
          <w:rFonts w:asciiTheme="minorHAnsi" w:hAnsiTheme="minorHAnsi" w:cs="Times New Roman" w:hint="eastAsia"/>
          <w:lang w:eastAsia="zh-CN"/>
        </w:rPr>
        <w:t>许多主管部门已经在</w:t>
      </w:r>
      <w:r>
        <w:rPr>
          <w:rFonts w:asciiTheme="minorHAnsi" w:hAnsiTheme="minorHAnsi" w:cs="Times New Roman"/>
          <w:lang w:eastAsia="zh-CN"/>
        </w:rPr>
        <w:t>VHF</w:t>
      </w:r>
      <w:r>
        <w:rPr>
          <w:rFonts w:asciiTheme="minorHAnsi" w:hAnsiTheme="minorHAnsi" w:cs="Times New Roman" w:hint="eastAsia"/>
          <w:lang w:eastAsia="zh-CN"/>
        </w:rPr>
        <w:t>（</w:t>
      </w:r>
      <w:r>
        <w:rPr>
          <w:rFonts w:asciiTheme="minorHAnsi" w:hAnsiTheme="minorHAnsi" w:cs="Times New Roman"/>
          <w:lang w:eastAsia="zh-CN"/>
        </w:rPr>
        <w:t>III</w:t>
      </w:r>
      <w:r>
        <w:rPr>
          <w:rFonts w:asciiTheme="minorHAnsi" w:hAnsiTheme="minorHAnsi" w:cs="Times New Roman" w:hint="eastAsia"/>
          <w:lang w:eastAsia="zh-CN"/>
        </w:rPr>
        <w:t>频段）和</w:t>
      </w:r>
      <w:r>
        <w:rPr>
          <w:rFonts w:asciiTheme="minorHAnsi" w:hAnsiTheme="minorHAnsi" w:cs="Times New Roman"/>
          <w:lang w:eastAsia="zh-CN"/>
        </w:rPr>
        <w:t>/</w:t>
      </w:r>
      <w:r>
        <w:rPr>
          <w:rFonts w:asciiTheme="minorHAnsi" w:hAnsiTheme="minorHAnsi" w:cs="Times New Roman" w:hint="eastAsia"/>
          <w:lang w:eastAsia="zh-CN"/>
        </w:rPr>
        <w:t>或</w:t>
      </w:r>
      <w:r>
        <w:rPr>
          <w:rFonts w:asciiTheme="minorHAnsi" w:hAnsiTheme="minorHAnsi" w:cs="Times New Roman"/>
          <w:lang w:eastAsia="zh-CN"/>
        </w:rPr>
        <w:t>UHF</w:t>
      </w:r>
      <w:r>
        <w:rPr>
          <w:rFonts w:asciiTheme="minorHAnsi" w:hAnsiTheme="minorHAnsi" w:cs="Times New Roman" w:hint="eastAsia"/>
          <w:lang w:eastAsia="zh-CN"/>
        </w:rPr>
        <w:t>（</w:t>
      </w:r>
      <w:r>
        <w:rPr>
          <w:rFonts w:asciiTheme="minorHAnsi" w:hAnsiTheme="minorHAnsi" w:cs="Times New Roman"/>
          <w:lang w:eastAsia="zh-CN"/>
        </w:rPr>
        <w:t>IV/V</w:t>
      </w:r>
      <w:r>
        <w:rPr>
          <w:rFonts w:asciiTheme="minorHAnsi" w:hAnsiTheme="minorHAnsi" w:cs="Times New Roman" w:hint="eastAsia"/>
          <w:lang w:eastAsia="zh-CN"/>
        </w:rPr>
        <w:t>频段）引入且其他主管部门正在引入地面数字电视广播（</w:t>
      </w:r>
      <w:r>
        <w:rPr>
          <w:rFonts w:asciiTheme="minorHAnsi" w:hAnsiTheme="minorHAnsi" w:cs="Times New Roman"/>
          <w:lang w:eastAsia="zh-CN"/>
        </w:rPr>
        <w:t>DTTB</w:t>
      </w:r>
      <w:r>
        <w:rPr>
          <w:rFonts w:asciiTheme="minorHAnsi" w:hAnsiTheme="minorHAnsi" w:cs="Times New Roman" w:hint="eastAsia"/>
          <w:lang w:eastAsia="zh-CN"/>
        </w:rPr>
        <w:t>）业务；</w:t>
      </w:r>
    </w:p>
    <w:p w14:paraId="771AA1B7" w14:textId="77777777" w:rsidR="00F51502" w:rsidRDefault="00F51502" w:rsidP="00F51502">
      <w:pPr>
        <w:spacing w:before="120" w:line="240" w:lineRule="auto"/>
        <w:rPr>
          <w:rFonts w:asciiTheme="minorHAnsi" w:hAnsiTheme="minorHAnsi" w:cs="Times New Roman"/>
          <w:lang w:eastAsia="zh-CN"/>
        </w:rPr>
      </w:pPr>
      <w:r>
        <w:rPr>
          <w:rFonts w:asciiTheme="minorHAnsi" w:hAnsiTheme="minorHAnsi" w:cs="Times New Roman"/>
          <w:i/>
          <w:iCs/>
          <w:lang w:eastAsia="zh-CN"/>
        </w:rPr>
        <w:t>b)</w:t>
      </w:r>
      <w:r>
        <w:rPr>
          <w:rFonts w:asciiTheme="minorHAnsi" w:hAnsiTheme="minorHAnsi" w:cs="Times New Roman"/>
          <w:lang w:eastAsia="zh-CN"/>
        </w:rPr>
        <w:tab/>
      </w:r>
      <w:r>
        <w:rPr>
          <w:rFonts w:asciiTheme="minorHAnsi" w:hAnsiTheme="minorHAnsi" w:cs="Times New Roman" w:hint="eastAsia"/>
          <w:lang w:eastAsia="zh-CN"/>
        </w:rPr>
        <w:t>在实施</w:t>
      </w:r>
      <w:r>
        <w:rPr>
          <w:rFonts w:asciiTheme="minorHAnsi" w:hAnsiTheme="minorHAnsi" w:cs="Times New Roman"/>
          <w:lang w:eastAsia="zh-CN"/>
        </w:rPr>
        <w:t>DTTB</w:t>
      </w:r>
      <w:r>
        <w:rPr>
          <w:rFonts w:asciiTheme="minorHAnsi" w:hAnsiTheme="minorHAnsi" w:cs="Times New Roman" w:hint="eastAsia"/>
          <w:lang w:eastAsia="zh-CN"/>
        </w:rPr>
        <w:t>业务过程中积累的经验将有助于对适用于</w:t>
      </w:r>
      <w:r>
        <w:rPr>
          <w:rFonts w:asciiTheme="minorHAnsi" w:hAnsiTheme="minorHAnsi" w:cs="Times New Roman"/>
          <w:lang w:eastAsia="zh-CN"/>
        </w:rPr>
        <w:t>DTTB</w:t>
      </w:r>
      <w:r>
        <w:rPr>
          <w:rFonts w:asciiTheme="minorHAnsi" w:hAnsiTheme="minorHAnsi" w:cs="Times New Roman" w:hint="eastAsia"/>
          <w:lang w:eastAsia="zh-CN"/>
        </w:rPr>
        <w:t>业务规划和实施的假定和技术进行完善；</w:t>
      </w:r>
    </w:p>
    <w:p w14:paraId="53BAF37F" w14:textId="77777777" w:rsidR="00F51502" w:rsidRPr="008E4516" w:rsidRDefault="00F51502" w:rsidP="00F51502">
      <w:pPr>
        <w:tabs>
          <w:tab w:val="clear" w:pos="794"/>
          <w:tab w:val="left" w:pos="851"/>
        </w:tabs>
        <w:rPr>
          <w:b/>
          <w:color w:val="800000"/>
          <w:sz w:val="22"/>
          <w:szCs w:val="24"/>
          <w:highlight w:val="yellow"/>
          <w:lang w:eastAsia="zh-CN"/>
        </w:rPr>
      </w:pPr>
      <w:r w:rsidRPr="00EB5C80">
        <w:rPr>
          <w:rFonts w:asciiTheme="majorBidi" w:hAnsiTheme="majorBidi" w:cstheme="majorBidi"/>
          <w:i/>
          <w:szCs w:val="24"/>
          <w:lang w:eastAsia="ja-JP"/>
        </w:rPr>
        <w:t>c</w:t>
      </w:r>
      <w:r w:rsidRPr="00EB5C80">
        <w:rPr>
          <w:rFonts w:asciiTheme="majorBidi" w:hAnsiTheme="majorBidi" w:cstheme="majorBidi"/>
          <w:i/>
          <w:szCs w:val="24"/>
          <w:lang w:eastAsia="zh-CN"/>
        </w:rPr>
        <w:t>)</w:t>
      </w:r>
      <w:r w:rsidRPr="00EB5C80">
        <w:rPr>
          <w:rFonts w:asciiTheme="majorBidi" w:hAnsiTheme="majorBidi" w:cstheme="majorBidi"/>
          <w:szCs w:val="24"/>
          <w:lang w:eastAsia="zh-CN"/>
        </w:rPr>
        <w:tab/>
      </w:r>
      <w:r>
        <w:rPr>
          <w:rFonts w:hint="eastAsia"/>
          <w:lang w:eastAsia="zh-CN"/>
        </w:rPr>
        <w:t>目前正在制定规划程序，以促进在现有射频环境下引入这些新系统；</w:t>
      </w:r>
      <w:r w:rsidRPr="008E4516">
        <w:rPr>
          <w:b/>
          <w:color w:val="800000"/>
          <w:sz w:val="22"/>
          <w:szCs w:val="24"/>
          <w:lang w:eastAsia="zh-CN"/>
        </w:rPr>
        <w:t xml:space="preserve"> </w:t>
      </w:r>
    </w:p>
    <w:p w14:paraId="461C3F74" w14:textId="77777777" w:rsidR="00F51502" w:rsidRPr="00EB5C80" w:rsidRDefault="00F51502" w:rsidP="00F51502">
      <w:pPr>
        <w:tabs>
          <w:tab w:val="clear" w:pos="794"/>
          <w:tab w:val="clear" w:pos="1588"/>
          <w:tab w:val="left" w:pos="851"/>
        </w:tabs>
        <w:rPr>
          <w:rFonts w:asciiTheme="majorBidi" w:hAnsiTheme="majorBidi" w:cstheme="majorBidi"/>
          <w:szCs w:val="24"/>
          <w:lang w:eastAsia="zh-CN"/>
        </w:rPr>
      </w:pPr>
      <w:r w:rsidRPr="00EB5C80">
        <w:rPr>
          <w:rFonts w:asciiTheme="majorBidi" w:hAnsiTheme="majorBidi" w:cstheme="majorBidi"/>
          <w:i/>
          <w:szCs w:val="24"/>
          <w:lang w:eastAsia="zh-CN"/>
        </w:rPr>
        <w:t>d)</w:t>
      </w:r>
      <w:r w:rsidRPr="00EB5C80">
        <w:rPr>
          <w:rFonts w:asciiTheme="majorBidi" w:hAnsiTheme="majorBidi" w:cstheme="majorBidi"/>
          <w:szCs w:val="24"/>
          <w:lang w:eastAsia="zh-CN"/>
        </w:rPr>
        <w:tab/>
      </w:r>
      <w:r>
        <w:rPr>
          <w:rFonts w:hint="eastAsia"/>
          <w:lang w:eastAsia="zh-CN"/>
        </w:rPr>
        <w:t>这些规划程序是基于传播预测方法的使用以及从保护比中得出的经验；</w:t>
      </w:r>
    </w:p>
    <w:p w14:paraId="44BB29B2" w14:textId="77777777" w:rsidR="00F51502" w:rsidRPr="00EB5C80" w:rsidRDefault="00F51502" w:rsidP="00F51502">
      <w:pPr>
        <w:tabs>
          <w:tab w:val="clear" w:pos="794"/>
          <w:tab w:val="left" w:pos="851"/>
        </w:tabs>
        <w:rPr>
          <w:rFonts w:asciiTheme="majorBidi" w:hAnsiTheme="majorBidi" w:cstheme="majorBidi"/>
          <w:szCs w:val="24"/>
          <w:lang w:eastAsia="zh-CN"/>
        </w:rPr>
      </w:pPr>
      <w:r w:rsidRPr="00EB5C80">
        <w:rPr>
          <w:rFonts w:asciiTheme="majorBidi" w:hAnsiTheme="majorBidi" w:cstheme="majorBidi"/>
          <w:i/>
          <w:szCs w:val="24"/>
          <w:lang w:eastAsia="zh-CN"/>
        </w:rPr>
        <w:t>e)</w:t>
      </w:r>
      <w:r w:rsidRPr="00EB5C80">
        <w:rPr>
          <w:rFonts w:asciiTheme="majorBidi" w:hAnsiTheme="majorBidi" w:cstheme="majorBidi"/>
          <w:szCs w:val="24"/>
          <w:lang w:eastAsia="zh-CN"/>
        </w:rPr>
        <w:tab/>
      </w:r>
      <w:r>
        <w:rPr>
          <w:rFonts w:asciiTheme="majorBidi" w:hAnsiTheme="majorBidi" w:cstheme="majorBidi"/>
          <w:szCs w:val="24"/>
          <w:lang w:eastAsia="zh-CN"/>
        </w:rPr>
        <w:t>电视接收装置、接收机和天线的特性是频率规划的重要内容；</w:t>
      </w:r>
    </w:p>
    <w:p w14:paraId="5B3B625C" w14:textId="77777777" w:rsidR="00F51502" w:rsidRDefault="00F51502" w:rsidP="00F51502">
      <w:pPr>
        <w:spacing w:before="120" w:line="240" w:lineRule="auto"/>
        <w:rPr>
          <w:rFonts w:asciiTheme="minorHAnsi" w:hAnsiTheme="minorHAnsi" w:cs="Times New Roman"/>
          <w:lang w:eastAsia="zh-CN"/>
        </w:rPr>
      </w:pPr>
      <w:r w:rsidRPr="00EB5C80">
        <w:rPr>
          <w:rFonts w:asciiTheme="majorBidi" w:hAnsiTheme="majorBidi" w:cstheme="majorBidi"/>
          <w:i/>
          <w:szCs w:val="24"/>
          <w:lang w:eastAsia="zh-CN"/>
        </w:rPr>
        <w:t>f)</w:t>
      </w:r>
      <w:r w:rsidRPr="00EB5C80">
        <w:rPr>
          <w:rFonts w:asciiTheme="majorBidi" w:hAnsiTheme="majorBidi" w:cstheme="majorBidi"/>
          <w:szCs w:val="24"/>
          <w:lang w:eastAsia="zh-CN"/>
        </w:rPr>
        <w:tab/>
      </w:r>
      <w:r>
        <w:rPr>
          <w:rFonts w:asciiTheme="majorBidi" w:hAnsiTheme="majorBidi" w:cstheme="majorBidi"/>
          <w:szCs w:val="24"/>
          <w:lang w:eastAsia="zh-CN"/>
        </w:rPr>
        <w:t>主管部门和</w:t>
      </w:r>
      <w:r>
        <w:rPr>
          <w:rFonts w:asciiTheme="majorBidi" w:hAnsiTheme="majorBidi" w:cstheme="majorBidi" w:hint="eastAsia"/>
          <w:szCs w:val="24"/>
          <w:lang w:eastAsia="zh-CN"/>
        </w:rPr>
        <w:t>/</w:t>
      </w:r>
      <w:r>
        <w:rPr>
          <w:rFonts w:asciiTheme="majorBidi" w:hAnsiTheme="majorBidi" w:cstheme="majorBidi" w:hint="eastAsia"/>
          <w:szCs w:val="24"/>
          <w:lang w:eastAsia="zh-CN"/>
        </w:rPr>
        <w:t>或广播机构需</w:t>
      </w:r>
      <w:r>
        <w:rPr>
          <w:rFonts w:hint="eastAsia"/>
          <w:lang w:eastAsia="zh-CN"/>
        </w:rPr>
        <w:t>对地面</w:t>
      </w:r>
      <w:r>
        <w:rPr>
          <w:lang w:eastAsia="zh-CN"/>
        </w:rPr>
        <w:t>数字电视、声音和多媒体广播网络的规划流程的结果</w:t>
      </w:r>
      <w:r>
        <w:rPr>
          <w:rFonts w:hint="eastAsia"/>
          <w:lang w:eastAsia="zh-CN"/>
        </w:rPr>
        <w:t>进行核准和验证，</w:t>
      </w:r>
    </w:p>
    <w:p w14:paraId="10395551" w14:textId="77777777" w:rsidR="00F51502" w:rsidRDefault="00F51502" w:rsidP="00F51502">
      <w:pPr>
        <w:pStyle w:val="Call"/>
        <w:rPr>
          <w:i w:val="0"/>
          <w:iCs/>
          <w:lang w:eastAsia="zh-CN"/>
        </w:rPr>
      </w:pPr>
      <w:r w:rsidRPr="00915825">
        <w:rPr>
          <w:rFonts w:ascii="STKaiti" w:eastAsia="STKaiti" w:hAnsi="STKaiti" w:hint="eastAsia"/>
          <w:i w:val="0"/>
          <w:iCs/>
          <w:lang w:eastAsia="zh-CN"/>
        </w:rPr>
        <w:t>做出决定，</w:t>
      </w:r>
      <w:r>
        <w:rPr>
          <w:rFonts w:eastAsia="SimSun" w:hint="eastAsia"/>
          <w:i w:val="0"/>
          <w:iCs/>
          <w:lang w:eastAsia="zh-CN"/>
        </w:rPr>
        <w:t>应研究以下课题</w:t>
      </w:r>
    </w:p>
    <w:p w14:paraId="028ABB81"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此类业务的频率规划参数是什么（包括但不限于）？</w:t>
      </w:r>
    </w:p>
    <w:p w14:paraId="1F47E462" w14:textId="77777777" w:rsidR="00F51502" w:rsidRDefault="00F51502" w:rsidP="00F51502">
      <w:pPr>
        <w:pStyle w:val="enumlev1"/>
        <w:rPr>
          <w:lang w:eastAsia="zh-CN"/>
        </w:rPr>
      </w:pPr>
      <w:r>
        <w:rPr>
          <w:lang w:eastAsia="zh-CN"/>
        </w:rPr>
        <w:t>–</w:t>
      </w:r>
      <w:r>
        <w:rPr>
          <w:lang w:eastAsia="zh-CN"/>
        </w:rPr>
        <w:tab/>
      </w:r>
      <w:r>
        <w:rPr>
          <w:rFonts w:hint="eastAsia"/>
          <w:lang w:eastAsia="zh-CN"/>
        </w:rPr>
        <w:t>最小场强；</w:t>
      </w:r>
    </w:p>
    <w:p w14:paraId="24115700" w14:textId="77777777" w:rsidR="00F51502" w:rsidRDefault="00F51502" w:rsidP="00F51502">
      <w:pPr>
        <w:pStyle w:val="enumlev1"/>
        <w:rPr>
          <w:lang w:eastAsia="zh-CN"/>
        </w:rPr>
      </w:pPr>
      <w:r>
        <w:rPr>
          <w:lang w:eastAsia="zh-CN"/>
        </w:rPr>
        <w:t>–</w:t>
      </w:r>
      <w:r>
        <w:rPr>
          <w:lang w:eastAsia="zh-CN"/>
        </w:rPr>
        <w:tab/>
      </w:r>
      <w:r>
        <w:rPr>
          <w:rFonts w:hint="eastAsia"/>
          <w:lang w:eastAsia="zh-CN"/>
        </w:rPr>
        <w:t>调制和发射方法的影响；</w:t>
      </w:r>
    </w:p>
    <w:p w14:paraId="48436BD9" w14:textId="77777777" w:rsidR="00F51502" w:rsidRDefault="00F51502" w:rsidP="00F51502">
      <w:pPr>
        <w:pStyle w:val="enumlev1"/>
        <w:rPr>
          <w:lang w:eastAsia="zh-CN"/>
        </w:rPr>
      </w:pPr>
      <w:r>
        <w:rPr>
          <w:lang w:eastAsia="zh-CN"/>
        </w:rPr>
        <w:t>–</w:t>
      </w:r>
      <w:r>
        <w:rPr>
          <w:lang w:eastAsia="zh-CN"/>
        </w:rPr>
        <w:tab/>
      </w:r>
      <w:r>
        <w:rPr>
          <w:rFonts w:hint="eastAsia"/>
          <w:lang w:eastAsia="zh-CN"/>
        </w:rPr>
        <w:t>接收和发射天线特性；</w:t>
      </w:r>
    </w:p>
    <w:p w14:paraId="5D8D3D4C" w14:textId="77777777" w:rsidR="00F51502" w:rsidRDefault="00F51502" w:rsidP="00F51502">
      <w:pPr>
        <w:pStyle w:val="enumlev1"/>
        <w:rPr>
          <w:lang w:eastAsia="zh-CN"/>
        </w:rPr>
      </w:pPr>
      <w:r>
        <w:rPr>
          <w:lang w:eastAsia="zh-CN"/>
        </w:rPr>
        <w:t>–</w:t>
      </w:r>
      <w:r>
        <w:rPr>
          <w:lang w:eastAsia="zh-CN"/>
        </w:rPr>
        <w:tab/>
      </w:r>
      <w:r>
        <w:rPr>
          <w:rFonts w:hint="eastAsia"/>
          <w:lang w:eastAsia="zh-CN"/>
        </w:rPr>
        <w:t>采用分集发射和接收方法的影响；</w:t>
      </w:r>
    </w:p>
    <w:p w14:paraId="0E7561CE" w14:textId="77777777" w:rsidR="00F51502" w:rsidRDefault="00F51502" w:rsidP="00F51502">
      <w:pPr>
        <w:pStyle w:val="enumlev1"/>
        <w:rPr>
          <w:lang w:eastAsia="zh-CN"/>
        </w:rPr>
      </w:pPr>
      <w:r>
        <w:rPr>
          <w:lang w:eastAsia="zh-CN"/>
        </w:rPr>
        <w:t>–</w:t>
      </w:r>
      <w:r>
        <w:rPr>
          <w:lang w:eastAsia="zh-CN"/>
        </w:rPr>
        <w:tab/>
      </w:r>
      <w:r>
        <w:rPr>
          <w:rFonts w:hint="eastAsia"/>
          <w:lang w:eastAsia="zh-CN"/>
        </w:rPr>
        <w:t>位置校正值；</w:t>
      </w:r>
    </w:p>
    <w:p w14:paraId="4835E378" w14:textId="77777777" w:rsidR="00F51502" w:rsidRDefault="00F51502" w:rsidP="00F51502">
      <w:pPr>
        <w:pStyle w:val="enumlev1"/>
        <w:rPr>
          <w:lang w:eastAsia="zh-CN"/>
        </w:rPr>
      </w:pPr>
      <w:r>
        <w:rPr>
          <w:lang w:eastAsia="zh-CN"/>
        </w:rPr>
        <w:t>–</w:t>
      </w:r>
      <w:r>
        <w:rPr>
          <w:lang w:eastAsia="zh-CN"/>
        </w:rPr>
        <w:tab/>
      </w:r>
      <w:r>
        <w:rPr>
          <w:rFonts w:hint="eastAsia"/>
          <w:lang w:eastAsia="zh-CN"/>
        </w:rPr>
        <w:t>时变值；</w:t>
      </w:r>
    </w:p>
    <w:p w14:paraId="56643EF2" w14:textId="77777777" w:rsidR="00F51502" w:rsidRDefault="00F51502" w:rsidP="00F51502">
      <w:pPr>
        <w:pStyle w:val="enumlev1"/>
        <w:rPr>
          <w:lang w:eastAsia="zh-CN"/>
        </w:rPr>
      </w:pPr>
      <w:r>
        <w:rPr>
          <w:lang w:eastAsia="zh-CN"/>
        </w:rPr>
        <w:t>–</w:t>
      </w:r>
      <w:r>
        <w:rPr>
          <w:lang w:eastAsia="zh-CN"/>
        </w:rPr>
        <w:tab/>
      </w:r>
      <w:r>
        <w:rPr>
          <w:rFonts w:hint="eastAsia"/>
          <w:lang w:eastAsia="zh-CN"/>
        </w:rPr>
        <w:t>单频网络；</w:t>
      </w:r>
    </w:p>
    <w:p w14:paraId="5ECFA746" w14:textId="77777777" w:rsidR="00F51502" w:rsidRDefault="00F51502" w:rsidP="00F51502">
      <w:pPr>
        <w:pStyle w:val="enumlev1"/>
        <w:rPr>
          <w:szCs w:val="24"/>
          <w:lang w:eastAsia="zh-CN"/>
        </w:rPr>
      </w:pPr>
      <w:r>
        <w:rPr>
          <w:lang w:eastAsia="zh-CN"/>
        </w:rPr>
        <w:t>–</w:t>
      </w:r>
      <w:r>
        <w:rPr>
          <w:lang w:eastAsia="zh-CN"/>
        </w:rPr>
        <w:tab/>
      </w:r>
      <w:r>
        <w:rPr>
          <w:rFonts w:hint="eastAsia"/>
          <w:lang w:eastAsia="zh-CN"/>
        </w:rPr>
        <w:t>速度范围；</w:t>
      </w:r>
    </w:p>
    <w:p w14:paraId="5F510EB5" w14:textId="77777777" w:rsidR="00F51502" w:rsidRDefault="00F51502" w:rsidP="00F51502">
      <w:pPr>
        <w:pStyle w:val="enumlev1"/>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14:paraId="43AE0D45" w14:textId="77777777" w:rsidR="00F51502" w:rsidRDefault="00F51502" w:rsidP="00F51502">
      <w:pPr>
        <w:pStyle w:val="enumlev1"/>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14:paraId="073FEFE7" w14:textId="77777777" w:rsidR="00F51502" w:rsidRDefault="00F51502" w:rsidP="00F51502">
      <w:pPr>
        <w:pStyle w:val="enumlev1"/>
        <w:rPr>
          <w:szCs w:val="24"/>
          <w:lang w:eastAsia="zh-CN"/>
        </w:rPr>
      </w:pPr>
      <w:r>
        <w:rPr>
          <w:lang w:eastAsia="zh-CN"/>
        </w:rPr>
        <w:t>–</w:t>
      </w:r>
      <w:r>
        <w:rPr>
          <w:szCs w:val="24"/>
          <w:lang w:eastAsia="zh-CN"/>
        </w:rPr>
        <w:tab/>
      </w:r>
      <w:r>
        <w:rPr>
          <w:rFonts w:hint="eastAsia"/>
          <w:szCs w:val="24"/>
          <w:lang w:eastAsia="zh-CN"/>
        </w:rPr>
        <w:t>风力发电场和</w:t>
      </w:r>
      <w:r>
        <w:rPr>
          <w:rFonts w:hint="eastAsia"/>
          <w:color w:val="000000"/>
          <w:lang w:eastAsia="zh-CN"/>
        </w:rPr>
        <w:t>飞机颤动干扰</w:t>
      </w:r>
      <w:r>
        <w:rPr>
          <w:rFonts w:hint="eastAsia"/>
          <w:szCs w:val="24"/>
          <w:lang w:eastAsia="zh-CN"/>
        </w:rPr>
        <w:t>对地面数字电视接收的影响；</w:t>
      </w:r>
    </w:p>
    <w:p w14:paraId="3AE3309C" w14:textId="77777777" w:rsidR="00F51502" w:rsidRDefault="00F51502" w:rsidP="00F51502">
      <w:pPr>
        <w:pStyle w:val="enumlev1"/>
        <w:rPr>
          <w:lang w:eastAsia="zh-CN"/>
        </w:rPr>
      </w:pPr>
      <w:r>
        <w:rPr>
          <w:lang w:eastAsia="zh-CN"/>
        </w:rPr>
        <w:t>–</w:t>
      </w:r>
      <w:r>
        <w:rPr>
          <w:lang w:eastAsia="zh-CN"/>
        </w:rPr>
        <w:tab/>
      </w:r>
      <w:r>
        <w:rPr>
          <w:rFonts w:hint="eastAsia"/>
          <w:lang w:eastAsia="zh-CN"/>
        </w:rPr>
        <w:t>建筑物穿透损耗；</w:t>
      </w:r>
    </w:p>
    <w:p w14:paraId="38CC9349" w14:textId="77777777" w:rsidR="00F51502" w:rsidRDefault="00F51502" w:rsidP="00F51502">
      <w:pPr>
        <w:pStyle w:val="enumlev1"/>
        <w:rPr>
          <w:lang w:eastAsia="zh-CN"/>
        </w:rPr>
      </w:pPr>
      <w:r>
        <w:rPr>
          <w:lang w:eastAsia="zh-CN"/>
        </w:rPr>
        <w:t>–</w:t>
      </w:r>
      <w:r>
        <w:rPr>
          <w:lang w:eastAsia="zh-CN"/>
        </w:rPr>
        <w:tab/>
      </w:r>
      <w:r>
        <w:rPr>
          <w:rFonts w:hint="eastAsia"/>
          <w:lang w:eastAsia="zh-CN"/>
        </w:rPr>
        <w:t>室内位置变化？</w:t>
      </w:r>
    </w:p>
    <w:p w14:paraId="1B3B1D5B" w14:textId="77777777" w:rsidR="00F51502" w:rsidRDefault="00F51502" w:rsidP="00F51502">
      <w:pPr>
        <w:tabs>
          <w:tab w:val="left" w:pos="-2552"/>
          <w:tab w:val="left" w:pos="840"/>
        </w:tabs>
        <w:spacing w:before="120" w:line="240" w:lineRule="auto"/>
        <w:rPr>
          <w:rFonts w:asciiTheme="minorHAnsi" w:hAnsiTheme="minorHAnsi" w:cs="Times New Roman"/>
          <w:b/>
          <w:bCs/>
          <w:lang w:eastAsia="zh-CN"/>
        </w:rPr>
      </w:pPr>
      <w:r>
        <w:rPr>
          <w:rFonts w:asciiTheme="minorHAnsi" w:hAnsiTheme="minorHAnsi" w:cs="Times New Roman"/>
          <w:lang w:eastAsia="zh-CN"/>
        </w:rPr>
        <w:lastRenderedPageBreak/>
        <w:t>2</w:t>
      </w:r>
      <w:r>
        <w:rPr>
          <w:rFonts w:asciiTheme="minorHAnsi" w:hAnsiTheme="minorHAnsi" w:cs="Times New Roman"/>
          <w:lang w:eastAsia="zh-CN"/>
        </w:rPr>
        <w:tab/>
      </w:r>
      <w:r>
        <w:rPr>
          <w:rFonts w:asciiTheme="minorHAnsi" w:hAnsiTheme="minorHAnsi" w:cs="Times New Roman" w:hint="eastAsia"/>
          <w:lang w:eastAsia="zh-CN"/>
        </w:rPr>
        <w:t>对与从现有</w:t>
      </w:r>
      <w:r>
        <w:rPr>
          <w:rStyle w:val="FootnoteReference"/>
          <w:rFonts w:asciiTheme="minorHAnsi" w:hAnsiTheme="minorHAnsi" w:cs="Times New Roman"/>
          <w:lang w:eastAsia="zh-CN"/>
        </w:rPr>
        <w:footnoteReference w:id="1"/>
      </w:r>
      <w:r>
        <w:rPr>
          <w:rFonts w:asciiTheme="minorHAnsi" w:hAnsiTheme="minorHAnsi" w:cs="Times New Roman" w:hint="eastAsia"/>
          <w:lang w:eastAsia="zh-CN"/>
        </w:rPr>
        <w:t>数字电视调制参数向新的且频谱效率更高</w:t>
      </w:r>
      <w:r>
        <w:rPr>
          <w:rStyle w:val="FootnoteReference"/>
          <w:rFonts w:asciiTheme="minorHAnsi" w:hAnsiTheme="minorHAnsi" w:cstheme="majorBidi"/>
          <w:szCs w:val="24"/>
        </w:rPr>
        <w:footnoteReference w:id="2"/>
      </w:r>
      <w:r>
        <w:rPr>
          <w:rFonts w:asciiTheme="minorHAnsi" w:hAnsiTheme="minorHAnsi" w:cs="Times New Roman" w:hint="eastAsia"/>
          <w:lang w:eastAsia="zh-CN"/>
        </w:rPr>
        <w:t>的调制参数转换中的地面电视广播网络规划有关的问题可能会有什么影响？</w:t>
      </w:r>
    </w:p>
    <w:p w14:paraId="45E1EAA0" w14:textId="77777777" w:rsidR="00F51502" w:rsidRDefault="00F51502" w:rsidP="00F51502">
      <w:pPr>
        <w:tabs>
          <w:tab w:val="left" w:pos="708"/>
        </w:tabs>
        <w:overflowPunct/>
        <w:autoSpaceDE/>
        <w:adjustRightInd/>
        <w:spacing w:before="0" w:line="240" w:lineRule="auto"/>
        <w:jc w:val="left"/>
        <w:rPr>
          <w:rFonts w:asciiTheme="minorHAnsi" w:hAnsiTheme="minorHAnsi" w:cs="Times New Roman"/>
          <w:lang w:eastAsia="zh-CN"/>
        </w:rPr>
      </w:pPr>
      <w:r>
        <w:rPr>
          <w:rFonts w:asciiTheme="minorHAnsi" w:hAnsiTheme="minorHAnsi" w:cs="Times New Roman"/>
          <w:lang w:eastAsia="zh-CN"/>
        </w:rPr>
        <w:t>3</w:t>
      </w:r>
      <w:r>
        <w:rPr>
          <w:rFonts w:asciiTheme="minorHAnsi" w:hAnsiTheme="minorHAnsi" w:cs="Times New Roman"/>
          <w:lang w:eastAsia="zh-CN"/>
        </w:rPr>
        <w:tab/>
      </w:r>
      <w:r>
        <w:rPr>
          <w:rFonts w:asciiTheme="minorHAnsi" w:hAnsiTheme="minorHAnsi" w:cs="Times New Roman" w:hint="eastAsia"/>
          <w:lang w:eastAsia="zh-CN"/>
        </w:rPr>
        <w:t>当同一个系统两个或更多的数字发射机、不同系统的数字电视和多媒体发射机或模拟和数字电视发射机在以下情况下工作时，需要什么保护比？</w:t>
      </w:r>
    </w:p>
    <w:p w14:paraId="06F2C94E" w14:textId="77777777" w:rsidR="00F51502" w:rsidRDefault="00F51502" w:rsidP="00F51502">
      <w:pPr>
        <w:pStyle w:val="enumlev1"/>
        <w:rPr>
          <w:lang w:eastAsia="zh-CN"/>
        </w:rPr>
      </w:pPr>
      <w:r>
        <w:rPr>
          <w:lang w:eastAsia="zh-CN"/>
        </w:rPr>
        <w:t>–</w:t>
      </w:r>
      <w:r>
        <w:rPr>
          <w:lang w:eastAsia="zh-CN"/>
        </w:rPr>
        <w:tab/>
      </w:r>
      <w:r>
        <w:rPr>
          <w:rFonts w:hint="eastAsia"/>
          <w:lang w:eastAsia="zh-CN"/>
        </w:rPr>
        <w:t>在同频道内；</w:t>
      </w:r>
    </w:p>
    <w:p w14:paraId="2B216C43" w14:textId="77777777" w:rsidR="00F51502" w:rsidRDefault="00F51502" w:rsidP="00F51502">
      <w:pPr>
        <w:pStyle w:val="enumlev1"/>
        <w:rPr>
          <w:lang w:eastAsia="zh-CN"/>
        </w:rPr>
      </w:pPr>
      <w:r>
        <w:rPr>
          <w:lang w:eastAsia="zh-CN"/>
        </w:rPr>
        <w:t>–</w:t>
      </w:r>
      <w:r>
        <w:rPr>
          <w:lang w:eastAsia="zh-CN"/>
        </w:rPr>
        <w:tab/>
      </w:r>
      <w:r>
        <w:rPr>
          <w:rFonts w:hint="eastAsia"/>
          <w:lang w:eastAsia="zh-CN"/>
        </w:rPr>
        <w:t>在邻频道内；</w:t>
      </w:r>
    </w:p>
    <w:p w14:paraId="3C42FF49" w14:textId="77777777" w:rsidR="00F51502" w:rsidRDefault="00F51502" w:rsidP="00F51502">
      <w:pPr>
        <w:pStyle w:val="enumlev1"/>
        <w:rPr>
          <w:lang w:eastAsia="zh-CN"/>
        </w:rPr>
      </w:pPr>
      <w:r>
        <w:rPr>
          <w:lang w:eastAsia="zh-CN"/>
        </w:rPr>
        <w:t>–</w:t>
      </w:r>
      <w:r>
        <w:rPr>
          <w:lang w:eastAsia="zh-CN"/>
        </w:rPr>
        <w:tab/>
      </w:r>
      <w:r>
        <w:rPr>
          <w:rFonts w:hint="eastAsia"/>
          <w:lang w:eastAsia="zh-CN"/>
        </w:rPr>
        <w:t>频道重叠；</w:t>
      </w:r>
    </w:p>
    <w:p w14:paraId="71486F27" w14:textId="77777777" w:rsidR="00F51502" w:rsidRDefault="00F51502" w:rsidP="00F51502">
      <w:pPr>
        <w:pStyle w:val="enumlev1"/>
        <w:rPr>
          <w:lang w:eastAsia="zh-CN"/>
        </w:rPr>
      </w:pPr>
      <w:r>
        <w:rPr>
          <w:lang w:eastAsia="zh-CN"/>
        </w:rPr>
        <w:t>–</w:t>
      </w:r>
      <w:r>
        <w:rPr>
          <w:lang w:eastAsia="zh-CN"/>
        </w:rPr>
        <w:tab/>
      </w:r>
      <w:r>
        <w:rPr>
          <w:rFonts w:hint="eastAsia"/>
          <w:lang w:eastAsia="zh-CN"/>
        </w:rPr>
        <w:t>在其他可能产生干扰的情况下（如图像通道）</w:t>
      </w:r>
    </w:p>
    <w:p w14:paraId="02DD30FE"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4</w:t>
      </w:r>
      <w:r>
        <w:rPr>
          <w:rFonts w:asciiTheme="minorHAnsi" w:hAnsiTheme="minorHAnsi" w:cs="Times New Roman"/>
          <w:lang w:eastAsia="zh-CN"/>
        </w:rPr>
        <w:tab/>
      </w:r>
      <w:r>
        <w:rPr>
          <w:rFonts w:asciiTheme="minorHAnsi" w:hAnsiTheme="minorHAnsi" w:cs="Times New Roman" w:hint="eastAsia"/>
          <w:lang w:eastAsia="zh-CN"/>
        </w:rPr>
        <w:t>就频谱利用效率更高的频率规划而言，应采用何种接收机和天线系统特性（如选择性、噪声系数等）？</w:t>
      </w:r>
    </w:p>
    <w:p w14:paraId="7AAD43A1"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5</w:t>
      </w:r>
      <w:r>
        <w:rPr>
          <w:rFonts w:asciiTheme="minorHAnsi" w:hAnsiTheme="minorHAnsi" w:cs="Times New Roman"/>
          <w:lang w:eastAsia="zh-CN"/>
        </w:rPr>
        <w:tab/>
      </w:r>
      <w:r>
        <w:rPr>
          <w:rFonts w:asciiTheme="minorHAnsi" w:hAnsiTheme="minorHAnsi" w:cs="Times New Roman" w:hint="eastAsia"/>
          <w:lang w:eastAsia="zh-CN"/>
        </w:rPr>
        <w:t>保护电视广播业务不受共用频段或在邻近频段操作的其他业务的影响，需要什么保护比？</w:t>
      </w:r>
    </w:p>
    <w:p w14:paraId="64088301"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6</w:t>
      </w:r>
      <w:r>
        <w:rPr>
          <w:rFonts w:asciiTheme="minorHAnsi" w:hAnsiTheme="minorHAnsi" w:cs="Times New Roman"/>
          <w:lang w:eastAsia="zh-CN"/>
        </w:rPr>
        <w:tab/>
      </w:r>
      <w:r>
        <w:rPr>
          <w:rFonts w:asciiTheme="minorHAnsi" w:hAnsiTheme="minorHAnsi" w:cs="Times New Roman" w:hint="eastAsia"/>
          <w:lang w:eastAsia="zh-CN"/>
        </w:rPr>
        <w:t>可采用什么技术来减轻干扰？</w:t>
      </w:r>
    </w:p>
    <w:p w14:paraId="3596B686"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7</w:t>
      </w:r>
      <w:r>
        <w:rPr>
          <w:rFonts w:asciiTheme="minorHAnsi" w:hAnsiTheme="minorHAnsi" w:cs="Times New Roman"/>
          <w:lang w:eastAsia="zh-CN"/>
        </w:rPr>
        <w:tab/>
      </w:r>
      <w:r>
        <w:rPr>
          <w:rFonts w:asciiTheme="minorHAnsi" w:hAnsiTheme="minorHAnsi" w:cs="Times New Roman" w:hint="eastAsia"/>
          <w:lang w:eastAsia="zh-CN"/>
        </w:rPr>
        <w:t>因</w:t>
      </w:r>
      <w:r>
        <w:rPr>
          <w:rFonts w:asciiTheme="minorHAnsi" w:hAnsiTheme="minorHAnsi" w:cs="Times New Roman"/>
          <w:lang w:eastAsia="zh-CN"/>
        </w:rPr>
        <w:t>DTTB</w:t>
      </w:r>
      <w:r>
        <w:rPr>
          <w:rFonts w:asciiTheme="minorHAnsi" w:hAnsiTheme="minorHAnsi" w:cs="Times New Roman" w:hint="eastAsia"/>
          <w:lang w:eastAsia="zh-CN"/>
        </w:rPr>
        <w:t>业务受到本地短时干扰而造成的运行中断，多长时间是可以接受的？</w:t>
      </w:r>
    </w:p>
    <w:p w14:paraId="71E50180"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8</w:t>
      </w:r>
      <w:r>
        <w:rPr>
          <w:rFonts w:asciiTheme="minorHAnsi" w:hAnsiTheme="minorHAnsi" w:cs="Times New Roman"/>
          <w:lang w:eastAsia="zh-CN"/>
        </w:rPr>
        <w:tab/>
      </w:r>
      <w:r>
        <w:rPr>
          <w:rFonts w:asciiTheme="minorHAnsi" w:hAnsiTheme="minorHAnsi" w:cs="Times New Roman" w:hint="eastAsia"/>
          <w:lang w:eastAsia="zh-CN"/>
        </w:rPr>
        <w:t>地面电视业务规划要有效利用</w:t>
      </w:r>
      <w:r>
        <w:rPr>
          <w:rFonts w:asciiTheme="minorHAnsi" w:hAnsiTheme="minorHAnsi" w:cs="Times New Roman"/>
          <w:lang w:eastAsia="zh-CN"/>
        </w:rPr>
        <w:t>VHF</w:t>
      </w:r>
      <w:r>
        <w:rPr>
          <w:rFonts w:asciiTheme="minorHAnsi" w:hAnsiTheme="minorHAnsi" w:cs="Times New Roman" w:hint="eastAsia"/>
          <w:lang w:eastAsia="zh-CN"/>
        </w:rPr>
        <w:t>和</w:t>
      </w:r>
      <w:r>
        <w:rPr>
          <w:rFonts w:asciiTheme="minorHAnsi" w:hAnsiTheme="minorHAnsi" w:cs="Times New Roman"/>
          <w:lang w:eastAsia="zh-CN"/>
        </w:rPr>
        <w:t>UHF</w:t>
      </w:r>
      <w:r>
        <w:rPr>
          <w:rFonts w:asciiTheme="minorHAnsi" w:hAnsiTheme="minorHAnsi" w:cs="Times New Roman" w:hint="eastAsia"/>
          <w:lang w:eastAsia="zh-CN"/>
        </w:rPr>
        <w:t>频段，需要什么技术基础？</w:t>
      </w:r>
      <w:r>
        <w:rPr>
          <w:rFonts w:asciiTheme="minorHAnsi" w:hAnsiTheme="minorHAnsi" w:cs="Times New Roman" w:hint="eastAsia"/>
          <w:lang w:eastAsia="zh-CN"/>
        </w:rPr>
        <w:t xml:space="preserve"> </w:t>
      </w:r>
    </w:p>
    <w:p w14:paraId="79778EFF"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9</w:t>
      </w:r>
      <w:r>
        <w:rPr>
          <w:rFonts w:asciiTheme="minorHAnsi" w:hAnsiTheme="minorHAnsi" w:cs="Times New Roman"/>
          <w:lang w:eastAsia="zh-CN"/>
        </w:rPr>
        <w:tab/>
      </w:r>
      <w:r>
        <w:rPr>
          <w:rFonts w:asciiTheme="minorHAnsi" w:hAnsiTheme="minorHAnsi" w:cs="Times New Roman" w:hint="eastAsia"/>
          <w:lang w:eastAsia="zh-CN"/>
        </w:rPr>
        <w:t>在规划此类业务时，需要考虑何种多径特征条件？</w:t>
      </w:r>
    </w:p>
    <w:p w14:paraId="7AB5C472"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10</w:t>
      </w:r>
      <w:r>
        <w:rPr>
          <w:rFonts w:asciiTheme="minorHAnsi" w:hAnsiTheme="minorHAnsi" w:cs="Times New Roman"/>
          <w:lang w:eastAsia="zh-CN"/>
        </w:rPr>
        <w:tab/>
      </w:r>
      <w:r>
        <w:rPr>
          <w:rFonts w:asciiTheme="minorHAnsi" w:hAnsiTheme="minorHAnsi" w:cs="Times New Roman" w:hint="eastAsia"/>
          <w:lang w:eastAsia="zh-CN"/>
        </w:rPr>
        <w:t>在</w:t>
      </w:r>
      <w:r>
        <w:rPr>
          <w:rFonts w:asciiTheme="minorHAnsi" w:hAnsiTheme="minorHAnsi" w:cs="Times New Roman"/>
          <w:lang w:eastAsia="zh-CN"/>
        </w:rPr>
        <w:t>DTTB</w:t>
      </w:r>
      <w:r>
        <w:rPr>
          <w:rFonts w:asciiTheme="minorHAnsi" w:hAnsiTheme="minorHAnsi" w:cs="Times New Roman" w:hint="eastAsia"/>
          <w:lang w:eastAsia="zh-CN"/>
        </w:rPr>
        <w:t>业务实施中切实可行的可用时间百分比是什么，在规划参数时需留要多大余量才能实现这些可用时间百分比？</w:t>
      </w:r>
    </w:p>
    <w:p w14:paraId="2A3E3457"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11</w:t>
      </w:r>
      <w:r>
        <w:rPr>
          <w:rFonts w:asciiTheme="minorHAnsi" w:hAnsiTheme="minorHAnsi" w:cs="Times New Roman"/>
          <w:lang w:eastAsia="zh-CN"/>
        </w:rPr>
        <w:tab/>
      </w:r>
      <w:r>
        <w:rPr>
          <w:rFonts w:asciiTheme="minorHAnsi" w:hAnsiTheme="minorHAnsi" w:cs="Times New Roman" w:hint="eastAsia"/>
          <w:lang w:eastAsia="zh-CN"/>
        </w:rPr>
        <w:t>在考虑现有业务的情况下，为协助实施地面数字广播，可对何种规划标准进行优化？</w:t>
      </w:r>
    </w:p>
    <w:p w14:paraId="2F6AA8E0"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12</w:t>
      </w:r>
      <w:r>
        <w:rPr>
          <w:rFonts w:asciiTheme="minorHAnsi" w:hAnsiTheme="minorHAnsi" w:cs="Times New Roman"/>
          <w:lang w:eastAsia="zh-CN"/>
        </w:rPr>
        <w:tab/>
      </w:r>
      <w:r>
        <w:rPr>
          <w:rFonts w:asciiTheme="minorHAnsi" w:hAnsiTheme="minorHAnsi" w:cs="Times New Roman" w:hint="eastAsia"/>
          <w:lang w:eastAsia="zh-CN"/>
        </w:rPr>
        <w:t>在不同速度采用移动接收时，需要考虑移动多径信道的何种特性？</w:t>
      </w:r>
    </w:p>
    <w:p w14:paraId="29DD66DA" w14:textId="77777777" w:rsidR="00F51502" w:rsidRDefault="00F51502" w:rsidP="00F51502">
      <w:pPr>
        <w:tabs>
          <w:tab w:val="left" w:pos="840"/>
        </w:tabs>
        <w:spacing w:before="120" w:line="240" w:lineRule="auto"/>
        <w:rPr>
          <w:rFonts w:asciiTheme="minorHAnsi" w:hAnsiTheme="minorHAnsi" w:cs="Times New Roman"/>
          <w:lang w:eastAsia="zh-CN"/>
        </w:rPr>
      </w:pPr>
      <w:r>
        <w:rPr>
          <w:rFonts w:asciiTheme="minorHAnsi" w:hAnsiTheme="minorHAnsi" w:cs="Times New Roman"/>
          <w:lang w:eastAsia="zh-CN"/>
        </w:rPr>
        <w:t>13</w:t>
      </w:r>
      <w:r>
        <w:rPr>
          <w:rFonts w:asciiTheme="minorHAnsi" w:hAnsiTheme="minorHAnsi" w:cs="Times New Roman"/>
          <w:lang w:eastAsia="zh-CN"/>
        </w:rPr>
        <w:tab/>
      </w:r>
      <w:r>
        <w:rPr>
          <w:rFonts w:asciiTheme="minorHAnsi" w:hAnsiTheme="minorHAnsi" w:cs="Times New Roman" w:hint="eastAsia"/>
          <w:lang w:eastAsia="zh-CN"/>
        </w:rPr>
        <w:t>在不同速度采用手持接收时，需要考虑多径信道的何种特性？</w:t>
      </w:r>
    </w:p>
    <w:p w14:paraId="2DBF8BFE" w14:textId="77777777" w:rsidR="00F51502" w:rsidRDefault="00F51502" w:rsidP="00F51502">
      <w:pPr>
        <w:tabs>
          <w:tab w:val="left" w:pos="840"/>
        </w:tabs>
        <w:spacing w:before="120" w:line="240" w:lineRule="auto"/>
        <w:rPr>
          <w:rFonts w:asciiTheme="minorHAnsi" w:hAnsiTheme="minorHAnsi" w:cs="Times New Roman"/>
          <w:lang w:eastAsia="zh-CN"/>
        </w:rPr>
      </w:pPr>
      <w:r w:rsidRPr="00EB5C80">
        <w:rPr>
          <w:rFonts w:asciiTheme="majorBidi" w:hAnsiTheme="majorBidi" w:cstheme="majorBidi"/>
          <w:lang w:eastAsia="zh-CN"/>
        </w:rPr>
        <w:t>14</w:t>
      </w:r>
      <w:r w:rsidRPr="00EB5C80">
        <w:rPr>
          <w:rFonts w:asciiTheme="majorBidi" w:hAnsiTheme="majorBidi" w:cstheme="majorBidi"/>
          <w:lang w:eastAsia="zh-CN"/>
        </w:rPr>
        <w:tab/>
      </w:r>
      <w:r>
        <w:rPr>
          <w:rFonts w:asciiTheme="majorBidi" w:hAnsiTheme="majorBidi" w:cstheme="majorBidi"/>
          <w:lang w:eastAsia="zh-CN"/>
        </w:rPr>
        <w:t>何种无线电频率验证方法适用于数字电视和声音广播规划程序的核准和验证？</w:t>
      </w:r>
    </w:p>
    <w:p w14:paraId="286A5E1A" w14:textId="77777777" w:rsidR="00F51502" w:rsidRDefault="00F51502" w:rsidP="00F51502">
      <w:pPr>
        <w:pStyle w:val="Call"/>
        <w:rPr>
          <w:rFonts w:eastAsia="KaiTi"/>
          <w:i w:val="0"/>
          <w:iCs/>
          <w:lang w:eastAsia="zh-CN"/>
        </w:rPr>
      </w:pPr>
      <w:r w:rsidRPr="00915825">
        <w:rPr>
          <w:rFonts w:ascii="STKaiti" w:eastAsia="STKaiti" w:hAnsi="STKaiti" w:hint="eastAsia"/>
          <w:i w:val="0"/>
          <w:iCs/>
          <w:lang w:eastAsia="zh-CN"/>
        </w:rPr>
        <w:t>进一步做出决定</w:t>
      </w:r>
    </w:p>
    <w:p w14:paraId="13A8C239" w14:textId="77777777" w:rsidR="00F51502" w:rsidRDefault="00F51502" w:rsidP="00F51502">
      <w:pPr>
        <w:spacing w:before="120" w:line="240" w:lineRule="auto"/>
        <w:rPr>
          <w:rFonts w:asciiTheme="minorHAnsi" w:hAnsiTheme="minorHAnsi" w:cs="Times New Roman"/>
          <w:lang w:eastAsia="zh-CN"/>
        </w:rPr>
      </w:pPr>
      <w:r>
        <w:rPr>
          <w:rFonts w:asciiTheme="minorHAnsi" w:hAnsiTheme="minorHAnsi"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上述研究结果应包括在一份或多份报告和</w:t>
      </w:r>
      <w:r>
        <w:rPr>
          <w:rFonts w:asciiTheme="minorHAnsi" w:hAnsiTheme="minorHAnsi" w:cs="Times New Roman"/>
          <w:lang w:eastAsia="zh-CN"/>
        </w:rPr>
        <w:t>/</w:t>
      </w:r>
      <w:r>
        <w:rPr>
          <w:rFonts w:asciiTheme="minorHAnsi" w:hAnsiTheme="minorHAnsi" w:cs="Times New Roman" w:hint="eastAsia"/>
          <w:lang w:eastAsia="zh-CN"/>
        </w:rPr>
        <w:t>或建议书中；</w:t>
      </w:r>
    </w:p>
    <w:p w14:paraId="4C2FAFB7" w14:textId="77777777" w:rsidR="00F51502" w:rsidRDefault="00F51502" w:rsidP="00F51502">
      <w:pPr>
        <w:spacing w:before="120" w:line="240" w:lineRule="auto"/>
        <w:rPr>
          <w:rFonts w:asciiTheme="minorHAnsi" w:hAnsiTheme="minorHAnsi" w:cs="Times New Roman"/>
          <w:lang w:eastAsia="zh-CN"/>
        </w:rPr>
      </w:pPr>
      <w:r>
        <w:rPr>
          <w:rFonts w:asciiTheme="minorHAnsi" w:hAnsiTheme="minorHAnsi" w:cs="Times New Roman"/>
          <w:lang w:eastAsia="zh-CN"/>
        </w:rPr>
        <w:t>2</w:t>
      </w:r>
      <w:r>
        <w:rPr>
          <w:rFonts w:asciiTheme="minorHAnsi" w:hAnsiTheme="minorHAnsi" w:cs="Times New Roman"/>
          <w:lang w:eastAsia="zh-CN"/>
        </w:rPr>
        <w:tab/>
      </w:r>
      <w:r>
        <w:rPr>
          <w:rFonts w:asciiTheme="minorHAnsi" w:hAnsiTheme="minorHAnsi" w:cs="Times New Roman" w:hint="eastAsia"/>
          <w:lang w:eastAsia="zh-CN"/>
        </w:rPr>
        <w:t>上述研究应在</w:t>
      </w:r>
      <w:r w:rsidRPr="00232461">
        <w:rPr>
          <w:rFonts w:asciiTheme="minorHAnsi" w:hAnsiTheme="minorHAnsi" w:cstheme="minorHAnsi"/>
          <w:szCs w:val="24"/>
          <w:lang w:eastAsia="zh-CN"/>
        </w:rPr>
        <w:t>20</w:t>
      </w:r>
      <w:r w:rsidRPr="00232461">
        <w:rPr>
          <w:rFonts w:asciiTheme="minorHAnsi" w:hAnsiTheme="minorHAnsi" w:cstheme="minorHAnsi"/>
          <w:szCs w:val="24"/>
          <w:lang w:eastAsia="ja-JP"/>
        </w:rPr>
        <w:t>23</w:t>
      </w:r>
      <w:r>
        <w:rPr>
          <w:rFonts w:asciiTheme="minorHAnsi" w:hAnsiTheme="minorHAnsi" w:cs="Times New Roman" w:hint="eastAsia"/>
          <w:lang w:eastAsia="zh-CN"/>
        </w:rPr>
        <w:t>年前完成。</w:t>
      </w:r>
    </w:p>
    <w:p w14:paraId="5C74E35C" w14:textId="77777777" w:rsidR="00F51502" w:rsidRPr="007411A8" w:rsidRDefault="00F51502" w:rsidP="00F51502">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w:t>
      </w:r>
      <w:r w:rsidRPr="007411A8">
        <w:rPr>
          <w:rFonts w:asciiTheme="majorBidi" w:hAnsiTheme="majorBidi" w:cstheme="majorBidi" w:hint="eastAsia"/>
          <w:lang w:val="en-GB" w:eastAsia="zh-CN"/>
        </w:rPr>
        <w:t>3</w:t>
      </w:r>
    </w:p>
    <w:p w14:paraId="1246CF6D" w14:textId="5B6372E2" w:rsidR="004932C2" w:rsidRPr="00F51502" w:rsidRDefault="004932C2" w:rsidP="00F5150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eastAsia="zh-CN"/>
        </w:rPr>
      </w:pPr>
    </w:p>
    <w:sectPr w:rsidR="004932C2" w:rsidRPr="00F51502" w:rsidSect="00F51502">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96529" w14:textId="77777777" w:rsidR="00F51502" w:rsidRDefault="00F51502" w:rsidP="00F51502">
      <w:pPr>
        <w:spacing w:before="0" w:line="240" w:lineRule="auto"/>
      </w:pPr>
      <w:r>
        <w:separator/>
      </w:r>
    </w:p>
  </w:endnote>
  <w:endnote w:type="continuationSeparator" w:id="0">
    <w:p w14:paraId="501103D2" w14:textId="77777777" w:rsidR="00F51502" w:rsidRDefault="00F51502" w:rsidP="00F515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KaiTi">
    <w:altName w:val="Arial Unicode MS"/>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D65E" w14:textId="77777777" w:rsidR="00F51502" w:rsidRDefault="00F5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C056" w14:textId="77777777" w:rsidR="00F51502" w:rsidRDefault="00F51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F277" w14:textId="77777777" w:rsidR="00F51502" w:rsidRDefault="00F5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078DF" w14:textId="77777777" w:rsidR="00F51502" w:rsidRDefault="00F51502" w:rsidP="00F51502">
      <w:pPr>
        <w:spacing w:before="0" w:line="240" w:lineRule="auto"/>
      </w:pPr>
      <w:r>
        <w:separator/>
      </w:r>
    </w:p>
  </w:footnote>
  <w:footnote w:type="continuationSeparator" w:id="0">
    <w:p w14:paraId="60F42667" w14:textId="77777777" w:rsidR="00F51502" w:rsidRDefault="00F51502" w:rsidP="00F51502">
      <w:pPr>
        <w:spacing w:before="0" w:line="240" w:lineRule="auto"/>
      </w:pPr>
      <w:r>
        <w:continuationSeparator/>
      </w:r>
    </w:p>
  </w:footnote>
  <w:footnote w:id="1">
    <w:p w14:paraId="290E259B" w14:textId="77777777" w:rsidR="00F51502" w:rsidRDefault="00F51502" w:rsidP="00F51502">
      <w:pPr>
        <w:pStyle w:val="FootnoteText"/>
        <w:rPr>
          <w:lang w:eastAsia="zh-CN"/>
        </w:rPr>
      </w:pPr>
      <w:r>
        <w:rPr>
          <w:rStyle w:val="FootnoteReference"/>
        </w:rPr>
        <w:footnoteRef/>
      </w:r>
      <w:r>
        <w:t xml:space="preserve"> </w:t>
      </w:r>
      <w:r>
        <w:tab/>
      </w:r>
      <w:r w:rsidRPr="0010670D">
        <w:rPr>
          <w:rFonts w:hint="eastAsia"/>
          <w:sz w:val="24"/>
          <w:szCs w:val="24"/>
          <w:lang w:eastAsia="zh-CN"/>
        </w:rPr>
        <w:t>如</w:t>
      </w:r>
      <w:r w:rsidRPr="0010670D">
        <w:rPr>
          <w:rFonts w:cstheme="majorBidi"/>
          <w:sz w:val="24"/>
          <w:szCs w:val="24"/>
          <w:lang w:eastAsia="zh-CN"/>
        </w:rPr>
        <w:t>DVB-T</w:t>
      </w:r>
      <w:r w:rsidRPr="0010670D">
        <w:rPr>
          <w:rFonts w:cstheme="majorBidi" w:hint="eastAsia"/>
          <w:sz w:val="24"/>
          <w:szCs w:val="24"/>
          <w:lang w:eastAsia="zh-CN"/>
        </w:rPr>
        <w:t>（</w:t>
      </w:r>
      <w:r w:rsidRPr="0010670D">
        <w:rPr>
          <w:rFonts w:cstheme="majorBidi"/>
          <w:sz w:val="24"/>
          <w:szCs w:val="24"/>
          <w:lang w:eastAsia="zh-CN"/>
        </w:rPr>
        <w:t>ITU-R DTTB</w:t>
      </w:r>
      <w:r w:rsidRPr="0010670D">
        <w:rPr>
          <w:rFonts w:cstheme="majorBidi" w:hint="eastAsia"/>
          <w:sz w:val="24"/>
          <w:szCs w:val="24"/>
          <w:lang w:eastAsia="zh-CN"/>
        </w:rPr>
        <w:t>系统</w:t>
      </w:r>
      <w:r w:rsidRPr="0010670D">
        <w:rPr>
          <w:rFonts w:cstheme="majorBidi"/>
          <w:sz w:val="24"/>
          <w:szCs w:val="24"/>
          <w:lang w:eastAsia="zh-CN"/>
        </w:rPr>
        <w:t>B</w:t>
      </w:r>
      <w:r w:rsidRPr="0010670D">
        <w:rPr>
          <w:rFonts w:hint="eastAsia"/>
          <w:sz w:val="24"/>
          <w:szCs w:val="24"/>
          <w:lang w:eastAsia="zh-CN"/>
        </w:rPr>
        <w:t>）。</w:t>
      </w:r>
    </w:p>
  </w:footnote>
  <w:footnote w:id="2">
    <w:p w14:paraId="1EC58560" w14:textId="77777777" w:rsidR="00F51502" w:rsidRDefault="00F51502" w:rsidP="00F51502">
      <w:pPr>
        <w:pStyle w:val="FootnoteText"/>
        <w:rPr>
          <w:lang w:eastAsia="zh-CN"/>
        </w:rPr>
      </w:pPr>
      <w:r>
        <w:rPr>
          <w:rStyle w:val="FootnoteReference"/>
          <w:rFonts w:cstheme="majorBidi"/>
          <w:szCs w:val="24"/>
        </w:rPr>
        <w:footnoteRef/>
      </w:r>
      <w:r>
        <w:rPr>
          <w:lang w:eastAsia="zh-CN"/>
        </w:rPr>
        <w:t xml:space="preserve"> </w:t>
      </w:r>
      <w:r>
        <w:rPr>
          <w:lang w:eastAsia="zh-CN"/>
        </w:rPr>
        <w:tab/>
      </w:r>
      <w:r w:rsidRPr="00990708">
        <w:rPr>
          <w:rFonts w:cs="Times New Roman" w:hint="eastAsia"/>
          <w:sz w:val="24"/>
          <w:szCs w:val="24"/>
          <w:lang w:eastAsia="zh-CN"/>
        </w:rPr>
        <w:t>如</w:t>
      </w:r>
      <w:r w:rsidRPr="00990708">
        <w:rPr>
          <w:rFonts w:cs="Times New Roman"/>
          <w:sz w:val="24"/>
          <w:szCs w:val="24"/>
          <w:lang w:eastAsia="zh-CN"/>
        </w:rPr>
        <w:t>DVB-T2</w:t>
      </w:r>
      <w:r w:rsidRPr="00990708">
        <w:rPr>
          <w:rFonts w:cs="Times New Roman"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FEF6" w14:textId="77777777" w:rsidR="00F51502" w:rsidRDefault="00F51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84360438"/>
      <w:docPartObj>
        <w:docPartGallery w:val="Page Numbers (Top of Page)"/>
        <w:docPartUnique/>
      </w:docPartObj>
    </w:sdtPr>
    <w:sdtEndPr>
      <w:rPr>
        <w:noProof/>
      </w:rPr>
    </w:sdtEndPr>
    <w:sdtContent>
      <w:p w14:paraId="574E0D4B" w14:textId="2F232FEA" w:rsidR="00F51502" w:rsidRPr="00F51502" w:rsidRDefault="00F51502">
        <w:pPr>
          <w:pStyle w:val="Header"/>
          <w:jc w:val="center"/>
          <w:rPr>
            <w:sz w:val="18"/>
            <w:szCs w:val="18"/>
          </w:rPr>
        </w:pPr>
        <w:r w:rsidRPr="00F51502">
          <w:rPr>
            <w:sz w:val="18"/>
            <w:szCs w:val="18"/>
          </w:rPr>
          <w:t xml:space="preserve"> - </w:t>
        </w:r>
        <w:r w:rsidRPr="00F51502">
          <w:rPr>
            <w:sz w:val="18"/>
            <w:szCs w:val="18"/>
          </w:rPr>
          <w:fldChar w:fldCharType="begin"/>
        </w:r>
        <w:r w:rsidRPr="00F51502">
          <w:rPr>
            <w:sz w:val="18"/>
            <w:szCs w:val="18"/>
          </w:rPr>
          <w:instrText xml:space="preserve"> PAGE   \* MERGEFORMAT </w:instrText>
        </w:r>
        <w:r w:rsidRPr="00F51502">
          <w:rPr>
            <w:sz w:val="18"/>
            <w:szCs w:val="18"/>
          </w:rPr>
          <w:fldChar w:fldCharType="separate"/>
        </w:r>
        <w:r w:rsidRPr="00F51502">
          <w:rPr>
            <w:noProof/>
            <w:sz w:val="18"/>
            <w:szCs w:val="18"/>
          </w:rPr>
          <w:t>2</w:t>
        </w:r>
        <w:r w:rsidRPr="00F51502">
          <w:rPr>
            <w:noProof/>
            <w:sz w:val="18"/>
            <w:szCs w:val="18"/>
          </w:rPr>
          <w:fldChar w:fldCharType="end"/>
        </w:r>
        <w:r w:rsidRPr="00F51502">
          <w:rPr>
            <w:noProof/>
            <w:sz w:val="18"/>
            <w:szCs w:val="18"/>
          </w:rPr>
          <w:t xml:space="preserve"> -</w:t>
        </w:r>
      </w:p>
    </w:sdtContent>
  </w:sdt>
  <w:p w14:paraId="26D1D447" w14:textId="77777777" w:rsidR="00F51502" w:rsidRDefault="00F51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F7A3" w14:textId="77777777" w:rsidR="00F51502" w:rsidRDefault="00F51502">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02"/>
    <w:rsid w:val="004932C2"/>
    <w:rsid w:val="00F515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8829"/>
  <w15:chartTrackingRefBased/>
  <w15:docId w15:val="{F4AE3855-3372-4C72-B654-F4024F20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02"/>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heme="minorEastAsia"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F51502"/>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uiPriority w:val="99"/>
    <w:rsid w:val="00F51502"/>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F51502"/>
    <w:rPr>
      <w:rFonts w:ascii="Calibri" w:eastAsiaTheme="minorEastAsia" w:hAnsi="Calibri" w:cs="Calibri"/>
      <w:sz w:val="20"/>
      <w:lang w:val="en-US"/>
    </w:rPr>
  </w:style>
  <w:style w:type="paragraph" w:customStyle="1" w:styleId="enumlev1">
    <w:name w:val="enumlev1"/>
    <w:basedOn w:val="Normal"/>
    <w:link w:val="enumlev1Char"/>
    <w:uiPriority w:val="99"/>
    <w:rsid w:val="00F51502"/>
    <w:pPr>
      <w:spacing w:before="80"/>
      <w:ind w:left="794" w:hanging="794"/>
    </w:pPr>
  </w:style>
  <w:style w:type="paragraph" w:customStyle="1" w:styleId="Call">
    <w:name w:val="Call"/>
    <w:basedOn w:val="Normal"/>
    <w:next w:val="Normal"/>
    <w:link w:val="CallChar"/>
    <w:uiPriority w:val="99"/>
    <w:rsid w:val="00F51502"/>
    <w:pPr>
      <w:keepNext/>
      <w:keepLines/>
      <w:spacing w:before="240"/>
      <w:ind w:left="794"/>
      <w:jc w:val="left"/>
    </w:pPr>
    <w:rPr>
      <w:i/>
    </w:rPr>
  </w:style>
  <w:style w:type="paragraph" w:customStyle="1" w:styleId="Questiondate">
    <w:name w:val="Question_date"/>
    <w:basedOn w:val="Normal"/>
    <w:next w:val="Normal"/>
    <w:rsid w:val="00F5150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F51502"/>
    <w:pPr>
      <w:keepNext/>
      <w:keepLines/>
      <w:spacing w:before="360" w:line="240" w:lineRule="auto"/>
      <w:jc w:val="center"/>
    </w:pPr>
    <w:rPr>
      <w:b/>
      <w:sz w:val="28"/>
    </w:rPr>
  </w:style>
  <w:style w:type="paragraph" w:customStyle="1" w:styleId="QuestionNoBR">
    <w:name w:val="Question_No_BR"/>
    <w:basedOn w:val="Normal"/>
    <w:uiPriority w:val="99"/>
    <w:qFormat/>
    <w:rsid w:val="00F51502"/>
    <w:pPr>
      <w:keepNext/>
      <w:keepLines/>
      <w:spacing w:before="480" w:line="240" w:lineRule="auto"/>
      <w:jc w:val="center"/>
    </w:pPr>
    <w:rPr>
      <w:rFonts w:asciiTheme="minorHAnsi" w:hAnsiTheme="minorHAnsi" w:cstheme="minorHAnsi"/>
      <w:sz w:val="28"/>
      <w:szCs w:val="24"/>
    </w:rPr>
  </w:style>
  <w:style w:type="character" w:customStyle="1" w:styleId="CallChar">
    <w:name w:val="Call Char"/>
    <w:basedOn w:val="DefaultParagraphFont"/>
    <w:link w:val="Call"/>
    <w:uiPriority w:val="99"/>
    <w:rsid w:val="00F51502"/>
    <w:rPr>
      <w:rFonts w:ascii="Calibri" w:eastAsiaTheme="minorEastAsia" w:hAnsi="Calibri" w:cs="Calibri"/>
      <w:i/>
      <w:sz w:val="24"/>
      <w:lang w:val="en-US"/>
    </w:rPr>
  </w:style>
  <w:style w:type="character" w:customStyle="1" w:styleId="QuestiontitleChar">
    <w:name w:val="Question_title Char"/>
    <w:basedOn w:val="DefaultParagraphFont"/>
    <w:link w:val="Questiontitle"/>
    <w:rsid w:val="00F51502"/>
    <w:rPr>
      <w:rFonts w:ascii="Calibri" w:eastAsiaTheme="minorEastAsia" w:hAnsi="Calibri" w:cs="Calibri"/>
      <w:b/>
      <w:sz w:val="28"/>
      <w:lang w:val="en-US"/>
    </w:rPr>
  </w:style>
  <w:style w:type="character" w:customStyle="1" w:styleId="enumlev1Char">
    <w:name w:val="enumlev1 Char"/>
    <w:link w:val="enumlev1"/>
    <w:uiPriority w:val="99"/>
    <w:rsid w:val="00F51502"/>
    <w:rPr>
      <w:rFonts w:ascii="Calibri" w:eastAsiaTheme="minorEastAsia" w:hAnsi="Calibri" w:cs="Calibri"/>
      <w:sz w:val="24"/>
      <w:lang w:val="en-US"/>
    </w:rPr>
  </w:style>
  <w:style w:type="paragraph" w:styleId="Header">
    <w:name w:val="header"/>
    <w:basedOn w:val="Normal"/>
    <w:link w:val="HeaderChar"/>
    <w:uiPriority w:val="99"/>
    <w:unhideWhenUsed/>
    <w:rsid w:val="00F5150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F51502"/>
    <w:rPr>
      <w:rFonts w:ascii="Calibri" w:eastAsiaTheme="minorEastAsia" w:hAnsi="Calibri" w:cs="Calibri"/>
      <w:sz w:val="24"/>
      <w:lang w:val="en-US"/>
    </w:rPr>
  </w:style>
  <w:style w:type="paragraph" w:styleId="Footer">
    <w:name w:val="footer"/>
    <w:basedOn w:val="Normal"/>
    <w:link w:val="FooterChar"/>
    <w:uiPriority w:val="99"/>
    <w:unhideWhenUsed/>
    <w:rsid w:val="00F5150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F51502"/>
    <w:rPr>
      <w:rFonts w:ascii="Calibri" w:eastAsiaTheme="minorEastAsia"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2020-03-02T15:56:00Z</dcterms:created>
  <dcterms:modified xsi:type="dcterms:W3CDTF">2020-03-02T15:59:00Z</dcterms:modified>
</cp:coreProperties>
</file>