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3BFC" w14:textId="77777777" w:rsidR="005F3543" w:rsidRPr="005F3543" w:rsidRDefault="005F3543" w:rsidP="005F3543">
      <w:pPr>
        <w:pStyle w:val="QuestionNoBR"/>
        <w:rPr>
          <w:rFonts w:ascii="Dubai" w:hAnsi="Dubai" w:cs="Dubai"/>
          <w:szCs w:val="28"/>
        </w:rPr>
      </w:pPr>
      <w:r w:rsidRPr="005F3543">
        <w:rPr>
          <w:rFonts w:ascii="Dubai" w:hAnsi="Dubai" w:cs="Dubai"/>
          <w:szCs w:val="28"/>
          <w:rtl/>
        </w:rPr>
        <w:t>المسألة</w:t>
      </w:r>
      <w:r w:rsidRPr="005F3543">
        <w:rPr>
          <w:rFonts w:ascii="Dubai" w:hAnsi="Dubai" w:cs="Dubai"/>
          <w:szCs w:val="28"/>
          <w:rtl/>
          <w:lang w:bidi="ar-EG"/>
        </w:rPr>
        <w:t xml:space="preserve"> </w:t>
      </w:r>
      <w:r w:rsidRPr="005F3543">
        <w:rPr>
          <w:rFonts w:ascii="Dubai" w:hAnsi="Dubai" w:cs="Dubai"/>
          <w:w w:val="110"/>
          <w:szCs w:val="28"/>
          <w:lang w:eastAsia="zh-CN" w:bidi="ar-EG"/>
          <w:rPrChange w:id="0" w:author="El Wardany, Samy" w:date="2011-11-08T11:58:00Z">
            <w:rPr>
              <w:b/>
              <w:caps w:val="0"/>
              <w:sz w:val="22"/>
              <w:szCs w:val="30"/>
              <w:lang w:val="fr-FR"/>
            </w:rPr>
          </w:rPrChange>
        </w:rPr>
        <w:t>ITU</w:t>
      </w:r>
      <w:r w:rsidRPr="005F3543">
        <w:rPr>
          <w:rFonts w:ascii="Dubai" w:hAnsi="Dubai" w:cs="Dubai"/>
          <w:w w:val="110"/>
          <w:szCs w:val="28"/>
          <w:lang w:eastAsia="zh-CN" w:bidi="ar-EG"/>
        </w:rPr>
        <w:t>-R</w:t>
      </w:r>
      <w:r w:rsidRPr="005F3543">
        <w:rPr>
          <w:rFonts w:ascii="Dubai" w:hAnsi="Dubai" w:cs="Dubai"/>
          <w:szCs w:val="28"/>
          <w:lang w:eastAsia="zh-CN"/>
        </w:rPr>
        <w:t> </w:t>
      </w:r>
      <w:r w:rsidRPr="005F3543">
        <w:rPr>
          <w:rFonts w:ascii="Dubai" w:hAnsi="Dubai" w:cs="Dubai"/>
          <w:szCs w:val="28"/>
        </w:rPr>
        <w:t>222-2/7</w:t>
      </w:r>
    </w:p>
    <w:p w14:paraId="11D8226B" w14:textId="77777777" w:rsidR="005F3543" w:rsidRPr="005F3543" w:rsidRDefault="005F3543" w:rsidP="005F3543">
      <w:pPr>
        <w:pStyle w:val="QuestionNoBR"/>
        <w:spacing w:before="240"/>
        <w:rPr>
          <w:rFonts w:ascii="Dubai" w:hAnsi="Dubai" w:cs="Dubai"/>
          <w:b/>
          <w:bCs/>
          <w:szCs w:val="28"/>
        </w:rPr>
      </w:pPr>
      <w:r w:rsidRPr="005F3543">
        <w:rPr>
          <w:rFonts w:ascii="Dubai" w:hAnsi="Dubai" w:cs="Dubai"/>
          <w:b/>
          <w:bCs/>
          <w:szCs w:val="28"/>
          <w:rtl/>
        </w:rPr>
        <w:t>وصلات الاتصالات الراديوية بين المحطات الأرضية والرحلات</w:t>
      </w:r>
      <w:r w:rsidRPr="005F3543">
        <w:rPr>
          <w:rFonts w:ascii="Dubai" w:hAnsi="Dubai" w:cs="Dubai"/>
          <w:b/>
          <w:bCs/>
          <w:szCs w:val="28"/>
          <w:rtl/>
        </w:rPr>
        <w:br/>
        <w:t xml:space="preserve">إلى القمر والكواكب بواسطة </w:t>
      </w:r>
      <w:proofErr w:type="spellStart"/>
      <w:r w:rsidRPr="005F3543">
        <w:rPr>
          <w:rFonts w:ascii="Dubai" w:hAnsi="Dubai" w:cs="Dubai"/>
          <w:b/>
          <w:bCs/>
          <w:szCs w:val="28"/>
          <w:rtl/>
        </w:rPr>
        <w:t>سواتل</w:t>
      </w:r>
      <w:proofErr w:type="spellEnd"/>
      <w:r w:rsidRPr="005F3543">
        <w:rPr>
          <w:rFonts w:ascii="Dubai" w:hAnsi="Dubai" w:cs="Dubai"/>
          <w:b/>
          <w:bCs/>
          <w:szCs w:val="28"/>
          <w:rtl/>
        </w:rPr>
        <w:t xml:space="preserve"> مرحلات</w:t>
      </w:r>
      <w:r w:rsidRPr="005F3543">
        <w:rPr>
          <w:rFonts w:ascii="Dubai" w:hAnsi="Dubai" w:cs="Dubai"/>
          <w:b/>
          <w:bCs/>
          <w:szCs w:val="28"/>
          <w:rtl/>
        </w:rPr>
        <w:br/>
        <w:t>البيانات القمرية و/أو الكوكبية</w:t>
      </w:r>
    </w:p>
    <w:p w14:paraId="2BAD1DB1" w14:textId="77777777" w:rsidR="005F3543" w:rsidRPr="005F3543" w:rsidRDefault="005F3543" w:rsidP="005F3543">
      <w:pPr>
        <w:pStyle w:val="Questiondate"/>
        <w:rPr>
          <w:sz w:val="18"/>
          <w:szCs w:val="18"/>
        </w:rPr>
      </w:pPr>
      <w:r w:rsidRPr="005F3543">
        <w:t>(2012-2003-1997)</w:t>
      </w:r>
    </w:p>
    <w:p w14:paraId="2B58D955" w14:textId="77777777" w:rsidR="005F3543" w:rsidRPr="005F3543" w:rsidRDefault="005F3543" w:rsidP="005F3543">
      <w:pPr>
        <w:pStyle w:val="Normalaftertitle0"/>
        <w:spacing w:before="320" w:line="187" w:lineRule="auto"/>
        <w:rPr>
          <w:rFonts w:ascii="Dubai" w:hAnsi="Dubai" w:cs="Dubai"/>
          <w:szCs w:val="22"/>
          <w:rtl/>
          <w:lang w:bidi="ar-EG"/>
        </w:rPr>
      </w:pPr>
      <w:r w:rsidRPr="005F3543">
        <w:rPr>
          <w:rFonts w:ascii="Dubai" w:hAnsi="Dubai" w:cs="Dubai"/>
          <w:szCs w:val="22"/>
          <w:rtl/>
          <w:lang w:bidi="ar-EG"/>
        </w:rPr>
        <w:t>إن جمعية الاتصالات الراديوية ل</w:t>
      </w:r>
      <w:r w:rsidRPr="005F3543">
        <w:rPr>
          <w:rFonts w:ascii="Dubai" w:hAnsi="Dubai" w:cs="Dubai"/>
          <w:szCs w:val="22"/>
          <w:rtl/>
          <w:lang w:val="fr-CH" w:bidi="ar-EG"/>
        </w:rPr>
        <w:t>لاتحاد الدولي للاتصالات</w:t>
      </w:r>
      <w:r w:rsidRPr="005F3543">
        <w:rPr>
          <w:rFonts w:ascii="Dubai" w:hAnsi="Dubai" w:cs="Dubai"/>
          <w:szCs w:val="22"/>
          <w:rtl/>
          <w:lang w:bidi="ar-EG"/>
        </w:rPr>
        <w:t>،</w:t>
      </w:r>
    </w:p>
    <w:p w14:paraId="0A96570B" w14:textId="77777777" w:rsidR="005F3543" w:rsidRPr="005F3543" w:rsidRDefault="005F3543" w:rsidP="005F3543">
      <w:pPr>
        <w:pStyle w:val="Call"/>
        <w:spacing w:line="187" w:lineRule="auto"/>
        <w:rPr>
          <w:i w:val="0"/>
          <w:iCs w:val="0"/>
          <w:rtl/>
          <w:lang w:bidi="ar-EG"/>
        </w:rPr>
      </w:pPr>
      <w:r w:rsidRPr="005F3543">
        <w:rPr>
          <w:i w:val="0"/>
          <w:rtl/>
          <w:lang w:bidi="ar-EG"/>
        </w:rPr>
        <w:t>إذ تضع في اعتبارها</w:t>
      </w:r>
    </w:p>
    <w:p w14:paraId="4495E736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r w:rsidRPr="005F3543">
        <w:rPr>
          <w:i/>
          <w:iCs/>
          <w:rtl/>
          <w:lang w:bidi="ar-EG"/>
        </w:rPr>
        <w:t xml:space="preserve"> </w:t>
      </w:r>
      <w:proofErr w:type="gramStart"/>
      <w:r w:rsidRPr="005F3543">
        <w:rPr>
          <w:i/>
          <w:iCs/>
          <w:rtl/>
          <w:lang w:bidi="ar-EG"/>
        </w:rPr>
        <w:t>أ )</w:t>
      </w:r>
      <w:proofErr w:type="gramEnd"/>
      <w:r w:rsidRPr="005F3543">
        <w:rPr>
          <w:rtl/>
          <w:lang w:bidi="ar-EG"/>
        </w:rPr>
        <w:tab/>
        <w:t>أن سفن فضائية ومحطات فضائية كثيرة للبحوث الفضائية ستتطلب اتصالات مستمرة مع المحطات الأرضية؛</w:t>
      </w:r>
    </w:p>
    <w:p w14:paraId="45D3CE85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r w:rsidRPr="005F3543">
        <w:rPr>
          <w:i/>
          <w:iCs/>
          <w:rtl/>
          <w:lang w:bidi="ar-EG"/>
        </w:rPr>
        <w:t>ب)</w:t>
      </w:r>
      <w:r w:rsidRPr="005F3543">
        <w:rPr>
          <w:rtl/>
          <w:lang w:bidi="ar-EG"/>
        </w:rPr>
        <w:tab/>
        <w:t xml:space="preserve">أن الخصائص التقنية والمتطلبات التشغيلية للوصلات بين الكواكب عن طريق </w:t>
      </w:r>
      <w:proofErr w:type="spellStart"/>
      <w:r w:rsidRPr="005F3543">
        <w:rPr>
          <w:rtl/>
          <w:lang w:bidi="ar-EG"/>
        </w:rPr>
        <w:t>سواتل</w:t>
      </w:r>
      <w:proofErr w:type="spellEnd"/>
      <w:r w:rsidRPr="005F3543">
        <w:rPr>
          <w:rtl/>
          <w:lang w:bidi="ar-EG"/>
        </w:rPr>
        <w:t xml:space="preserve"> مرحلات البيانات القمرية و/أو الكوكبية تختلف عن خصائص ومتطلبات الوصلات المباشرة بين المحطات الأرضية والمحطات الكائنة في الرحلات إلى القمر والكواكب؛</w:t>
      </w:r>
    </w:p>
    <w:p w14:paraId="69A69E3A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r w:rsidRPr="005F3543">
        <w:rPr>
          <w:i/>
          <w:iCs/>
          <w:rtl/>
          <w:lang w:bidi="ar-EG"/>
        </w:rPr>
        <w:t>ج)</w:t>
      </w:r>
      <w:r w:rsidRPr="005F3543">
        <w:rPr>
          <w:rtl/>
          <w:lang w:bidi="ar-EG"/>
        </w:rPr>
        <w:tab/>
        <w:t xml:space="preserve">أن هناك ميزات كثيرة في استعمال </w:t>
      </w:r>
      <w:proofErr w:type="spellStart"/>
      <w:r w:rsidRPr="005F3543">
        <w:rPr>
          <w:rtl/>
          <w:lang w:bidi="ar-EG"/>
        </w:rPr>
        <w:t>سواتل</w:t>
      </w:r>
      <w:proofErr w:type="spellEnd"/>
      <w:r w:rsidRPr="005F3543">
        <w:rPr>
          <w:rtl/>
          <w:lang w:bidi="ar-EG"/>
        </w:rPr>
        <w:t xml:space="preserve"> مرحِّلات البيانات القمرية و/أو الكوكبية لنقل البيانات إلى المحطات الكائنة في الرحلات القمرية و/أو الكوكبية أو من هذه المحطات؛</w:t>
      </w:r>
    </w:p>
    <w:p w14:paraId="38111613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proofErr w:type="gramStart"/>
      <w:r w:rsidRPr="005F3543">
        <w:rPr>
          <w:i/>
          <w:iCs/>
          <w:rtl/>
          <w:lang w:bidi="ar-EG"/>
        </w:rPr>
        <w:t>د )</w:t>
      </w:r>
      <w:proofErr w:type="gramEnd"/>
      <w:r w:rsidRPr="005F3543">
        <w:rPr>
          <w:rtl/>
          <w:lang w:bidi="ar-EG"/>
        </w:rPr>
        <w:tab/>
        <w:t>أن محطات المرحِّلات يمكنها الاتصال بعدة سفن فضاء ومحطات فضائية ليست لديها وصلات خط البصر مع المحطات الأرضية؛</w:t>
      </w:r>
    </w:p>
    <w:p w14:paraId="0288AC2D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proofErr w:type="gramStart"/>
      <w:r w:rsidRPr="005F3543">
        <w:rPr>
          <w:i/>
          <w:iCs/>
          <w:rtl/>
          <w:lang w:bidi="ar-EG"/>
        </w:rPr>
        <w:t>ﻫ )</w:t>
      </w:r>
      <w:proofErr w:type="gramEnd"/>
      <w:r w:rsidRPr="005F3543">
        <w:rPr>
          <w:rtl/>
          <w:lang w:bidi="ar-EG"/>
        </w:rPr>
        <w:tab/>
        <w:t xml:space="preserve">أن </w:t>
      </w:r>
      <w:proofErr w:type="spellStart"/>
      <w:r w:rsidRPr="005F3543">
        <w:rPr>
          <w:rtl/>
          <w:lang w:bidi="ar-EG"/>
        </w:rPr>
        <w:t>سواتل</w:t>
      </w:r>
      <w:proofErr w:type="spellEnd"/>
      <w:r w:rsidRPr="005F3543">
        <w:rPr>
          <w:rtl/>
          <w:lang w:bidi="ar-EG"/>
        </w:rPr>
        <w:t xml:space="preserve"> مرحِّلات البيانات القمرية و/أو الكوكبية هذه تُستعمل في الاتصالات الراديوية مع المحطات الفضائية المسكونة وغير المسكونة أيضاً؛</w:t>
      </w:r>
    </w:p>
    <w:p w14:paraId="5041E295" w14:textId="77777777" w:rsidR="005F3543" w:rsidRPr="005F3543" w:rsidRDefault="005F3543" w:rsidP="005F3543">
      <w:pPr>
        <w:spacing w:line="187" w:lineRule="auto"/>
        <w:rPr>
          <w:rtl/>
          <w:lang w:bidi="ar-EG"/>
        </w:rPr>
      </w:pPr>
      <w:proofErr w:type="gramStart"/>
      <w:r w:rsidRPr="005F3543">
        <w:rPr>
          <w:i/>
          <w:iCs/>
          <w:rtl/>
          <w:lang w:bidi="ar-EG"/>
        </w:rPr>
        <w:t>و )</w:t>
      </w:r>
      <w:proofErr w:type="gramEnd"/>
      <w:r w:rsidRPr="005F3543">
        <w:rPr>
          <w:rtl/>
          <w:lang w:bidi="ar-EG"/>
        </w:rPr>
        <w:tab/>
        <w:t>أن المتطلبات المدارية لمحطات المرحِّلات هذه تختلف تبعاً لمتطلبات الرحلات،</w:t>
      </w:r>
    </w:p>
    <w:p w14:paraId="0A9E5CBB" w14:textId="77777777" w:rsidR="005F3543" w:rsidRPr="005F3543" w:rsidRDefault="005F3543" w:rsidP="005F3543">
      <w:pPr>
        <w:pStyle w:val="Call"/>
        <w:spacing w:line="187" w:lineRule="auto"/>
        <w:rPr>
          <w:i w:val="0"/>
          <w:iCs w:val="0"/>
          <w:rtl/>
          <w:lang w:bidi="ar-EG"/>
        </w:rPr>
      </w:pPr>
      <w:r w:rsidRPr="005F3543">
        <w:rPr>
          <w:i w:val="0"/>
          <w:rtl/>
          <w:lang w:bidi="ar-EG"/>
        </w:rPr>
        <w:t>وإذ تدرك</w:t>
      </w:r>
    </w:p>
    <w:p w14:paraId="785819F1" w14:textId="77777777" w:rsidR="005F3543" w:rsidRPr="005F3543" w:rsidRDefault="005F3543" w:rsidP="005F3543">
      <w:pPr>
        <w:keepNext/>
        <w:spacing w:line="187" w:lineRule="auto"/>
        <w:rPr>
          <w:spacing w:val="-2"/>
          <w:rtl/>
          <w:lang w:val="fr-FR" w:bidi="ar-EG"/>
        </w:rPr>
      </w:pPr>
      <w:r w:rsidRPr="005F3543">
        <w:rPr>
          <w:lang w:val="fr-FR" w:bidi="ar-EG"/>
        </w:rPr>
        <w:t>1</w:t>
      </w:r>
      <w:r w:rsidRPr="005F3543">
        <w:rPr>
          <w:rtl/>
          <w:lang w:val="fr-FR" w:bidi="ar-EG"/>
        </w:rPr>
        <w:tab/>
      </w:r>
      <w:r w:rsidRPr="005F3543">
        <w:rPr>
          <w:spacing w:val="-2"/>
          <w:rtl/>
          <w:lang w:val="fr-FR" w:bidi="ar-EG"/>
        </w:rPr>
        <w:t>أن هناك منطقة القمر المحجوبة فيما يتعلق بأرصاد علم الفلك الراديوي المشار إليها في الرقم</w:t>
      </w:r>
      <w:r w:rsidRPr="005F3543">
        <w:rPr>
          <w:rtl/>
          <w:lang w:bidi="ar-EG"/>
        </w:rPr>
        <w:t> </w:t>
      </w:r>
      <w:r w:rsidRPr="005F3543">
        <w:rPr>
          <w:spacing w:val="-2"/>
          <w:lang w:val="fr-FR" w:bidi="ar-EG"/>
        </w:rPr>
        <w:t>22.22</w:t>
      </w:r>
      <w:r w:rsidRPr="005F3543">
        <w:rPr>
          <w:spacing w:val="-2"/>
          <w:rtl/>
          <w:lang w:val="fr-FR" w:bidi="ar-EG"/>
        </w:rPr>
        <w:t xml:space="preserve"> من لوائح</w:t>
      </w:r>
      <w:r w:rsidRPr="005F3543">
        <w:rPr>
          <w:rtl/>
          <w:lang w:bidi="ar-EG"/>
        </w:rPr>
        <w:t> </w:t>
      </w:r>
      <w:r w:rsidRPr="005F3543">
        <w:rPr>
          <w:spacing w:val="-2"/>
          <w:rtl/>
          <w:lang w:val="fr-FR" w:bidi="ar-EG"/>
        </w:rPr>
        <w:t>الراديو،</w:t>
      </w:r>
    </w:p>
    <w:p w14:paraId="66E8329A" w14:textId="77777777" w:rsidR="005F3543" w:rsidRPr="005F3543" w:rsidRDefault="005F3543" w:rsidP="005F3543">
      <w:pPr>
        <w:pStyle w:val="Call"/>
        <w:spacing w:line="187" w:lineRule="auto"/>
        <w:rPr>
          <w:i w:val="0"/>
          <w:iCs w:val="0"/>
          <w:rtl/>
          <w:lang w:bidi="ar-EG"/>
        </w:rPr>
      </w:pPr>
      <w:r w:rsidRPr="005F3543">
        <w:rPr>
          <w:rtl/>
          <w:lang w:bidi="ar-EG"/>
        </w:rPr>
        <w:t>تقـرر</w:t>
      </w:r>
      <w:r w:rsidRPr="005F3543">
        <w:rPr>
          <w:i w:val="0"/>
          <w:rtl/>
          <w:lang w:bidi="ar-EG"/>
        </w:rPr>
        <w:t xml:space="preserve"> أن المسألة التالية ينبغي دراستها</w:t>
      </w:r>
    </w:p>
    <w:p w14:paraId="74EA281E" w14:textId="77777777" w:rsidR="005F3543" w:rsidRPr="005F3543" w:rsidRDefault="005F3543" w:rsidP="005F3543">
      <w:pPr>
        <w:spacing w:before="110" w:line="187" w:lineRule="auto"/>
        <w:rPr>
          <w:rtl/>
          <w:lang w:val="fr-FR" w:bidi="ar-EG"/>
        </w:rPr>
      </w:pPr>
      <w:r w:rsidRPr="005F3543">
        <w:rPr>
          <w:lang w:val="fr-FR" w:bidi="ar-EG"/>
        </w:rPr>
        <w:t>1</w:t>
      </w:r>
      <w:r w:rsidRPr="005F3543">
        <w:rPr>
          <w:rtl/>
          <w:lang w:val="fr-FR" w:bidi="ar-EG"/>
        </w:rPr>
        <w:tab/>
        <w:t>ما هي نطاقات الترددات وعروض النطاق المفضَّلة؟</w:t>
      </w:r>
    </w:p>
    <w:p w14:paraId="5611EF7F" w14:textId="77777777" w:rsidR="005F3543" w:rsidRPr="005F3543" w:rsidRDefault="005F3543" w:rsidP="005F3543">
      <w:pPr>
        <w:spacing w:before="110" w:line="187" w:lineRule="auto"/>
        <w:rPr>
          <w:rtl/>
          <w:lang w:val="fr-FR" w:bidi="ar-EG"/>
        </w:rPr>
      </w:pPr>
      <w:r w:rsidRPr="005F3543">
        <w:rPr>
          <w:lang w:val="fr-FR" w:bidi="ar-EG"/>
        </w:rPr>
        <w:t>2</w:t>
      </w:r>
      <w:r w:rsidRPr="005F3543">
        <w:rPr>
          <w:rtl/>
          <w:lang w:val="fr-FR" w:bidi="ar-EG"/>
        </w:rPr>
        <w:tab/>
        <w:t xml:space="preserve">ما هي المتطلبات المدارية </w:t>
      </w:r>
      <w:proofErr w:type="spellStart"/>
      <w:r w:rsidRPr="005F3543">
        <w:rPr>
          <w:rtl/>
          <w:lang w:val="fr-FR" w:bidi="ar-EG"/>
        </w:rPr>
        <w:t>لسواتل</w:t>
      </w:r>
      <w:proofErr w:type="spellEnd"/>
      <w:r w:rsidRPr="005F3543">
        <w:rPr>
          <w:rtl/>
          <w:lang w:val="fr-FR" w:bidi="ar-EG"/>
        </w:rPr>
        <w:t xml:space="preserve"> مرحِّلات البيانات القمرية</w:t>
      </w:r>
      <w:r w:rsidRPr="005F3543">
        <w:rPr>
          <w:rtl/>
          <w:lang w:bidi="ar-EG"/>
        </w:rPr>
        <w:t> </w:t>
      </w:r>
      <w:r w:rsidRPr="005F3543">
        <w:rPr>
          <w:rtl/>
          <w:lang w:val="fr-FR" w:bidi="ar-EG"/>
        </w:rPr>
        <w:t>والكوكبية؟</w:t>
      </w:r>
    </w:p>
    <w:p w14:paraId="091DCADC" w14:textId="77777777" w:rsidR="005F3543" w:rsidRPr="005F3543" w:rsidRDefault="005F3543" w:rsidP="005F3543">
      <w:pPr>
        <w:spacing w:before="110" w:line="187" w:lineRule="auto"/>
        <w:rPr>
          <w:rtl/>
          <w:lang w:val="fr-FR" w:bidi="ar-EG"/>
        </w:rPr>
      </w:pPr>
      <w:r w:rsidRPr="005F3543">
        <w:rPr>
          <w:lang w:val="fr-FR" w:bidi="ar-EG"/>
        </w:rPr>
        <w:t>3</w:t>
      </w:r>
      <w:r w:rsidRPr="005F3543">
        <w:rPr>
          <w:rtl/>
          <w:lang w:val="fr-FR" w:bidi="ar-EG"/>
        </w:rPr>
        <w:tab/>
        <w:t xml:space="preserve">ما هي المتطلبات التشغيلية لوصلات الاتصالات الراديوية بين المحطات الأرضية والمحطات الفضائية بواسطة </w:t>
      </w:r>
      <w:proofErr w:type="spellStart"/>
      <w:r w:rsidRPr="005F3543">
        <w:rPr>
          <w:rtl/>
          <w:lang w:val="fr-FR" w:bidi="ar-EG"/>
        </w:rPr>
        <w:t>سواتل</w:t>
      </w:r>
      <w:proofErr w:type="spellEnd"/>
      <w:r w:rsidRPr="005F3543">
        <w:rPr>
          <w:rtl/>
          <w:lang w:val="fr-FR" w:bidi="ar-EG"/>
        </w:rPr>
        <w:t xml:space="preserve"> مرحِّلات البيانات القمرية و/أو</w:t>
      </w:r>
      <w:r w:rsidRPr="005F3543">
        <w:rPr>
          <w:rtl/>
          <w:lang w:bidi="ar-EG"/>
        </w:rPr>
        <w:t> </w:t>
      </w:r>
      <w:r w:rsidRPr="005F3543">
        <w:rPr>
          <w:rtl/>
          <w:lang w:val="fr-FR" w:bidi="ar-EG"/>
        </w:rPr>
        <w:t>الكوكبية؟</w:t>
      </w:r>
    </w:p>
    <w:p w14:paraId="56FC06BA" w14:textId="77777777" w:rsidR="005F3543" w:rsidRPr="005F3543" w:rsidRDefault="005F3543" w:rsidP="005F3543">
      <w:pPr>
        <w:spacing w:before="110" w:line="187" w:lineRule="auto"/>
        <w:rPr>
          <w:rtl/>
          <w:lang w:val="fr-FR" w:bidi="ar-EG"/>
        </w:rPr>
      </w:pPr>
      <w:r w:rsidRPr="005F3543">
        <w:rPr>
          <w:lang w:val="fr-FR" w:bidi="ar-EG"/>
        </w:rPr>
        <w:t>4</w:t>
      </w:r>
      <w:r w:rsidRPr="005F3543">
        <w:rPr>
          <w:rtl/>
          <w:lang w:val="fr-FR" w:bidi="ar-EG"/>
        </w:rPr>
        <w:tab/>
        <w:t xml:space="preserve">ما هي الخصائص التقنية اللازمة لوصلات الاتصالات الراديوية بين المحطات الأرضية والمحطات الفضائية بواسطة </w:t>
      </w:r>
      <w:proofErr w:type="spellStart"/>
      <w:r w:rsidRPr="005F3543">
        <w:rPr>
          <w:rtl/>
          <w:lang w:val="fr-FR" w:bidi="ar-EG"/>
        </w:rPr>
        <w:t>سواتل</w:t>
      </w:r>
      <w:proofErr w:type="spellEnd"/>
      <w:r w:rsidRPr="005F3543">
        <w:rPr>
          <w:rtl/>
          <w:lang w:val="fr-FR" w:bidi="ar-EG"/>
        </w:rPr>
        <w:t xml:space="preserve"> مرحلات البيانات القمرية و/أو</w:t>
      </w:r>
      <w:r w:rsidRPr="005F3543">
        <w:rPr>
          <w:rtl/>
          <w:lang w:bidi="ar-EG"/>
        </w:rPr>
        <w:t> </w:t>
      </w:r>
      <w:r w:rsidRPr="005F3543">
        <w:rPr>
          <w:rtl/>
          <w:lang w:val="fr-FR" w:bidi="ar-EG"/>
        </w:rPr>
        <w:t>الكوكبية؟</w:t>
      </w:r>
    </w:p>
    <w:p w14:paraId="1D9AFF3D" w14:textId="77777777" w:rsidR="005F3543" w:rsidRPr="005F3543" w:rsidRDefault="005F3543" w:rsidP="005F3543">
      <w:pPr>
        <w:spacing w:line="187" w:lineRule="auto"/>
        <w:rPr>
          <w:rtl/>
          <w:lang w:val="fr-FR" w:bidi="ar-EG"/>
        </w:rPr>
      </w:pPr>
      <w:r w:rsidRPr="005F3543">
        <w:rPr>
          <w:lang w:val="fr-FR" w:bidi="ar-EG"/>
        </w:rPr>
        <w:t>5</w:t>
      </w:r>
      <w:r w:rsidRPr="005F3543">
        <w:rPr>
          <w:rtl/>
          <w:lang w:val="fr-FR" w:bidi="ar-EG"/>
        </w:rPr>
        <w:tab/>
        <w:t>ما هي المتطلبات الخاصة بالتقاسم مع الخدمات</w:t>
      </w:r>
      <w:r w:rsidRPr="005F3543">
        <w:rPr>
          <w:rtl/>
          <w:lang w:bidi="ar-EG"/>
        </w:rPr>
        <w:t> </w:t>
      </w:r>
      <w:r w:rsidRPr="005F3543">
        <w:rPr>
          <w:rtl/>
          <w:lang w:val="fr-FR" w:bidi="ar-EG"/>
        </w:rPr>
        <w:t>الأخرى؟</w:t>
      </w:r>
    </w:p>
    <w:p w14:paraId="5E3E8FB0" w14:textId="77777777" w:rsidR="005F3543" w:rsidRPr="005F3543" w:rsidRDefault="005F3543" w:rsidP="005F3543">
      <w:pPr>
        <w:pStyle w:val="Call"/>
        <w:spacing w:line="187" w:lineRule="auto"/>
        <w:rPr>
          <w:i w:val="0"/>
          <w:iCs w:val="0"/>
          <w:rtl/>
          <w:lang w:bidi="ar-EG"/>
        </w:rPr>
      </w:pPr>
      <w:r w:rsidRPr="005F3543">
        <w:rPr>
          <w:i w:val="0"/>
          <w:rtl/>
          <w:lang w:bidi="ar-EG"/>
        </w:rPr>
        <w:t>تقـرر أيضاً</w:t>
      </w:r>
    </w:p>
    <w:p w14:paraId="211B4C8C" w14:textId="77777777" w:rsidR="005F3543" w:rsidRPr="005F3543" w:rsidRDefault="005F3543" w:rsidP="005F3543">
      <w:pPr>
        <w:spacing w:before="110" w:line="187" w:lineRule="auto"/>
        <w:rPr>
          <w:rtl/>
          <w:lang w:bidi="ar-EG"/>
        </w:rPr>
      </w:pPr>
      <w:r w:rsidRPr="005F3543">
        <w:rPr>
          <w:lang w:bidi="ar-EG"/>
        </w:rPr>
        <w:t>1</w:t>
      </w:r>
      <w:r w:rsidRPr="005F3543">
        <w:rPr>
          <w:b/>
          <w:bCs/>
          <w:rtl/>
          <w:lang w:bidi="ar-EG"/>
        </w:rPr>
        <w:tab/>
      </w:r>
      <w:r w:rsidRPr="005F3543">
        <w:rPr>
          <w:rtl/>
          <w:lang w:bidi="ar-EG"/>
        </w:rPr>
        <w:t>أن نتائج الدراسات المذكورة أعلاه ينبغي أن تدرج في توصية واحدة أو </w:t>
      </w:r>
      <w:proofErr w:type="gramStart"/>
      <w:r w:rsidRPr="005F3543">
        <w:rPr>
          <w:rtl/>
          <w:lang w:bidi="ar-EG"/>
        </w:rPr>
        <w:t>أكثر؛</w:t>
      </w:r>
      <w:proofErr w:type="gramEnd"/>
    </w:p>
    <w:p w14:paraId="2F546922" w14:textId="77777777" w:rsidR="005F3543" w:rsidRPr="005F3543" w:rsidRDefault="005F3543" w:rsidP="005F3543">
      <w:pPr>
        <w:spacing w:before="110" w:line="187" w:lineRule="auto"/>
        <w:rPr>
          <w:rtl/>
          <w:lang w:val="fr-FR" w:bidi="ar-EG"/>
        </w:rPr>
      </w:pPr>
      <w:r w:rsidRPr="005F3543">
        <w:rPr>
          <w:lang w:val="fr-FR" w:bidi="ar-EG"/>
        </w:rPr>
        <w:t>2</w:t>
      </w:r>
      <w:r w:rsidRPr="005F3543">
        <w:rPr>
          <w:rtl/>
          <w:lang w:val="fr-FR" w:bidi="ar-EG"/>
        </w:rPr>
        <w:tab/>
        <w:t>أنه ينبغي بحلول عام</w:t>
      </w:r>
      <w:r w:rsidRPr="005F3543">
        <w:rPr>
          <w:rtl/>
          <w:lang w:bidi="ar-EG"/>
        </w:rPr>
        <w:t> </w:t>
      </w:r>
      <w:r w:rsidRPr="005F3543">
        <w:rPr>
          <w:lang w:bidi="ar-EG"/>
        </w:rPr>
        <w:t>2015</w:t>
      </w:r>
      <w:r w:rsidRPr="005F3543">
        <w:rPr>
          <w:rtl/>
          <w:lang w:val="fr-FR" w:bidi="ar-EG"/>
        </w:rPr>
        <w:t xml:space="preserve"> توفير خصائص أنظمة المرحلات الحالية والمستقبلية الخاصة بالرحلات</w:t>
      </w:r>
      <w:r w:rsidRPr="005F3543">
        <w:rPr>
          <w:rtl/>
          <w:lang w:bidi="ar-EG"/>
        </w:rPr>
        <w:t> </w:t>
      </w:r>
      <w:r w:rsidRPr="005F3543">
        <w:rPr>
          <w:rtl/>
          <w:lang w:val="fr-FR" w:bidi="ar-EG"/>
        </w:rPr>
        <w:t>إلى المريخ؛</w:t>
      </w:r>
    </w:p>
    <w:p w14:paraId="545201C3" w14:textId="78C28A64" w:rsidR="005F3543" w:rsidRPr="005F3543" w:rsidRDefault="005F3543" w:rsidP="005F3543">
      <w:pPr>
        <w:rPr>
          <w:rtl/>
          <w:lang w:bidi="ar-EG"/>
        </w:rPr>
      </w:pPr>
      <w:r w:rsidRPr="005F3543">
        <w:rPr>
          <w:lang w:bidi="ar-EG"/>
        </w:rPr>
        <w:t>3</w:t>
      </w:r>
      <w:r w:rsidRPr="005F3543">
        <w:rPr>
          <w:rtl/>
          <w:lang w:bidi="ar-EG"/>
        </w:rPr>
        <w:tab/>
        <w:t>أنه ينبغي بحلول عام </w:t>
      </w:r>
      <w:r w:rsidRPr="005F3543">
        <w:rPr>
          <w:lang w:bidi="ar-EG"/>
        </w:rPr>
        <w:t>202</w:t>
      </w:r>
      <w:r>
        <w:rPr>
          <w:lang w:bidi="ar-EG"/>
        </w:rPr>
        <w:t>7</w:t>
      </w:r>
      <w:r w:rsidRPr="005F3543">
        <w:rPr>
          <w:rtl/>
          <w:lang w:bidi="ar-EG"/>
        </w:rPr>
        <w:t xml:space="preserve"> توفير وصف لنظام مفاهيمي لمرحّل البيانات القمرية.</w:t>
      </w:r>
    </w:p>
    <w:p w14:paraId="691A6975" w14:textId="77777777" w:rsidR="005F3543" w:rsidRPr="005F3543" w:rsidRDefault="005F3543" w:rsidP="005F3543">
      <w:pPr>
        <w:pStyle w:val="Normalaftertitle0"/>
        <w:rPr>
          <w:rFonts w:ascii="Dubai" w:hAnsi="Dubai" w:cs="Dubai"/>
          <w:szCs w:val="22"/>
          <w:lang w:val="en-US"/>
        </w:rPr>
      </w:pPr>
      <w:r w:rsidRPr="005F3543">
        <w:rPr>
          <w:rFonts w:ascii="Dubai" w:hAnsi="Dubai" w:cs="Dubai"/>
          <w:szCs w:val="22"/>
          <w:rtl/>
          <w:lang w:val="en-US" w:bidi="ar-EG"/>
        </w:rPr>
        <w:t xml:space="preserve">الفئة: </w:t>
      </w:r>
      <w:r w:rsidRPr="005F3543">
        <w:rPr>
          <w:rFonts w:ascii="Dubai" w:hAnsi="Dubai" w:cs="Dubai"/>
          <w:szCs w:val="22"/>
          <w:lang w:val="en-US" w:bidi="ar-EG"/>
        </w:rPr>
        <w:t>S2</w:t>
      </w:r>
    </w:p>
    <w:sectPr w:rsidR="005F3543" w:rsidRPr="005F3543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5F3543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QuestionNoBR">
    <w:name w:val="Question_No_BR"/>
    <w:basedOn w:val="Normal"/>
    <w:next w:val="Questiontitle"/>
    <w:rsid w:val="005F3543"/>
    <w:pPr>
      <w:keepNext/>
      <w:keepLines/>
      <w:tabs>
        <w:tab w:val="clear" w:pos="794"/>
        <w:tab w:val="left" w:pos="1134"/>
        <w:tab w:val="left" w:pos="1928"/>
        <w:tab w:val="left" w:pos="2495"/>
      </w:tabs>
      <w:spacing w:before="480"/>
      <w:jc w:val="center"/>
    </w:pPr>
    <w:rPr>
      <w:rFonts w:ascii="Times New Roman" w:eastAsia="Times New Roman" w:hAnsi="Times New Roman" w:cs="Traditional Arabic"/>
      <w:cap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2</cp:revision>
  <dcterms:created xsi:type="dcterms:W3CDTF">2024-02-07T09:15:00Z</dcterms:created>
  <dcterms:modified xsi:type="dcterms:W3CDTF">2024-02-07T09:15:00Z</dcterms:modified>
</cp:coreProperties>
</file>