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B353D" w14:textId="77777777" w:rsidR="00F56F96" w:rsidRDefault="00F56F96" w:rsidP="00F56F96">
      <w:pPr>
        <w:pStyle w:val="QuestionNo"/>
      </w:pPr>
      <w:r w:rsidRPr="0012007D">
        <w:t>CUESTIÓN UIT-R 222-</w:t>
      </w:r>
      <w:r>
        <w:t>2</w:t>
      </w:r>
      <w:r w:rsidRPr="0012007D">
        <w:t>/7</w:t>
      </w:r>
    </w:p>
    <w:p w14:paraId="5CF65181" w14:textId="77777777" w:rsidR="00F56F96" w:rsidRDefault="00F56F96" w:rsidP="00F56F96">
      <w:pPr>
        <w:pStyle w:val="Questiontitle"/>
      </w:pPr>
      <w:r>
        <w:t>Radioenlaces entre estaciones terrenas y misiones lunares y planetarias</w:t>
      </w:r>
      <w:r>
        <w:br/>
        <w:t>por medio de satélites de retransmisión de datos lunares y/o planetarios</w:t>
      </w:r>
    </w:p>
    <w:p w14:paraId="70A1B4BA" w14:textId="77777777" w:rsidR="00F56F96" w:rsidRDefault="00F56F96" w:rsidP="00F56F96">
      <w:pPr>
        <w:pStyle w:val="Questiondate"/>
      </w:pPr>
      <w:r>
        <w:t>(</w:t>
      </w:r>
      <w:r w:rsidRPr="00E91752">
        <w:t>1997</w:t>
      </w:r>
      <w:r>
        <w:t>-2003-2012)</w:t>
      </w:r>
    </w:p>
    <w:p w14:paraId="069F2EDF" w14:textId="77777777" w:rsidR="00F56F96" w:rsidRDefault="00F56F96" w:rsidP="00F56F96">
      <w:pPr>
        <w:pStyle w:val="Normalaftertitle0"/>
        <w:jc w:val="both"/>
      </w:pPr>
      <w:r>
        <w:t>La Asamblea de Radiocomunicaciones de la UIT,</w:t>
      </w:r>
    </w:p>
    <w:p w14:paraId="23D5D8AF" w14:textId="77777777" w:rsidR="00F56F96" w:rsidRDefault="00F56F96" w:rsidP="00F56F96">
      <w:pPr>
        <w:pStyle w:val="Call"/>
        <w:jc w:val="both"/>
      </w:pPr>
      <w:r>
        <w:t>considerando</w:t>
      </w:r>
    </w:p>
    <w:p w14:paraId="5DE689D7" w14:textId="77777777" w:rsidR="00F56F96" w:rsidRDefault="00F56F96" w:rsidP="00F56F96">
      <w:pPr>
        <w:jc w:val="both"/>
      </w:pPr>
      <w:r w:rsidRPr="00D127C9">
        <w:rPr>
          <w:i/>
          <w:iCs/>
        </w:rPr>
        <w:t>a)</w:t>
      </w:r>
      <w:r>
        <w:tab/>
        <w:t>que muchos vehículos de investigación espacial y estaciones en el espacio necesitarán estar en comunicación permanente con estaciones terrenas;</w:t>
      </w:r>
    </w:p>
    <w:p w14:paraId="7042D5E5" w14:textId="77777777" w:rsidR="00F56F96" w:rsidRDefault="00F56F96" w:rsidP="00F56F96">
      <w:pPr>
        <w:jc w:val="both"/>
      </w:pPr>
      <w:r w:rsidRPr="00D127C9">
        <w:rPr>
          <w:i/>
          <w:iCs/>
        </w:rPr>
        <w:t>b)</w:t>
      </w:r>
      <w:r>
        <w:tab/>
        <w:t>que las características técnicas y los requisitos operacionales de los enlaces interplanetarios establecidos mediante satélites de retransmisión de datos lunares y/o planetarios son distintos de las de los enlaces directos entre las estaciones terrenas y las estaciones de misiones lunares y planetarias;</w:t>
      </w:r>
    </w:p>
    <w:p w14:paraId="4F149565" w14:textId="77777777" w:rsidR="00F56F96" w:rsidRDefault="00F56F96" w:rsidP="00F56F96">
      <w:pPr>
        <w:jc w:val="both"/>
      </w:pPr>
      <w:r w:rsidRPr="00D127C9">
        <w:rPr>
          <w:i/>
          <w:iCs/>
        </w:rPr>
        <w:t>c)</w:t>
      </w:r>
      <w:r>
        <w:tab/>
        <w:t>que la utilización de satélites de retransmisión de datos lunares y/o planetarios para transferir datos a las estaciones de misiones lunares y/o planetarias o procedentes de las mismas presenta muchas ventajas;</w:t>
      </w:r>
    </w:p>
    <w:p w14:paraId="63B43069" w14:textId="77777777" w:rsidR="00F56F96" w:rsidRDefault="00F56F96" w:rsidP="00F56F96">
      <w:pPr>
        <w:jc w:val="both"/>
      </w:pPr>
      <w:r w:rsidRPr="00D127C9">
        <w:rPr>
          <w:i/>
          <w:iCs/>
        </w:rPr>
        <w:t>d)</w:t>
      </w:r>
      <w:r>
        <w:tab/>
        <w:t>que las estaciones de radiotransmisión pueden comunicarse con varios vehículos espaciales y estaciones en el espacio que no tengan ningún enlace con visibilidad directa con las estaciones terrenas;</w:t>
      </w:r>
    </w:p>
    <w:p w14:paraId="12B21B7E" w14:textId="77777777" w:rsidR="00F56F96" w:rsidRDefault="00F56F96" w:rsidP="00F56F96">
      <w:pPr>
        <w:jc w:val="both"/>
      </w:pPr>
      <w:r w:rsidRPr="00D127C9">
        <w:rPr>
          <w:i/>
          <w:iCs/>
        </w:rPr>
        <w:t>e)</w:t>
      </w:r>
      <w:r>
        <w:tab/>
        <w:t>que estos satélites de retransmisión de datos lunares y/o planetarios se utilizan para radiocomunicaciones con estaciones espaciales, tripuladas o no;</w:t>
      </w:r>
    </w:p>
    <w:p w14:paraId="55D5611A" w14:textId="77777777" w:rsidR="00F56F96" w:rsidRDefault="00F56F96" w:rsidP="00F56F96">
      <w:pPr>
        <w:jc w:val="both"/>
      </w:pPr>
      <w:r w:rsidRPr="00D127C9">
        <w:rPr>
          <w:i/>
          <w:iCs/>
        </w:rPr>
        <w:t>f)</w:t>
      </w:r>
      <w:r>
        <w:tab/>
        <w:t>que los requisitos orbitales para estas estaciones de retransmisión variarán según las necesidades de la misión,</w:t>
      </w:r>
    </w:p>
    <w:p w14:paraId="75FB025A" w14:textId="77777777" w:rsidR="00F56F96" w:rsidRDefault="00F56F96" w:rsidP="00F56F96">
      <w:pPr>
        <w:pStyle w:val="Call"/>
        <w:jc w:val="both"/>
      </w:pPr>
      <w:r>
        <w:t>reconociendo</w:t>
      </w:r>
    </w:p>
    <w:p w14:paraId="399623B7" w14:textId="77777777" w:rsidR="00F56F96" w:rsidRDefault="00F56F96" w:rsidP="00F56F96">
      <w:pPr>
        <w:jc w:val="both"/>
      </w:pPr>
      <w:r w:rsidRPr="00DC0157">
        <w:t>1</w:t>
      </w:r>
      <w:r>
        <w:tab/>
        <w:t>que hay una zona oculta de la Luna para las observaciones radioastronómicas a la que se hace referencia en el número 22.22 del Reglamento de Radiocomunicaciones,</w:t>
      </w:r>
    </w:p>
    <w:p w14:paraId="4FE50869" w14:textId="77777777" w:rsidR="00F56F96" w:rsidRDefault="00F56F96" w:rsidP="00F56F96">
      <w:pPr>
        <w:pStyle w:val="Call"/>
        <w:jc w:val="both"/>
      </w:pPr>
      <w:r>
        <w:t>decide poner a estudio la siguiente Cuestión</w:t>
      </w:r>
    </w:p>
    <w:p w14:paraId="20807153" w14:textId="77777777" w:rsidR="00F56F96" w:rsidRDefault="00F56F96" w:rsidP="00F56F96">
      <w:pPr>
        <w:jc w:val="both"/>
      </w:pPr>
      <w:r w:rsidRPr="00DC0157">
        <w:rPr>
          <w:bCs/>
        </w:rPr>
        <w:t>1</w:t>
      </w:r>
      <w:r>
        <w:rPr>
          <w:b/>
        </w:rPr>
        <w:tab/>
      </w:r>
      <w:r>
        <w:t>¿Cuáles son las bandas de frecuencia y la anchura de banda preferidas?</w:t>
      </w:r>
    </w:p>
    <w:p w14:paraId="7A883412" w14:textId="77777777" w:rsidR="00F56F96" w:rsidRDefault="00F56F96" w:rsidP="00F56F96">
      <w:pPr>
        <w:jc w:val="both"/>
      </w:pPr>
      <w:r w:rsidRPr="00DC0157">
        <w:rPr>
          <w:bCs/>
        </w:rPr>
        <w:t>2</w:t>
      </w:r>
      <w:r>
        <w:tab/>
        <w:t>¿Cuáles son los requisitos orbitales de los satélites de retransmisión de datos lunares y planetarios?</w:t>
      </w:r>
    </w:p>
    <w:p w14:paraId="56429C36" w14:textId="77777777" w:rsidR="00F56F96" w:rsidRDefault="00F56F96" w:rsidP="00F56F96">
      <w:pPr>
        <w:jc w:val="both"/>
      </w:pPr>
      <w:r w:rsidRPr="00DC0157">
        <w:rPr>
          <w:bCs/>
        </w:rPr>
        <w:t>3</w:t>
      </w:r>
      <w:r>
        <w:tab/>
        <w:t>¿Cuáles son los requisitos operacionales para los enlaces de radiocomunicaciones entre las estaciones terrenas y las estaciones en el espacio mediante satélites de retransmisión de datos lunares y/o planetarios?</w:t>
      </w:r>
    </w:p>
    <w:p w14:paraId="546F9F41" w14:textId="77777777" w:rsidR="00F56F96" w:rsidRDefault="00F56F96" w:rsidP="00F56F96">
      <w:pPr>
        <w:jc w:val="both"/>
      </w:pPr>
      <w:r w:rsidRPr="00DC0157">
        <w:rPr>
          <w:bCs/>
        </w:rPr>
        <w:t>4</w:t>
      </w:r>
      <w:r>
        <w:tab/>
        <w:t>¿Cuáles son las características técnicas de los enlaces de radiocomunicaciones entre las estaciones terrenas y las estaciones espaciales mediante satélites de retransmisión de datos lunares y/o planetarios?</w:t>
      </w:r>
    </w:p>
    <w:p w14:paraId="593D6012" w14:textId="77777777" w:rsidR="00F56F96" w:rsidRDefault="00F56F96" w:rsidP="00F56F96">
      <w:pPr>
        <w:jc w:val="both"/>
      </w:pPr>
      <w:r w:rsidRPr="00DC0157">
        <w:rPr>
          <w:bCs/>
        </w:rPr>
        <w:t>5</w:t>
      </w:r>
      <w:r>
        <w:tab/>
        <w:t>¿Cuáles son los requisitos para la compartición con otros servicios?</w:t>
      </w:r>
    </w:p>
    <w:p w14:paraId="229B7C1D" w14:textId="77777777" w:rsidR="00F56F96" w:rsidRDefault="00F56F96" w:rsidP="00F56F96">
      <w:pPr>
        <w:pStyle w:val="Call"/>
        <w:jc w:val="both"/>
      </w:pPr>
      <w:r>
        <w:lastRenderedPageBreak/>
        <w:t>decide también</w:t>
      </w:r>
    </w:p>
    <w:p w14:paraId="41F53BC0" w14:textId="77777777" w:rsidR="00F56F96" w:rsidRDefault="00F56F96" w:rsidP="00F56F96">
      <w:pPr>
        <w:jc w:val="both"/>
      </w:pPr>
      <w:r w:rsidRPr="00DC0157">
        <w:rPr>
          <w:bCs/>
        </w:rPr>
        <w:t>1</w:t>
      </w:r>
      <w:r>
        <w:tab/>
        <w:t>que los resultados de estos estudios se incluyan en una o varias Recomendaciones;</w:t>
      </w:r>
    </w:p>
    <w:p w14:paraId="78021F12" w14:textId="77777777" w:rsidR="00F56F96" w:rsidRDefault="00F56F96" w:rsidP="00F56F96">
      <w:pPr>
        <w:jc w:val="both"/>
      </w:pPr>
      <w:r w:rsidRPr="00DC0157">
        <w:rPr>
          <w:bCs/>
        </w:rPr>
        <w:t>2</w:t>
      </w:r>
      <w:r>
        <w:tab/>
        <w:t>que las características de los sistemas de retransmisión presentes y futuros para las misiones a Marte estén definidas en 2015;</w:t>
      </w:r>
    </w:p>
    <w:p w14:paraId="046EEC14" w14:textId="39966F8C" w:rsidR="00F56F96" w:rsidRDefault="00F56F96" w:rsidP="00F56F96">
      <w:pPr>
        <w:jc w:val="both"/>
      </w:pPr>
      <w:r w:rsidRPr="00DC0157">
        <w:t>3</w:t>
      </w:r>
      <w:r>
        <w:tab/>
        <w:t>que la descripción de un sistema de retransmisión lunar conceptual esté completada en 202</w:t>
      </w:r>
      <w:r>
        <w:t>7</w:t>
      </w:r>
      <w:r>
        <w:t>.</w:t>
      </w:r>
    </w:p>
    <w:p w14:paraId="3E945FE3" w14:textId="3B2F480D" w:rsidR="00860893" w:rsidRDefault="00F56F96" w:rsidP="00F56F96">
      <w:pPr>
        <w:spacing w:before="360"/>
        <w:jc w:val="both"/>
      </w:pPr>
      <w:r>
        <w:t>Categoría: S2</w:t>
      </w:r>
    </w:p>
    <w:sectPr w:rsidR="00860893">
      <w:headerReference w:type="default" r:id="rId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DC6AA" w14:textId="77777777" w:rsidR="00A127AD" w:rsidRDefault="00A127AD">
      <w:r>
        <w:separator/>
      </w:r>
    </w:p>
  </w:endnote>
  <w:endnote w:type="continuationSeparator" w:id="0">
    <w:p w14:paraId="7E47254E" w14:textId="77777777" w:rsidR="00A127AD" w:rsidRDefault="00A12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45C03" w14:textId="77777777" w:rsidR="00A127AD" w:rsidRDefault="00A127AD">
      <w:r>
        <w:t>____________________</w:t>
      </w:r>
    </w:p>
  </w:footnote>
  <w:footnote w:type="continuationSeparator" w:id="0">
    <w:p w14:paraId="0B9480BD" w14:textId="77777777" w:rsidR="00A127AD" w:rsidRDefault="00A12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21D78" w14:textId="77777777" w:rsidR="00105A36" w:rsidRDefault="00105A36" w:rsidP="00572779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7277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</w:t>
    </w:r>
    <w:r w:rsidR="00572779">
      <w:rPr>
        <w:rStyle w:val="PageNumber"/>
      </w:rPr>
      <w:t>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7AD"/>
    <w:rsid w:val="00011304"/>
    <w:rsid w:val="00024946"/>
    <w:rsid w:val="00034615"/>
    <w:rsid w:val="0005654C"/>
    <w:rsid w:val="00105A36"/>
    <w:rsid w:val="00134DE9"/>
    <w:rsid w:val="00344C92"/>
    <w:rsid w:val="004649CF"/>
    <w:rsid w:val="005036A8"/>
    <w:rsid w:val="00516A17"/>
    <w:rsid w:val="00525CEE"/>
    <w:rsid w:val="00572779"/>
    <w:rsid w:val="005A42D2"/>
    <w:rsid w:val="005B70A0"/>
    <w:rsid w:val="005D4A50"/>
    <w:rsid w:val="00667028"/>
    <w:rsid w:val="00677A46"/>
    <w:rsid w:val="006F778B"/>
    <w:rsid w:val="007B13A4"/>
    <w:rsid w:val="00860893"/>
    <w:rsid w:val="009D1DC3"/>
    <w:rsid w:val="009E2590"/>
    <w:rsid w:val="00A127AD"/>
    <w:rsid w:val="00A31D52"/>
    <w:rsid w:val="00B966F9"/>
    <w:rsid w:val="00C049E0"/>
    <w:rsid w:val="00D33365"/>
    <w:rsid w:val="00E302E3"/>
    <w:rsid w:val="00F56F96"/>
    <w:rsid w:val="00FB4AC0"/>
    <w:rsid w:val="00FD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8E586"/>
  <w15:docId w15:val="{B1EF406D-B64F-410E-A9A9-D7383321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6F9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rtNo">
    <w:name w:val="Art_No"/>
    <w:basedOn w:val="Normal"/>
    <w:next w:val="Arttitle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Tabletitle">
    <w:name w:val="Table_title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t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80"/>
    </w:pPr>
    <w:rPr>
      <w:sz w:val="22"/>
    </w:rPr>
  </w:style>
  <w:style w:type="paragraph" w:styleId="Header">
    <w:name w:val="header"/>
    <w:basedOn w:val="Normal"/>
    <w:pPr>
      <w:tabs>
        <w:tab w:val="clear" w:pos="1134"/>
        <w:tab w:val="clear" w:pos="1871"/>
        <w:tab w:val="clear" w:pos="2268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160"/>
    </w:pPr>
    <w:rPr>
      <w:i/>
    </w:rPr>
  </w:style>
  <w:style w:type="paragraph" w:styleId="Index1">
    <w:name w:val="index 1"/>
    <w:basedOn w:val="Normal"/>
    <w:next w:val="Normal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</w:style>
  <w:style w:type="paragraph" w:styleId="Index2">
    <w:name w:val="index 2"/>
    <w:basedOn w:val="Normal"/>
    <w:next w:val="Normal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283"/>
    </w:pPr>
  </w:style>
  <w:style w:type="paragraph" w:styleId="Index3">
    <w:name w:val="index 3"/>
    <w:basedOn w:val="Normal"/>
    <w:next w:val="Normal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Normal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left" w:pos="567"/>
        <w:tab w:val="left" w:pos="1701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1134"/>
        <w:tab w:val="clear" w:pos="1871"/>
        <w:tab w:val="clear" w:pos="2268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sid w:val="00516A1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16A17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spacing w:before="240"/>
      <w:jc w:val="center"/>
    </w:pPr>
    <w:rPr>
      <w:i/>
    </w:r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</w:style>
  <w:style w:type="paragraph" w:customStyle="1" w:styleId="Figuretitle">
    <w:name w:val="Figure_title"/>
    <w:basedOn w:val="Tabletitle"/>
    <w:next w:val="Normal"/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</w:rPr>
  </w:style>
  <w:style w:type="paragraph" w:customStyle="1" w:styleId="AnnexNo">
    <w:name w:val="Annex_No"/>
    <w:basedOn w:val="Normal"/>
    <w:next w:val="Normal"/>
    <w:rsid w:val="00516A1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516A17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516A17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ArtNo">
    <w:name w:val="App_Art_No"/>
    <w:basedOn w:val="ArtNo"/>
    <w:next w:val="Normal"/>
    <w:qFormat/>
    <w:rsid w:val="00516A1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next w:val="Normal"/>
    <w:qFormat/>
    <w:rsid w:val="00516A1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Normal"/>
    <w:qFormat/>
    <w:rsid w:val="00516A1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Headingsplit">
    <w:name w:val="Heading_split"/>
    <w:basedOn w:val="Headingi"/>
    <w:next w:val="Normal"/>
    <w:qFormat/>
    <w:rsid w:val="009E259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" w:hAnsi="Times"/>
      <w:color w:val="000000"/>
    </w:rPr>
  </w:style>
  <w:style w:type="character" w:customStyle="1" w:styleId="Provsplit">
    <w:name w:val="Prov_split"/>
    <w:basedOn w:val="DefaultParagraphFont"/>
    <w:uiPriority w:val="1"/>
    <w:qFormat/>
    <w:rsid w:val="009E2590"/>
  </w:style>
  <w:style w:type="paragraph" w:customStyle="1" w:styleId="Normalaftertitle0">
    <w:name w:val="Normal after title"/>
    <w:basedOn w:val="Normal"/>
    <w:next w:val="Normal"/>
    <w:rsid w:val="00F56F96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S%20-%20ITU\PS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PS_BR.dotm</Template>
  <TotalTime>1</TotalTime>
  <Pages>2</Pages>
  <Words>381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Comisiones de estudio de radiocomunicaciones</dc:subject>
  <dc:creator>Author</dc:creator>
  <dc:description>PS_BR.DOT  For: _x000d_Document date: _x000d_Saved by TRA44246 at 14:48:33 on 25.02.2008</dc:description>
  <cp:lastModifiedBy>Author</cp:lastModifiedBy>
  <cp:revision>2</cp:revision>
  <cp:lastPrinted>2008-02-21T14:04:00Z</cp:lastPrinted>
  <dcterms:created xsi:type="dcterms:W3CDTF">2024-02-07T09:20:00Z</dcterms:created>
  <dcterms:modified xsi:type="dcterms:W3CDTF">2024-02-07T09:20:00Z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