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515" w:rsidRDefault="00094515" w:rsidP="00094515">
      <w:pPr>
        <w:pStyle w:val="QuestionNo"/>
        <w:rPr>
          <w:lang w:val="en-US" w:eastAsia="zh-CN"/>
        </w:rPr>
      </w:pPr>
      <w:r w:rsidRPr="002A0CA9">
        <w:rPr>
          <w:lang w:eastAsia="zh-CN"/>
        </w:rPr>
        <w:t>itu</w:t>
      </w:r>
      <w:bookmarkStart w:id="0" w:name="_GoBack"/>
      <w:r w:rsidRPr="002A0CA9">
        <w:rPr>
          <w:lang w:eastAsia="zh-CN"/>
        </w:rPr>
        <w:t>-r</w:t>
      </w:r>
      <w:r w:rsidRPr="002A0CA9">
        <w:rPr>
          <w:rFonts w:hint="eastAsia"/>
          <w:lang w:eastAsia="zh-CN"/>
        </w:rPr>
        <w:t>第</w:t>
      </w:r>
      <w:r w:rsidRPr="002A0CA9">
        <w:rPr>
          <w:lang w:eastAsia="zh-CN"/>
        </w:rPr>
        <w:t>226</w:t>
      </w:r>
      <w:r>
        <w:rPr>
          <w:lang w:eastAsia="zh-CN"/>
        </w:rPr>
        <w:t>-1</w:t>
      </w:r>
      <w:r w:rsidRPr="002A0CA9">
        <w:rPr>
          <w:lang w:eastAsia="zh-CN"/>
        </w:rPr>
        <w:t>/7</w:t>
      </w:r>
      <w:r w:rsidRPr="002A0CA9">
        <w:rPr>
          <w:rFonts w:hint="eastAsia"/>
          <w:lang w:eastAsia="zh-CN"/>
        </w:rPr>
        <w:t>号课题</w:t>
      </w:r>
    </w:p>
    <w:p w:rsidR="00094515" w:rsidRDefault="00094515" w:rsidP="00094515">
      <w:pPr>
        <w:pStyle w:val="Questiontitle"/>
        <w:rPr>
          <w:lang w:val="en-US" w:eastAsia="zh-CN"/>
        </w:rPr>
      </w:pPr>
      <w:r w:rsidRPr="002A0CA9">
        <w:rPr>
          <w:rFonts w:hint="eastAsia"/>
          <w:lang w:eastAsia="zh-CN"/>
        </w:rPr>
        <w:t>射电天文业务和其它业务在</w:t>
      </w:r>
      <w:r w:rsidRPr="002A0CA9">
        <w:rPr>
          <w:lang w:eastAsia="zh-CN"/>
        </w:rPr>
        <w:t>70 GHz</w:t>
      </w:r>
      <w:r w:rsidRPr="002A0CA9">
        <w:rPr>
          <w:rFonts w:hint="eastAsia"/>
          <w:lang w:eastAsia="zh-CN"/>
        </w:rPr>
        <w:t>以上</w:t>
      </w:r>
      <w:r w:rsidRPr="002A0CA9">
        <w:rPr>
          <w:lang w:eastAsia="zh-CN"/>
        </w:rPr>
        <w:br/>
      </w:r>
      <w:r w:rsidRPr="002A0CA9">
        <w:rPr>
          <w:rFonts w:hint="eastAsia"/>
          <w:lang w:eastAsia="zh-CN"/>
        </w:rPr>
        <w:t>的频率共用</w:t>
      </w:r>
    </w:p>
    <w:p w:rsidR="00966468" w:rsidRPr="00094515" w:rsidRDefault="00966468" w:rsidP="00094515">
      <w:pPr>
        <w:pStyle w:val="Questiondate"/>
        <w:rPr>
          <w:lang w:eastAsia="zh-CN"/>
        </w:rPr>
      </w:pPr>
      <w:r w:rsidRPr="00094515">
        <w:rPr>
          <w:rFonts w:hint="eastAsia"/>
          <w:lang w:eastAsia="zh-CN"/>
        </w:rPr>
        <w:t>（</w:t>
      </w:r>
      <w:r w:rsidRPr="00094515">
        <w:rPr>
          <w:lang w:eastAsia="zh-CN"/>
        </w:rPr>
        <w:t>1997</w:t>
      </w:r>
      <w:r w:rsidR="00094515">
        <w:rPr>
          <w:lang w:eastAsia="zh-CN"/>
        </w:rPr>
        <w:t>-2012</w:t>
      </w:r>
      <w:r w:rsidRPr="00094515">
        <w:rPr>
          <w:rFonts w:hint="eastAsia"/>
          <w:lang w:eastAsia="zh-CN"/>
        </w:rPr>
        <w:t>年）</w:t>
      </w:r>
    </w:p>
    <w:bookmarkEnd w:id="0"/>
    <w:p w:rsidR="00E6136E" w:rsidRDefault="00535959">
      <w:pPr>
        <w:pStyle w:val="Normalaftertitle"/>
        <w:rPr>
          <w:lang w:eastAsia="zh-CN"/>
        </w:rPr>
      </w:pPr>
      <w:r w:rsidRPr="00535959">
        <w:rPr>
          <w:lang w:eastAsia="zh-CN"/>
        </w:rPr>
        <w:t>国际电联无线电通信全会，</w:t>
      </w:r>
    </w:p>
    <w:p w:rsidR="00E6136E" w:rsidRDefault="00EA07BC">
      <w:pPr>
        <w:pStyle w:val="Call"/>
        <w:rPr>
          <w:lang w:eastAsia="zh-CN"/>
        </w:rPr>
      </w:pPr>
      <w:r w:rsidRPr="00EA07BC">
        <w:rPr>
          <w:rFonts w:hint="eastAsia"/>
          <w:lang w:eastAsia="zh-CN"/>
        </w:rPr>
        <w:t>考虑到</w:t>
      </w:r>
    </w:p>
    <w:p w:rsidR="00E6136E" w:rsidRDefault="00EA07BC">
      <w:pPr>
        <w:rPr>
          <w:lang w:eastAsia="zh-CN"/>
        </w:rPr>
      </w:pPr>
      <w:r w:rsidRPr="00EA07BC">
        <w:rPr>
          <w:i/>
          <w:iCs/>
          <w:lang w:eastAsia="zh-CN"/>
        </w:rPr>
        <w:t>a)</w:t>
      </w:r>
      <w:r>
        <w:rPr>
          <w:lang w:eastAsia="zh-CN"/>
        </w:rPr>
        <w:tab/>
      </w:r>
      <w:r>
        <w:rPr>
          <w:rFonts w:hint="eastAsia"/>
          <w:lang w:eastAsia="zh-CN"/>
        </w:rPr>
        <w:t>大量的原子和分子光谱线是在</w:t>
      </w:r>
      <w:r>
        <w:rPr>
          <w:lang w:eastAsia="zh-CN"/>
        </w:rPr>
        <w:t>70GHz</w:t>
      </w:r>
      <w:r>
        <w:rPr>
          <w:rFonts w:hint="eastAsia"/>
          <w:lang w:eastAsia="zh-CN"/>
        </w:rPr>
        <w:t>以上频率进行观测的，其中许多光谱线对于天文学非常重要，但仅有少数包括在划分给射电天文的频段内；</w:t>
      </w:r>
    </w:p>
    <w:p w:rsidR="00E6136E" w:rsidRDefault="00EA07BC">
      <w:pPr>
        <w:rPr>
          <w:lang w:eastAsia="zh-CN"/>
        </w:rPr>
      </w:pPr>
      <w:r w:rsidRPr="00EA07BC">
        <w:rPr>
          <w:i/>
          <w:iCs/>
          <w:lang w:eastAsia="zh-CN"/>
        </w:rPr>
        <w:t>b)</w:t>
      </w:r>
      <w:r>
        <w:rPr>
          <w:lang w:eastAsia="zh-CN"/>
        </w:rPr>
        <w:tab/>
      </w:r>
      <w:r>
        <w:rPr>
          <w:rFonts w:hint="eastAsia"/>
          <w:lang w:eastAsia="zh-CN"/>
        </w:rPr>
        <w:t>这些光谱线与连续观测提供了有关星体形成的独特信息，包括其它太阳系的行星形成，生命起源之前的分子和地球外生命的存在、星际介质的物理和化学成分、宇宙的历史、以及有关其它重要的天体物理学过程；</w:t>
      </w:r>
    </w:p>
    <w:p w:rsidR="00E6136E" w:rsidRDefault="00EA07BC">
      <w:pPr>
        <w:rPr>
          <w:lang w:eastAsia="zh-CN"/>
        </w:rPr>
      </w:pPr>
      <w:r w:rsidRPr="00EA07BC">
        <w:rPr>
          <w:i/>
          <w:iCs/>
          <w:lang w:eastAsia="zh-CN"/>
        </w:rPr>
        <w:t>c)</w:t>
      </w:r>
      <w:r>
        <w:rPr>
          <w:lang w:eastAsia="zh-CN"/>
        </w:rPr>
        <w:tab/>
      </w:r>
      <w:r>
        <w:rPr>
          <w:rFonts w:hint="eastAsia"/>
          <w:lang w:eastAsia="zh-CN"/>
        </w:rPr>
        <w:t>已经在划分给射电天文的频段之外的频率探测到了对早期宇宙的研究至关重要的多普勒频移线；</w:t>
      </w:r>
    </w:p>
    <w:p w:rsidR="00E6136E" w:rsidRDefault="00EA07BC">
      <w:pPr>
        <w:rPr>
          <w:lang w:eastAsia="zh-CN"/>
        </w:rPr>
      </w:pPr>
      <w:r w:rsidRPr="00EA07BC">
        <w:rPr>
          <w:i/>
          <w:iCs/>
          <w:lang w:eastAsia="zh-CN"/>
        </w:rPr>
        <w:t>d)</w:t>
      </w:r>
      <w:r>
        <w:rPr>
          <w:lang w:eastAsia="zh-CN"/>
        </w:rPr>
        <w:tab/>
      </w:r>
      <w:r>
        <w:rPr>
          <w:rFonts w:hint="eastAsia"/>
          <w:lang w:eastAsia="zh-CN"/>
        </w:rPr>
        <w:t>地形、大气吸收频段和大气的固有衰减促进了毫米波和次毫米波光谱区中射电天文观测和基于地面的发射器之间的共用；</w:t>
      </w:r>
    </w:p>
    <w:p w:rsidR="00E6136E" w:rsidRDefault="00EA07BC">
      <w:pPr>
        <w:rPr>
          <w:lang w:eastAsia="zh-CN"/>
        </w:rPr>
      </w:pPr>
      <w:r w:rsidRPr="00EA07BC">
        <w:rPr>
          <w:i/>
          <w:iCs/>
          <w:lang w:eastAsia="zh-CN"/>
        </w:rPr>
        <w:t>e)</w:t>
      </w:r>
      <w:r>
        <w:rPr>
          <w:lang w:eastAsia="zh-CN"/>
        </w:rPr>
        <w:tab/>
      </w:r>
      <w:r>
        <w:rPr>
          <w:rFonts w:hint="eastAsia"/>
          <w:lang w:eastAsia="zh-CN"/>
        </w:rPr>
        <w:t>世界上仅有少数的毫米波和次毫米波天文台在运作；</w:t>
      </w:r>
    </w:p>
    <w:p w:rsidR="00E6136E" w:rsidRDefault="00EA07BC">
      <w:pPr>
        <w:rPr>
          <w:lang w:eastAsia="zh-CN"/>
        </w:rPr>
      </w:pPr>
      <w:r w:rsidRPr="00EA07BC">
        <w:rPr>
          <w:i/>
          <w:iCs/>
          <w:lang w:eastAsia="zh-CN"/>
        </w:rPr>
        <w:t>f)</w:t>
      </w:r>
      <w:r>
        <w:rPr>
          <w:lang w:eastAsia="zh-CN"/>
        </w:rPr>
        <w:tab/>
      </w:r>
      <w:r>
        <w:rPr>
          <w:rFonts w:hint="eastAsia"/>
          <w:lang w:eastAsia="zh-CN"/>
        </w:rPr>
        <w:t>一些将结合最先进技术的大型毫米波和次毫米波望远镜正在规划或建设中，并且参与的国家对其进行了大量的合作科学投资；</w:t>
      </w:r>
      <w:r>
        <w:rPr>
          <w:lang w:eastAsia="zh-CN"/>
        </w:rPr>
        <w:t xml:space="preserve"> </w:t>
      </w:r>
    </w:p>
    <w:p w:rsidR="00E6136E" w:rsidRDefault="00EA07BC">
      <w:pPr>
        <w:rPr>
          <w:lang w:eastAsia="zh-CN"/>
        </w:rPr>
      </w:pPr>
      <w:r w:rsidRPr="00EA07BC">
        <w:rPr>
          <w:i/>
          <w:iCs/>
          <w:lang w:eastAsia="zh-CN"/>
        </w:rPr>
        <w:t>g)</w:t>
      </w:r>
      <w:r>
        <w:rPr>
          <w:lang w:eastAsia="zh-CN"/>
        </w:rPr>
        <w:tab/>
      </w:r>
      <w:r>
        <w:rPr>
          <w:rFonts w:hint="eastAsia"/>
          <w:lang w:eastAsia="zh-CN"/>
        </w:rPr>
        <w:t>毫米波和次毫米波天文台尽量设立在孤立的偏远地点，以最大限度的利用极度干燥的大气条件和低干扰环境的优势；</w:t>
      </w:r>
    </w:p>
    <w:p w:rsidR="00E6136E" w:rsidRDefault="00EA07BC">
      <w:pPr>
        <w:rPr>
          <w:lang w:eastAsia="zh-CN"/>
        </w:rPr>
      </w:pPr>
      <w:r w:rsidRPr="00EA07BC">
        <w:rPr>
          <w:i/>
          <w:iCs/>
          <w:lang w:eastAsia="zh-CN"/>
        </w:rPr>
        <w:t>h)</w:t>
      </w:r>
      <w:r>
        <w:rPr>
          <w:lang w:eastAsia="zh-CN"/>
        </w:rPr>
        <w:tab/>
      </w:r>
      <w:r>
        <w:rPr>
          <w:rFonts w:hint="eastAsia"/>
          <w:lang w:eastAsia="zh-CN"/>
        </w:rPr>
        <w:t>在国家主管部门设立保护区后，射电天文业务和其它业务在地理上的共用是可行的；并且</w:t>
      </w:r>
    </w:p>
    <w:p w:rsidR="00E6136E" w:rsidRDefault="00EA07BC">
      <w:pPr>
        <w:rPr>
          <w:lang w:eastAsia="zh-CN"/>
        </w:rPr>
      </w:pPr>
      <w:r w:rsidRPr="00EA07BC">
        <w:rPr>
          <w:i/>
          <w:iCs/>
          <w:lang w:eastAsia="zh-CN"/>
        </w:rPr>
        <w:t>j)</w:t>
      </w:r>
      <w:r>
        <w:rPr>
          <w:lang w:eastAsia="zh-CN"/>
        </w:rPr>
        <w:tab/>
      </w:r>
      <w:r>
        <w:rPr>
          <w:rFonts w:hint="eastAsia"/>
          <w:lang w:eastAsia="zh-CN"/>
        </w:rPr>
        <w:t>在毫米波长上提供无线电通信业务方面已经有长足的发展，如大量数据的传输、以及如车载雷达之类的大众市场设备，</w:t>
      </w:r>
    </w:p>
    <w:p w:rsidR="00E6136E" w:rsidRDefault="00EA07BC">
      <w:pPr>
        <w:pStyle w:val="Call"/>
        <w:rPr>
          <w:lang w:eastAsia="zh-CN"/>
        </w:rPr>
      </w:pPr>
      <w:r w:rsidRPr="00EA07BC">
        <w:rPr>
          <w:rFonts w:hint="eastAsia"/>
          <w:lang w:eastAsia="zh-CN"/>
        </w:rPr>
        <w:t>做出决定，应研究下列课题</w:t>
      </w:r>
    </w:p>
    <w:p w:rsidR="00E6136E" w:rsidRDefault="00EA07BC">
      <w:pPr>
        <w:rPr>
          <w:lang w:eastAsia="zh-CN"/>
        </w:rPr>
      </w:pPr>
      <w:r w:rsidRPr="00EA07BC">
        <w:rPr>
          <w:lang w:eastAsia="zh-CN"/>
        </w:rPr>
        <w:t>1</w:t>
      </w:r>
      <w:r>
        <w:rPr>
          <w:lang w:eastAsia="zh-CN"/>
        </w:rPr>
        <w:tab/>
      </w:r>
      <w:r>
        <w:rPr>
          <w:rFonts w:hint="eastAsia"/>
          <w:lang w:eastAsia="zh-CN"/>
        </w:rPr>
        <w:t>射电天文业务能够与哪些业务共用</w:t>
      </w:r>
      <w:r w:rsidR="00966468">
        <w:rPr>
          <w:lang w:eastAsia="zh-CN"/>
        </w:rPr>
        <w:t>70 GHz</w:t>
      </w:r>
      <w:r>
        <w:rPr>
          <w:rFonts w:hint="eastAsia"/>
          <w:lang w:eastAsia="zh-CN"/>
        </w:rPr>
        <w:t>以上的频段？</w:t>
      </w:r>
    </w:p>
    <w:p w:rsidR="00E6136E" w:rsidRDefault="00EA07BC">
      <w:pPr>
        <w:rPr>
          <w:lang w:eastAsia="zh-CN"/>
        </w:rPr>
      </w:pPr>
      <w:r w:rsidRPr="00EA07BC">
        <w:rPr>
          <w:lang w:eastAsia="zh-CN"/>
        </w:rPr>
        <w:t>2</w:t>
      </w:r>
      <w:r>
        <w:rPr>
          <w:lang w:eastAsia="zh-CN"/>
        </w:rPr>
        <w:tab/>
      </w:r>
      <w:r>
        <w:rPr>
          <w:rFonts w:hint="eastAsia"/>
          <w:lang w:eastAsia="zh-CN"/>
        </w:rPr>
        <w:t>在</w:t>
      </w:r>
      <w:r>
        <w:rPr>
          <w:lang w:eastAsia="zh-CN"/>
        </w:rPr>
        <w:t>70 GHz</w:t>
      </w:r>
      <w:r>
        <w:rPr>
          <w:rFonts w:hint="eastAsia"/>
          <w:lang w:eastAsia="zh-CN"/>
        </w:rPr>
        <w:t>以上频段使用有源和无源系统的无线电通信业务之间频率共用的条件是什么？</w:t>
      </w:r>
    </w:p>
    <w:p w:rsidR="00E6136E" w:rsidRDefault="00EA07BC">
      <w:pPr>
        <w:pStyle w:val="Call"/>
        <w:rPr>
          <w:lang w:eastAsia="zh-CN"/>
        </w:rPr>
      </w:pPr>
      <w:r w:rsidRPr="00EA07BC">
        <w:rPr>
          <w:rFonts w:hint="eastAsia"/>
          <w:lang w:eastAsia="zh-CN"/>
        </w:rPr>
        <w:t>进一步做出决定</w:t>
      </w:r>
    </w:p>
    <w:p w:rsidR="00E6136E" w:rsidRDefault="00EA07BC">
      <w:pPr>
        <w:rPr>
          <w:lang w:eastAsia="zh-CN"/>
        </w:rPr>
      </w:pPr>
      <w:r w:rsidRPr="00EA07BC">
        <w:rPr>
          <w:lang w:eastAsia="zh-CN"/>
        </w:rPr>
        <w:t>1</w:t>
      </w:r>
      <w:r>
        <w:rPr>
          <w:lang w:eastAsia="zh-CN"/>
        </w:rPr>
        <w:tab/>
      </w:r>
      <w:r w:rsidR="00535959" w:rsidRPr="00966468">
        <w:rPr>
          <w:rFonts w:hint="eastAsia"/>
          <w:lang w:eastAsia="zh-CN"/>
        </w:rPr>
        <w:t>以上</w:t>
      </w:r>
      <w:r>
        <w:rPr>
          <w:rFonts w:hint="eastAsia"/>
          <w:lang w:eastAsia="zh-CN"/>
        </w:rPr>
        <w:t>研究的结果应纳入一份建议书和</w:t>
      </w:r>
      <w:r>
        <w:rPr>
          <w:lang w:eastAsia="zh-CN"/>
        </w:rPr>
        <w:t>/</w:t>
      </w:r>
      <w:r>
        <w:rPr>
          <w:rFonts w:hint="eastAsia"/>
          <w:lang w:eastAsia="zh-CN"/>
        </w:rPr>
        <w:t>或报告。</w:t>
      </w:r>
    </w:p>
    <w:p w:rsidR="00E6136E" w:rsidRDefault="00966468">
      <w:pPr>
        <w:rPr>
          <w:lang w:eastAsia="zh-CN"/>
        </w:rPr>
      </w:pPr>
      <w:r>
        <w:rPr>
          <w:rFonts w:hint="eastAsia"/>
          <w:lang w:eastAsia="zh-CN"/>
        </w:rPr>
        <w:t>2</w:t>
      </w:r>
      <w:r>
        <w:rPr>
          <w:rFonts w:hint="eastAsia"/>
          <w:lang w:eastAsia="zh-CN"/>
        </w:rPr>
        <w:tab/>
      </w:r>
      <w:r w:rsidR="00EA07BC">
        <w:rPr>
          <w:rFonts w:hint="eastAsia"/>
          <w:lang w:eastAsia="zh-CN"/>
        </w:rPr>
        <w:t>上述研究工作应于</w:t>
      </w:r>
      <w:r w:rsidR="00EA07BC">
        <w:rPr>
          <w:lang w:eastAsia="zh-CN"/>
        </w:rPr>
        <w:t>2015</w:t>
      </w:r>
      <w:r w:rsidR="00EA07BC">
        <w:rPr>
          <w:rFonts w:hint="eastAsia"/>
          <w:lang w:eastAsia="zh-CN"/>
        </w:rPr>
        <w:t>年完成。</w:t>
      </w:r>
    </w:p>
    <w:p w:rsidR="00E6136E" w:rsidRDefault="00E6136E">
      <w:pPr>
        <w:rPr>
          <w:lang w:eastAsia="zh-CN"/>
        </w:rPr>
      </w:pPr>
    </w:p>
    <w:p w:rsidR="002018C3" w:rsidRDefault="00EA07BC" w:rsidP="007154D8">
      <w:pPr>
        <w:rPr>
          <w:bCs/>
          <w:lang w:eastAsia="zh-CN"/>
        </w:rPr>
      </w:pPr>
      <w:proofErr w:type="spellStart"/>
      <w:r>
        <w:rPr>
          <w:rFonts w:hint="eastAsia"/>
        </w:rPr>
        <w:t>类型</w:t>
      </w:r>
      <w:proofErr w:type="spellEnd"/>
      <w:r>
        <w:rPr>
          <w:rFonts w:hint="eastAsia"/>
        </w:rPr>
        <w:t>：</w:t>
      </w:r>
      <w:r>
        <w:t>S2</w:t>
      </w:r>
    </w:p>
    <w:sectPr w:rsidR="002018C3" w:rsidSect="00094515">
      <w:footerReference w:type="even" r:id="rId9"/>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BC8" w:rsidRDefault="00033BC8">
      <w:r>
        <w:separator/>
      </w:r>
    </w:p>
  </w:endnote>
  <w:endnote w:type="continuationSeparator" w:id="0">
    <w:p w:rsidR="00033BC8" w:rsidRDefault="0003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TKaiti">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BC8" w:rsidRPr="00E97AD6" w:rsidRDefault="00CB5BE9">
    <w:pPr>
      <w:rPr>
        <w:lang w:val="en-US"/>
      </w:rPr>
    </w:pPr>
    <w:r>
      <w:fldChar w:fldCharType="begin"/>
    </w:r>
    <w:r>
      <w:instrText xml:space="preserve"> FILENAME \p  \* MERGEFORMAT </w:instrText>
    </w:r>
    <w:r>
      <w:fldChar w:fldCharType="separate"/>
    </w:r>
    <w:r w:rsidR="00033BC8" w:rsidRPr="00033BC8">
      <w:rPr>
        <w:noProof/>
        <w:lang w:val="en-US"/>
      </w:rPr>
      <w:t>P:\CHI\ITU-R\SG-R\SG07\1000\1003AN03C.docx</w:t>
    </w:r>
    <w:r>
      <w:rPr>
        <w:noProof/>
        <w:lang w:val="en-US"/>
      </w:rPr>
      <w:fldChar w:fldCharType="end"/>
    </w:r>
    <w:r w:rsidR="00033BC8" w:rsidRPr="00E97AD6">
      <w:rPr>
        <w:lang w:val="en-US"/>
      </w:rPr>
      <w:tab/>
    </w:r>
    <w:r w:rsidR="00E6136E">
      <w:fldChar w:fldCharType="begin"/>
    </w:r>
    <w:r w:rsidR="00033BC8">
      <w:instrText xml:space="preserve"> SAVEDATE \@ DD.MM.YY </w:instrText>
    </w:r>
    <w:r w:rsidR="00E6136E">
      <w:fldChar w:fldCharType="separate"/>
    </w:r>
    <w:r>
      <w:rPr>
        <w:noProof/>
      </w:rPr>
      <w:t>31.01.12</w:t>
    </w:r>
    <w:r w:rsidR="00E6136E">
      <w:fldChar w:fldCharType="end"/>
    </w:r>
    <w:r w:rsidR="00033BC8" w:rsidRPr="00E97AD6">
      <w:rPr>
        <w:lang w:val="en-US"/>
      </w:rPr>
      <w:tab/>
    </w:r>
    <w:r w:rsidR="00E6136E">
      <w:fldChar w:fldCharType="begin"/>
    </w:r>
    <w:r w:rsidR="00033BC8">
      <w:instrText xml:space="preserve"> PRINTDATE \@ DD.MM.YY </w:instrText>
    </w:r>
    <w:r w:rsidR="00E6136E">
      <w:fldChar w:fldCharType="separate"/>
    </w:r>
    <w:r w:rsidR="00033BC8">
      <w:rPr>
        <w:noProof/>
      </w:rPr>
      <w:t>03.11.11</w:t>
    </w:r>
    <w:r w:rsidR="00E6136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BC8" w:rsidRDefault="00033BC8">
      <w:r>
        <w:rPr>
          <w:b/>
        </w:rPr>
        <w:t>_______________</w:t>
      </w:r>
    </w:p>
  </w:footnote>
  <w:footnote w:type="continuationSeparator" w:id="0">
    <w:p w:rsidR="00033BC8" w:rsidRDefault="00033B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178D2F32"/>
    <w:multiLevelType w:val="hybridMultilevel"/>
    <w:tmpl w:val="BC44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9C58DF"/>
    <w:multiLevelType w:val="hybridMultilevel"/>
    <w:tmpl w:val="504A9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84868FB"/>
    <w:multiLevelType w:val="hybridMultilevel"/>
    <w:tmpl w:val="469AD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2018C3"/>
    <w:rsid w:val="00026D9D"/>
    <w:rsid w:val="00033BC8"/>
    <w:rsid w:val="000669AE"/>
    <w:rsid w:val="00094515"/>
    <w:rsid w:val="0011225D"/>
    <w:rsid w:val="001A237F"/>
    <w:rsid w:val="001A41DD"/>
    <w:rsid w:val="001B225D"/>
    <w:rsid w:val="002018C3"/>
    <w:rsid w:val="00213F8F"/>
    <w:rsid w:val="00234C9B"/>
    <w:rsid w:val="00235132"/>
    <w:rsid w:val="00245C09"/>
    <w:rsid w:val="00307161"/>
    <w:rsid w:val="003322FF"/>
    <w:rsid w:val="003B4FCB"/>
    <w:rsid w:val="00405B6A"/>
    <w:rsid w:val="00454D8D"/>
    <w:rsid w:val="00457C14"/>
    <w:rsid w:val="004844C1"/>
    <w:rsid w:val="00484FE4"/>
    <w:rsid w:val="00493938"/>
    <w:rsid w:val="004D075F"/>
    <w:rsid w:val="004F57D5"/>
    <w:rsid w:val="00535959"/>
    <w:rsid w:val="00541AC7"/>
    <w:rsid w:val="00555F81"/>
    <w:rsid w:val="00586689"/>
    <w:rsid w:val="00594178"/>
    <w:rsid w:val="005C5620"/>
    <w:rsid w:val="005D18F0"/>
    <w:rsid w:val="005F1139"/>
    <w:rsid w:val="00624520"/>
    <w:rsid w:val="00637543"/>
    <w:rsid w:val="00645B0F"/>
    <w:rsid w:val="006462D9"/>
    <w:rsid w:val="00680C06"/>
    <w:rsid w:val="00695CD4"/>
    <w:rsid w:val="0071246B"/>
    <w:rsid w:val="007154D8"/>
    <w:rsid w:val="00756B1C"/>
    <w:rsid w:val="007A607C"/>
    <w:rsid w:val="007C3D5E"/>
    <w:rsid w:val="00801CEB"/>
    <w:rsid w:val="00803AC0"/>
    <w:rsid w:val="00845350"/>
    <w:rsid w:val="00860EF7"/>
    <w:rsid w:val="00877D12"/>
    <w:rsid w:val="008B1239"/>
    <w:rsid w:val="008D7D25"/>
    <w:rsid w:val="008F384E"/>
    <w:rsid w:val="009334C8"/>
    <w:rsid w:val="00943EBD"/>
    <w:rsid w:val="009447A3"/>
    <w:rsid w:val="00966468"/>
    <w:rsid w:val="00970B63"/>
    <w:rsid w:val="00996280"/>
    <w:rsid w:val="009A5359"/>
    <w:rsid w:val="009C1E4D"/>
    <w:rsid w:val="00A05CE9"/>
    <w:rsid w:val="00AD050A"/>
    <w:rsid w:val="00B70BAD"/>
    <w:rsid w:val="00BD2389"/>
    <w:rsid w:val="00BE5003"/>
    <w:rsid w:val="00C62697"/>
    <w:rsid w:val="00C865CD"/>
    <w:rsid w:val="00CA3797"/>
    <w:rsid w:val="00CB0D1B"/>
    <w:rsid w:val="00CB5BE9"/>
    <w:rsid w:val="00CD729B"/>
    <w:rsid w:val="00D0541F"/>
    <w:rsid w:val="00D3584C"/>
    <w:rsid w:val="00D471A9"/>
    <w:rsid w:val="00D55CA9"/>
    <w:rsid w:val="00D76351"/>
    <w:rsid w:val="00D7736D"/>
    <w:rsid w:val="00E33DC7"/>
    <w:rsid w:val="00E6136E"/>
    <w:rsid w:val="00E679E1"/>
    <w:rsid w:val="00E97AD6"/>
    <w:rsid w:val="00EA07BC"/>
    <w:rsid w:val="00EC40DB"/>
    <w:rsid w:val="00EE31B9"/>
    <w:rsid w:val="00EF5020"/>
    <w:rsid w:val="00F2411C"/>
    <w:rsid w:val="00F3402F"/>
    <w:rsid w:val="00F451F5"/>
    <w:rsid w:val="00F62E04"/>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
    <w:basedOn w:val="DefaultParagraphFont"/>
    <w:rsid w:val="00FF7A70"/>
    <w:rPr>
      <w:position w:val="6"/>
      <w:sz w:val="18"/>
    </w:rPr>
  </w:style>
  <w:style w:type="paragraph" w:styleId="FootnoteText">
    <w:name w:val="footnote text"/>
    <w:aliases w:val="footnote text,ALTS FOOTNOTE"/>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toctemp">
    <w:name w:val="toctemp"/>
    <w:basedOn w:val="Normal"/>
    <w:next w:val="FootnoteText"/>
    <w:rsid w:val="002018C3"/>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paragraph" w:styleId="NormalWeb">
    <w:name w:val="Normal (Web)"/>
    <w:basedOn w:val="Normal"/>
    <w:rsid w:val="002018C3"/>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customStyle="1" w:styleId="longtextshorttext">
    <w:name w:val="long_text short_text"/>
    <w:basedOn w:val="DefaultParagraphFont"/>
    <w:uiPriority w:val="99"/>
    <w:rsid w:val="00307161"/>
    <w:rPr>
      <w:rFonts w:cs="Times New Roman"/>
    </w:rPr>
  </w:style>
  <w:style w:type="paragraph" w:styleId="NoSpacing">
    <w:name w:val="No Spacing"/>
    <w:qFormat/>
    <w:rsid w:val="00D76351"/>
    <w:rPr>
      <w:rFonts w:ascii="Calibri" w:eastAsia="Times New Roman" w:hAnsi="Calibri"/>
      <w:sz w:val="22"/>
      <w:szCs w:val="22"/>
      <w:lang w:eastAsia="en-US"/>
    </w:rPr>
  </w:style>
  <w:style w:type="character" w:styleId="Hyperlink">
    <w:name w:val="Hyperlink"/>
    <w:basedOn w:val="DefaultParagraphFont"/>
    <w:rsid w:val="00D76351"/>
    <w:rPr>
      <w:color w:val="0000FF"/>
      <w:u w:val="single"/>
    </w:rPr>
  </w:style>
  <w:style w:type="paragraph" w:customStyle="1" w:styleId="Char">
    <w:name w:val="Char"/>
    <w:basedOn w:val="Normal"/>
    <w:rsid w:val="00457C1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table" w:styleId="TableGrid">
    <w:name w:val="Table Grid"/>
    <w:basedOn w:val="TableNormal"/>
    <w:rsid w:val="00457C1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ll0">
    <w:name w:val="call"/>
    <w:basedOn w:val="Normal"/>
    <w:next w:val="Normal"/>
    <w:rsid w:val="00535959"/>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 w:type="paragraph" w:customStyle="1" w:styleId="StyleCallLatinKaiTiGB2312AsianKaiTiGB2312SymbolS">
    <w:name w:val="Style Call + (Latin) KaiTi_GB2312 (Asian) KaiTi_GB2312 (Symbol) S..."/>
    <w:basedOn w:val="call0"/>
    <w:link w:val="StyleCallLatinKaiTiGB2312AsianKaiTiGB2312SymbolSChar"/>
    <w:rsid w:val="00535959"/>
    <w:pPr>
      <w:overflowPunct w:val="0"/>
      <w:autoSpaceDE w:val="0"/>
      <w:autoSpaceDN w:val="0"/>
      <w:adjustRightInd w:val="0"/>
      <w:textAlignment w:val="baseline"/>
    </w:pPr>
    <w:rPr>
      <w:rFonts w:ascii="STKaiti" w:eastAsia="STKaiti" w:hAnsi="STKaiti"/>
      <w:i w:val="0"/>
      <w:iCs/>
    </w:rPr>
  </w:style>
  <w:style w:type="character" w:customStyle="1" w:styleId="StyleCallLatinKaiTiGB2312AsianKaiTiGB2312SymbolSChar">
    <w:name w:val="Style Call + (Latin) KaiTi_GB2312 (Asian) KaiTi_GB2312 (Symbol) S... Char"/>
    <w:basedOn w:val="DefaultParagraphFont"/>
    <w:link w:val="StyleCallLatinKaiTiGB2312AsianKaiTiGB2312SymbolS"/>
    <w:rsid w:val="00535959"/>
    <w:rPr>
      <w:rFonts w:ascii="STKaiti" w:eastAsia="STKaiti" w:hAnsi="STKaiti"/>
      <w:iCs/>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
    <w:basedOn w:val="DefaultParagraphFont"/>
    <w:rsid w:val="00FF7A70"/>
    <w:rPr>
      <w:position w:val="6"/>
      <w:sz w:val="18"/>
    </w:rPr>
  </w:style>
  <w:style w:type="paragraph" w:styleId="FootnoteText">
    <w:name w:val="footnote text"/>
    <w:aliases w:val="footnote text,ALTS FOOTNOTE"/>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toctemp">
    <w:name w:val="toctemp"/>
    <w:basedOn w:val="Normal"/>
    <w:next w:val="FootnoteText"/>
    <w:rsid w:val="002018C3"/>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paragraph" w:styleId="NormalWeb">
    <w:name w:val="Normal (Web)"/>
    <w:basedOn w:val="Normal"/>
    <w:rsid w:val="002018C3"/>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customStyle="1" w:styleId="longtextshorttext">
    <w:name w:val="long_text short_text"/>
    <w:basedOn w:val="DefaultParagraphFont"/>
    <w:uiPriority w:val="99"/>
    <w:rsid w:val="00307161"/>
    <w:rPr>
      <w:rFonts w:cs="Times New Roman"/>
    </w:rPr>
  </w:style>
  <w:style w:type="paragraph" w:styleId="NoSpacing">
    <w:name w:val="No Spacing"/>
    <w:qFormat/>
    <w:rsid w:val="00D76351"/>
    <w:rPr>
      <w:rFonts w:ascii="Calibri" w:eastAsia="Times New Roman" w:hAnsi="Calibri"/>
      <w:sz w:val="22"/>
      <w:szCs w:val="22"/>
      <w:lang w:eastAsia="en-US"/>
    </w:rPr>
  </w:style>
  <w:style w:type="character" w:styleId="Hyperlink">
    <w:name w:val="Hyperlink"/>
    <w:basedOn w:val="DefaultParagraphFont"/>
    <w:rsid w:val="00D76351"/>
    <w:rPr>
      <w:color w:val="0000FF"/>
      <w:u w:val="single"/>
    </w:rPr>
  </w:style>
  <w:style w:type="paragraph" w:customStyle="1" w:styleId="Char">
    <w:name w:val="Char"/>
    <w:basedOn w:val="Normal"/>
    <w:rsid w:val="00457C1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table" w:styleId="TableGrid">
    <w:name w:val="Table Grid"/>
    <w:basedOn w:val="TableNormal"/>
    <w:rsid w:val="00457C1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ll0">
    <w:name w:val="call"/>
    <w:basedOn w:val="Normal"/>
    <w:next w:val="Normal"/>
    <w:rsid w:val="00535959"/>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 w:type="paragraph" w:customStyle="1" w:styleId="StyleCallLatinKaiTiGB2312AsianKaiTiGB2312SymbolS">
    <w:name w:val="Style Call + (Latin) KaiTi_GB2312 (Asian) KaiTi_GB2312 (Symbol) S..."/>
    <w:basedOn w:val="call0"/>
    <w:link w:val="StyleCallLatinKaiTiGB2312AsianKaiTiGB2312SymbolSChar"/>
    <w:rsid w:val="00535959"/>
    <w:pPr>
      <w:overflowPunct w:val="0"/>
      <w:autoSpaceDE w:val="0"/>
      <w:autoSpaceDN w:val="0"/>
      <w:adjustRightInd w:val="0"/>
      <w:textAlignment w:val="baseline"/>
    </w:pPr>
    <w:rPr>
      <w:rFonts w:ascii="STKaiti" w:eastAsia="STKaiti" w:hAnsi="STKaiti"/>
      <w:i w:val="0"/>
      <w:iCs/>
    </w:rPr>
  </w:style>
  <w:style w:type="character" w:customStyle="1" w:styleId="StyleCallLatinKaiTiGB2312AsianKaiTiGB2312SymbolSChar">
    <w:name w:val="Style Call + (Latin) KaiTi_GB2312 (Asian) KaiTi_GB2312 (Symbol) S... Char"/>
    <w:basedOn w:val="DefaultParagraphFont"/>
    <w:link w:val="StyleCallLatinKaiTiGB2312AsianKaiTiGB2312SymbolS"/>
    <w:rsid w:val="00535959"/>
    <w:rPr>
      <w:rFonts w:ascii="STKaiti" w:eastAsia="STKaiti" w:hAnsi="STKaiti"/>
      <w:iC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angj\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BAF3-C458-4325-878E-CBC36561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PC_RA12.dotm</Template>
  <TotalTime>6</TotalTime>
  <Pages>1</Pages>
  <Words>645</Words>
  <Characters>84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huangjm</dc:creator>
  <cp:keywords/>
  <dc:description>Document /1004-E  For: _x000d_Document date: 30 March 2007_x000d_Saved by PCW43981 at 15:42:54 on 05.04.2007</dc:description>
  <cp:lastModifiedBy>mostyn</cp:lastModifiedBy>
  <cp:revision>5</cp:revision>
  <cp:lastPrinted>2011-11-03T10:07:00Z</cp:lastPrinted>
  <dcterms:created xsi:type="dcterms:W3CDTF">2012-01-31T12:53:00Z</dcterms:created>
  <dcterms:modified xsi:type="dcterms:W3CDTF">2012-02-01T17:32:00Z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