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4287" w14:textId="77777777" w:rsidR="005F6208" w:rsidRPr="009D614C" w:rsidRDefault="005F6208" w:rsidP="00154DEA">
      <w:pPr>
        <w:pStyle w:val="QuestionNoBR"/>
      </w:pPr>
      <w:r w:rsidRPr="009D614C">
        <w:rPr>
          <w:lang w:eastAsia="zh-CN"/>
        </w:rPr>
        <w:t>Вопрос МСЭ-R 234/7</w:t>
      </w:r>
    </w:p>
    <w:p w14:paraId="6D7BFF98" w14:textId="77777777" w:rsidR="005F6208" w:rsidRPr="009D614C" w:rsidRDefault="005F6208" w:rsidP="00656214">
      <w:pPr>
        <w:pStyle w:val="Questiontitle"/>
        <w:rPr>
          <w:lang w:eastAsia="zh-CN"/>
        </w:rPr>
      </w:pPr>
      <w:r w:rsidRPr="009D614C">
        <w:rPr>
          <w:lang w:eastAsia="zh-CN"/>
        </w:rPr>
        <w:t>Совместное использование частот системами активных датчиков спутниковой службы исследования Земли и системами, работающими в других службах, в полосе 1215–1300 МГц</w:t>
      </w:r>
    </w:p>
    <w:p w14:paraId="49096028" w14:textId="77777777" w:rsidR="005F6208" w:rsidRPr="009D614C" w:rsidRDefault="005F6208" w:rsidP="00656214">
      <w:pPr>
        <w:pStyle w:val="Questiondate"/>
      </w:pPr>
      <w:r w:rsidRPr="009D614C">
        <w:t>(2000)</w:t>
      </w:r>
    </w:p>
    <w:p w14:paraId="07BAB4C7" w14:textId="77777777" w:rsidR="005F6208" w:rsidRPr="009D614C" w:rsidRDefault="005F6208" w:rsidP="00AE68A6">
      <w:pPr>
        <w:pStyle w:val="Normalaftertitle0"/>
        <w:jc w:val="both"/>
      </w:pPr>
      <w:r w:rsidRPr="009D614C">
        <w:t>Ассамблея радиосвязи МСЭ,</w:t>
      </w:r>
    </w:p>
    <w:p w14:paraId="20B5EC65" w14:textId="77777777" w:rsidR="005F6208" w:rsidRPr="009D614C" w:rsidRDefault="005F6208" w:rsidP="00AE68A6">
      <w:pPr>
        <w:pStyle w:val="Call"/>
        <w:jc w:val="both"/>
        <w:rPr>
          <w:i w:val="0"/>
        </w:rPr>
      </w:pPr>
      <w:r w:rsidRPr="009D614C">
        <w:t>учитывая</w:t>
      </w:r>
      <w:r w:rsidRPr="009D614C">
        <w:rPr>
          <w:i w:val="0"/>
        </w:rPr>
        <w:t>,</w:t>
      </w:r>
    </w:p>
    <w:p w14:paraId="7E3A97B5" w14:textId="77777777" w:rsidR="005F6208" w:rsidRPr="009D614C" w:rsidRDefault="005F6208" w:rsidP="00AE68A6">
      <w:pPr>
        <w:jc w:val="both"/>
      </w:pPr>
      <w:r w:rsidRPr="00AE68A6">
        <w:rPr>
          <w:i/>
          <w:iCs/>
        </w:rPr>
        <w:t>a)</w:t>
      </w:r>
      <w:r w:rsidRPr="009D614C">
        <w:tab/>
        <w:t>что характеристики систем спутниковой службы исследования Земли (</w:t>
      </w:r>
      <w:proofErr w:type="spellStart"/>
      <w:r w:rsidRPr="009D614C">
        <w:t>ССИЗ</w:t>
      </w:r>
      <w:proofErr w:type="spellEnd"/>
      <w:r w:rsidRPr="009D614C">
        <w:t xml:space="preserve">) (активной), частоты и ширина полос, а также критерии качества, помех и совместного использования частот изложены в Рекомендациях МСЭ-R </w:t>
      </w:r>
      <w:r>
        <w:rPr>
          <w:lang w:val="en-US"/>
        </w:rPr>
        <w:t>RS</w:t>
      </w:r>
      <w:r w:rsidRPr="009D614C">
        <w:t xml:space="preserve">.577 и МСЭ-R </w:t>
      </w:r>
      <w:r>
        <w:rPr>
          <w:lang w:val="en-US"/>
        </w:rPr>
        <w:t>RS</w:t>
      </w:r>
      <w:r w:rsidRPr="009D614C">
        <w:t>.1166;</w:t>
      </w:r>
    </w:p>
    <w:p w14:paraId="28DB03B9" w14:textId="77777777" w:rsidR="005F6208" w:rsidRPr="009D614C" w:rsidRDefault="005F6208" w:rsidP="00AE68A6">
      <w:pPr>
        <w:jc w:val="both"/>
      </w:pPr>
      <w:r w:rsidRPr="00AE68A6">
        <w:rPr>
          <w:i/>
          <w:iCs/>
        </w:rPr>
        <w:t>b)</w:t>
      </w:r>
      <w:r w:rsidRPr="009D614C">
        <w:tab/>
        <w:t xml:space="preserve">что на ВКР-97 полоса частот 1215–1300 МГц распределена на первичной основе бортовым активным датчикам </w:t>
      </w:r>
      <w:proofErr w:type="spellStart"/>
      <w:r w:rsidRPr="009D614C">
        <w:t>ССИЗ</w:t>
      </w:r>
      <w:proofErr w:type="spellEnd"/>
      <w:r w:rsidRPr="009D614C">
        <w:t xml:space="preserve"> с ограничениями согласно примечанию п. 5.332;</w:t>
      </w:r>
    </w:p>
    <w:p w14:paraId="752AAB8B" w14:textId="77777777" w:rsidR="005F6208" w:rsidRPr="009D614C" w:rsidRDefault="005F6208" w:rsidP="00AE68A6">
      <w:pPr>
        <w:jc w:val="both"/>
      </w:pPr>
      <w:r w:rsidRPr="00AE68A6">
        <w:rPr>
          <w:i/>
          <w:iCs/>
        </w:rPr>
        <w:t>c)</w:t>
      </w:r>
      <w:r w:rsidRPr="009D614C">
        <w:tab/>
        <w:t xml:space="preserve">что в п. </w:t>
      </w:r>
      <w:r w:rsidRPr="00AE68A6">
        <w:rPr>
          <w:b/>
          <w:bCs/>
        </w:rPr>
        <w:t>5.332</w:t>
      </w:r>
      <w:r w:rsidRPr="009D614C">
        <w:t xml:space="preserve"> установлено, что в полосе 1215–1300 МГц бортовые активные датчики спутниковой службы исследования Земли и службы космических исследований не должны создавать вредных помех радиолокационной службе, радионавигационной спутниковой службе и другим службам, имеющим распределение на первичной основе, требовать защиты от этих служб или иным способом накладывать ограничения на их работу или развитие, и что радары профиля ветра работают в радиолокационной службе; </w:t>
      </w:r>
    </w:p>
    <w:p w14:paraId="0103DD73" w14:textId="77777777" w:rsidR="005F6208" w:rsidRPr="009D614C" w:rsidRDefault="005F6208" w:rsidP="00AE68A6">
      <w:pPr>
        <w:jc w:val="both"/>
      </w:pPr>
      <w:r w:rsidRPr="00AE68A6">
        <w:rPr>
          <w:i/>
          <w:iCs/>
        </w:rPr>
        <w:t>d)</w:t>
      </w:r>
      <w:r w:rsidRPr="009D614C">
        <w:tab/>
        <w:t>что в исследованиях МСЭ-R показывается, что совместное использование частот бортовыми радарами с синтезированной апертурой и наземными радарами осуществимо, за исключением импульсных радаров с частотной модуляцией;</w:t>
      </w:r>
    </w:p>
    <w:p w14:paraId="0C533243" w14:textId="77777777" w:rsidR="005F6208" w:rsidRPr="009D614C" w:rsidRDefault="005F6208" w:rsidP="00AE68A6">
      <w:pPr>
        <w:jc w:val="both"/>
      </w:pPr>
      <w:r w:rsidRPr="00AE68A6">
        <w:rPr>
          <w:i/>
          <w:iCs/>
        </w:rPr>
        <w:t>e)</w:t>
      </w:r>
      <w:r w:rsidRPr="009D614C">
        <w:tab/>
        <w:t>что к бортовым активным датчикам могут применяться методы ослабления влияния помех, если требуется улучшить техническую возможность совместного использования частот бортовыми активными датчиками и системами радиолокационных радаров, работающими в полосе 1215</w:t>
      </w:r>
      <w:r w:rsidRPr="009D614C">
        <w:sym w:font="Symbol" w:char="F02D"/>
      </w:r>
      <w:r w:rsidRPr="009D614C">
        <w:t>1300 МГц,</w:t>
      </w:r>
    </w:p>
    <w:p w14:paraId="6EBBF1A1" w14:textId="77777777" w:rsidR="005F6208" w:rsidRPr="009D614C" w:rsidRDefault="005F6208" w:rsidP="00AE68A6">
      <w:pPr>
        <w:pStyle w:val="Call"/>
        <w:jc w:val="both"/>
        <w:rPr>
          <w:i w:val="0"/>
          <w:iCs/>
        </w:rPr>
      </w:pPr>
      <w:r w:rsidRPr="009D614C">
        <w:t>решает</w:t>
      </w:r>
      <w:r w:rsidRPr="009D614C">
        <w:rPr>
          <w:i w:val="0"/>
          <w:iCs/>
        </w:rPr>
        <w:t>, что необходимо изучить следующий Вопрос:</w:t>
      </w:r>
    </w:p>
    <w:p w14:paraId="3B31A928" w14:textId="77777777" w:rsidR="005F6208" w:rsidRPr="009D614C" w:rsidRDefault="005F6208" w:rsidP="00AE68A6">
      <w:pPr>
        <w:jc w:val="both"/>
      </w:pPr>
      <w:r w:rsidRPr="00AE68A6">
        <w:rPr>
          <w:bCs/>
        </w:rPr>
        <w:t>1</w:t>
      </w:r>
      <w:r w:rsidRPr="009D614C">
        <w:tab/>
        <w:t xml:space="preserve">Каковы возможности и условия совместного использования частот системами бортовых активных датчиков </w:t>
      </w:r>
      <w:proofErr w:type="spellStart"/>
      <w:r w:rsidRPr="009D614C">
        <w:t>ССИЗ</w:t>
      </w:r>
      <w:proofErr w:type="spellEnd"/>
      <w:r w:rsidRPr="009D614C">
        <w:t xml:space="preserve"> и системами других служб, работающими в полосе 1215–1300 МГц?</w:t>
      </w:r>
    </w:p>
    <w:p w14:paraId="7B3348E8" w14:textId="77777777" w:rsidR="005F6208" w:rsidRPr="009D614C" w:rsidRDefault="005F6208" w:rsidP="00AE68A6">
      <w:pPr>
        <w:jc w:val="both"/>
      </w:pPr>
      <w:r w:rsidRPr="00AE68A6">
        <w:rPr>
          <w:bCs/>
        </w:rPr>
        <w:t>2</w:t>
      </w:r>
      <w:r w:rsidRPr="009D614C">
        <w:tab/>
        <w:t>Какие возможные методы ослабления влияния помех могли бы применяться бортовыми активными датчиками для облегчения совместного использования частот в полосе 1215–1300 МГц?</w:t>
      </w:r>
    </w:p>
    <w:p w14:paraId="7980E344" w14:textId="77777777" w:rsidR="005F6208" w:rsidRPr="009D614C" w:rsidRDefault="005F6208" w:rsidP="00AE68A6">
      <w:pPr>
        <w:pStyle w:val="Call"/>
        <w:jc w:val="both"/>
        <w:rPr>
          <w:i w:val="0"/>
        </w:rPr>
      </w:pPr>
      <w:r w:rsidRPr="009D614C">
        <w:t>решает далее</w:t>
      </w:r>
      <w:r w:rsidRPr="009D614C">
        <w:rPr>
          <w:i w:val="0"/>
        </w:rPr>
        <w:t>,</w:t>
      </w:r>
    </w:p>
    <w:p w14:paraId="609B92A0" w14:textId="77777777" w:rsidR="005F6208" w:rsidRPr="009D614C" w:rsidRDefault="005F6208" w:rsidP="00AE68A6">
      <w:pPr>
        <w:jc w:val="both"/>
      </w:pPr>
      <w:r w:rsidRPr="00AE68A6">
        <w:rPr>
          <w:bCs/>
        </w:rPr>
        <w:t>1</w:t>
      </w:r>
      <w:r w:rsidRPr="009D614C">
        <w:tab/>
        <w:t>что результаты вышеупомянутых исследований должны быть включены в Рекомендацию(и);</w:t>
      </w:r>
    </w:p>
    <w:p w14:paraId="4B54E5C2" w14:textId="0703FB50" w:rsidR="005F6208" w:rsidRDefault="005F6208" w:rsidP="00AE68A6">
      <w:pPr>
        <w:jc w:val="both"/>
      </w:pPr>
      <w:r w:rsidRPr="00AE68A6">
        <w:rPr>
          <w:bCs/>
        </w:rPr>
        <w:t>2</w:t>
      </w:r>
      <w:r w:rsidRPr="009D614C">
        <w:tab/>
        <w:t>что вышеупомянутые исследования должны быть завершены к 20</w:t>
      </w:r>
      <w:r w:rsidRPr="003C7D16">
        <w:t>2</w:t>
      </w:r>
      <w:r w:rsidR="00AE68A6" w:rsidRPr="00AE68A6">
        <w:t>7</w:t>
      </w:r>
      <w:r w:rsidRPr="009D614C">
        <w:t> году.</w:t>
      </w:r>
    </w:p>
    <w:p w14:paraId="5E3A336F" w14:textId="77777777" w:rsidR="005F6208" w:rsidRDefault="005F6208" w:rsidP="000A33DD"/>
    <w:p w14:paraId="79D41E82" w14:textId="77777777" w:rsidR="005F6208" w:rsidRPr="009D614C" w:rsidRDefault="005F6208" w:rsidP="00154DEA">
      <w:proofErr w:type="spellStart"/>
      <w:proofErr w:type="gramStart"/>
      <w:r w:rsidRPr="00154DEA">
        <w:rPr>
          <w:lang w:val="fr-FR"/>
        </w:rPr>
        <w:t>Категория</w:t>
      </w:r>
      <w:proofErr w:type="spellEnd"/>
      <w:r w:rsidRPr="00154DEA">
        <w:rPr>
          <w:lang w:val="fr-FR"/>
        </w:rPr>
        <w:t>:</w:t>
      </w:r>
      <w:proofErr w:type="gramEnd"/>
      <w:r w:rsidRPr="00154DEA">
        <w:rPr>
          <w:lang w:val="fr-FR"/>
        </w:rPr>
        <w:t xml:space="preserve"> </w:t>
      </w:r>
      <w:proofErr w:type="spellStart"/>
      <w:r w:rsidRPr="00154DEA">
        <w:rPr>
          <w:lang w:val="fr-FR"/>
        </w:rPr>
        <w:t>S2</w:t>
      </w:r>
      <w:bookmarkStart w:id="0" w:name="_GoBack"/>
      <w:bookmarkEnd w:id="0"/>
      <w:proofErr w:type="spellEnd"/>
    </w:p>
    <w:p w14:paraId="3E29FC84" w14:textId="5370282C" w:rsidR="00770DFA" w:rsidRPr="003F24D8" w:rsidRDefault="00770DFA" w:rsidP="003F24D8"/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514FC8"/>
    <w:rsid w:val="00583ED3"/>
    <w:rsid w:val="005A5758"/>
    <w:rsid w:val="005F5F47"/>
    <w:rsid w:val="005F6208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E68A6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282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2024-02-07T11:38:00Z</dcterms:created>
  <dcterms:modified xsi:type="dcterms:W3CDTF">2024-02-07T11:39:00Z</dcterms:modified>
</cp:coreProperties>
</file>