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4F" w:rsidRPr="008B0066" w:rsidRDefault="007F1F4F" w:rsidP="007F1F4F">
      <w:pPr>
        <w:pStyle w:val="QuestionNoBR"/>
        <w:rPr>
          <w:rFonts w:asciiTheme="majorBidi" w:hAnsiTheme="majorBidi" w:cstheme="majorBidi"/>
          <w:sz w:val="24"/>
          <w:szCs w:val="24"/>
        </w:rPr>
      </w:pPr>
      <w:r w:rsidRPr="00402788">
        <w:t>Cuestión UIT-R 236</w:t>
      </w:r>
      <w:r>
        <w:t>-1</w:t>
      </w:r>
      <w:r w:rsidRPr="00402788">
        <w:t>/7</w:t>
      </w:r>
      <w:r w:rsidRPr="008B0066">
        <w:rPr>
          <w:rStyle w:val="FootnoteReference"/>
          <w:rFonts w:asciiTheme="majorBidi" w:hAnsiTheme="majorBidi" w:cstheme="majorBidi"/>
          <w:sz w:val="24"/>
          <w:szCs w:val="24"/>
        </w:rPr>
        <w:footnoteReference w:customMarkFollows="1" w:id="1"/>
        <w:t>*</w:t>
      </w:r>
      <w:r w:rsidRPr="008B0066">
        <w:rPr>
          <w:rFonts w:asciiTheme="majorBidi" w:hAnsiTheme="majorBidi" w:cstheme="majorBidi"/>
          <w:sz w:val="24"/>
          <w:szCs w:val="24"/>
          <w:vertAlign w:val="superscript"/>
        </w:rPr>
        <w:t>,</w:t>
      </w:r>
      <w:r w:rsidRPr="008B0066">
        <w:rPr>
          <w:rStyle w:val="FootnoteReference"/>
          <w:rFonts w:asciiTheme="majorBidi" w:hAnsiTheme="majorBidi" w:cstheme="majorBidi"/>
          <w:sz w:val="24"/>
          <w:szCs w:val="24"/>
        </w:rPr>
        <w:t xml:space="preserve"> </w:t>
      </w:r>
      <w:r w:rsidRPr="008B0066">
        <w:rPr>
          <w:rStyle w:val="FootnoteReference"/>
          <w:rFonts w:asciiTheme="majorBidi" w:hAnsiTheme="majorBidi" w:cstheme="majorBidi"/>
          <w:sz w:val="24"/>
          <w:szCs w:val="24"/>
        </w:rPr>
        <w:footnoteReference w:customMarkFollows="1" w:id="2"/>
        <w:t>**</w:t>
      </w:r>
    </w:p>
    <w:p w:rsidR="007F1F4F" w:rsidRPr="00402788" w:rsidRDefault="007F1F4F" w:rsidP="007F1F4F">
      <w:pPr>
        <w:pStyle w:val="Questiontitle"/>
        <w:rPr>
          <w:rFonts w:asciiTheme="majorBidi" w:hAnsiTheme="majorBidi" w:cstheme="majorBidi"/>
        </w:rPr>
      </w:pPr>
      <w:r w:rsidRPr="00402788">
        <w:rPr>
          <w:rFonts w:asciiTheme="majorBidi" w:hAnsiTheme="majorBidi" w:cstheme="majorBidi"/>
        </w:rPr>
        <w:t>El futuro de la escala de tiempo UTC</w:t>
      </w:r>
    </w:p>
    <w:p w:rsidR="007F1F4F" w:rsidRPr="00402788" w:rsidRDefault="007F1F4F" w:rsidP="007F1F4F">
      <w:pPr>
        <w:pStyle w:val="Questiondate"/>
        <w:rPr>
          <w:rFonts w:asciiTheme="majorBidi" w:hAnsiTheme="majorBidi" w:cstheme="majorBidi"/>
          <w:i w:val="0"/>
          <w:iCs/>
        </w:rPr>
      </w:pPr>
      <w:r w:rsidRPr="00402788">
        <w:rPr>
          <w:rFonts w:asciiTheme="majorBidi" w:hAnsiTheme="majorBidi" w:cstheme="majorBidi"/>
          <w:i w:val="0"/>
          <w:iCs/>
        </w:rPr>
        <w:t>(2001-2014)</w:t>
      </w:r>
    </w:p>
    <w:p w:rsidR="007F1F4F" w:rsidRPr="008B0066" w:rsidRDefault="007F1F4F" w:rsidP="007F1F4F">
      <w:pPr>
        <w:pStyle w:val="Normalaftertitle"/>
        <w:rPr>
          <w:rFonts w:asciiTheme="majorBidi" w:hAnsiTheme="majorBidi" w:cstheme="majorBidi"/>
          <w:szCs w:val="24"/>
          <w:lang w:val="es-ES_tradnl"/>
        </w:rPr>
      </w:pPr>
      <w:r w:rsidRPr="008B0066">
        <w:rPr>
          <w:rFonts w:asciiTheme="majorBidi" w:hAnsiTheme="majorBidi" w:cstheme="majorBidi"/>
          <w:szCs w:val="24"/>
          <w:lang w:val="es-ES_tradnl"/>
        </w:rPr>
        <w:t>La Asamblea de Radiocomunicaciones de la UIT,</w:t>
      </w:r>
    </w:p>
    <w:p w:rsidR="007F1F4F" w:rsidRPr="008B0066" w:rsidRDefault="007F1F4F" w:rsidP="007F1F4F">
      <w:pPr>
        <w:pStyle w:val="call"/>
        <w:rPr>
          <w:rFonts w:asciiTheme="majorBidi" w:hAnsiTheme="majorBidi" w:cstheme="majorBidi"/>
          <w:szCs w:val="24"/>
        </w:rPr>
      </w:pPr>
      <w:r w:rsidRPr="008B0066">
        <w:rPr>
          <w:rFonts w:asciiTheme="majorBidi" w:hAnsiTheme="majorBidi" w:cstheme="majorBidi"/>
          <w:szCs w:val="24"/>
        </w:rPr>
        <w:t>considerando</w:t>
      </w:r>
    </w:p>
    <w:p w:rsidR="007F1F4F" w:rsidRPr="008B0066" w:rsidRDefault="007F1F4F" w:rsidP="007F1F4F">
      <w:pPr>
        <w:jc w:val="left"/>
        <w:rPr>
          <w:rFonts w:asciiTheme="majorBidi" w:hAnsiTheme="majorBidi" w:cstheme="majorBidi"/>
          <w:sz w:val="24"/>
          <w:szCs w:val="24"/>
        </w:rPr>
      </w:pPr>
      <w:r w:rsidRPr="008B0066">
        <w:rPr>
          <w:rFonts w:asciiTheme="majorBidi" w:hAnsiTheme="majorBidi" w:cstheme="majorBidi"/>
          <w:i/>
          <w:iCs/>
          <w:sz w:val="24"/>
          <w:szCs w:val="24"/>
        </w:rPr>
        <w:t>a)</w:t>
      </w:r>
      <w:r w:rsidRPr="008B0066">
        <w:rPr>
          <w:rFonts w:asciiTheme="majorBidi" w:hAnsiTheme="majorBidi" w:cstheme="majorBidi"/>
          <w:sz w:val="24"/>
          <w:szCs w:val="24"/>
        </w:rPr>
        <w:tab/>
        <w:t>que la Recomendación UIT</w:t>
      </w:r>
      <w:r w:rsidRPr="008B0066">
        <w:rPr>
          <w:rFonts w:asciiTheme="majorBidi" w:hAnsiTheme="majorBidi" w:cstheme="majorBidi"/>
          <w:sz w:val="24"/>
          <w:szCs w:val="24"/>
        </w:rPr>
        <w:noBreakHyphen/>
        <w:t>R TF.460 describe los procedimientos para mantener la escala de tiempo Tiempo Universal Coordinado (UTC);</w:t>
      </w:r>
    </w:p>
    <w:p w:rsidR="007F1F4F" w:rsidRPr="008B0066" w:rsidRDefault="007F1F4F" w:rsidP="007F1F4F">
      <w:pPr>
        <w:jc w:val="left"/>
        <w:rPr>
          <w:rFonts w:asciiTheme="majorBidi" w:hAnsiTheme="majorBidi" w:cstheme="majorBidi"/>
          <w:sz w:val="24"/>
          <w:szCs w:val="24"/>
        </w:rPr>
      </w:pPr>
      <w:r w:rsidRPr="008B0066">
        <w:rPr>
          <w:rFonts w:asciiTheme="majorBidi" w:hAnsiTheme="majorBidi" w:cstheme="majorBidi"/>
          <w:i/>
          <w:iCs/>
          <w:sz w:val="24"/>
          <w:szCs w:val="24"/>
        </w:rPr>
        <w:t>b)</w:t>
      </w:r>
      <w:r w:rsidRPr="008B0066">
        <w:rPr>
          <w:rFonts w:asciiTheme="majorBidi" w:hAnsiTheme="majorBidi" w:cstheme="majorBidi"/>
          <w:sz w:val="24"/>
          <w:szCs w:val="24"/>
        </w:rPr>
        <w:tab/>
        <w:t>que el UTC constituye la base jurídica para ajustar la hora en la mayoría de países del mundo y, de hecho, es la escala de tiempo utilizada en la mayoría de los otros;</w:t>
      </w:r>
    </w:p>
    <w:p w:rsidR="007F1F4F" w:rsidRPr="008B0066" w:rsidRDefault="007F1F4F" w:rsidP="007F1F4F">
      <w:pPr>
        <w:jc w:val="left"/>
        <w:rPr>
          <w:rFonts w:asciiTheme="majorBidi" w:hAnsiTheme="majorBidi" w:cstheme="majorBidi"/>
          <w:sz w:val="24"/>
          <w:szCs w:val="24"/>
        </w:rPr>
      </w:pPr>
      <w:r w:rsidRPr="008B0066">
        <w:rPr>
          <w:rFonts w:asciiTheme="majorBidi" w:hAnsiTheme="majorBidi" w:cstheme="majorBidi"/>
          <w:i/>
          <w:iCs/>
          <w:sz w:val="24"/>
          <w:szCs w:val="24"/>
        </w:rPr>
        <w:t>c)</w:t>
      </w:r>
      <w:r w:rsidRPr="008B0066">
        <w:rPr>
          <w:rFonts w:asciiTheme="majorBidi" w:hAnsiTheme="majorBidi" w:cstheme="majorBidi"/>
          <w:sz w:val="24"/>
          <w:szCs w:val="24"/>
        </w:rPr>
        <w:tab/>
        <w:t>que la Recomendación UIT</w:t>
      </w:r>
      <w:r w:rsidRPr="008B0066">
        <w:rPr>
          <w:rFonts w:asciiTheme="majorBidi" w:hAnsiTheme="majorBidi" w:cstheme="majorBidi"/>
          <w:sz w:val="24"/>
          <w:szCs w:val="24"/>
        </w:rPr>
        <w:noBreakHyphen/>
        <w:t>R TF.460 afirma que todas las emisiones de frecuencias patrón y señales horarias deben ajustarse lo más posible al UTC;</w:t>
      </w:r>
    </w:p>
    <w:p w:rsidR="007F1F4F" w:rsidRPr="008B0066" w:rsidRDefault="007F1F4F" w:rsidP="007F1F4F">
      <w:pPr>
        <w:jc w:val="left"/>
        <w:rPr>
          <w:rFonts w:asciiTheme="majorBidi" w:hAnsiTheme="majorBidi" w:cstheme="majorBidi"/>
          <w:sz w:val="24"/>
          <w:szCs w:val="24"/>
        </w:rPr>
      </w:pPr>
      <w:r w:rsidRPr="008B0066">
        <w:rPr>
          <w:rFonts w:asciiTheme="majorBidi" w:hAnsiTheme="majorBidi" w:cstheme="majorBidi"/>
          <w:i/>
          <w:iCs/>
          <w:sz w:val="24"/>
          <w:szCs w:val="24"/>
        </w:rPr>
        <w:t>d)</w:t>
      </w:r>
      <w:r w:rsidRPr="008B0066">
        <w:rPr>
          <w:rFonts w:asciiTheme="majorBidi" w:hAnsiTheme="majorBidi" w:cstheme="majorBidi"/>
          <w:sz w:val="24"/>
          <w:szCs w:val="24"/>
        </w:rPr>
        <w:tab/>
        <w:t>que la Recomendación UIT</w:t>
      </w:r>
      <w:r w:rsidRPr="008B0066">
        <w:rPr>
          <w:rFonts w:asciiTheme="majorBidi" w:hAnsiTheme="majorBidi" w:cstheme="majorBidi"/>
          <w:sz w:val="24"/>
          <w:szCs w:val="24"/>
        </w:rPr>
        <w:noBreakHyphen/>
        <w:t>R TF.460 describe el procedimiento para insertar de forma ocasional segundos intercalares en el UTC a fin de garantizar que no difiera en más de 0,9 segundos del tiempo determinado a partir de la rotación de la Tierra (UT1);</w:t>
      </w:r>
    </w:p>
    <w:p w:rsidR="007F1F4F" w:rsidRPr="008B0066" w:rsidRDefault="007F1F4F" w:rsidP="007F1F4F">
      <w:pPr>
        <w:jc w:val="left"/>
        <w:rPr>
          <w:rFonts w:asciiTheme="majorBidi" w:hAnsiTheme="majorBidi" w:cstheme="majorBidi"/>
          <w:sz w:val="24"/>
          <w:szCs w:val="24"/>
          <w:lang w:val="es-ES"/>
        </w:rPr>
      </w:pPr>
      <w:r w:rsidRPr="008B0066">
        <w:rPr>
          <w:rFonts w:asciiTheme="majorBidi" w:hAnsiTheme="majorBidi" w:cstheme="majorBidi"/>
          <w:i/>
          <w:iCs/>
          <w:sz w:val="24"/>
          <w:szCs w:val="24"/>
        </w:rPr>
        <w:t>e)</w:t>
      </w:r>
      <w:r w:rsidRPr="008B0066">
        <w:rPr>
          <w:rFonts w:asciiTheme="majorBidi" w:hAnsiTheme="majorBidi" w:cstheme="majorBidi"/>
          <w:sz w:val="24"/>
          <w:szCs w:val="24"/>
        </w:rPr>
        <w:tab/>
        <w:t xml:space="preserve">que la inserción de forma ocasional de segundos intercalares en el UTC causa graves problemas a muchos de los sistemas de navegación y de </w:t>
      </w:r>
      <w:r w:rsidRPr="008B0066">
        <w:rPr>
          <w:rFonts w:asciiTheme="majorBidi" w:hAnsiTheme="majorBidi" w:cstheme="majorBidi"/>
          <w:sz w:val="24"/>
          <w:szCs w:val="24"/>
          <w:lang w:val="es-ES"/>
        </w:rPr>
        <w:t>telecomunicaciones operativos hoy en día,</w:t>
      </w:r>
    </w:p>
    <w:p w:rsidR="007F1F4F" w:rsidRPr="008B0066" w:rsidRDefault="007F1F4F" w:rsidP="007F1F4F">
      <w:pPr>
        <w:pStyle w:val="call"/>
        <w:rPr>
          <w:rFonts w:asciiTheme="majorBidi" w:hAnsiTheme="majorBidi" w:cstheme="majorBidi"/>
          <w:i w:val="0"/>
          <w:iCs/>
          <w:szCs w:val="24"/>
        </w:rPr>
      </w:pPr>
      <w:r w:rsidRPr="008B0066">
        <w:rPr>
          <w:rFonts w:asciiTheme="majorBidi" w:hAnsiTheme="majorBidi" w:cstheme="majorBidi"/>
          <w:szCs w:val="24"/>
        </w:rPr>
        <w:t xml:space="preserve">decide </w:t>
      </w:r>
      <w:r w:rsidRPr="008B0066">
        <w:rPr>
          <w:rFonts w:asciiTheme="majorBidi" w:hAnsiTheme="majorBidi" w:cstheme="majorBidi"/>
          <w:i w:val="0"/>
          <w:iCs/>
          <w:szCs w:val="24"/>
        </w:rPr>
        <w:t>poner a estudio las siguientes Cuestiones</w:t>
      </w:r>
    </w:p>
    <w:p w:rsidR="007F1F4F" w:rsidRPr="008B0066" w:rsidRDefault="007F1F4F" w:rsidP="007F1F4F">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1</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¿Cuáles son los requisitos para que las escalas de tiempo mundialmente aceptadas se utilicen tanto en los sistemas de navegación como de telecomunicaciones y para el mantenimiento de la hora civil?</w:t>
      </w:r>
    </w:p>
    <w:p w:rsidR="007F1F4F" w:rsidRPr="008B0066" w:rsidRDefault="007F1F4F" w:rsidP="007F1F4F">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2</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¿Cuáles son los requisitos actuales y futuros para el límite de tolerancia entre el UTC y el UT1?</w:t>
      </w:r>
    </w:p>
    <w:p w:rsidR="007F1F4F" w:rsidRPr="008B0066" w:rsidRDefault="007F1F4F" w:rsidP="007F1F4F">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3</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¿Satisface el actual procedimiento de segundos intercalares las necesidades del usuario o debe elaborarse un procedimiento alternativo?</w:t>
      </w:r>
    </w:p>
    <w:p w:rsidR="007F1F4F" w:rsidRPr="008B0066" w:rsidRDefault="007F1F4F" w:rsidP="007F1F4F">
      <w:pPr>
        <w:pStyle w:val="call"/>
        <w:rPr>
          <w:rFonts w:asciiTheme="majorBidi" w:hAnsiTheme="majorBidi" w:cstheme="majorBidi"/>
          <w:szCs w:val="24"/>
        </w:rPr>
      </w:pPr>
      <w:r w:rsidRPr="008B0066">
        <w:rPr>
          <w:rFonts w:asciiTheme="majorBidi" w:hAnsiTheme="majorBidi" w:cstheme="majorBidi"/>
          <w:szCs w:val="24"/>
        </w:rPr>
        <w:t>decide también</w:t>
      </w:r>
    </w:p>
    <w:p w:rsidR="007F1F4F" w:rsidRPr="008B0066" w:rsidRDefault="007F1F4F" w:rsidP="007F1F4F">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1</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que los resultados de los estudios citados se incluyan en una o varias Recomendaciones;</w:t>
      </w:r>
    </w:p>
    <w:p w:rsidR="007F1F4F" w:rsidRPr="008B0066" w:rsidRDefault="007F1F4F" w:rsidP="007F1F4F">
      <w:pPr>
        <w:jc w:val="left"/>
        <w:rPr>
          <w:rFonts w:asciiTheme="majorBidi" w:hAnsiTheme="majorBidi" w:cstheme="majorBidi"/>
          <w:sz w:val="24"/>
          <w:szCs w:val="24"/>
          <w:lang w:val="es-ES"/>
        </w:rPr>
      </w:pPr>
      <w:r w:rsidRPr="008B0066">
        <w:rPr>
          <w:rFonts w:asciiTheme="majorBidi" w:hAnsiTheme="majorBidi" w:cstheme="majorBidi"/>
          <w:sz w:val="24"/>
          <w:szCs w:val="24"/>
          <w:lang w:val="es-ES"/>
        </w:rPr>
        <w:t>2</w:t>
      </w:r>
      <w:r w:rsidRPr="008B0066">
        <w:rPr>
          <w:rFonts w:asciiTheme="majorBidi" w:hAnsiTheme="majorBidi" w:cstheme="majorBidi"/>
          <w:b/>
          <w:bCs/>
          <w:sz w:val="24"/>
          <w:szCs w:val="24"/>
          <w:lang w:val="es-ES"/>
        </w:rPr>
        <w:tab/>
      </w:r>
      <w:r w:rsidRPr="008B0066">
        <w:rPr>
          <w:rFonts w:asciiTheme="majorBidi" w:hAnsiTheme="majorBidi" w:cstheme="majorBidi"/>
          <w:sz w:val="24"/>
          <w:szCs w:val="24"/>
          <w:lang w:val="es-ES"/>
        </w:rPr>
        <w:t>que los estudios mencionados se terminen a finales de 2015.</w:t>
      </w:r>
    </w:p>
    <w:p w:rsidR="007F1F4F" w:rsidRPr="008B0066" w:rsidRDefault="007F1F4F" w:rsidP="007F1F4F">
      <w:pPr>
        <w:spacing w:before="240" w:line="240" w:lineRule="auto"/>
        <w:rPr>
          <w:rFonts w:ascii="Times New Roman" w:hAnsi="Times New Roman" w:cs="Times New Roman"/>
          <w:b/>
          <w:sz w:val="24"/>
          <w:szCs w:val="24"/>
        </w:rPr>
      </w:pPr>
      <w:r w:rsidRPr="008B0066">
        <w:rPr>
          <w:rFonts w:ascii="Times New Roman" w:hAnsi="Times New Roman" w:cs="Times New Roman"/>
          <w:sz w:val="24"/>
          <w:szCs w:val="24"/>
        </w:rPr>
        <w:t>Categoría: C1</w:t>
      </w:r>
      <w:bookmarkStart w:id="0" w:name="_GoBack"/>
      <w:bookmarkEnd w:id="0"/>
    </w:p>
    <w:sectPr w:rsidR="007F1F4F" w:rsidRPr="008B0066" w:rsidSect="007F1F4F">
      <w:pgSz w:w="12240" w:h="15840" w:code="1"/>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F4F" w:rsidRDefault="007F1F4F" w:rsidP="007F1F4F">
      <w:pPr>
        <w:spacing w:before="0" w:line="240" w:lineRule="auto"/>
      </w:pPr>
      <w:r>
        <w:separator/>
      </w:r>
    </w:p>
  </w:endnote>
  <w:endnote w:type="continuationSeparator" w:id="0">
    <w:p w:rsidR="007F1F4F" w:rsidRDefault="007F1F4F" w:rsidP="007F1F4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F4F" w:rsidRDefault="007F1F4F" w:rsidP="007F1F4F">
      <w:pPr>
        <w:spacing w:before="0" w:line="240" w:lineRule="auto"/>
      </w:pPr>
      <w:r>
        <w:separator/>
      </w:r>
    </w:p>
  </w:footnote>
  <w:footnote w:type="continuationSeparator" w:id="0">
    <w:p w:rsidR="007F1F4F" w:rsidRDefault="007F1F4F" w:rsidP="007F1F4F">
      <w:pPr>
        <w:spacing w:before="0" w:line="240" w:lineRule="auto"/>
      </w:pPr>
      <w:r>
        <w:continuationSeparator/>
      </w:r>
    </w:p>
  </w:footnote>
  <w:footnote w:id="1">
    <w:p w:rsidR="007F1F4F" w:rsidRPr="00917EDE" w:rsidRDefault="007F1F4F" w:rsidP="007F1F4F">
      <w:pPr>
        <w:pStyle w:val="FootnoteText"/>
        <w:tabs>
          <w:tab w:val="clear" w:pos="255"/>
          <w:tab w:val="left" w:pos="567"/>
        </w:tabs>
        <w:ind w:left="340" w:hanging="340"/>
        <w:jc w:val="left"/>
        <w:rPr>
          <w:rFonts w:asciiTheme="majorBidi" w:hAnsiTheme="majorBidi" w:cstheme="majorBidi"/>
          <w:sz w:val="24"/>
          <w:szCs w:val="24"/>
        </w:rPr>
      </w:pPr>
      <w:r w:rsidRPr="00917EDE">
        <w:rPr>
          <w:rStyle w:val="FootnoteReference"/>
          <w:sz w:val="24"/>
          <w:szCs w:val="24"/>
        </w:rPr>
        <w:t>*</w:t>
      </w:r>
      <w:r w:rsidRPr="00917EDE">
        <w:rPr>
          <w:sz w:val="24"/>
          <w:szCs w:val="24"/>
        </w:rPr>
        <w:tab/>
      </w:r>
      <w:r w:rsidRPr="00917EDE">
        <w:rPr>
          <w:rFonts w:asciiTheme="majorBidi" w:hAnsiTheme="majorBidi" w:cstheme="majorBidi"/>
          <w:sz w:val="24"/>
          <w:szCs w:val="24"/>
        </w:rPr>
        <w:t>En el año 2011, la Comisión de Estudio 7 de Radiocomunicaciones pospuso la fecha de finalización de los estudios para esta Cuestión.</w:t>
      </w:r>
    </w:p>
  </w:footnote>
  <w:footnote w:id="2">
    <w:p w:rsidR="007F1F4F" w:rsidRPr="00917EDE" w:rsidRDefault="007F1F4F" w:rsidP="007F1F4F">
      <w:pPr>
        <w:pStyle w:val="FootnoteText"/>
        <w:tabs>
          <w:tab w:val="clear" w:pos="255"/>
          <w:tab w:val="left" w:pos="567"/>
        </w:tabs>
        <w:ind w:left="340" w:hanging="340"/>
        <w:jc w:val="left"/>
        <w:rPr>
          <w:rFonts w:asciiTheme="majorBidi" w:hAnsiTheme="majorBidi" w:cstheme="majorBidi"/>
          <w:sz w:val="24"/>
          <w:szCs w:val="24"/>
        </w:rPr>
      </w:pPr>
      <w:r w:rsidRPr="00917EDE">
        <w:rPr>
          <w:rStyle w:val="FootnoteReference"/>
          <w:rFonts w:asciiTheme="majorBidi" w:hAnsiTheme="majorBidi" w:cstheme="majorBidi"/>
          <w:sz w:val="24"/>
          <w:szCs w:val="24"/>
        </w:rPr>
        <w:t>**</w:t>
      </w:r>
      <w:r w:rsidRPr="00917EDE">
        <w:rPr>
          <w:rFonts w:asciiTheme="majorBidi" w:hAnsiTheme="majorBidi" w:cstheme="majorBidi"/>
          <w:sz w:val="24"/>
          <w:szCs w:val="24"/>
        </w:rPr>
        <w:tab/>
        <w:t>Esta Cuestión debe señalarse a la atención de la Oficina Internacional de Pesos y Medidas (BIPM), al International Earth Rotation Service (IERS), a la Comisión de Estudio 13 del Sector de Normalización de las Telecomunicaciones y a la Comisión de Estudio 5 del Sector de Radiocomunicaciones.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4F"/>
    <w:rsid w:val="00052ADE"/>
    <w:rsid w:val="007F1F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4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7F1F4F"/>
    <w:rPr>
      <w:rFonts w:cs="Times New Roman"/>
      <w:position w:val="6"/>
      <w:sz w:val="18"/>
    </w:rPr>
  </w:style>
  <w:style w:type="paragraph" w:styleId="FootnoteText">
    <w:name w:val="footnote text"/>
    <w:aliases w:val="footnote text"/>
    <w:basedOn w:val="Normal"/>
    <w:link w:val="FootnoteTextChar"/>
    <w:rsid w:val="007F1F4F"/>
    <w:pPr>
      <w:keepLines/>
      <w:tabs>
        <w:tab w:val="left" w:pos="255"/>
      </w:tabs>
      <w:spacing w:before="80" w:line="240" w:lineRule="exact"/>
      <w:ind w:left="255" w:hanging="255"/>
    </w:pPr>
    <w:rPr>
      <w:sz w:val="20"/>
    </w:rPr>
  </w:style>
  <w:style w:type="character" w:customStyle="1" w:styleId="FootnoteTextChar">
    <w:name w:val="Footnote Text Char"/>
    <w:aliases w:val="footnote text Char"/>
    <w:basedOn w:val="DefaultParagraphFont"/>
    <w:link w:val="FootnoteText"/>
    <w:rsid w:val="007F1F4F"/>
    <w:rPr>
      <w:rFonts w:ascii="Calibri" w:eastAsia="Times New Roman" w:hAnsi="Calibri" w:cs="Calibri"/>
      <w:sz w:val="20"/>
      <w:lang w:val="es-ES_tradnl" w:eastAsia="en-US"/>
    </w:rPr>
  </w:style>
  <w:style w:type="paragraph" w:customStyle="1" w:styleId="Questiondate">
    <w:name w:val="Question_date"/>
    <w:basedOn w:val="Normal"/>
    <w:next w:val="Normal"/>
    <w:rsid w:val="007F1F4F"/>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7F1F4F"/>
    <w:pPr>
      <w:keepNext/>
      <w:keepLines/>
      <w:spacing w:before="360" w:line="240" w:lineRule="auto"/>
      <w:jc w:val="center"/>
    </w:pPr>
    <w:rPr>
      <w:b/>
      <w:sz w:val="28"/>
    </w:rPr>
  </w:style>
  <w:style w:type="paragraph" w:customStyle="1" w:styleId="QuestionNoBR">
    <w:name w:val="Question_No_BR"/>
    <w:basedOn w:val="Normal"/>
    <w:next w:val="Questiontitle"/>
    <w:rsid w:val="007F1F4F"/>
    <w:pPr>
      <w:keepNext/>
      <w:keepLines/>
      <w:spacing w:before="480" w:line="240" w:lineRule="auto"/>
      <w:jc w:val="center"/>
    </w:pPr>
    <w:rPr>
      <w:rFonts w:ascii="Times New Roman" w:hAnsi="Times New Roman" w:cs="Times New Roman"/>
      <w:caps/>
      <w:sz w:val="28"/>
      <w:szCs w:val="20"/>
    </w:rPr>
  </w:style>
  <w:style w:type="paragraph" w:customStyle="1" w:styleId="Normalaftertitle">
    <w:name w:val="Normal after title"/>
    <w:basedOn w:val="Normal"/>
    <w:next w:val="Normal"/>
    <w:link w:val="NormalaftertitleChar"/>
    <w:rsid w:val="007F1F4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
    <w:rsid w:val="007F1F4F"/>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7F1F4F"/>
    <w:rPr>
      <w:rFonts w:ascii="Calibri" w:eastAsia="Times New Roman" w:hAnsi="Calibri" w:cs="Calibri"/>
      <w:b/>
      <w:sz w:val="28"/>
      <w:lang w:val="es-ES_tradnl" w:eastAsia="en-US"/>
    </w:rPr>
  </w:style>
  <w:style w:type="paragraph" w:customStyle="1" w:styleId="call">
    <w:name w:val="call"/>
    <w:basedOn w:val="Normal"/>
    <w:next w:val="Normal"/>
    <w:rsid w:val="007F1F4F"/>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4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7F1F4F"/>
    <w:rPr>
      <w:rFonts w:cs="Times New Roman"/>
      <w:position w:val="6"/>
      <w:sz w:val="18"/>
    </w:rPr>
  </w:style>
  <w:style w:type="paragraph" w:styleId="FootnoteText">
    <w:name w:val="footnote text"/>
    <w:aliases w:val="footnote text"/>
    <w:basedOn w:val="Normal"/>
    <w:link w:val="FootnoteTextChar"/>
    <w:rsid w:val="007F1F4F"/>
    <w:pPr>
      <w:keepLines/>
      <w:tabs>
        <w:tab w:val="left" w:pos="255"/>
      </w:tabs>
      <w:spacing w:before="80" w:line="240" w:lineRule="exact"/>
      <w:ind w:left="255" w:hanging="255"/>
    </w:pPr>
    <w:rPr>
      <w:sz w:val="20"/>
    </w:rPr>
  </w:style>
  <w:style w:type="character" w:customStyle="1" w:styleId="FootnoteTextChar">
    <w:name w:val="Footnote Text Char"/>
    <w:aliases w:val="footnote text Char"/>
    <w:basedOn w:val="DefaultParagraphFont"/>
    <w:link w:val="FootnoteText"/>
    <w:rsid w:val="007F1F4F"/>
    <w:rPr>
      <w:rFonts w:ascii="Calibri" w:eastAsia="Times New Roman" w:hAnsi="Calibri" w:cs="Calibri"/>
      <w:sz w:val="20"/>
      <w:lang w:val="es-ES_tradnl" w:eastAsia="en-US"/>
    </w:rPr>
  </w:style>
  <w:style w:type="paragraph" w:customStyle="1" w:styleId="Questiondate">
    <w:name w:val="Question_date"/>
    <w:basedOn w:val="Normal"/>
    <w:next w:val="Normal"/>
    <w:rsid w:val="007F1F4F"/>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7F1F4F"/>
    <w:pPr>
      <w:keepNext/>
      <w:keepLines/>
      <w:spacing w:before="360" w:line="240" w:lineRule="auto"/>
      <w:jc w:val="center"/>
    </w:pPr>
    <w:rPr>
      <w:b/>
      <w:sz w:val="28"/>
    </w:rPr>
  </w:style>
  <w:style w:type="paragraph" w:customStyle="1" w:styleId="QuestionNoBR">
    <w:name w:val="Question_No_BR"/>
    <w:basedOn w:val="Normal"/>
    <w:next w:val="Questiontitle"/>
    <w:rsid w:val="007F1F4F"/>
    <w:pPr>
      <w:keepNext/>
      <w:keepLines/>
      <w:spacing w:before="480" w:line="240" w:lineRule="auto"/>
      <w:jc w:val="center"/>
    </w:pPr>
    <w:rPr>
      <w:rFonts w:ascii="Times New Roman" w:hAnsi="Times New Roman" w:cs="Times New Roman"/>
      <w:caps/>
      <w:sz w:val="28"/>
      <w:szCs w:val="20"/>
    </w:rPr>
  </w:style>
  <w:style w:type="paragraph" w:customStyle="1" w:styleId="Normalaftertitle">
    <w:name w:val="Normal after title"/>
    <w:basedOn w:val="Normal"/>
    <w:next w:val="Normal"/>
    <w:link w:val="NormalaftertitleChar"/>
    <w:rsid w:val="007F1F4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
    <w:rsid w:val="007F1F4F"/>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7F1F4F"/>
    <w:rPr>
      <w:rFonts w:ascii="Calibri" w:eastAsia="Times New Roman" w:hAnsi="Calibri" w:cs="Calibri"/>
      <w:b/>
      <w:sz w:val="28"/>
      <w:lang w:val="es-ES_tradnl" w:eastAsia="en-US"/>
    </w:rPr>
  </w:style>
  <w:style w:type="paragraph" w:customStyle="1" w:styleId="call">
    <w:name w:val="call"/>
    <w:basedOn w:val="Normal"/>
    <w:next w:val="Normal"/>
    <w:rsid w:val="007F1F4F"/>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Bosson, Ana</dc:creator>
  <cp:lastModifiedBy>Sir Bosson, Ana</cp:lastModifiedBy>
  <cp:revision>1</cp:revision>
  <dcterms:created xsi:type="dcterms:W3CDTF">2014-02-27T08:56:00Z</dcterms:created>
  <dcterms:modified xsi:type="dcterms:W3CDTF">2014-02-27T08:59:00Z</dcterms:modified>
</cp:coreProperties>
</file>