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FE98" w14:textId="77777777" w:rsidR="00397CA8" w:rsidRPr="00F40D06" w:rsidRDefault="00397CA8" w:rsidP="00397CA8"/>
    <w:p w14:paraId="70A7BD2C" w14:textId="77777777" w:rsidR="00397CA8" w:rsidRPr="00F40D06" w:rsidRDefault="00397CA8" w:rsidP="00397CA8">
      <w:pPr>
        <w:tabs>
          <w:tab w:val="clear" w:pos="794"/>
          <w:tab w:val="clear" w:pos="1191"/>
          <w:tab w:val="clear" w:pos="1588"/>
          <w:tab w:val="clear" w:pos="1985"/>
        </w:tabs>
      </w:pPr>
    </w:p>
    <w:p w14:paraId="6E112469" w14:textId="3FE3E60A" w:rsidR="00397CA8" w:rsidRPr="00F40D06" w:rsidRDefault="00397CA8" w:rsidP="00397CA8">
      <w:pPr>
        <w:pStyle w:val="CoverNumber"/>
        <w:rPr>
          <w:lang w:val="en-GB"/>
        </w:rPr>
      </w:pPr>
      <w:bookmarkStart w:id="0" w:name="_Toc147492611"/>
      <w:bookmarkStart w:id="1" w:name="_Toc147492668"/>
      <w:r w:rsidRPr="00F40D06">
        <w:rPr>
          <w:lang w:val="en-GB"/>
        </w:rPr>
        <w:t>Report ITU-R BT.2469-3</w:t>
      </w:r>
      <w:bookmarkEnd w:id="0"/>
      <w:bookmarkEnd w:id="1"/>
    </w:p>
    <w:p w14:paraId="22AED1D9" w14:textId="049AE817" w:rsidR="00397CA8" w:rsidRPr="00F40D06" w:rsidRDefault="00397CA8" w:rsidP="00397CA8">
      <w:pPr>
        <w:pStyle w:val="CoverDate"/>
        <w:rPr>
          <w:lang w:val="en-GB"/>
        </w:rPr>
      </w:pPr>
      <w:r w:rsidRPr="00F40D06">
        <w:rPr>
          <w:lang w:val="en-GB"/>
        </w:rPr>
        <w:t>(09/2023)</w:t>
      </w:r>
    </w:p>
    <w:p w14:paraId="27B5357E" w14:textId="77777777" w:rsidR="00397CA8" w:rsidRPr="00F40D06" w:rsidRDefault="00397CA8" w:rsidP="00397CA8">
      <w:pPr>
        <w:pStyle w:val="CoverSeries"/>
        <w:rPr>
          <w:lang w:val="en-GB"/>
        </w:rPr>
      </w:pPr>
      <w:r w:rsidRPr="00F40D06">
        <w:rPr>
          <w:lang w:val="en-GB"/>
        </w:rPr>
        <w:t xml:space="preserve">BT Series: </w:t>
      </w:r>
      <w:r w:rsidRPr="00F40D06">
        <w:rPr>
          <w:bCs w:val="0"/>
          <w:iCs/>
          <w:lang w:val="en-GB"/>
        </w:rPr>
        <w:t>Broadcasting service (television)</w:t>
      </w:r>
    </w:p>
    <w:p w14:paraId="6DD1FD6F" w14:textId="0403AF79" w:rsidR="00397CA8" w:rsidRPr="00F40D06" w:rsidRDefault="00397CA8" w:rsidP="00397CA8">
      <w:pPr>
        <w:pStyle w:val="CoverTitle"/>
        <w:rPr>
          <w:lang w:val="en-GB"/>
        </w:rPr>
      </w:pPr>
      <w:r w:rsidRPr="00F40D06">
        <w:rPr>
          <w:rFonts w:eastAsiaTheme="minorEastAsia"/>
          <w:lang w:val="en-GB"/>
        </w:rPr>
        <w:t>Typical frequency sharing characteristics for digital terrestrial broadcasting systems in the frequency band 174-230 MHz</w:t>
      </w:r>
    </w:p>
    <w:p w14:paraId="2BF48349" w14:textId="77777777" w:rsidR="00397CA8" w:rsidRPr="00F40D06" w:rsidRDefault="00397CA8" w:rsidP="00397CA8"/>
    <w:p w14:paraId="5E5D5A04" w14:textId="77777777" w:rsidR="00397CA8" w:rsidRPr="00F40D06" w:rsidRDefault="00397CA8" w:rsidP="00397CA8"/>
    <w:p w14:paraId="3E5324C5" w14:textId="77777777" w:rsidR="00397CA8" w:rsidRPr="00F40D06" w:rsidRDefault="00397CA8" w:rsidP="00397CA8">
      <w:pPr>
        <w:sectPr w:rsidR="00397CA8" w:rsidRPr="00F40D06" w:rsidSect="0027411A">
          <w:headerReference w:type="even" r:id="rId11"/>
          <w:headerReference w:type="default" r:id="rId12"/>
          <w:footerReference w:type="even" r:id="rId13"/>
          <w:footerReference w:type="default" r:id="rId14"/>
          <w:headerReference w:type="first" r:id="rId15"/>
          <w:footerReference w:type="first" r:id="rId16"/>
          <w:pgSz w:w="11907" w:h="16840" w:code="9"/>
          <w:pgMar w:top="1089" w:right="1089" w:bottom="284" w:left="1089" w:header="737" w:footer="284" w:gutter="0"/>
          <w:pgNumType w:start="1"/>
          <w:cols w:space="720"/>
          <w:docGrid w:linePitch="326"/>
        </w:sectPr>
      </w:pPr>
    </w:p>
    <w:p w14:paraId="16B660D3" w14:textId="77777777" w:rsidR="00397CA8" w:rsidRPr="00F40D06" w:rsidRDefault="00397CA8" w:rsidP="00397CA8">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rPr>
      </w:pPr>
      <w:bookmarkStart w:id="2" w:name="c2tope"/>
      <w:bookmarkEnd w:id="2"/>
      <w:r w:rsidRPr="00F40D06">
        <w:rPr>
          <w:bCs/>
          <w:sz w:val="24"/>
          <w:szCs w:val="24"/>
        </w:rPr>
        <w:lastRenderedPageBreak/>
        <w:t>Foreword</w:t>
      </w:r>
    </w:p>
    <w:p w14:paraId="6DAD4E86" w14:textId="77777777" w:rsidR="00397CA8" w:rsidRPr="00F40D06" w:rsidRDefault="00397CA8" w:rsidP="00397CA8">
      <w:pPr>
        <w:spacing w:before="240"/>
        <w:rPr>
          <w:sz w:val="20"/>
        </w:rPr>
      </w:pPr>
      <w:r w:rsidRPr="00F40D06">
        <w:rPr>
          <w:sz w:val="20"/>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2CAA5CA6" w14:textId="77777777" w:rsidR="00397CA8" w:rsidRPr="00F40D06" w:rsidRDefault="00397CA8" w:rsidP="00397CA8">
      <w:pPr>
        <w:rPr>
          <w:sz w:val="20"/>
        </w:rPr>
      </w:pPr>
      <w:r w:rsidRPr="00F40D06">
        <w:rPr>
          <w:sz w:val="20"/>
        </w:rPr>
        <w:t>The regulatory and policy functions of the Radiocommunication Sector are performed by World and Regional Radiocommunication Conferences and Radiocommunication Assemblies supported by Study Groups.</w:t>
      </w:r>
    </w:p>
    <w:p w14:paraId="1EB10A6C" w14:textId="77777777" w:rsidR="00397CA8" w:rsidRPr="00F40D06" w:rsidRDefault="00397CA8" w:rsidP="00397CA8">
      <w:pPr>
        <w:pStyle w:val="Heading1"/>
        <w:spacing w:before="540"/>
        <w:jc w:val="center"/>
        <w:rPr>
          <w:szCs w:val="24"/>
        </w:rPr>
      </w:pPr>
      <w:bookmarkStart w:id="3" w:name="_Toc132720217"/>
      <w:bookmarkStart w:id="4" w:name="_Toc132724859"/>
      <w:bookmarkStart w:id="5" w:name="_Toc132724941"/>
      <w:bookmarkStart w:id="6" w:name="_Toc132730209"/>
      <w:bookmarkStart w:id="7" w:name="_Toc146550882"/>
      <w:bookmarkStart w:id="8" w:name="_Toc146552038"/>
      <w:bookmarkStart w:id="9" w:name="_Toc146611166"/>
      <w:bookmarkStart w:id="10" w:name="_Toc147492612"/>
      <w:bookmarkStart w:id="11" w:name="_Toc147492669"/>
      <w:r w:rsidRPr="00F40D06">
        <w:rPr>
          <w:szCs w:val="24"/>
        </w:rPr>
        <w:t>Policy on Intellectual Property Right (IPR)</w:t>
      </w:r>
      <w:bookmarkEnd w:id="3"/>
      <w:bookmarkEnd w:id="4"/>
      <w:bookmarkEnd w:id="5"/>
      <w:bookmarkEnd w:id="6"/>
      <w:bookmarkEnd w:id="7"/>
      <w:bookmarkEnd w:id="8"/>
      <w:bookmarkEnd w:id="9"/>
      <w:bookmarkEnd w:id="10"/>
      <w:bookmarkEnd w:id="11"/>
    </w:p>
    <w:p w14:paraId="08E99AF8" w14:textId="77777777" w:rsidR="00397CA8" w:rsidRPr="00F40D06" w:rsidRDefault="00397CA8" w:rsidP="00397CA8">
      <w:pPr>
        <w:tabs>
          <w:tab w:val="left" w:pos="720"/>
        </w:tabs>
        <w:spacing w:before="240"/>
        <w:rPr>
          <w:sz w:val="20"/>
        </w:rPr>
      </w:pPr>
      <w:r w:rsidRPr="00F40D06">
        <w:rPr>
          <w:sz w:val="20"/>
        </w:rPr>
        <w:t>ITU-R policy on IPR is described in the Common Patent Policy for ITU-T/ITU-R/ISO/IEC referenced in Resolution ITU</w:t>
      </w:r>
      <w:r w:rsidRPr="00F40D06">
        <w:rPr>
          <w:sz w:val="20"/>
        </w:rPr>
        <w:noBreakHyphen/>
        <w:t xml:space="preserve">R 1. Forms to be used for the submission of patent statements and licensing declarations by patent holders are available from </w:t>
      </w:r>
      <w:hyperlink r:id="rId17" w:history="1">
        <w:r w:rsidRPr="00F40D06">
          <w:rPr>
            <w:rStyle w:val="Hyperlink"/>
            <w:sz w:val="20"/>
          </w:rPr>
          <w:t>http://www.itu.int/ITU-R/go/patents/en</w:t>
        </w:r>
      </w:hyperlink>
      <w:r w:rsidRPr="00F40D06">
        <w:rPr>
          <w:sz w:val="20"/>
        </w:rPr>
        <w:t xml:space="preserve"> where the Guidelines for Implementation of the Common Patent Policy for ITU</w:t>
      </w:r>
      <w:r w:rsidRPr="00F40D06">
        <w:rPr>
          <w:sz w:val="20"/>
        </w:rPr>
        <w:noBreakHyphen/>
        <w:t>T/ITU</w:t>
      </w:r>
      <w:r w:rsidRPr="00F40D06">
        <w:rPr>
          <w:sz w:val="20"/>
        </w:rPr>
        <w:noBreakHyphen/>
        <w:t xml:space="preserve">R/ISO/IEC and the ITU-R patent information database can also be found. </w:t>
      </w:r>
    </w:p>
    <w:p w14:paraId="04EAC562" w14:textId="77777777" w:rsidR="00397CA8" w:rsidRPr="00F40D06" w:rsidRDefault="00397CA8" w:rsidP="00397CA8">
      <w:pPr>
        <w:jc w:val="center"/>
        <w:rPr>
          <w:sz w:val="22"/>
        </w:rPr>
      </w:pPr>
    </w:p>
    <w:p w14:paraId="3DA2F74D" w14:textId="77777777" w:rsidR="00397CA8" w:rsidRPr="00F40D06" w:rsidRDefault="00397CA8" w:rsidP="00397CA8">
      <w:pPr>
        <w:jc w:val="center"/>
        <w:rPr>
          <w:sz w:val="22"/>
        </w:rPr>
      </w:pPr>
    </w:p>
    <w:p w14:paraId="2FF60F61" w14:textId="77777777" w:rsidR="00397CA8" w:rsidRPr="00F40D06" w:rsidRDefault="00397CA8" w:rsidP="00397CA8">
      <w:pPr>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397CA8" w:rsidRPr="00F40D06" w14:paraId="0C15CBE5" w14:textId="77777777" w:rsidTr="00FE5D2D">
        <w:tc>
          <w:tcPr>
            <w:tcW w:w="9360" w:type="dxa"/>
            <w:gridSpan w:val="2"/>
            <w:tcBorders>
              <w:top w:val="single" w:sz="12" w:space="0" w:color="000080"/>
              <w:left w:val="single" w:sz="12" w:space="0" w:color="000080"/>
              <w:bottom w:val="nil"/>
              <w:right w:val="single" w:sz="12" w:space="0" w:color="000080"/>
            </w:tcBorders>
          </w:tcPr>
          <w:p w14:paraId="0DB8BDE1" w14:textId="77777777" w:rsidR="00397CA8" w:rsidRPr="00F40D06" w:rsidRDefault="00397CA8" w:rsidP="00FE5D2D">
            <w:pPr>
              <w:pStyle w:val="ChapNo"/>
              <w:spacing w:before="240"/>
              <w:rPr>
                <w:sz w:val="22"/>
                <w:szCs w:val="22"/>
              </w:rPr>
            </w:pPr>
            <w:r w:rsidRPr="00F40D06">
              <w:rPr>
                <w:sz w:val="22"/>
                <w:szCs w:val="22"/>
              </w:rPr>
              <w:t xml:space="preserve">Series of ITU-R Reports </w:t>
            </w:r>
          </w:p>
          <w:p w14:paraId="035918B7" w14:textId="77777777" w:rsidR="00397CA8" w:rsidRPr="00F40D06" w:rsidRDefault="00397CA8" w:rsidP="00FE5D2D">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rPr>
            </w:pPr>
            <w:r w:rsidRPr="00F40D06">
              <w:rPr>
                <w:b w:val="0"/>
                <w:sz w:val="18"/>
                <w:szCs w:val="18"/>
              </w:rPr>
              <w:t xml:space="preserve">(Also available online at </w:t>
            </w:r>
            <w:hyperlink r:id="rId18" w:history="1">
              <w:r w:rsidRPr="00F40D06">
                <w:rPr>
                  <w:rStyle w:val="Hyperlink"/>
                  <w:b w:val="0"/>
                  <w:bCs/>
                  <w:sz w:val="18"/>
                  <w:szCs w:val="18"/>
                </w:rPr>
                <w:t>https://www.itu.int/publ/R-REP/en</w:t>
              </w:r>
            </w:hyperlink>
            <w:r w:rsidRPr="00F40D06">
              <w:rPr>
                <w:b w:val="0"/>
                <w:sz w:val="18"/>
                <w:szCs w:val="18"/>
              </w:rPr>
              <w:t>)</w:t>
            </w:r>
          </w:p>
        </w:tc>
      </w:tr>
      <w:tr w:rsidR="00397CA8" w:rsidRPr="00F40D06" w14:paraId="0B426ABE" w14:textId="77777777" w:rsidTr="00FE5D2D">
        <w:tc>
          <w:tcPr>
            <w:tcW w:w="1140" w:type="dxa"/>
            <w:tcBorders>
              <w:top w:val="nil"/>
              <w:left w:val="single" w:sz="12" w:space="0" w:color="000080"/>
              <w:bottom w:val="nil"/>
              <w:right w:val="nil"/>
            </w:tcBorders>
            <w:vAlign w:val="bottom"/>
          </w:tcPr>
          <w:p w14:paraId="3B3BD87F" w14:textId="77777777" w:rsidR="00397CA8" w:rsidRPr="00F40D06" w:rsidRDefault="00397CA8" w:rsidP="00FE5D2D">
            <w:pPr>
              <w:spacing w:before="200" w:after="100"/>
              <w:ind w:left="57"/>
              <w:jc w:val="left"/>
              <w:rPr>
                <w:b/>
                <w:bCs/>
                <w:sz w:val="20"/>
              </w:rPr>
            </w:pPr>
            <w:r w:rsidRPr="00F40D06">
              <w:rPr>
                <w:b/>
                <w:bCs/>
                <w:sz w:val="20"/>
              </w:rPr>
              <w:t>Series</w:t>
            </w:r>
          </w:p>
        </w:tc>
        <w:tc>
          <w:tcPr>
            <w:tcW w:w="8220" w:type="dxa"/>
            <w:tcBorders>
              <w:top w:val="nil"/>
              <w:left w:val="nil"/>
              <w:bottom w:val="nil"/>
              <w:right w:val="single" w:sz="12" w:space="0" w:color="000080"/>
            </w:tcBorders>
            <w:vAlign w:val="bottom"/>
          </w:tcPr>
          <w:p w14:paraId="01ED64D8" w14:textId="77777777" w:rsidR="00397CA8" w:rsidRPr="00F40D06" w:rsidRDefault="00397CA8" w:rsidP="00FE5D2D">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rPr>
            </w:pPr>
            <w:r w:rsidRPr="00F40D06">
              <w:rPr>
                <w:bCs/>
                <w:sz w:val="20"/>
              </w:rPr>
              <w:t>Title</w:t>
            </w:r>
          </w:p>
        </w:tc>
      </w:tr>
      <w:tr w:rsidR="00397CA8" w:rsidRPr="00F40D06" w14:paraId="231A72A1" w14:textId="77777777" w:rsidTr="00FE5D2D">
        <w:tc>
          <w:tcPr>
            <w:tcW w:w="1140" w:type="dxa"/>
            <w:tcBorders>
              <w:top w:val="nil"/>
              <w:left w:val="single" w:sz="12" w:space="0" w:color="000080"/>
              <w:bottom w:val="nil"/>
              <w:right w:val="nil"/>
            </w:tcBorders>
            <w:shd w:val="clear" w:color="auto" w:fill="F2F2F2" w:themeFill="background1" w:themeFillShade="F2"/>
          </w:tcPr>
          <w:p w14:paraId="0E05BE51" w14:textId="77777777" w:rsidR="00397CA8" w:rsidRPr="00F40D06" w:rsidRDefault="00397CA8" w:rsidP="00FE5D2D">
            <w:pPr>
              <w:spacing w:before="30" w:after="30"/>
              <w:ind w:left="57"/>
              <w:jc w:val="left"/>
              <w:rPr>
                <w:rFonts w:ascii="Times New Roman Bold" w:hAnsi="Times New Roman Bold" w:cs="Times New Roman Bold"/>
                <w:b/>
                <w:bCs/>
                <w:sz w:val="20"/>
              </w:rPr>
            </w:pPr>
            <w:r w:rsidRPr="00F40D06">
              <w:rPr>
                <w:rFonts w:ascii="Times New Roman Bold" w:hAnsi="Times New Roman Bold" w:cs="Times New Roman Bold"/>
                <w:b/>
                <w:bCs/>
                <w:sz w:val="20"/>
              </w:rPr>
              <w:t>BO</w:t>
            </w:r>
          </w:p>
        </w:tc>
        <w:tc>
          <w:tcPr>
            <w:tcW w:w="8220" w:type="dxa"/>
            <w:tcBorders>
              <w:top w:val="nil"/>
              <w:left w:val="nil"/>
              <w:bottom w:val="nil"/>
              <w:right w:val="single" w:sz="12" w:space="0" w:color="000080"/>
            </w:tcBorders>
            <w:shd w:val="clear" w:color="auto" w:fill="F2F2F2" w:themeFill="background1" w:themeFillShade="F2"/>
          </w:tcPr>
          <w:p w14:paraId="0D62D1E2" w14:textId="77777777" w:rsidR="00397CA8" w:rsidRPr="00F40D06" w:rsidRDefault="00397CA8" w:rsidP="00FE5D2D">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rPr>
            </w:pPr>
            <w:r w:rsidRPr="00F40D06">
              <w:rPr>
                <w:b w:val="0"/>
                <w:sz w:val="20"/>
              </w:rPr>
              <w:t>Satellite delivery</w:t>
            </w:r>
          </w:p>
        </w:tc>
      </w:tr>
      <w:tr w:rsidR="00397CA8" w:rsidRPr="00F40D06" w14:paraId="2E855C1D" w14:textId="77777777" w:rsidTr="00FE5D2D">
        <w:tc>
          <w:tcPr>
            <w:tcW w:w="1140" w:type="dxa"/>
            <w:tcBorders>
              <w:top w:val="nil"/>
              <w:left w:val="single" w:sz="12" w:space="0" w:color="000080"/>
              <w:bottom w:val="nil"/>
              <w:right w:val="nil"/>
            </w:tcBorders>
            <w:shd w:val="clear" w:color="auto" w:fill="FFFFFF" w:themeFill="background1"/>
          </w:tcPr>
          <w:p w14:paraId="48AC4A11" w14:textId="77777777" w:rsidR="00397CA8" w:rsidRPr="00F40D06" w:rsidRDefault="00397CA8" w:rsidP="00FE5D2D">
            <w:pPr>
              <w:spacing w:before="30" w:after="30"/>
              <w:ind w:left="57"/>
              <w:jc w:val="left"/>
              <w:rPr>
                <w:b/>
                <w:bCs/>
                <w:color w:val="000080"/>
                <w:sz w:val="20"/>
              </w:rPr>
            </w:pPr>
            <w:r w:rsidRPr="00F40D06">
              <w:rPr>
                <w:rFonts w:ascii="Times New Roman Bold" w:hAnsi="Times New Roman Bold" w:cs="Times New Roman Bold"/>
                <w:b/>
                <w:bCs/>
                <w:sz w:val="20"/>
              </w:rPr>
              <w:t>BR</w:t>
            </w:r>
          </w:p>
        </w:tc>
        <w:tc>
          <w:tcPr>
            <w:tcW w:w="8220" w:type="dxa"/>
            <w:tcBorders>
              <w:top w:val="nil"/>
              <w:left w:val="nil"/>
              <w:bottom w:val="nil"/>
              <w:right w:val="single" w:sz="12" w:space="0" w:color="000080"/>
            </w:tcBorders>
            <w:shd w:val="clear" w:color="auto" w:fill="FFFFFF" w:themeFill="background1"/>
          </w:tcPr>
          <w:p w14:paraId="14A23985" w14:textId="77777777" w:rsidR="00397CA8" w:rsidRPr="00F40D06" w:rsidRDefault="00397CA8" w:rsidP="00FE5D2D">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color w:val="000080"/>
                <w:sz w:val="20"/>
              </w:rPr>
            </w:pPr>
            <w:r w:rsidRPr="00F40D06">
              <w:rPr>
                <w:b w:val="0"/>
                <w:sz w:val="20"/>
              </w:rPr>
              <w:t>Recording for production, archival and play-out; film for television</w:t>
            </w:r>
          </w:p>
        </w:tc>
      </w:tr>
      <w:tr w:rsidR="00397CA8" w:rsidRPr="00F40D06" w14:paraId="6211C3F6" w14:textId="77777777" w:rsidTr="00FE5D2D">
        <w:tc>
          <w:tcPr>
            <w:tcW w:w="1140" w:type="dxa"/>
            <w:tcBorders>
              <w:top w:val="nil"/>
              <w:left w:val="single" w:sz="12" w:space="0" w:color="000080"/>
              <w:bottom w:val="nil"/>
              <w:right w:val="nil"/>
            </w:tcBorders>
            <w:shd w:val="clear" w:color="auto" w:fill="FFFFFF" w:themeFill="background1"/>
          </w:tcPr>
          <w:p w14:paraId="4D2B923C" w14:textId="77777777" w:rsidR="00397CA8" w:rsidRPr="00F40D06" w:rsidRDefault="00397CA8" w:rsidP="00FE5D2D">
            <w:pPr>
              <w:spacing w:before="30" w:after="30"/>
              <w:ind w:left="57"/>
              <w:jc w:val="left"/>
              <w:rPr>
                <w:rFonts w:ascii="Times New Roman Bold" w:hAnsi="Times New Roman Bold" w:cs="Times New Roman Bold"/>
                <w:b/>
                <w:bCs/>
                <w:sz w:val="20"/>
              </w:rPr>
            </w:pPr>
            <w:r w:rsidRPr="00F40D06">
              <w:rPr>
                <w:rFonts w:ascii="Times New Roman Bold" w:hAnsi="Times New Roman Bold" w:cs="Times New Roman Bold"/>
                <w:b/>
                <w:bCs/>
                <w:sz w:val="20"/>
              </w:rPr>
              <w:t>BS</w:t>
            </w:r>
          </w:p>
        </w:tc>
        <w:tc>
          <w:tcPr>
            <w:tcW w:w="8220" w:type="dxa"/>
            <w:tcBorders>
              <w:top w:val="nil"/>
              <w:left w:val="nil"/>
              <w:bottom w:val="nil"/>
              <w:right w:val="single" w:sz="12" w:space="0" w:color="000080"/>
            </w:tcBorders>
            <w:shd w:val="clear" w:color="auto" w:fill="FFFFFF" w:themeFill="background1"/>
          </w:tcPr>
          <w:p w14:paraId="1B95EF80" w14:textId="77777777" w:rsidR="00397CA8" w:rsidRPr="00F40D06" w:rsidRDefault="00397CA8" w:rsidP="00FE5D2D">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rPr>
            </w:pPr>
            <w:r w:rsidRPr="00F40D06">
              <w:rPr>
                <w:sz w:val="20"/>
              </w:rPr>
              <w:t>Broadcasting service (sound)</w:t>
            </w:r>
          </w:p>
        </w:tc>
      </w:tr>
      <w:tr w:rsidR="00397CA8" w:rsidRPr="00F40D06" w14:paraId="0B95BD0A" w14:textId="77777777" w:rsidTr="00FE5D2D">
        <w:tc>
          <w:tcPr>
            <w:tcW w:w="1140" w:type="dxa"/>
            <w:tcBorders>
              <w:top w:val="nil"/>
              <w:left w:val="single" w:sz="12" w:space="0" w:color="000080"/>
              <w:bottom w:val="nil"/>
              <w:right w:val="nil"/>
            </w:tcBorders>
            <w:shd w:val="clear" w:color="auto" w:fill="D9D9D9" w:themeFill="background1" w:themeFillShade="D9"/>
          </w:tcPr>
          <w:p w14:paraId="5E9792A0" w14:textId="77777777" w:rsidR="00397CA8" w:rsidRPr="00F40D06" w:rsidRDefault="00397CA8" w:rsidP="00FE5D2D">
            <w:pPr>
              <w:spacing w:before="30" w:after="30"/>
              <w:ind w:left="57"/>
              <w:jc w:val="left"/>
              <w:rPr>
                <w:b/>
                <w:bCs/>
                <w:color w:val="000080"/>
                <w:sz w:val="20"/>
              </w:rPr>
            </w:pPr>
            <w:r w:rsidRPr="00F40D06">
              <w:rPr>
                <w:b/>
                <w:bCs/>
                <w:color w:val="000080"/>
                <w:sz w:val="20"/>
              </w:rPr>
              <w:t>BT</w:t>
            </w:r>
          </w:p>
        </w:tc>
        <w:tc>
          <w:tcPr>
            <w:tcW w:w="8220" w:type="dxa"/>
            <w:tcBorders>
              <w:top w:val="nil"/>
              <w:left w:val="nil"/>
              <w:bottom w:val="nil"/>
              <w:right w:val="single" w:sz="12" w:space="0" w:color="000080"/>
            </w:tcBorders>
            <w:shd w:val="clear" w:color="auto" w:fill="D9D9D9" w:themeFill="background1" w:themeFillShade="D9"/>
          </w:tcPr>
          <w:p w14:paraId="77E0F14B" w14:textId="77777777" w:rsidR="00397CA8" w:rsidRPr="00F40D06" w:rsidRDefault="00397CA8" w:rsidP="00FE5D2D">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rPr>
            </w:pPr>
            <w:r w:rsidRPr="00F40D06">
              <w:rPr>
                <w:b/>
                <w:bCs/>
                <w:color w:val="000080"/>
                <w:sz w:val="20"/>
              </w:rPr>
              <w:t>Broadcasting service (television)</w:t>
            </w:r>
          </w:p>
        </w:tc>
      </w:tr>
      <w:tr w:rsidR="00397CA8" w:rsidRPr="00F40D06" w14:paraId="08B0F38E" w14:textId="77777777" w:rsidTr="00FE5D2D">
        <w:tc>
          <w:tcPr>
            <w:tcW w:w="1140" w:type="dxa"/>
            <w:tcBorders>
              <w:top w:val="nil"/>
              <w:left w:val="single" w:sz="12" w:space="0" w:color="000080"/>
              <w:bottom w:val="nil"/>
              <w:right w:val="nil"/>
            </w:tcBorders>
            <w:shd w:val="clear" w:color="auto" w:fill="auto"/>
          </w:tcPr>
          <w:p w14:paraId="0A81E69A" w14:textId="77777777" w:rsidR="00397CA8" w:rsidRPr="00F40D06" w:rsidRDefault="00397CA8" w:rsidP="00FE5D2D">
            <w:pPr>
              <w:spacing w:before="30" w:after="30"/>
              <w:ind w:left="57"/>
              <w:jc w:val="left"/>
              <w:rPr>
                <w:rFonts w:ascii="Times New Roman Bold" w:hAnsi="Times New Roman Bold" w:cs="Times New Roman Bold"/>
                <w:b/>
                <w:bCs/>
                <w:sz w:val="20"/>
              </w:rPr>
            </w:pPr>
            <w:r w:rsidRPr="00F40D06">
              <w:rPr>
                <w:rFonts w:ascii="Times New Roman Bold" w:hAnsi="Times New Roman Bold" w:cs="Times New Roman Bold"/>
                <w:b/>
                <w:bCs/>
                <w:sz w:val="20"/>
              </w:rPr>
              <w:t>F</w:t>
            </w:r>
          </w:p>
        </w:tc>
        <w:tc>
          <w:tcPr>
            <w:tcW w:w="8220" w:type="dxa"/>
            <w:tcBorders>
              <w:top w:val="nil"/>
              <w:left w:val="nil"/>
              <w:bottom w:val="nil"/>
              <w:right w:val="single" w:sz="12" w:space="0" w:color="000080"/>
            </w:tcBorders>
            <w:shd w:val="clear" w:color="auto" w:fill="auto"/>
          </w:tcPr>
          <w:p w14:paraId="34785DBD" w14:textId="77777777" w:rsidR="00397CA8" w:rsidRPr="00F40D06" w:rsidRDefault="00397CA8" w:rsidP="00FE5D2D">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rPr>
            </w:pPr>
            <w:r w:rsidRPr="00F40D06">
              <w:rPr>
                <w:sz w:val="20"/>
              </w:rPr>
              <w:t>Fixed service</w:t>
            </w:r>
          </w:p>
        </w:tc>
      </w:tr>
      <w:tr w:rsidR="00397CA8" w:rsidRPr="00F40D06" w14:paraId="442DE1D4" w14:textId="77777777" w:rsidTr="00FE5D2D">
        <w:tc>
          <w:tcPr>
            <w:tcW w:w="1140" w:type="dxa"/>
            <w:tcBorders>
              <w:top w:val="nil"/>
              <w:left w:val="single" w:sz="12" w:space="0" w:color="000080"/>
              <w:bottom w:val="nil"/>
              <w:right w:val="nil"/>
            </w:tcBorders>
            <w:shd w:val="clear" w:color="auto" w:fill="auto"/>
          </w:tcPr>
          <w:p w14:paraId="077C448A" w14:textId="77777777" w:rsidR="00397CA8" w:rsidRPr="00F40D06" w:rsidRDefault="00397CA8" w:rsidP="00FE5D2D">
            <w:pPr>
              <w:spacing w:before="30" w:after="30"/>
              <w:ind w:left="57"/>
              <w:jc w:val="left"/>
              <w:rPr>
                <w:b/>
                <w:bCs/>
                <w:sz w:val="20"/>
              </w:rPr>
            </w:pPr>
            <w:r w:rsidRPr="00F40D06">
              <w:rPr>
                <w:b/>
                <w:bCs/>
                <w:sz w:val="20"/>
              </w:rPr>
              <w:t>M</w:t>
            </w:r>
          </w:p>
        </w:tc>
        <w:tc>
          <w:tcPr>
            <w:tcW w:w="8220" w:type="dxa"/>
            <w:tcBorders>
              <w:top w:val="nil"/>
              <w:left w:val="nil"/>
              <w:bottom w:val="nil"/>
              <w:right w:val="single" w:sz="12" w:space="0" w:color="000080"/>
            </w:tcBorders>
            <w:shd w:val="clear" w:color="auto" w:fill="auto"/>
          </w:tcPr>
          <w:p w14:paraId="455E0D37" w14:textId="77777777" w:rsidR="00397CA8" w:rsidRPr="00F40D06" w:rsidRDefault="00397CA8" w:rsidP="00FE5D2D">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rPr>
            </w:pPr>
            <w:r w:rsidRPr="00F40D06">
              <w:rPr>
                <w:b w:val="0"/>
                <w:sz w:val="20"/>
              </w:rPr>
              <w:t>Mobile, radiodetermination, amateur and related satellite services</w:t>
            </w:r>
          </w:p>
        </w:tc>
      </w:tr>
      <w:tr w:rsidR="00397CA8" w:rsidRPr="00F40D06" w14:paraId="57F77DBB" w14:textId="77777777" w:rsidTr="00FE5D2D">
        <w:tc>
          <w:tcPr>
            <w:tcW w:w="1140" w:type="dxa"/>
            <w:tcBorders>
              <w:top w:val="nil"/>
              <w:left w:val="single" w:sz="12" w:space="0" w:color="000080"/>
              <w:bottom w:val="nil"/>
              <w:right w:val="nil"/>
            </w:tcBorders>
            <w:shd w:val="clear" w:color="auto" w:fill="auto"/>
          </w:tcPr>
          <w:p w14:paraId="2F3D5C9B" w14:textId="77777777" w:rsidR="00397CA8" w:rsidRPr="00F40D06" w:rsidRDefault="00397CA8" w:rsidP="00FE5D2D">
            <w:pPr>
              <w:spacing w:before="30" w:after="30"/>
              <w:ind w:left="57"/>
              <w:jc w:val="left"/>
              <w:rPr>
                <w:rFonts w:ascii="Times New Roman Bold" w:hAnsi="Times New Roman Bold" w:cs="Times New Roman Bold"/>
                <w:b/>
                <w:bCs/>
                <w:sz w:val="20"/>
              </w:rPr>
            </w:pPr>
            <w:r w:rsidRPr="00F40D06">
              <w:rPr>
                <w:rFonts w:ascii="Times New Roman Bold" w:hAnsi="Times New Roman Bold" w:cs="Times New Roman Bold"/>
                <w:b/>
                <w:bCs/>
                <w:sz w:val="20"/>
              </w:rPr>
              <w:t>P</w:t>
            </w:r>
          </w:p>
        </w:tc>
        <w:tc>
          <w:tcPr>
            <w:tcW w:w="8220" w:type="dxa"/>
            <w:tcBorders>
              <w:top w:val="nil"/>
              <w:left w:val="nil"/>
              <w:bottom w:val="nil"/>
              <w:right w:val="single" w:sz="12" w:space="0" w:color="000080"/>
            </w:tcBorders>
            <w:shd w:val="clear" w:color="auto" w:fill="auto"/>
          </w:tcPr>
          <w:p w14:paraId="601670EF" w14:textId="77777777" w:rsidR="00397CA8" w:rsidRPr="00F40D06" w:rsidRDefault="00397CA8" w:rsidP="00FE5D2D">
            <w:pPr>
              <w:spacing w:before="30" w:after="30"/>
              <w:jc w:val="left"/>
              <w:rPr>
                <w:sz w:val="20"/>
              </w:rPr>
            </w:pPr>
            <w:proofErr w:type="spellStart"/>
            <w:r w:rsidRPr="00F40D06">
              <w:rPr>
                <w:sz w:val="20"/>
              </w:rPr>
              <w:t>Radiowave</w:t>
            </w:r>
            <w:proofErr w:type="spellEnd"/>
            <w:r w:rsidRPr="00F40D06">
              <w:rPr>
                <w:sz w:val="20"/>
              </w:rPr>
              <w:t xml:space="preserve"> propagation</w:t>
            </w:r>
          </w:p>
        </w:tc>
      </w:tr>
      <w:tr w:rsidR="00397CA8" w:rsidRPr="00F40D06" w14:paraId="06776FD2" w14:textId="77777777" w:rsidTr="00FE5D2D">
        <w:tc>
          <w:tcPr>
            <w:tcW w:w="1140" w:type="dxa"/>
            <w:tcBorders>
              <w:top w:val="nil"/>
              <w:left w:val="single" w:sz="12" w:space="0" w:color="000080"/>
              <w:bottom w:val="nil"/>
              <w:right w:val="nil"/>
            </w:tcBorders>
            <w:shd w:val="clear" w:color="auto" w:fill="auto"/>
          </w:tcPr>
          <w:p w14:paraId="4C9F40E8" w14:textId="77777777" w:rsidR="00397CA8" w:rsidRPr="00F40D06" w:rsidRDefault="00397CA8" w:rsidP="00FE5D2D">
            <w:pPr>
              <w:spacing w:before="30" w:after="30"/>
              <w:ind w:left="57"/>
              <w:jc w:val="left"/>
              <w:rPr>
                <w:rFonts w:ascii="Times New Roman Bold" w:hAnsi="Times New Roman Bold" w:cs="Times New Roman Bold"/>
                <w:b/>
                <w:bCs/>
                <w:sz w:val="20"/>
              </w:rPr>
            </w:pPr>
            <w:r w:rsidRPr="00F40D06">
              <w:rPr>
                <w:rFonts w:ascii="Times New Roman Bold" w:hAnsi="Times New Roman Bold" w:cs="Times New Roman Bold"/>
                <w:b/>
                <w:bCs/>
                <w:sz w:val="20"/>
              </w:rPr>
              <w:t>RA</w:t>
            </w:r>
          </w:p>
        </w:tc>
        <w:tc>
          <w:tcPr>
            <w:tcW w:w="8220" w:type="dxa"/>
            <w:tcBorders>
              <w:top w:val="nil"/>
              <w:left w:val="nil"/>
              <w:bottom w:val="nil"/>
              <w:right w:val="single" w:sz="12" w:space="0" w:color="000080"/>
            </w:tcBorders>
            <w:shd w:val="clear" w:color="auto" w:fill="auto"/>
          </w:tcPr>
          <w:p w14:paraId="1489D32F" w14:textId="77777777" w:rsidR="00397CA8" w:rsidRPr="00F40D06" w:rsidRDefault="00397CA8" w:rsidP="00FE5D2D">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rPr>
            </w:pPr>
            <w:r w:rsidRPr="00F40D06">
              <w:rPr>
                <w:sz w:val="20"/>
              </w:rPr>
              <w:t>Radio astronomy</w:t>
            </w:r>
          </w:p>
        </w:tc>
      </w:tr>
      <w:tr w:rsidR="00397CA8" w:rsidRPr="00F40D06" w14:paraId="50E64B22" w14:textId="77777777" w:rsidTr="00FE5D2D">
        <w:tc>
          <w:tcPr>
            <w:tcW w:w="1140" w:type="dxa"/>
            <w:tcBorders>
              <w:top w:val="nil"/>
              <w:left w:val="single" w:sz="12" w:space="0" w:color="000080"/>
              <w:bottom w:val="nil"/>
              <w:right w:val="nil"/>
            </w:tcBorders>
            <w:shd w:val="clear" w:color="auto" w:fill="FFFFFF" w:themeFill="background1"/>
          </w:tcPr>
          <w:p w14:paraId="2F09722E" w14:textId="77777777" w:rsidR="00397CA8" w:rsidRPr="00F40D06" w:rsidRDefault="00397CA8" w:rsidP="00FE5D2D">
            <w:pPr>
              <w:spacing w:before="30" w:after="30"/>
              <w:ind w:left="57"/>
              <w:jc w:val="left"/>
              <w:rPr>
                <w:rFonts w:ascii="Times New Roman Bold" w:hAnsi="Times New Roman Bold" w:cs="Times New Roman Bold"/>
                <w:b/>
                <w:bCs/>
                <w:sz w:val="20"/>
              </w:rPr>
            </w:pPr>
            <w:r w:rsidRPr="00F40D06">
              <w:rPr>
                <w:rFonts w:ascii="Times New Roman Bold" w:hAnsi="Times New Roman Bold" w:cs="Times New Roman Bold"/>
                <w:b/>
                <w:bCs/>
                <w:sz w:val="20"/>
              </w:rPr>
              <w:t>RS</w:t>
            </w:r>
          </w:p>
        </w:tc>
        <w:tc>
          <w:tcPr>
            <w:tcW w:w="8220" w:type="dxa"/>
            <w:tcBorders>
              <w:top w:val="nil"/>
              <w:left w:val="nil"/>
              <w:bottom w:val="nil"/>
              <w:right w:val="single" w:sz="12" w:space="0" w:color="000080"/>
            </w:tcBorders>
            <w:shd w:val="clear" w:color="auto" w:fill="FFFFFF" w:themeFill="background1"/>
          </w:tcPr>
          <w:p w14:paraId="186E0C9B" w14:textId="77777777" w:rsidR="00397CA8" w:rsidRPr="00F40D06" w:rsidRDefault="00397CA8" w:rsidP="00FE5D2D">
            <w:pPr>
              <w:spacing w:before="30" w:after="30"/>
              <w:jc w:val="left"/>
              <w:rPr>
                <w:sz w:val="20"/>
              </w:rPr>
            </w:pPr>
            <w:r w:rsidRPr="00F40D06">
              <w:rPr>
                <w:sz w:val="20"/>
              </w:rPr>
              <w:t>Remote sensing systems</w:t>
            </w:r>
          </w:p>
        </w:tc>
      </w:tr>
      <w:tr w:rsidR="00397CA8" w:rsidRPr="00F40D06" w14:paraId="4C5A582D" w14:textId="77777777" w:rsidTr="00FE5D2D">
        <w:tc>
          <w:tcPr>
            <w:tcW w:w="1140" w:type="dxa"/>
            <w:tcBorders>
              <w:top w:val="nil"/>
              <w:left w:val="single" w:sz="12" w:space="0" w:color="000080"/>
              <w:bottom w:val="nil"/>
              <w:right w:val="nil"/>
            </w:tcBorders>
          </w:tcPr>
          <w:p w14:paraId="2DDD335D" w14:textId="77777777" w:rsidR="00397CA8" w:rsidRPr="00F40D06" w:rsidRDefault="00397CA8" w:rsidP="00FE5D2D">
            <w:pPr>
              <w:spacing w:before="30" w:after="30"/>
              <w:ind w:left="57"/>
              <w:jc w:val="left"/>
              <w:rPr>
                <w:b/>
                <w:bCs/>
                <w:sz w:val="20"/>
              </w:rPr>
            </w:pPr>
            <w:r w:rsidRPr="00F40D06">
              <w:rPr>
                <w:b/>
                <w:bCs/>
                <w:sz w:val="20"/>
              </w:rPr>
              <w:t>S</w:t>
            </w:r>
          </w:p>
        </w:tc>
        <w:tc>
          <w:tcPr>
            <w:tcW w:w="8220" w:type="dxa"/>
            <w:tcBorders>
              <w:top w:val="nil"/>
              <w:left w:val="nil"/>
              <w:bottom w:val="nil"/>
              <w:right w:val="single" w:sz="12" w:space="0" w:color="000080"/>
            </w:tcBorders>
          </w:tcPr>
          <w:p w14:paraId="1A0852BA" w14:textId="77777777" w:rsidR="00397CA8" w:rsidRPr="00F40D06" w:rsidRDefault="00397CA8" w:rsidP="00FE5D2D">
            <w:pPr>
              <w:spacing w:before="30" w:after="30"/>
              <w:jc w:val="left"/>
              <w:rPr>
                <w:sz w:val="20"/>
              </w:rPr>
            </w:pPr>
            <w:r w:rsidRPr="00F40D06">
              <w:rPr>
                <w:sz w:val="20"/>
              </w:rPr>
              <w:t>Fixed-satellite service</w:t>
            </w:r>
          </w:p>
        </w:tc>
      </w:tr>
      <w:tr w:rsidR="00397CA8" w:rsidRPr="00F40D06" w14:paraId="57260FA7" w14:textId="77777777" w:rsidTr="00FE5D2D">
        <w:tc>
          <w:tcPr>
            <w:tcW w:w="1140" w:type="dxa"/>
            <w:tcBorders>
              <w:top w:val="nil"/>
              <w:left w:val="single" w:sz="12" w:space="0" w:color="000080"/>
              <w:bottom w:val="nil"/>
              <w:right w:val="nil"/>
            </w:tcBorders>
          </w:tcPr>
          <w:p w14:paraId="40F58F70" w14:textId="77777777" w:rsidR="00397CA8" w:rsidRPr="00F40D06" w:rsidRDefault="00397CA8" w:rsidP="00FE5D2D">
            <w:pPr>
              <w:spacing w:before="30" w:after="30"/>
              <w:ind w:left="57"/>
              <w:jc w:val="left"/>
              <w:rPr>
                <w:b/>
                <w:bCs/>
                <w:sz w:val="20"/>
              </w:rPr>
            </w:pPr>
            <w:r w:rsidRPr="00F40D06">
              <w:rPr>
                <w:b/>
                <w:bCs/>
                <w:sz w:val="20"/>
              </w:rPr>
              <w:t>SA</w:t>
            </w:r>
          </w:p>
        </w:tc>
        <w:tc>
          <w:tcPr>
            <w:tcW w:w="8220" w:type="dxa"/>
            <w:tcBorders>
              <w:top w:val="nil"/>
              <w:left w:val="nil"/>
              <w:bottom w:val="nil"/>
              <w:right w:val="single" w:sz="12" w:space="0" w:color="000080"/>
            </w:tcBorders>
          </w:tcPr>
          <w:p w14:paraId="278C9468" w14:textId="77777777" w:rsidR="00397CA8" w:rsidRPr="00F40D06" w:rsidRDefault="00397CA8" w:rsidP="00FE5D2D">
            <w:pPr>
              <w:spacing w:before="30" w:after="30"/>
              <w:jc w:val="left"/>
              <w:rPr>
                <w:sz w:val="20"/>
              </w:rPr>
            </w:pPr>
            <w:r w:rsidRPr="00F40D06">
              <w:rPr>
                <w:sz w:val="20"/>
              </w:rPr>
              <w:t>Space applications and meteorology</w:t>
            </w:r>
          </w:p>
        </w:tc>
      </w:tr>
      <w:tr w:rsidR="00397CA8" w:rsidRPr="00F40D06" w14:paraId="33371461" w14:textId="77777777" w:rsidTr="00FE5D2D">
        <w:tc>
          <w:tcPr>
            <w:tcW w:w="1140" w:type="dxa"/>
            <w:tcBorders>
              <w:top w:val="nil"/>
              <w:left w:val="single" w:sz="12" w:space="0" w:color="000080"/>
              <w:bottom w:val="nil"/>
              <w:right w:val="nil"/>
            </w:tcBorders>
          </w:tcPr>
          <w:p w14:paraId="6A336A82" w14:textId="77777777" w:rsidR="00397CA8" w:rsidRPr="00F40D06" w:rsidRDefault="00397CA8" w:rsidP="00FE5D2D">
            <w:pPr>
              <w:spacing w:before="30" w:after="30"/>
              <w:ind w:left="57"/>
              <w:jc w:val="left"/>
              <w:rPr>
                <w:b/>
                <w:bCs/>
                <w:sz w:val="20"/>
              </w:rPr>
            </w:pPr>
            <w:r w:rsidRPr="00F40D06">
              <w:rPr>
                <w:b/>
                <w:bCs/>
                <w:sz w:val="20"/>
              </w:rPr>
              <w:t>SF</w:t>
            </w:r>
          </w:p>
        </w:tc>
        <w:tc>
          <w:tcPr>
            <w:tcW w:w="8220" w:type="dxa"/>
            <w:tcBorders>
              <w:top w:val="nil"/>
              <w:left w:val="nil"/>
              <w:bottom w:val="nil"/>
              <w:right w:val="single" w:sz="12" w:space="0" w:color="000080"/>
            </w:tcBorders>
          </w:tcPr>
          <w:p w14:paraId="5189EC32" w14:textId="77777777" w:rsidR="00397CA8" w:rsidRPr="00F40D06" w:rsidRDefault="00397CA8" w:rsidP="00FE5D2D">
            <w:pPr>
              <w:spacing w:before="30" w:after="30"/>
              <w:jc w:val="left"/>
              <w:rPr>
                <w:sz w:val="20"/>
              </w:rPr>
            </w:pPr>
            <w:r w:rsidRPr="00F40D06">
              <w:rPr>
                <w:sz w:val="20"/>
              </w:rPr>
              <w:t>Frequency sharing and coordination between fixed-satellite and fixed service systems</w:t>
            </w:r>
          </w:p>
        </w:tc>
      </w:tr>
      <w:tr w:rsidR="00397CA8" w:rsidRPr="00F40D06" w14:paraId="7731F8A1" w14:textId="77777777" w:rsidTr="00FE5D2D">
        <w:tc>
          <w:tcPr>
            <w:tcW w:w="1140" w:type="dxa"/>
            <w:tcBorders>
              <w:top w:val="nil"/>
              <w:left w:val="single" w:sz="12" w:space="0" w:color="000080"/>
              <w:bottom w:val="nil"/>
              <w:right w:val="nil"/>
            </w:tcBorders>
          </w:tcPr>
          <w:p w14:paraId="63159B63" w14:textId="77777777" w:rsidR="00397CA8" w:rsidRPr="00F40D06" w:rsidRDefault="00397CA8" w:rsidP="00FE5D2D">
            <w:pPr>
              <w:spacing w:before="30" w:after="30"/>
              <w:ind w:left="57"/>
              <w:jc w:val="left"/>
              <w:rPr>
                <w:b/>
                <w:bCs/>
                <w:sz w:val="20"/>
              </w:rPr>
            </w:pPr>
            <w:r w:rsidRPr="00F40D06">
              <w:rPr>
                <w:b/>
                <w:bCs/>
                <w:sz w:val="20"/>
              </w:rPr>
              <w:t>SM</w:t>
            </w:r>
          </w:p>
        </w:tc>
        <w:tc>
          <w:tcPr>
            <w:tcW w:w="8220" w:type="dxa"/>
            <w:tcBorders>
              <w:top w:val="nil"/>
              <w:left w:val="nil"/>
              <w:bottom w:val="nil"/>
              <w:right w:val="single" w:sz="12" w:space="0" w:color="000080"/>
            </w:tcBorders>
          </w:tcPr>
          <w:p w14:paraId="4EF7101D" w14:textId="77777777" w:rsidR="00397CA8" w:rsidRPr="00F40D06" w:rsidRDefault="00397CA8" w:rsidP="00FE5D2D">
            <w:pPr>
              <w:spacing w:before="30" w:after="30"/>
              <w:jc w:val="left"/>
              <w:rPr>
                <w:sz w:val="20"/>
              </w:rPr>
            </w:pPr>
            <w:r w:rsidRPr="00F40D06">
              <w:rPr>
                <w:sz w:val="20"/>
              </w:rPr>
              <w:t>Spectrum management</w:t>
            </w:r>
          </w:p>
        </w:tc>
      </w:tr>
      <w:tr w:rsidR="00397CA8" w:rsidRPr="00F40D06" w14:paraId="04618D1F" w14:textId="77777777" w:rsidTr="00FE5D2D">
        <w:tc>
          <w:tcPr>
            <w:tcW w:w="1140" w:type="dxa"/>
            <w:tcBorders>
              <w:top w:val="nil"/>
              <w:left w:val="single" w:sz="12" w:space="0" w:color="000080"/>
              <w:bottom w:val="single" w:sz="12" w:space="0" w:color="000080"/>
              <w:right w:val="nil"/>
            </w:tcBorders>
          </w:tcPr>
          <w:p w14:paraId="531C3F5C" w14:textId="77777777" w:rsidR="00397CA8" w:rsidRPr="00F40D06" w:rsidRDefault="00397CA8" w:rsidP="00FE5D2D">
            <w:pPr>
              <w:spacing w:before="30" w:after="30"/>
              <w:ind w:left="57"/>
              <w:jc w:val="left"/>
              <w:rPr>
                <w:b/>
                <w:bCs/>
                <w:sz w:val="20"/>
              </w:rPr>
            </w:pPr>
            <w:r w:rsidRPr="00F40D06">
              <w:rPr>
                <w:b/>
                <w:bCs/>
                <w:sz w:val="20"/>
              </w:rPr>
              <w:t>TF</w:t>
            </w:r>
          </w:p>
        </w:tc>
        <w:tc>
          <w:tcPr>
            <w:tcW w:w="8220" w:type="dxa"/>
            <w:tcBorders>
              <w:top w:val="nil"/>
              <w:left w:val="nil"/>
              <w:bottom w:val="single" w:sz="12" w:space="0" w:color="000080"/>
              <w:right w:val="single" w:sz="12" w:space="0" w:color="000080"/>
            </w:tcBorders>
          </w:tcPr>
          <w:p w14:paraId="7DB78476" w14:textId="77777777" w:rsidR="00397CA8" w:rsidRPr="00F40D06" w:rsidRDefault="00397CA8" w:rsidP="00FE5D2D">
            <w:pPr>
              <w:spacing w:before="30" w:after="180"/>
              <w:jc w:val="left"/>
              <w:rPr>
                <w:sz w:val="20"/>
              </w:rPr>
            </w:pPr>
            <w:r w:rsidRPr="00F40D06">
              <w:rPr>
                <w:sz w:val="20"/>
              </w:rPr>
              <w:t>Time signals and frequency standards emissions</w:t>
            </w:r>
          </w:p>
        </w:tc>
      </w:tr>
    </w:tbl>
    <w:p w14:paraId="2D6F8141" w14:textId="77777777" w:rsidR="00397CA8" w:rsidRPr="00F40D06" w:rsidRDefault="00397CA8" w:rsidP="00397CA8">
      <w:pPr>
        <w:spacing w:before="30" w:after="30"/>
        <w:jc w:val="center"/>
        <w:rPr>
          <w:sz w:val="20"/>
        </w:rPr>
      </w:pPr>
    </w:p>
    <w:p w14:paraId="29BE6DC9" w14:textId="77777777" w:rsidR="00397CA8" w:rsidRPr="00F40D06" w:rsidRDefault="00397CA8" w:rsidP="00397CA8">
      <w:pPr>
        <w:spacing w:before="0"/>
        <w:jc w:val="center"/>
        <w:rPr>
          <w:sz w:val="22"/>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609"/>
      </w:tblGrid>
      <w:tr w:rsidR="00397CA8" w:rsidRPr="00F40D06" w14:paraId="0868CFB0" w14:textId="77777777" w:rsidTr="00FE5D2D">
        <w:tc>
          <w:tcPr>
            <w:tcW w:w="9360" w:type="dxa"/>
            <w:tcBorders>
              <w:top w:val="single" w:sz="12" w:space="0" w:color="000080"/>
              <w:left w:val="single" w:sz="12" w:space="0" w:color="000080"/>
              <w:bottom w:val="single" w:sz="12" w:space="0" w:color="000080"/>
              <w:right w:val="single" w:sz="12" w:space="0" w:color="000080"/>
            </w:tcBorders>
          </w:tcPr>
          <w:p w14:paraId="09868353" w14:textId="77777777" w:rsidR="00397CA8" w:rsidRPr="00F40D06" w:rsidRDefault="00397CA8" w:rsidP="00FE5D2D">
            <w:pPr>
              <w:spacing w:after="120"/>
              <w:rPr>
                <w:b/>
                <w:bCs/>
                <w:sz w:val="20"/>
              </w:rPr>
            </w:pPr>
            <w:r w:rsidRPr="00F40D06">
              <w:rPr>
                <w:b/>
                <w:bCs/>
                <w:i/>
                <w:iCs/>
                <w:sz w:val="20"/>
              </w:rPr>
              <w:t>Note</w:t>
            </w:r>
            <w:r w:rsidRPr="00F40D06">
              <w:rPr>
                <w:i/>
                <w:iCs/>
                <w:sz w:val="20"/>
              </w:rPr>
              <w:t>: This ITU-R Report was approved in English by the Study Group under the procedure detailed in Resolution ITU</w:t>
            </w:r>
            <w:r w:rsidRPr="00F40D06">
              <w:rPr>
                <w:i/>
                <w:iCs/>
                <w:sz w:val="20"/>
              </w:rPr>
              <w:noBreakHyphen/>
              <w:t>R 1.</w:t>
            </w:r>
          </w:p>
        </w:tc>
      </w:tr>
    </w:tbl>
    <w:p w14:paraId="37F43FD2" w14:textId="77777777" w:rsidR="00397CA8" w:rsidRPr="00F40D06" w:rsidRDefault="00397CA8" w:rsidP="00397CA8">
      <w:pPr>
        <w:spacing w:before="0"/>
        <w:jc w:val="center"/>
        <w:rPr>
          <w:sz w:val="22"/>
        </w:rPr>
      </w:pPr>
    </w:p>
    <w:p w14:paraId="30412D90" w14:textId="77777777" w:rsidR="00397CA8" w:rsidRPr="00F40D06" w:rsidRDefault="00397CA8" w:rsidP="00397CA8">
      <w:pPr>
        <w:spacing w:before="0"/>
        <w:jc w:val="right"/>
        <w:rPr>
          <w:i/>
          <w:iCs/>
          <w:sz w:val="20"/>
        </w:rPr>
      </w:pPr>
      <w:r w:rsidRPr="00F40D06">
        <w:rPr>
          <w:i/>
          <w:iCs/>
          <w:sz w:val="20"/>
        </w:rPr>
        <w:t>Electronic Publication</w:t>
      </w:r>
    </w:p>
    <w:p w14:paraId="4F7DB1B9" w14:textId="77777777" w:rsidR="00397CA8" w:rsidRPr="00F40D06" w:rsidRDefault="00397CA8" w:rsidP="00397CA8">
      <w:pPr>
        <w:spacing w:before="0"/>
        <w:jc w:val="right"/>
        <w:rPr>
          <w:sz w:val="20"/>
        </w:rPr>
      </w:pPr>
      <w:r w:rsidRPr="00F40D06">
        <w:rPr>
          <w:sz w:val="20"/>
        </w:rPr>
        <w:t>Geneva, 2023</w:t>
      </w:r>
    </w:p>
    <w:p w14:paraId="2417D9D4" w14:textId="77777777" w:rsidR="00397CA8" w:rsidRPr="00F40D06" w:rsidRDefault="00397CA8" w:rsidP="00397CA8">
      <w:pPr>
        <w:jc w:val="center"/>
        <w:rPr>
          <w:sz w:val="20"/>
        </w:rPr>
      </w:pPr>
      <w:r w:rsidRPr="00F40D06">
        <w:rPr>
          <w:sz w:val="20"/>
        </w:rPr>
        <w:sym w:font="Symbol" w:char="00E3"/>
      </w:r>
      <w:r w:rsidRPr="00F40D06">
        <w:rPr>
          <w:sz w:val="20"/>
        </w:rPr>
        <w:t xml:space="preserve"> ITU </w:t>
      </w:r>
      <w:bookmarkStart w:id="12" w:name="iiannee"/>
      <w:bookmarkEnd w:id="12"/>
      <w:r w:rsidRPr="00F40D06">
        <w:rPr>
          <w:sz w:val="20"/>
        </w:rPr>
        <w:t>2023</w:t>
      </w:r>
    </w:p>
    <w:p w14:paraId="420C68C4" w14:textId="77777777" w:rsidR="00397CA8" w:rsidRPr="00F40D06" w:rsidRDefault="00397CA8" w:rsidP="00397CA8">
      <w:pPr>
        <w:rPr>
          <w:sz w:val="18"/>
          <w:szCs w:val="18"/>
        </w:rPr>
      </w:pPr>
      <w:r w:rsidRPr="00F40D06">
        <w:rPr>
          <w:sz w:val="18"/>
          <w:szCs w:val="18"/>
        </w:rPr>
        <w:t>All rights reserved. No part of this publication may be reproduced, by any means whatsoever, without written permission of ITU.</w:t>
      </w:r>
    </w:p>
    <w:p w14:paraId="711BFD5E" w14:textId="77777777" w:rsidR="00397CA8" w:rsidRPr="00F40D06" w:rsidRDefault="00397CA8" w:rsidP="00397CA8">
      <w:pPr>
        <w:spacing w:before="160"/>
        <w:rPr>
          <w:i/>
          <w:sz w:val="20"/>
        </w:rPr>
        <w:sectPr w:rsidR="00397CA8" w:rsidRPr="00F40D06" w:rsidSect="002058CE">
          <w:headerReference w:type="even" r:id="rId19"/>
          <w:headerReference w:type="default" r:id="rId20"/>
          <w:footerReference w:type="even" r:id="rId21"/>
          <w:footerReference w:type="default" r:id="rId22"/>
          <w:pgSz w:w="11907" w:h="16834" w:code="9"/>
          <w:pgMar w:top="1418" w:right="1134" w:bottom="1134" w:left="1134" w:header="720" w:footer="482" w:gutter="0"/>
          <w:paperSrc w:first="15" w:other="15"/>
          <w:pgNumType w:fmt="lowerRoman" w:start="2"/>
          <w:cols w:space="720"/>
        </w:sectPr>
      </w:pPr>
    </w:p>
    <w:p w14:paraId="59D3FB01" w14:textId="4F5A0415" w:rsidR="00397CA8" w:rsidRPr="00F40D06" w:rsidRDefault="00397CA8" w:rsidP="00397CA8">
      <w:pPr>
        <w:pStyle w:val="RepNo"/>
        <w:spacing w:before="0"/>
      </w:pPr>
      <w:bookmarkStart w:id="13" w:name="irecnoe"/>
      <w:bookmarkEnd w:id="13"/>
      <w:proofErr w:type="gramStart"/>
      <w:r w:rsidRPr="00F40D06">
        <w:lastRenderedPageBreak/>
        <w:t xml:space="preserve">REPORT </w:t>
      </w:r>
      <w:r w:rsidR="00F555C6" w:rsidRPr="00F40D06">
        <w:t xml:space="preserve"> </w:t>
      </w:r>
      <w:r w:rsidRPr="00F40D06">
        <w:rPr>
          <w:rStyle w:val="href"/>
        </w:rPr>
        <w:t>ITU</w:t>
      </w:r>
      <w:proofErr w:type="gramEnd"/>
      <w:r w:rsidRPr="00F40D06">
        <w:rPr>
          <w:rStyle w:val="href"/>
        </w:rPr>
        <w:t>-R BT.2469-3</w:t>
      </w:r>
    </w:p>
    <w:p w14:paraId="345138F2" w14:textId="739C0F01" w:rsidR="00397CA8" w:rsidRPr="00F40D06" w:rsidRDefault="00397CA8" w:rsidP="00397CA8">
      <w:pPr>
        <w:pStyle w:val="Reptitle"/>
        <w:rPr>
          <w:rFonts w:eastAsiaTheme="minorEastAsia"/>
        </w:rPr>
      </w:pPr>
      <w:r w:rsidRPr="00F40D06">
        <w:rPr>
          <w:rFonts w:eastAsiaTheme="minorEastAsia"/>
          <w:bCs/>
        </w:rPr>
        <w:t>Typical frequency sharing characteristics for digital terrestrial broadcasting systems in the frequency band 174-230 MHz</w:t>
      </w:r>
    </w:p>
    <w:p w14:paraId="14F9C67E" w14:textId="454A4394" w:rsidR="00397CA8" w:rsidRPr="00F40D06" w:rsidRDefault="00397CA8" w:rsidP="00397CA8">
      <w:pPr>
        <w:pStyle w:val="Repdate"/>
      </w:pPr>
      <w:r w:rsidRPr="00F40D06">
        <w:t>(2019-03/2021-11/2021-2023)</w:t>
      </w:r>
    </w:p>
    <w:p w14:paraId="02321191" w14:textId="77777777" w:rsidR="00397CA8" w:rsidRPr="00F40D06" w:rsidRDefault="00397CA8" w:rsidP="00397CA8"/>
    <w:p w14:paraId="11DB25D0" w14:textId="68031046" w:rsidR="00F84E8F" w:rsidRPr="00F40D06" w:rsidRDefault="00397CA8" w:rsidP="00AF07A6">
      <w:pPr>
        <w:overflowPunct/>
        <w:autoSpaceDE/>
        <w:autoSpaceDN/>
        <w:adjustRightInd/>
        <w:jc w:val="center"/>
        <w:textAlignment w:val="auto"/>
      </w:pPr>
      <w:r w:rsidRPr="00F40D06">
        <w:t>TABLE OF CONTENTS</w:t>
      </w:r>
    </w:p>
    <w:p w14:paraId="1F464CBE" w14:textId="77777777" w:rsidR="00F84E8F" w:rsidRPr="00F40D06" w:rsidRDefault="00F84E8F" w:rsidP="008F535A">
      <w:pPr>
        <w:pStyle w:val="toc0"/>
      </w:pPr>
      <w:r w:rsidRPr="00F40D06">
        <w:tab/>
        <w:t>Page</w:t>
      </w:r>
    </w:p>
    <w:bookmarkStart w:id="14" w:name="_Toc410773629"/>
    <w:bookmarkStart w:id="15" w:name="_Toc410774069"/>
    <w:bookmarkStart w:id="16" w:name="_Toc411261320"/>
    <w:bookmarkStart w:id="17" w:name="_Toc423709205"/>
    <w:bookmarkStart w:id="18" w:name="_Toc425413368"/>
    <w:bookmarkStart w:id="19" w:name="_Toc4988445"/>
    <w:bookmarkStart w:id="20" w:name="_Toc13650033"/>
    <w:bookmarkStart w:id="21" w:name="_Toc13650127"/>
    <w:p w14:paraId="26F9A14B" w14:textId="01D4F1CD" w:rsidR="00752852" w:rsidRPr="00F40D06" w:rsidRDefault="00F84E8F" w:rsidP="00752852">
      <w:pPr>
        <w:pStyle w:val="TOC1"/>
        <w:rPr>
          <w:rFonts w:asciiTheme="minorHAnsi" w:eastAsiaTheme="minorEastAsia" w:hAnsiTheme="minorHAnsi" w:cstheme="minorBidi"/>
          <w:noProof/>
          <w:kern w:val="2"/>
          <w:sz w:val="22"/>
          <w:szCs w:val="22"/>
          <w:lang w:val="en-GB" w:eastAsia="en-GB"/>
          <w14:ligatures w14:val="standardContextual"/>
        </w:rPr>
      </w:pPr>
      <w:r w:rsidRPr="00F40D06">
        <w:rPr>
          <w:lang w:val="en-GB"/>
        </w:rPr>
        <w:fldChar w:fldCharType="begin"/>
      </w:r>
      <w:r w:rsidRPr="00F40D06">
        <w:rPr>
          <w:lang w:val="en-GB"/>
        </w:rPr>
        <w:instrText xml:space="preserve"> TOC \o "1-2" \h \z \u </w:instrText>
      </w:r>
      <w:r w:rsidRPr="00F40D06">
        <w:rPr>
          <w:lang w:val="en-GB"/>
        </w:rPr>
        <w:fldChar w:fldCharType="separate"/>
      </w:r>
      <w:hyperlink w:anchor="_Toc147492670" w:history="1">
        <w:r w:rsidR="00752852" w:rsidRPr="00F40D06">
          <w:rPr>
            <w:rStyle w:val="Hyperlink"/>
            <w:noProof/>
            <w:lang w:val="en-GB"/>
          </w:rPr>
          <w:t>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Introduction</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_Toc147492670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2</w:t>
        </w:r>
        <w:r w:rsidR="00752852" w:rsidRPr="00F40D06">
          <w:rPr>
            <w:noProof/>
            <w:webHidden/>
            <w:lang w:val="en-GB"/>
          </w:rPr>
          <w:fldChar w:fldCharType="end"/>
        </w:r>
      </w:hyperlink>
    </w:p>
    <w:p w14:paraId="51AD78CF" w14:textId="614D095B"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71" w:history="1">
        <w:r w:rsidR="00752852" w:rsidRPr="00F40D06">
          <w:rPr>
            <w:rStyle w:val="Hyperlink"/>
            <w:noProof/>
            <w:lang w:val="en-GB"/>
          </w:rPr>
          <w:t>2</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Broadcasting description</w:t>
        </w:r>
        <w:r w:rsidR="00752852" w:rsidRPr="00F40D06">
          <w:rPr>
            <w:rStyle w:val="Hyperlink"/>
            <w:noProof/>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_Toc147492671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2</w:t>
        </w:r>
        <w:r w:rsidR="00752852" w:rsidRPr="00F40D06">
          <w:rPr>
            <w:noProof/>
            <w:webHidden/>
            <w:lang w:val="en-GB"/>
          </w:rPr>
          <w:fldChar w:fldCharType="end"/>
        </w:r>
      </w:hyperlink>
    </w:p>
    <w:p w14:paraId="070090BE" w14:textId="636CD7A1"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72" w:history="1">
        <w:r w:rsidR="00752852" w:rsidRPr="00F40D06">
          <w:rPr>
            <w:rStyle w:val="Hyperlink"/>
            <w:noProof/>
            <w:lang w:val="en-GB"/>
          </w:rPr>
          <w:t>2.1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Broadcasting protection criteria</w:t>
        </w:r>
        <w:r w:rsidR="00752852" w:rsidRPr="00F40D06">
          <w:rPr>
            <w:rStyle w:val="Hyperlink"/>
            <w:noProof/>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_Toc147492672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2</w:t>
        </w:r>
        <w:r w:rsidR="00752852" w:rsidRPr="00F40D06">
          <w:rPr>
            <w:noProof/>
            <w:webHidden/>
            <w:lang w:val="en-GB"/>
          </w:rPr>
          <w:fldChar w:fldCharType="end"/>
        </w:r>
      </w:hyperlink>
    </w:p>
    <w:p w14:paraId="3BBD7FF2" w14:textId="619917B9"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73" w:history="1">
        <w:r w:rsidR="00752852" w:rsidRPr="00F40D06">
          <w:rPr>
            <w:rStyle w:val="Hyperlink"/>
            <w:noProof/>
            <w:lang w:val="en-GB"/>
          </w:rPr>
          <w:t>2.2</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Broadcast service requirements</w:t>
        </w:r>
        <w:r w:rsidR="00752852" w:rsidRPr="00F40D06">
          <w:rPr>
            <w:rStyle w:val="Hyperlink"/>
            <w:noProof/>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_Toc147492673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w:t>
        </w:r>
        <w:r w:rsidR="00752852" w:rsidRPr="00F40D06">
          <w:rPr>
            <w:noProof/>
            <w:webHidden/>
            <w:lang w:val="en-GB"/>
          </w:rPr>
          <w:fldChar w:fldCharType="end"/>
        </w:r>
      </w:hyperlink>
    </w:p>
    <w:p w14:paraId="6FE24638" w14:textId="4930050C"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74" w:history="1">
        <w:r w:rsidR="00752852" w:rsidRPr="00F40D06">
          <w:rPr>
            <w:rStyle w:val="Hyperlink"/>
            <w:noProof/>
            <w:lang w:val="en-GB"/>
          </w:rPr>
          <w:t>2.3</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Assessment of interference impact on the broadcast coverage</w:t>
        </w:r>
        <w:r w:rsidR="00752852" w:rsidRPr="00F40D06">
          <w:rPr>
            <w:rStyle w:val="Hyperlink"/>
            <w:noProof/>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_Toc147492674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w:t>
        </w:r>
        <w:r w:rsidR="00752852" w:rsidRPr="00F40D06">
          <w:rPr>
            <w:noProof/>
            <w:webHidden/>
            <w:lang w:val="en-GB"/>
          </w:rPr>
          <w:fldChar w:fldCharType="end"/>
        </w:r>
      </w:hyperlink>
    </w:p>
    <w:p w14:paraId="56ACD458" w14:textId="523E8C54"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75" w:history="1">
        <w:r w:rsidR="00752852" w:rsidRPr="00F40D06">
          <w:rPr>
            <w:rStyle w:val="Hyperlink"/>
            <w:noProof/>
            <w:lang w:val="en-GB"/>
          </w:rPr>
          <w:t>2.4</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Propagation considerations for interference assessments</w:t>
        </w:r>
        <w:r w:rsidR="00752852" w:rsidRPr="00F40D06">
          <w:rPr>
            <w:rStyle w:val="Hyperlink"/>
            <w:noProof/>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_Toc147492675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5</w:t>
        </w:r>
        <w:r w:rsidR="00752852" w:rsidRPr="00F40D06">
          <w:rPr>
            <w:noProof/>
            <w:webHidden/>
            <w:lang w:val="en-GB"/>
          </w:rPr>
          <w:fldChar w:fldCharType="end"/>
        </w:r>
      </w:hyperlink>
    </w:p>
    <w:p w14:paraId="3F5B1381" w14:textId="449A4CBB"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76" w:history="1">
        <w:r w:rsidR="00752852" w:rsidRPr="00F40D06">
          <w:rPr>
            <w:rStyle w:val="Hyperlink"/>
            <w:noProof/>
            <w:lang w:val="en-GB"/>
          </w:rPr>
          <w:t>2.5</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Aggregation of interference</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_Toc147492676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5</w:t>
        </w:r>
        <w:r w:rsidR="00752852" w:rsidRPr="00F40D06">
          <w:rPr>
            <w:noProof/>
            <w:webHidden/>
            <w:lang w:val="en-GB"/>
          </w:rPr>
          <w:fldChar w:fldCharType="end"/>
        </w:r>
      </w:hyperlink>
    </w:p>
    <w:p w14:paraId="2408060B" w14:textId="6E7E7015"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77" w:history="1">
        <w:r w:rsidR="00752852" w:rsidRPr="00F40D06">
          <w:rPr>
            <w:rStyle w:val="Hyperlink"/>
            <w:noProof/>
            <w:lang w:val="en-GB"/>
          </w:rPr>
          <w:t>2.6</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Comparative evaluations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_Toc147492677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6</w:t>
        </w:r>
        <w:r w:rsidR="00752852" w:rsidRPr="00F40D06">
          <w:rPr>
            <w:noProof/>
            <w:webHidden/>
            <w:lang w:val="en-GB"/>
          </w:rPr>
          <w:fldChar w:fldCharType="end"/>
        </w:r>
      </w:hyperlink>
    </w:p>
    <w:p w14:paraId="62DCA717" w14:textId="039EC0C8"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78" w:history="1">
        <w:r w:rsidR="00752852" w:rsidRPr="00F40D06">
          <w:rPr>
            <w:rStyle w:val="Hyperlink"/>
            <w:noProof/>
            <w:lang w:val="en-GB"/>
          </w:rPr>
          <w:t>2.7</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Inclusion of noise in interference assessments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_Toc147492678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6</w:t>
        </w:r>
        <w:r w:rsidR="00752852" w:rsidRPr="00F40D06">
          <w:rPr>
            <w:noProof/>
            <w:webHidden/>
            <w:lang w:val="en-GB"/>
          </w:rPr>
          <w:fldChar w:fldCharType="end"/>
        </w:r>
      </w:hyperlink>
    </w:p>
    <w:p w14:paraId="4603080E" w14:textId="7C56628A"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79" w:history="1">
        <w:r w:rsidR="00752852" w:rsidRPr="00F40D06">
          <w:rPr>
            <w:rStyle w:val="Hyperlink"/>
            <w:noProof/>
            <w:lang w:val="en-GB"/>
          </w:rPr>
          <w:t>3</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Television systems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_Toc147492679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6</w:t>
        </w:r>
        <w:r w:rsidR="00752852" w:rsidRPr="00F40D06">
          <w:rPr>
            <w:noProof/>
            <w:webHidden/>
            <w:lang w:val="en-GB"/>
          </w:rPr>
          <w:fldChar w:fldCharType="end"/>
        </w:r>
      </w:hyperlink>
    </w:p>
    <w:p w14:paraId="7D58CDBC" w14:textId="190F3694"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80" w:history="1">
        <w:r w:rsidR="00752852" w:rsidRPr="00F40D06">
          <w:rPr>
            <w:rStyle w:val="Hyperlink"/>
            <w:noProof/>
            <w:lang w:val="en-GB"/>
          </w:rPr>
          <w:t>3.1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Television transmission parameters for use in sharing and compatibility studies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_Toc147492680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6</w:t>
        </w:r>
        <w:r w:rsidR="00752852" w:rsidRPr="00F40D06">
          <w:rPr>
            <w:noProof/>
            <w:webHidden/>
            <w:lang w:val="en-GB"/>
          </w:rPr>
          <w:fldChar w:fldCharType="end"/>
        </w:r>
      </w:hyperlink>
    </w:p>
    <w:p w14:paraId="52D99E88" w14:textId="5A3B8E0D"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81" w:history="1">
        <w:r w:rsidR="00752852" w:rsidRPr="00F40D06">
          <w:rPr>
            <w:rStyle w:val="Hyperlink"/>
            <w:noProof/>
            <w:lang w:val="en-GB"/>
          </w:rPr>
          <w:t>3.2</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Television reception parameters for use in sharing and compatibility studies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_Toc147492681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12</w:t>
        </w:r>
        <w:r w:rsidR="00752852" w:rsidRPr="00F40D06">
          <w:rPr>
            <w:noProof/>
            <w:webHidden/>
            <w:lang w:val="en-GB"/>
          </w:rPr>
          <w:fldChar w:fldCharType="end"/>
        </w:r>
      </w:hyperlink>
    </w:p>
    <w:p w14:paraId="01A39D5A" w14:textId="77AD9BB6"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82" w:history="1">
        <w:r w:rsidR="00752852" w:rsidRPr="00F40D06">
          <w:rPr>
            <w:rStyle w:val="Hyperlink"/>
            <w:noProof/>
            <w:lang w:val="en-GB"/>
          </w:rPr>
          <w:t>4</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Sound systems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_Toc147492682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26</w:t>
        </w:r>
        <w:r w:rsidR="00752852" w:rsidRPr="00F40D06">
          <w:rPr>
            <w:noProof/>
            <w:webHidden/>
            <w:lang w:val="en-GB"/>
          </w:rPr>
          <w:fldChar w:fldCharType="end"/>
        </w:r>
      </w:hyperlink>
    </w:p>
    <w:p w14:paraId="7CD84648" w14:textId="39C56928"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83" w:history="1">
        <w:r w:rsidR="00752852" w:rsidRPr="00F40D06">
          <w:rPr>
            <w:rStyle w:val="Hyperlink"/>
            <w:noProof/>
            <w:lang w:val="en-GB"/>
          </w:rPr>
          <w:t>4.1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Sound transmission parameters for use in sharing and compatibility studies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_Toc147492683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26</w:t>
        </w:r>
        <w:r w:rsidR="00752852" w:rsidRPr="00F40D06">
          <w:rPr>
            <w:noProof/>
            <w:webHidden/>
            <w:lang w:val="en-GB"/>
          </w:rPr>
          <w:fldChar w:fldCharType="end"/>
        </w:r>
      </w:hyperlink>
    </w:p>
    <w:p w14:paraId="100D2807" w14:textId="655FF49A"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84" w:history="1">
        <w:r w:rsidR="00752852" w:rsidRPr="00F40D06">
          <w:rPr>
            <w:rStyle w:val="Hyperlink"/>
            <w:noProof/>
            <w:lang w:val="en-GB"/>
          </w:rPr>
          <w:t>4.2</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Sound reception parameters for use in sharing and compatibility studies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_Toc147492684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28</w:t>
        </w:r>
        <w:r w:rsidR="00752852" w:rsidRPr="00F40D06">
          <w:rPr>
            <w:noProof/>
            <w:webHidden/>
            <w:lang w:val="en-GB"/>
          </w:rPr>
          <w:fldChar w:fldCharType="end"/>
        </w:r>
      </w:hyperlink>
    </w:p>
    <w:p w14:paraId="63C55AE6" w14:textId="10A2CC97"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85" w:history="1">
        <w:r w:rsidR="00752852" w:rsidRPr="00F40D06">
          <w:rPr>
            <w:rStyle w:val="Hyperlink"/>
            <w:noProof/>
            <w:lang w:val="en-GB"/>
          </w:rPr>
          <w:t>Annex 1 – List of relevant ITU-R Reports and Recommendations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_Toc147492685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33</w:t>
        </w:r>
        <w:r w:rsidR="00752852" w:rsidRPr="00F40D06">
          <w:rPr>
            <w:noProof/>
            <w:webHidden/>
            <w:lang w:val="en-GB"/>
          </w:rPr>
          <w:fldChar w:fldCharType="end"/>
        </w:r>
      </w:hyperlink>
    </w:p>
    <w:p w14:paraId="253D18E6" w14:textId="584888BC"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86" w:history="1">
        <w:r w:rsidR="00752852" w:rsidRPr="00F40D06">
          <w:rPr>
            <w:rStyle w:val="Hyperlink"/>
            <w:noProof/>
            <w:lang w:val="en-GB"/>
          </w:rPr>
          <w:t>Annex 2 – General definitions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_Toc147492686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35</w:t>
        </w:r>
        <w:r w:rsidR="00752852" w:rsidRPr="00F40D06">
          <w:rPr>
            <w:noProof/>
            <w:webHidden/>
            <w:lang w:val="en-GB"/>
          </w:rPr>
          <w:fldChar w:fldCharType="end"/>
        </w:r>
      </w:hyperlink>
    </w:p>
    <w:p w14:paraId="33F1063F" w14:textId="166BBEBC"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87" w:history="1">
        <w:r w:rsidR="00752852" w:rsidRPr="00F40D06">
          <w:rPr>
            <w:rStyle w:val="Hyperlink"/>
            <w:noProof/>
            <w:lang w:val="en-GB"/>
          </w:rPr>
          <w:t>A2.1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Broadcasting coverage area and service area planning</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_Toc147492687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35</w:t>
        </w:r>
        <w:r w:rsidR="00752852" w:rsidRPr="00F40D06">
          <w:rPr>
            <w:noProof/>
            <w:webHidden/>
            <w:lang w:val="en-GB"/>
          </w:rPr>
          <w:fldChar w:fldCharType="end"/>
        </w:r>
      </w:hyperlink>
    </w:p>
    <w:p w14:paraId="40897ECC" w14:textId="3E80F416"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88" w:history="1">
        <w:r w:rsidR="00752852" w:rsidRPr="00F40D06">
          <w:rPr>
            <w:rStyle w:val="Hyperlink"/>
            <w:noProof/>
            <w:lang w:val="en-GB"/>
          </w:rPr>
          <w:t>A2.2</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Definition of reception location probability</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_Toc147492688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35</w:t>
        </w:r>
        <w:r w:rsidR="00752852" w:rsidRPr="00F40D06">
          <w:rPr>
            <w:noProof/>
            <w:webHidden/>
            <w:lang w:val="en-GB"/>
          </w:rPr>
          <w:fldChar w:fldCharType="end"/>
        </w:r>
      </w:hyperlink>
    </w:p>
    <w:p w14:paraId="75D21EC4" w14:textId="0418B39C"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89" w:history="1">
        <w:r w:rsidR="00752852" w:rsidRPr="00F40D06">
          <w:rPr>
            <w:rStyle w:val="Hyperlink"/>
            <w:noProof/>
            <w:lang w:val="en-GB"/>
          </w:rPr>
          <w:t>Annex 3 – Allotment reference networks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_Toc147492689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35</w:t>
        </w:r>
        <w:r w:rsidR="00752852" w:rsidRPr="00F40D06">
          <w:rPr>
            <w:noProof/>
            <w:webHidden/>
            <w:lang w:val="en-GB"/>
          </w:rPr>
          <w:fldChar w:fldCharType="end"/>
        </w:r>
      </w:hyperlink>
    </w:p>
    <w:p w14:paraId="18F32A0F" w14:textId="25EF2474"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90" w:history="1">
        <w:r w:rsidR="00752852" w:rsidRPr="00F40D06">
          <w:rPr>
            <w:rStyle w:val="Hyperlink"/>
            <w:noProof/>
            <w:lang w:val="en-GB"/>
          </w:rPr>
          <w:t>A3.1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DTTB Single frequency networks (Allotments)</w:t>
        </w:r>
        <w:r w:rsidR="00752852" w:rsidRPr="00F40D06">
          <w:rPr>
            <w:rStyle w:val="Hyperlink"/>
            <w:noProof/>
            <w:vertAlign w:val="superscript"/>
            <w:lang w:val="en-GB"/>
          </w:rPr>
          <w:t>(GE06)</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_Toc147492690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35</w:t>
        </w:r>
        <w:r w:rsidR="00752852" w:rsidRPr="00F40D06">
          <w:rPr>
            <w:noProof/>
            <w:webHidden/>
            <w:lang w:val="en-GB"/>
          </w:rPr>
          <w:fldChar w:fldCharType="end"/>
        </w:r>
      </w:hyperlink>
    </w:p>
    <w:p w14:paraId="43A147CF" w14:textId="62563F32"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91" w:history="1">
        <w:r w:rsidR="00752852" w:rsidRPr="00F40D06">
          <w:rPr>
            <w:rStyle w:val="Hyperlink"/>
            <w:noProof/>
            <w:lang w:val="en-GB"/>
          </w:rPr>
          <w:t>A3.2</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DSB Single frequency networks (Allotments)</w:t>
        </w:r>
        <w:r w:rsidR="00752852" w:rsidRPr="00F40D06">
          <w:rPr>
            <w:rStyle w:val="Hyperlink"/>
            <w:noProof/>
            <w:vertAlign w:val="superscript"/>
            <w:lang w:val="en-GB"/>
          </w:rPr>
          <w:t>(GE06)</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_Toc147492691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39</w:t>
        </w:r>
        <w:r w:rsidR="00752852" w:rsidRPr="00F40D06">
          <w:rPr>
            <w:noProof/>
            <w:webHidden/>
            <w:lang w:val="en-GB"/>
          </w:rPr>
          <w:fldChar w:fldCharType="end"/>
        </w:r>
      </w:hyperlink>
    </w:p>
    <w:p w14:paraId="1D4C992F" w14:textId="2E8F5CE4"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92" w:history="1">
        <w:r w:rsidR="00752852" w:rsidRPr="00F40D06">
          <w:rPr>
            <w:rStyle w:val="Hyperlink"/>
            <w:noProof/>
            <w:lang w:val="en-GB"/>
          </w:rPr>
          <w:t>Annex 4 – Calculation of minimum field strength and minimum  median equivalent field strength</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_Toc147492692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41</w:t>
        </w:r>
        <w:r w:rsidR="00752852" w:rsidRPr="00F40D06">
          <w:rPr>
            <w:noProof/>
            <w:webHidden/>
            <w:lang w:val="en-GB"/>
          </w:rPr>
          <w:fldChar w:fldCharType="end"/>
        </w:r>
      </w:hyperlink>
    </w:p>
    <w:p w14:paraId="1E9D5068" w14:textId="7A01EA20"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93" w:history="1">
        <w:r w:rsidR="00752852" w:rsidRPr="00F40D06">
          <w:rPr>
            <w:rStyle w:val="Hyperlink"/>
            <w:noProof/>
            <w:lang w:val="en-GB" w:eastAsia="zh-CN"/>
          </w:rPr>
          <w:t xml:space="preserve">Annex 5 </w:t>
        </w:r>
        <w:r w:rsidR="00752852" w:rsidRPr="00F40D06">
          <w:rPr>
            <w:rStyle w:val="Hyperlink"/>
            <w:noProof/>
            <w:lang w:val="en-GB"/>
          </w:rPr>
          <w:t>–</w:t>
        </w:r>
        <w:r w:rsidR="00752852" w:rsidRPr="00F40D06">
          <w:rPr>
            <w:rStyle w:val="Hyperlink"/>
            <w:noProof/>
            <w:lang w:val="en-GB" w:eastAsia="zh-CN"/>
          </w:rPr>
          <w:t xml:space="preserve"> DTTB link budgets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_Toc147492693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42</w:t>
        </w:r>
        <w:r w:rsidR="00752852" w:rsidRPr="00F40D06">
          <w:rPr>
            <w:noProof/>
            <w:webHidden/>
            <w:lang w:val="en-GB"/>
          </w:rPr>
          <w:fldChar w:fldCharType="end"/>
        </w:r>
      </w:hyperlink>
    </w:p>
    <w:p w14:paraId="14225F54" w14:textId="7D73B614"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94" w:history="1">
        <w:r w:rsidR="00752852" w:rsidRPr="00F40D06">
          <w:rPr>
            <w:rStyle w:val="Hyperlink"/>
            <w:noProof/>
            <w:lang w:val="en-GB"/>
          </w:rPr>
          <w:t>A5.1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DVB-T</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_Toc147492694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42</w:t>
        </w:r>
        <w:r w:rsidR="00752852" w:rsidRPr="00F40D06">
          <w:rPr>
            <w:noProof/>
            <w:webHidden/>
            <w:lang w:val="en-GB"/>
          </w:rPr>
          <w:fldChar w:fldCharType="end"/>
        </w:r>
      </w:hyperlink>
    </w:p>
    <w:p w14:paraId="05AFE02D" w14:textId="5B1D24F6"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95" w:history="1">
        <w:r w:rsidR="00752852" w:rsidRPr="00F40D06">
          <w:rPr>
            <w:rStyle w:val="Hyperlink"/>
            <w:noProof/>
            <w:lang w:val="en-GB" w:eastAsia="zh-CN"/>
          </w:rPr>
          <w:t>A5.2</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eastAsia="zh-CN"/>
          </w:rPr>
          <w:t>DVB-T2</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_Toc147492695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45</w:t>
        </w:r>
        <w:r w:rsidR="00752852" w:rsidRPr="00F40D06">
          <w:rPr>
            <w:noProof/>
            <w:webHidden/>
            <w:lang w:val="en-GB"/>
          </w:rPr>
          <w:fldChar w:fldCharType="end"/>
        </w:r>
      </w:hyperlink>
    </w:p>
    <w:p w14:paraId="4737DCD6" w14:textId="081FC969"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96" w:history="1">
        <w:r w:rsidR="00752852" w:rsidRPr="00F40D06">
          <w:rPr>
            <w:rStyle w:val="Hyperlink"/>
            <w:noProof/>
            <w:lang w:val="en-GB" w:eastAsia="zh-CN"/>
          </w:rPr>
          <w:t>A5.3</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eastAsia="zh-CN"/>
          </w:rPr>
          <w:t>ATSC 1.0/ATSC 3.0</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_Toc147492696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48</w:t>
        </w:r>
        <w:r w:rsidR="00752852" w:rsidRPr="00F40D06">
          <w:rPr>
            <w:noProof/>
            <w:webHidden/>
            <w:lang w:val="en-GB"/>
          </w:rPr>
          <w:fldChar w:fldCharType="end"/>
        </w:r>
      </w:hyperlink>
    </w:p>
    <w:p w14:paraId="451FEA50" w14:textId="7EC24D1C"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97" w:history="1">
        <w:r w:rsidR="00752852" w:rsidRPr="00F40D06">
          <w:rPr>
            <w:rStyle w:val="Hyperlink"/>
            <w:noProof/>
            <w:lang w:val="en-GB" w:eastAsia="zh-CN"/>
          </w:rPr>
          <w:t>A5.4</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eastAsia="zh-CN"/>
          </w:rPr>
          <w:t>ISDB-T</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_Toc147492697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50</w:t>
        </w:r>
        <w:r w:rsidR="00752852" w:rsidRPr="00F40D06">
          <w:rPr>
            <w:noProof/>
            <w:webHidden/>
            <w:lang w:val="en-GB"/>
          </w:rPr>
          <w:fldChar w:fldCharType="end"/>
        </w:r>
      </w:hyperlink>
    </w:p>
    <w:p w14:paraId="746CE077" w14:textId="467E8508"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698" w:history="1">
        <w:r w:rsidR="00752852" w:rsidRPr="00F40D06">
          <w:rPr>
            <w:rStyle w:val="Hyperlink"/>
            <w:noProof/>
            <w:lang w:val="en-GB" w:eastAsia="zh-CN"/>
          </w:rPr>
          <w:t>A5.5</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eastAsia="zh-CN"/>
          </w:rPr>
          <w:t>DTMB</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_Toc147492698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51</w:t>
        </w:r>
        <w:r w:rsidR="00752852" w:rsidRPr="00F40D06">
          <w:rPr>
            <w:noProof/>
            <w:webHidden/>
            <w:lang w:val="en-GB"/>
          </w:rPr>
          <w:fldChar w:fldCharType="end"/>
        </w:r>
      </w:hyperlink>
    </w:p>
    <w:p w14:paraId="0FEC3A88" w14:textId="190B0163"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699" w:history="1">
        <w:r w:rsidR="00752852" w:rsidRPr="00F40D06">
          <w:rPr>
            <w:rStyle w:val="Hyperlink"/>
            <w:noProof/>
            <w:lang w:val="en-GB" w:eastAsia="zh-CN"/>
          </w:rPr>
          <w:t xml:space="preserve">Annex 6 </w:t>
        </w:r>
        <w:r w:rsidR="00752852" w:rsidRPr="00F40D06">
          <w:rPr>
            <w:rStyle w:val="Hyperlink"/>
            <w:noProof/>
            <w:lang w:val="en-GB"/>
          </w:rPr>
          <w:t>–</w:t>
        </w:r>
        <w:r w:rsidR="00752852" w:rsidRPr="00F40D06">
          <w:rPr>
            <w:rStyle w:val="Hyperlink"/>
            <w:noProof/>
            <w:lang w:val="en-GB" w:eastAsia="zh-CN"/>
          </w:rPr>
          <w:t xml:space="preserve"> DSB link budgets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_Toc147492699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53</w:t>
        </w:r>
        <w:r w:rsidR="00752852" w:rsidRPr="00F40D06">
          <w:rPr>
            <w:noProof/>
            <w:webHidden/>
            <w:lang w:val="en-GB"/>
          </w:rPr>
          <w:fldChar w:fldCharType="end"/>
        </w:r>
      </w:hyperlink>
    </w:p>
    <w:p w14:paraId="748E2C46" w14:textId="6717571C" w:rsidR="00752852" w:rsidRPr="00F40D06" w:rsidRDefault="00B36BA5">
      <w:pPr>
        <w:pStyle w:val="TOC2"/>
        <w:rPr>
          <w:rFonts w:asciiTheme="minorHAnsi" w:eastAsiaTheme="minorEastAsia" w:hAnsiTheme="minorHAnsi" w:cstheme="minorBidi"/>
          <w:noProof/>
          <w:kern w:val="2"/>
          <w:sz w:val="22"/>
          <w:szCs w:val="22"/>
          <w:lang w:val="en-GB" w:eastAsia="en-GB"/>
          <w14:ligatures w14:val="standardContextual"/>
        </w:rPr>
      </w:pPr>
      <w:hyperlink w:anchor="_Toc147492700" w:history="1">
        <w:r w:rsidR="00752852" w:rsidRPr="00F40D06">
          <w:rPr>
            <w:rStyle w:val="Hyperlink"/>
            <w:noProof/>
            <w:lang w:val="en-GB"/>
          </w:rPr>
          <w:t>A6.1</w:t>
        </w:r>
        <w:r w:rsidR="00752852" w:rsidRPr="00F40D06">
          <w:rPr>
            <w:rFonts w:asciiTheme="minorHAnsi" w:eastAsiaTheme="minorEastAsia" w:hAnsiTheme="minorHAnsi" w:cstheme="minorBidi"/>
            <w:noProof/>
            <w:kern w:val="2"/>
            <w:sz w:val="22"/>
            <w:szCs w:val="22"/>
            <w:lang w:val="en-GB" w:eastAsia="en-GB"/>
            <w14:ligatures w14:val="standardContextual"/>
          </w:rPr>
          <w:tab/>
        </w:r>
        <w:r w:rsidR="00752852" w:rsidRPr="00F40D06">
          <w:rPr>
            <w:rStyle w:val="Hyperlink"/>
            <w:noProof/>
            <w:lang w:val="en-GB"/>
          </w:rPr>
          <w:t>DAB</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_Toc147492700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53</w:t>
        </w:r>
        <w:r w:rsidR="00752852" w:rsidRPr="00F40D06">
          <w:rPr>
            <w:noProof/>
            <w:webHidden/>
            <w:lang w:val="en-GB"/>
          </w:rPr>
          <w:fldChar w:fldCharType="end"/>
        </w:r>
      </w:hyperlink>
    </w:p>
    <w:p w14:paraId="0D457477" w14:textId="3F1646C3" w:rsidR="00752852" w:rsidRPr="00F40D06" w:rsidRDefault="00B36BA5">
      <w:pPr>
        <w:pStyle w:val="TOC1"/>
        <w:rPr>
          <w:rFonts w:asciiTheme="minorHAnsi" w:eastAsiaTheme="minorEastAsia" w:hAnsiTheme="minorHAnsi" w:cstheme="minorBidi"/>
          <w:noProof/>
          <w:kern w:val="2"/>
          <w:sz w:val="22"/>
          <w:szCs w:val="22"/>
          <w:lang w:val="en-GB" w:eastAsia="en-GB"/>
          <w14:ligatures w14:val="standardContextual"/>
        </w:rPr>
      </w:pPr>
      <w:hyperlink w:anchor="_Toc147492701" w:history="1">
        <w:r w:rsidR="00752852" w:rsidRPr="00F40D06">
          <w:rPr>
            <w:rStyle w:val="Hyperlink"/>
            <w:noProof/>
            <w:lang w:val="en-GB" w:eastAsia="zh-CN"/>
          </w:rPr>
          <w:t xml:space="preserve">Annex 7 </w:t>
        </w:r>
        <w:r w:rsidR="00752852" w:rsidRPr="00F40D06">
          <w:rPr>
            <w:rStyle w:val="Hyperlink"/>
            <w:noProof/>
            <w:lang w:val="en-GB"/>
          </w:rPr>
          <w:t>–</w:t>
        </w:r>
        <w:r w:rsidR="00752852" w:rsidRPr="00F40D06">
          <w:rPr>
            <w:rStyle w:val="Hyperlink"/>
            <w:noProof/>
            <w:lang w:val="en-GB" w:eastAsia="zh-CN"/>
          </w:rPr>
          <w:t xml:space="preserve"> List of Abbreviations</w:t>
        </w:r>
        <w:r w:rsidR="00752852" w:rsidRPr="00F40D06">
          <w:rPr>
            <w:noProof/>
            <w:webHidden/>
            <w:lang w:val="en-GB"/>
          </w:rPr>
          <w:tab/>
        </w:r>
        <w:r w:rsidR="00752852" w:rsidRPr="00F40D06">
          <w:rPr>
            <w:noProof/>
            <w:webHidden/>
            <w:lang w:val="en-GB"/>
          </w:rPr>
          <w:tab/>
        </w:r>
        <w:r w:rsidR="00752852" w:rsidRPr="00F40D06">
          <w:rPr>
            <w:noProof/>
            <w:webHidden/>
            <w:lang w:val="en-GB"/>
          </w:rPr>
          <w:fldChar w:fldCharType="begin"/>
        </w:r>
        <w:r w:rsidR="00752852" w:rsidRPr="00F40D06">
          <w:rPr>
            <w:noProof/>
            <w:webHidden/>
            <w:lang w:val="en-GB"/>
          </w:rPr>
          <w:instrText xml:space="preserve"> PAGEREF _Toc147492701 \h </w:instrText>
        </w:r>
        <w:r w:rsidR="00752852" w:rsidRPr="00F40D06">
          <w:rPr>
            <w:noProof/>
            <w:webHidden/>
            <w:lang w:val="en-GB"/>
          </w:rPr>
        </w:r>
        <w:r w:rsidR="00752852" w:rsidRPr="00F40D06">
          <w:rPr>
            <w:noProof/>
            <w:webHidden/>
            <w:lang w:val="en-GB"/>
          </w:rPr>
          <w:fldChar w:fldCharType="separate"/>
        </w:r>
        <w:r w:rsidR="00752852" w:rsidRPr="00F40D06">
          <w:rPr>
            <w:noProof/>
            <w:webHidden/>
            <w:lang w:val="en-GB"/>
          </w:rPr>
          <w:t>56</w:t>
        </w:r>
        <w:r w:rsidR="00752852" w:rsidRPr="00F40D06">
          <w:rPr>
            <w:noProof/>
            <w:webHidden/>
            <w:lang w:val="en-GB"/>
          </w:rPr>
          <w:fldChar w:fldCharType="end"/>
        </w:r>
      </w:hyperlink>
    </w:p>
    <w:p w14:paraId="20EEF54B" w14:textId="3C91B699" w:rsidR="00F84E8F" w:rsidRPr="00F40D06" w:rsidRDefault="00F84E8F" w:rsidP="00DD3A82">
      <w:pPr>
        <w:tabs>
          <w:tab w:val="left" w:leader="dot" w:pos="8931"/>
        </w:tabs>
      </w:pPr>
      <w:r w:rsidRPr="00F40D06">
        <w:fldChar w:fldCharType="end"/>
      </w:r>
    </w:p>
    <w:p w14:paraId="0A4510BF" w14:textId="77777777" w:rsidR="00F84E8F" w:rsidRPr="00F40D06" w:rsidRDefault="00F84E8F" w:rsidP="00DD3A82"/>
    <w:p w14:paraId="16A02257" w14:textId="77777777" w:rsidR="00F84E8F" w:rsidRPr="00F40D06" w:rsidRDefault="00F84E8F" w:rsidP="00DD3A82">
      <w:pPr>
        <w:pStyle w:val="Heading1"/>
      </w:pPr>
      <w:bookmarkStart w:id="22" w:name="_Toc18652602"/>
      <w:bookmarkStart w:id="23" w:name="_Toc18652948"/>
      <w:bookmarkStart w:id="24" w:name="_Toc147492670"/>
      <w:r w:rsidRPr="00F40D06">
        <w:t>1</w:t>
      </w:r>
      <w:r w:rsidRPr="00F40D06">
        <w:tab/>
        <w:t>Introduction</w:t>
      </w:r>
      <w:bookmarkEnd w:id="14"/>
      <w:bookmarkEnd w:id="15"/>
      <w:bookmarkEnd w:id="16"/>
      <w:bookmarkEnd w:id="17"/>
      <w:bookmarkEnd w:id="18"/>
      <w:bookmarkEnd w:id="19"/>
      <w:bookmarkEnd w:id="20"/>
      <w:bookmarkEnd w:id="21"/>
      <w:bookmarkEnd w:id="22"/>
      <w:bookmarkEnd w:id="23"/>
      <w:bookmarkEnd w:id="24"/>
    </w:p>
    <w:p w14:paraId="18522ADD" w14:textId="77777777" w:rsidR="00F84E8F" w:rsidRPr="00F40D06" w:rsidRDefault="00F84E8F" w:rsidP="00DD3A82">
      <w:bookmarkStart w:id="25" w:name="_Toc354562481"/>
      <w:bookmarkStart w:id="26" w:name="_Toc410773631"/>
      <w:bookmarkStart w:id="27" w:name="_Toc410774071"/>
      <w:bookmarkStart w:id="28" w:name="_Toc411261322"/>
      <w:bookmarkStart w:id="29" w:name="_Toc405285022"/>
      <w:bookmarkStart w:id="30" w:name="_Toc423709207"/>
      <w:r w:rsidRPr="00F40D06">
        <w:t>This Report contains a summary of the reference frequency sharing characteristics of Band III (174</w:t>
      </w:r>
      <w:r w:rsidRPr="00F40D06">
        <w:noBreakHyphen/>
        <w:t>230 MHz) digital terrestrial broadcasting (DTB) systems, television and sound, required for relevant compatibility studies</w:t>
      </w:r>
      <w:r w:rsidRPr="00F40D06">
        <w:rPr>
          <w:rStyle w:val="FootnoteReference"/>
        </w:rPr>
        <w:footnoteReference w:id="1"/>
      </w:r>
      <w:r w:rsidRPr="00F40D06">
        <w:t>.</w:t>
      </w:r>
    </w:p>
    <w:p w14:paraId="23433029" w14:textId="77777777" w:rsidR="00F84E8F" w:rsidRPr="00F40D06" w:rsidRDefault="00F84E8F" w:rsidP="00DD3A82">
      <w:r w:rsidRPr="00F40D06">
        <w:t xml:space="preserve">Quotes from existing text in ITU-R are highlighted through the use of </w:t>
      </w:r>
      <w:r w:rsidRPr="00F40D06">
        <w:rPr>
          <w:i/>
          <w:iCs/>
        </w:rPr>
        <w:t>Italics</w:t>
      </w:r>
      <w:r w:rsidRPr="00F40D06">
        <w:t>.</w:t>
      </w:r>
    </w:p>
    <w:p w14:paraId="639B607F" w14:textId="439A6823" w:rsidR="00F84E8F" w:rsidRPr="00F40D06" w:rsidRDefault="00F84E8F" w:rsidP="00DD3A82">
      <w:r w:rsidRPr="00F40D06">
        <w:t>It should be noted that for Band I, II, III, IV and V systems broadcasters quote antenna gains and effective radiated power (</w:t>
      </w:r>
      <w:r w:rsidR="002633FD" w:rsidRPr="00F40D06">
        <w:t>ERP</w:t>
      </w:r>
      <w:r w:rsidRPr="00F40D06">
        <w:t xml:space="preserve">) relative to a dipole. So, for example, a DTTB receiving antenna with a quoted gain of 7 dB has a gain of 9.15 </w:t>
      </w:r>
      <w:proofErr w:type="spellStart"/>
      <w:r w:rsidRPr="00F40D06">
        <w:t>dBi</w:t>
      </w:r>
      <w:proofErr w:type="spellEnd"/>
      <w:r w:rsidRPr="00F40D06">
        <w:t xml:space="preserve"> when referenced to an isotropic source. Also, a broadcast station with a quoted </w:t>
      </w:r>
      <w:proofErr w:type="spellStart"/>
      <w:r w:rsidR="008F10E9" w:rsidRPr="00F40D06">
        <w:t>e.r.p.</w:t>
      </w:r>
      <w:proofErr w:type="spellEnd"/>
      <w:r w:rsidRPr="00F40D06">
        <w:t xml:space="preserve"> of 20 kW (43 </w:t>
      </w:r>
      <w:proofErr w:type="spellStart"/>
      <w:r w:rsidRPr="00F40D06">
        <w:t>dBW</w:t>
      </w:r>
      <w:proofErr w:type="spellEnd"/>
      <w:r w:rsidRPr="00F40D06">
        <w:t xml:space="preserve">) has an </w:t>
      </w:r>
      <w:proofErr w:type="spellStart"/>
      <w:r w:rsidRPr="00F40D06">
        <w:t>e.i.r.p</w:t>
      </w:r>
      <w:proofErr w:type="spellEnd"/>
      <w:r w:rsidRPr="00F40D06">
        <w:t>. of 75.15 dBm.</w:t>
      </w:r>
    </w:p>
    <w:p w14:paraId="5AD1CC8A" w14:textId="77777777" w:rsidR="00F84E8F" w:rsidRPr="00F40D06" w:rsidRDefault="00F84E8F" w:rsidP="00DD3A82">
      <w:pPr>
        <w:pStyle w:val="Heading1"/>
      </w:pPr>
      <w:bookmarkStart w:id="31" w:name="_Toc4988446"/>
      <w:bookmarkStart w:id="32" w:name="_Toc13650034"/>
      <w:bookmarkStart w:id="33" w:name="_Toc13650128"/>
      <w:bookmarkStart w:id="34" w:name="_Toc18652603"/>
      <w:bookmarkStart w:id="35" w:name="_Toc18652949"/>
      <w:bookmarkStart w:id="36" w:name="_Toc147492671"/>
      <w:r w:rsidRPr="00F40D06">
        <w:t>2</w:t>
      </w:r>
      <w:r w:rsidRPr="00F40D06">
        <w:tab/>
        <w:t>Broadcasting description</w:t>
      </w:r>
      <w:bookmarkEnd w:id="31"/>
      <w:bookmarkEnd w:id="32"/>
      <w:bookmarkEnd w:id="33"/>
      <w:bookmarkEnd w:id="34"/>
      <w:bookmarkEnd w:id="35"/>
      <w:bookmarkEnd w:id="36"/>
    </w:p>
    <w:p w14:paraId="3DA0B342" w14:textId="77777777" w:rsidR="00F84E8F" w:rsidRPr="00F40D06" w:rsidRDefault="00F84E8F" w:rsidP="00DD3A82">
      <w:pPr>
        <w:pStyle w:val="Heading2"/>
      </w:pPr>
      <w:bookmarkStart w:id="37" w:name="_Toc4988447"/>
      <w:bookmarkStart w:id="38" w:name="_Toc13650035"/>
      <w:bookmarkStart w:id="39" w:name="_Toc13650129"/>
      <w:bookmarkStart w:id="40" w:name="_Toc18652604"/>
      <w:bookmarkStart w:id="41" w:name="_Toc18652950"/>
      <w:bookmarkStart w:id="42" w:name="_Toc147492672"/>
      <w:r w:rsidRPr="00F40D06">
        <w:t>2</w:t>
      </w:r>
      <w:bookmarkStart w:id="43" w:name="_Toc354562483"/>
      <w:bookmarkStart w:id="44" w:name="_Toc410773633"/>
      <w:bookmarkStart w:id="45" w:name="_Toc410774073"/>
      <w:bookmarkStart w:id="46" w:name="_Toc411261324"/>
      <w:bookmarkStart w:id="47" w:name="_Toc405285024"/>
      <w:bookmarkStart w:id="48" w:name="_Toc423709209"/>
      <w:bookmarkStart w:id="49" w:name="_Toc425413371"/>
      <w:bookmarkEnd w:id="25"/>
      <w:bookmarkEnd w:id="26"/>
      <w:bookmarkEnd w:id="27"/>
      <w:bookmarkEnd w:id="28"/>
      <w:bookmarkEnd w:id="29"/>
      <w:bookmarkEnd w:id="30"/>
      <w:r w:rsidRPr="00F40D06">
        <w:t>.1</w:t>
      </w:r>
      <w:r w:rsidRPr="00F40D06">
        <w:tab/>
        <w:t>Broadcasting protection criteria</w:t>
      </w:r>
      <w:bookmarkEnd w:id="37"/>
      <w:bookmarkEnd w:id="38"/>
      <w:bookmarkEnd w:id="39"/>
      <w:bookmarkEnd w:id="40"/>
      <w:bookmarkEnd w:id="41"/>
      <w:bookmarkEnd w:id="42"/>
      <w:bookmarkEnd w:id="43"/>
      <w:bookmarkEnd w:id="44"/>
      <w:bookmarkEnd w:id="45"/>
      <w:bookmarkEnd w:id="46"/>
      <w:bookmarkEnd w:id="47"/>
      <w:bookmarkEnd w:id="48"/>
      <w:bookmarkEnd w:id="49"/>
    </w:p>
    <w:p w14:paraId="5909BEBF" w14:textId="77777777" w:rsidR="00F84E8F" w:rsidRPr="00F40D06" w:rsidRDefault="00F84E8F" w:rsidP="00DD3A82">
      <w:r w:rsidRPr="00F40D06">
        <w:t xml:space="preserve">Broadcasting protection criteria are based on local interference considerations such as reception location probability, degradation to reception location probability in the presence of additional interference, </w:t>
      </w:r>
      <w:r w:rsidRPr="00F40D06">
        <w:rPr>
          <w:i/>
          <w:iCs/>
        </w:rPr>
        <w:t>I</w:t>
      </w:r>
      <w:r w:rsidRPr="00F40D06">
        <w:t>/</w:t>
      </w:r>
      <w:r w:rsidRPr="00F40D06">
        <w:rPr>
          <w:i/>
          <w:iCs/>
        </w:rPr>
        <w:t>N</w:t>
      </w:r>
      <w:r w:rsidRPr="00F40D06">
        <w:t xml:space="preserve"> limitation and degradation to </w:t>
      </w:r>
      <w:r w:rsidRPr="00F40D06">
        <w:rPr>
          <w:i/>
          <w:iCs/>
        </w:rPr>
        <w:t>C</w:t>
      </w:r>
      <w:r w:rsidRPr="00F40D06">
        <w:t>/</w:t>
      </w:r>
      <w:r w:rsidRPr="00F40D06">
        <w:rPr>
          <w:i/>
          <w:iCs/>
        </w:rPr>
        <w:t>N</w:t>
      </w:r>
      <w:r w:rsidRPr="00F40D06">
        <w:t>.</w:t>
      </w:r>
    </w:p>
    <w:p w14:paraId="65E78212" w14:textId="3ED45142" w:rsidR="00F84E8F" w:rsidRPr="00F40D06" w:rsidRDefault="00F84E8F" w:rsidP="00DD3A82">
      <w:r w:rsidRPr="00F40D06">
        <w:t xml:space="preserve">Details about the protection requirements for the broadcasting service can be found in particular in Recommendation </w:t>
      </w:r>
      <w:r w:rsidRPr="00F40D06">
        <w:rPr>
          <w:rStyle w:val="Hyperlink"/>
          <w:color w:val="auto"/>
          <w:u w:val="none"/>
        </w:rPr>
        <w:t xml:space="preserve">ITU-R </w:t>
      </w:r>
      <w:hyperlink r:id="rId23" w:history="1">
        <w:r w:rsidRPr="00F40D06">
          <w:rPr>
            <w:rStyle w:val="Hyperlink"/>
            <w:color w:val="auto"/>
            <w:u w:val="none"/>
          </w:rPr>
          <w:t>BT/BS.1895</w:t>
        </w:r>
      </w:hyperlink>
      <w:r w:rsidRPr="00F40D06">
        <w:t xml:space="preserve"> – Protection criteria for terrestrial broadcasting systems, and Report </w:t>
      </w:r>
      <w:hyperlink r:id="rId24" w:history="1">
        <w:r w:rsidRPr="001A7FCD">
          <w:rPr>
            <w:rStyle w:val="Hyperlink"/>
            <w:color w:val="auto"/>
            <w:u w:val="none"/>
          </w:rPr>
          <w:t>ITU-R BT.2265</w:t>
        </w:r>
      </w:hyperlink>
      <w:r w:rsidRPr="00F40D06" w:rsidDel="00D81EB9">
        <w:t xml:space="preserve"> </w:t>
      </w:r>
      <w:r w:rsidRPr="00F40D06">
        <w:t>– Guidelines for the assessment of interference into the broadcasting service. Further references are listed in Annex 1.</w:t>
      </w:r>
    </w:p>
    <w:p w14:paraId="7D75E0D3" w14:textId="77777777" w:rsidR="00F84E8F" w:rsidRPr="00F40D06" w:rsidRDefault="00F84E8F" w:rsidP="00DD3A82">
      <w:pPr>
        <w:pStyle w:val="Heading2"/>
      </w:pPr>
      <w:bookmarkStart w:id="50" w:name="_Toc354562484"/>
      <w:bookmarkStart w:id="51" w:name="_Toc410773634"/>
      <w:bookmarkStart w:id="52" w:name="_Toc410774074"/>
      <w:bookmarkStart w:id="53" w:name="_Toc411261325"/>
      <w:bookmarkStart w:id="54" w:name="_Toc405285025"/>
      <w:bookmarkStart w:id="55" w:name="_Toc423709210"/>
      <w:bookmarkStart w:id="56" w:name="_Toc425413372"/>
      <w:bookmarkStart w:id="57" w:name="_Toc4988448"/>
      <w:bookmarkStart w:id="58" w:name="_Toc13650036"/>
      <w:bookmarkStart w:id="59" w:name="_Toc13650130"/>
      <w:bookmarkStart w:id="60" w:name="_Toc18652605"/>
      <w:bookmarkStart w:id="61" w:name="_Toc18652951"/>
      <w:bookmarkStart w:id="62" w:name="_Toc147492673"/>
      <w:r w:rsidRPr="00F40D06">
        <w:t>2.2</w:t>
      </w:r>
      <w:r w:rsidRPr="00F40D06">
        <w:tab/>
        <w:t>Broadcast service requirements</w:t>
      </w:r>
      <w:bookmarkEnd w:id="50"/>
      <w:bookmarkEnd w:id="51"/>
      <w:bookmarkEnd w:id="52"/>
      <w:bookmarkEnd w:id="53"/>
      <w:bookmarkEnd w:id="54"/>
      <w:bookmarkEnd w:id="55"/>
      <w:bookmarkEnd w:id="56"/>
      <w:bookmarkEnd w:id="57"/>
      <w:bookmarkEnd w:id="58"/>
      <w:bookmarkEnd w:id="59"/>
      <w:bookmarkEnd w:id="60"/>
      <w:bookmarkEnd w:id="61"/>
      <w:bookmarkEnd w:id="62"/>
    </w:p>
    <w:p w14:paraId="2E3EFB42" w14:textId="29B6A659" w:rsidR="00F84E8F" w:rsidRPr="00F40D06" w:rsidRDefault="00F84E8F" w:rsidP="00DD3A82">
      <w:r w:rsidRPr="00F40D06">
        <w:t xml:space="preserve">Terrestrial broadcasting services are required by many administrations to cover a high percentage of the population/households (e.g. 98%) or geographic regions (e.g. the entire country), in accordance </w:t>
      </w:r>
      <w:r w:rsidRPr="00F40D06">
        <w:lastRenderedPageBreak/>
        <w:t>with statutory requirements or commercial agreements. Reception in the area defined by this coverage requirement is stipulated for continuous use, for a specified time availability</w:t>
      </w:r>
      <w:r w:rsidRPr="00F40D06">
        <w:rPr>
          <w:rStyle w:val="FootnoteReference"/>
        </w:rPr>
        <w:footnoteReference w:id="2"/>
      </w:r>
      <w:r w:rsidRPr="00F40D06">
        <w:t>, within the hours of transmission. This coverage requirement (as distinct from the coverage area of the broadcast transmission) applies within the service area that is licensed and protected.</w:t>
      </w:r>
    </w:p>
    <w:p w14:paraId="4139EF83" w14:textId="77777777" w:rsidR="00F84E8F" w:rsidRPr="00F40D06" w:rsidRDefault="00F84E8F" w:rsidP="00DD3A82">
      <w:r w:rsidRPr="00F40D06">
        <w:t>Within the broadcast service area, interference effects can be assessed in many ways, but the overriding issue is how they may translate in terms of reducing the ability of the serving station or network to meet the coverage requirement of the broadcasting service. A reduction in the ability to meet the coverage requirement effectively translates to a loss of access to broadcast receiving stations for the specified time availability. Broadcast service planning methods are based on meeting a prescribed coverage requirement.</w:t>
      </w:r>
    </w:p>
    <w:p w14:paraId="66A65AF1" w14:textId="77777777" w:rsidR="00F84E8F" w:rsidRPr="00F40D06" w:rsidRDefault="00F84E8F" w:rsidP="00DD3A82">
      <w:r w:rsidRPr="00F40D06">
        <w:t xml:space="preserve">In cases where interference is from a distant source(s) outside the service area – typically, because of the distance such interference is co-channel – interference can usually be assessed in terms of limits on </w:t>
      </w:r>
      <w:r w:rsidRPr="00F40D06">
        <w:rPr>
          <w:i/>
          <w:iCs/>
        </w:rPr>
        <w:t>I</w:t>
      </w:r>
      <w:r w:rsidRPr="00F40D06">
        <w:t>/</w:t>
      </w:r>
      <w:r w:rsidRPr="00F40D06">
        <w:rPr>
          <w:i/>
          <w:iCs/>
        </w:rPr>
        <w:t>N</w:t>
      </w:r>
      <w:r w:rsidRPr="00F40D06">
        <w:t xml:space="preserve"> only.</w:t>
      </w:r>
    </w:p>
    <w:p w14:paraId="16FBAE0A" w14:textId="77777777" w:rsidR="00F84E8F" w:rsidRPr="00F40D06" w:rsidRDefault="00F84E8F" w:rsidP="00DD3A82">
      <w:r w:rsidRPr="00F40D06">
        <w:t xml:space="preserve">In cases where interference is from a source or sources within the service area – typically, because of the distance, adjacent-channel interference – interference can be initially assessed in terms of limits on </w:t>
      </w:r>
      <w:r w:rsidRPr="00F40D06">
        <w:rPr>
          <w:i/>
          <w:iCs/>
        </w:rPr>
        <w:t>I</w:t>
      </w:r>
      <w:r w:rsidRPr="00F40D06">
        <w:t>/</w:t>
      </w:r>
      <w:r w:rsidRPr="00F40D06">
        <w:rPr>
          <w:i/>
          <w:iCs/>
        </w:rPr>
        <w:t>N</w:t>
      </w:r>
      <w:r w:rsidRPr="00F40D06">
        <w:t xml:space="preserve">. However, in this case when calculating </w:t>
      </w:r>
      <w:r w:rsidRPr="00F40D06">
        <w:rPr>
          <w:i/>
          <w:iCs/>
        </w:rPr>
        <w:t>I</w:t>
      </w:r>
      <w:r w:rsidRPr="00F40D06">
        <w:t>/</w:t>
      </w:r>
      <w:r w:rsidRPr="00F40D06">
        <w:rPr>
          <w:i/>
          <w:iCs/>
        </w:rPr>
        <w:t>N</w:t>
      </w:r>
      <w:r w:rsidRPr="00F40D06">
        <w:t xml:space="preserve"> a minimum distance, between the interferer and victim receiver, needs to be specified, which could be, for example - the distance associated with the minimum coupling loss.</w:t>
      </w:r>
    </w:p>
    <w:p w14:paraId="50506AFB" w14:textId="77777777" w:rsidR="00F84E8F" w:rsidRPr="00F40D06" w:rsidRDefault="00F84E8F" w:rsidP="00DD3A82">
      <w:r w:rsidRPr="00F40D06">
        <w:t>Where further analysis is required, the impact to coverage of interference is normally assessed in terms of reception location probability. In such cases a judgement has to be made as to the acceptable reduction in area or population that, as a result of interference, can no longer receive a service for the specified time. What constitutes an acceptable reduction in service will depend on the statutory requirements and commercial agreements applicable to the affected service.</w:t>
      </w:r>
    </w:p>
    <w:p w14:paraId="3825059D" w14:textId="77777777" w:rsidR="00F84E8F" w:rsidRPr="00F40D06" w:rsidRDefault="00F84E8F" w:rsidP="00DD3A82">
      <w:r w:rsidRPr="00F40D06">
        <w:t>Specifically, the broadcast service delivery to the target population within the broadcast service area has been based on the expectation of a signal quality with minimum interruption</w:t>
      </w:r>
      <w:r w:rsidRPr="00F40D06">
        <w:rPr>
          <w:rStyle w:val="FootnoteReference"/>
        </w:rPr>
        <w:footnoteReference w:id="3"/>
      </w:r>
      <w:r w:rsidRPr="00F40D06">
        <w:t>.</w:t>
      </w:r>
      <w:bookmarkStart w:id="63" w:name="_Toc405285027"/>
    </w:p>
    <w:p w14:paraId="7F55171F" w14:textId="77777777" w:rsidR="00F84E8F" w:rsidRPr="00F40D06" w:rsidRDefault="00F84E8F" w:rsidP="00DD3A82">
      <w:pPr>
        <w:pStyle w:val="Heading2"/>
      </w:pPr>
      <w:bookmarkStart w:id="64" w:name="_Toc354562486"/>
      <w:bookmarkStart w:id="65" w:name="_Toc411261326"/>
      <w:bookmarkStart w:id="66" w:name="_Toc410773635"/>
      <w:bookmarkStart w:id="67" w:name="_Toc410774075"/>
      <w:bookmarkStart w:id="68" w:name="_Toc423709211"/>
      <w:bookmarkStart w:id="69" w:name="_Toc425413373"/>
      <w:bookmarkStart w:id="70" w:name="_Toc4988449"/>
      <w:bookmarkStart w:id="71" w:name="_Toc13650037"/>
      <w:bookmarkStart w:id="72" w:name="_Toc13650131"/>
      <w:bookmarkStart w:id="73" w:name="_Toc18652606"/>
      <w:bookmarkStart w:id="74" w:name="_Toc18652952"/>
      <w:bookmarkStart w:id="75" w:name="_Toc147492674"/>
      <w:r w:rsidRPr="00F40D06">
        <w:t>2.3</w:t>
      </w:r>
      <w:r w:rsidRPr="00F40D06">
        <w:tab/>
        <w:t>Assessment of interference impact on the broadcast coverage</w:t>
      </w:r>
      <w:bookmarkEnd w:id="63"/>
      <w:bookmarkEnd w:id="64"/>
      <w:bookmarkEnd w:id="65"/>
      <w:bookmarkEnd w:id="66"/>
      <w:bookmarkEnd w:id="67"/>
      <w:bookmarkEnd w:id="68"/>
      <w:bookmarkEnd w:id="69"/>
      <w:bookmarkEnd w:id="70"/>
      <w:bookmarkEnd w:id="71"/>
      <w:bookmarkEnd w:id="72"/>
      <w:bookmarkEnd w:id="73"/>
      <w:bookmarkEnd w:id="74"/>
      <w:bookmarkEnd w:id="75"/>
    </w:p>
    <w:p w14:paraId="7E64FE36" w14:textId="77777777" w:rsidR="00F84E8F" w:rsidRPr="00F40D06" w:rsidRDefault="00F84E8F" w:rsidP="00DD3A82">
      <w:pPr>
        <w:pStyle w:val="Heading3"/>
      </w:pPr>
      <w:bookmarkStart w:id="76" w:name="_Toc354562487"/>
      <w:bookmarkStart w:id="77" w:name="_Toc411261327"/>
      <w:bookmarkStart w:id="78" w:name="_Toc410773636"/>
      <w:bookmarkStart w:id="79" w:name="_Toc410774076"/>
      <w:bookmarkStart w:id="80" w:name="_Toc405285028"/>
      <w:bookmarkStart w:id="81" w:name="_Toc423709212"/>
      <w:bookmarkStart w:id="82" w:name="_Toc425413374"/>
      <w:r w:rsidRPr="00F40D06">
        <w:t>2.3.1</w:t>
      </w:r>
      <w:r w:rsidRPr="00F40D06">
        <w:tab/>
        <w:t>Introduction</w:t>
      </w:r>
      <w:bookmarkEnd w:id="76"/>
      <w:bookmarkEnd w:id="77"/>
      <w:bookmarkEnd w:id="78"/>
      <w:bookmarkEnd w:id="79"/>
      <w:bookmarkEnd w:id="80"/>
      <w:bookmarkEnd w:id="81"/>
      <w:bookmarkEnd w:id="82"/>
    </w:p>
    <w:p w14:paraId="03796ADC" w14:textId="77777777" w:rsidR="00F84E8F" w:rsidRPr="00F40D06" w:rsidRDefault="00F84E8F" w:rsidP="00DD3A82">
      <w:r w:rsidRPr="00F40D06">
        <w:t>To assess the impact of interference into broadcast networks, it is necessary to apply the broadcast planning criteria with the new level of interference and compare the relative change in quality of service requirement before and after the introduction of the new source of interference. The issues that arise from the combination of this process and sharing studies are highlighted in § 2.3.2.</w:t>
      </w:r>
    </w:p>
    <w:p w14:paraId="64053C88" w14:textId="77777777" w:rsidR="00F84E8F" w:rsidRPr="00F40D06" w:rsidRDefault="00F84E8F" w:rsidP="00DD3A82">
      <w:pPr>
        <w:pStyle w:val="Heading3"/>
      </w:pPr>
      <w:bookmarkStart w:id="83" w:name="_Toc354395912"/>
      <w:bookmarkStart w:id="84" w:name="_Toc354562489"/>
      <w:bookmarkStart w:id="85" w:name="_Toc410773638"/>
      <w:bookmarkStart w:id="86" w:name="_Toc410774078"/>
      <w:bookmarkStart w:id="87" w:name="_Toc411261329"/>
      <w:bookmarkStart w:id="88" w:name="_Toc405285030"/>
      <w:bookmarkStart w:id="89" w:name="_Toc423709213"/>
      <w:bookmarkStart w:id="90" w:name="_Toc425413375"/>
      <w:r w:rsidRPr="00F40D06">
        <w:t>2.3.2</w:t>
      </w:r>
      <w:r w:rsidRPr="00F40D06">
        <w:tab/>
        <w:t>Standard broadcast planning practice</w:t>
      </w:r>
      <w:bookmarkEnd w:id="83"/>
      <w:bookmarkEnd w:id="84"/>
      <w:bookmarkEnd w:id="85"/>
      <w:bookmarkEnd w:id="86"/>
      <w:bookmarkEnd w:id="87"/>
      <w:bookmarkEnd w:id="88"/>
      <w:bookmarkEnd w:id="89"/>
      <w:bookmarkEnd w:id="90"/>
    </w:p>
    <w:p w14:paraId="37F0199B" w14:textId="77777777" w:rsidR="00F84E8F" w:rsidRPr="00F40D06" w:rsidRDefault="00F84E8F" w:rsidP="00DD3A82">
      <w:r w:rsidRPr="00F40D06">
        <w:t>Planning of a digital terrestrial broadcasting service is based on specified parameters and requirements and providing a service that is quasi-error-free (QEF). These elements form the basis for the protection of the existing digital terrestrial broadcast networks.</w:t>
      </w:r>
    </w:p>
    <w:p w14:paraId="11130DE0" w14:textId="77777777" w:rsidR="00F84E8F" w:rsidRPr="00F40D06" w:rsidRDefault="00F84E8F" w:rsidP="00DD3A82">
      <w:pPr>
        <w:rPr>
          <w:lang w:eastAsia="pt-BR"/>
        </w:rPr>
      </w:pPr>
      <w:r w:rsidRPr="00F40D06">
        <w:t>A QEF condition of a digital television broadcasting signal means less than one uncorrected error event per hour and a c</w:t>
      </w:r>
      <w:r w:rsidRPr="00F40D06">
        <w:rPr>
          <w:lang w:eastAsia="pt-BR"/>
        </w:rPr>
        <w:t>orresponding BER can be calculated for an assumed transmission bit rate. For example, for a DTTB transmission with a bit rate of about 28 Mbit/s, QEF corresponds to BER less than 10</w:t>
      </w:r>
      <w:r w:rsidRPr="00F40D06">
        <w:rPr>
          <w:vertAlign w:val="superscript"/>
          <w:lang w:eastAsia="pt-BR"/>
        </w:rPr>
        <w:t>−11</w:t>
      </w:r>
      <w:r w:rsidRPr="00F40D06">
        <w:rPr>
          <w:lang w:eastAsia="pt-BR"/>
        </w:rPr>
        <w:t xml:space="preserve"> after the whole error correction process.</w:t>
      </w:r>
    </w:p>
    <w:p w14:paraId="2308178E" w14:textId="77777777" w:rsidR="00F84E8F" w:rsidRPr="00F40D06" w:rsidRDefault="00F84E8F" w:rsidP="00DD3A82">
      <w:r w:rsidRPr="00F40D06">
        <w:lastRenderedPageBreak/>
        <w:t>Which in the case of:</w:t>
      </w:r>
    </w:p>
    <w:p w14:paraId="087C5983" w14:textId="66F7700F" w:rsidR="00F84E8F" w:rsidRPr="00F40D06" w:rsidRDefault="00F84E8F" w:rsidP="00DD3A82">
      <w:pPr>
        <w:pStyle w:val="enumlev1"/>
      </w:pPr>
      <w:r w:rsidRPr="00F40D06">
        <w:t>–</w:t>
      </w:r>
      <w:r w:rsidRPr="00F40D06">
        <w:tab/>
        <w:t>DVB-T, ATSC 1.0 and ISDB-T, this corresponds to BER less than 2 × 10</w:t>
      </w:r>
      <w:r w:rsidRPr="00F40D06">
        <w:rPr>
          <w:vertAlign w:val="superscript"/>
          <w:lang w:eastAsia="pt-BR"/>
        </w:rPr>
        <w:t>−</w:t>
      </w:r>
      <w:r w:rsidRPr="00F40D06">
        <w:rPr>
          <w:vertAlign w:val="superscript"/>
        </w:rPr>
        <w:t>4</w:t>
      </w:r>
      <w:r w:rsidRPr="00F40D06">
        <w:t xml:space="preserve"> after Viterbi decoder or BER less than 10</w:t>
      </w:r>
      <w:r w:rsidRPr="00F40D06">
        <w:rPr>
          <w:vertAlign w:val="superscript"/>
          <w:lang w:eastAsia="pt-BR"/>
        </w:rPr>
        <w:t>−</w:t>
      </w:r>
      <w:r w:rsidRPr="00F40D06">
        <w:rPr>
          <w:vertAlign w:val="superscript"/>
        </w:rPr>
        <w:t>11</w:t>
      </w:r>
      <w:r w:rsidRPr="00F40D06">
        <w:t xml:space="preserve"> after Reed-Solomon decoder.</w:t>
      </w:r>
    </w:p>
    <w:p w14:paraId="2582AF8A" w14:textId="77777777" w:rsidR="00F84E8F" w:rsidRPr="00F40D06" w:rsidRDefault="00F84E8F" w:rsidP="00DD3A82">
      <w:pPr>
        <w:pStyle w:val="enumlev1"/>
      </w:pPr>
      <w:r w:rsidRPr="00F40D06">
        <w:t>–</w:t>
      </w:r>
      <w:r w:rsidRPr="00F40D06">
        <w:tab/>
        <w:t>DVB-T2, ATSC 3.0, DTMB and DTMB-A, this corresponds to BER less than 10</w:t>
      </w:r>
      <w:r w:rsidRPr="00F40D06">
        <w:rPr>
          <w:vertAlign w:val="superscript"/>
          <w:lang w:eastAsia="pt-BR"/>
        </w:rPr>
        <w:t>−</w:t>
      </w:r>
      <w:r w:rsidRPr="00F40D06">
        <w:rPr>
          <w:vertAlign w:val="superscript"/>
        </w:rPr>
        <w:t>7</w:t>
      </w:r>
      <w:r w:rsidRPr="00F40D06">
        <w:t xml:space="preserve"> before BCH decoder or BER less than 10</w:t>
      </w:r>
      <w:r w:rsidRPr="00F40D06">
        <w:rPr>
          <w:vertAlign w:val="superscript"/>
          <w:lang w:eastAsia="pt-BR"/>
        </w:rPr>
        <w:t>−</w:t>
      </w:r>
      <w:r w:rsidRPr="00F40D06">
        <w:rPr>
          <w:vertAlign w:val="superscript"/>
        </w:rPr>
        <w:t>11</w:t>
      </w:r>
      <w:r w:rsidRPr="00F40D06">
        <w:t xml:space="preserve"> after BCH decoder.</w:t>
      </w:r>
      <w:r w:rsidRPr="00F40D06">
        <w:rPr>
          <w:rStyle w:val="FootnoteReference"/>
        </w:rPr>
        <w:footnoteReference w:id="4"/>
      </w:r>
    </w:p>
    <w:p w14:paraId="2194F669" w14:textId="1F5C8A99" w:rsidR="00F84E8F" w:rsidRPr="00F40D06" w:rsidRDefault="00F84E8F" w:rsidP="00DD3A82">
      <w:r w:rsidRPr="00F40D06">
        <w:t>Any study of interference into a DTTB system must take account of QEF and the hour time window</w:t>
      </w:r>
      <w:r w:rsidR="00F96D2E" w:rsidRPr="00F40D06">
        <w:t xml:space="preserve">. </w:t>
      </w:r>
      <w:r w:rsidRPr="00F40D06">
        <w:t xml:space="preserve">Information on the use of Monte Carlo simulation to model interference to DTTB and application of a time window can be found in Report </w:t>
      </w:r>
      <w:hyperlink r:id="rId25" w:history="1">
        <w:r w:rsidRPr="00F40D06">
          <w:rPr>
            <w:rStyle w:val="Hyperlink"/>
            <w:color w:val="auto"/>
            <w:u w:val="none"/>
          </w:rPr>
          <w:t>ITU-R BT.2470</w:t>
        </w:r>
      </w:hyperlink>
      <w:r w:rsidRPr="00F40D06">
        <w:rPr>
          <w:rStyle w:val="FootnoteReference"/>
        </w:rPr>
        <w:footnoteReference w:id="5"/>
      </w:r>
      <w:r w:rsidRPr="00F40D06">
        <w:t xml:space="preserve"> and Recommendation </w:t>
      </w:r>
      <w:hyperlink r:id="rId26" w:history="1">
        <w:r w:rsidRPr="00F40D06">
          <w:rPr>
            <w:rStyle w:val="Hyperlink"/>
            <w:color w:val="auto"/>
            <w:u w:val="none"/>
          </w:rPr>
          <w:t>ITU</w:t>
        </w:r>
        <w:r w:rsidR="00F96D2E" w:rsidRPr="00F40D06">
          <w:rPr>
            <w:rStyle w:val="Hyperlink"/>
            <w:color w:val="auto"/>
            <w:u w:val="none"/>
          </w:rPr>
          <w:noBreakHyphen/>
        </w:r>
        <w:r w:rsidRPr="00F40D06">
          <w:rPr>
            <w:rStyle w:val="Hyperlink"/>
            <w:color w:val="auto"/>
            <w:u w:val="none"/>
          </w:rPr>
          <w:t>R BT.2136</w:t>
        </w:r>
      </w:hyperlink>
      <w:r w:rsidRPr="00F40D06">
        <w:rPr>
          <w:rStyle w:val="FootnoteReference"/>
        </w:rPr>
        <w:footnoteReference w:id="6"/>
      </w:r>
      <w:r w:rsidRPr="00F40D06">
        <w:t>.</w:t>
      </w:r>
    </w:p>
    <w:p w14:paraId="6ABDD33D" w14:textId="77777777" w:rsidR="00F84E8F" w:rsidRPr="00F40D06" w:rsidRDefault="00F84E8F" w:rsidP="00DD3A82">
      <w:r w:rsidRPr="00F40D06">
        <w:t>For planning terrestrial broadcasting services, it is important to take into consideration the different elements of interference and the implications of temporal variations to separately identify when interference into the broadcast service arises from protection ratio failure and blocking due to overloading.</w:t>
      </w:r>
    </w:p>
    <w:p w14:paraId="0F5DB4BD" w14:textId="77777777" w:rsidR="00F84E8F" w:rsidRPr="00F40D06" w:rsidRDefault="00F84E8F" w:rsidP="00DD3A82">
      <w:r w:rsidRPr="00F40D06">
        <w:t>Spectrum planners are aware that a relaxation in the value or exclusion of certain interference assessment factors would reduce the ability to meet the broadcast coverage quality requirement. A relaxation of more than one of these parameters could result in a significant cumulative reduction in the extent to which a service area can be covered.</w:t>
      </w:r>
    </w:p>
    <w:p w14:paraId="18EB6784" w14:textId="77777777" w:rsidR="00F84E8F" w:rsidRPr="00F40D06" w:rsidRDefault="00F84E8F" w:rsidP="00DD3A82">
      <w:r w:rsidRPr="00F40D06">
        <w:t>In the simple conceptual example below of planning the broadcasting service, it is assumed that the area covered by the broadcast transmission is circular and that up to four of the above interference assessment factors have been relaxed. Each reduction in the level of protection afforded by one of the broadcast interference assessment factors is represented by a ring identifying the potential percentage of the existing population or country that can no longer be reached under the broadcast coverage requirement, because of interference arising from the relaxation in the interference assessment factor(s).</w:t>
      </w:r>
    </w:p>
    <w:p w14:paraId="19EEF6EA" w14:textId="77777777" w:rsidR="00F84E8F" w:rsidRPr="00F40D06" w:rsidRDefault="00F84E8F" w:rsidP="00DD3A82">
      <w:r w:rsidRPr="00F40D06">
        <w:t>A simplification of the spectrum planning process</w:t>
      </w:r>
      <w:r w:rsidRPr="00F40D06">
        <w:rPr>
          <w:rStyle w:val="FootnoteReference"/>
        </w:rPr>
        <w:footnoteReference w:id="7"/>
      </w:r>
      <w:r w:rsidRPr="00F40D06">
        <w:t xml:space="preserve"> is provided for illustrative purposes in the diagram below. A service area with an existing broadcast provision that has been planned in accordance with the broadcast planning criteria and meets or exceeds the prescribed coverage requirement is represented in Fig. 1A by the dotted circle. That part of the service area in Fig. 1A, where the planned broadcast coverage has been reduced or lost due to the level of the interfering signal arising from the relaxation in one of the interference assessment </w:t>
      </w:r>
      <w:proofErr w:type="gramStart"/>
      <w:r w:rsidRPr="00F40D06">
        <w:t>factor</w:t>
      </w:r>
      <w:proofErr w:type="gramEnd"/>
      <w:r w:rsidRPr="00F40D06">
        <w:t>(s) is shown in Fig. 1B.</w:t>
      </w:r>
    </w:p>
    <w:p w14:paraId="7F833F2D" w14:textId="77777777" w:rsidR="00F84E8F" w:rsidRPr="00F40D06" w:rsidRDefault="00F84E8F" w:rsidP="00DD3A82">
      <w:pPr>
        <w:spacing w:after="120"/>
      </w:pPr>
      <w:r w:rsidRPr="00F40D06">
        <w:t xml:space="preserve">In Fig. 1C the relaxation of multiple (in this case 4) interference assessment factors </w:t>
      </w:r>
      <w:proofErr w:type="gramStart"/>
      <w:r w:rsidRPr="00F40D06">
        <w:t>is</w:t>
      </w:r>
      <w:proofErr w:type="gramEnd"/>
      <w:r w:rsidRPr="00F40D06">
        <w:t xml:space="preserve"> aggregated to show the consequential impact on the planned broadcast service area, with the dotted area the only part of the planned broadcast service area in Fig. 1A, that remains covered by the planned broadcast transmission parameters. Not only is the effective broadcast service area significantly reduced but the target population within the planned service area is no longer served.</w:t>
      </w:r>
    </w:p>
    <w:tbl>
      <w:tblPr>
        <w:tblW w:w="0" w:type="auto"/>
        <w:tblLook w:val="04A0" w:firstRow="1" w:lastRow="0" w:firstColumn="1" w:lastColumn="0" w:noHBand="0" w:noVBand="1"/>
      </w:tblPr>
      <w:tblGrid>
        <w:gridCol w:w="3209"/>
        <w:gridCol w:w="3210"/>
        <w:gridCol w:w="3210"/>
      </w:tblGrid>
      <w:tr w:rsidR="00F84E8F" w:rsidRPr="00F40D06" w14:paraId="03ABFA27" w14:textId="77777777" w:rsidTr="00685E48">
        <w:trPr>
          <w:trHeight w:val="567"/>
        </w:trPr>
        <w:tc>
          <w:tcPr>
            <w:tcW w:w="3209" w:type="dxa"/>
          </w:tcPr>
          <w:p w14:paraId="691BAF2F" w14:textId="77777777" w:rsidR="00F84E8F" w:rsidRPr="00F40D06" w:rsidRDefault="00F84E8F" w:rsidP="00685E48">
            <w:pPr>
              <w:pStyle w:val="FigureNo"/>
            </w:pPr>
            <w:r w:rsidRPr="00F40D06">
              <w:lastRenderedPageBreak/>
              <w:t>FIGURE 1A</w:t>
            </w:r>
          </w:p>
        </w:tc>
        <w:tc>
          <w:tcPr>
            <w:tcW w:w="3210" w:type="dxa"/>
          </w:tcPr>
          <w:p w14:paraId="661C986E" w14:textId="77777777" w:rsidR="00F84E8F" w:rsidRPr="00F40D06" w:rsidRDefault="00F84E8F" w:rsidP="00685E48">
            <w:pPr>
              <w:pStyle w:val="FigureNo"/>
            </w:pPr>
            <w:r w:rsidRPr="00F40D06">
              <w:t>FIGURE 1B</w:t>
            </w:r>
          </w:p>
        </w:tc>
        <w:tc>
          <w:tcPr>
            <w:tcW w:w="3210" w:type="dxa"/>
          </w:tcPr>
          <w:p w14:paraId="7210A58D" w14:textId="77777777" w:rsidR="00F84E8F" w:rsidRPr="00F40D06" w:rsidRDefault="00F84E8F" w:rsidP="00685E48">
            <w:pPr>
              <w:pStyle w:val="FigureNo"/>
            </w:pPr>
            <w:r w:rsidRPr="00F40D06">
              <w:t>FIGURE 1C</w:t>
            </w:r>
          </w:p>
        </w:tc>
      </w:tr>
      <w:tr w:rsidR="00F84E8F" w:rsidRPr="00F40D06" w14:paraId="371AB114" w14:textId="77777777" w:rsidTr="00685E48">
        <w:trPr>
          <w:trHeight w:val="587"/>
        </w:trPr>
        <w:tc>
          <w:tcPr>
            <w:tcW w:w="3209" w:type="dxa"/>
          </w:tcPr>
          <w:p w14:paraId="77A85B3E" w14:textId="77777777" w:rsidR="00F84E8F" w:rsidRPr="00F40D06" w:rsidRDefault="00F84E8F" w:rsidP="00685E48">
            <w:pPr>
              <w:pStyle w:val="Figuretitle"/>
            </w:pPr>
            <w:r w:rsidRPr="00F40D06">
              <w:t>Original area covered</w:t>
            </w:r>
          </w:p>
        </w:tc>
        <w:tc>
          <w:tcPr>
            <w:tcW w:w="3210" w:type="dxa"/>
          </w:tcPr>
          <w:p w14:paraId="10C158C1" w14:textId="77777777" w:rsidR="00F84E8F" w:rsidRPr="00F40D06" w:rsidRDefault="00F84E8F" w:rsidP="00685E48">
            <w:pPr>
              <w:pStyle w:val="Figuretitle"/>
            </w:pPr>
            <w:r w:rsidRPr="00F40D06">
              <w:t xml:space="preserve">Reduction in area covered </w:t>
            </w:r>
            <w:r w:rsidRPr="00F40D06">
              <w:br/>
              <w:t>(relaxation of one factor)</w:t>
            </w:r>
          </w:p>
        </w:tc>
        <w:tc>
          <w:tcPr>
            <w:tcW w:w="3210" w:type="dxa"/>
          </w:tcPr>
          <w:p w14:paraId="6476A812" w14:textId="77777777" w:rsidR="00F84E8F" w:rsidRPr="00F40D06" w:rsidRDefault="00F84E8F" w:rsidP="00685E48">
            <w:pPr>
              <w:pStyle w:val="Figuretitle"/>
            </w:pPr>
            <w:r w:rsidRPr="00F40D06">
              <w:t xml:space="preserve">Resulting area covered </w:t>
            </w:r>
            <w:r w:rsidRPr="00F40D06">
              <w:br/>
              <w:t>(relaxation of four factors)</w:t>
            </w:r>
          </w:p>
        </w:tc>
      </w:tr>
      <w:tr w:rsidR="00F84E8F" w:rsidRPr="00F40D06" w14:paraId="0DFCAF38" w14:textId="77777777" w:rsidTr="00685E48">
        <w:tc>
          <w:tcPr>
            <w:tcW w:w="3209" w:type="dxa"/>
          </w:tcPr>
          <w:p w14:paraId="16080D62" w14:textId="77777777" w:rsidR="00F84E8F" w:rsidRPr="00F40D06" w:rsidRDefault="00F84E8F" w:rsidP="00685E48">
            <w:pPr>
              <w:pStyle w:val="Figure"/>
            </w:pPr>
            <w:r w:rsidRPr="00F40D06">
              <w:rPr>
                <w:noProof/>
              </w:rPr>
              <mc:AlternateContent>
                <mc:Choice Requires="wps">
                  <w:drawing>
                    <wp:inline distT="0" distB="0" distL="0" distR="0" wp14:anchorId="23D37D94" wp14:editId="0385514A">
                      <wp:extent cx="1117600" cy="1073150"/>
                      <wp:effectExtent l="8255" t="4445" r="7620" b="8255"/>
                      <wp:docPr id="2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0" cy="1073150"/>
                              </a:xfrm>
                              <a:prstGeom prst="ellipse">
                                <a:avLst/>
                              </a:prstGeom>
                              <a:pattFill prst="pct30">
                                <a:fgClr>
                                  <a:srgbClr val="000000"/>
                                </a:fgClr>
                                <a:bgClr>
                                  <a:srgbClr val="FFFFFF"/>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oval w14:anchorId="65DFA3D8" id="Oval 26" o:spid="_x0000_s1026" style="width:88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" fillcolor="black" stroked="f" strokeweight="2pt">
                      <v:fill r:id="rId27" o:title="" type="pattern"/>
                      <v:path arrowok="t"/>
                      <w10:anchorlock/>
                    </v:oval>
                  </w:pict>
                </mc:Fallback>
              </mc:AlternateContent>
            </w:r>
          </w:p>
        </w:tc>
        <w:tc>
          <w:tcPr>
            <w:tcW w:w="3210" w:type="dxa"/>
          </w:tcPr>
          <w:p w14:paraId="4DF61628" w14:textId="77777777" w:rsidR="00F84E8F" w:rsidRPr="00F40D06" w:rsidRDefault="00F84E8F" w:rsidP="00685E48">
            <w:pPr>
              <w:pStyle w:val="Figure"/>
            </w:pPr>
            <w:r w:rsidRPr="00F40D06">
              <w:rPr>
                <w:noProof/>
              </w:rPr>
              <mc:AlternateContent>
                <mc:Choice Requires="wps">
                  <w:drawing>
                    <wp:inline distT="0" distB="0" distL="0" distR="0" wp14:anchorId="2C8C320A" wp14:editId="19687F47">
                      <wp:extent cx="1116965" cy="1077595"/>
                      <wp:effectExtent l="3175" t="4445" r="3810" b="3810"/>
                      <wp:docPr id="25" name="Don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965" cy="1077595"/>
                              </a:xfrm>
                              <a:prstGeom prst="donut">
                                <a:avLst>
                                  <a:gd name="adj" fmla="val 6329"/>
                                </a:avLst>
                              </a:prstGeom>
                              <a:pattFill prst="dkVert">
                                <a:fgClr>
                                  <a:srgbClr val="000000"/>
                                </a:fgClr>
                                <a:bgClr>
                                  <a:srgbClr val="FFFFFF"/>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type w14:anchorId="335D93C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5" o:spid="_x0000_s1026" type="#_x0000_t23" style="width:87.95pt;height:8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" adj="1319" fillcolor="black" stroked="f" strokeweight="2pt">
                      <v:fill r:id="rId28" o:title="" type="pattern"/>
                      <v:path arrowok="t"/>
                      <w10:anchorlock/>
                    </v:shape>
                  </w:pict>
                </mc:Fallback>
              </mc:AlternateContent>
            </w:r>
          </w:p>
        </w:tc>
        <w:tc>
          <w:tcPr>
            <w:tcW w:w="3210" w:type="dxa"/>
          </w:tcPr>
          <w:p w14:paraId="74BCE727" w14:textId="77777777" w:rsidR="00F84E8F" w:rsidRPr="00F40D06" w:rsidRDefault="00F84E8F" w:rsidP="00685E48">
            <w:pPr>
              <w:pStyle w:val="Figure"/>
            </w:pPr>
            <w:r w:rsidRPr="00F40D06">
              <w:rPr>
                <w:noProof/>
              </w:rPr>
              <mc:AlternateContent>
                <mc:Choice Requires="wpg">
                  <w:drawing>
                    <wp:inline distT="0" distB="0" distL="0" distR="0" wp14:anchorId="58E791DF" wp14:editId="46D3F200">
                      <wp:extent cx="1117600" cy="1131570"/>
                      <wp:effectExtent l="7620" t="4445" r="8255" b="6985"/>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131570"/>
                                <a:chOff x="0" y="0"/>
                                <a:chExt cx="11176" cy="11320"/>
                              </a:xfrm>
                            </wpg:grpSpPr>
                            <wps:wsp>
                              <wps:cNvPr id="7" name="Oval 2"/>
                              <wps:cNvSpPr>
                                <a:spLocks noChangeArrowheads="1"/>
                              </wps:cNvSpPr>
                              <wps:spPr bwMode="auto">
                                <a:xfrm>
                                  <a:off x="0" y="0"/>
                                  <a:ext cx="11176" cy="10731"/>
                                </a:xfrm>
                                <a:prstGeom prst="ellipse">
                                  <a:avLst/>
                                </a:prstGeom>
                                <a:pattFill prst="pct30">
                                  <a:fgClr>
                                    <a:srgbClr val="000000"/>
                                  </a:fgClr>
                                  <a:bgClr>
                                    <a:srgbClr val="FFFFFF"/>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cNvPr id="8" name="Group 4"/>
                              <wpg:cNvGrpSpPr>
                                <a:grpSpLocks/>
                              </wpg:cNvGrpSpPr>
                              <wpg:grpSpPr bwMode="auto">
                                <a:xfrm>
                                  <a:off x="0" y="68"/>
                                  <a:ext cx="11169" cy="11252"/>
                                  <a:chOff x="0" y="0"/>
                                  <a:chExt cx="11169" cy="11252"/>
                                </a:xfrm>
                              </wpg:grpSpPr>
                              <wpg:grpSp>
                                <wpg:cNvPr id="9" name="Group 4"/>
                                <wpg:cNvGrpSpPr>
                                  <a:grpSpLocks/>
                                </wpg:cNvGrpSpPr>
                                <wpg:grpSpPr bwMode="auto">
                                  <a:xfrm>
                                    <a:off x="0" y="0"/>
                                    <a:ext cx="11169" cy="11252"/>
                                    <a:chOff x="0" y="0"/>
                                    <a:chExt cx="11169" cy="11252"/>
                                  </a:xfrm>
                                </wpg:grpSpPr>
                                <wpg:grpSp>
                                  <wpg:cNvPr id="2" name="Group 5"/>
                                  <wpg:cNvGrpSpPr>
                                    <a:grpSpLocks/>
                                  </wpg:cNvGrpSpPr>
                                  <wpg:grpSpPr bwMode="auto">
                                    <a:xfrm>
                                      <a:off x="0" y="0"/>
                                      <a:ext cx="11169" cy="11252"/>
                                      <a:chOff x="0" y="0"/>
                                      <a:chExt cx="11169" cy="11252"/>
                                    </a:xfrm>
                                  </wpg:grpSpPr>
                                  <wps:wsp>
                                    <wps:cNvPr id="11" name="Donut 7"/>
                                    <wps:cNvSpPr>
                                      <a:spLocks noChangeArrowheads="1"/>
                                    </wps:cNvSpPr>
                                    <wps:spPr bwMode="auto">
                                      <a:xfrm>
                                        <a:off x="0" y="0"/>
                                        <a:ext cx="11169" cy="11252"/>
                                      </a:xfrm>
                                      <a:prstGeom prst="donut">
                                        <a:avLst>
                                          <a:gd name="adj" fmla="val 7379"/>
                                        </a:avLst>
                                      </a:prstGeom>
                                      <a:pattFill prst="dkVert">
                                        <a:fgClr>
                                          <a:srgbClr val="000000"/>
                                        </a:fgClr>
                                        <a:bgClr>
                                          <a:srgbClr val="FFFFFF"/>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3" name="Donut 8"/>
                                    <wps:cNvSpPr>
                                      <a:spLocks noChangeArrowheads="1"/>
                                    </wps:cNvSpPr>
                                    <wps:spPr bwMode="auto">
                                      <a:xfrm>
                                        <a:off x="545" y="750"/>
                                        <a:ext cx="9957" cy="9766"/>
                                      </a:xfrm>
                                      <a:prstGeom prst="donut">
                                        <a:avLst>
                                          <a:gd name="adj" fmla="val 6717"/>
                                        </a:avLst>
                                      </a:prstGeom>
                                      <a:solidFill>
                                        <a:srgbClr val="DDD9C3"/>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s:wsp>
                                  <wps:cNvPr id="16" name="Donut 9"/>
                                  <wps:cNvSpPr>
                                    <a:spLocks noChangeArrowheads="1"/>
                                  </wps:cNvSpPr>
                                  <wps:spPr bwMode="auto">
                                    <a:xfrm>
                                      <a:off x="1433" y="1433"/>
                                      <a:ext cx="8451" cy="8464"/>
                                    </a:xfrm>
                                    <a:prstGeom prst="donut">
                                      <a:avLst>
                                        <a:gd name="adj" fmla="val 7219"/>
                                      </a:avLst>
                                    </a:prstGeom>
                                    <a:pattFill prst="ltHorz">
                                      <a:fgClr>
                                        <a:srgbClr val="000000"/>
                                      </a:fgClr>
                                      <a:bgClr>
                                        <a:srgbClr val="FFFFFF"/>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s:wsp>
                                <wps:cNvPr id="22" name="Donut 10"/>
                                <wps:cNvSpPr>
                                  <a:spLocks noChangeArrowheads="1"/>
                                </wps:cNvSpPr>
                                <wps:spPr bwMode="auto">
                                  <a:xfrm>
                                    <a:off x="2047" y="1842"/>
                                    <a:ext cx="7423" cy="7639"/>
                                  </a:xfrm>
                                  <a:prstGeom prst="donut">
                                    <a:avLst>
                                      <a:gd name="adj" fmla="val 7941"/>
                                    </a:avLst>
                                  </a:prstGeom>
                                  <a:pattFill prst="pct75">
                                    <a:fgClr>
                                      <a:srgbClr val="000000"/>
                                    </a:fgClr>
                                    <a:bgClr>
                                      <a:srgbClr val="FFFFFF"/>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wgp>
                        </a:graphicData>
                      </a:graphic>
                    </wp:inline>
                  </w:drawing>
                </mc:Choice>
                <mc:Fallback>
                  <w:pict>
                    <v:group w14:anchorId="37361A0F" id="Group 1" o:spid="_x0000_s1026" style="width:88pt;height:89.1pt;mso-position-horizontal-relative:char;mso-position-vertical-relative:line" coordsize="11176,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">
                      <v:oval id="Oval 2" o:spid="_x0000_s1027" style="position:absolute;width:11176;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" fillcolor="black" stroked="f" strokeweight="2pt">
                        <v:fill r:id="rId27" o:title="" type="pattern"/>
                      </v:oval>
                      <v:group id="Group 4" o:spid="_x0000_s1028" style="position:absolute;top:68;width:11169;height:11252" coordsize="11169,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4" o:spid="_x0000_s1029" style="position:absolute;width:11169;height:11252" coordsize="11169,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 o:spid="_x0000_s1030" style="position:absolute;width:11169;height:11252" coordsize="11169,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Donut 7" o:spid="_x0000_s1031" type="#_x0000_t23" style="position:absolute;width:11169;height:11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" adj="1594" fillcolor="black" stroked="f" strokeweight="2pt">
                              <v:fill r:id="rId28" o:title="" type="pattern"/>
                            </v:shape>
                            <v:shape id="Donut 8" o:spid="_x0000_s1032" type="#_x0000_t23" style="position:absolute;left:545;top:750;width:9957;height:9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" adj="1423" fillcolor="#ddd9c3" stroked="f" strokeweight="2pt"/>
                          </v:group>
                          <v:shape id="Donut 9" o:spid="_x0000_s1033" type="#_x0000_t23" style="position:absolute;left:1433;top:1433;width:8451;height:8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" adj="1559" fillcolor="black" stroked="f" strokeweight="2pt">
                            <v:fill r:id="rId29" o:title="" type="pattern"/>
                          </v:shape>
                        </v:group>
                        <v:shape id="Donut 10" o:spid="_x0000_s1034" type="#_x0000_t23" style="position:absolute;left:2047;top:1842;width:7423;height:7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" adj="1715" fillcolor="black" stroked="f" strokeweight="2pt">
                          <v:fill r:id="rId30" o:title="" type="pattern"/>
                        </v:shape>
                      </v:group>
                      <w10:anchorlock/>
                    </v:group>
                  </w:pict>
                </mc:Fallback>
              </mc:AlternateContent>
            </w:r>
          </w:p>
        </w:tc>
      </w:tr>
    </w:tbl>
    <w:p w14:paraId="31DAA820" w14:textId="77777777" w:rsidR="00F84E8F" w:rsidRPr="00F40D06" w:rsidRDefault="00F84E8F" w:rsidP="00DD3A82">
      <w:pPr>
        <w:pStyle w:val="Normalaftertitle"/>
      </w:pPr>
      <w:r w:rsidRPr="00F40D06">
        <w:t>In practice a broadcast service area is unlikely to be circular and the population lost to broadcast coverage will not be located in convenient rings around the edge of that service area. Both areas will be influenced by topographical factors, population distribution and the respective locations of the wanted and interfering transmitters.</w:t>
      </w:r>
    </w:p>
    <w:p w14:paraId="2C70909E" w14:textId="6C1E944B" w:rsidR="00F84E8F" w:rsidRPr="00F40D06" w:rsidRDefault="00F84E8F" w:rsidP="009E0D48">
      <w:r w:rsidRPr="00F40D06">
        <w:t xml:space="preserve">Transmissions in adjacent bands /channels may also cause interference. Recommendations </w:t>
      </w:r>
      <w:hyperlink r:id="rId31" w:history="1">
        <w:r w:rsidRPr="00F40D06">
          <w:rPr>
            <w:rStyle w:val="Hyperlink"/>
            <w:color w:val="auto"/>
            <w:u w:val="none"/>
          </w:rPr>
          <w:t>ITU</w:t>
        </w:r>
        <w:r w:rsidR="009E42CF" w:rsidRPr="00F40D06">
          <w:rPr>
            <w:rStyle w:val="Hyperlink"/>
            <w:color w:val="auto"/>
            <w:u w:val="none"/>
          </w:rPr>
          <w:noBreakHyphen/>
        </w:r>
        <w:r w:rsidRPr="00F40D06">
          <w:rPr>
            <w:rStyle w:val="Hyperlink"/>
            <w:color w:val="auto"/>
            <w:u w:val="none"/>
          </w:rPr>
          <w:t>R</w:t>
        </w:r>
        <w:r w:rsidR="009E42CF" w:rsidRPr="00F40D06">
          <w:rPr>
            <w:rStyle w:val="Hyperlink"/>
            <w:color w:val="auto"/>
            <w:u w:val="none"/>
          </w:rPr>
          <w:t> </w:t>
        </w:r>
        <w:r w:rsidRPr="00F40D06">
          <w:rPr>
            <w:rStyle w:val="Hyperlink"/>
            <w:color w:val="auto"/>
            <w:u w:val="none"/>
          </w:rPr>
          <w:t>BT.1368</w:t>
        </w:r>
      </w:hyperlink>
      <w:r w:rsidRPr="00F40D06">
        <w:t xml:space="preserve">, </w:t>
      </w:r>
      <w:hyperlink r:id="rId32" w:history="1">
        <w:r w:rsidRPr="00F40D06">
          <w:rPr>
            <w:rStyle w:val="Hyperlink"/>
            <w:color w:val="auto"/>
            <w:szCs w:val="24"/>
            <w:u w:val="none"/>
          </w:rPr>
          <w:t>ITU-R BT.2033</w:t>
        </w:r>
      </w:hyperlink>
      <w:r w:rsidRPr="00F40D06">
        <w:t xml:space="preserve"> and </w:t>
      </w:r>
      <w:hyperlink r:id="rId33" w:history="1">
        <w:hyperlink r:id="rId34" w:history="1">
          <w:r w:rsidR="003371AE" w:rsidRPr="00F40D06">
            <w:t>ITU-R BS.1660</w:t>
          </w:r>
        </w:hyperlink>
      </w:hyperlink>
      <w:r w:rsidRPr="00F40D06">
        <w:t xml:space="preserve"> as well as Reports </w:t>
      </w:r>
      <w:r w:rsidRPr="00F40D06">
        <w:rPr>
          <w:rStyle w:val="Hyperlink"/>
          <w:color w:val="auto"/>
          <w:u w:val="none"/>
        </w:rPr>
        <w:t xml:space="preserve">ITU-R </w:t>
      </w:r>
      <w:hyperlink r:id="rId35" w:history="1">
        <w:r w:rsidRPr="00F40D06">
          <w:rPr>
            <w:rStyle w:val="Hyperlink"/>
            <w:color w:val="auto"/>
            <w:u w:val="none"/>
          </w:rPr>
          <w:t>BT.2215</w:t>
        </w:r>
      </w:hyperlink>
      <w:r w:rsidRPr="00F40D06">
        <w:t xml:space="preserve"> and </w:t>
      </w:r>
      <w:hyperlink r:id="rId36" w:history="1">
        <w:r w:rsidR="00F014D9" w:rsidRPr="00F40D06">
          <w:rPr>
            <w:rStyle w:val="Hyperlink"/>
            <w:color w:val="auto"/>
            <w:u w:val="none"/>
          </w:rPr>
          <w:t>ITU</w:t>
        </w:r>
        <w:r w:rsidR="009E0D48" w:rsidRPr="00F40D06">
          <w:rPr>
            <w:rStyle w:val="Hyperlink"/>
            <w:color w:val="auto"/>
            <w:u w:val="none"/>
          </w:rPr>
          <w:noBreakHyphen/>
        </w:r>
        <w:r w:rsidR="00F014D9" w:rsidRPr="00F40D06">
          <w:rPr>
            <w:rStyle w:val="Hyperlink"/>
            <w:color w:val="auto"/>
            <w:u w:val="none"/>
          </w:rPr>
          <w:t>R BT.2248</w:t>
        </w:r>
      </w:hyperlink>
      <w:r w:rsidRPr="00F40D06">
        <w:t xml:space="preserve"> contain additional information on this case.</w:t>
      </w:r>
    </w:p>
    <w:p w14:paraId="7568D1B1" w14:textId="77777777" w:rsidR="00F84E8F" w:rsidRPr="00F40D06" w:rsidRDefault="00F84E8F" w:rsidP="00DD3A82">
      <w:pPr>
        <w:pStyle w:val="Heading2"/>
      </w:pPr>
      <w:bookmarkStart w:id="91" w:name="_Toc4988450"/>
      <w:bookmarkStart w:id="92" w:name="_Toc13650038"/>
      <w:bookmarkStart w:id="93" w:name="_Toc13650132"/>
      <w:bookmarkStart w:id="94" w:name="_Toc18652607"/>
      <w:bookmarkStart w:id="95" w:name="_Toc18652953"/>
      <w:bookmarkStart w:id="96" w:name="_Toc147492675"/>
      <w:bookmarkStart w:id="97" w:name="_Toc354562490"/>
      <w:bookmarkStart w:id="98" w:name="_Toc411261330"/>
      <w:bookmarkStart w:id="99" w:name="_Toc410773639"/>
      <w:bookmarkStart w:id="100" w:name="_Toc410774079"/>
      <w:bookmarkStart w:id="101" w:name="_Toc405285031"/>
      <w:bookmarkStart w:id="102" w:name="_Toc423709214"/>
      <w:bookmarkStart w:id="103" w:name="_Toc425413376"/>
      <w:r w:rsidRPr="00F40D06">
        <w:t>2.4</w:t>
      </w:r>
      <w:r w:rsidRPr="00F40D06">
        <w:tab/>
        <w:t>Propagation considerations for interference assessments</w:t>
      </w:r>
      <w:bookmarkEnd w:id="91"/>
      <w:bookmarkEnd w:id="92"/>
      <w:bookmarkEnd w:id="93"/>
      <w:bookmarkEnd w:id="94"/>
      <w:bookmarkEnd w:id="95"/>
      <w:bookmarkEnd w:id="96"/>
    </w:p>
    <w:p w14:paraId="51415A67" w14:textId="72397B88" w:rsidR="00F84E8F" w:rsidRPr="00F40D06" w:rsidRDefault="00F84E8F" w:rsidP="00DD3A82">
      <w:pPr>
        <w:tabs>
          <w:tab w:val="left" w:pos="7655"/>
        </w:tabs>
        <w:rPr>
          <w:lang w:eastAsia="de-DE"/>
        </w:rPr>
      </w:pPr>
      <w:r w:rsidRPr="00F40D06">
        <w:t xml:space="preserve">Broadcast planning is based on the service being subject to occasional very limited outages during the year. Indeed, many administrations have followed this and other principles established in the </w:t>
      </w:r>
      <w:hyperlink r:id="rId37" w:history="1">
        <w:r w:rsidRPr="00F40D06">
          <w:t>DTTB Handbook – Digital terrestrial television broadcasting in the VHF/UHF bands</w:t>
        </w:r>
      </w:hyperlink>
      <w:r w:rsidRPr="00F40D06">
        <w:t xml:space="preserve"> – and the </w:t>
      </w:r>
      <w:hyperlink r:id="rId38" w:history="1">
        <w:r w:rsidRPr="00F40D06">
          <w:t>DSB Handbook – Terrestrial and satellite digital sound broadcasting to vehicular, portable and fixed receivers in the VHF/UHF bands</w:t>
        </w:r>
      </w:hyperlink>
      <w:r w:rsidRPr="00F40D06">
        <w:t xml:space="preserve"> – in achieving global harmonization of terrestrial television and sound broadcasting systems. The protection criteria established in Recommendations </w:t>
      </w:r>
      <w:hyperlink r:id="rId39" w:history="1">
        <w:r w:rsidR="00164043" w:rsidRPr="00F40D06">
          <w:rPr>
            <w:rStyle w:val="Hyperlink"/>
            <w:color w:val="auto"/>
            <w:u w:val="none"/>
          </w:rPr>
          <w:t>ITU-R BT.1368</w:t>
        </w:r>
      </w:hyperlink>
      <w:r w:rsidRPr="00F40D06">
        <w:t xml:space="preserve"> and </w:t>
      </w:r>
      <w:hyperlink r:id="rId40" w:history="1">
        <w:r w:rsidR="005E7952" w:rsidRPr="00F40D06">
          <w:rPr>
            <w:rStyle w:val="Hyperlink"/>
            <w:color w:val="auto"/>
            <w:szCs w:val="24"/>
            <w:u w:val="none"/>
          </w:rPr>
          <w:t>ITU-R BT.2033</w:t>
        </w:r>
      </w:hyperlink>
      <w:r w:rsidRPr="00F40D06">
        <w:rPr>
          <w:szCs w:val="24"/>
        </w:rPr>
        <w:t xml:space="preserve"> </w:t>
      </w:r>
      <w:r w:rsidRPr="00F40D06">
        <w:t xml:space="preserve">for protecting DTTB services and in </w:t>
      </w:r>
      <w:hyperlink r:id="rId41" w:history="1">
        <w:hyperlink r:id="rId42" w:history="1">
          <w:r w:rsidR="000D3C5D" w:rsidRPr="00F40D06">
            <w:t>ITU-R BS.1660</w:t>
          </w:r>
        </w:hyperlink>
      </w:hyperlink>
      <w:r w:rsidRPr="00F40D06">
        <w:t xml:space="preserve"> for DSB have been </w:t>
      </w:r>
      <w:r w:rsidRPr="00F40D06">
        <w:rPr>
          <w:spacing w:val="-4"/>
        </w:rPr>
        <w:t xml:space="preserve">developed on the assumption that Recommendation </w:t>
      </w:r>
      <w:hyperlink r:id="rId43" w:history="1">
        <w:r w:rsidR="00710567" w:rsidRPr="00F40D06">
          <w:rPr>
            <w:rStyle w:val="Hyperlink"/>
            <w:color w:val="auto"/>
            <w:spacing w:val="-4"/>
            <w:u w:val="none"/>
            <w:lang w:eastAsia="en-GB"/>
          </w:rPr>
          <w:t>ITU-R P.1546</w:t>
        </w:r>
      </w:hyperlink>
      <w:r w:rsidRPr="00F40D06">
        <w:rPr>
          <w:spacing w:val="-4"/>
        </w:rPr>
        <w:t xml:space="preserve"> is used in interference assessment and it is essential to take this into consideration. It should be noted that Recommendation </w:t>
      </w:r>
      <w:hyperlink r:id="rId44" w:history="1">
        <w:hyperlink r:id="rId45" w:history="1">
          <w:r w:rsidR="00710567" w:rsidRPr="00F40D06">
            <w:rPr>
              <w:rStyle w:val="Hyperlink"/>
              <w:color w:val="auto"/>
              <w:spacing w:val="-4"/>
              <w:u w:val="none"/>
              <w:lang w:eastAsia="en-GB"/>
            </w:rPr>
            <w:t>ITU-R P.1546</w:t>
          </w:r>
        </w:hyperlink>
      </w:hyperlink>
      <w:r w:rsidRPr="00F40D06">
        <w:t xml:space="preserve"> has been the recommended propagation model for terrestrial television broadcast planning for over a decade. Application of a different propagation model for DTTB and DSB coverage/interference assessment may not necessarily be compatible with the planning criteria and protection ratios applied by administrations towards maintaining the required quality of coverage.</w:t>
      </w:r>
    </w:p>
    <w:p w14:paraId="5335F8DC" w14:textId="1C79D5FA" w:rsidR="00F84E8F" w:rsidRPr="00F40D06" w:rsidRDefault="00F84E8F" w:rsidP="00DD3A82">
      <w:r w:rsidRPr="00F40D06">
        <w:t xml:space="preserve">Administrations which currently have planned digital terrestrial broadcasting services are aware that, like several other radio communication services, interference assessment is based on an interfering signal exceeding an annual 1% of time limit based upon a methodology that includes Recommendation </w:t>
      </w:r>
      <w:hyperlink r:id="rId46" w:history="1">
        <w:hyperlink r:id="rId47" w:history="1">
          <w:r w:rsidR="00710567" w:rsidRPr="00F40D06">
            <w:rPr>
              <w:rStyle w:val="Hyperlink"/>
              <w:color w:val="auto"/>
              <w:u w:val="none"/>
              <w:lang w:eastAsia="en-GB"/>
            </w:rPr>
            <w:t>ITU-R P.1546</w:t>
          </w:r>
        </w:hyperlink>
      </w:hyperlink>
      <w:r w:rsidRPr="00F40D06">
        <w:t>.</w:t>
      </w:r>
    </w:p>
    <w:p w14:paraId="5898E8C9" w14:textId="77777777" w:rsidR="00F84E8F" w:rsidRPr="00F40D06" w:rsidRDefault="00F84E8F" w:rsidP="00DD3A82">
      <w:pPr>
        <w:pStyle w:val="Heading2"/>
      </w:pPr>
      <w:bookmarkStart w:id="104" w:name="_Toc354562533"/>
      <w:bookmarkStart w:id="105" w:name="_Toc411261346"/>
      <w:bookmarkStart w:id="106" w:name="_Toc410773656"/>
      <w:bookmarkStart w:id="107" w:name="_Toc410774096"/>
      <w:bookmarkStart w:id="108" w:name="_Toc405285048"/>
      <w:bookmarkStart w:id="109" w:name="_Toc423709257"/>
      <w:bookmarkStart w:id="110" w:name="_Toc425413435"/>
      <w:bookmarkStart w:id="111" w:name="_Toc4988451"/>
      <w:bookmarkStart w:id="112" w:name="_Toc13650039"/>
      <w:bookmarkStart w:id="113" w:name="_Toc13650133"/>
      <w:bookmarkStart w:id="114" w:name="_Toc18652608"/>
      <w:bookmarkStart w:id="115" w:name="_Toc18652954"/>
      <w:bookmarkStart w:id="116" w:name="_Toc147492676"/>
      <w:r w:rsidRPr="00F40D06">
        <w:t>2.5</w:t>
      </w:r>
      <w:r w:rsidRPr="00F40D06">
        <w:tab/>
        <w:t>Aggregation of interference</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7D275131" w14:textId="07F8F233" w:rsidR="00F84E8F" w:rsidRPr="00F40D06" w:rsidRDefault="00D3208B" w:rsidP="00DD3A82">
      <w:r w:rsidRPr="00F40D06">
        <w:t>Attachment</w:t>
      </w:r>
      <w:r w:rsidR="00F84E8F" w:rsidRPr="00F40D06">
        <w:t xml:space="preserve"> 3 to Annex 2 to Report </w:t>
      </w:r>
      <w:hyperlink r:id="rId48" w:history="1">
        <w:r w:rsidRPr="00F40D06">
          <w:rPr>
            <w:rStyle w:val="Hyperlink"/>
            <w:color w:val="auto"/>
            <w:u w:val="none"/>
          </w:rPr>
          <w:t>ITU-R BT.2265</w:t>
        </w:r>
      </w:hyperlink>
      <w:r w:rsidR="00F84E8F" w:rsidRPr="00F40D06">
        <w:t xml:space="preserve"> describes the methods for the aggregation of short-term interfering signals.</w:t>
      </w:r>
    </w:p>
    <w:p w14:paraId="6862AD66" w14:textId="77777777" w:rsidR="00F84E8F" w:rsidRPr="00F40D06" w:rsidRDefault="00F84E8F" w:rsidP="00DD3A82">
      <w:r w:rsidRPr="00F40D06">
        <w:rPr>
          <w:i/>
          <w:iCs/>
        </w:rPr>
        <w:t>Two methods for the computation of aggregate interference from multiple transmitters where individual path losses are temporally variable are recommended.</w:t>
      </w:r>
    </w:p>
    <w:p w14:paraId="2CA311C6" w14:textId="77777777" w:rsidR="00F84E8F" w:rsidRPr="00F40D06" w:rsidRDefault="00F84E8F" w:rsidP="00DD3A82">
      <w:pPr>
        <w:rPr>
          <w:i/>
          <w:iCs/>
        </w:rPr>
      </w:pPr>
      <w:r w:rsidRPr="00F40D06">
        <w:rPr>
          <w:i/>
          <w:iCs/>
        </w:rPr>
        <w:t xml:space="preserve">The first approach (“general method”) is based on a rigorous mathematical treatment of the joint variability of multiple </w:t>
      </w:r>
      <w:proofErr w:type="gramStart"/>
      <w:r w:rsidRPr="00F40D06">
        <w:rPr>
          <w:i/>
          <w:iCs/>
        </w:rPr>
        <w:t>paths, and</w:t>
      </w:r>
      <w:proofErr w:type="gramEnd"/>
      <w:r w:rsidRPr="00F40D06">
        <w:rPr>
          <w:i/>
          <w:iCs/>
        </w:rPr>
        <w:t xml:space="preserve"> can be used to estimate the aggregate received power at any percentage-time. The method uses Monte Carlo simulation involving multiple calculations for each </w:t>
      </w:r>
      <w:r w:rsidRPr="00F40D06">
        <w:rPr>
          <w:i/>
          <w:iCs/>
        </w:rPr>
        <w:lastRenderedPageBreak/>
        <w:t xml:space="preserve">path of </w:t>
      </w:r>
      <w:proofErr w:type="gramStart"/>
      <w:r w:rsidRPr="00F40D06">
        <w:rPr>
          <w:i/>
          <w:iCs/>
        </w:rPr>
        <w:t>interest, and</w:t>
      </w:r>
      <w:proofErr w:type="gramEnd"/>
      <w:r w:rsidRPr="00F40D06">
        <w:rPr>
          <w:i/>
          <w:iCs/>
        </w:rPr>
        <w:t xml:space="preserve"> would be appropriate for use in a situation where numerically-intensive computer simulation is already envisaged.</w:t>
      </w:r>
    </w:p>
    <w:p w14:paraId="06EDAC1B" w14:textId="77777777" w:rsidR="00F84E8F" w:rsidRPr="00F40D06" w:rsidRDefault="00F84E8F" w:rsidP="00DD3A82">
      <w:pPr>
        <w:rPr>
          <w:i/>
          <w:iCs/>
        </w:rPr>
      </w:pPr>
      <w:r w:rsidRPr="00F40D06">
        <w:rPr>
          <w:i/>
          <w:iCs/>
        </w:rPr>
        <w:t>Recognizing that this approach may not always be appropriate (e.g. where a quick estimate is required without an iterative computer simulation), a simple alternative is also proposed (“simple method”). This method is currently only defined for the case where the aggregate power is to be estimated at 1% time, although it could be readily extended for use at other percentage-times.</w:t>
      </w:r>
    </w:p>
    <w:p w14:paraId="66F02CBF" w14:textId="77777777" w:rsidR="00F84E8F" w:rsidRPr="00F40D06" w:rsidRDefault="00F84E8F" w:rsidP="00DD3A82">
      <w:pPr>
        <w:pStyle w:val="Heading2"/>
      </w:pPr>
      <w:bookmarkStart w:id="117" w:name="_Toc354562535"/>
      <w:bookmarkStart w:id="118" w:name="_Toc410773657"/>
      <w:bookmarkStart w:id="119" w:name="_Toc410774097"/>
      <w:bookmarkStart w:id="120" w:name="_Toc411261347"/>
      <w:bookmarkStart w:id="121" w:name="_Toc423709258"/>
      <w:bookmarkStart w:id="122" w:name="_Toc425413436"/>
      <w:bookmarkStart w:id="123" w:name="_Toc4988452"/>
      <w:bookmarkStart w:id="124" w:name="_Toc13650040"/>
      <w:bookmarkStart w:id="125" w:name="_Toc13650134"/>
      <w:bookmarkStart w:id="126" w:name="_Toc18652609"/>
      <w:bookmarkStart w:id="127" w:name="_Toc18652955"/>
      <w:bookmarkStart w:id="128" w:name="_Toc147492677"/>
      <w:r w:rsidRPr="00F40D06">
        <w:t>2.6</w:t>
      </w:r>
      <w:r w:rsidRPr="00F40D06">
        <w:tab/>
        <w:t>Comparative evaluations</w:t>
      </w:r>
      <w:bookmarkEnd w:id="117"/>
      <w:bookmarkEnd w:id="118"/>
      <w:bookmarkEnd w:id="119"/>
      <w:bookmarkEnd w:id="120"/>
      <w:bookmarkEnd w:id="121"/>
      <w:bookmarkEnd w:id="122"/>
      <w:bookmarkEnd w:id="123"/>
      <w:bookmarkEnd w:id="124"/>
      <w:bookmarkEnd w:id="125"/>
      <w:bookmarkEnd w:id="126"/>
      <w:bookmarkEnd w:id="127"/>
      <w:bookmarkEnd w:id="128"/>
    </w:p>
    <w:p w14:paraId="26F18A48" w14:textId="77777777" w:rsidR="00F84E8F" w:rsidRPr="00F40D06" w:rsidRDefault="00F84E8F" w:rsidP="00DD3A82">
      <w:r w:rsidRPr="00F40D06">
        <w:t>When calculations are carried out with certain reference parameters and comparison calculations are to be carried out, the relevant reference parameters must be the same. For example, if single-entry field strength values are calculated at a 10 m DTB receive antenna height, then comparison multiple-entry field values should also be calculated at the same 10 m DTB receive antenna height.</w:t>
      </w:r>
    </w:p>
    <w:p w14:paraId="1B52BF67" w14:textId="77777777" w:rsidR="00F84E8F" w:rsidRPr="00F40D06" w:rsidRDefault="00F84E8F" w:rsidP="00DD3A82">
      <w:pPr>
        <w:pStyle w:val="Heading2"/>
      </w:pPr>
      <w:bookmarkStart w:id="129" w:name="_Toc354562537"/>
      <w:bookmarkStart w:id="130" w:name="_Toc410773658"/>
      <w:bookmarkStart w:id="131" w:name="_Toc410774098"/>
      <w:bookmarkStart w:id="132" w:name="_Toc411261348"/>
      <w:bookmarkStart w:id="133" w:name="_Toc405285050"/>
      <w:bookmarkStart w:id="134" w:name="_Toc423709259"/>
      <w:bookmarkStart w:id="135" w:name="_Toc425413437"/>
      <w:bookmarkStart w:id="136" w:name="_Toc4988453"/>
      <w:bookmarkStart w:id="137" w:name="_Toc13650041"/>
      <w:bookmarkStart w:id="138" w:name="_Toc13650135"/>
      <w:bookmarkStart w:id="139" w:name="_Toc18652610"/>
      <w:bookmarkStart w:id="140" w:name="_Toc18652956"/>
      <w:bookmarkStart w:id="141" w:name="_Toc147492678"/>
      <w:r w:rsidRPr="00F40D06">
        <w:t>2.7</w:t>
      </w:r>
      <w:r w:rsidRPr="00F40D06">
        <w:tab/>
        <w:t>Inclusion of noise in interference assessments</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5085A4B0" w14:textId="77777777" w:rsidR="00F84E8F" w:rsidRPr="00F40D06" w:rsidRDefault="00F84E8F" w:rsidP="00DD3A82">
      <w:r w:rsidRPr="00F40D06">
        <w:t xml:space="preserve">An important factor in terrestrial broadcast service planning is the need to take into consideration an allowance for the noise environment in which the terrestrial broadcast service is to be planned – these are rural, urban and suburban. It should also be noted that broadcast services are planned based upon the calculation of </w:t>
      </w:r>
      <w:r w:rsidRPr="00F40D06">
        <w:rPr>
          <w:i/>
          <w:iCs/>
        </w:rPr>
        <w:t>C</w:t>
      </w:r>
      <w:r w:rsidRPr="00F40D06">
        <w:t>/</w:t>
      </w:r>
      <w:r w:rsidRPr="00F40D06">
        <w:rPr>
          <w:i/>
          <w:iCs/>
        </w:rPr>
        <w:t>N</w:t>
      </w:r>
      <w:r w:rsidRPr="00F40D06">
        <w:t xml:space="preserve"> prior to the introduction and deployment of other services which has the potential to increase the noise allowance calculation required in many environments.</w:t>
      </w:r>
    </w:p>
    <w:p w14:paraId="320BDEB6" w14:textId="77777777" w:rsidR="00F84E8F" w:rsidRPr="00F40D06" w:rsidRDefault="00F84E8F" w:rsidP="00DD3A82">
      <w:r w:rsidRPr="00F40D06">
        <w:t>A wanted broadcast signal must be sufficient to overcome noise for it to be receivable and in this respect thermal noise and noise figure are an essential part of any calculations. These are the fundamentals upon which the broadcast receivers deployed globally have been designed.</w:t>
      </w:r>
    </w:p>
    <w:p w14:paraId="0C6BBFBE" w14:textId="416E6015" w:rsidR="00F84E8F" w:rsidRPr="00F40D06" w:rsidRDefault="00F84E8F" w:rsidP="00DD3A82">
      <w:pPr>
        <w:pStyle w:val="Heading1"/>
      </w:pPr>
      <w:bookmarkStart w:id="142" w:name="_Toc4988454"/>
      <w:bookmarkStart w:id="143" w:name="_Toc13650042"/>
      <w:bookmarkStart w:id="144" w:name="_Toc13650136"/>
      <w:bookmarkStart w:id="145" w:name="_Toc18652611"/>
      <w:bookmarkStart w:id="146" w:name="_Toc18652957"/>
      <w:bookmarkStart w:id="147" w:name="_Toc147492679"/>
      <w:r w:rsidRPr="00F40D06">
        <w:t>3</w:t>
      </w:r>
      <w:r w:rsidRPr="00F40D06">
        <w:tab/>
        <w:t xml:space="preserve">Television </w:t>
      </w:r>
      <w:r w:rsidR="00493572" w:rsidRPr="00F40D06">
        <w:t>s</w:t>
      </w:r>
      <w:r w:rsidRPr="00F40D06">
        <w:t>ystems</w:t>
      </w:r>
      <w:bookmarkEnd w:id="142"/>
      <w:bookmarkEnd w:id="143"/>
      <w:bookmarkEnd w:id="144"/>
      <w:bookmarkEnd w:id="145"/>
      <w:bookmarkEnd w:id="146"/>
      <w:bookmarkEnd w:id="147"/>
    </w:p>
    <w:p w14:paraId="1CA7846A" w14:textId="44C9A5B5" w:rsidR="00F84E8F" w:rsidRPr="00F40D06" w:rsidRDefault="00F84E8F" w:rsidP="00DD3A82">
      <w:r w:rsidRPr="00F40D06">
        <w:t xml:space="preserve">This section provides parameters for Band III television systems for use in sharing and compatibility studies. Section 3.1 provides transmission parameters, </w:t>
      </w:r>
      <w:r w:rsidR="001A7FCD">
        <w:t>§</w:t>
      </w:r>
      <w:r w:rsidR="0071138E" w:rsidRPr="00F40D06">
        <w:t xml:space="preserve"> </w:t>
      </w:r>
      <w:r w:rsidRPr="00F40D06">
        <w:t>3.2 provides receiver parameters. Common parameters are provided at the start of each of these sections with sub-sections containing parameters specific to a given television technology, DVB-T/T2, ATSC, ISDB</w:t>
      </w:r>
      <w:r w:rsidRPr="00F40D06">
        <w:noBreakHyphen/>
        <w:t>T, and DTMB.</w:t>
      </w:r>
    </w:p>
    <w:p w14:paraId="618F864F" w14:textId="77777777" w:rsidR="00F84E8F" w:rsidRPr="00F40D06" w:rsidRDefault="00F84E8F" w:rsidP="00DD3A82">
      <w:pPr>
        <w:pStyle w:val="Heading2"/>
      </w:pPr>
      <w:bookmarkStart w:id="148" w:name="_Toc4988455"/>
      <w:bookmarkStart w:id="149" w:name="_Toc13650043"/>
      <w:bookmarkStart w:id="150" w:name="_Toc13650137"/>
      <w:bookmarkStart w:id="151" w:name="_Toc18652612"/>
      <w:bookmarkStart w:id="152" w:name="_Toc18652958"/>
      <w:bookmarkStart w:id="153" w:name="_Toc147492680"/>
      <w:r w:rsidRPr="00F40D06">
        <w:t>3.1</w:t>
      </w:r>
      <w:r w:rsidRPr="00F40D06">
        <w:tab/>
        <w:t>Television transmission parameters for use in sharing and compatibility studies</w:t>
      </w:r>
      <w:bookmarkEnd w:id="148"/>
      <w:bookmarkEnd w:id="149"/>
      <w:bookmarkEnd w:id="150"/>
      <w:bookmarkEnd w:id="151"/>
      <w:bookmarkEnd w:id="152"/>
      <w:bookmarkEnd w:id="153"/>
    </w:p>
    <w:p w14:paraId="5A20808E" w14:textId="61763220" w:rsidR="00F84E8F" w:rsidRPr="00F40D06" w:rsidRDefault="00F84E8F" w:rsidP="00DD3A82">
      <w:pPr>
        <w:pStyle w:val="Heading3"/>
      </w:pPr>
      <w:r w:rsidRPr="00F40D06">
        <w:t>3.1.</w:t>
      </w:r>
      <w:r w:rsidR="0071138E" w:rsidRPr="00F40D06">
        <w:t>1</w:t>
      </w:r>
      <w:r w:rsidRPr="00F40D06">
        <w:tab/>
        <w:t>Out</w:t>
      </w:r>
      <w:r w:rsidR="00493572" w:rsidRPr="00F40D06">
        <w:t>-</w:t>
      </w:r>
      <w:r w:rsidRPr="00F40D06">
        <w:t>of</w:t>
      </w:r>
      <w:r w:rsidR="00493572" w:rsidRPr="00F40D06">
        <w:t>-b</w:t>
      </w:r>
      <w:r w:rsidRPr="00F40D06">
        <w:t xml:space="preserve">and </w:t>
      </w:r>
      <w:r w:rsidR="00493572" w:rsidRPr="00F40D06">
        <w:t>m</w:t>
      </w:r>
      <w:r w:rsidRPr="00F40D06">
        <w:t>asks</w:t>
      </w:r>
    </w:p>
    <w:p w14:paraId="2BF0AB18" w14:textId="0E6DEABE" w:rsidR="00F84E8F" w:rsidRPr="00F40D06" w:rsidRDefault="00F84E8F" w:rsidP="00DD3A82">
      <w:r w:rsidRPr="00F40D06">
        <w:t xml:space="preserve">Information on DTTB transmitter spectrum masks to be used in compatibility studies is provided in Recommendation </w:t>
      </w:r>
      <w:hyperlink r:id="rId49" w:history="1">
        <w:r w:rsidRPr="00F40D06">
          <w:rPr>
            <w:rStyle w:val="Hyperlink"/>
            <w:color w:val="auto"/>
            <w:u w:val="none"/>
          </w:rPr>
          <w:t>ITU-R BT.1206</w:t>
        </w:r>
      </w:hyperlink>
      <w:r w:rsidRPr="00F40D06">
        <w:t>.</w:t>
      </w:r>
    </w:p>
    <w:p w14:paraId="4AE07396" w14:textId="29D32AD4" w:rsidR="00F84E8F" w:rsidRPr="00F40D06" w:rsidRDefault="00F84E8F" w:rsidP="00DD3A82">
      <w:pPr>
        <w:pStyle w:val="Heading3"/>
      </w:pPr>
      <w:r w:rsidRPr="00F40D06">
        <w:t>3.1.</w:t>
      </w:r>
      <w:r w:rsidR="0071138E" w:rsidRPr="00F40D06">
        <w:t>2</w:t>
      </w:r>
      <w:r w:rsidRPr="00F40D06">
        <w:tab/>
        <w:t>DTTB System B (DVB-T) reference broadcasting networks</w:t>
      </w:r>
      <w:bookmarkEnd w:id="97"/>
      <w:bookmarkEnd w:id="98"/>
      <w:bookmarkEnd w:id="99"/>
      <w:bookmarkEnd w:id="100"/>
      <w:bookmarkEnd w:id="101"/>
      <w:bookmarkEnd w:id="102"/>
      <w:bookmarkEnd w:id="103"/>
    </w:p>
    <w:p w14:paraId="1FBF205B" w14:textId="77777777" w:rsidR="00F84E8F" w:rsidRPr="00F40D06" w:rsidRDefault="00F84E8F" w:rsidP="00DD3A82">
      <w:r w:rsidRPr="00F40D06">
        <w:t>Reference broadcast transmitter configurations are provided that are representative of actual deployments in the case of assignments. Information on the reference configurations used in the GE06 Agreement for allotment planning are provided in Annex 3.</w:t>
      </w:r>
    </w:p>
    <w:p w14:paraId="0248F4E4" w14:textId="5585CA2A" w:rsidR="00F84E8F" w:rsidRPr="00F40D06" w:rsidRDefault="00F84E8F" w:rsidP="00DD3A82">
      <w:pPr>
        <w:pStyle w:val="Heading4"/>
      </w:pPr>
      <w:bookmarkStart w:id="154" w:name="_Toc354562491"/>
      <w:bookmarkStart w:id="155" w:name="_Toc411261331"/>
      <w:bookmarkStart w:id="156" w:name="_Toc410773640"/>
      <w:bookmarkStart w:id="157" w:name="_Toc410774080"/>
      <w:bookmarkStart w:id="158" w:name="_Toc405285032"/>
      <w:bookmarkStart w:id="159" w:name="_Toc423709215"/>
      <w:bookmarkStart w:id="160" w:name="_Toc425413377"/>
      <w:r w:rsidRPr="00F40D06">
        <w:t>3.1.</w:t>
      </w:r>
      <w:r w:rsidR="0071138E" w:rsidRPr="00F40D06">
        <w:t>2</w:t>
      </w:r>
      <w:r w:rsidRPr="00F40D06">
        <w:t>.1</w:t>
      </w:r>
      <w:r w:rsidRPr="00F40D06">
        <w:tab/>
        <w:t>DVB-T and DVB-T2 Single transmitter case (assignments):</w:t>
      </w:r>
      <w:bookmarkEnd w:id="154"/>
      <w:bookmarkEnd w:id="155"/>
      <w:bookmarkEnd w:id="156"/>
      <w:bookmarkEnd w:id="157"/>
      <w:bookmarkEnd w:id="158"/>
      <w:bookmarkEnd w:id="159"/>
      <w:bookmarkEnd w:id="160"/>
    </w:p>
    <w:p w14:paraId="43E77A49" w14:textId="77777777" w:rsidR="00F84E8F" w:rsidRPr="00F40D06" w:rsidRDefault="00F84E8F" w:rsidP="00DD3A82">
      <w:pPr>
        <w:pStyle w:val="enumlev1"/>
      </w:pPr>
      <w:r w:rsidRPr="00F40D06">
        <w:t>–</w:t>
      </w:r>
      <w:r w:rsidRPr="00F40D06">
        <w:tab/>
        <w:t>High power</w:t>
      </w:r>
    </w:p>
    <w:p w14:paraId="224B29DA" w14:textId="77777777" w:rsidR="00F84E8F" w:rsidRPr="00F40D06" w:rsidRDefault="00F84E8F" w:rsidP="00DD3A82">
      <w:pPr>
        <w:pStyle w:val="enumlev2"/>
      </w:pPr>
      <w:r w:rsidRPr="00F40D06">
        <w:t>•</w:t>
      </w:r>
      <w:r w:rsidRPr="00F40D06">
        <w:tab/>
        <w:t>ERP: 20 kW</w:t>
      </w:r>
    </w:p>
    <w:p w14:paraId="389146D2" w14:textId="77777777" w:rsidR="00F84E8F" w:rsidRPr="00F40D06" w:rsidRDefault="00F84E8F" w:rsidP="00DD3A82">
      <w:pPr>
        <w:pStyle w:val="enumlev2"/>
      </w:pPr>
      <w:r w:rsidRPr="00F40D06">
        <w:t>•</w:t>
      </w:r>
      <w:r w:rsidRPr="00F40D06">
        <w:tab/>
        <w:t>Effective antenna height: 300 m</w:t>
      </w:r>
    </w:p>
    <w:p w14:paraId="3856A9BA"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100 m</w:t>
      </w:r>
    </w:p>
    <w:p w14:paraId="6FBA0A53" w14:textId="77777777" w:rsidR="00F84E8F" w:rsidRPr="00F40D06" w:rsidRDefault="00F84E8F" w:rsidP="002B1EAF">
      <w:pPr>
        <w:pStyle w:val="enumlev2"/>
        <w:keepNext/>
      </w:pPr>
      <w:r w:rsidRPr="00F40D06">
        <w:lastRenderedPageBreak/>
        <w:t>•</w:t>
      </w:r>
      <w:r w:rsidRPr="00F40D06">
        <w:tab/>
        <w:t>Antenna pattern:</w:t>
      </w:r>
    </w:p>
    <w:p w14:paraId="4F2B167A" w14:textId="77777777" w:rsidR="00F84E8F" w:rsidRPr="00F40D06" w:rsidRDefault="00F84E8F" w:rsidP="00DD3A82">
      <w:pPr>
        <w:pStyle w:val="enumlev3"/>
      </w:pPr>
      <w:r w:rsidRPr="00F40D06">
        <w:t>○</w:t>
      </w:r>
      <w:r w:rsidRPr="00F40D06">
        <w:tab/>
        <w:t>Horizontal: Omnidirectional</w:t>
      </w:r>
    </w:p>
    <w:p w14:paraId="430A17C4" w14:textId="77777777" w:rsidR="00F84E8F" w:rsidRPr="00F40D06" w:rsidRDefault="00F84E8F" w:rsidP="00DD3A82">
      <w:pPr>
        <w:pStyle w:val="enumlev3"/>
      </w:pPr>
      <w:r w:rsidRPr="00F40D06">
        <w:t>○</w:t>
      </w:r>
      <w:r w:rsidRPr="00F40D06">
        <w:tab/>
        <w:t>Vertical antenna aperture: based on 12</w:t>
      </w:r>
      <w:r w:rsidRPr="00F40D06">
        <w:sym w:font="Symbol" w:char="F06C"/>
      </w:r>
      <w:r w:rsidRPr="00F40D06">
        <w:t xml:space="preserve"> aperture with 2° beam tilt</w:t>
      </w:r>
    </w:p>
    <w:p w14:paraId="753EA50C" w14:textId="77777777" w:rsidR="00F84E8F" w:rsidRPr="00F40D06" w:rsidRDefault="00F84E8F" w:rsidP="00DD3A82">
      <w:pPr>
        <w:pStyle w:val="enumlev1"/>
      </w:pPr>
      <w:r w:rsidRPr="00F40D06">
        <w:t>–</w:t>
      </w:r>
      <w:r w:rsidRPr="00F40D06">
        <w:tab/>
        <w:t>Medium power</w:t>
      </w:r>
    </w:p>
    <w:p w14:paraId="7F4EBE4F" w14:textId="77777777" w:rsidR="00F84E8F" w:rsidRPr="00F40D06" w:rsidRDefault="00F84E8F" w:rsidP="00DD3A82">
      <w:pPr>
        <w:pStyle w:val="enumlev2"/>
      </w:pPr>
      <w:r w:rsidRPr="00F40D06">
        <w:t>•</w:t>
      </w:r>
      <w:r w:rsidRPr="00F40D06">
        <w:tab/>
        <w:t>ERP: 2 kW</w:t>
      </w:r>
    </w:p>
    <w:p w14:paraId="0AE7CDC5" w14:textId="77777777" w:rsidR="00F84E8F" w:rsidRPr="00F40D06" w:rsidRDefault="00F84E8F" w:rsidP="00DD3A82">
      <w:pPr>
        <w:pStyle w:val="enumlev2"/>
      </w:pPr>
      <w:r w:rsidRPr="00F40D06">
        <w:t>•</w:t>
      </w:r>
      <w:r w:rsidRPr="00F40D06">
        <w:tab/>
        <w:t>Effective antenna height: 150 m</w:t>
      </w:r>
    </w:p>
    <w:p w14:paraId="79CDB5C9"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50 m</w:t>
      </w:r>
    </w:p>
    <w:p w14:paraId="63C3DB33" w14:textId="77777777" w:rsidR="00F84E8F" w:rsidRPr="00F40D06" w:rsidRDefault="00F84E8F" w:rsidP="00DD3A82">
      <w:pPr>
        <w:pStyle w:val="enumlev2"/>
      </w:pPr>
      <w:r w:rsidRPr="00F40D06">
        <w:t>•</w:t>
      </w:r>
      <w:r w:rsidRPr="00F40D06">
        <w:tab/>
        <w:t>Antenna pattern:</w:t>
      </w:r>
    </w:p>
    <w:p w14:paraId="6BBD250B" w14:textId="77777777" w:rsidR="00F84E8F" w:rsidRPr="00F40D06" w:rsidRDefault="00F84E8F" w:rsidP="00DD3A82">
      <w:pPr>
        <w:pStyle w:val="enumlev3"/>
      </w:pPr>
      <w:r w:rsidRPr="00F40D06">
        <w:t>○</w:t>
      </w:r>
      <w:r w:rsidRPr="00F40D06">
        <w:tab/>
        <w:t>Horizontal: Omnidirectional</w:t>
      </w:r>
    </w:p>
    <w:p w14:paraId="5242F7F4" w14:textId="77777777" w:rsidR="00F84E8F" w:rsidRPr="00F40D06" w:rsidRDefault="00F84E8F" w:rsidP="00DD3A82">
      <w:pPr>
        <w:pStyle w:val="enumlev3"/>
      </w:pPr>
      <w:r w:rsidRPr="00F40D06">
        <w:t>○</w:t>
      </w:r>
      <w:r w:rsidRPr="00F40D06">
        <w:tab/>
        <w:t>Vertical: based on 6</w:t>
      </w:r>
      <w:r w:rsidRPr="00F40D06">
        <w:sym w:font="Symbol" w:char="F06C"/>
      </w:r>
      <w:r w:rsidRPr="00F40D06">
        <w:t xml:space="preserve"> aperture with 3.2° beam tilt</w:t>
      </w:r>
    </w:p>
    <w:p w14:paraId="6E2F2747" w14:textId="77777777" w:rsidR="00F84E8F" w:rsidRPr="00F40D06" w:rsidRDefault="00F84E8F" w:rsidP="00DD3A82">
      <w:pPr>
        <w:pStyle w:val="enumlev1"/>
      </w:pPr>
      <w:r w:rsidRPr="00F40D06">
        <w:t>–</w:t>
      </w:r>
      <w:r w:rsidRPr="00F40D06">
        <w:tab/>
        <w:t>Low power</w:t>
      </w:r>
    </w:p>
    <w:p w14:paraId="2202AE41" w14:textId="77777777" w:rsidR="00F84E8F" w:rsidRPr="00F40D06" w:rsidRDefault="00F84E8F" w:rsidP="00DD3A82">
      <w:pPr>
        <w:pStyle w:val="enumlev2"/>
      </w:pPr>
      <w:r w:rsidRPr="00F40D06">
        <w:t>•</w:t>
      </w:r>
      <w:r w:rsidRPr="00F40D06">
        <w:tab/>
        <w:t>ERP: 250 W</w:t>
      </w:r>
    </w:p>
    <w:p w14:paraId="5BE3B6F9" w14:textId="77777777" w:rsidR="00F84E8F" w:rsidRPr="00F40D06" w:rsidRDefault="00F84E8F" w:rsidP="00DD3A82">
      <w:pPr>
        <w:pStyle w:val="enumlev2"/>
      </w:pPr>
      <w:r w:rsidRPr="00F40D06">
        <w:t>•</w:t>
      </w:r>
      <w:r w:rsidRPr="00F40D06">
        <w:tab/>
        <w:t>Effective antenna height: 50 m</w:t>
      </w:r>
    </w:p>
    <w:p w14:paraId="49EF539C"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20 m</w:t>
      </w:r>
    </w:p>
    <w:p w14:paraId="7D6769C0" w14:textId="77777777" w:rsidR="00F84E8F" w:rsidRPr="00F40D06" w:rsidRDefault="00F84E8F" w:rsidP="00DD3A82">
      <w:pPr>
        <w:pStyle w:val="enumlev2"/>
      </w:pPr>
      <w:r w:rsidRPr="00F40D06">
        <w:t>•</w:t>
      </w:r>
      <w:r w:rsidRPr="00F40D06">
        <w:tab/>
        <w:t>Antenna pattern:</w:t>
      </w:r>
    </w:p>
    <w:p w14:paraId="0350E20A" w14:textId="77777777" w:rsidR="00F84E8F" w:rsidRPr="00F40D06" w:rsidRDefault="00F84E8F" w:rsidP="00DD3A82">
      <w:pPr>
        <w:pStyle w:val="enumlev3"/>
      </w:pPr>
      <w:r w:rsidRPr="00F40D06">
        <w:t>○</w:t>
      </w:r>
      <w:r w:rsidRPr="00F40D06">
        <w:tab/>
        <w:t>Horizontal: Directional (cardioid)</w:t>
      </w:r>
    </w:p>
    <w:p w14:paraId="50FC53B4" w14:textId="77777777" w:rsidR="00F84E8F" w:rsidRPr="00F40D06" w:rsidRDefault="00F84E8F" w:rsidP="00DD3A82">
      <w:pPr>
        <w:pStyle w:val="enumlev3"/>
      </w:pPr>
      <w:r w:rsidRPr="00F40D06">
        <w:t>○</w:t>
      </w:r>
      <w:r w:rsidRPr="00F40D06">
        <w:tab/>
        <w:t>Vertical: based on 4</w:t>
      </w:r>
      <w:r w:rsidRPr="00F40D06">
        <w:sym w:font="Symbol" w:char="F06C"/>
      </w:r>
      <w:r w:rsidRPr="00F40D06">
        <w:t xml:space="preserve"> aperture with 6° beam tilt</w:t>
      </w:r>
    </w:p>
    <w:p w14:paraId="7B23F176" w14:textId="77777777" w:rsidR="00F84E8F" w:rsidRPr="00F40D06" w:rsidRDefault="00F84E8F" w:rsidP="00DD3A82">
      <w:r w:rsidRPr="00F40D06">
        <w:t>The attenuation (A</w:t>
      </w:r>
      <w:r w:rsidRPr="00F40D06">
        <w:rPr>
          <w:vertAlign w:val="subscript"/>
        </w:rPr>
        <w:sym w:font="Symbol" w:char="F04A"/>
      </w:r>
      <w:r w:rsidRPr="00F40D06">
        <w:t>) of the horizontal radiation pattern with azimuth angle (</w:t>
      </w:r>
      <w:r w:rsidRPr="00F40D06">
        <w:sym w:font="Symbol" w:char="F04A"/>
      </w:r>
      <w:r w:rsidRPr="00F40D06">
        <w:t>) is given by:</w:t>
      </w:r>
    </w:p>
    <w:p w14:paraId="2CF3413E" w14:textId="77777777" w:rsidR="00F84E8F" w:rsidRPr="00F40D06" w:rsidRDefault="00F84E8F" w:rsidP="00DD3A82">
      <w:pPr>
        <w:pStyle w:val="Blanc"/>
      </w:pPr>
    </w:p>
    <w:p w14:paraId="0B1AA74A" w14:textId="77777777" w:rsidR="00F84E8F" w:rsidRPr="00F40D06" w:rsidRDefault="00B36BA5" w:rsidP="00DD3A82">
      <w:pPr>
        <w:pStyle w:val="Equation"/>
        <w:jc w:val="center"/>
      </w:pPr>
      <m:oMath>
        <m:sSub>
          <m:sSubPr>
            <m:ctrlPr>
              <w:rPr>
                <w:rFonts w:ascii="Cambria Math" w:hAnsi="Cambria Math"/>
              </w:rPr>
            </m:ctrlPr>
          </m:sSubPr>
          <m:e>
            <m:r>
              <w:rPr>
                <w:rFonts w:ascii="Cambria Math" w:hAnsi="Cambria Math"/>
              </w:rPr>
              <m:t>A</m:t>
            </m:r>
          </m:e>
          <m:sub>
            <m:r>
              <m:rPr>
                <m:sty m:val="p"/>
              </m:rPr>
              <w:rPr>
                <w:rFonts w:ascii="Cambria Math" w:hAnsi="Cambria Math"/>
              </w:rPr>
              <w:sym w:font="Symbol" w:char="F04A"/>
            </m:r>
          </m:sub>
        </m:sSub>
        <m:r>
          <m:rPr>
            <m:sty m:val="p"/>
          </m:rPr>
          <w:rPr>
            <w:rFonts w:ascii="Cambria Math" w:hAnsi="Cambria Math"/>
          </w:rPr>
          <m:t>=20</m:t>
        </m:r>
        <m:sSub>
          <m:sSubPr>
            <m:ctrlPr>
              <w:rPr>
                <w:rFonts w:ascii="Cambria Math" w:hAnsi="Cambria Math"/>
                <w:iCs/>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r>
              <m:rPr>
                <m:sty m:val="p"/>
              </m:rPr>
              <w:rPr>
                <w:rFonts w:ascii="Cambria Math" w:hAnsi="Cambria Math"/>
              </w:rPr>
              <m:t>2</m:t>
            </m:r>
            <m:r>
              <w:rPr>
                <w:rFonts w:ascii="Cambria Math" w:hAnsi="Cambria Math"/>
              </w:rPr>
              <m:t>B</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e>
        </m:d>
      </m:oMath>
      <w:r w:rsidR="00F84E8F" w:rsidRPr="00F40D06">
        <w:t xml:space="preserve"> dB</w:t>
      </w:r>
    </w:p>
    <w:p w14:paraId="18908B77" w14:textId="77777777" w:rsidR="00F84E8F" w:rsidRPr="00F40D06" w:rsidRDefault="00F84E8F" w:rsidP="00DD3A82">
      <w:pPr>
        <w:pStyle w:val="Blanc"/>
      </w:pPr>
    </w:p>
    <w:p w14:paraId="7C4315F0" w14:textId="77777777" w:rsidR="00F84E8F" w:rsidRPr="00F40D06" w:rsidRDefault="00F84E8F" w:rsidP="00DD3A82">
      <w:pPr>
        <w:keepNext/>
      </w:pPr>
      <w:r w:rsidRPr="00F40D06">
        <w:t>where:</w:t>
      </w:r>
    </w:p>
    <w:p w14:paraId="34ADA3DB" w14:textId="77777777" w:rsidR="00F84E8F" w:rsidRPr="00F40D06" w:rsidRDefault="00F84E8F" w:rsidP="00DD3A82">
      <w:pPr>
        <w:pStyle w:val="Blanc"/>
      </w:pPr>
    </w:p>
    <w:p w14:paraId="0473D238" w14:textId="77777777" w:rsidR="00F84E8F" w:rsidRPr="00F40D06" w:rsidRDefault="00F84E8F" w:rsidP="00DD3A82">
      <w:pPr>
        <w:pStyle w:val="Equation"/>
      </w:pPr>
      <m:oMathPara>
        <m:oMathParaPr>
          <m:jc m:val="center"/>
        </m:oMathParaPr>
        <m:oMath>
          <m:r>
            <w:rPr>
              <w:rFonts w:ascii="Cambria Math" w:hAnsi="Cambria Math"/>
            </w:rPr>
            <m:t>B</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r>
                <w:rPr>
                  <w:rFonts w:ascii="Cambria Math" w:hAnsi="Cambria Math"/>
                </w:rPr>
                <m:t>k</m:t>
              </m:r>
              <m:r>
                <m:rPr>
                  <m:sty m:val="p"/>
                </m:rPr>
                <w:rPr>
                  <w:rFonts w:ascii="Cambria Math" w:hAnsi="Cambria Math"/>
                </w:rPr>
                <m:t>+cos</m:t>
              </m:r>
              <m:d>
                <m:dPr>
                  <m:ctrlPr>
                    <w:rPr>
                      <w:rFonts w:ascii="Cambria Math" w:hAnsi="Cambria Math"/>
                    </w:rPr>
                  </m:ctrlPr>
                </m:dPr>
                <m:e>
                  <m:r>
                    <m:rPr>
                      <m:sty m:val="p"/>
                    </m:rPr>
                    <w:rPr>
                      <w:rFonts w:ascii="Cambria Math" w:hAnsi="Cambria Math"/>
                    </w:rPr>
                    <w:sym w:font="Symbol" w:char="F04A"/>
                  </m:r>
                </m:e>
              </m:d>
            </m:num>
            <m:den>
              <m:r>
                <m:rPr>
                  <m:sty m:val="p"/>
                </m:rPr>
                <w:rPr>
                  <w:rFonts w:ascii="Cambria Math" w:hAnsi="Cambria Math"/>
                </w:rPr>
                <m:t>2+</m:t>
              </m:r>
              <m:r>
                <w:rPr>
                  <w:rFonts w:ascii="Cambria Math" w:hAnsi="Cambria Math"/>
                </w:rPr>
                <m:t>k</m:t>
              </m:r>
            </m:den>
          </m:f>
        </m:oMath>
      </m:oMathPara>
    </w:p>
    <w:p w14:paraId="6A5450A9" w14:textId="77777777" w:rsidR="00F84E8F" w:rsidRPr="00F40D06" w:rsidRDefault="00F84E8F" w:rsidP="00DD3A82">
      <w:pPr>
        <w:pStyle w:val="Blanc"/>
      </w:pPr>
    </w:p>
    <w:p w14:paraId="3FA74494" w14:textId="77777777" w:rsidR="00F84E8F" w:rsidRPr="00F40D06" w:rsidRDefault="00F84E8F" w:rsidP="00DD3A82">
      <w:r w:rsidRPr="00F40D06">
        <w:t>where:</w:t>
      </w:r>
    </w:p>
    <w:p w14:paraId="0EFEABCC" w14:textId="77777777" w:rsidR="00F84E8F" w:rsidRPr="00F40D06" w:rsidRDefault="00F84E8F" w:rsidP="00DD3A82">
      <w:pPr>
        <w:pStyle w:val="Equationlegend"/>
        <w:rPr>
          <w:lang w:val="en-GB"/>
        </w:rPr>
      </w:pPr>
      <w:r w:rsidRPr="00F40D06">
        <w:rPr>
          <w:lang w:val="en-GB"/>
        </w:rPr>
        <w:tab/>
      </w:r>
      <w:r w:rsidRPr="00F40D06">
        <w:rPr>
          <w:lang w:val="en-GB"/>
        </w:rPr>
        <w:sym w:font="Symbol" w:char="F04A"/>
      </w:r>
      <w:r w:rsidRPr="00F40D06">
        <w:rPr>
          <w:lang w:val="en-GB"/>
        </w:rPr>
        <w:t xml:space="preserve"> :</w:t>
      </w:r>
      <w:r w:rsidRPr="00F40D06">
        <w:rPr>
          <w:lang w:val="en-GB"/>
        </w:rPr>
        <w:tab/>
        <w:t>azimuth angle</w:t>
      </w:r>
    </w:p>
    <w:p w14:paraId="5B117644" w14:textId="77777777" w:rsidR="00F84E8F" w:rsidRPr="00F40D06" w:rsidRDefault="00F84E8F" w:rsidP="00DD3A82">
      <w:pPr>
        <w:pStyle w:val="Equationlegend"/>
        <w:rPr>
          <w:lang w:val="en-GB"/>
        </w:rPr>
      </w:pPr>
      <w:r w:rsidRPr="00F40D06">
        <w:rPr>
          <w:i/>
          <w:lang w:val="en-GB"/>
        </w:rPr>
        <w:tab/>
      </w:r>
      <w:proofErr w:type="gramStart"/>
      <w:r w:rsidRPr="00F40D06">
        <w:rPr>
          <w:i/>
          <w:iCs/>
          <w:lang w:val="en-GB"/>
        </w:rPr>
        <w:t xml:space="preserve">k </w:t>
      </w:r>
      <w:r w:rsidRPr="00F40D06">
        <w:rPr>
          <w:lang w:val="en-GB"/>
        </w:rPr>
        <w:t>:</w:t>
      </w:r>
      <w:proofErr w:type="gramEnd"/>
      <w:r w:rsidRPr="00F40D06">
        <w:rPr>
          <w:lang w:val="en-GB"/>
        </w:rPr>
        <w:tab/>
        <w:t>0.4187 for 10 dB pattern minima.</w:t>
      </w:r>
    </w:p>
    <w:p w14:paraId="47F301A5" w14:textId="3871D307" w:rsidR="00F84E8F" w:rsidRPr="00F40D06" w:rsidRDefault="00F84E8F" w:rsidP="00DD3A82">
      <w:pPr>
        <w:keepNext/>
        <w:keepLines/>
      </w:pPr>
      <w:r w:rsidRPr="00F40D06">
        <w:lastRenderedPageBreak/>
        <w:t>The resulting pattern is shown in Fig. 2</w:t>
      </w:r>
      <w:r w:rsidR="001A4D4F" w:rsidRPr="00F40D06">
        <w:t>.</w:t>
      </w:r>
    </w:p>
    <w:p w14:paraId="5092E2D8" w14:textId="77777777" w:rsidR="00F84E8F" w:rsidRPr="00F40D06" w:rsidRDefault="00F84E8F" w:rsidP="00DD3A82">
      <w:pPr>
        <w:pStyle w:val="FigureNo"/>
      </w:pPr>
      <w:r w:rsidRPr="00F40D06">
        <w:t>Figure 2</w:t>
      </w:r>
    </w:p>
    <w:p w14:paraId="2E155262" w14:textId="77777777" w:rsidR="00F84E8F" w:rsidRPr="00F40D06" w:rsidRDefault="00F84E8F" w:rsidP="00DD3A82">
      <w:pPr>
        <w:pStyle w:val="Figuretitle"/>
      </w:pPr>
      <w:r w:rsidRPr="00F40D06">
        <w:t>Low power DTTB</w:t>
      </w:r>
    </w:p>
    <w:p w14:paraId="0306523F" w14:textId="77777777" w:rsidR="00F84E8F" w:rsidRPr="00F40D06" w:rsidRDefault="00F84E8F" w:rsidP="00DD3A82">
      <w:pPr>
        <w:pStyle w:val="Figure"/>
        <w:keepNext/>
      </w:pPr>
      <w:r w:rsidRPr="00F40D06">
        <w:rPr>
          <w:noProof/>
        </w:rPr>
        <w:drawing>
          <wp:inline distT="0" distB="0" distL="0" distR="0" wp14:anchorId="4BF7C99C" wp14:editId="7BFE36D1">
            <wp:extent cx="2440380" cy="2440380"/>
            <wp:effectExtent l="0" t="0" r="0" b="0"/>
            <wp:docPr id="26" name="Picture 26"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radar chart&#10;&#10;Description automatically generated"/>
                    <pic:cNvPicPr/>
                  </pic:nvPicPr>
                  <pic:blipFill>
                    <a:blip r:embed="rId50"/>
                    <a:stretch>
                      <a:fillRect/>
                    </a:stretch>
                  </pic:blipFill>
                  <pic:spPr>
                    <a:xfrm>
                      <a:off x="0" y="0"/>
                      <a:ext cx="2439603" cy="2439603"/>
                    </a:xfrm>
                    <a:prstGeom prst="rect">
                      <a:avLst/>
                    </a:prstGeom>
                  </pic:spPr>
                </pic:pic>
              </a:graphicData>
            </a:graphic>
          </wp:inline>
        </w:drawing>
      </w:r>
    </w:p>
    <w:p w14:paraId="248DE9CB" w14:textId="77777777" w:rsidR="00F84E8F" w:rsidRPr="00F40D06" w:rsidRDefault="00F84E8F" w:rsidP="00DD3A82">
      <w:pPr>
        <w:pStyle w:val="Normalaftertitle"/>
      </w:pPr>
      <w:r w:rsidRPr="00F40D06">
        <w:t xml:space="preserve">Unlike high and medium power antennas which are usually omnidirectional, few low power DTTB antenna are omnidirectional. Low power DTTB antennas typically have a directional horizontal radiation pattern usually of a </w:t>
      </w:r>
      <w:proofErr w:type="gramStart"/>
      <w:r w:rsidRPr="00F40D06">
        <w:t>type</w:t>
      </w:r>
      <w:proofErr w:type="gramEnd"/>
      <w:r w:rsidRPr="00F40D06">
        <w:t xml:space="preserve"> cardioid (dipoles mounted on a pole) or consisting of one or more panel, Yagi or log-periodic elements. These antennas typically have minima in the HRP that are 10 dB or more below the maximum and may have lobes that occur at various azimuth angles, lobes typically being aligned with the desired service area.</w:t>
      </w:r>
    </w:p>
    <w:p w14:paraId="734EDF58" w14:textId="77777777" w:rsidR="00F84E8F" w:rsidRPr="00F40D06" w:rsidRDefault="00F84E8F" w:rsidP="00DD3A82">
      <w:pPr>
        <w:rPr>
          <w:szCs w:val="24"/>
        </w:rPr>
      </w:pPr>
      <w:r w:rsidRPr="00F40D06">
        <w:t>As patterns of low power antenna vary considerably modelling all combinations of pattern in generic compatibility studies is usually not practical. Therefore, to better represent the horizontal radiation pattern of low power DTTB it is proposed to base the generic model on the pattern of a cardioid antenna with a 10 dB minimum. Depending on the compatibility study being undertaken the orientation of the pattern (angle of azimuth) can be varied as required.</w:t>
      </w:r>
    </w:p>
    <w:p w14:paraId="33DB3891" w14:textId="6BED0F1C" w:rsidR="00F84E8F" w:rsidRPr="00F40D06" w:rsidRDefault="00F84E8F" w:rsidP="00DD3A82">
      <w:pPr>
        <w:pStyle w:val="Heading4"/>
      </w:pPr>
      <w:bookmarkStart w:id="161" w:name="_Toc354562492"/>
      <w:bookmarkStart w:id="162" w:name="_Toc423709216"/>
      <w:bookmarkStart w:id="163" w:name="_Toc425413378"/>
      <w:r w:rsidRPr="00F40D06">
        <w:t>3.1.</w:t>
      </w:r>
      <w:r w:rsidR="0071138E" w:rsidRPr="00F40D06">
        <w:t>2</w:t>
      </w:r>
      <w:r w:rsidRPr="00F40D06">
        <w:t>.2</w:t>
      </w:r>
      <w:r w:rsidRPr="00F40D06">
        <w:tab/>
        <w:t>Vertical radiation patterns</w:t>
      </w:r>
      <w:bookmarkEnd w:id="161"/>
      <w:bookmarkEnd w:id="162"/>
      <w:bookmarkEnd w:id="163"/>
    </w:p>
    <w:p w14:paraId="7C15E76B" w14:textId="77777777" w:rsidR="00F84E8F" w:rsidRPr="00F40D06" w:rsidRDefault="00F84E8F" w:rsidP="00DD3A82">
      <w:r w:rsidRPr="00F40D06">
        <w:t>The normalized field strength in the vicinity of the broadcast transmitting station is a function of the vertical radiation pattern of the transmitting antenna. The equation below is an approximation to be used for sharing studies.</w:t>
      </w:r>
    </w:p>
    <w:p w14:paraId="6F5BDE6B" w14:textId="77777777" w:rsidR="00F84E8F" w:rsidRPr="00F40D06" w:rsidRDefault="00F84E8F" w:rsidP="00DD3A82">
      <w:pPr>
        <w:pStyle w:val="Blanc"/>
      </w:pPr>
    </w:p>
    <w:p w14:paraId="28768CCC" w14:textId="77777777" w:rsidR="00664E3C" w:rsidRPr="00F40D06" w:rsidRDefault="00664E3C" w:rsidP="00664E3C">
      <w:pPr>
        <w:pStyle w:val="Equation"/>
      </w:pPr>
      <m:oMathPara>
        <m:oMath>
          <m:r>
            <w:rPr>
              <w:rFonts w:ascii="Cambria Math" w:hAnsi="Cambria Math"/>
            </w:rPr>
            <m:t>E</m:t>
          </m:r>
          <m:d>
            <m:dPr>
              <m:ctrlPr>
                <w:rPr>
                  <w:rFonts w:ascii="Cambria Math" w:hAnsi="Cambria Math"/>
                  <w:i/>
                </w:rPr>
              </m:ctrlPr>
            </m:dPr>
            <m:e>
              <m:r>
                <m:rPr>
                  <m:sty m:val="p"/>
                </m:rPr>
                <w:rPr>
                  <w:rFonts w:ascii="Cambria Math" w:hAnsi="Cambria Math"/>
                </w:rPr>
                <m:t>θ</m:t>
              </m:r>
            </m:e>
          </m:d>
          <m:r>
            <w:rPr>
              <w:rFonts w:ascii="Cambria Math" w:hAnsi="Cambria Math"/>
            </w:rPr>
            <m:t>=abs</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ψ</m:t>
                      </m:r>
                    </m:e>
                  </m:func>
                </m:num>
                <m:den>
                  <m:r>
                    <m:rPr>
                      <m:sty m:val="p"/>
                    </m:rPr>
                    <w:rPr>
                      <w:rFonts w:ascii="Cambria Math" w:hAnsi="Cambria Math"/>
                    </w:rPr>
                    <m:t>ψ</m:t>
                  </m:r>
                </m:den>
              </m:f>
            </m:e>
          </m:d>
        </m:oMath>
      </m:oMathPara>
    </w:p>
    <w:p w14:paraId="670434C4" w14:textId="77777777" w:rsidR="00664E3C" w:rsidRPr="00F40D06" w:rsidRDefault="00664E3C" w:rsidP="00664E3C">
      <w:pPr>
        <w:tabs>
          <w:tab w:val="left" w:pos="4366"/>
        </w:tabs>
        <w:spacing w:before="0" w:after="120"/>
        <w:rPr>
          <w:szCs w:val="24"/>
        </w:rPr>
      </w:pPr>
      <w:r w:rsidRPr="00F40D06">
        <w:rPr>
          <w:szCs w:val="24"/>
        </w:rPr>
        <w:t>where:</w:t>
      </w:r>
    </w:p>
    <w:p w14:paraId="2769280F" w14:textId="77777777" w:rsidR="00664E3C" w:rsidRPr="00F40D06" w:rsidRDefault="00664E3C" w:rsidP="00664E3C">
      <w:pPr>
        <w:pStyle w:val="Equation"/>
      </w:pPr>
      <w:r w:rsidRPr="00F40D06">
        <w:tab/>
      </w:r>
      <w:r w:rsidRPr="00F40D06">
        <w:tab/>
      </w:r>
      <m:oMath>
        <m:r>
          <m:rPr>
            <m:sty m:val="p"/>
          </m:rPr>
          <w:rPr>
            <w:rFonts w:ascii="Cambria Math" w:hAnsi="Cambria Math"/>
          </w:rPr>
          <m:t>ψ</m:t>
        </m:r>
        <m:r>
          <w:rPr>
            <w:rFonts w:ascii="Cambria Math" w:hAnsi="Cambria Math"/>
          </w:rPr>
          <m:t>=</m:t>
        </m:r>
        <m:r>
          <m:rPr>
            <m:sty m:val="p"/>
          </m:rPr>
          <w:rPr>
            <w:rFonts w:ascii="Cambria Math" w:hAnsi="Cambria Math"/>
          </w:rPr>
          <m:t>π</m:t>
        </m:r>
        <m:r>
          <w:rPr>
            <w:rFonts w:ascii="Cambria Math" w:hAnsi="Cambria Math"/>
          </w:rPr>
          <m:t xml:space="preserve"> A</m:t>
        </m:r>
        <m:func>
          <m:funcPr>
            <m:ctrlPr>
              <w:rPr>
                <w:rFonts w:ascii="Cambria Math" w:hAnsi="Cambria Math"/>
                <w:i/>
              </w:rPr>
            </m:ctrlPr>
          </m:funcPr>
          <m:fName>
            <m:r>
              <m:rPr>
                <m:sty m:val="p"/>
              </m:rPr>
              <w:rPr>
                <w:rFonts w:ascii="Cambria Math" w:hAnsi="Cambria Math"/>
              </w:rPr>
              <m:t>sin</m:t>
            </m:r>
          </m:fName>
          <m:e>
            <m:r>
              <w:rPr>
                <w:rFonts w:ascii="Cambria Math" w:hAnsi="Cambria Math"/>
              </w:rPr>
              <m:t>(</m:t>
            </m:r>
            <m:r>
              <m:rPr>
                <m:sty m:val="p"/>
              </m:rPr>
              <w:rPr>
                <w:rFonts w:ascii="Cambria Math" w:hAnsi="Cambria Math"/>
              </w:rPr>
              <m:t>θ</m:t>
            </m:r>
            <m:r>
              <w:rPr>
                <w:rFonts w:ascii="Cambria Math" w:hAnsi="Cambria Math"/>
              </w:rPr>
              <m:t>-</m:t>
            </m:r>
            <m:r>
              <m:rPr>
                <m:sty m:val="p"/>
              </m:rPr>
              <w:rPr>
                <w:rFonts w:ascii="Cambria Math" w:hAnsi="Cambria Math"/>
              </w:rPr>
              <m:t>β</m:t>
            </m:r>
          </m:e>
        </m:func>
        <m:r>
          <w:rPr>
            <w:rFonts w:ascii="Cambria Math" w:hAnsi="Cambria Math"/>
          </w:rPr>
          <m:t>)</m:t>
        </m:r>
      </m:oMath>
    </w:p>
    <w:p w14:paraId="58FCBEA5" w14:textId="77777777" w:rsidR="00F84E8F" w:rsidRPr="00F40D06" w:rsidRDefault="00F84E8F" w:rsidP="00DD3A82">
      <w:pPr>
        <w:pStyle w:val="Blanc"/>
      </w:pPr>
    </w:p>
    <w:p w14:paraId="732A9C66" w14:textId="77777777" w:rsidR="00F84E8F" w:rsidRPr="00F40D06" w:rsidRDefault="00F84E8F" w:rsidP="00DD3A82">
      <w:r w:rsidRPr="00F40D06">
        <w:t>and</w:t>
      </w:r>
    </w:p>
    <w:p w14:paraId="44BEFACD" w14:textId="77777777" w:rsidR="00F84E8F" w:rsidRPr="00F40D06" w:rsidRDefault="00F84E8F" w:rsidP="009E0D48">
      <w:pPr>
        <w:pStyle w:val="Equationlegend"/>
        <w:rPr>
          <w:lang w:val="en-GB"/>
        </w:rPr>
      </w:pPr>
      <w:r w:rsidRPr="00F40D06">
        <w:rPr>
          <w:lang w:val="en-GB"/>
        </w:rPr>
        <w:tab/>
      </w:r>
      <w:r w:rsidRPr="00F40D06">
        <w:rPr>
          <w:i/>
          <w:iCs/>
          <w:lang w:val="en-GB"/>
        </w:rPr>
        <w:t>A</w:t>
      </w:r>
      <w:r w:rsidRPr="00F40D06">
        <w:rPr>
          <w:lang w:val="en-GB"/>
        </w:rPr>
        <w:t xml:space="preserve"> =</w:t>
      </w:r>
      <w:r w:rsidRPr="00F40D06">
        <w:rPr>
          <w:lang w:val="en-GB"/>
        </w:rPr>
        <w:tab/>
        <w:t>the antenna vertical aperture in wavelengths</w:t>
      </w:r>
    </w:p>
    <w:p w14:paraId="6DA86D27" w14:textId="77777777" w:rsidR="00F84E8F" w:rsidRPr="00F40D06" w:rsidRDefault="00F84E8F" w:rsidP="009E0D48">
      <w:pPr>
        <w:pStyle w:val="Equationlegend"/>
        <w:rPr>
          <w:szCs w:val="24"/>
          <w:lang w:val="en-GB"/>
        </w:rPr>
      </w:pPr>
      <w:r w:rsidRPr="00F40D06">
        <w:rPr>
          <w:szCs w:val="24"/>
          <w:lang w:val="en-GB"/>
        </w:rPr>
        <w:tab/>
      </w:r>
      <w:r w:rsidRPr="00F40D06">
        <w:rPr>
          <w:iCs/>
          <w:szCs w:val="24"/>
          <w:lang w:val="en-GB"/>
        </w:rPr>
        <w:sym w:font="Symbol" w:char="F062"/>
      </w:r>
      <w:r w:rsidRPr="00F40D06">
        <w:rPr>
          <w:lang w:val="en-GB"/>
        </w:rPr>
        <w:t xml:space="preserve"> = </w:t>
      </w:r>
      <w:r w:rsidRPr="00F40D06">
        <w:rPr>
          <w:szCs w:val="24"/>
          <w:lang w:val="en-GB"/>
        </w:rPr>
        <w:tab/>
      </w:r>
      <w:r w:rsidRPr="00F40D06">
        <w:rPr>
          <w:lang w:val="en-GB"/>
        </w:rPr>
        <w:t>the beam tilt radians below the horizontal.</w:t>
      </w:r>
    </w:p>
    <w:p w14:paraId="71705379" w14:textId="77777777" w:rsidR="00F84E8F" w:rsidRPr="00F40D06" w:rsidRDefault="00F84E8F" w:rsidP="00DD3A82">
      <w:pPr>
        <w:keepNext/>
        <w:keepLines/>
      </w:pPr>
      <w:r w:rsidRPr="00F40D06">
        <w:lastRenderedPageBreak/>
        <w:t xml:space="preserve">To allow for null fill the value of </w:t>
      </w:r>
      <w:proofErr w:type="gramStart"/>
      <w:r w:rsidRPr="00F40D06">
        <w:rPr>
          <w:i/>
          <w:iCs/>
        </w:rPr>
        <w:t>E</w:t>
      </w:r>
      <w:r w:rsidRPr="00F40D06">
        <w:t>(</w:t>
      </w:r>
      <w:proofErr w:type="gramEnd"/>
      <w:r w:rsidRPr="00F40D06">
        <w:rPr>
          <w:iCs/>
        </w:rPr>
        <w:sym w:font="Symbol" w:char="F071"/>
      </w:r>
      <w:r w:rsidRPr="00F40D06">
        <w:t>)</w:t>
      </w:r>
      <w:r w:rsidRPr="00F40D06">
        <w:rPr>
          <w:i/>
          <w:iCs/>
        </w:rPr>
        <w:t xml:space="preserve"> </w:t>
      </w:r>
      <w:r w:rsidRPr="00F40D06">
        <w:t>should not go below the value shown in Table 1.</w:t>
      </w:r>
    </w:p>
    <w:p w14:paraId="7D3F2EC8" w14:textId="77777777" w:rsidR="00F84E8F" w:rsidRPr="00F40D06" w:rsidRDefault="00F84E8F" w:rsidP="00DD3A82">
      <w:pPr>
        <w:pStyle w:val="TableNo"/>
        <w:keepLines/>
      </w:pPr>
      <w:r w:rsidRPr="00F40D06">
        <w:t>TABLE 1</w:t>
      </w:r>
    </w:p>
    <w:p w14:paraId="7BF2A929" w14:textId="77777777" w:rsidR="00F84E8F" w:rsidRPr="00F40D06" w:rsidRDefault="00F84E8F" w:rsidP="00DD3A82">
      <w:pPr>
        <w:pStyle w:val="Tabletitle"/>
      </w:pPr>
      <w:r w:rsidRPr="00F40D06">
        <w:t>Null fill values to be applied to vertical radiation patterns</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3099"/>
      </w:tblGrid>
      <w:tr w:rsidR="00F84E8F" w:rsidRPr="00F40D06" w14:paraId="3D7C0040" w14:textId="77777777" w:rsidTr="00685E48">
        <w:trPr>
          <w:cantSplit/>
          <w:jc w:val="center"/>
        </w:trPr>
        <w:tc>
          <w:tcPr>
            <w:tcW w:w="1266" w:type="dxa"/>
          </w:tcPr>
          <w:p w14:paraId="27508980" w14:textId="77777777" w:rsidR="00F84E8F" w:rsidRPr="00F40D06" w:rsidRDefault="00F84E8F" w:rsidP="00685E48">
            <w:pPr>
              <w:pStyle w:val="Tablehead"/>
            </w:pPr>
          </w:p>
        </w:tc>
        <w:tc>
          <w:tcPr>
            <w:tcW w:w="1526" w:type="dxa"/>
          </w:tcPr>
          <w:p w14:paraId="57B7B3DD" w14:textId="77777777" w:rsidR="00F84E8F" w:rsidRPr="00F40D06" w:rsidRDefault="00F84E8F" w:rsidP="00685E48">
            <w:pPr>
              <w:pStyle w:val="Tablehead"/>
            </w:pPr>
            <w:r w:rsidRPr="00F40D06">
              <w:t xml:space="preserve">Limit on </w:t>
            </w:r>
            <w:proofErr w:type="gramStart"/>
            <w:r w:rsidRPr="00F40D06">
              <w:rPr>
                <w:i/>
                <w:iCs/>
              </w:rPr>
              <w:t>E</w:t>
            </w:r>
            <w:r w:rsidRPr="00F40D06">
              <w:t>(</w:t>
            </w:r>
            <w:proofErr w:type="gramEnd"/>
            <w:r w:rsidRPr="00F40D06">
              <w:rPr>
                <w:iCs/>
              </w:rPr>
              <w:sym w:font="Symbol" w:char="F071"/>
            </w:r>
            <w:r w:rsidRPr="00F40D06">
              <w:t>)</w:t>
            </w:r>
          </w:p>
        </w:tc>
      </w:tr>
      <w:tr w:rsidR="00F84E8F" w:rsidRPr="00F40D06" w14:paraId="61C2EA44" w14:textId="77777777" w:rsidTr="00685E48">
        <w:trPr>
          <w:cantSplit/>
          <w:jc w:val="center"/>
        </w:trPr>
        <w:tc>
          <w:tcPr>
            <w:tcW w:w="1266" w:type="dxa"/>
          </w:tcPr>
          <w:p w14:paraId="59225E5B" w14:textId="77777777" w:rsidR="00F84E8F" w:rsidRPr="00F40D06" w:rsidRDefault="00F84E8F" w:rsidP="00685E48">
            <w:pPr>
              <w:pStyle w:val="Tabletext"/>
            </w:pPr>
            <w:r w:rsidRPr="00F40D06">
              <w:t>First null</w:t>
            </w:r>
          </w:p>
        </w:tc>
        <w:tc>
          <w:tcPr>
            <w:tcW w:w="1526" w:type="dxa"/>
          </w:tcPr>
          <w:p w14:paraId="168AB15D" w14:textId="77777777" w:rsidR="00F84E8F" w:rsidRPr="00F40D06" w:rsidRDefault="00F84E8F" w:rsidP="00685E48">
            <w:pPr>
              <w:pStyle w:val="Tabletext"/>
              <w:jc w:val="center"/>
              <w:rPr>
                <w:caps/>
              </w:rPr>
            </w:pPr>
            <w:r w:rsidRPr="00F40D06">
              <w:t>0.15</w:t>
            </w:r>
          </w:p>
        </w:tc>
      </w:tr>
      <w:tr w:rsidR="00F84E8F" w:rsidRPr="00F40D06" w14:paraId="2E1034B0" w14:textId="77777777" w:rsidTr="00685E48">
        <w:trPr>
          <w:cantSplit/>
          <w:jc w:val="center"/>
        </w:trPr>
        <w:tc>
          <w:tcPr>
            <w:tcW w:w="1266" w:type="dxa"/>
          </w:tcPr>
          <w:p w14:paraId="0DA2165C" w14:textId="77777777" w:rsidR="00F84E8F" w:rsidRPr="00F40D06" w:rsidRDefault="00F84E8F" w:rsidP="00685E48">
            <w:pPr>
              <w:pStyle w:val="Tabletext"/>
            </w:pPr>
            <w:r w:rsidRPr="00F40D06">
              <w:t>Second null</w:t>
            </w:r>
          </w:p>
        </w:tc>
        <w:tc>
          <w:tcPr>
            <w:tcW w:w="1526" w:type="dxa"/>
          </w:tcPr>
          <w:p w14:paraId="1E40913B" w14:textId="77777777" w:rsidR="00F84E8F" w:rsidRPr="00F40D06" w:rsidRDefault="00F84E8F" w:rsidP="00685E48">
            <w:pPr>
              <w:pStyle w:val="Tabletext"/>
              <w:jc w:val="center"/>
              <w:rPr>
                <w:caps/>
              </w:rPr>
            </w:pPr>
            <w:r w:rsidRPr="00F40D06">
              <w:t>0.1</w:t>
            </w:r>
          </w:p>
        </w:tc>
      </w:tr>
    </w:tbl>
    <w:p w14:paraId="3EC21CE1" w14:textId="77777777" w:rsidR="00F84E8F" w:rsidRPr="00F40D06" w:rsidRDefault="00F84E8F" w:rsidP="00DD3A82">
      <w:pPr>
        <w:pStyle w:val="Tablefin"/>
      </w:pPr>
    </w:p>
    <w:p w14:paraId="37DAAE84" w14:textId="77777777" w:rsidR="00F84E8F" w:rsidRPr="00F40D06" w:rsidRDefault="00F84E8F" w:rsidP="00DD3A82">
      <w:r w:rsidRPr="00F40D06">
        <w:t xml:space="preserve">For the third null and at all angles of </w:t>
      </w:r>
      <w:r w:rsidRPr="00F40D06">
        <w:rPr>
          <w:iCs/>
        </w:rPr>
        <w:sym w:font="Symbol" w:char="F071"/>
      </w:r>
      <w:r w:rsidRPr="00F40D06">
        <w:rPr>
          <w:i/>
          <w:iCs/>
        </w:rPr>
        <w:t xml:space="preserve"> </w:t>
      </w:r>
      <w:r w:rsidRPr="00F40D06">
        <w:t xml:space="preserve">beyond the third null the value of </w:t>
      </w:r>
      <w:proofErr w:type="gramStart"/>
      <w:r w:rsidRPr="00F40D06">
        <w:rPr>
          <w:i/>
          <w:iCs/>
        </w:rPr>
        <w:t>E</w:t>
      </w:r>
      <w:r w:rsidRPr="00F40D06">
        <w:t>(</w:t>
      </w:r>
      <w:proofErr w:type="gramEnd"/>
      <w:r w:rsidRPr="00F40D06">
        <w:rPr>
          <w:iCs/>
        </w:rPr>
        <w:sym w:font="Symbol" w:char="F071"/>
      </w:r>
      <w:r w:rsidRPr="00F40D06">
        <w:t>)</w:t>
      </w:r>
      <w:r w:rsidRPr="00F40D06">
        <w:rPr>
          <w:i/>
          <w:iCs/>
        </w:rPr>
        <w:t xml:space="preserve"> </w:t>
      </w:r>
      <w:r w:rsidRPr="00F40D06">
        <w:t>should not fall below 0.05.</w:t>
      </w:r>
    </w:p>
    <w:p w14:paraId="5B65E26E" w14:textId="77777777" w:rsidR="00F84E8F" w:rsidRPr="00F40D06" w:rsidRDefault="00F84E8F" w:rsidP="00DD3A82">
      <w:proofErr w:type="gramStart"/>
      <w:r w:rsidRPr="00F40D06">
        <w:rPr>
          <w:i/>
          <w:iCs/>
        </w:rPr>
        <w:t>E</w:t>
      </w:r>
      <w:r w:rsidRPr="00F40D06">
        <w:t>(</w:t>
      </w:r>
      <w:proofErr w:type="gramEnd"/>
      <w:r w:rsidRPr="00F40D06">
        <w:rPr>
          <w:iCs/>
        </w:rPr>
        <w:sym w:font="Symbol" w:char="F071"/>
      </w:r>
      <w:r w:rsidRPr="00F40D06">
        <w:t>)</w:t>
      </w:r>
      <w:r w:rsidRPr="00F40D06">
        <w:rPr>
          <w:i/>
          <w:iCs/>
        </w:rPr>
        <w:t xml:space="preserve"> </w:t>
      </w:r>
      <w:r w:rsidRPr="00F40D06">
        <w:t>given above are linear values, to convert them to reduction values in dB the following equation is used:</w:t>
      </w:r>
    </w:p>
    <w:p w14:paraId="6EAC860D" w14:textId="77777777" w:rsidR="00F84E8F" w:rsidRPr="00F40D06" w:rsidRDefault="00F84E8F" w:rsidP="00DD3A82">
      <w:pPr>
        <w:pStyle w:val="Blanc"/>
      </w:pPr>
    </w:p>
    <w:p w14:paraId="6B9F96BB" w14:textId="77777777" w:rsidR="00F84E8F" w:rsidRPr="00F40D06" w:rsidRDefault="00F84E8F" w:rsidP="00DD3A82">
      <w:pPr>
        <w:pStyle w:val="Equation"/>
      </w:pPr>
      <w:r w:rsidRPr="00F40D06">
        <w:rPr>
          <w:iCs/>
        </w:rPr>
        <w:tab/>
      </w:r>
      <w:r w:rsidRPr="00F40D06">
        <w:rPr>
          <w:iCs/>
        </w:rPr>
        <w:tab/>
      </w:r>
      <m:oMath>
        <m:r>
          <w:rPr>
            <w:rFonts w:ascii="Cambria Math" w:hAnsi="Cambria Math"/>
          </w:rPr>
          <m:t>Reduction</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dB</m:t>
        </m:r>
        <m:r>
          <m:rPr>
            <m:sty m:val="p"/>
          </m:rPr>
          <w:rPr>
            <w:rFonts w:ascii="Cambria Math" w:hAnsi="Cambria Math"/>
          </w:rPr>
          <m:t>=20*log10</m:t>
        </m:r>
        <m:d>
          <m:dPr>
            <m:begChr m:val="{"/>
            <m:endChr m:val="}"/>
            <m:ctrlPr>
              <w:rPr>
                <w:rFonts w:ascii="Cambria Math" w:hAnsi="Cambria Math"/>
              </w:rPr>
            </m:ctrlPr>
          </m:dPr>
          <m:e>
            <m:r>
              <w:rPr>
                <w:rFonts w:ascii="Cambria Math" w:hAnsi="Cambria Math"/>
              </w:rPr>
              <m:t>E</m:t>
            </m:r>
            <m:d>
              <m:dPr>
                <m:ctrlPr>
                  <w:rPr>
                    <w:rFonts w:ascii="Cambria Math" w:hAnsi="Cambria Math"/>
                  </w:rPr>
                </m:ctrlPr>
              </m:dPr>
              <m:e>
                <m:r>
                  <m:rPr>
                    <m:sty m:val="p"/>
                  </m:rPr>
                  <w:rPr>
                    <w:rFonts w:ascii="Cambria Math" w:hAnsi="Cambria Math"/>
                  </w:rPr>
                  <m:t>θ</m:t>
                </m:r>
              </m:e>
            </m:d>
          </m:e>
        </m:d>
      </m:oMath>
    </w:p>
    <w:p w14:paraId="6466876E" w14:textId="77777777" w:rsidR="00F84E8F" w:rsidRPr="00F40D06" w:rsidRDefault="00F84E8F" w:rsidP="00DD3A82">
      <w:pPr>
        <w:pStyle w:val="Blanc"/>
      </w:pPr>
    </w:p>
    <w:p w14:paraId="4C667EC5" w14:textId="7D051FD1" w:rsidR="00F84E8F" w:rsidRPr="00F40D06" w:rsidRDefault="00F84E8F" w:rsidP="00DD3A82">
      <w:pPr>
        <w:pStyle w:val="Heading3"/>
      </w:pPr>
      <w:bookmarkStart w:id="164" w:name="_Toc354562497"/>
      <w:bookmarkStart w:id="165" w:name="_Toc411261333"/>
      <w:bookmarkStart w:id="166" w:name="_Toc410773643"/>
      <w:bookmarkStart w:id="167" w:name="_Toc410774083"/>
      <w:bookmarkStart w:id="168" w:name="_Toc423709221"/>
      <w:bookmarkStart w:id="169" w:name="_Toc405285035"/>
      <w:bookmarkStart w:id="170" w:name="_Toc425413383"/>
      <w:r w:rsidRPr="00F40D06">
        <w:t>3.1.</w:t>
      </w:r>
      <w:r w:rsidR="0071138E" w:rsidRPr="00F40D06">
        <w:t>3</w:t>
      </w:r>
      <w:r w:rsidRPr="00F40D06">
        <w:tab/>
        <w:t>ATSC Reference broadcasting networks</w:t>
      </w:r>
      <w:bookmarkEnd w:id="164"/>
      <w:bookmarkEnd w:id="165"/>
      <w:bookmarkEnd w:id="166"/>
      <w:bookmarkEnd w:id="167"/>
      <w:bookmarkEnd w:id="168"/>
      <w:bookmarkEnd w:id="169"/>
      <w:bookmarkEnd w:id="170"/>
    </w:p>
    <w:p w14:paraId="131A366B" w14:textId="77777777" w:rsidR="00F84E8F" w:rsidRPr="00F40D06" w:rsidRDefault="00F84E8F" w:rsidP="00DD3A82">
      <w:r w:rsidRPr="00F40D06">
        <w:t>Reference broadcast transmitter configurations are provided that are representative of actual deployments</w:t>
      </w:r>
      <w:r w:rsidRPr="00F40D06">
        <w:rPr>
          <w:rStyle w:val="FootnoteReference"/>
        </w:rPr>
        <w:footnoteReference w:id="8"/>
      </w:r>
      <w:r w:rsidRPr="00F40D06">
        <w:t>.</w:t>
      </w:r>
      <w:bookmarkStart w:id="171" w:name="_Toc354562498"/>
      <w:bookmarkStart w:id="172" w:name="_Toc411261334"/>
      <w:bookmarkStart w:id="173" w:name="_Toc410773644"/>
      <w:bookmarkStart w:id="174" w:name="_Toc410774084"/>
      <w:bookmarkStart w:id="175" w:name="_Toc405285036"/>
      <w:r w:rsidRPr="00F40D06">
        <w:t xml:space="preserve"> The configurations depend on both the ‘system-independent’ planning factors and the ‘system dependent’ planning factors, that were used in regulatory allotments by those countries adopting the system. Included are such factors as the maximum power permitted in a 6 MHz channel, the maximum height (HAAT) at which that power level can be used, threshold signal levels for reception in the several television broadcast frequency bands, and so forth. There is only a single operating point with respect to the required signal-to-noise ratio for the threshold of reception at a specific bitrate.</w:t>
      </w:r>
    </w:p>
    <w:p w14:paraId="6FA65B18" w14:textId="2713F486" w:rsidR="00F84E8F" w:rsidRPr="00F40D06" w:rsidRDefault="00F84E8F" w:rsidP="00DD3A82">
      <w:pPr>
        <w:pStyle w:val="Heading4"/>
      </w:pPr>
      <w:bookmarkStart w:id="176" w:name="_Toc423709222"/>
      <w:bookmarkStart w:id="177" w:name="_Toc425413384"/>
      <w:r w:rsidRPr="00F40D06">
        <w:t>3.1.</w:t>
      </w:r>
      <w:r w:rsidR="0071138E" w:rsidRPr="00F40D06">
        <w:t>3</w:t>
      </w:r>
      <w:r w:rsidRPr="00F40D06">
        <w:t>.1</w:t>
      </w:r>
      <w:r w:rsidRPr="00F40D06">
        <w:tab/>
      </w:r>
      <w:bookmarkStart w:id="178" w:name="_Hlk4760561"/>
      <w:r w:rsidRPr="00F40D06">
        <w:t>DTTB System A (ATSC 1.0) or System S (ATSC 3.0) single transmitter</w:t>
      </w:r>
      <w:bookmarkEnd w:id="171"/>
      <w:bookmarkEnd w:id="172"/>
      <w:bookmarkEnd w:id="173"/>
      <w:bookmarkEnd w:id="174"/>
      <w:bookmarkEnd w:id="175"/>
      <w:bookmarkEnd w:id="176"/>
      <w:bookmarkEnd w:id="177"/>
    </w:p>
    <w:p w14:paraId="5C0198B6" w14:textId="77777777" w:rsidR="00F84E8F" w:rsidRPr="00F40D06" w:rsidRDefault="00F84E8F" w:rsidP="00DD3A82">
      <w:pPr>
        <w:pStyle w:val="enumlev1"/>
      </w:pPr>
      <w:r w:rsidRPr="00F40D06">
        <w:t>–</w:t>
      </w:r>
      <w:r w:rsidRPr="00F40D06">
        <w:tab/>
        <w:t>High power</w:t>
      </w:r>
    </w:p>
    <w:p w14:paraId="444C54A9" w14:textId="77777777" w:rsidR="00F84E8F" w:rsidRPr="00F40D06" w:rsidRDefault="00F84E8F" w:rsidP="00DD3A82">
      <w:pPr>
        <w:pStyle w:val="enumlev2"/>
      </w:pPr>
      <w:r w:rsidRPr="00F40D06">
        <w:t>•</w:t>
      </w:r>
      <w:r w:rsidRPr="00F40D06">
        <w:tab/>
      </w:r>
      <w:proofErr w:type="spellStart"/>
      <w:r w:rsidRPr="00F40D06">
        <w:t>e.r.p.</w:t>
      </w:r>
      <w:proofErr w:type="spellEnd"/>
      <w:r w:rsidRPr="00F40D06">
        <w:t>: 160 kW</w:t>
      </w:r>
    </w:p>
    <w:p w14:paraId="3F58A95E" w14:textId="77777777" w:rsidR="00F84E8F" w:rsidRPr="00F40D06" w:rsidRDefault="00F84E8F" w:rsidP="00DD3A82">
      <w:pPr>
        <w:pStyle w:val="enumlev2"/>
      </w:pPr>
      <w:r w:rsidRPr="00F40D06">
        <w:t>•</w:t>
      </w:r>
      <w:r w:rsidRPr="00F40D06">
        <w:tab/>
        <w:t>Antenna height above average terrain (HAAT): 305 m</w:t>
      </w:r>
    </w:p>
    <w:p w14:paraId="47664A0C" w14:textId="77777777" w:rsidR="00F84E8F" w:rsidRPr="00F40D06" w:rsidRDefault="00F84E8F" w:rsidP="00DD3A82">
      <w:pPr>
        <w:pStyle w:val="enumlev2"/>
      </w:pPr>
      <w:r w:rsidRPr="00F40D06">
        <w:t>•</w:t>
      </w:r>
      <w:r w:rsidRPr="00F40D06">
        <w:tab/>
        <w:t>Antenna pattern: Omnidirectional</w:t>
      </w:r>
    </w:p>
    <w:p w14:paraId="3A339277" w14:textId="77777777" w:rsidR="00F84E8F" w:rsidRPr="00F40D06" w:rsidRDefault="00F84E8F" w:rsidP="00DD3A82">
      <w:pPr>
        <w:pStyle w:val="enumlev1"/>
      </w:pPr>
      <w:r w:rsidRPr="00F40D06">
        <w:t>–</w:t>
      </w:r>
      <w:r w:rsidRPr="00F40D06">
        <w:tab/>
        <w:t>Medium power</w:t>
      </w:r>
    </w:p>
    <w:p w14:paraId="6786AC7B" w14:textId="77777777" w:rsidR="00F84E8F" w:rsidRPr="00F40D06" w:rsidRDefault="00F84E8F" w:rsidP="00DD3A82">
      <w:pPr>
        <w:pStyle w:val="enumlev2"/>
      </w:pPr>
      <w:r w:rsidRPr="00F40D06">
        <w:t>•</w:t>
      </w:r>
      <w:r w:rsidRPr="00F40D06">
        <w:tab/>
      </w:r>
      <w:proofErr w:type="spellStart"/>
      <w:r w:rsidRPr="00F40D06">
        <w:t>e.r.p.</w:t>
      </w:r>
      <w:proofErr w:type="spellEnd"/>
      <w:r w:rsidRPr="00F40D06">
        <w:t>: 30 kW</w:t>
      </w:r>
    </w:p>
    <w:p w14:paraId="3493CEF0" w14:textId="77777777" w:rsidR="00F84E8F" w:rsidRPr="00F40D06" w:rsidRDefault="00F84E8F" w:rsidP="00DD3A82">
      <w:pPr>
        <w:pStyle w:val="enumlev2"/>
      </w:pPr>
      <w:r w:rsidRPr="00F40D06">
        <w:t>•</w:t>
      </w:r>
      <w:r w:rsidRPr="00F40D06">
        <w:tab/>
        <w:t>Antenna height above average terrain (HAAT): 610 m</w:t>
      </w:r>
    </w:p>
    <w:p w14:paraId="2576A861" w14:textId="77777777" w:rsidR="00F84E8F" w:rsidRPr="00F40D06" w:rsidRDefault="00F84E8F" w:rsidP="00DD3A82">
      <w:pPr>
        <w:pStyle w:val="enumlev2"/>
      </w:pPr>
      <w:r w:rsidRPr="00F40D06">
        <w:t>•</w:t>
      </w:r>
      <w:r w:rsidRPr="00F40D06">
        <w:tab/>
        <w:t>Antenna pattern: Omnidirectional</w:t>
      </w:r>
    </w:p>
    <w:p w14:paraId="542646E3" w14:textId="77777777" w:rsidR="00F84E8F" w:rsidRPr="00F40D06" w:rsidRDefault="00F84E8F" w:rsidP="00DD3A82">
      <w:pPr>
        <w:pStyle w:val="enumlev1"/>
      </w:pPr>
      <w:r w:rsidRPr="00F40D06">
        <w:t>–</w:t>
      </w:r>
      <w:r w:rsidRPr="00F40D06">
        <w:tab/>
        <w:t xml:space="preserve">Low power </w:t>
      </w:r>
    </w:p>
    <w:p w14:paraId="5B7A4E67" w14:textId="77777777" w:rsidR="00F84E8F" w:rsidRPr="00F40D06" w:rsidRDefault="00F84E8F" w:rsidP="00DD3A82">
      <w:pPr>
        <w:pStyle w:val="enumlev2"/>
      </w:pPr>
      <w:r w:rsidRPr="00F40D06">
        <w:t>•</w:t>
      </w:r>
      <w:r w:rsidRPr="00F40D06">
        <w:tab/>
      </w:r>
      <w:proofErr w:type="spellStart"/>
      <w:r w:rsidRPr="00F40D06">
        <w:t>e.r.p.</w:t>
      </w:r>
      <w:proofErr w:type="spellEnd"/>
      <w:r w:rsidRPr="00F40D06">
        <w:t>: 10 kW</w:t>
      </w:r>
    </w:p>
    <w:p w14:paraId="7E1E9A62" w14:textId="77777777" w:rsidR="00F84E8F" w:rsidRPr="00F40D06" w:rsidRDefault="00F84E8F" w:rsidP="00DD3A82">
      <w:pPr>
        <w:pStyle w:val="enumlev2"/>
      </w:pPr>
      <w:r w:rsidRPr="00F40D06">
        <w:t>•</w:t>
      </w:r>
      <w:r w:rsidRPr="00F40D06">
        <w:tab/>
        <w:t>Antenna height above average terrain (HAAT): 1 000 m</w:t>
      </w:r>
    </w:p>
    <w:p w14:paraId="7715A10D" w14:textId="77777777" w:rsidR="00F84E8F" w:rsidRPr="00F40D06" w:rsidRDefault="00F84E8F" w:rsidP="00DD3A82">
      <w:pPr>
        <w:pStyle w:val="enumlev2"/>
      </w:pPr>
      <w:r w:rsidRPr="00F40D06">
        <w:t>•</w:t>
      </w:r>
      <w:r w:rsidRPr="00F40D06">
        <w:tab/>
        <w:t>Antenna pattern: Omnidirectional</w:t>
      </w:r>
    </w:p>
    <w:p w14:paraId="13D06EE1" w14:textId="77777777" w:rsidR="00F84E8F" w:rsidRPr="00F40D06" w:rsidRDefault="00F84E8F" w:rsidP="00DD3A82">
      <w:pPr>
        <w:pStyle w:val="Note"/>
      </w:pPr>
      <w:r w:rsidRPr="00F40D06">
        <w:lastRenderedPageBreak/>
        <w:t>NOTE – The values provided are based on the premise that a higher antenna can cover a specific area with less power. The point being to avoid interference from transmitters operating in adjacent areas.</w:t>
      </w:r>
    </w:p>
    <w:p w14:paraId="3E3A6AA8" w14:textId="77777777" w:rsidR="00F84E8F" w:rsidRPr="00F40D06" w:rsidRDefault="00F84E8F" w:rsidP="00DD3A82">
      <w:r w:rsidRPr="00F40D06">
        <w:t>The specific numbers represent three typical scenarios frequently found in the United States of America and were derived from the FCC database. FCC rules (47CFR 73.614) describe the relationship between the maximum allowable ERP and HAAT. Administrations should consider local and regional requirements when establishing an appropriate propagation model for DTTB coverage.</w:t>
      </w:r>
    </w:p>
    <w:p w14:paraId="621A7C5B" w14:textId="0F365FA1" w:rsidR="00F84E8F" w:rsidRPr="00F40D06" w:rsidRDefault="00F84E8F" w:rsidP="00DD3A82">
      <w:pPr>
        <w:pStyle w:val="Heading4"/>
      </w:pPr>
      <w:bookmarkStart w:id="179" w:name="_Toc354562499"/>
      <w:bookmarkStart w:id="180" w:name="_Toc423709223"/>
      <w:bookmarkStart w:id="181" w:name="_Toc425413385"/>
      <w:bookmarkEnd w:id="178"/>
      <w:r w:rsidRPr="00F40D06">
        <w:t>3.1.</w:t>
      </w:r>
      <w:r w:rsidR="0071138E" w:rsidRPr="00F40D06">
        <w:t>3</w:t>
      </w:r>
      <w:r w:rsidRPr="00F40D06">
        <w:t>.2</w:t>
      </w:r>
      <w:r w:rsidRPr="00F40D06">
        <w:tab/>
        <w:t>Vertical radiation pattern</w:t>
      </w:r>
      <w:bookmarkEnd w:id="179"/>
      <w:bookmarkEnd w:id="180"/>
      <w:bookmarkEnd w:id="181"/>
    </w:p>
    <w:p w14:paraId="2D219A48" w14:textId="7AEDCF48" w:rsidR="00F84E8F" w:rsidRPr="00F40D06" w:rsidRDefault="00F84E8F" w:rsidP="00DD3A82">
      <w:r w:rsidRPr="00F40D06">
        <w:t>The field strength in the vicinity of the broadcast VHF transmitting station is a function of the vertical radiation pattern of the transmitting antenna. The values in Table 2 are to be used for sharing studies</w:t>
      </w:r>
      <w:r w:rsidRPr="00F40D06">
        <w:rPr>
          <w:rStyle w:val="FootnoteReference"/>
        </w:rPr>
        <w:footnoteReference w:id="9"/>
      </w:r>
      <w:r w:rsidRPr="00F40D06">
        <w:t>.</w:t>
      </w:r>
    </w:p>
    <w:p w14:paraId="7D289338" w14:textId="77777777" w:rsidR="00F84E8F" w:rsidRPr="00F40D06" w:rsidRDefault="00F84E8F" w:rsidP="00DD3A82">
      <w:pPr>
        <w:pStyle w:val="TableNo"/>
      </w:pPr>
      <w:r w:rsidRPr="00F40D06">
        <w:t>TABLE 2</w:t>
      </w:r>
    </w:p>
    <w:p w14:paraId="18A4CE19" w14:textId="77777777" w:rsidR="00F84E8F" w:rsidRPr="00F40D06" w:rsidRDefault="00F84E8F" w:rsidP="00DD3A82">
      <w:pPr>
        <w:pStyle w:val="Tabletitle"/>
      </w:pPr>
      <w:r w:rsidRPr="00F40D06">
        <w:t>Vertical VHF radiation pattern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F84E8F" w:rsidRPr="00F40D06" w14:paraId="4337A61F" w14:textId="77777777" w:rsidTr="00685E48">
        <w:trPr>
          <w:cantSplit/>
          <w:tblHeader/>
          <w:jc w:val="center"/>
        </w:trPr>
        <w:tc>
          <w:tcPr>
            <w:tcW w:w="3318" w:type="dxa"/>
          </w:tcPr>
          <w:p w14:paraId="05834737" w14:textId="77777777" w:rsidR="00F84E8F" w:rsidRPr="00F40D06" w:rsidRDefault="00F84E8F" w:rsidP="00685E48">
            <w:pPr>
              <w:pStyle w:val="Tablehead"/>
            </w:pPr>
            <w:r w:rsidRPr="00F40D06">
              <w:t>Angle from horizon (degrees)</w:t>
            </w:r>
          </w:p>
        </w:tc>
        <w:tc>
          <w:tcPr>
            <w:tcW w:w="3318" w:type="dxa"/>
          </w:tcPr>
          <w:p w14:paraId="184FA9F4" w14:textId="77777777" w:rsidR="00F84E8F" w:rsidRPr="00F40D06" w:rsidRDefault="00F84E8F" w:rsidP="00685E48">
            <w:pPr>
              <w:pStyle w:val="Tablehead"/>
            </w:pPr>
            <w:r w:rsidRPr="00F40D06">
              <w:t>Relative field strength</w:t>
            </w:r>
          </w:p>
        </w:tc>
      </w:tr>
      <w:tr w:rsidR="00F84E8F" w:rsidRPr="00F40D06" w14:paraId="6A307113" w14:textId="77777777" w:rsidTr="00685E48">
        <w:trPr>
          <w:cantSplit/>
          <w:jc w:val="center"/>
        </w:trPr>
        <w:tc>
          <w:tcPr>
            <w:tcW w:w="3318" w:type="dxa"/>
          </w:tcPr>
          <w:p w14:paraId="48ECBABE" w14:textId="77777777" w:rsidR="00F84E8F" w:rsidRPr="00F40D06" w:rsidRDefault="00F84E8F" w:rsidP="00685E48">
            <w:pPr>
              <w:pStyle w:val="Tabletext"/>
              <w:jc w:val="center"/>
            </w:pPr>
            <w:r w:rsidRPr="00F40D06">
              <w:t>0.75</w:t>
            </w:r>
          </w:p>
        </w:tc>
        <w:tc>
          <w:tcPr>
            <w:tcW w:w="3318" w:type="dxa"/>
          </w:tcPr>
          <w:p w14:paraId="3CC4EFCD" w14:textId="77777777" w:rsidR="00F84E8F" w:rsidRPr="00F40D06" w:rsidRDefault="00F84E8F" w:rsidP="00685E48">
            <w:pPr>
              <w:pStyle w:val="Tabletext"/>
              <w:jc w:val="center"/>
            </w:pPr>
            <w:r w:rsidRPr="00F40D06">
              <w:t>1.000</w:t>
            </w:r>
          </w:p>
        </w:tc>
      </w:tr>
      <w:tr w:rsidR="00F84E8F" w:rsidRPr="00F40D06" w14:paraId="7F02E5FE" w14:textId="77777777" w:rsidTr="00685E48">
        <w:trPr>
          <w:cantSplit/>
          <w:jc w:val="center"/>
        </w:trPr>
        <w:tc>
          <w:tcPr>
            <w:tcW w:w="3318" w:type="dxa"/>
          </w:tcPr>
          <w:p w14:paraId="5F6ECB6E" w14:textId="77777777" w:rsidR="00F84E8F" w:rsidRPr="00F40D06" w:rsidRDefault="00F84E8F" w:rsidP="00685E48">
            <w:pPr>
              <w:pStyle w:val="Tabletext"/>
              <w:jc w:val="center"/>
            </w:pPr>
            <w:r w:rsidRPr="00F40D06">
              <w:t>1.50</w:t>
            </w:r>
          </w:p>
        </w:tc>
        <w:tc>
          <w:tcPr>
            <w:tcW w:w="3318" w:type="dxa"/>
          </w:tcPr>
          <w:p w14:paraId="387F1985" w14:textId="77777777" w:rsidR="00F84E8F" w:rsidRPr="00F40D06" w:rsidRDefault="00F84E8F" w:rsidP="00685E48">
            <w:pPr>
              <w:pStyle w:val="Tabletext"/>
              <w:jc w:val="center"/>
            </w:pPr>
            <w:r w:rsidRPr="00F40D06">
              <w:t>0.970</w:t>
            </w:r>
          </w:p>
        </w:tc>
      </w:tr>
      <w:tr w:rsidR="00F84E8F" w:rsidRPr="00F40D06" w14:paraId="3B27C54F" w14:textId="77777777" w:rsidTr="00685E48">
        <w:trPr>
          <w:cantSplit/>
          <w:jc w:val="center"/>
        </w:trPr>
        <w:tc>
          <w:tcPr>
            <w:tcW w:w="3318" w:type="dxa"/>
          </w:tcPr>
          <w:p w14:paraId="2D3E49F2" w14:textId="77777777" w:rsidR="00F84E8F" w:rsidRPr="00F40D06" w:rsidRDefault="00F84E8F" w:rsidP="00685E48">
            <w:pPr>
              <w:pStyle w:val="Tabletext"/>
              <w:jc w:val="center"/>
            </w:pPr>
            <w:r w:rsidRPr="00F40D06">
              <w:t>2.00</w:t>
            </w:r>
          </w:p>
        </w:tc>
        <w:tc>
          <w:tcPr>
            <w:tcW w:w="3318" w:type="dxa"/>
          </w:tcPr>
          <w:p w14:paraId="49A78861" w14:textId="77777777" w:rsidR="00F84E8F" w:rsidRPr="00F40D06" w:rsidRDefault="00F84E8F" w:rsidP="00685E48">
            <w:pPr>
              <w:pStyle w:val="Tabletext"/>
              <w:jc w:val="center"/>
            </w:pPr>
            <w:r w:rsidRPr="00F40D06">
              <w:t>0.940</w:t>
            </w:r>
          </w:p>
        </w:tc>
      </w:tr>
      <w:tr w:rsidR="00F84E8F" w:rsidRPr="00F40D06" w14:paraId="6823B360" w14:textId="77777777" w:rsidTr="00685E48">
        <w:trPr>
          <w:cantSplit/>
          <w:jc w:val="center"/>
        </w:trPr>
        <w:tc>
          <w:tcPr>
            <w:tcW w:w="3318" w:type="dxa"/>
          </w:tcPr>
          <w:p w14:paraId="7FC939E4" w14:textId="77777777" w:rsidR="00F84E8F" w:rsidRPr="00F40D06" w:rsidRDefault="00F84E8F" w:rsidP="00685E48">
            <w:pPr>
              <w:pStyle w:val="Tabletext"/>
              <w:jc w:val="center"/>
            </w:pPr>
            <w:r w:rsidRPr="00F40D06">
              <w:t>2.50</w:t>
            </w:r>
          </w:p>
        </w:tc>
        <w:tc>
          <w:tcPr>
            <w:tcW w:w="3318" w:type="dxa"/>
          </w:tcPr>
          <w:p w14:paraId="65BEE9FE" w14:textId="77777777" w:rsidR="00F84E8F" w:rsidRPr="00F40D06" w:rsidRDefault="00F84E8F" w:rsidP="00685E48">
            <w:pPr>
              <w:pStyle w:val="Tabletext"/>
              <w:jc w:val="center"/>
            </w:pPr>
            <w:r w:rsidRPr="00F40D06">
              <w:t>0.890</w:t>
            </w:r>
          </w:p>
        </w:tc>
      </w:tr>
      <w:tr w:rsidR="00F84E8F" w:rsidRPr="00F40D06" w14:paraId="33DC514E" w14:textId="77777777" w:rsidTr="00685E48">
        <w:trPr>
          <w:cantSplit/>
          <w:jc w:val="center"/>
        </w:trPr>
        <w:tc>
          <w:tcPr>
            <w:tcW w:w="3318" w:type="dxa"/>
          </w:tcPr>
          <w:p w14:paraId="3CA55E9D" w14:textId="77777777" w:rsidR="00F84E8F" w:rsidRPr="00F40D06" w:rsidRDefault="00F84E8F" w:rsidP="00685E48">
            <w:pPr>
              <w:pStyle w:val="Tabletext"/>
              <w:jc w:val="center"/>
            </w:pPr>
            <w:r w:rsidRPr="00F40D06">
              <w:t>3.00</w:t>
            </w:r>
          </w:p>
        </w:tc>
        <w:tc>
          <w:tcPr>
            <w:tcW w:w="3318" w:type="dxa"/>
          </w:tcPr>
          <w:p w14:paraId="2F2B86BA" w14:textId="77777777" w:rsidR="00F84E8F" w:rsidRPr="00F40D06" w:rsidRDefault="00F84E8F" w:rsidP="00685E48">
            <w:pPr>
              <w:pStyle w:val="Tabletext"/>
              <w:jc w:val="center"/>
            </w:pPr>
            <w:r w:rsidRPr="00F40D06">
              <w:t>0.820</w:t>
            </w:r>
          </w:p>
        </w:tc>
      </w:tr>
      <w:tr w:rsidR="00F84E8F" w:rsidRPr="00F40D06" w14:paraId="64DFDCD5" w14:textId="77777777" w:rsidTr="00685E48">
        <w:trPr>
          <w:cantSplit/>
          <w:jc w:val="center"/>
        </w:trPr>
        <w:tc>
          <w:tcPr>
            <w:tcW w:w="3318" w:type="dxa"/>
          </w:tcPr>
          <w:p w14:paraId="2627FEF8" w14:textId="77777777" w:rsidR="00F84E8F" w:rsidRPr="00F40D06" w:rsidRDefault="00F84E8F" w:rsidP="00685E48">
            <w:pPr>
              <w:pStyle w:val="Tabletext"/>
              <w:jc w:val="center"/>
            </w:pPr>
            <w:r w:rsidRPr="00F40D06">
              <w:t>3.50</w:t>
            </w:r>
          </w:p>
        </w:tc>
        <w:tc>
          <w:tcPr>
            <w:tcW w:w="3318" w:type="dxa"/>
          </w:tcPr>
          <w:p w14:paraId="676D3D91" w14:textId="77777777" w:rsidR="00F84E8F" w:rsidRPr="00F40D06" w:rsidRDefault="00F84E8F" w:rsidP="00685E48">
            <w:pPr>
              <w:pStyle w:val="Tabletext"/>
              <w:jc w:val="center"/>
            </w:pPr>
            <w:r w:rsidRPr="00F40D06">
              <w:t>0.730</w:t>
            </w:r>
          </w:p>
        </w:tc>
      </w:tr>
      <w:tr w:rsidR="00F84E8F" w:rsidRPr="00F40D06" w14:paraId="61020402" w14:textId="77777777" w:rsidTr="00685E48">
        <w:trPr>
          <w:cantSplit/>
          <w:jc w:val="center"/>
        </w:trPr>
        <w:tc>
          <w:tcPr>
            <w:tcW w:w="3318" w:type="dxa"/>
          </w:tcPr>
          <w:p w14:paraId="7B27CC90" w14:textId="77777777" w:rsidR="00F84E8F" w:rsidRPr="00F40D06" w:rsidRDefault="00F84E8F" w:rsidP="00685E48">
            <w:pPr>
              <w:pStyle w:val="Tabletext"/>
              <w:jc w:val="center"/>
            </w:pPr>
            <w:r w:rsidRPr="00F40D06">
              <w:t>4.00</w:t>
            </w:r>
          </w:p>
        </w:tc>
        <w:tc>
          <w:tcPr>
            <w:tcW w:w="3318" w:type="dxa"/>
          </w:tcPr>
          <w:p w14:paraId="40DFB3D0" w14:textId="77777777" w:rsidR="00F84E8F" w:rsidRPr="00F40D06" w:rsidRDefault="00F84E8F" w:rsidP="00685E48">
            <w:pPr>
              <w:pStyle w:val="Tabletext"/>
              <w:jc w:val="center"/>
            </w:pPr>
            <w:r w:rsidRPr="00F40D06">
              <w:t>0.650</w:t>
            </w:r>
          </w:p>
        </w:tc>
      </w:tr>
      <w:tr w:rsidR="00F84E8F" w:rsidRPr="00F40D06" w14:paraId="7069DAE6" w14:textId="77777777" w:rsidTr="00685E48">
        <w:trPr>
          <w:cantSplit/>
          <w:jc w:val="center"/>
        </w:trPr>
        <w:tc>
          <w:tcPr>
            <w:tcW w:w="3318" w:type="dxa"/>
          </w:tcPr>
          <w:p w14:paraId="2560AB94" w14:textId="77777777" w:rsidR="00F84E8F" w:rsidRPr="00F40D06" w:rsidRDefault="00F84E8F" w:rsidP="00685E48">
            <w:pPr>
              <w:pStyle w:val="Tabletext"/>
              <w:jc w:val="center"/>
            </w:pPr>
            <w:r w:rsidRPr="00F40D06">
              <w:t>5.00</w:t>
            </w:r>
          </w:p>
        </w:tc>
        <w:tc>
          <w:tcPr>
            <w:tcW w:w="3318" w:type="dxa"/>
          </w:tcPr>
          <w:p w14:paraId="08A300FF" w14:textId="77777777" w:rsidR="00F84E8F" w:rsidRPr="00F40D06" w:rsidRDefault="00F84E8F" w:rsidP="00685E48">
            <w:pPr>
              <w:pStyle w:val="Tabletext"/>
              <w:jc w:val="center"/>
            </w:pPr>
            <w:r w:rsidRPr="00F40D06">
              <w:t>0.470</w:t>
            </w:r>
          </w:p>
        </w:tc>
      </w:tr>
      <w:tr w:rsidR="00F84E8F" w:rsidRPr="00F40D06" w14:paraId="7B8BBCDF" w14:textId="77777777" w:rsidTr="00685E48">
        <w:trPr>
          <w:cantSplit/>
          <w:jc w:val="center"/>
        </w:trPr>
        <w:tc>
          <w:tcPr>
            <w:tcW w:w="3318" w:type="dxa"/>
          </w:tcPr>
          <w:p w14:paraId="27FFA676" w14:textId="77777777" w:rsidR="00F84E8F" w:rsidRPr="00F40D06" w:rsidRDefault="00F84E8F" w:rsidP="00685E48">
            <w:pPr>
              <w:pStyle w:val="Tabletext"/>
              <w:jc w:val="center"/>
            </w:pPr>
            <w:r w:rsidRPr="00F40D06">
              <w:t>6.00</w:t>
            </w:r>
          </w:p>
        </w:tc>
        <w:tc>
          <w:tcPr>
            <w:tcW w:w="3318" w:type="dxa"/>
          </w:tcPr>
          <w:p w14:paraId="15A1CEEB" w14:textId="77777777" w:rsidR="00F84E8F" w:rsidRPr="00F40D06" w:rsidRDefault="00F84E8F" w:rsidP="00685E48">
            <w:pPr>
              <w:pStyle w:val="Tabletext"/>
              <w:jc w:val="center"/>
            </w:pPr>
            <w:r w:rsidRPr="00F40D06">
              <w:t>0.330</w:t>
            </w:r>
          </w:p>
        </w:tc>
      </w:tr>
      <w:tr w:rsidR="00F84E8F" w:rsidRPr="00F40D06" w14:paraId="5EA2CCF6" w14:textId="77777777" w:rsidTr="00685E48">
        <w:trPr>
          <w:cantSplit/>
          <w:jc w:val="center"/>
        </w:trPr>
        <w:tc>
          <w:tcPr>
            <w:tcW w:w="3318" w:type="dxa"/>
          </w:tcPr>
          <w:p w14:paraId="3AD9BD5C" w14:textId="77777777" w:rsidR="00F84E8F" w:rsidRPr="00F40D06" w:rsidRDefault="00F84E8F" w:rsidP="00685E48">
            <w:pPr>
              <w:pStyle w:val="Tabletext"/>
              <w:jc w:val="center"/>
            </w:pPr>
            <w:r w:rsidRPr="00F40D06">
              <w:t>7.00</w:t>
            </w:r>
          </w:p>
        </w:tc>
        <w:tc>
          <w:tcPr>
            <w:tcW w:w="3318" w:type="dxa"/>
          </w:tcPr>
          <w:p w14:paraId="4E42401F" w14:textId="77777777" w:rsidR="00F84E8F" w:rsidRPr="00F40D06" w:rsidRDefault="00F84E8F" w:rsidP="00685E48">
            <w:pPr>
              <w:pStyle w:val="Tabletext"/>
              <w:jc w:val="center"/>
            </w:pPr>
            <w:r w:rsidRPr="00F40D06">
              <w:t>0.280</w:t>
            </w:r>
          </w:p>
        </w:tc>
      </w:tr>
      <w:tr w:rsidR="00F84E8F" w:rsidRPr="00F40D06" w14:paraId="713B3C9E" w14:textId="77777777" w:rsidTr="00685E48">
        <w:trPr>
          <w:cantSplit/>
          <w:jc w:val="center"/>
        </w:trPr>
        <w:tc>
          <w:tcPr>
            <w:tcW w:w="3318" w:type="dxa"/>
          </w:tcPr>
          <w:p w14:paraId="269DE232" w14:textId="77777777" w:rsidR="00F84E8F" w:rsidRPr="00F40D06" w:rsidRDefault="00F84E8F" w:rsidP="00685E48">
            <w:pPr>
              <w:pStyle w:val="Tabletext"/>
              <w:jc w:val="center"/>
            </w:pPr>
            <w:r w:rsidRPr="00F40D06">
              <w:t>8.00</w:t>
            </w:r>
          </w:p>
        </w:tc>
        <w:tc>
          <w:tcPr>
            <w:tcW w:w="3318" w:type="dxa"/>
          </w:tcPr>
          <w:p w14:paraId="11FB5010" w14:textId="77777777" w:rsidR="00F84E8F" w:rsidRPr="00F40D06" w:rsidRDefault="00F84E8F" w:rsidP="00685E48">
            <w:pPr>
              <w:pStyle w:val="Tabletext"/>
              <w:jc w:val="center"/>
            </w:pPr>
            <w:r w:rsidRPr="00F40D06">
              <w:t>0.280</w:t>
            </w:r>
          </w:p>
        </w:tc>
      </w:tr>
      <w:tr w:rsidR="00F84E8F" w:rsidRPr="00F40D06" w14:paraId="177DAE5D" w14:textId="77777777" w:rsidTr="00685E48">
        <w:trPr>
          <w:cantSplit/>
          <w:jc w:val="center"/>
        </w:trPr>
        <w:tc>
          <w:tcPr>
            <w:tcW w:w="3318" w:type="dxa"/>
          </w:tcPr>
          <w:p w14:paraId="08916C31" w14:textId="77777777" w:rsidR="00F84E8F" w:rsidRPr="00F40D06" w:rsidRDefault="00F84E8F" w:rsidP="00685E48">
            <w:pPr>
              <w:pStyle w:val="Tabletext"/>
              <w:jc w:val="center"/>
            </w:pPr>
            <w:r w:rsidRPr="00F40D06">
              <w:t>9.00</w:t>
            </w:r>
          </w:p>
        </w:tc>
        <w:tc>
          <w:tcPr>
            <w:tcW w:w="3318" w:type="dxa"/>
          </w:tcPr>
          <w:p w14:paraId="4DF051C4" w14:textId="77777777" w:rsidR="00F84E8F" w:rsidRPr="00F40D06" w:rsidRDefault="00F84E8F" w:rsidP="00685E48">
            <w:pPr>
              <w:pStyle w:val="Tabletext"/>
              <w:jc w:val="center"/>
            </w:pPr>
            <w:r w:rsidRPr="00F40D06">
              <w:t>0.280</w:t>
            </w:r>
          </w:p>
        </w:tc>
      </w:tr>
      <w:tr w:rsidR="00F84E8F" w:rsidRPr="00F40D06" w14:paraId="4281D852" w14:textId="77777777" w:rsidTr="00685E48">
        <w:trPr>
          <w:cantSplit/>
          <w:jc w:val="center"/>
        </w:trPr>
        <w:tc>
          <w:tcPr>
            <w:tcW w:w="3318" w:type="dxa"/>
          </w:tcPr>
          <w:p w14:paraId="4B96D750" w14:textId="77777777" w:rsidR="00F84E8F" w:rsidRPr="00F40D06" w:rsidRDefault="00F84E8F" w:rsidP="00685E48">
            <w:pPr>
              <w:pStyle w:val="Tabletext"/>
              <w:jc w:val="center"/>
            </w:pPr>
            <w:r w:rsidRPr="00F40D06">
              <w:t>10.00</w:t>
            </w:r>
          </w:p>
        </w:tc>
        <w:tc>
          <w:tcPr>
            <w:tcW w:w="3318" w:type="dxa"/>
          </w:tcPr>
          <w:p w14:paraId="74CEF45F" w14:textId="77777777" w:rsidR="00F84E8F" w:rsidRPr="00F40D06" w:rsidRDefault="00F84E8F" w:rsidP="00685E48">
            <w:pPr>
              <w:pStyle w:val="Tabletext"/>
              <w:jc w:val="center"/>
            </w:pPr>
            <w:r w:rsidRPr="00F40D06">
              <w:t>0.250</w:t>
            </w:r>
          </w:p>
        </w:tc>
      </w:tr>
    </w:tbl>
    <w:p w14:paraId="0A54ACB7" w14:textId="77777777" w:rsidR="00F84E8F" w:rsidRPr="00F40D06" w:rsidRDefault="00F84E8F" w:rsidP="00DD3A82">
      <w:pPr>
        <w:pStyle w:val="Tablefin"/>
      </w:pPr>
    </w:p>
    <w:p w14:paraId="6D72A3AC" w14:textId="77777777" w:rsidR="00F84E8F" w:rsidRPr="00F40D06" w:rsidRDefault="00F84E8F" w:rsidP="00DD3A82">
      <w:pPr>
        <w:pStyle w:val="Normalaftertitle"/>
      </w:pPr>
      <w:r w:rsidRPr="00F40D06">
        <w:t>To allow for null fill the value of the relative field strength should not go below 0.250 at all angles.</w:t>
      </w:r>
    </w:p>
    <w:p w14:paraId="61FDEA5A" w14:textId="77777777" w:rsidR="00F84E8F" w:rsidRPr="00F40D06" w:rsidRDefault="00F84E8F" w:rsidP="00DD3A82">
      <w:r w:rsidRPr="00F40D06">
        <w:rPr>
          <w:i/>
          <w:iCs/>
        </w:rPr>
        <w:t xml:space="preserve">Relative Field Strength </w:t>
      </w:r>
      <w:r w:rsidRPr="00F40D06">
        <w:t>given above are linear values, to convert them to reduction values in dB the following equations is used:</w:t>
      </w:r>
    </w:p>
    <w:p w14:paraId="65147C0C" w14:textId="77777777" w:rsidR="00F84E8F" w:rsidRPr="00F40D06" w:rsidRDefault="00F84E8F" w:rsidP="00DD3A82">
      <w:pPr>
        <w:pStyle w:val="Blanc"/>
      </w:pPr>
    </w:p>
    <w:p w14:paraId="5DE7D424" w14:textId="77777777" w:rsidR="00F84E8F" w:rsidRPr="00F40D06" w:rsidRDefault="00F84E8F" w:rsidP="00DD3A82">
      <w:pPr>
        <w:pStyle w:val="Equation"/>
        <w:rPr>
          <w:iCs/>
        </w:rPr>
      </w:pPr>
      <w:r w:rsidRPr="00F40D06">
        <w:rPr>
          <w:iCs/>
        </w:rPr>
        <w:tab/>
      </w:r>
      <w:r w:rsidRPr="00F40D06">
        <w:rPr>
          <w:iCs/>
        </w:rPr>
        <w:tab/>
      </w:r>
      <m:oMath>
        <m:r>
          <w:rPr>
            <w:rFonts w:ascii="Cambria Math" w:hAnsi="Cambria Math"/>
          </w:rPr>
          <m:t>Reduction</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dB</m:t>
        </m:r>
        <m:r>
          <m:rPr>
            <m:sty m:val="p"/>
          </m:rPr>
          <w:rPr>
            <w:rFonts w:ascii="Cambria Math" w:hAnsi="Cambria Math"/>
          </w:rPr>
          <m:t>=20*log10</m:t>
        </m:r>
        <m:d>
          <m:dPr>
            <m:ctrlPr>
              <w:rPr>
                <w:rFonts w:ascii="Cambria Math" w:hAnsi="Cambria Math"/>
                <w:iCs/>
              </w:rPr>
            </m:ctrlPr>
          </m:dPr>
          <m:e>
            <m:r>
              <w:rPr>
                <w:rFonts w:ascii="Cambria Math" w:hAnsi="Cambria Math"/>
              </w:rPr>
              <m:t>Relative</m:t>
            </m:r>
            <m:r>
              <m:rPr>
                <m:sty m:val="p"/>
              </m:rPr>
              <w:rPr>
                <w:rFonts w:ascii="Cambria Math" w:hAnsi="Cambria Math"/>
              </w:rPr>
              <m:t xml:space="preserve"> </m:t>
            </m:r>
            <m:r>
              <w:rPr>
                <w:rFonts w:ascii="Cambria Math" w:hAnsi="Cambria Math"/>
              </w:rPr>
              <m:t>Field</m:t>
            </m:r>
            <m:r>
              <m:rPr>
                <m:sty m:val="p"/>
              </m:rPr>
              <w:rPr>
                <w:rFonts w:ascii="Cambria Math" w:hAnsi="Cambria Math"/>
              </w:rPr>
              <m:t xml:space="preserve"> </m:t>
            </m:r>
            <m:r>
              <w:rPr>
                <w:rFonts w:ascii="Cambria Math" w:hAnsi="Cambria Math"/>
              </w:rPr>
              <m:t>Strength</m:t>
            </m:r>
          </m:e>
        </m:d>
      </m:oMath>
    </w:p>
    <w:p w14:paraId="21C2459E" w14:textId="25274838" w:rsidR="00F84E8F" w:rsidRPr="00F40D06" w:rsidRDefault="00F84E8F" w:rsidP="00DD3A82">
      <w:pPr>
        <w:pStyle w:val="Heading3"/>
      </w:pPr>
      <w:bookmarkStart w:id="182" w:name="_Toc354562500"/>
      <w:bookmarkStart w:id="183" w:name="_Toc411261335"/>
      <w:bookmarkStart w:id="184" w:name="_Toc410773645"/>
      <w:bookmarkStart w:id="185" w:name="_Toc410774085"/>
      <w:bookmarkStart w:id="186" w:name="_Toc405285037"/>
      <w:bookmarkStart w:id="187" w:name="_Toc423709224"/>
      <w:bookmarkStart w:id="188" w:name="_Toc425413391"/>
      <w:r w:rsidRPr="00F40D06">
        <w:t>3.1.</w:t>
      </w:r>
      <w:r w:rsidR="0071138E" w:rsidRPr="00F40D06">
        <w:t>4</w:t>
      </w:r>
      <w:r w:rsidRPr="00F40D06">
        <w:tab/>
        <w:t>ISDB-T Reference broadcasting networks</w:t>
      </w:r>
    </w:p>
    <w:p w14:paraId="34F57E63" w14:textId="77777777" w:rsidR="00F84E8F" w:rsidRPr="00F40D06" w:rsidRDefault="00F84E8F" w:rsidP="00DD3A82">
      <w:r w:rsidRPr="00F40D06">
        <w:t>Reference broadcast transmitter configurations are provided that are representative of actual deployments.</w:t>
      </w:r>
    </w:p>
    <w:p w14:paraId="48FE7A73" w14:textId="51095CEB" w:rsidR="00F84E8F" w:rsidRPr="00F40D06" w:rsidRDefault="00F84E8F" w:rsidP="002B1EAF">
      <w:pPr>
        <w:pStyle w:val="Heading4"/>
        <w:pageBreakBefore/>
      </w:pPr>
      <w:r w:rsidRPr="00F40D06">
        <w:lastRenderedPageBreak/>
        <w:t>3.1.</w:t>
      </w:r>
      <w:r w:rsidR="0071138E" w:rsidRPr="00F40D06">
        <w:t>4</w:t>
      </w:r>
      <w:r w:rsidRPr="00F40D06">
        <w:t>.1</w:t>
      </w:r>
      <w:r w:rsidRPr="00F40D06">
        <w:tab/>
        <w:t>DTTB System C (ISDB-T) single transmitter</w:t>
      </w:r>
    </w:p>
    <w:p w14:paraId="65AC697D" w14:textId="77777777" w:rsidR="00F84E8F" w:rsidRPr="00F40D06" w:rsidRDefault="00F84E8F" w:rsidP="00DD3A82">
      <w:pPr>
        <w:pStyle w:val="enumlev1"/>
      </w:pPr>
      <w:r w:rsidRPr="00F40D06">
        <w:t>–</w:t>
      </w:r>
      <w:r w:rsidRPr="00F40D06">
        <w:tab/>
        <w:t>High power</w:t>
      </w:r>
    </w:p>
    <w:p w14:paraId="2257C6D7" w14:textId="77777777" w:rsidR="00F84E8F" w:rsidRPr="00F40D06" w:rsidRDefault="00F84E8F" w:rsidP="00DD3A82">
      <w:pPr>
        <w:pStyle w:val="enumlev2"/>
      </w:pPr>
      <w:r w:rsidRPr="00F40D06">
        <w:t>•</w:t>
      </w:r>
      <w:r w:rsidRPr="00F40D06">
        <w:tab/>
      </w:r>
      <w:proofErr w:type="spellStart"/>
      <w:r w:rsidRPr="00F40D06">
        <w:t>e.r.p.</w:t>
      </w:r>
      <w:proofErr w:type="spellEnd"/>
      <w:r w:rsidRPr="00F40D06">
        <w:t>: 16 kW</w:t>
      </w:r>
    </w:p>
    <w:p w14:paraId="1C73E533" w14:textId="77777777" w:rsidR="00F84E8F" w:rsidRPr="00F40D06" w:rsidRDefault="00F84E8F" w:rsidP="00DD3A82">
      <w:pPr>
        <w:pStyle w:val="enumlev2"/>
      </w:pPr>
      <w:r w:rsidRPr="00F40D06">
        <w:t>•</w:t>
      </w:r>
      <w:r w:rsidRPr="00F40D06">
        <w:tab/>
        <w:t>Antenna height above average terrain (HAAT): 150 m</w:t>
      </w:r>
    </w:p>
    <w:p w14:paraId="252C86C2" w14:textId="77777777" w:rsidR="00F84E8F" w:rsidRPr="00F40D06" w:rsidRDefault="00F84E8F" w:rsidP="00DD3A82">
      <w:pPr>
        <w:pStyle w:val="enumlev2"/>
      </w:pPr>
      <w:r w:rsidRPr="00F40D06">
        <w:t>•</w:t>
      </w:r>
      <w:r w:rsidRPr="00F40D06">
        <w:tab/>
        <w:t>Antenna pattern: Omnidirectional</w:t>
      </w:r>
    </w:p>
    <w:p w14:paraId="383A80EA" w14:textId="77777777" w:rsidR="00F84E8F" w:rsidRPr="00F40D06" w:rsidRDefault="00F84E8F" w:rsidP="00DD3A82">
      <w:pPr>
        <w:pStyle w:val="enumlev1"/>
      </w:pPr>
      <w:r w:rsidRPr="00F40D06">
        <w:t>–</w:t>
      </w:r>
      <w:r w:rsidRPr="00F40D06">
        <w:tab/>
        <w:t>Medium power</w:t>
      </w:r>
    </w:p>
    <w:p w14:paraId="377072F1" w14:textId="77777777" w:rsidR="00F84E8F" w:rsidRPr="00F40D06" w:rsidRDefault="00F84E8F" w:rsidP="00DD3A82">
      <w:pPr>
        <w:pStyle w:val="enumlev2"/>
      </w:pPr>
      <w:r w:rsidRPr="00F40D06">
        <w:t>•</w:t>
      </w:r>
      <w:r w:rsidRPr="00F40D06">
        <w:tab/>
      </w:r>
      <w:proofErr w:type="spellStart"/>
      <w:r w:rsidRPr="00F40D06">
        <w:t>e.r.p.</w:t>
      </w:r>
      <w:proofErr w:type="spellEnd"/>
      <w:r w:rsidRPr="00F40D06">
        <w:t>: 1.6 kW</w:t>
      </w:r>
    </w:p>
    <w:p w14:paraId="6FF64A89" w14:textId="77777777" w:rsidR="00F84E8F" w:rsidRPr="00F40D06" w:rsidRDefault="00F84E8F" w:rsidP="00DD3A82">
      <w:pPr>
        <w:pStyle w:val="enumlev2"/>
      </w:pPr>
      <w:r w:rsidRPr="00F40D06">
        <w:t>•</w:t>
      </w:r>
      <w:r w:rsidRPr="00F40D06">
        <w:tab/>
        <w:t>Antenna height above average terrain (HAAT): 150 m</w:t>
      </w:r>
    </w:p>
    <w:p w14:paraId="56965271" w14:textId="77777777" w:rsidR="00F84E8F" w:rsidRPr="00F40D06" w:rsidRDefault="00F84E8F" w:rsidP="00DD3A82">
      <w:pPr>
        <w:pStyle w:val="enumlev2"/>
      </w:pPr>
      <w:r w:rsidRPr="00F40D06">
        <w:t>•</w:t>
      </w:r>
      <w:r w:rsidRPr="00F40D06">
        <w:tab/>
        <w:t>Antenna pattern: Omnidirectional</w:t>
      </w:r>
    </w:p>
    <w:p w14:paraId="5FE5AFCF" w14:textId="77777777" w:rsidR="00F84E8F" w:rsidRPr="00F40D06" w:rsidRDefault="00F84E8F" w:rsidP="00DD3A82">
      <w:pPr>
        <w:pStyle w:val="enumlev1"/>
      </w:pPr>
      <w:r w:rsidRPr="00F40D06">
        <w:t>–</w:t>
      </w:r>
      <w:r w:rsidRPr="00F40D06">
        <w:tab/>
        <w:t xml:space="preserve">Low power </w:t>
      </w:r>
    </w:p>
    <w:p w14:paraId="09969495" w14:textId="77777777" w:rsidR="00F84E8F" w:rsidRPr="00F40D06" w:rsidRDefault="00F84E8F" w:rsidP="00DD3A82">
      <w:pPr>
        <w:pStyle w:val="enumlev2"/>
      </w:pPr>
      <w:r w:rsidRPr="00F40D06">
        <w:t>•</w:t>
      </w:r>
      <w:r w:rsidRPr="00F40D06">
        <w:tab/>
      </w:r>
      <w:proofErr w:type="spellStart"/>
      <w:r w:rsidRPr="00F40D06">
        <w:t>e.r.p.</w:t>
      </w:r>
      <w:proofErr w:type="spellEnd"/>
      <w:r w:rsidRPr="00F40D06">
        <w:t>: 0.16 kW</w:t>
      </w:r>
    </w:p>
    <w:p w14:paraId="70CEDFAF" w14:textId="77777777" w:rsidR="00F84E8F" w:rsidRPr="00F40D06" w:rsidRDefault="00F84E8F" w:rsidP="00DD3A82">
      <w:pPr>
        <w:pStyle w:val="enumlev2"/>
      </w:pPr>
      <w:r w:rsidRPr="00F40D06">
        <w:t>•</w:t>
      </w:r>
      <w:r w:rsidRPr="00F40D06">
        <w:tab/>
        <w:t>Antenna height above average terrain (HAAT): 150 m</w:t>
      </w:r>
    </w:p>
    <w:p w14:paraId="4B682852" w14:textId="77777777" w:rsidR="00F84E8F" w:rsidRPr="00F40D06" w:rsidRDefault="00F84E8F" w:rsidP="00DD3A82">
      <w:pPr>
        <w:pStyle w:val="enumlev2"/>
      </w:pPr>
      <w:r w:rsidRPr="00F40D06">
        <w:t>•</w:t>
      </w:r>
      <w:r w:rsidRPr="00F40D06">
        <w:tab/>
        <w:t>Antenna pattern: Omnidirectional</w:t>
      </w:r>
    </w:p>
    <w:p w14:paraId="75DFB36B" w14:textId="0FA4C1B5" w:rsidR="00F84E8F" w:rsidRPr="00F40D06" w:rsidRDefault="00F84E8F" w:rsidP="00DD3A82">
      <w:pPr>
        <w:pStyle w:val="Heading4"/>
      </w:pPr>
      <w:r w:rsidRPr="00F40D06">
        <w:t>3.1.</w:t>
      </w:r>
      <w:r w:rsidR="0071138E" w:rsidRPr="00F40D06">
        <w:t>4</w:t>
      </w:r>
      <w:r w:rsidRPr="00F40D06">
        <w:t>.2</w:t>
      </w:r>
      <w:r w:rsidRPr="00F40D06">
        <w:tab/>
        <w:t>Vertical radiation pattern</w:t>
      </w:r>
    </w:p>
    <w:p w14:paraId="21F303B6" w14:textId="77777777" w:rsidR="00F84E8F" w:rsidRPr="00F40D06" w:rsidRDefault="00F84E8F" w:rsidP="00DD3A82">
      <w:r w:rsidRPr="00F40D06">
        <w:t>The normalized field strength in the vicinity of the broadcast transmitting station is a function of the vertical radiation pattern of the transmitting antenna. The equation below is an approximation to be used for sharing studies.</w:t>
      </w:r>
    </w:p>
    <w:p w14:paraId="02E23011" w14:textId="77777777" w:rsidR="00F84E8F" w:rsidRPr="00F40D06" w:rsidRDefault="00F84E8F" w:rsidP="00DD3A82">
      <w:pPr>
        <w:pStyle w:val="Blanc"/>
      </w:pPr>
    </w:p>
    <w:p w14:paraId="32052509" w14:textId="77777777" w:rsidR="00D07C89" w:rsidRPr="00F40D06" w:rsidRDefault="00D07C89" w:rsidP="00D07C89">
      <w:pPr>
        <w:pStyle w:val="Equation"/>
      </w:pPr>
      <m:oMathPara>
        <m:oMath>
          <m:r>
            <w:rPr>
              <w:rFonts w:ascii="Cambria Math" w:hAnsi="Cambria Math"/>
            </w:rPr>
            <m:t>E</m:t>
          </m:r>
          <m:d>
            <m:dPr>
              <m:ctrlPr>
                <w:rPr>
                  <w:rFonts w:ascii="Cambria Math" w:hAnsi="Cambria Math"/>
                  <w:i/>
                </w:rPr>
              </m:ctrlPr>
            </m:dPr>
            <m:e>
              <m:r>
                <m:rPr>
                  <m:sty m:val="p"/>
                </m:rPr>
                <w:rPr>
                  <w:rFonts w:ascii="Cambria Math" w:hAnsi="Cambria Math"/>
                </w:rPr>
                <m:t>θ</m:t>
              </m:r>
            </m:e>
          </m:d>
          <m:r>
            <w:rPr>
              <w:rFonts w:ascii="Cambria Math" w:hAnsi="Cambria Math"/>
            </w:rPr>
            <m:t>=abs</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ψ</m:t>
                      </m:r>
                    </m:e>
                  </m:func>
                </m:num>
                <m:den>
                  <m:r>
                    <m:rPr>
                      <m:sty m:val="p"/>
                    </m:rPr>
                    <w:rPr>
                      <w:rFonts w:ascii="Cambria Math" w:hAnsi="Cambria Math"/>
                    </w:rPr>
                    <m:t>ψ</m:t>
                  </m:r>
                </m:den>
              </m:f>
            </m:e>
          </m:d>
        </m:oMath>
      </m:oMathPara>
    </w:p>
    <w:p w14:paraId="0A6AA456" w14:textId="77777777" w:rsidR="00D07C89" w:rsidRPr="00F40D06" w:rsidRDefault="00D07C89" w:rsidP="00D07C89">
      <w:pPr>
        <w:tabs>
          <w:tab w:val="left" w:pos="4366"/>
        </w:tabs>
        <w:spacing w:before="0" w:after="120"/>
        <w:rPr>
          <w:szCs w:val="24"/>
        </w:rPr>
      </w:pPr>
      <w:r w:rsidRPr="00F40D06">
        <w:rPr>
          <w:szCs w:val="24"/>
        </w:rPr>
        <w:t>where:</w:t>
      </w:r>
    </w:p>
    <w:p w14:paraId="382F3775" w14:textId="77777777" w:rsidR="00D07C89" w:rsidRPr="00F40D06" w:rsidRDefault="00D07C89" w:rsidP="00D07C89">
      <w:pPr>
        <w:pStyle w:val="Equation"/>
      </w:pPr>
      <w:r w:rsidRPr="00F40D06">
        <w:tab/>
      </w:r>
      <w:r w:rsidRPr="00F40D06">
        <w:tab/>
      </w:r>
      <m:oMath>
        <m:r>
          <m:rPr>
            <m:sty m:val="p"/>
          </m:rPr>
          <w:rPr>
            <w:rFonts w:ascii="Cambria Math" w:hAnsi="Cambria Math"/>
          </w:rPr>
          <m:t>ψ</m:t>
        </m:r>
        <m:r>
          <w:rPr>
            <w:rFonts w:ascii="Cambria Math" w:hAnsi="Cambria Math"/>
          </w:rPr>
          <m:t>=</m:t>
        </m:r>
        <m:r>
          <m:rPr>
            <m:sty m:val="p"/>
          </m:rPr>
          <w:rPr>
            <w:rFonts w:ascii="Cambria Math" w:hAnsi="Cambria Math"/>
          </w:rPr>
          <m:t>π</m:t>
        </m:r>
        <m:r>
          <w:rPr>
            <w:rFonts w:ascii="Cambria Math" w:hAnsi="Cambria Math"/>
          </w:rPr>
          <m:t xml:space="preserve"> A</m:t>
        </m:r>
        <m:func>
          <m:funcPr>
            <m:ctrlPr>
              <w:rPr>
                <w:rFonts w:ascii="Cambria Math" w:hAnsi="Cambria Math"/>
                <w:i/>
              </w:rPr>
            </m:ctrlPr>
          </m:funcPr>
          <m:fName>
            <m:r>
              <m:rPr>
                <m:sty m:val="p"/>
              </m:rPr>
              <w:rPr>
                <w:rFonts w:ascii="Cambria Math" w:hAnsi="Cambria Math"/>
              </w:rPr>
              <m:t>sin</m:t>
            </m:r>
          </m:fName>
          <m:e>
            <m:r>
              <w:rPr>
                <w:rFonts w:ascii="Cambria Math" w:hAnsi="Cambria Math"/>
              </w:rPr>
              <m:t>(</m:t>
            </m:r>
            <m:r>
              <m:rPr>
                <m:sty m:val="p"/>
              </m:rPr>
              <w:rPr>
                <w:rFonts w:ascii="Cambria Math" w:hAnsi="Cambria Math"/>
              </w:rPr>
              <m:t>θ</m:t>
            </m:r>
            <m:r>
              <w:rPr>
                <w:rFonts w:ascii="Cambria Math" w:hAnsi="Cambria Math"/>
              </w:rPr>
              <m:t>-</m:t>
            </m:r>
            <m:r>
              <m:rPr>
                <m:sty m:val="p"/>
              </m:rPr>
              <w:rPr>
                <w:rFonts w:ascii="Cambria Math" w:hAnsi="Cambria Math"/>
              </w:rPr>
              <m:t>β</m:t>
            </m:r>
          </m:e>
        </m:func>
        <m:r>
          <w:rPr>
            <w:rFonts w:ascii="Cambria Math" w:hAnsi="Cambria Math"/>
          </w:rPr>
          <m:t>)</m:t>
        </m:r>
      </m:oMath>
    </w:p>
    <w:p w14:paraId="42E99649" w14:textId="77777777" w:rsidR="00F84E8F" w:rsidRPr="00F40D06" w:rsidRDefault="00F84E8F" w:rsidP="00DD3A82">
      <w:pPr>
        <w:pStyle w:val="Blanc"/>
      </w:pPr>
    </w:p>
    <w:p w14:paraId="16374BCF" w14:textId="77777777" w:rsidR="00F84E8F" w:rsidRPr="00F40D06" w:rsidRDefault="00F84E8F" w:rsidP="00DD3A82">
      <w:r w:rsidRPr="00F40D06">
        <w:t>and</w:t>
      </w:r>
    </w:p>
    <w:p w14:paraId="6263FD25" w14:textId="77777777" w:rsidR="00F84E8F" w:rsidRPr="00F40D06" w:rsidRDefault="00F84E8F" w:rsidP="009E0D48">
      <w:pPr>
        <w:pStyle w:val="Equationlegend"/>
        <w:rPr>
          <w:lang w:val="en-GB"/>
        </w:rPr>
      </w:pPr>
      <w:r w:rsidRPr="00F40D06">
        <w:rPr>
          <w:lang w:val="en-GB"/>
        </w:rPr>
        <w:tab/>
      </w:r>
      <w:r w:rsidRPr="00F40D06">
        <w:rPr>
          <w:i/>
          <w:iCs/>
          <w:lang w:val="en-GB"/>
        </w:rPr>
        <w:t>A</w:t>
      </w:r>
      <w:r w:rsidRPr="00F40D06">
        <w:rPr>
          <w:lang w:val="en-GB"/>
        </w:rPr>
        <w:t xml:space="preserve"> =</w:t>
      </w:r>
      <w:r w:rsidRPr="00F40D06">
        <w:rPr>
          <w:lang w:val="en-GB"/>
        </w:rPr>
        <w:tab/>
        <w:t>the antenna vertical aperture in wavelengths</w:t>
      </w:r>
    </w:p>
    <w:p w14:paraId="30F35014" w14:textId="77777777" w:rsidR="00F84E8F" w:rsidRPr="00F40D06" w:rsidRDefault="00F84E8F" w:rsidP="009E0D48">
      <w:pPr>
        <w:pStyle w:val="Equationlegend"/>
        <w:rPr>
          <w:szCs w:val="24"/>
          <w:lang w:val="en-GB"/>
        </w:rPr>
      </w:pPr>
      <w:r w:rsidRPr="00F40D06">
        <w:rPr>
          <w:szCs w:val="24"/>
          <w:lang w:val="en-GB"/>
        </w:rPr>
        <w:tab/>
      </w:r>
      <w:r w:rsidRPr="00F40D06">
        <w:rPr>
          <w:iCs/>
          <w:szCs w:val="24"/>
          <w:lang w:val="en-GB"/>
        </w:rPr>
        <w:sym w:font="Symbol" w:char="F062"/>
      </w:r>
      <w:r w:rsidRPr="00F40D06">
        <w:rPr>
          <w:lang w:val="en-GB"/>
        </w:rPr>
        <w:t xml:space="preserve"> = </w:t>
      </w:r>
      <w:r w:rsidRPr="00F40D06">
        <w:rPr>
          <w:szCs w:val="24"/>
          <w:lang w:val="en-GB"/>
        </w:rPr>
        <w:tab/>
      </w:r>
      <w:r w:rsidRPr="00F40D06">
        <w:rPr>
          <w:lang w:val="en-GB"/>
        </w:rPr>
        <w:t>the beam tilt radians below the horizontal.</w:t>
      </w:r>
    </w:p>
    <w:p w14:paraId="0153EEBA" w14:textId="77777777" w:rsidR="00F84E8F" w:rsidRPr="00F40D06" w:rsidRDefault="00F84E8F" w:rsidP="00DD3A82">
      <w:proofErr w:type="gramStart"/>
      <w:r w:rsidRPr="00F40D06">
        <w:rPr>
          <w:i/>
          <w:iCs/>
        </w:rPr>
        <w:t>E</w:t>
      </w:r>
      <w:r w:rsidRPr="00F40D06">
        <w:t>(</w:t>
      </w:r>
      <w:proofErr w:type="gramEnd"/>
      <w:r w:rsidRPr="00F40D06">
        <w:rPr>
          <w:iCs/>
        </w:rPr>
        <w:sym w:font="Symbol" w:char="F071"/>
      </w:r>
      <w:r w:rsidRPr="00F40D06">
        <w:t>)</w:t>
      </w:r>
      <w:r w:rsidRPr="00F40D06">
        <w:rPr>
          <w:i/>
          <w:iCs/>
        </w:rPr>
        <w:t xml:space="preserve"> </w:t>
      </w:r>
      <w:r w:rsidRPr="00F40D06">
        <w:t>given above are linear values, to convert them to reduction values in dB the following equation is used:</w:t>
      </w:r>
    </w:p>
    <w:p w14:paraId="0BFA18C9" w14:textId="77777777" w:rsidR="00F84E8F" w:rsidRPr="00F40D06" w:rsidRDefault="00F84E8F" w:rsidP="00DD3A82">
      <w:pPr>
        <w:pStyle w:val="Blanc"/>
      </w:pPr>
    </w:p>
    <w:p w14:paraId="149587E0" w14:textId="77777777" w:rsidR="00F84E8F" w:rsidRPr="00F40D06" w:rsidRDefault="00F84E8F" w:rsidP="00DD3A82">
      <w:pPr>
        <w:pStyle w:val="Equation"/>
      </w:pPr>
      <w:r w:rsidRPr="00F40D06">
        <w:rPr>
          <w:iCs/>
        </w:rPr>
        <w:tab/>
      </w:r>
      <w:r w:rsidRPr="00F40D06">
        <w:rPr>
          <w:iCs/>
        </w:rPr>
        <w:tab/>
      </w:r>
      <m:oMath>
        <m:r>
          <w:rPr>
            <w:rFonts w:ascii="Cambria Math" w:hAnsi="Cambria Math"/>
          </w:rPr>
          <m:t>Redu</m:t>
        </m:r>
        <m:r>
          <w:rPr>
            <w:rFonts w:ascii="Cambria Math" w:hAnsi="Cambria Math" w:cs="Cambria Math"/>
          </w:rPr>
          <m:t>c</m:t>
        </m:r>
        <m:r>
          <w:rPr>
            <w:rFonts w:ascii="Cambria Math" w:hAnsi="Cambria Math"/>
          </w:rPr>
          <m:t>tion</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dB</m:t>
        </m:r>
        <m:r>
          <m:rPr>
            <m:sty m:val="p"/>
          </m:rPr>
          <w:rPr>
            <w:rFonts w:ascii="Cambria Math" w:hAnsi="Cambria Math"/>
          </w:rPr>
          <m:t>=20*log10</m:t>
        </m:r>
        <m:d>
          <m:dPr>
            <m:begChr m:val="{"/>
            <m:endChr m:val="}"/>
            <m:ctrlPr>
              <w:rPr>
                <w:rFonts w:ascii="Cambria Math" w:hAnsi="Cambria Math"/>
              </w:rPr>
            </m:ctrlPr>
          </m:dPr>
          <m:e>
            <m:r>
              <w:rPr>
                <w:rFonts w:ascii="Cambria Math" w:hAnsi="Cambria Math"/>
              </w:rPr>
              <m:t>E</m:t>
            </m:r>
            <m:d>
              <m:dPr>
                <m:ctrlPr>
                  <w:rPr>
                    <w:rFonts w:ascii="Cambria Math" w:hAnsi="Cambria Math"/>
                  </w:rPr>
                </m:ctrlPr>
              </m:dPr>
              <m:e>
                <m:r>
                  <m:rPr>
                    <m:sty m:val="p"/>
                  </m:rPr>
                  <w:rPr>
                    <w:rFonts w:ascii="Cambria Math" w:hAnsi="Cambria Math"/>
                  </w:rPr>
                  <m:t>θ</m:t>
                </m:r>
              </m:e>
            </m:d>
          </m:e>
        </m:d>
      </m:oMath>
    </w:p>
    <w:p w14:paraId="478A6BD6" w14:textId="77777777" w:rsidR="00F84E8F" w:rsidRPr="00F40D06" w:rsidRDefault="00F84E8F" w:rsidP="00DD3A82">
      <w:pPr>
        <w:pStyle w:val="Blanc"/>
      </w:pPr>
    </w:p>
    <w:p w14:paraId="2457CF91" w14:textId="26BEF5A3" w:rsidR="00F84E8F" w:rsidRPr="00F40D06" w:rsidRDefault="00F84E8F" w:rsidP="00DD3A82">
      <w:pPr>
        <w:pStyle w:val="Heading3"/>
      </w:pPr>
      <w:r w:rsidRPr="00F40D06">
        <w:t>3.1.</w:t>
      </w:r>
      <w:r w:rsidR="0071138E" w:rsidRPr="00F40D06">
        <w:t>5</w:t>
      </w:r>
      <w:r w:rsidRPr="00F40D06">
        <w:tab/>
        <w:t xml:space="preserve">DTMB Reference broadcasting networks </w:t>
      </w:r>
    </w:p>
    <w:p w14:paraId="57C2AF29" w14:textId="77777777" w:rsidR="00F84E8F" w:rsidRPr="00F40D06" w:rsidRDefault="00F84E8F" w:rsidP="00DD3A82">
      <w:r w:rsidRPr="00F40D06">
        <w:t>Reference broadcast transmitter configurations are provided that are representative of actual deployments.</w:t>
      </w:r>
    </w:p>
    <w:p w14:paraId="62C6AEA7" w14:textId="06E24510" w:rsidR="00F84E8F" w:rsidRPr="00F40D06" w:rsidRDefault="00F84E8F" w:rsidP="00DD3A82">
      <w:pPr>
        <w:pStyle w:val="Heading4"/>
      </w:pPr>
      <w:r w:rsidRPr="00F40D06">
        <w:t>3.1.</w:t>
      </w:r>
      <w:r w:rsidR="0071138E" w:rsidRPr="00F40D06">
        <w:t>5</w:t>
      </w:r>
      <w:r w:rsidRPr="00F40D06">
        <w:t>.1</w:t>
      </w:r>
      <w:r w:rsidRPr="00F40D06">
        <w:tab/>
        <w:t>DTTB System D (DTMB) single transmitter</w:t>
      </w:r>
    </w:p>
    <w:p w14:paraId="7B27390C" w14:textId="77777777" w:rsidR="00F84E8F" w:rsidRPr="00F40D06" w:rsidRDefault="00F84E8F" w:rsidP="00DD3A82">
      <w:pPr>
        <w:pStyle w:val="enumlev1"/>
      </w:pPr>
      <w:r w:rsidRPr="00F40D06">
        <w:t>–</w:t>
      </w:r>
      <w:r w:rsidRPr="00F40D06">
        <w:tab/>
        <w:t>High power</w:t>
      </w:r>
    </w:p>
    <w:p w14:paraId="2AC46F48" w14:textId="65168AFF" w:rsidR="00F84E8F" w:rsidRPr="00F40D06" w:rsidRDefault="00F84E8F" w:rsidP="00DD3A82">
      <w:pPr>
        <w:pStyle w:val="enumlev2"/>
      </w:pPr>
      <w:r w:rsidRPr="00F40D06">
        <w:t>•</w:t>
      </w:r>
      <w:r w:rsidRPr="00F40D06">
        <w:tab/>
        <w:t>ERP: 20</w:t>
      </w:r>
      <w:r w:rsidR="00D07C89" w:rsidRPr="00F40D06">
        <w:t xml:space="preserve"> </w:t>
      </w:r>
      <w:r w:rsidRPr="00F40D06">
        <w:t>kW</w:t>
      </w:r>
    </w:p>
    <w:p w14:paraId="4CEDE29D" w14:textId="77777777" w:rsidR="00F84E8F" w:rsidRPr="00F40D06" w:rsidRDefault="00F84E8F" w:rsidP="00DD3A82">
      <w:pPr>
        <w:pStyle w:val="enumlev2"/>
      </w:pPr>
      <w:r w:rsidRPr="00F40D06">
        <w:t>•</w:t>
      </w:r>
      <w:r w:rsidRPr="00F40D06">
        <w:tab/>
        <w:t>Effective antenna height: 300 m</w:t>
      </w:r>
    </w:p>
    <w:p w14:paraId="5D1B897C"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100 m</w:t>
      </w:r>
    </w:p>
    <w:p w14:paraId="04763BD5" w14:textId="77777777" w:rsidR="00F84E8F" w:rsidRPr="00F40D06" w:rsidRDefault="00F84E8F" w:rsidP="00DD3A82">
      <w:pPr>
        <w:pStyle w:val="enumlev2"/>
      </w:pPr>
      <w:r w:rsidRPr="00F40D06">
        <w:t>•</w:t>
      </w:r>
      <w:r w:rsidRPr="00F40D06">
        <w:tab/>
        <w:t>Antenna pattern: Omnidirectional</w:t>
      </w:r>
    </w:p>
    <w:p w14:paraId="46E20F6E" w14:textId="77777777" w:rsidR="00F84E8F" w:rsidRPr="00F40D06" w:rsidRDefault="00F84E8F" w:rsidP="002B1EAF">
      <w:pPr>
        <w:pStyle w:val="enumlev1"/>
        <w:keepNext/>
      </w:pPr>
      <w:r w:rsidRPr="00F40D06">
        <w:lastRenderedPageBreak/>
        <w:t>–</w:t>
      </w:r>
      <w:r w:rsidRPr="00F40D06">
        <w:tab/>
        <w:t>Medium power</w:t>
      </w:r>
    </w:p>
    <w:p w14:paraId="6976B983" w14:textId="77777777" w:rsidR="00F84E8F" w:rsidRPr="00F40D06" w:rsidRDefault="00F84E8F" w:rsidP="00DD3A82">
      <w:pPr>
        <w:pStyle w:val="enumlev2"/>
      </w:pPr>
      <w:r w:rsidRPr="00F40D06">
        <w:t>•</w:t>
      </w:r>
      <w:r w:rsidRPr="00F40D06">
        <w:tab/>
        <w:t>ERP: 2 kW</w:t>
      </w:r>
    </w:p>
    <w:p w14:paraId="0AB7CC88" w14:textId="77777777" w:rsidR="00F84E8F" w:rsidRPr="00F40D06" w:rsidRDefault="00F84E8F" w:rsidP="00DD3A82">
      <w:pPr>
        <w:pStyle w:val="enumlev2"/>
      </w:pPr>
      <w:r w:rsidRPr="00F40D06">
        <w:t>•</w:t>
      </w:r>
      <w:r w:rsidRPr="00F40D06">
        <w:tab/>
        <w:t>Effective antenna height: 150 m</w:t>
      </w:r>
    </w:p>
    <w:p w14:paraId="482E2D23"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50 m</w:t>
      </w:r>
    </w:p>
    <w:p w14:paraId="2E86663E" w14:textId="77777777" w:rsidR="00F84E8F" w:rsidRPr="00F40D06" w:rsidRDefault="00F84E8F" w:rsidP="00DD3A82">
      <w:pPr>
        <w:pStyle w:val="enumlev2"/>
      </w:pPr>
      <w:r w:rsidRPr="00F40D06">
        <w:t>•</w:t>
      </w:r>
      <w:r w:rsidRPr="00F40D06">
        <w:tab/>
        <w:t>Antenna pattern: Omnidirectional</w:t>
      </w:r>
    </w:p>
    <w:p w14:paraId="750D19C8" w14:textId="77777777" w:rsidR="00F84E8F" w:rsidRPr="00F40D06" w:rsidRDefault="00F84E8F" w:rsidP="00DD3A82">
      <w:pPr>
        <w:pStyle w:val="enumlev1"/>
      </w:pPr>
      <w:r w:rsidRPr="00F40D06">
        <w:t>–</w:t>
      </w:r>
      <w:r w:rsidRPr="00F40D06">
        <w:tab/>
        <w:t>Low power</w:t>
      </w:r>
    </w:p>
    <w:p w14:paraId="12A315E1" w14:textId="77777777" w:rsidR="00F84E8F" w:rsidRPr="00F40D06" w:rsidRDefault="00F84E8F" w:rsidP="00DD3A82">
      <w:pPr>
        <w:pStyle w:val="enumlev2"/>
      </w:pPr>
      <w:r w:rsidRPr="00F40D06">
        <w:t>•</w:t>
      </w:r>
      <w:r w:rsidRPr="00F40D06">
        <w:tab/>
        <w:t>ERP: 250 W</w:t>
      </w:r>
    </w:p>
    <w:p w14:paraId="158B14E9" w14:textId="77777777" w:rsidR="00F84E8F" w:rsidRPr="00F40D06" w:rsidRDefault="00F84E8F" w:rsidP="00DD3A82">
      <w:pPr>
        <w:pStyle w:val="enumlev2"/>
      </w:pPr>
      <w:r w:rsidRPr="00F40D06">
        <w:t>•</w:t>
      </w:r>
      <w:r w:rsidRPr="00F40D06">
        <w:tab/>
        <w:t>Effective antenna height: 50 m</w:t>
      </w:r>
    </w:p>
    <w:p w14:paraId="13ADDCA7"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20 m</w:t>
      </w:r>
    </w:p>
    <w:p w14:paraId="0FF6BA61" w14:textId="77777777" w:rsidR="00F84E8F" w:rsidRPr="00F40D06" w:rsidRDefault="00F84E8F" w:rsidP="00DD3A82">
      <w:pPr>
        <w:pStyle w:val="enumlev2"/>
      </w:pPr>
      <w:r w:rsidRPr="00F40D06">
        <w:t>•</w:t>
      </w:r>
      <w:r w:rsidRPr="00F40D06">
        <w:tab/>
        <w:t>Antenna pattern: Omnidirectional</w:t>
      </w:r>
    </w:p>
    <w:p w14:paraId="0758C833" w14:textId="33FF6F77" w:rsidR="00F84E8F" w:rsidRPr="00F40D06" w:rsidRDefault="00F84E8F" w:rsidP="00DD3A82">
      <w:pPr>
        <w:pStyle w:val="Heading4"/>
      </w:pPr>
      <w:r w:rsidRPr="00F40D06">
        <w:t>3.1.</w:t>
      </w:r>
      <w:r w:rsidR="0071138E" w:rsidRPr="00F40D06">
        <w:t>5</w:t>
      </w:r>
      <w:r w:rsidRPr="00F40D06">
        <w:t>.2</w:t>
      </w:r>
      <w:r w:rsidRPr="00F40D06">
        <w:tab/>
        <w:t>Vertical radiation pattern</w:t>
      </w:r>
    </w:p>
    <w:p w14:paraId="7404FF67" w14:textId="77777777" w:rsidR="00F84E8F" w:rsidRPr="00F40D06" w:rsidRDefault="00F84E8F" w:rsidP="00DD3A82">
      <w:r w:rsidRPr="00F40D06">
        <w:t>The normalized field strength in the vicinity of the broadcast transmitting station is a function of the vertical radiation pattern of the transmitting antenna. The equation below is an approximation to be used for sharing studies.</w:t>
      </w:r>
    </w:p>
    <w:p w14:paraId="7EC6F911" w14:textId="77777777" w:rsidR="00F84E8F" w:rsidRPr="00F40D06" w:rsidRDefault="00F84E8F" w:rsidP="00DD3A82">
      <w:pPr>
        <w:pStyle w:val="Blanc"/>
      </w:pPr>
    </w:p>
    <w:p w14:paraId="464FAB76" w14:textId="77777777" w:rsidR="00F4045B" w:rsidRPr="00F40D06" w:rsidRDefault="00F4045B" w:rsidP="00F4045B">
      <w:pPr>
        <w:pStyle w:val="Equation"/>
      </w:pPr>
      <m:oMathPara>
        <m:oMath>
          <m:r>
            <w:rPr>
              <w:rFonts w:ascii="Cambria Math" w:hAnsi="Cambria Math"/>
            </w:rPr>
            <m:t>E</m:t>
          </m:r>
          <m:d>
            <m:dPr>
              <m:ctrlPr>
                <w:rPr>
                  <w:rFonts w:ascii="Cambria Math" w:hAnsi="Cambria Math"/>
                  <w:i/>
                </w:rPr>
              </m:ctrlPr>
            </m:dPr>
            <m:e>
              <m:r>
                <m:rPr>
                  <m:sty m:val="p"/>
                </m:rPr>
                <w:rPr>
                  <w:rFonts w:ascii="Cambria Math" w:hAnsi="Cambria Math"/>
                </w:rPr>
                <m:t>θ</m:t>
              </m:r>
            </m:e>
          </m:d>
          <m:r>
            <w:rPr>
              <w:rFonts w:ascii="Cambria Math" w:hAnsi="Cambria Math"/>
            </w:rPr>
            <m:t>=abs</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ψ</m:t>
                      </m:r>
                    </m:e>
                  </m:func>
                </m:num>
                <m:den>
                  <m:r>
                    <m:rPr>
                      <m:sty m:val="p"/>
                    </m:rPr>
                    <w:rPr>
                      <w:rFonts w:ascii="Cambria Math" w:hAnsi="Cambria Math"/>
                    </w:rPr>
                    <m:t>ψ</m:t>
                  </m:r>
                </m:den>
              </m:f>
            </m:e>
          </m:d>
        </m:oMath>
      </m:oMathPara>
    </w:p>
    <w:p w14:paraId="797195CC" w14:textId="77777777" w:rsidR="00F4045B" w:rsidRPr="00F40D06" w:rsidRDefault="00F4045B" w:rsidP="00F4045B">
      <w:pPr>
        <w:tabs>
          <w:tab w:val="left" w:pos="4366"/>
        </w:tabs>
        <w:spacing w:before="0" w:after="120"/>
        <w:rPr>
          <w:szCs w:val="24"/>
        </w:rPr>
      </w:pPr>
      <w:r w:rsidRPr="00F40D06">
        <w:rPr>
          <w:szCs w:val="24"/>
        </w:rPr>
        <w:t>where:</w:t>
      </w:r>
    </w:p>
    <w:p w14:paraId="158C9B56" w14:textId="77777777" w:rsidR="00F4045B" w:rsidRPr="00F40D06" w:rsidRDefault="00F4045B" w:rsidP="00F4045B">
      <w:pPr>
        <w:pStyle w:val="Equation"/>
      </w:pPr>
      <w:r w:rsidRPr="00F40D06">
        <w:tab/>
      </w:r>
      <w:r w:rsidRPr="00F40D06">
        <w:tab/>
      </w:r>
      <m:oMath>
        <m:r>
          <m:rPr>
            <m:sty m:val="p"/>
          </m:rPr>
          <w:rPr>
            <w:rFonts w:ascii="Cambria Math" w:hAnsi="Cambria Math"/>
          </w:rPr>
          <m:t>ψ</m:t>
        </m:r>
        <m:r>
          <w:rPr>
            <w:rFonts w:ascii="Cambria Math" w:hAnsi="Cambria Math"/>
          </w:rPr>
          <m:t>=</m:t>
        </m:r>
        <m:r>
          <m:rPr>
            <m:sty m:val="p"/>
          </m:rPr>
          <w:rPr>
            <w:rFonts w:ascii="Cambria Math" w:hAnsi="Cambria Math"/>
          </w:rPr>
          <m:t>π</m:t>
        </m:r>
        <m:r>
          <w:rPr>
            <w:rFonts w:ascii="Cambria Math" w:hAnsi="Cambria Math"/>
          </w:rPr>
          <m:t xml:space="preserve"> A</m:t>
        </m:r>
        <m:func>
          <m:funcPr>
            <m:ctrlPr>
              <w:rPr>
                <w:rFonts w:ascii="Cambria Math" w:hAnsi="Cambria Math"/>
                <w:i/>
              </w:rPr>
            </m:ctrlPr>
          </m:funcPr>
          <m:fName>
            <m:r>
              <m:rPr>
                <m:sty m:val="p"/>
              </m:rPr>
              <w:rPr>
                <w:rFonts w:ascii="Cambria Math" w:hAnsi="Cambria Math"/>
              </w:rPr>
              <m:t>sin</m:t>
            </m:r>
          </m:fName>
          <m:e>
            <m:r>
              <w:rPr>
                <w:rFonts w:ascii="Cambria Math" w:hAnsi="Cambria Math"/>
              </w:rPr>
              <m:t>(</m:t>
            </m:r>
            <m:r>
              <m:rPr>
                <m:sty m:val="p"/>
              </m:rPr>
              <w:rPr>
                <w:rFonts w:ascii="Cambria Math" w:hAnsi="Cambria Math"/>
              </w:rPr>
              <m:t>θ</m:t>
            </m:r>
            <m:r>
              <w:rPr>
                <w:rFonts w:ascii="Cambria Math" w:hAnsi="Cambria Math"/>
              </w:rPr>
              <m:t>-</m:t>
            </m:r>
            <m:r>
              <m:rPr>
                <m:sty m:val="p"/>
              </m:rPr>
              <w:rPr>
                <w:rFonts w:ascii="Cambria Math" w:hAnsi="Cambria Math"/>
              </w:rPr>
              <m:t>β</m:t>
            </m:r>
          </m:e>
        </m:func>
        <m:r>
          <w:rPr>
            <w:rFonts w:ascii="Cambria Math" w:hAnsi="Cambria Math"/>
          </w:rPr>
          <m:t>)</m:t>
        </m:r>
      </m:oMath>
    </w:p>
    <w:p w14:paraId="2E564611" w14:textId="77777777" w:rsidR="00F84E8F" w:rsidRPr="00F40D06" w:rsidRDefault="00F84E8F" w:rsidP="00DD3A82">
      <w:pPr>
        <w:pStyle w:val="Blanc"/>
      </w:pPr>
    </w:p>
    <w:p w14:paraId="3ECAD24B" w14:textId="77777777" w:rsidR="00F84E8F" w:rsidRPr="00F40D06" w:rsidRDefault="00F84E8F" w:rsidP="00DD3A82">
      <w:r w:rsidRPr="00F40D06">
        <w:t>and</w:t>
      </w:r>
    </w:p>
    <w:p w14:paraId="05F2521A" w14:textId="77777777" w:rsidR="00F84E8F" w:rsidRPr="00F40D06" w:rsidRDefault="00F84E8F" w:rsidP="009E0D48">
      <w:pPr>
        <w:pStyle w:val="Equationlegend"/>
        <w:rPr>
          <w:lang w:val="en-GB"/>
        </w:rPr>
      </w:pPr>
      <w:r w:rsidRPr="00F40D06">
        <w:rPr>
          <w:lang w:val="en-GB"/>
        </w:rPr>
        <w:tab/>
      </w:r>
      <w:r w:rsidRPr="00F40D06">
        <w:rPr>
          <w:i/>
          <w:iCs/>
          <w:lang w:val="en-GB"/>
        </w:rPr>
        <w:t>A</w:t>
      </w:r>
      <w:r w:rsidRPr="00F40D06">
        <w:rPr>
          <w:lang w:val="en-GB"/>
        </w:rPr>
        <w:t xml:space="preserve"> = </w:t>
      </w:r>
      <w:r w:rsidRPr="00F40D06">
        <w:rPr>
          <w:lang w:val="en-GB"/>
        </w:rPr>
        <w:tab/>
        <w:t>the antenna vertical aperture in wavelengths</w:t>
      </w:r>
    </w:p>
    <w:p w14:paraId="3C447488" w14:textId="77777777" w:rsidR="00F84E8F" w:rsidRPr="00F40D06" w:rsidRDefault="00F84E8F" w:rsidP="009E0D48">
      <w:pPr>
        <w:pStyle w:val="Equationlegend"/>
        <w:rPr>
          <w:szCs w:val="24"/>
          <w:lang w:val="en-GB"/>
        </w:rPr>
      </w:pPr>
      <w:r w:rsidRPr="00F40D06">
        <w:rPr>
          <w:szCs w:val="24"/>
          <w:lang w:val="en-GB"/>
        </w:rPr>
        <w:tab/>
      </w:r>
      <w:r w:rsidRPr="00F40D06">
        <w:rPr>
          <w:iCs/>
          <w:szCs w:val="24"/>
          <w:lang w:val="en-GB"/>
        </w:rPr>
        <w:sym w:font="Symbol" w:char="F062"/>
      </w:r>
      <w:r w:rsidRPr="00F40D06">
        <w:rPr>
          <w:lang w:val="en-GB"/>
        </w:rPr>
        <w:t xml:space="preserve"> = </w:t>
      </w:r>
      <w:r w:rsidRPr="00F40D06">
        <w:rPr>
          <w:szCs w:val="24"/>
          <w:lang w:val="en-GB"/>
        </w:rPr>
        <w:tab/>
      </w:r>
      <w:r w:rsidRPr="00F40D06">
        <w:rPr>
          <w:lang w:val="en-GB"/>
        </w:rPr>
        <w:t>the beam tilt radians below the horizontal.</w:t>
      </w:r>
    </w:p>
    <w:p w14:paraId="29374B04" w14:textId="77777777" w:rsidR="00F84E8F" w:rsidRPr="00F40D06" w:rsidRDefault="00F84E8F" w:rsidP="00DD3A82">
      <w:proofErr w:type="gramStart"/>
      <w:r w:rsidRPr="00F40D06">
        <w:rPr>
          <w:i/>
          <w:iCs/>
        </w:rPr>
        <w:t>E</w:t>
      </w:r>
      <w:r w:rsidRPr="00F40D06">
        <w:t>(</w:t>
      </w:r>
      <w:proofErr w:type="gramEnd"/>
      <w:r w:rsidRPr="00F40D06">
        <w:rPr>
          <w:iCs/>
        </w:rPr>
        <w:sym w:font="Symbol" w:char="F071"/>
      </w:r>
      <w:r w:rsidRPr="00F40D06">
        <w:t>)</w:t>
      </w:r>
      <w:r w:rsidRPr="00F40D06">
        <w:rPr>
          <w:i/>
          <w:iCs/>
        </w:rPr>
        <w:t xml:space="preserve"> </w:t>
      </w:r>
      <w:r w:rsidRPr="00F40D06">
        <w:t>given above are linear values, to convert them to reduction values in dB the following equation is used:</w:t>
      </w:r>
    </w:p>
    <w:p w14:paraId="4945A87A" w14:textId="77777777" w:rsidR="00F84E8F" w:rsidRPr="00F40D06" w:rsidRDefault="00F84E8F" w:rsidP="00DD3A82">
      <w:pPr>
        <w:pStyle w:val="Blanc"/>
      </w:pPr>
    </w:p>
    <w:p w14:paraId="105D29DD" w14:textId="44B25FB8" w:rsidR="00F84E8F" w:rsidRPr="00F40D06" w:rsidRDefault="00F84E8F" w:rsidP="00DD3A82">
      <w:pPr>
        <w:pStyle w:val="Equation"/>
      </w:pPr>
      <w:r w:rsidRPr="00F40D06">
        <w:rPr>
          <w:iCs/>
        </w:rPr>
        <w:tab/>
      </w:r>
      <w:r w:rsidRPr="00F40D06">
        <w:rPr>
          <w:iCs/>
        </w:rPr>
        <w:tab/>
      </w:r>
      <m:oMath>
        <m:r>
          <w:rPr>
            <w:rFonts w:ascii="Cambria Math" w:hAnsi="Cambria Math"/>
          </w:rPr>
          <m:t>Redu</m:t>
        </m:r>
        <m:r>
          <w:rPr>
            <w:rFonts w:ascii="Cambria Math" w:hAnsi="Cambria Math" w:cs="Cambria Math"/>
          </w:rPr>
          <m:t>c</m:t>
        </m:r>
        <m:r>
          <w:rPr>
            <w:rFonts w:ascii="Cambria Math" w:hAnsi="Cambria Math"/>
          </w:rPr>
          <m:t>tion</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dB</m:t>
        </m:r>
        <m:r>
          <m:rPr>
            <m:sty m:val="p"/>
          </m:rPr>
          <w:rPr>
            <w:rFonts w:ascii="Cambria Math" w:hAnsi="Cambria Math"/>
          </w:rPr>
          <m:t>=20*</m:t>
        </m:r>
        <m:r>
          <m:rPr>
            <m:sty m:val="p"/>
          </m:rPr>
          <w:rPr>
            <w:rFonts w:ascii="Cambria Math" w:hAnsi="Cambria Math"/>
          </w:rPr>
          <m:t>log</m:t>
        </m:r>
        <m:r>
          <m:rPr>
            <m:sty m:val="p"/>
          </m:rPr>
          <w:rPr>
            <w:rFonts w:ascii="Cambria Math" w:hAnsi="Cambria Math"/>
          </w:rPr>
          <m:t>10</m:t>
        </m:r>
        <m:d>
          <m:dPr>
            <m:begChr m:val="{"/>
            <m:endChr m:val="}"/>
            <m:ctrlPr>
              <w:rPr>
                <w:rFonts w:ascii="Cambria Math" w:hAnsi="Cambria Math"/>
              </w:rPr>
            </m:ctrlPr>
          </m:dPr>
          <m:e>
            <m:r>
              <w:rPr>
                <w:rFonts w:ascii="Cambria Math" w:hAnsi="Cambria Math"/>
              </w:rPr>
              <m:t>E</m:t>
            </m:r>
            <m:d>
              <m:dPr>
                <m:ctrlPr>
                  <w:rPr>
                    <w:rFonts w:ascii="Cambria Math" w:hAnsi="Cambria Math"/>
                  </w:rPr>
                </m:ctrlPr>
              </m:dPr>
              <m:e>
                <m:r>
                  <m:rPr>
                    <m:sty m:val="p"/>
                  </m:rPr>
                  <w:rPr>
                    <w:rFonts w:ascii="Cambria Math" w:hAnsi="Cambria Math"/>
                  </w:rPr>
                  <m:t>θ</m:t>
                </m:r>
              </m:e>
            </m:d>
          </m:e>
        </m:d>
      </m:oMath>
    </w:p>
    <w:p w14:paraId="611BB915" w14:textId="77777777" w:rsidR="00F84E8F" w:rsidRPr="00F40D06" w:rsidRDefault="00F84E8F" w:rsidP="00DD3A82">
      <w:pPr>
        <w:pStyle w:val="Blanc"/>
      </w:pPr>
      <w:bookmarkStart w:id="189" w:name="_Toc4988456"/>
      <w:bookmarkStart w:id="190" w:name="_Toc13650138"/>
    </w:p>
    <w:p w14:paraId="7F984480" w14:textId="77777777" w:rsidR="00F84E8F" w:rsidRPr="00F40D06" w:rsidRDefault="00F84E8F" w:rsidP="00DD3A82">
      <w:pPr>
        <w:pStyle w:val="Heading2"/>
      </w:pPr>
      <w:bookmarkStart w:id="191" w:name="_Toc18652613"/>
      <w:bookmarkStart w:id="192" w:name="_Toc18652959"/>
      <w:bookmarkStart w:id="193" w:name="_Toc147492681"/>
      <w:r w:rsidRPr="00F40D06">
        <w:t>3.2</w:t>
      </w:r>
      <w:r w:rsidRPr="00F40D06">
        <w:tab/>
        <w:t>Television reception parameters for use in sharing and compatibility studies</w:t>
      </w:r>
      <w:bookmarkEnd w:id="182"/>
      <w:bookmarkEnd w:id="183"/>
      <w:bookmarkEnd w:id="184"/>
      <w:bookmarkEnd w:id="185"/>
      <w:bookmarkEnd w:id="186"/>
      <w:bookmarkEnd w:id="187"/>
      <w:bookmarkEnd w:id="188"/>
      <w:bookmarkEnd w:id="189"/>
      <w:bookmarkEnd w:id="190"/>
      <w:bookmarkEnd w:id="191"/>
      <w:bookmarkEnd w:id="192"/>
      <w:bookmarkEnd w:id="193"/>
    </w:p>
    <w:p w14:paraId="0F88D598" w14:textId="1B8BF043" w:rsidR="00F84E8F" w:rsidRPr="00F40D06" w:rsidRDefault="00F84E8F" w:rsidP="00DD3A82">
      <w:pPr>
        <w:pStyle w:val="Heading3"/>
      </w:pPr>
      <w:bookmarkStart w:id="194" w:name="_Toc354562501"/>
      <w:bookmarkStart w:id="195" w:name="_Toc411261336"/>
      <w:bookmarkStart w:id="196" w:name="_Toc410773646"/>
      <w:bookmarkStart w:id="197" w:name="_Toc410774086"/>
      <w:bookmarkStart w:id="198" w:name="_Toc405285038"/>
      <w:bookmarkStart w:id="199" w:name="_Toc423709225"/>
      <w:bookmarkStart w:id="200" w:name="_Toc425413392"/>
      <w:r w:rsidRPr="00F40D06">
        <w:t>3.2.1</w:t>
      </w:r>
      <w:r w:rsidRPr="00F40D06">
        <w:tab/>
      </w:r>
      <w:bookmarkEnd w:id="194"/>
      <w:bookmarkEnd w:id="195"/>
      <w:bookmarkEnd w:id="196"/>
      <w:bookmarkEnd w:id="197"/>
      <w:bookmarkEnd w:id="198"/>
      <w:bookmarkEnd w:id="199"/>
      <w:bookmarkEnd w:id="200"/>
      <w:r w:rsidRPr="00F40D06">
        <w:t xml:space="preserve">Parameters </w:t>
      </w:r>
      <w:r w:rsidR="00493572" w:rsidRPr="00F40D06">
        <w:t>c</w:t>
      </w:r>
      <w:r w:rsidRPr="00F40D06">
        <w:t>ommon to all systems</w:t>
      </w:r>
    </w:p>
    <w:p w14:paraId="0F76DBB3" w14:textId="77777777" w:rsidR="00F84E8F" w:rsidRPr="00F40D06" w:rsidRDefault="00F84E8F" w:rsidP="00DD3A82">
      <w:pPr>
        <w:pStyle w:val="Heading4"/>
      </w:pPr>
      <w:r w:rsidRPr="00F40D06">
        <w:t>3.2.1.1</w:t>
      </w:r>
      <w:r w:rsidRPr="00F40D06">
        <w:tab/>
        <w:t>Fixed antenna reference height</w:t>
      </w:r>
    </w:p>
    <w:p w14:paraId="5DD70D56" w14:textId="77777777" w:rsidR="00F84E8F" w:rsidRPr="00F40D06" w:rsidRDefault="00F84E8F" w:rsidP="00DD3A82">
      <w:pPr>
        <w:rPr>
          <w:lang w:eastAsia="en-GB"/>
        </w:rPr>
      </w:pPr>
      <w:r w:rsidRPr="00F40D06">
        <w:rPr>
          <w:lang w:eastAsia="en-GB"/>
        </w:rPr>
        <w:t>The reference receiving antenna height considered to be representative in calculating the field strength for fixed reception is 10 m above ground level.</w:t>
      </w:r>
    </w:p>
    <w:p w14:paraId="1E2775A2" w14:textId="77777777" w:rsidR="00F84E8F" w:rsidRPr="00F40D06" w:rsidRDefault="00F84E8F" w:rsidP="00DD3A82">
      <w:pPr>
        <w:pStyle w:val="Heading4"/>
      </w:pPr>
      <w:bookmarkStart w:id="201" w:name="_Toc354562502"/>
      <w:bookmarkStart w:id="202" w:name="_Toc423709226"/>
      <w:bookmarkStart w:id="203" w:name="_Toc425413393"/>
      <w:r w:rsidRPr="00F40D06">
        <w:t>3.2.1.2</w:t>
      </w:r>
      <w:r w:rsidRPr="00F40D06">
        <w:tab/>
        <w:t>Fixed antenna radiation pattern</w:t>
      </w:r>
      <w:bookmarkEnd w:id="201"/>
      <w:bookmarkEnd w:id="202"/>
      <w:bookmarkEnd w:id="203"/>
    </w:p>
    <w:p w14:paraId="6AD89613" w14:textId="31A5E8CA" w:rsidR="00F84E8F" w:rsidRPr="00F40D06" w:rsidRDefault="00F84E8F" w:rsidP="00DD3A82">
      <w:pPr>
        <w:rPr>
          <w:lang w:eastAsia="en-GB"/>
        </w:rPr>
      </w:pPr>
      <w:r w:rsidRPr="00F40D06">
        <w:rPr>
          <w:lang w:eastAsia="en-GB"/>
        </w:rPr>
        <w:t xml:space="preserve">Standard radiation patterns for receiving antennas for Bands I, III, IV and V are as shown in Fig. 3, which are given in Recommendation </w:t>
      </w:r>
      <w:hyperlink r:id="rId51" w:history="1">
        <w:r w:rsidRPr="00F40D06">
          <w:rPr>
            <w:rStyle w:val="Hyperlink"/>
            <w:color w:val="auto"/>
            <w:u w:val="none"/>
            <w:lang w:eastAsia="en-GB"/>
          </w:rPr>
          <w:t>ITU-R BT.419</w:t>
        </w:r>
      </w:hyperlink>
      <w:r w:rsidRPr="00F40D06">
        <w:rPr>
          <w:lang w:eastAsia="en-GB"/>
        </w:rPr>
        <w:t>.</w:t>
      </w:r>
    </w:p>
    <w:p w14:paraId="12024905" w14:textId="77777777" w:rsidR="00F84E8F" w:rsidRDefault="00F84E8F" w:rsidP="00DD3A82">
      <w:pPr>
        <w:pStyle w:val="FigureNo"/>
      </w:pPr>
      <w:r w:rsidRPr="00F40D06">
        <w:lastRenderedPageBreak/>
        <w:t>Figure 3</w:t>
      </w:r>
    </w:p>
    <w:p w14:paraId="78A96E48" w14:textId="16EC1AE6" w:rsidR="0091779F" w:rsidRPr="0091779F" w:rsidRDefault="0091779F" w:rsidP="0091779F">
      <w:pPr>
        <w:pStyle w:val="Figuretitle"/>
      </w:pPr>
      <w:r>
        <w:t>Discrimination obtained by the use of directional receiving antennas in broadcasting</w:t>
      </w:r>
      <w:r>
        <w:br/>
        <w:t>(The number of the broadcasting band is shown on the curve)</w:t>
      </w:r>
    </w:p>
    <w:p w14:paraId="7CB810DE" w14:textId="77777777" w:rsidR="00F84E8F" w:rsidRPr="00F40D06" w:rsidRDefault="00F84E8F" w:rsidP="00DD3A82">
      <w:pPr>
        <w:pStyle w:val="Figure"/>
        <w:rPr>
          <w:lang w:eastAsia="en-GB"/>
        </w:rPr>
      </w:pPr>
      <w:r w:rsidRPr="00F40D06">
        <w:rPr>
          <w:noProof/>
        </w:rPr>
        <w:drawing>
          <wp:inline distT="0" distB="0" distL="0" distR="0" wp14:anchorId="6289E543" wp14:editId="0CC01088">
            <wp:extent cx="4564569" cy="2103037"/>
            <wp:effectExtent l="0" t="0" r="762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52" cstate="print"/>
                    <a:srcRect t="22092"/>
                    <a:stretch/>
                  </pic:blipFill>
                  <pic:spPr bwMode="auto">
                    <a:xfrm>
                      <a:off x="0" y="0"/>
                      <a:ext cx="4565609" cy="2103516"/>
                    </a:xfrm>
                    <a:prstGeom prst="rect">
                      <a:avLst/>
                    </a:prstGeom>
                    <a:noFill/>
                    <a:ln>
                      <a:noFill/>
                    </a:ln>
                    <a:extLst>
                      <a:ext uri="{53640926-AAD7-44D8-BBD7-CCE9431645EC}">
                        <a14:shadowObscured xmlns:a14="http://schemas.microsoft.com/office/drawing/2010/main"/>
                      </a:ext>
                    </a:extLst>
                  </pic:spPr>
                </pic:pic>
              </a:graphicData>
            </a:graphic>
          </wp:inline>
        </w:drawing>
      </w:r>
    </w:p>
    <w:p w14:paraId="3C6BFC80" w14:textId="77777777" w:rsidR="00F84E8F" w:rsidRPr="00F40D06" w:rsidRDefault="00F84E8F" w:rsidP="00DD3A82">
      <w:pPr>
        <w:pStyle w:val="Heading4"/>
      </w:pPr>
      <w:bookmarkStart w:id="204" w:name="_Toc354562503"/>
      <w:bookmarkStart w:id="205" w:name="_Toc423709227"/>
      <w:bookmarkStart w:id="206" w:name="_Toc425413394"/>
      <w:r w:rsidRPr="00F40D06">
        <w:t>3.2.1.3</w:t>
      </w:r>
      <w:r w:rsidRPr="00F40D06">
        <w:tab/>
        <w:t>Portable antenna reference height</w:t>
      </w:r>
    </w:p>
    <w:p w14:paraId="15C28B0D" w14:textId="77777777" w:rsidR="00F84E8F" w:rsidRPr="00F40D06" w:rsidRDefault="00F84E8F" w:rsidP="00DD3A82">
      <w:pPr>
        <w:rPr>
          <w:spacing w:val="-6"/>
          <w:lang w:eastAsia="en-GB"/>
        </w:rPr>
      </w:pPr>
      <w:r w:rsidRPr="00F40D06">
        <w:rPr>
          <w:spacing w:val="-6"/>
          <w:lang w:eastAsia="en-GB"/>
        </w:rPr>
        <w:t>For portable (indoor and outdoor) reception, a receiving antenna height of 1.5 m above ground level is used.</w:t>
      </w:r>
    </w:p>
    <w:p w14:paraId="635D2F50" w14:textId="77777777" w:rsidR="00F84E8F" w:rsidRPr="00F40D06" w:rsidRDefault="00F84E8F" w:rsidP="00DD3A82">
      <w:pPr>
        <w:pStyle w:val="Heading4"/>
      </w:pPr>
      <w:bookmarkStart w:id="207" w:name="_Toc354562512"/>
      <w:bookmarkStart w:id="208" w:name="_Toc423709236"/>
      <w:bookmarkStart w:id="209" w:name="_Toc425413404"/>
      <w:r w:rsidRPr="00F40D06">
        <w:t>3.2.1.4</w:t>
      </w:r>
      <w:r w:rsidRPr="00F40D06">
        <w:tab/>
        <w:t>Polarization discrimination for portable reception</w:t>
      </w:r>
      <w:bookmarkEnd w:id="207"/>
      <w:bookmarkEnd w:id="208"/>
      <w:bookmarkEnd w:id="209"/>
      <w:r w:rsidRPr="00F40D06">
        <w:t xml:space="preserve"> </w:t>
      </w:r>
    </w:p>
    <w:p w14:paraId="08ECF5BE" w14:textId="77777777" w:rsidR="00F84E8F" w:rsidRPr="00F40D06" w:rsidRDefault="00F84E8F" w:rsidP="00DD3A82">
      <w:pPr>
        <w:rPr>
          <w:lang w:eastAsia="en-GB"/>
        </w:rPr>
      </w:pPr>
      <w:r w:rsidRPr="00F40D06">
        <w:rPr>
          <w:lang w:eastAsia="en-GB"/>
        </w:rPr>
        <w:t>Polarization discrimination should not be taken into account in frequency planning for portable reception</w:t>
      </w:r>
      <w:r w:rsidRPr="00F40D06">
        <w:rPr>
          <w:rStyle w:val="FootnoteReference"/>
        </w:rPr>
        <w:footnoteReference w:id="10"/>
      </w:r>
      <w:r w:rsidRPr="00F40D06">
        <w:rPr>
          <w:lang w:eastAsia="en-GB"/>
        </w:rPr>
        <w:t>.</w:t>
      </w:r>
    </w:p>
    <w:p w14:paraId="059C4029" w14:textId="77777777" w:rsidR="00F84E8F" w:rsidRPr="00F40D06" w:rsidRDefault="00F84E8F" w:rsidP="00DD3A82">
      <w:pPr>
        <w:pStyle w:val="Heading4"/>
      </w:pPr>
      <w:r w:rsidRPr="00F40D06">
        <w:t>3.2.1.5</w:t>
      </w:r>
      <w:r w:rsidRPr="00F40D06">
        <w:tab/>
        <w:t>Height loss correction</w:t>
      </w:r>
    </w:p>
    <w:p w14:paraId="565618F8" w14:textId="77777777" w:rsidR="00F84E8F" w:rsidRPr="00F40D06" w:rsidRDefault="00F84E8F" w:rsidP="00DD3A82">
      <w:pPr>
        <w:rPr>
          <w:lang w:eastAsia="en-GB"/>
        </w:rPr>
      </w:pPr>
      <w:r w:rsidRPr="00F40D06">
        <w:rPr>
          <w:lang w:eastAsia="en-GB"/>
        </w:rPr>
        <w:t>For portable (indoor and outdoor) reception, a receiving antenna height of 1.5 m above ground level is used. The same receiving antenna height is also used for mobile reception.</w:t>
      </w:r>
    </w:p>
    <w:p w14:paraId="4008C526" w14:textId="6C2BF9E1" w:rsidR="00F84E8F" w:rsidRPr="00F40D06" w:rsidRDefault="00F84E8F" w:rsidP="00DD3A82">
      <w:pPr>
        <w:rPr>
          <w:lang w:eastAsia="en-GB"/>
        </w:rPr>
      </w:pPr>
      <w:r w:rsidRPr="00F40D06">
        <w:rPr>
          <w:lang w:eastAsia="en-GB"/>
        </w:rPr>
        <w:t>However, in broadcasting, it is common practice for fixed reception to calculate the field strength at 10 m, or at the height of the surrounding clutter if it is greater than 10m, for example in an urban environment</w:t>
      </w:r>
      <w:r w:rsidRPr="00F40D06">
        <w:rPr>
          <w:rStyle w:val="FootnoteReference"/>
          <w:lang w:eastAsia="en-GB"/>
        </w:rPr>
        <w:footnoteReference w:id="11"/>
      </w:r>
      <w:r w:rsidRPr="00F40D06">
        <w:rPr>
          <w:lang w:eastAsia="en-GB"/>
        </w:rPr>
        <w:t>. In some cases</w:t>
      </w:r>
      <w:r w:rsidR="009E0D48" w:rsidRPr="00F40D06">
        <w:rPr>
          <w:lang w:eastAsia="en-GB"/>
        </w:rPr>
        <w:t>,</w:t>
      </w:r>
      <w:r w:rsidRPr="00F40D06">
        <w:rPr>
          <w:lang w:eastAsia="en-GB"/>
        </w:rPr>
        <w:t xml:space="preserve"> a 10 m reference height is also used as the starting point in calculations for portable and mobile reception with an appropriate height loss taken into account to derive the required value at 1.5 m.</w:t>
      </w:r>
    </w:p>
    <w:p w14:paraId="2B802197" w14:textId="77777777" w:rsidR="00F84E8F" w:rsidRPr="00F40D06" w:rsidRDefault="00F84E8F" w:rsidP="00DD3A82">
      <w:pPr>
        <w:rPr>
          <w:lang w:eastAsia="en-GB"/>
        </w:rPr>
      </w:pPr>
      <w:r w:rsidRPr="00F40D06">
        <w:rPr>
          <w:lang w:eastAsia="en-GB"/>
        </w:rPr>
        <w:t>The height-loss values for portable and for mobile reception for reference frequencies are given in Table 3.</w:t>
      </w:r>
    </w:p>
    <w:p w14:paraId="6D956F13" w14:textId="77777777" w:rsidR="00F84E8F" w:rsidRPr="00F40D06" w:rsidRDefault="00F84E8F" w:rsidP="00DD3A82">
      <w:pPr>
        <w:pStyle w:val="TableNo"/>
        <w:rPr>
          <w:lang w:eastAsia="en-GB"/>
        </w:rPr>
      </w:pPr>
      <w:r w:rsidRPr="00F40D06">
        <w:rPr>
          <w:lang w:eastAsia="en-GB"/>
        </w:rPr>
        <w:t>TABLE 3</w:t>
      </w:r>
    </w:p>
    <w:p w14:paraId="18D32836" w14:textId="25593C2E" w:rsidR="00F84E8F" w:rsidRPr="00F40D06" w:rsidRDefault="00F84E8F" w:rsidP="00DD3A82">
      <w:pPr>
        <w:pStyle w:val="Tabletitle"/>
        <w:rPr>
          <w:lang w:eastAsia="en-GB"/>
        </w:rPr>
      </w:pPr>
      <w:r w:rsidRPr="00F40D06">
        <w:rPr>
          <w:lang w:eastAsia="en-GB"/>
        </w:rPr>
        <w:t>Suburban and urban height loss in Band III</w:t>
      </w:r>
      <w:r w:rsidRPr="00F40D06">
        <w:rPr>
          <w:rStyle w:val="FootnoteReference"/>
        </w:rPr>
        <w:footnoteReference w:id="12"/>
      </w:r>
    </w:p>
    <w:tbl>
      <w:tblPr>
        <w:tblW w:w="6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2129"/>
      </w:tblGrid>
      <w:tr w:rsidR="00F84E8F" w:rsidRPr="00F40D06" w14:paraId="2DC94FA0" w14:textId="77777777" w:rsidTr="00685E48">
        <w:trPr>
          <w:trHeight w:val="366"/>
          <w:jc w:val="center"/>
        </w:trPr>
        <w:tc>
          <w:tcPr>
            <w:tcW w:w="3972" w:type="dxa"/>
          </w:tcPr>
          <w:p w14:paraId="77BA6047" w14:textId="77777777" w:rsidR="00F84E8F" w:rsidRPr="00F40D06" w:rsidRDefault="00F84E8F" w:rsidP="00685E48">
            <w:pPr>
              <w:pStyle w:val="Tabletext"/>
              <w:rPr>
                <w:lang w:eastAsia="en-GB"/>
              </w:rPr>
            </w:pPr>
            <w:r w:rsidRPr="00F40D06">
              <w:rPr>
                <w:lang w:eastAsia="en-GB"/>
              </w:rPr>
              <w:t>Frequency (MHz)</w:t>
            </w:r>
          </w:p>
        </w:tc>
        <w:tc>
          <w:tcPr>
            <w:tcW w:w="2129" w:type="dxa"/>
          </w:tcPr>
          <w:p w14:paraId="440C7AA1" w14:textId="77777777" w:rsidR="00F84E8F" w:rsidRPr="00F40D06" w:rsidRDefault="00F84E8F" w:rsidP="00685E48">
            <w:pPr>
              <w:pStyle w:val="Tabletext"/>
              <w:jc w:val="center"/>
              <w:rPr>
                <w:lang w:eastAsia="en-GB"/>
              </w:rPr>
            </w:pPr>
            <w:r w:rsidRPr="00F40D06">
              <w:rPr>
                <w:lang w:eastAsia="en-GB"/>
              </w:rPr>
              <w:t>200</w:t>
            </w:r>
          </w:p>
        </w:tc>
      </w:tr>
      <w:tr w:rsidR="00F84E8F" w:rsidRPr="00F40D06" w14:paraId="69172229" w14:textId="77777777" w:rsidTr="00685E48">
        <w:trPr>
          <w:trHeight w:val="349"/>
          <w:jc w:val="center"/>
        </w:trPr>
        <w:tc>
          <w:tcPr>
            <w:tcW w:w="3972" w:type="dxa"/>
          </w:tcPr>
          <w:p w14:paraId="1F007E80" w14:textId="77777777" w:rsidR="00F84E8F" w:rsidRPr="00F40D06" w:rsidRDefault="00F84E8F" w:rsidP="00685E48">
            <w:pPr>
              <w:pStyle w:val="Tabletext"/>
              <w:rPr>
                <w:lang w:eastAsia="en-GB"/>
              </w:rPr>
            </w:pPr>
            <w:r w:rsidRPr="00F40D06">
              <w:rPr>
                <w:lang w:eastAsia="en-GB"/>
              </w:rPr>
              <w:t>Suburban height loss (dB) (10 m terminal and clutter height to 1.5 m receiver height)</w:t>
            </w:r>
          </w:p>
        </w:tc>
        <w:tc>
          <w:tcPr>
            <w:tcW w:w="2129" w:type="dxa"/>
          </w:tcPr>
          <w:p w14:paraId="7101B203" w14:textId="77777777" w:rsidR="00F84E8F" w:rsidRPr="00F40D06" w:rsidRDefault="00F84E8F" w:rsidP="00685E48">
            <w:pPr>
              <w:pStyle w:val="Tabletext"/>
              <w:jc w:val="center"/>
              <w:rPr>
                <w:lang w:eastAsia="en-GB"/>
              </w:rPr>
            </w:pPr>
            <w:r w:rsidRPr="00F40D06">
              <w:rPr>
                <w:lang w:eastAsia="en-GB"/>
              </w:rPr>
              <w:t>12</w:t>
            </w:r>
          </w:p>
        </w:tc>
      </w:tr>
      <w:tr w:rsidR="00F84E8F" w:rsidRPr="00F40D06" w14:paraId="71B4C33E" w14:textId="77777777" w:rsidTr="00685E48">
        <w:trPr>
          <w:trHeight w:val="349"/>
          <w:jc w:val="center"/>
        </w:trPr>
        <w:tc>
          <w:tcPr>
            <w:tcW w:w="3972" w:type="dxa"/>
          </w:tcPr>
          <w:p w14:paraId="37866F83" w14:textId="77777777" w:rsidR="00F84E8F" w:rsidRPr="00F40D06" w:rsidRDefault="00F84E8F" w:rsidP="00685E48">
            <w:pPr>
              <w:pStyle w:val="Tabletext"/>
              <w:rPr>
                <w:lang w:eastAsia="en-GB"/>
              </w:rPr>
            </w:pPr>
            <w:r w:rsidRPr="00F40D06">
              <w:rPr>
                <w:lang w:eastAsia="en-GB"/>
              </w:rPr>
              <w:t>Urban height loss (dB) (20 m terminal and clutter height to 1.5 m receiver height)</w:t>
            </w:r>
          </w:p>
        </w:tc>
        <w:tc>
          <w:tcPr>
            <w:tcW w:w="2129" w:type="dxa"/>
          </w:tcPr>
          <w:p w14:paraId="3B70CEA7" w14:textId="77777777" w:rsidR="00F84E8F" w:rsidRPr="00F40D06" w:rsidRDefault="00F84E8F" w:rsidP="00685E48">
            <w:pPr>
              <w:pStyle w:val="Tabletext"/>
              <w:jc w:val="center"/>
              <w:rPr>
                <w:lang w:eastAsia="en-GB"/>
              </w:rPr>
            </w:pPr>
            <w:r w:rsidRPr="00F40D06">
              <w:rPr>
                <w:lang w:eastAsia="en-GB"/>
              </w:rPr>
              <w:t>19</w:t>
            </w:r>
          </w:p>
        </w:tc>
      </w:tr>
    </w:tbl>
    <w:p w14:paraId="7736245B" w14:textId="77777777" w:rsidR="00F84E8F" w:rsidRPr="00F40D06" w:rsidRDefault="00F84E8F" w:rsidP="00DD3A82">
      <w:pPr>
        <w:pStyle w:val="Heading4"/>
      </w:pPr>
      <w:bookmarkStart w:id="210" w:name="_Toc354562509"/>
      <w:bookmarkStart w:id="211" w:name="_Toc423709233"/>
      <w:bookmarkStart w:id="212" w:name="_Toc425413401"/>
      <w:r w:rsidRPr="00F40D06">
        <w:lastRenderedPageBreak/>
        <w:t>3.2.1.6</w:t>
      </w:r>
      <w:r w:rsidRPr="00F40D06">
        <w:tab/>
        <w:t>Building entry loss</w:t>
      </w:r>
      <w:bookmarkEnd w:id="210"/>
      <w:bookmarkEnd w:id="211"/>
      <w:bookmarkEnd w:id="212"/>
    </w:p>
    <w:p w14:paraId="731D9E9B" w14:textId="0748F15A" w:rsidR="00F84E8F" w:rsidRPr="00F40D06" w:rsidRDefault="00F84E8F" w:rsidP="00DD3A82">
      <w:pPr>
        <w:rPr>
          <w:lang w:eastAsia="en-GB"/>
        </w:rPr>
      </w:pPr>
      <w:r w:rsidRPr="00F40D06">
        <w:rPr>
          <w:lang w:eastAsia="en-GB"/>
        </w:rPr>
        <w:t xml:space="preserve">The methodology described in Recommendation </w:t>
      </w:r>
      <w:hyperlink r:id="rId53" w:history="1">
        <w:r w:rsidR="00120D88" w:rsidRPr="00F40D06">
          <w:rPr>
            <w:rStyle w:val="Hyperlink"/>
            <w:color w:val="auto"/>
            <w:u w:val="none"/>
            <w:lang w:eastAsia="en-GB"/>
          </w:rPr>
          <w:t>ITU-R P.2109</w:t>
        </w:r>
      </w:hyperlink>
      <w:r w:rsidRPr="00F40D06">
        <w:rPr>
          <w:rStyle w:val="Hyperlink"/>
          <w:color w:val="auto"/>
          <w:u w:val="none"/>
          <w:lang w:eastAsia="en-GB"/>
        </w:rPr>
        <w:t xml:space="preserve"> </w:t>
      </w:r>
      <w:r w:rsidRPr="00F40D06">
        <w:rPr>
          <w:lang w:eastAsia="en-GB"/>
        </w:rPr>
        <w:t xml:space="preserve">for calculating building loss should be used in sharing and compatibility studies involving broadcast systems. </w:t>
      </w:r>
    </w:p>
    <w:p w14:paraId="525AA1B5" w14:textId="0DC66DB1" w:rsidR="00F84E8F" w:rsidRPr="00F40D06" w:rsidRDefault="00F84E8F" w:rsidP="00DD3A82">
      <w:pPr>
        <w:rPr>
          <w:lang w:eastAsia="en-GB"/>
        </w:rPr>
      </w:pPr>
      <w:r w:rsidRPr="00F40D06">
        <w:rPr>
          <w:lang w:eastAsia="en-GB"/>
        </w:rPr>
        <w:t xml:space="preserve">Recommendation </w:t>
      </w:r>
      <w:hyperlink r:id="rId54" w:history="1">
        <w:r w:rsidR="00120D88" w:rsidRPr="00F40D06">
          <w:rPr>
            <w:rStyle w:val="Hyperlink"/>
            <w:color w:val="auto"/>
            <w:u w:val="none"/>
            <w:lang w:eastAsia="en-GB"/>
          </w:rPr>
          <w:t>ITU-R P.2109</w:t>
        </w:r>
      </w:hyperlink>
      <w:r w:rsidRPr="00F40D06">
        <w:rPr>
          <w:rStyle w:val="Hyperlink"/>
          <w:color w:val="auto"/>
          <w:u w:val="none"/>
          <w:lang w:eastAsia="en-GB"/>
        </w:rPr>
        <w:t xml:space="preserve"> </w:t>
      </w:r>
      <w:r w:rsidRPr="00F40D06">
        <w:rPr>
          <w:lang w:eastAsia="en-GB"/>
        </w:rPr>
        <w:t xml:space="preserve">covers a full range of building types of traditional and thermally efficient construction. For sharing and compatibility studies, involving broadcast systems, that use Recommendation </w:t>
      </w:r>
      <w:hyperlink r:id="rId55" w:history="1">
        <w:r w:rsidR="00120D88" w:rsidRPr="00F40D06">
          <w:rPr>
            <w:rStyle w:val="Hyperlink"/>
            <w:color w:val="auto"/>
            <w:u w:val="none"/>
            <w:lang w:eastAsia="en-GB"/>
          </w:rPr>
          <w:t>ITU-R P.2109</w:t>
        </w:r>
      </w:hyperlink>
      <w:r w:rsidRPr="00F40D06">
        <w:rPr>
          <w:lang w:eastAsia="en-GB"/>
        </w:rPr>
        <w:t>, whenever a single representative value is required (for example, in an MCL analysis), the parameters provided in Table 4 should be used. This is independent of coverage planning.</w:t>
      </w:r>
      <w:r w:rsidRPr="00F40D06" w:rsidDel="00F05878">
        <w:rPr>
          <w:lang w:eastAsia="en-GB"/>
        </w:rPr>
        <w:t xml:space="preserve"> </w:t>
      </w:r>
      <w:r w:rsidRPr="00F40D06">
        <w:rPr>
          <w:lang w:eastAsia="en-GB"/>
        </w:rPr>
        <w:t xml:space="preserve">For dynamic or statistical analysis (for example, in a Monte Carlo simulation), the full distribution function of Recommendation </w:t>
      </w:r>
      <w:hyperlink r:id="rId56" w:history="1">
        <w:r w:rsidR="00120D88" w:rsidRPr="00F40D06">
          <w:rPr>
            <w:rStyle w:val="Hyperlink"/>
            <w:color w:val="auto"/>
            <w:u w:val="none"/>
            <w:lang w:eastAsia="en-GB"/>
          </w:rPr>
          <w:t>ITU-R P.2109</w:t>
        </w:r>
      </w:hyperlink>
      <w:r w:rsidRPr="00F40D06">
        <w:rPr>
          <w:lang w:eastAsia="en-GB"/>
        </w:rPr>
        <w:t xml:space="preserve"> should be used.</w:t>
      </w:r>
    </w:p>
    <w:p w14:paraId="79FA9144" w14:textId="77777777" w:rsidR="00F84E8F" w:rsidRPr="00F40D06" w:rsidRDefault="00F84E8F" w:rsidP="00DD3A82">
      <w:pPr>
        <w:pStyle w:val="TableNo"/>
        <w:rPr>
          <w:lang w:eastAsia="en-GB"/>
        </w:rPr>
      </w:pPr>
      <w:r w:rsidRPr="00F40D06">
        <w:rPr>
          <w:lang w:eastAsia="en-GB"/>
        </w:rPr>
        <w:t>TABLE 4</w:t>
      </w:r>
    </w:p>
    <w:p w14:paraId="1CA3C8DA" w14:textId="77777777" w:rsidR="00F84E8F" w:rsidRPr="00F40D06" w:rsidRDefault="00F84E8F" w:rsidP="00DD3A82">
      <w:pPr>
        <w:pStyle w:val="Tabletitle"/>
        <w:rPr>
          <w:lang w:eastAsia="en-GB"/>
        </w:rPr>
      </w:pPr>
      <w:r w:rsidRPr="00F40D06">
        <w:rPr>
          <w:lang w:eastAsia="en-GB"/>
        </w:rPr>
        <w:t>P.2109 Broadcast building entry loss parameters to use in sharing and compatibility studies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209"/>
        <w:gridCol w:w="3067"/>
      </w:tblGrid>
      <w:tr w:rsidR="00F84E8F" w:rsidRPr="00F40D06" w14:paraId="21710AD3" w14:textId="77777777" w:rsidTr="00B446B6">
        <w:trPr>
          <w:cantSplit/>
          <w:jc w:val="center"/>
        </w:trPr>
        <w:tc>
          <w:tcPr>
            <w:tcW w:w="2966" w:type="dxa"/>
            <w:tcBorders>
              <w:top w:val="single" w:sz="4" w:space="0" w:color="auto"/>
              <w:left w:val="single" w:sz="4" w:space="0" w:color="auto"/>
              <w:bottom w:val="single" w:sz="4" w:space="0" w:color="auto"/>
              <w:right w:val="single" w:sz="4" w:space="0" w:color="auto"/>
            </w:tcBorders>
          </w:tcPr>
          <w:p w14:paraId="525D2371" w14:textId="77777777" w:rsidR="00F84E8F" w:rsidRPr="00F40D06" w:rsidRDefault="00F84E8F" w:rsidP="00685E48">
            <w:pPr>
              <w:pStyle w:val="Tablehead"/>
              <w:rPr>
                <w:lang w:eastAsia="en-GB"/>
              </w:rPr>
            </w:pPr>
            <w:r w:rsidRPr="00F40D06">
              <w:rPr>
                <w:lang w:eastAsia="en-GB"/>
              </w:rPr>
              <w:t>Building type</w:t>
            </w:r>
          </w:p>
        </w:tc>
        <w:tc>
          <w:tcPr>
            <w:tcW w:w="3209" w:type="dxa"/>
            <w:tcBorders>
              <w:top w:val="single" w:sz="4" w:space="0" w:color="auto"/>
              <w:left w:val="single" w:sz="4" w:space="0" w:color="auto"/>
              <w:bottom w:val="single" w:sz="4" w:space="0" w:color="auto"/>
              <w:right w:val="single" w:sz="4" w:space="0" w:color="auto"/>
            </w:tcBorders>
            <w:hideMark/>
          </w:tcPr>
          <w:p w14:paraId="5A25947E" w14:textId="77777777" w:rsidR="00F84E8F" w:rsidRPr="00F40D06" w:rsidRDefault="00F84E8F" w:rsidP="00685E48">
            <w:pPr>
              <w:pStyle w:val="Tablehead"/>
              <w:rPr>
                <w:lang w:eastAsia="en-GB"/>
              </w:rPr>
            </w:pPr>
            <w:r w:rsidRPr="00F40D06">
              <w:rPr>
                <w:lang w:eastAsia="en-GB"/>
              </w:rPr>
              <w:t>Environment</w:t>
            </w:r>
          </w:p>
        </w:tc>
        <w:tc>
          <w:tcPr>
            <w:tcW w:w="3067" w:type="dxa"/>
            <w:tcBorders>
              <w:top w:val="single" w:sz="4" w:space="0" w:color="auto"/>
              <w:left w:val="single" w:sz="4" w:space="0" w:color="auto"/>
              <w:bottom w:val="single" w:sz="4" w:space="0" w:color="auto"/>
              <w:right w:val="single" w:sz="4" w:space="0" w:color="auto"/>
            </w:tcBorders>
            <w:hideMark/>
          </w:tcPr>
          <w:p w14:paraId="6EBE9BEF" w14:textId="77777777" w:rsidR="00F84E8F" w:rsidRPr="00F40D06" w:rsidRDefault="00F84E8F" w:rsidP="00685E48">
            <w:pPr>
              <w:pStyle w:val="Tablehead"/>
              <w:rPr>
                <w:lang w:eastAsia="en-GB"/>
              </w:rPr>
            </w:pPr>
            <w:r w:rsidRPr="00F40D06">
              <w:rPr>
                <w:lang w:eastAsia="en-GB"/>
              </w:rPr>
              <w:t>Probability building entry loss not exceeded</w:t>
            </w:r>
          </w:p>
        </w:tc>
      </w:tr>
      <w:tr w:rsidR="00F84E8F" w:rsidRPr="00F40D06" w14:paraId="4A242FFD" w14:textId="77777777" w:rsidTr="00B446B6">
        <w:trPr>
          <w:cantSplit/>
          <w:jc w:val="center"/>
        </w:trPr>
        <w:tc>
          <w:tcPr>
            <w:tcW w:w="2966" w:type="dxa"/>
            <w:tcBorders>
              <w:top w:val="single" w:sz="4" w:space="0" w:color="auto"/>
              <w:left w:val="single" w:sz="4" w:space="0" w:color="auto"/>
              <w:bottom w:val="single" w:sz="4" w:space="0" w:color="auto"/>
              <w:right w:val="single" w:sz="4" w:space="0" w:color="auto"/>
            </w:tcBorders>
          </w:tcPr>
          <w:p w14:paraId="08B902D1" w14:textId="77777777" w:rsidR="00F84E8F" w:rsidRPr="00F40D06" w:rsidRDefault="00F84E8F" w:rsidP="00685E48">
            <w:pPr>
              <w:pStyle w:val="Tabletext"/>
              <w:jc w:val="center"/>
              <w:rPr>
                <w:lang w:eastAsia="en-GB"/>
              </w:rPr>
            </w:pPr>
            <w:r w:rsidRPr="00F40D06">
              <w:rPr>
                <w:lang w:eastAsia="en-GB"/>
              </w:rPr>
              <w:t>Traditional</w:t>
            </w:r>
          </w:p>
        </w:tc>
        <w:tc>
          <w:tcPr>
            <w:tcW w:w="3209" w:type="dxa"/>
            <w:tcBorders>
              <w:top w:val="single" w:sz="4" w:space="0" w:color="auto"/>
              <w:left w:val="single" w:sz="4" w:space="0" w:color="auto"/>
              <w:bottom w:val="single" w:sz="4" w:space="0" w:color="auto"/>
              <w:right w:val="single" w:sz="4" w:space="0" w:color="auto"/>
            </w:tcBorders>
            <w:hideMark/>
          </w:tcPr>
          <w:p w14:paraId="3CADCE50" w14:textId="77777777" w:rsidR="00F84E8F" w:rsidRPr="00F40D06" w:rsidRDefault="00F84E8F" w:rsidP="00685E48">
            <w:pPr>
              <w:pStyle w:val="Tabletext"/>
              <w:jc w:val="center"/>
              <w:rPr>
                <w:lang w:eastAsia="en-GB"/>
              </w:rPr>
            </w:pPr>
            <w:r w:rsidRPr="00F40D06">
              <w:rPr>
                <w:lang w:eastAsia="en-GB"/>
              </w:rPr>
              <w:t>Suburban</w:t>
            </w:r>
          </w:p>
        </w:tc>
        <w:tc>
          <w:tcPr>
            <w:tcW w:w="3067" w:type="dxa"/>
            <w:tcBorders>
              <w:top w:val="single" w:sz="4" w:space="0" w:color="auto"/>
              <w:left w:val="single" w:sz="4" w:space="0" w:color="auto"/>
              <w:bottom w:val="single" w:sz="4" w:space="0" w:color="auto"/>
              <w:right w:val="single" w:sz="4" w:space="0" w:color="auto"/>
            </w:tcBorders>
            <w:hideMark/>
          </w:tcPr>
          <w:p w14:paraId="72D0AA5A" w14:textId="77777777" w:rsidR="00F84E8F" w:rsidRPr="00F40D06" w:rsidRDefault="00F84E8F" w:rsidP="00685E48">
            <w:pPr>
              <w:pStyle w:val="Tablefin"/>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eastAsia="en-GB"/>
              </w:rPr>
            </w:pPr>
            <w:r w:rsidRPr="00F40D06">
              <w:rPr>
                <w:lang w:eastAsia="en-GB"/>
              </w:rPr>
              <w:t>50%</w:t>
            </w:r>
          </w:p>
        </w:tc>
      </w:tr>
      <w:tr w:rsidR="00F84E8F" w:rsidRPr="00F40D06" w14:paraId="75F2C80A" w14:textId="77777777" w:rsidTr="00B446B6">
        <w:trPr>
          <w:cantSplit/>
          <w:jc w:val="center"/>
        </w:trPr>
        <w:tc>
          <w:tcPr>
            <w:tcW w:w="2966" w:type="dxa"/>
            <w:tcBorders>
              <w:top w:val="single" w:sz="4" w:space="0" w:color="auto"/>
              <w:left w:val="single" w:sz="4" w:space="0" w:color="auto"/>
              <w:bottom w:val="single" w:sz="4" w:space="0" w:color="auto"/>
              <w:right w:val="single" w:sz="4" w:space="0" w:color="auto"/>
            </w:tcBorders>
          </w:tcPr>
          <w:p w14:paraId="6951C8F6" w14:textId="77777777" w:rsidR="00F84E8F" w:rsidRPr="00F40D06" w:rsidRDefault="00F84E8F" w:rsidP="00685E48">
            <w:pPr>
              <w:pStyle w:val="Tabletext"/>
              <w:jc w:val="center"/>
              <w:rPr>
                <w:lang w:eastAsia="en-GB"/>
              </w:rPr>
            </w:pPr>
            <w:r w:rsidRPr="00F40D06">
              <w:rPr>
                <w:lang w:eastAsia="en-GB"/>
              </w:rPr>
              <w:t>Traditional</w:t>
            </w:r>
          </w:p>
        </w:tc>
        <w:tc>
          <w:tcPr>
            <w:tcW w:w="3209" w:type="dxa"/>
            <w:tcBorders>
              <w:top w:val="single" w:sz="4" w:space="0" w:color="auto"/>
              <w:left w:val="single" w:sz="4" w:space="0" w:color="auto"/>
              <w:bottom w:val="single" w:sz="4" w:space="0" w:color="auto"/>
              <w:right w:val="single" w:sz="4" w:space="0" w:color="auto"/>
            </w:tcBorders>
          </w:tcPr>
          <w:p w14:paraId="01976D39" w14:textId="77777777" w:rsidR="00F84E8F" w:rsidRPr="00F40D06" w:rsidDel="00031836" w:rsidRDefault="00F84E8F" w:rsidP="00685E48">
            <w:pPr>
              <w:pStyle w:val="Tabletext"/>
              <w:jc w:val="center"/>
              <w:rPr>
                <w:lang w:eastAsia="en-GB"/>
              </w:rPr>
            </w:pPr>
            <w:r w:rsidRPr="00F40D06">
              <w:rPr>
                <w:lang w:eastAsia="en-GB"/>
              </w:rPr>
              <w:t>Urban</w:t>
            </w:r>
          </w:p>
        </w:tc>
        <w:tc>
          <w:tcPr>
            <w:tcW w:w="3067" w:type="dxa"/>
            <w:tcBorders>
              <w:top w:val="single" w:sz="4" w:space="0" w:color="auto"/>
              <w:left w:val="single" w:sz="4" w:space="0" w:color="auto"/>
              <w:bottom w:val="single" w:sz="4" w:space="0" w:color="auto"/>
              <w:right w:val="single" w:sz="4" w:space="0" w:color="auto"/>
            </w:tcBorders>
          </w:tcPr>
          <w:p w14:paraId="2945CDBE" w14:textId="77777777" w:rsidR="00F84E8F" w:rsidRPr="00F40D06" w:rsidRDefault="00F84E8F" w:rsidP="00685E48">
            <w:pPr>
              <w:pStyle w:val="Tablefin"/>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eastAsia="en-GB"/>
              </w:rPr>
            </w:pPr>
            <w:r w:rsidRPr="00F40D06">
              <w:rPr>
                <w:lang w:eastAsia="en-GB"/>
              </w:rPr>
              <w:t>70%</w:t>
            </w:r>
          </w:p>
        </w:tc>
      </w:tr>
    </w:tbl>
    <w:p w14:paraId="7DF1210D" w14:textId="77777777" w:rsidR="00F84E8F" w:rsidRPr="00F40D06" w:rsidRDefault="00F84E8F" w:rsidP="00DD3A82">
      <w:pPr>
        <w:pStyle w:val="Tablefin"/>
      </w:pPr>
    </w:p>
    <w:p w14:paraId="268DEA3B" w14:textId="608FED3A" w:rsidR="00F84E8F" w:rsidRPr="00F40D06" w:rsidRDefault="00F84E8F" w:rsidP="00DD3A82">
      <w:pPr>
        <w:pStyle w:val="Note"/>
      </w:pPr>
      <w:r w:rsidRPr="00F40D06">
        <w:t xml:space="preserve">NOTE – Studies of building entry loss have meant figures have changed over time with the current version of </w:t>
      </w:r>
      <w:r w:rsidRPr="00F40D06">
        <w:rPr>
          <w:lang w:eastAsia="en-GB"/>
        </w:rPr>
        <w:t xml:space="preserve">Recommendation </w:t>
      </w:r>
      <w:hyperlink r:id="rId57" w:history="1">
        <w:r w:rsidRPr="00F40D06">
          <w:rPr>
            <w:rStyle w:val="Hyperlink"/>
            <w:color w:val="auto"/>
            <w:u w:val="none"/>
            <w:lang w:eastAsia="en-GB"/>
          </w:rPr>
          <w:t>ITU-R P.2109</w:t>
        </w:r>
      </w:hyperlink>
      <w:r w:rsidRPr="00F40D06">
        <w:t xml:space="preserve"> representing the latest work. The parameters specified in Table 4 provide a building entry loss aligned with values derived using parameters supplied in older documents, for example </w:t>
      </w:r>
      <w:r w:rsidRPr="00F40D06">
        <w:rPr>
          <w:lang w:eastAsia="en-GB"/>
        </w:rPr>
        <w:t xml:space="preserve">Recommendation </w:t>
      </w:r>
      <w:hyperlink r:id="rId58" w:history="1">
        <w:r w:rsidRPr="00F40D06">
          <w:rPr>
            <w:lang w:eastAsia="en-GB"/>
          </w:rPr>
          <w:t>ITU-R P.1812</w:t>
        </w:r>
      </w:hyperlink>
      <w:r w:rsidRPr="00F40D06">
        <w:rPr>
          <w:lang w:eastAsia="en-GB"/>
        </w:rPr>
        <w:t xml:space="preserve"> and the low building class in Recommendation </w:t>
      </w:r>
      <w:hyperlink r:id="rId59" w:history="1">
        <w:r w:rsidRPr="00F40D06">
          <w:rPr>
            <w:lang w:eastAsia="en-GB"/>
          </w:rPr>
          <w:t>ITU-R BT.2033-1</w:t>
        </w:r>
      </w:hyperlink>
      <w:r w:rsidRPr="00F40D06">
        <w:rPr>
          <w:lang w:eastAsia="en-GB"/>
        </w:rPr>
        <w:t>.</w:t>
      </w:r>
      <w:r w:rsidRPr="00F40D06" w:rsidDel="00CD105E">
        <w:rPr>
          <w:lang w:eastAsia="en-GB"/>
        </w:rPr>
        <w:t xml:space="preserve"> </w:t>
      </w:r>
    </w:p>
    <w:p w14:paraId="2D5FB2AD" w14:textId="77777777" w:rsidR="00F84E8F" w:rsidRPr="00F40D06" w:rsidRDefault="00F84E8F" w:rsidP="00DD3A82">
      <w:pPr>
        <w:pStyle w:val="Heading4"/>
      </w:pPr>
      <w:r w:rsidRPr="00F40D06">
        <w:t>3.2.1.7</w:t>
      </w:r>
      <w:r w:rsidRPr="00F40D06">
        <w:tab/>
        <w:t>Antenna gain frequency correction</w:t>
      </w:r>
    </w:p>
    <w:p w14:paraId="4B565723" w14:textId="77777777" w:rsidR="00F84E8F" w:rsidRPr="00F40D06" w:rsidRDefault="00F84E8F" w:rsidP="00DD3A82">
      <w:r w:rsidRPr="00F40D06">
        <w:t>Within any frequency band, the variation of antenna gain with other frequency may be taken into account by the addition of a correction term:</w:t>
      </w:r>
    </w:p>
    <w:p w14:paraId="4A59ADB6" w14:textId="77777777" w:rsidR="00F84E8F" w:rsidRPr="00F40D06" w:rsidRDefault="00F84E8F" w:rsidP="00DD3A82">
      <w:pPr>
        <w:pStyle w:val="Blanc"/>
      </w:pPr>
    </w:p>
    <w:p w14:paraId="6D69EA58" w14:textId="3D4A5BD3" w:rsidR="00F84E8F" w:rsidRPr="00F40D06" w:rsidRDefault="0002189B" w:rsidP="00DD3A82">
      <w:pPr>
        <w:pStyle w:val="Equation"/>
      </w:pPr>
      <w:r w:rsidRPr="00F40D06">
        <w:tab/>
      </w:r>
      <w:r w:rsidR="00F84E8F" w:rsidRPr="00F40D06">
        <w:tab/>
      </w:r>
      <m:oMath>
        <m:r>
          <w:rPr>
            <w:rFonts w:ascii="Cambria Math" w:hAnsi="Cambria Math"/>
          </w:rPr>
          <m:t>Corr=10</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A</m:t>
                        </m:r>
                      </m:sub>
                    </m:sSub>
                  </m:num>
                  <m:den>
                    <m:sSub>
                      <m:sSubPr>
                        <m:ctrlPr>
                          <w:rPr>
                            <w:rFonts w:ascii="Cambria Math" w:hAnsi="Cambria Math"/>
                            <w:i/>
                          </w:rPr>
                        </m:ctrlPr>
                      </m:sSubPr>
                      <m:e>
                        <m:r>
                          <w:rPr>
                            <w:rFonts w:ascii="Cambria Math" w:hAnsi="Cambria Math"/>
                          </w:rPr>
                          <m:t>F</m:t>
                        </m:r>
                      </m:e>
                      <m:sub>
                        <m:r>
                          <w:rPr>
                            <w:rFonts w:ascii="Cambria Math" w:hAnsi="Cambria Math"/>
                          </w:rPr>
                          <m:t>R</m:t>
                        </m:r>
                      </m:sub>
                    </m:sSub>
                  </m:den>
                </m:f>
              </m:e>
            </m:d>
          </m:e>
        </m:func>
      </m:oMath>
    </w:p>
    <w:p w14:paraId="02FE3DA3" w14:textId="77777777" w:rsidR="00F84E8F" w:rsidRPr="00F40D06" w:rsidRDefault="00F84E8F" w:rsidP="00DD3A82">
      <w:pPr>
        <w:keepNext/>
        <w:keepLines/>
      </w:pPr>
      <w:r w:rsidRPr="00F40D06">
        <w:t>where:</w:t>
      </w:r>
    </w:p>
    <w:p w14:paraId="6E8F48B7" w14:textId="29C80836" w:rsidR="00F84E8F" w:rsidRPr="00F40D06" w:rsidRDefault="00F84E8F" w:rsidP="009E0D48">
      <w:pPr>
        <w:pStyle w:val="Equationlegend"/>
        <w:rPr>
          <w:lang w:val="en-GB"/>
        </w:rPr>
      </w:pPr>
      <w:r w:rsidRPr="00F40D06">
        <w:rPr>
          <w:lang w:val="en-GB"/>
        </w:rPr>
        <w:tab/>
      </w:r>
      <w:proofErr w:type="spellStart"/>
      <w:proofErr w:type="gramStart"/>
      <w:r w:rsidRPr="00F40D06">
        <w:rPr>
          <w:lang w:val="en-GB"/>
        </w:rPr>
        <w:t>Corr</w:t>
      </w:r>
      <w:proofErr w:type="spellEnd"/>
      <w:r w:rsidRPr="00F40D06">
        <w:rPr>
          <w:lang w:val="en-GB"/>
        </w:rPr>
        <w:t xml:space="preserve"> :</w:t>
      </w:r>
      <w:proofErr w:type="gramEnd"/>
      <w:r w:rsidRPr="00F40D06">
        <w:rPr>
          <w:lang w:val="en-GB"/>
        </w:rPr>
        <w:tab/>
        <w:t>correction term</w:t>
      </w:r>
    </w:p>
    <w:p w14:paraId="09E57EA9" w14:textId="77777777" w:rsidR="00F84E8F" w:rsidRPr="00F40D06" w:rsidRDefault="00F84E8F" w:rsidP="009E0D48">
      <w:pPr>
        <w:pStyle w:val="Equationlegend"/>
        <w:rPr>
          <w:lang w:val="en-GB"/>
        </w:rPr>
      </w:pPr>
      <w:r w:rsidRPr="00F40D06">
        <w:rPr>
          <w:lang w:val="en-GB"/>
        </w:rPr>
        <w:tab/>
      </w:r>
      <w:proofErr w:type="gramStart"/>
      <w:r w:rsidRPr="00F40D06">
        <w:rPr>
          <w:i/>
          <w:iCs/>
          <w:lang w:val="en-GB"/>
        </w:rPr>
        <w:t>F</w:t>
      </w:r>
      <w:r w:rsidRPr="00F40D06">
        <w:rPr>
          <w:i/>
          <w:iCs/>
          <w:vertAlign w:val="subscript"/>
          <w:lang w:val="en-GB"/>
        </w:rPr>
        <w:t>A</w:t>
      </w:r>
      <w:r w:rsidRPr="00F40D06">
        <w:rPr>
          <w:lang w:val="en-GB"/>
        </w:rPr>
        <w:t xml:space="preserve"> :</w:t>
      </w:r>
      <w:proofErr w:type="gramEnd"/>
      <w:r w:rsidRPr="00F40D06">
        <w:rPr>
          <w:lang w:val="en-GB"/>
        </w:rPr>
        <w:tab/>
        <w:t>actual working frequency being considered</w:t>
      </w:r>
    </w:p>
    <w:p w14:paraId="4438CC45" w14:textId="77777777" w:rsidR="00F84E8F" w:rsidRPr="00F40D06" w:rsidRDefault="00F84E8F" w:rsidP="009E0D48">
      <w:pPr>
        <w:pStyle w:val="Equationlegend"/>
        <w:rPr>
          <w:lang w:val="en-GB"/>
        </w:rPr>
      </w:pPr>
      <w:r w:rsidRPr="00F40D06">
        <w:rPr>
          <w:lang w:val="en-GB"/>
        </w:rPr>
        <w:tab/>
      </w:r>
      <w:proofErr w:type="gramStart"/>
      <w:r w:rsidRPr="00F40D06">
        <w:rPr>
          <w:i/>
          <w:iCs/>
          <w:lang w:val="en-GB"/>
        </w:rPr>
        <w:t>F</w:t>
      </w:r>
      <w:r w:rsidRPr="00F40D06">
        <w:rPr>
          <w:i/>
          <w:iCs/>
          <w:vertAlign w:val="subscript"/>
          <w:lang w:val="en-GB"/>
        </w:rPr>
        <w:t>R</w:t>
      </w:r>
      <w:r w:rsidRPr="00F40D06">
        <w:rPr>
          <w:lang w:val="en-GB"/>
        </w:rPr>
        <w:t xml:space="preserve"> :</w:t>
      </w:r>
      <w:proofErr w:type="gramEnd"/>
      <w:r w:rsidRPr="00F40D06">
        <w:rPr>
          <w:lang w:val="en-GB"/>
        </w:rPr>
        <w:tab/>
        <w:t>reference frequency.</w:t>
      </w:r>
    </w:p>
    <w:p w14:paraId="520159B8" w14:textId="77777777" w:rsidR="00F84E8F" w:rsidRPr="00F40D06" w:rsidRDefault="00F84E8F" w:rsidP="00DD3A82">
      <w:pPr>
        <w:rPr>
          <w:lang w:eastAsia="en-GB"/>
        </w:rPr>
      </w:pPr>
      <w:r w:rsidRPr="00F40D06">
        <w:rPr>
          <w:lang w:eastAsia="en-GB"/>
        </w:rPr>
        <w:t>Minimum median field strength levels for other frequencies are derived by interpolation as described in § 3.2.1.8.</w:t>
      </w:r>
    </w:p>
    <w:p w14:paraId="18DBBBD7" w14:textId="77777777" w:rsidR="00F84E8F" w:rsidRPr="00F40D06" w:rsidRDefault="00F84E8F" w:rsidP="00DD3A82">
      <w:pPr>
        <w:pStyle w:val="Heading4"/>
        <w:rPr>
          <w:lang w:eastAsia="en-GB"/>
        </w:rPr>
      </w:pPr>
      <w:bookmarkStart w:id="213" w:name="_Toc354562514"/>
      <w:bookmarkStart w:id="214" w:name="_Toc411261339"/>
      <w:bookmarkStart w:id="215" w:name="_Toc410773649"/>
      <w:bookmarkStart w:id="216" w:name="_Toc410774089"/>
      <w:bookmarkStart w:id="217" w:name="_Toc405285041"/>
      <w:bookmarkStart w:id="218" w:name="_Toc423709238"/>
      <w:bookmarkStart w:id="219" w:name="_Toc425413406"/>
      <w:r w:rsidRPr="00F40D06">
        <w:rPr>
          <w:lang w:eastAsia="en-GB"/>
        </w:rPr>
        <w:t>3.2.1.8</w:t>
      </w:r>
      <w:r w:rsidRPr="00F40D06">
        <w:rPr>
          <w:lang w:eastAsia="en-GB"/>
        </w:rPr>
        <w:tab/>
        <w:t>Interpolation of reference field strength values</w:t>
      </w:r>
      <w:bookmarkEnd w:id="213"/>
      <w:bookmarkEnd w:id="214"/>
      <w:bookmarkEnd w:id="215"/>
      <w:bookmarkEnd w:id="216"/>
      <w:bookmarkEnd w:id="217"/>
      <w:bookmarkEnd w:id="218"/>
      <w:r w:rsidRPr="00F40D06">
        <w:rPr>
          <w:lang w:eastAsia="en-GB"/>
        </w:rPr>
        <w:t xml:space="preserve"> </w:t>
      </w:r>
      <w:bookmarkEnd w:id="219"/>
    </w:p>
    <w:p w14:paraId="40C1F255" w14:textId="77777777" w:rsidR="00F84E8F" w:rsidRPr="00F40D06" w:rsidRDefault="00F84E8F" w:rsidP="00DD3A82">
      <w:pPr>
        <w:rPr>
          <w:lang w:eastAsia="en-GB"/>
        </w:rPr>
      </w:pPr>
      <w:r w:rsidRPr="00F40D06">
        <w:rPr>
          <w:lang w:eastAsia="en-GB"/>
        </w:rPr>
        <w:t>For frequencies other than those quoted in tables, as described in Appendix 3.5 of Chapter 3 of the Final Acts of RRC06, the reference field-strength values should be adjusted by adding the correction factor defined according to the following rule:</w:t>
      </w:r>
    </w:p>
    <w:p w14:paraId="6B7A8ECD" w14:textId="77777777" w:rsidR="00F84E8F" w:rsidRPr="00F40D06" w:rsidRDefault="00F84E8F" w:rsidP="00DD3A82">
      <w:pPr>
        <w:pStyle w:val="enumlev1"/>
        <w:rPr>
          <w:lang w:eastAsia="en-GB"/>
        </w:rPr>
      </w:pPr>
      <w:r w:rsidRPr="00F40D06">
        <w:rPr>
          <w:lang w:eastAsia="en-GB"/>
        </w:rPr>
        <w:t>–</w:t>
      </w:r>
      <w:r w:rsidRPr="00F40D06">
        <w:rPr>
          <w:lang w:eastAsia="en-GB"/>
        </w:rPr>
        <w:tab/>
      </w:r>
      <w:r w:rsidRPr="0091779F">
        <w:rPr>
          <w:rFonts w:asciiTheme="majorBidi" w:hAnsiTheme="majorBidi" w:cstheme="majorBidi"/>
          <w:lang w:eastAsia="en-GB"/>
        </w:rPr>
        <w:t>(</w:t>
      </w:r>
      <w:proofErr w:type="spellStart"/>
      <w:r w:rsidRPr="0091779F">
        <w:rPr>
          <w:rFonts w:asciiTheme="majorBidi" w:hAnsiTheme="majorBidi" w:cstheme="majorBidi"/>
          <w:i/>
          <w:iCs/>
          <w:lang w:eastAsia="en-GB"/>
        </w:rPr>
        <w:t>E</w:t>
      </w:r>
      <w:r w:rsidRPr="0091779F">
        <w:rPr>
          <w:rFonts w:asciiTheme="majorBidi" w:hAnsiTheme="majorBidi" w:cstheme="majorBidi"/>
          <w:i/>
          <w:iCs/>
          <w:sz w:val="16"/>
          <w:szCs w:val="16"/>
          <w:lang w:eastAsia="en-GB"/>
        </w:rPr>
        <w:t>med</w:t>
      </w:r>
      <w:proofErr w:type="spellEnd"/>
      <w:r w:rsidRPr="0091779F">
        <w:rPr>
          <w:rFonts w:asciiTheme="majorBidi" w:hAnsiTheme="majorBidi" w:cstheme="majorBidi"/>
          <w:lang w:eastAsia="en-GB"/>
        </w:rPr>
        <w:t>)</w:t>
      </w:r>
      <w:r w:rsidRPr="0091779F">
        <w:rPr>
          <w:rFonts w:asciiTheme="majorBidi" w:hAnsiTheme="majorBidi" w:cstheme="majorBidi"/>
          <w:i/>
          <w:iCs/>
          <w:sz w:val="16"/>
          <w:szCs w:val="16"/>
          <w:lang w:eastAsia="en-GB"/>
        </w:rPr>
        <w:t>ref</w:t>
      </w:r>
      <w:r w:rsidRPr="0091779F">
        <w:rPr>
          <w:rFonts w:asciiTheme="majorBidi" w:hAnsiTheme="majorBidi" w:cstheme="majorBidi"/>
          <w:lang w:eastAsia="en-GB"/>
        </w:rPr>
        <w:t>(</w:t>
      </w:r>
      <w:r w:rsidRPr="0091779F">
        <w:rPr>
          <w:rFonts w:asciiTheme="majorBidi" w:hAnsiTheme="majorBidi" w:cstheme="majorBidi"/>
          <w:i/>
          <w:iCs/>
          <w:lang w:eastAsia="en-GB"/>
        </w:rPr>
        <w:t>f</w:t>
      </w:r>
      <w:r w:rsidRPr="0091779F">
        <w:rPr>
          <w:rFonts w:asciiTheme="majorBidi" w:hAnsiTheme="majorBidi" w:cstheme="majorBidi"/>
          <w:lang w:eastAsia="en-GB"/>
        </w:rPr>
        <w:t>) = (</w:t>
      </w:r>
      <w:proofErr w:type="spellStart"/>
      <w:r w:rsidRPr="0091779F">
        <w:rPr>
          <w:rFonts w:asciiTheme="majorBidi" w:hAnsiTheme="majorBidi" w:cstheme="majorBidi"/>
          <w:i/>
          <w:iCs/>
          <w:lang w:eastAsia="en-GB"/>
        </w:rPr>
        <w:t>E</w:t>
      </w:r>
      <w:r w:rsidRPr="0091779F">
        <w:rPr>
          <w:rFonts w:asciiTheme="majorBidi" w:hAnsiTheme="majorBidi" w:cstheme="majorBidi"/>
          <w:i/>
          <w:iCs/>
          <w:sz w:val="16"/>
          <w:szCs w:val="16"/>
          <w:lang w:eastAsia="en-GB"/>
        </w:rPr>
        <w:t>med</w:t>
      </w:r>
      <w:proofErr w:type="spellEnd"/>
      <w:r w:rsidRPr="0091779F">
        <w:rPr>
          <w:rFonts w:asciiTheme="majorBidi" w:hAnsiTheme="majorBidi" w:cstheme="majorBidi"/>
          <w:lang w:eastAsia="en-GB"/>
        </w:rPr>
        <w:t>)</w:t>
      </w:r>
      <w:r w:rsidRPr="0091779F">
        <w:rPr>
          <w:rFonts w:asciiTheme="majorBidi" w:hAnsiTheme="majorBidi" w:cstheme="majorBidi"/>
          <w:i/>
          <w:iCs/>
          <w:sz w:val="16"/>
          <w:szCs w:val="16"/>
          <w:lang w:eastAsia="en-GB"/>
        </w:rPr>
        <w:t>ref</w:t>
      </w:r>
      <w:r w:rsidRPr="0091779F">
        <w:rPr>
          <w:rFonts w:asciiTheme="majorBidi" w:hAnsiTheme="majorBidi" w:cstheme="majorBidi"/>
          <w:lang w:eastAsia="en-GB"/>
        </w:rPr>
        <w:t>(</w:t>
      </w:r>
      <w:proofErr w:type="spellStart"/>
      <w:r w:rsidRPr="0091779F">
        <w:rPr>
          <w:rFonts w:asciiTheme="majorBidi" w:hAnsiTheme="majorBidi" w:cstheme="majorBidi"/>
          <w:i/>
          <w:iCs/>
          <w:lang w:eastAsia="en-GB"/>
        </w:rPr>
        <w:t>f</w:t>
      </w:r>
      <w:r w:rsidRPr="0091779F">
        <w:rPr>
          <w:rFonts w:asciiTheme="majorBidi" w:hAnsiTheme="majorBidi" w:cstheme="majorBidi"/>
          <w:i/>
          <w:iCs/>
          <w:sz w:val="16"/>
          <w:szCs w:val="16"/>
          <w:lang w:eastAsia="en-GB"/>
        </w:rPr>
        <w:t>r</w:t>
      </w:r>
      <w:proofErr w:type="spellEnd"/>
      <w:r w:rsidRPr="0091779F">
        <w:rPr>
          <w:rFonts w:asciiTheme="majorBidi" w:hAnsiTheme="majorBidi" w:cstheme="majorBidi"/>
          <w:lang w:eastAsia="en-GB"/>
        </w:rPr>
        <w:t>)</w:t>
      </w:r>
      <w:r w:rsidRPr="00F40D06">
        <w:rPr>
          <w:lang w:eastAsia="en-GB"/>
        </w:rPr>
        <w:t xml:space="preserve"> + </w:t>
      </w:r>
      <w:proofErr w:type="spellStart"/>
      <w:r w:rsidRPr="00F40D06">
        <w:rPr>
          <w:lang w:eastAsia="en-GB"/>
        </w:rPr>
        <w:t>Corr</w:t>
      </w:r>
      <w:proofErr w:type="spellEnd"/>
      <w:r w:rsidRPr="00F40D06">
        <w:rPr>
          <w:lang w:eastAsia="en-GB"/>
        </w:rPr>
        <w:t>;</w:t>
      </w:r>
    </w:p>
    <w:p w14:paraId="57C54C34" w14:textId="3CB61A03" w:rsidR="00F84E8F" w:rsidRPr="0091779F" w:rsidRDefault="00F84E8F" w:rsidP="00DD3A82">
      <w:pPr>
        <w:pStyle w:val="enumlev1"/>
        <w:rPr>
          <w:rFonts w:asciiTheme="majorBidi" w:hAnsiTheme="majorBidi" w:cstheme="majorBidi"/>
          <w:lang w:eastAsia="en-GB"/>
        </w:rPr>
      </w:pPr>
      <w:r w:rsidRPr="00F40D06">
        <w:rPr>
          <w:lang w:eastAsia="en-GB"/>
        </w:rPr>
        <w:t>–</w:t>
      </w:r>
      <w:r w:rsidRPr="00F40D06">
        <w:rPr>
          <w:lang w:eastAsia="en-GB"/>
        </w:rPr>
        <w:tab/>
        <w:t xml:space="preserve">for fixed reception, </w:t>
      </w:r>
      <w:proofErr w:type="spellStart"/>
      <w:r w:rsidRPr="00F40D06">
        <w:rPr>
          <w:lang w:eastAsia="en-GB"/>
        </w:rPr>
        <w:t>Corr</w:t>
      </w:r>
      <w:proofErr w:type="spellEnd"/>
      <w:r w:rsidRPr="00F40D06">
        <w:rPr>
          <w:lang w:eastAsia="en-GB"/>
        </w:rPr>
        <w:t xml:space="preserve"> = 20 </w:t>
      </w:r>
      <w:r w:rsidRPr="0091779F">
        <w:rPr>
          <w:rFonts w:asciiTheme="majorBidi" w:hAnsiTheme="majorBidi" w:cstheme="majorBidi"/>
          <w:lang w:eastAsia="en-GB"/>
        </w:rPr>
        <w:t>log</w:t>
      </w:r>
      <w:r w:rsidRPr="0091779F">
        <w:rPr>
          <w:rFonts w:asciiTheme="majorBidi" w:hAnsiTheme="majorBidi" w:cstheme="majorBidi"/>
          <w:sz w:val="16"/>
          <w:szCs w:val="16"/>
          <w:lang w:eastAsia="en-GB"/>
        </w:rPr>
        <w:t xml:space="preserve">10 </w:t>
      </w:r>
      <w:r w:rsidRPr="0091779F">
        <w:rPr>
          <w:rFonts w:asciiTheme="majorBidi" w:hAnsiTheme="majorBidi" w:cstheme="majorBidi"/>
          <w:lang w:eastAsia="en-GB"/>
        </w:rPr>
        <w:t>(</w:t>
      </w:r>
      <w:r w:rsidRPr="0091779F">
        <w:rPr>
          <w:rFonts w:asciiTheme="majorBidi" w:hAnsiTheme="majorBidi" w:cstheme="majorBidi"/>
          <w:i/>
          <w:iCs/>
          <w:lang w:eastAsia="en-GB"/>
        </w:rPr>
        <w:t>f/</w:t>
      </w:r>
      <w:proofErr w:type="spellStart"/>
      <w:r w:rsidRPr="0091779F">
        <w:rPr>
          <w:rFonts w:asciiTheme="majorBidi" w:hAnsiTheme="majorBidi" w:cstheme="majorBidi"/>
          <w:i/>
          <w:iCs/>
          <w:lang w:eastAsia="en-GB"/>
        </w:rPr>
        <w:t>f</w:t>
      </w:r>
      <w:r w:rsidRPr="0091779F">
        <w:rPr>
          <w:rFonts w:asciiTheme="majorBidi" w:hAnsiTheme="majorBidi" w:cstheme="majorBidi"/>
          <w:i/>
          <w:iCs/>
          <w:sz w:val="16"/>
          <w:szCs w:val="16"/>
          <w:lang w:eastAsia="en-GB"/>
        </w:rPr>
        <w:t>r</w:t>
      </w:r>
      <w:proofErr w:type="spellEnd"/>
      <w:r w:rsidRPr="0091779F">
        <w:rPr>
          <w:rFonts w:asciiTheme="majorBidi" w:hAnsiTheme="majorBidi" w:cstheme="majorBidi"/>
          <w:lang w:eastAsia="en-GB"/>
        </w:rPr>
        <w:t xml:space="preserve">), where </w:t>
      </w:r>
      <w:r w:rsidRPr="0091779F">
        <w:rPr>
          <w:rFonts w:asciiTheme="majorBidi" w:hAnsiTheme="majorBidi" w:cstheme="majorBidi"/>
          <w:i/>
          <w:iCs/>
          <w:lang w:eastAsia="en-GB"/>
        </w:rPr>
        <w:t xml:space="preserve">f </w:t>
      </w:r>
      <w:r w:rsidRPr="0091779F">
        <w:rPr>
          <w:rFonts w:asciiTheme="majorBidi" w:hAnsiTheme="majorBidi" w:cstheme="majorBidi"/>
          <w:lang w:eastAsia="en-GB"/>
        </w:rPr>
        <w:t xml:space="preserve">is the actual frequency and </w:t>
      </w:r>
      <w:proofErr w:type="spellStart"/>
      <w:r w:rsidRPr="0091779F">
        <w:rPr>
          <w:rFonts w:asciiTheme="majorBidi" w:hAnsiTheme="majorBidi" w:cstheme="majorBidi"/>
          <w:i/>
          <w:iCs/>
          <w:lang w:eastAsia="en-GB"/>
        </w:rPr>
        <w:t>f</w:t>
      </w:r>
      <w:r w:rsidRPr="0091779F">
        <w:rPr>
          <w:rFonts w:asciiTheme="majorBidi" w:hAnsiTheme="majorBidi" w:cstheme="majorBidi"/>
          <w:i/>
          <w:iCs/>
          <w:sz w:val="16"/>
          <w:szCs w:val="16"/>
          <w:lang w:eastAsia="en-GB"/>
        </w:rPr>
        <w:t>r</w:t>
      </w:r>
      <w:proofErr w:type="spellEnd"/>
      <w:r w:rsidRPr="0091779F">
        <w:rPr>
          <w:rFonts w:asciiTheme="majorBidi" w:hAnsiTheme="majorBidi" w:cstheme="majorBidi"/>
          <w:i/>
          <w:iCs/>
          <w:sz w:val="16"/>
          <w:szCs w:val="16"/>
          <w:lang w:eastAsia="en-GB"/>
        </w:rPr>
        <w:t xml:space="preserve"> </w:t>
      </w:r>
      <w:r w:rsidRPr="0091779F">
        <w:rPr>
          <w:rFonts w:asciiTheme="majorBidi" w:hAnsiTheme="majorBidi" w:cstheme="majorBidi"/>
          <w:lang w:eastAsia="en-GB"/>
        </w:rPr>
        <w:t xml:space="preserve">the reference frequency in the </w:t>
      </w:r>
      <w:r w:rsidR="00695852" w:rsidRPr="0091779F">
        <w:rPr>
          <w:rFonts w:asciiTheme="majorBidi" w:hAnsiTheme="majorBidi" w:cstheme="majorBidi"/>
          <w:lang w:eastAsia="en-GB"/>
        </w:rPr>
        <w:t>Table</w:t>
      </w:r>
      <w:r w:rsidRPr="0091779F">
        <w:rPr>
          <w:rFonts w:asciiTheme="majorBidi" w:hAnsiTheme="majorBidi" w:cstheme="majorBidi"/>
          <w:lang w:eastAsia="en-GB"/>
        </w:rPr>
        <w:t>;</w:t>
      </w:r>
    </w:p>
    <w:p w14:paraId="470938F0" w14:textId="6BB5B3E8" w:rsidR="00F84E8F" w:rsidRPr="00F40D06" w:rsidRDefault="00F84E8F" w:rsidP="00DD3A82">
      <w:pPr>
        <w:pStyle w:val="enumlev1"/>
        <w:rPr>
          <w:lang w:eastAsia="en-GB"/>
        </w:rPr>
      </w:pPr>
      <w:r w:rsidRPr="0091779F">
        <w:rPr>
          <w:rFonts w:asciiTheme="majorBidi" w:hAnsiTheme="majorBidi" w:cstheme="majorBidi"/>
          <w:lang w:eastAsia="en-GB"/>
        </w:rPr>
        <w:t>–</w:t>
      </w:r>
      <w:r w:rsidRPr="0091779F">
        <w:rPr>
          <w:rFonts w:asciiTheme="majorBidi" w:hAnsiTheme="majorBidi" w:cstheme="majorBidi"/>
          <w:lang w:eastAsia="en-GB"/>
        </w:rPr>
        <w:tab/>
        <w:t xml:space="preserve">for portable reception and mobile reception, </w:t>
      </w:r>
      <w:proofErr w:type="spellStart"/>
      <w:r w:rsidRPr="0091779F">
        <w:rPr>
          <w:rFonts w:asciiTheme="majorBidi" w:hAnsiTheme="majorBidi" w:cstheme="majorBidi"/>
          <w:lang w:eastAsia="en-GB"/>
        </w:rPr>
        <w:t>Corr</w:t>
      </w:r>
      <w:proofErr w:type="spellEnd"/>
      <w:r w:rsidRPr="0091779F">
        <w:rPr>
          <w:rFonts w:asciiTheme="majorBidi" w:hAnsiTheme="majorBidi" w:cstheme="majorBidi"/>
          <w:lang w:eastAsia="en-GB"/>
        </w:rPr>
        <w:t xml:space="preserve"> = 30 log</w:t>
      </w:r>
      <w:r w:rsidRPr="0091779F">
        <w:rPr>
          <w:rFonts w:asciiTheme="majorBidi" w:hAnsiTheme="majorBidi" w:cstheme="majorBidi"/>
          <w:sz w:val="16"/>
          <w:szCs w:val="16"/>
          <w:lang w:eastAsia="en-GB"/>
        </w:rPr>
        <w:t xml:space="preserve">10 </w:t>
      </w:r>
      <w:r w:rsidRPr="0091779F">
        <w:rPr>
          <w:rFonts w:asciiTheme="majorBidi" w:hAnsiTheme="majorBidi" w:cstheme="majorBidi"/>
          <w:lang w:eastAsia="en-GB"/>
        </w:rPr>
        <w:t>(</w:t>
      </w:r>
      <w:r w:rsidRPr="0091779F">
        <w:rPr>
          <w:rFonts w:asciiTheme="majorBidi" w:hAnsiTheme="majorBidi" w:cstheme="majorBidi"/>
          <w:i/>
          <w:iCs/>
          <w:lang w:eastAsia="en-GB"/>
        </w:rPr>
        <w:t>f/</w:t>
      </w:r>
      <w:proofErr w:type="spellStart"/>
      <w:r w:rsidRPr="0091779F">
        <w:rPr>
          <w:rFonts w:asciiTheme="majorBidi" w:hAnsiTheme="majorBidi" w:cstheme="majorBidi"/>
          <w:i/>
          <w:iCs/>
          <w:lang w:eastAsia="en-GB"/>
        </w:rPr>
        <w:t>f</w:t>
      </w:r>
      <w:r w:rsidRPr="0091779F">
        <w:rPr>
          <w:rFonts w:asciiTheme="majorBidi" w:hAnsiTheme="majorBidi" w:cstheme="majorBidi"/>
          <w:i/>
          <w:iCs/>
          <w:sz w:val="16"/>
          <w:szCs w:val="16"/>
          <w:lang w:eastAsia="en-GB"/>
        </w:rPr>
        <w:t>r</w:t>
      </w:r>
      <w:proofErr w:type="spellEnd"/>
      <w:r w:rsidRPr="0091779F">
        <w:rPr>
          <w:rFonts w:asciiTheme="majorBidi" w:hAnsiTheme="majorBidi" w:cstheme="majorBidi"/>
          <w:lang w:eastAsia="en-GB"/>
        </w:rPr>
        <w:t xml:space="preserve">) where </w:t>
      </w:r>
      <w:r w:rsidRPr="0091779F">
        <w:rPr>
          <w:rFonts w:asciiTheme="majorBidi" w:hAnsiTheme="majorBidi" w:cstheme="majorBidi"/>
          <w:i/>
          <w:iCs/>
          <w:lang w:eastAsia="en-GB"/>
        </w:rPr>
        <w:t xml:space="preserve">f </w:t>
      </w:r>
      <w:r w:rsidRPr="0091779F">
        <w:rPr>
          <w:rFonts w:asciiTheme="majorBidi" w:hAnsiTheme="majorBidi" w:cstheme="majorBidi"/>
          <w:lang w:eastAsia="en-GB"/>
        </w:rPr>
        <w:t xml:space="preserve">is the actual frequency and </w:t>
      </w:r>
      <w:proofErr w:type="spellStart"/>
      <w:r w:rsidRPr="0091779F">
        <w:rPr>
          <w:rFonts w:asciiTheme="majorBidi" w:hAnsiTheme="majorBidi" w:cstheme="majorBidi"/>
          <w:i/>
          <w:iCs/>
          <w:lang w:eastAsia="en-GB"/>
        </w:rPr>
        <w:t>f</w:t>
      </w:r>
      <w:r w:rsidRPr="0091779F">
        <w:rPr>
          <w:rFonts w:asciiTheme="majorBidi" w:hAnsiTheme="majorBidi" w:cstheme="majorBidi"/>
          <w:i/>
          <w:iCs/>
          <w:sz w:val="16"/>
          <w:szCs w:val="16"/>
          <w:lang w:eastAsia="en-GB"/>
        </w:rPr>
        <w:t>r</w:t>
      </w:r>
      <w:proofErr w:type="spellEnd"/>
      <w:r w:rsidRPr="0091779F">
        <w:rPr>
          <w:rFonts w:asciiTheme="majorBidi" w:hAnsiTheme="majorBidi" w:cstheme="majorBidi"/>
          <w:i/>
          <w:iCs/>
          <w:sz w:val="16"/>
          <w:szCs w:val="16"/>
          <w:lang w:eastAsia="en-GB"/>
        </w:rPr>
        <w:t xml:space="preserve"> </w:t>
      </w:r>
      <w:r w:rsidRPr="0091779F">
        <w:rPr>
          <w:rFonts w:asciiTheme="majorBidi" w:hAnsiTheme="majorBidi" w:cstheme="majorBidi"/>
          <w:lang w:eastAsia="en-GB"/>
        </w:rPr>
        <w:t xml:space="preserve">the reference frequency in the </w:t>
      </w:r>
      <w:r w:rsidR="00695852" w:rsidRPr="0091779F">
        <w:rPr>
          <w:rFonts w:asciiTheme="majorBidi" w:hAnsiTheme="majorBidi" w:cstheme="majorBidi"/>
          <w:lang w:eastAsia="en-GB"/>
        </w:rPr>
        <w:t>Table</w:t>
      </w:r>
      <w:r w:rsidRPr="00F40D06">
        <w:rPr>
          <w:lang w:eastAsia="en-GB"/>
        </w:rPr>
        <w:t>.</w:t>
      </w:r>
    </w:p>
    <w:p w14:paraId="47DA250E" w14:textId="77777777" w:rsidR="00F84E8F" w:rsidRPr="00F40D06" w:rsidRDefault="00F84E8F" w:rsidP="00DD3A82">
      <w:pPr>
        <w:pStyle w:val="Heading4"/>
        <w:rPr>
          <w:lang w:eastAsia="en-GB"/>
        </w:rPr>
      </w:pPr>
      <w:r w:rsidRPr="00F40D06">
        <w:rPr>
          <w:lang w:eastAsia="en-GB"/>
        </w:rPr>
        <w:lastRenderedPageBreak/>
        <w:t>3.2.1.9</w:t>
      </w:r>
      <w:r w:rsidRPr="00F40D06">
        <w:rPr>
          <w:lang w:eastAsia="en-GB"/>
        </w:rPr>
        <w:tab/>
        <w:t>Location variability correction</w:t>
      </w:r>
      <w:r w:rsidRPr="00F40D06">
        <w:rPr>
          <w:rStyle w:val="FootnoteReference"/>
        </w:rPr>
        <w:footnoteReference w:id="13"/>
      </w:r>
    </w:p>
    <w:p w14:paraId="16CC6A12" w14:textId="0D6F9599" w:rsidR="00F84E8F" w:rsidRPr="00F40D06" w:rsidRDefault="00F84E8F" w:rsidP="00DD3A82">
      <w:pPr>
        <w:rPr>
          <w:lang w:eastAsia="en-GB"/>
        </w:rPr>
      </w:pPr>
      <w:r w:rsidRPr="00F40D06">
        <w:t xml:space="preserve">Recommendation </w:t>
      </w:r>
      <w:hyperlink r:id="rId60" w:history="1">
        <w:r w:rsidRPr="00F40D06">
          <w:rPr>
            <w:rStyle w:val="Hyperlink"/>
            <w:color w:val="auto"/>
            <w:u w:val="none"/>
          </w:rPr>
          <w:t>ITU</w:t>
        </w:r>
        <w:r w:rsidRPr="00F40D06">
          <w:rPr>
            <w:rStyle w:val="Hyperlink"/>
            <w:color w:val="auto"/>
            <w:u w:val="none"/>
          </w:rPr>
          <w:noBreakHyphen/>
          <w:t>R P.1546</w:t>
        </w:r>
      </w:hyperlink>
      <w:r w:rsidRPr="00F40D06">
        <w:t>, Annex 5 Table 2, gives a standard deviation of 5.5 dB for wideband broadcast signals. This value should be used to determine the field-strength variation at locations.</w:t>
      </w:r>
    </w:p>
    <w:bookmarkEnd w:id="204"/>
    <w:bookmarkEnd w:id="205"/>
    <w:bookmarkEnd w:id="206"/>
    <w:p w14:paraId="3B0E022A" w14:textId="77777777" w:rsidR="00F84E8F" w:rsidRPr="00F40D06" w:rsidRDefault="00F84E8F" w:rsidP="00DD3A82">
      <w:pPr>
        <w:pStyle w:val="Heading3"/>
      </w:pPr>
      <w:r w:rsidRPr="00F40D06">
        <w:t>3.2.2</w:t>
      </w:r>
      <w:r w:rsidRPr="00F40D06">
        <w:tab/>
        <w:t>DVB-T / DVB-T2 – System specific receive parameters</w:t>
      </w:r>
    </w:p>
    <w:p w14:paraId="2375E5FE" w14:textId="77777777" w:rsidR="00F84E8F" w:rsidRPr="00F40D06" w:rsidRDefault="00F84E8F" w:rsidP="00DD3A82">
      <w:pPr>
        <w:pStyle w:val="Heading4"/>
        <w:rPr>
          <w:lang w:eastAsia="en-GB"/>
        </w:rPr>
      </w:pPr>
      <w:r w:rsidRPr="00F40D06">
        <w:rPr>
          <w:lang w:eastAsia="en-GB"/>
        </w:rPr>
        <w:t>3.2.2.1</w:t>
      </w:r>
      <w:r w:rsidRPr="00F40D06">
        <w:rPr>
          <w:lang w:eastAsia="en-GB"/>
        </w:rPr>
        <w:tab/>
        <w:t>General parameters</w:t>
      </w:r>
    </w:p>
    <w:p w14:paraId="7D0507DA" w14:textId="77777777" w:rsidR="00F84E8F" w:rsidRPr="00F40D06" w:rsidRDefault="00F84E8F" w:rsidP="00DD3A82">
      <w:pPr>
        <w:pStyle w:val="TableNo"/>
      </w:pPr>
      <w:r w:rsidRPr="00F40D06">
        <w:t>TABLE 5</w:t>
      </w:r>
    </w:p>
    <w:p w14:paraId="450B3A72" w14:textId="77777777" w:rsidR="00F84E8F" w:rsidRPr="00F40D06" w:rsidRDefault="00F84E8F" w:rsidP="00DD3A82">
      <w:pPr>
        <w:pStyle w:val="Tabletitle"/>
      </w:pPr>
      <w:r w:rsidRPr="00F40D06">
        <w:t>General DVB-T/T2 parameters</w:t>
      </w:r>
    </w:p>
    <w:tbl>
      <w:tblPr>
        <w:tblW w:w="9639" w:type="dxa"/>
        <w:jc w:val="center"/>
        <w:tblLayout w:type="fixed"/>
        <w:tblLook w:val="04A0" w:firstRow="1" w:lastRow="0" w:firstColumn="1" w:lastColumn="0" w:noHBand="0" w:noVBand="1"/>
      </w:tblPr>
      <w:tblGrid>
        <w:gridCol w:w="4725"/>
        <w:gridCol w:w="2457"/>
        <w:gridCol w:w="2457"/>
      </w:tblGrid>
      <w:tr w:rsidR="00F84E8F" w:rsidRPr="00F40D06" w14:paraId="7A588019" w14:textId="77777777" w:rsidTr="00B72E3B">
        <w:trPr>
          <w:trHeight w:val="20"/>
          <w:jc w:val="center"/>
        </w:trPr>
        <w:tc>
          <w:tcPr>
            <w:tcW w:w="4188" w:type="dxa"/>
            <w:vMerge w:val="restart"/>
            <w:tcBorders>
              <w:top w:val="single" w:sz="4" w:space="0" w:color="auto"/>
              <w:left w:val="single" w:sz="4" w:space="0" w:color="auto"/>
              <w:bottom w:val="single" w:sz="4" w:space="0" w:color="auto"/>
              <w:right w:val="single" w:sz="4" w:space="0" w:color="auto"/>
            </w:tcBorders>
            <w:noWrap/>
            <w:vAlign w:val="center"/>
            <w:hideMark/>
          </w:tcPr>
          <w:p w14:paraId="5ACDF1D1" w14:textId="77777777" w:rsidR="00F84E8F" w:rsidRPr="00F40D06" w:rsidRDefault="00F84E8F" w:rsidP="00685E48">
            <w:pPr>
              <w:pStyle w:val="Tablehead"/>
              <w:rPr>
                <w:lang w:eastAsia="de-DE" w:bidi="he-IL"/>
              </w:rPr>
            </w:pPr>
            <w:r w:rsidRPr="00F40D06">
              <w:rPr>
                <w:lang w:eastAsia="de-DE" w:bidi="he-IL"/>
              </w:rPr>
              <w:t>Parameter</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9C2C6EE" w14:textId="77777777" w:rsidR="00F84E8F" w:rsidRPr="00F40D06" w:rsidRDefault="00F84E8F" w:rsidP="00685E48">
            <w:pPr>
              <w:pStyle w:val="Tablehead"/>
              <w:rPr>
                <w:lang w:eastAsia="de-DE" w:bidi="he-IL"/>
              </w:rPr>
            </w:pPr>
            <w:r w:rsidRPr="00F40D06">
              <w:rPr>
                <w:lang w:eastAsia="de-DE" w:bidi="he-IL"/>
              </w:rPr>
              <w:t>Fixed reception</w:t>
            </w:r>
          </w:p>
        </w:tc>
        <w:tc>
          <w:tcPr>
            <w:tcW w:w="2178" w:type="dxa"/>
            <w:tcBorders>
              <w:top w:val="single" w:sz="4" w:space="0" w:color="auto"/>
              <w:left w:val="single" w:sz="4" w:space="0" w:color="auto"/>
              <w:bottom w:val="single" w:sz="4" w:space="0" w:color="auto"/>
              <w:right w:val="single" w:sz="4" w:space="0" w:color="auto"/>
            </w:tcBorders>
            <w:vAlign w:val="center"/>
          </w:tcPr>
          <w:p w14:paraId="3056506F" w14:textId="77777777" w:rsidR="00F84E8F" w:rsidRPr="00F40D06" w:rsidRDefault="00F84E8F" w:rsidP="00685E48">
            <w:pPr>
              <w:pStyle w:val="Tablehead"/>
              <w:rPr>
                <w:lang w:eastAsia="de-DE" w:bidi="he-IL"/>
              </w:rPr>
            </w:pPr>
            <w:r w:rsidRPr="00F40D06">
              <w:rPr>
                <w:lang w:eastAsia="de-DE" w:bidi="he-IL"/>
              </w:rPr>
              <w:t>Portable reception</w:t>
            </w:r>
            <w:r w:rsidRPr="00F40D06">
              <w:rPr>
                <w:lang w:eastAsia="de-DE" w:bidi="he-IL"/>
              </w:rPr>
              <w:br/>
              <w:t xml:space="preserve">(outdoor/Mobile </w:t>
            </w:r>
            <w:r w:rsidRPr="00F40D06">
              <w:rPr>
                <w:lang w:eastAsia="de-DE" w:bidi="he-IL"/>
              </w:rPr>
              <w:br/>
              <w:t>or indoor)</w:t>
            </w:r>
          </w:p>
        </w:tc>
      </w:tr>
      <w:tr w:rsidR="00F84E8F" w:rsidRPr="00F40D06" w14:paraId="70629A77" w14:textId="77777777" w:rsidTr="00B72E3B">
        <w:trPr>
          <w:trHeight w:val="20"/>
          <w:jc w:val="center"/>
        </w:trPr>
        <w:tc>
          <w:tcPr>
            <w:tcW w:w="4188" w:type="dxa"/>
            <w:vMerge/>
            <w:tcBorders>
              <w:top w:val="single" w:sz="4" w:space="0" w:color="auto"/>
              <w:left w:val="single" w:sz="4" w:space="0" w:color="auto"/>
              <w:bottom w:val="single" w:sz="4" w:space="0" w:color="auto"/>
              <w:right w:val="single" w:sz="4" w:space="0" w:color="auto"/>
            </w:tcBorders>
            <w:noWrap/>
            <w:vAlign w:val="center"/>
          </w:tcPr>
          <w:p w14:paraId="30372DC1" w14:textId="77777777" w:rsidR="00F84E8F" w:rsidRPr="00F40D06" w:rsidRDefault="00F84E8F" w:rsidP="00685E48">
            <w:pPr>
              <w:pStyle w:val="Tablehead"/>
              <w:rPr>
                <w:lang w:eastAsia="de-DE" w:bidi="he-IL"/>
              </w:rPr>
            </w:pPr>
          </w:p>
        </w:tc>
        <w:tc>
          <w:tcPr>
            <w:tcW w:w="2178" w:type="dxa"/>
            <w:tcBorders>
              <w:top w:val="single" w:sz="4" w:space="0" w:color="auto"/>
              <w:left w:val="single" w:sz="4" w:space="0" w:color="auto"/>
              <w:bottom w:val="single" w:sz="4" w:space="0" w:color="auto"/>
              <w:right w:val="single" w:sz="4" w:space="0" w:color="auto"/>
            </w:tcBorders>
            <w:vAlign w:val="center"/>
          </w:tcPr>
          <w:p w14:paraId="4FE30387" w14:textId="77777777" w:rsidR="00F84E8F" w:rsidRPr="00F40D06" w:rsidRDefault="00F84E8F" w:rsidP="00685E48">
            <w:pPr>
              <w:pStyle w:val="Tablehead"/>
              <w:rPr>
                <w:lang w:eastAsia="de-DE" w:bidi="he-IL"/>
              </w:rPr>
            </w:pPr>
            <w:r w:rsidRPr="00F40D06">
              <w:rPr>
                <w:lang w:eastAsia="de-DE" w:bidi="he-IL"/>
              </w:rPr>
              <w:t>DVB-T/T2</w:t>
            </w:r>
          </w:p>
        </w:tc>
        <w:tc>
          <w:tcPr>
            <w:tcW w:w="2178" w:type="dxa"/>
            <w:tcBorders>
              <w:top w:val="single" w:sz="4" w:space="0" w:color="auto"/>
              <w:left w:val="single" w:sz="4" w:space="0" w:color="auto"/>
              <w:bottom w:val="single" w:sz="4" w:space="0" w:color="auto"/>
              <w:right w:val="single" w:sz="4" w:space="0" w:color="auto"/>
            </w:tcBorders>
            <w:vAlign w:val="center"/>
          </w:tcPr>
          <w:p w14:paraId="530B37A5" w14:textId="77777777" w:rsidR="00F84E8F" w:rsidRPr="00F40D06" w:rsidRDefault="00F84E8F" w:rsidP="00685E48">
            <w:pPr>
              <w:pStyle w:val="Tablehead"/>
              <w:rPr>
                <w:lang w:eastAsia="de-DE" w:bidi="he-IL"/>
              </w:rPr>
            </w:pPr>
            <w:r w:rsidRPr="00F40D06">
              <w:rPr>
                <w:lang w:eastAsia="de-DE" w:bidi="he-IL"/>
              </w:rPr>
              <w:t>DVB-T/T2</w:t>
            </w:r>
          </w:p>
        </w:tc>
      </w:tr>
      <w:tr w:rsidR="00F84E8F" w:rsidRPr="00F40D06" w14:paraId="1904E4E2" w14:textId="77777777" w:rsidTr="00B72E3B">
        <w:trPr>
          <w:trHeight w:val="20"/>
          <w:jc w:val="center"/>
        </w:trPr>
        <w:tc>
          <w:tcPr>
            <w:tcW w:w="4188" w:type="dxa"/>
            <w:tcBorders>
              <w:top w:val="single" w:sz="4" w:space="0" w:color="auto"/>
              <w:left w:val="single" w:sz="4" w:space="0" w:color="auto"/>
              <w:bottom w:val="single" w:sz="4" w:space="0" w:color="auto"/>
              <w:right w:val="single" w:sz="4" w:space="0" w:color="auto"/>
            </w:tcBorders>
            <w:noWrap/>
            <w:hideMark/>
          </w:tcPr>
          <w:p w14:paraId="11CCCC28" w14:textId="77777777" w:rsidR="00F84E8F" w:rsidRPr="00F40D06" w:rsidRDefault="00F84E8F" w:rsidP="00685E48">
            <w:pPr>
              <w:pStyle w:val="Tabletext"/>
              <w:rPr>
                <w:lang w:eastAsia="de-DE" w:bidi="he-IL"/>
              </w:rPr>
            </w:pPr>
            <w:r w:rsidRPr="00F40D06">
              <w:rPr>
                <w:lang w:eastAsia="de-DE" w:bidi="he-IL"/>
              </w:rPr>
              <w:t>Signal band width (MHz)</w:t>
            </w:r>
          </w:p>
        </w:tc>
        <w:tc>
          <w:tcPr>
            <w:tcW w:w="4356" w:type="dxa"/>
            <w:gridSpan w:val="2"/>
            <w:tcBorders>
              <w:top w:val="single" w:sz="4" w:space="0" w:color="auto"/>
              <w:left w:val="single" w:sz="4" w:space="0" w:color="auto"/>
              <w:bottom w:val="single" w:sz="4" w:space="0" w:color="auto"/>
              <w:right w:val="single" w:sz="4" w:space="0" w:color="auto"/>
            </w:tcBorders>
            <w:hideMark/>
          </w:tcPr>
          <w:p w14:paraId="78C0D6FF" w14:textId="77777777" w:rsidR="00F84E8F" w:rsidRPr="00F40D06" w:rsidRDefault="00F84E8F" w:rsidP="00685E48">
            <w:pPr>
              <w:pStyle w:val="Tabletext"/>
              <w:jc w:val="center"/>
              <w:rPr>
                <w:lang w:eastAsia="de-DE" w:bidi="he-IL"/>
              </w:rPr>
            </w:pPr>
            <w:r w:rsidRPr="00F40D06" w:rsidDel="005E0D57">
              <w:rPr>
                <w:lang w:eastAsia="de-DE" w:bidi="he-IL"/>
              </w:rPr>
              <w:t>6</w:t>
            </w:r>
            <w:r w:rsidRPr="00F40D06">
              <w:rPr>
                <w:lang w:eastAsia="de-DE" w:bidi="he-IL"/>
              </w:rPr>
              <w:t xml:space="preserve"> 6.66</w:t>
            </w:r>
          </w:p>
        </w:tc>
      </w:tr>
      <w:tr w:rsidR="00F84E8F" w:rsidRPr="00F40D06" w14:paraId="31D1148B" w14:textId="77777777" w:rsidTr="00B72E3B">
        <w:trPr>
          <w:trHeight w:val="20"/>
          <w:jc w:val="center"/>
        </w:trPr>
        <w:tc>
          <w:tcPr>
            <w:tcW w:w="4188" w:type="dxa"/>
            <w:tcBorders>
              <w:top w:val="single" w:sz="4" w:space="0" w:color="auto"/>
              <w:left w:val="single" w:sz="4" w:space="0" w:color="auto"/>
              <w:bottom w:val="single" w:sz="4" w:space="0" w:color="auto"/>
              <w:right w:val="single" w:sz="4" w:space="0" w:color="auto"/>
            </w:tcBorders>
            <w:noWrap/>
            <w:hideMark/>
          </w:tcPr>
          <w:p w14:paraId="6BCD6979" w14:textId="77777777" w:rsidR="00F84E8F" w:rsidRPr="00F40D06" w:rsidRDefault="00F84E8F" w:rsidP="00685E48">
            <w:pPr>
              <w:pStyle w:val="Tabletext"/>
              <w:rPr>
                <w:lang w:eastAsia="de-DE" w:bidi="he-IL"/>
              </w:rPr>
            </w:pPr>
            <w:r w:rsidRPr="00F40D06">
              <w:rPr>
                <w:lang w:eastAsia="de-DE" w:bidi="he-IL"/>
              </w:rPr>
              <w:t>Thermal noise density (kT0) (dBm/Hz)</w:t>
            </w:r>
          </w:p>
        </w:tc>
        <w:tc>
          <w:tcPr>
            <w:tcW w:w="4356" w:type="dxa"/>
            <w:gridSpan w:val="2"/>
            <w:tcBorders>
              <w:top w:val="single" w:sz="4" w:space="0" w:color="auto"/>
              <w:left w:val="single" w:sz="4" w:space="0" w:color="auto"/>
              <w:bottom w:val="single" w:sz="4" w:space="0" w:color="auto"/>
              <w:right w:val="single" w:sz="4" w:space="0" w:color="auto"/>
            </w:tcBorders>
            <w:hideMark/>
          </w:tcPr>
          <w:p w14:paraId="425429B6" w14:textId="77777777" w:rsidR="00F84E8F" w:rsidRPr="00F40D06" w:rsidRDefault="00F84E8F" w:rsidP="00685E48">
            <w:pPr>
              <w:pStyle w:val="Tabletext"/>
              <w:jc w:val="center"/>
              <w:rPr>
                <w:lang w:eastAsia="de-DE" w:bidi="he-IL"/>
              </w:rPr>
            </w:pPr>
            <w:r w:rsidRPr="00F40D06">
              <w:rPr>
                <w:lang w:eastAsia="de-DE" w:bidi="he-IL"/>
              </w:rPr>
              <w:t>−173.98</w:t>
            </w:r>
          </w:p>
        </w:tc>
      </w:tr>
      <w:tr w:rsidR="00F84E8F" w:rsidRPr="00F40D06" w14:paraId="5B11E68F" w14:textId="77777777" w:rsidTr="00B72E3B">
        <w:trPr>
          <w:trHeight w:val="20"/>
          <w:jc w:val="center"/>
        </w:trPr>
        <w:tc>
          <w:tcPr>
            <w:tcW w:w="4188" w:type="dxa"/>
            <w:tcBorders>
              <w:top w:val="single" w:sz="4" w:space="0" w:color="auto"/>
              <w:left w:val="single" w:sz="4" w:space="0" w:color="auto"/>
              <w:bottom w:val="single" w:sz="4" w:space="0" w:color="auto"/>
              <w:right w:val="single" w:sz="4" w:space="0" w:color="auto"/>
            </w:tcBorders>
            <w:noWrap/>
            <w:hideMark/>
          </w:tcPr>
          <w:p w14:paraId="3D0DE1C7" w14:textId="77777777" w:rsidR="00F84E8F" w:rsidRPr="00F40D06" w:rsidRDefault="00F84E8F" w:rsidP="00685E48">
            <w:pPr>
              <w:pStyle w:val="Tabletext"/>
              <w:rPr>
                <w:lang w:eastAsia="de-DE" w:bidi="he-IL"/>
              </w:rPr>
            </w:pPr>
            <w:r w:rsidRPr="00F40D06">
              <w:rPr>
                <w:lang w:eastAsia="de-DE" w:bidi="he-IL"/>
              </w:rPr>
              <w:t xml:space="preserve">Receiver noise figure </w:t>
            </w:r>
            <w:r w:rsidRPr="00F40D06">
              <w:rPr>
                <w:vertAlign w:val="superscript"/>
                <w:lang w:eastAsia="de-DE" w:bidi="he-IL"/>
              </w:rPr>
              <w:t>(1), (2)</w:t>
            </w:r>
            <w:r w:rsidRPr="00F40D06">
              <w:rPr>
                <w:lang w:eastAsia="de-DE" w:bidi="he-IL"/>
              </w:rPr>
              <w:t xml:space="preserve"> (dB)</w:t>
            </w:r>
          </w:p>
        </w:tc>
        <w:tc>
          <w:tcPr>
            <w:tcW w:w="4356" w:type="dxa"/>
            <w:gridSpan w:val="2"/>
            <w:tcBorders>
              <w:top w:val="single" w:sz="4" w:space="0" w:color="auto"/>
              <w:left w:val="single" w:sz="4" w:space="0" w:color="auto"/>
              <w:bottom w:val="single" w:sz="4" w:space="0" w:color="auto"/>
              <w:right w:val="single" w:sz="4" w:space="0" w:color="auto"/>
            </w:tcBorders>
            <w:hideMark/>
          </w:tcPr>
          <w:p w14:paraId="589B5B7E" w14:textId="77777777" w:rsidR="00F84E8F" w:rsidRPr="00F40D06" w:rsidRDefault="00F84E8F" w:rsidP="00685E48">
            <w:pPr>
              <w:pStyle w:val="Tabletext"/>
              <w:jc w:val="center"/>
              <w:rPr>
                <w:lang w:eastAsia="de-DE" w:bidi="he-IL"/>
              </w:rPr>
            </w:pPr>
            <w:r w:rsidRPr="00F40D06">
              <w:rPr>
                <w:lang w:eastAsia="de-DE" w:bidi="he-IL"/>
              </w:rPr>
              <w:t>5 / 6</w:t>
            </w:r>
          </w:p>
        </w:tc>
      </w:tr>
      <w:tr w:rsidR="00F84E8F" w:rsidRPr="00F40D06" w14:paraId="24D9B083" w14:textId="77777777" w:rsidTr="00B72E3B">
        <w:trPr>
          <w:trHeight w:val="20"/>
          <w:jc w:val="center"/>
        </w:trPr>
        <w:tc>
          <w:tcPr>
            <w:tcW w:w="4188" w:type="dxa"/>
            <w:tcBorders>
              <w:top w:val="single" w:sz="4" w:space="0" w:color="auto"/>
              <w:left w:val="single" w:sz="4" w:space="0" w:color="auto"/>
              <w:bottom w:val="single" w:sz="4" w:space="0" w:color="auto"/>
              <w:right w:val="single" w:sz="4" w:space="0" w:color="auto"/>
            </w:tcBorders>
            <w:noWrap/>
          </w:tcPr>
          <w:p w14:paraId="58C6EA78" w14:textId="77777777" w:rsidR="00F84E8F" w:rsidRPr="00F40D06" w:rsidRDefault="00F84E8F" w:rsidP="00685E48">
            <w:pPr>
              <w:pStyle w:val="Tabletext"/>
              <w:rPr>
                <w:lang w:eastAsia="de-DE" w:bidi="he-IL"/>
              </w:rPr>
            </w:pPr>
            <w:r w:rsidRPr="00F40D06">
              <w:rPr>
                <w:lang w:eastAsia="de-DE" w:bidi="he-IL"/>
              </w:rPr>
              <w:t xml:space="preserve">Allowance for manmade noise </w:t>
            </w:r>
            <w:r w:rsidRPr="00F40D06">
              <w:rPr>
                <w:vertAlign w:val="superscript"/>
                <w:lang w:eastAsia="de-DE" w:bidi="he-IL"/>
              </w:rPr>
              <w:t>(3)</w:t>
            </w:r>
            <w:r w:rsidRPr="00F40D06">
              <w:rPr>
                <w:lang w:eastAsia="de-DE" w:bidi="he-IL"/>
              </w:rPr>
              <w:t xml:space="preserve"> (dB)</w:t>
            </w:r>
          </w:p>
        </w:tc>
        <w:tc>
          <w:tcPr>
            <w:tcW w:w="2178" w:type="dxa"/>
            <w:tcBorders>
              <w:top w:val="single" w:sz="4" w:space="0" w:color="auto"/>
              <w:left w:val="single" w:sz="4" w:space="0" w:color="auto"/>
              <w:bottom w:val="single" w:sz="4" w:space="0" w:color="auto"/>
              <w:right w:val="single" w:sz="4" w:space="0" w:color="auto"/>
            </w:tcBorders>
          </w:tcPr>
          <w:p w14:paraId="621DD45C" w14:textId="77777777" w:rsidR="00F84E8F" w:rsidRPr="00F40D06" w:rsidRDefault="00F84E8F" w:rsidP="00685E48">
            <w:pPr>
              <w:pStyle w:val="Tabletext"/>
              <w:jc w:val="center"/>
              <w:rPr>
                <w:lang w:eastAsia="de-DE" w:bidi="he-IL"/>
              </w:rPr>
            </w:pPr>
            <w:r w:rsidRPr="00F40D06">
              <w:rPr>
                <w:lang w:eastAsia="de-DE" w:bidi="he-IL"/>
              </w:rPr>
              <w:t>2</w:t>
            </w:r>
          </w:p>
        </w:tc>
        <w:tc>
          <w:tcPr>
            <w:tcW w:w="2178" w:type="dxa"/>
            <w:tcBorders>
              <w:top w:val="single" w:sz="4" w:space="0" w:color="auto"/>
              <w:left w:val="single" w:sz="4" w:space="0" w:color="auto"/>
              <w:bottom w:val="single" w:sz="4" w:space="0" w:color="auto"/>
              <w:right w:val="single" w:sz="4" w:space="0" w:color="auto"/>
            </w:tcBorders>
          </w:tcPr>
          <w:p w14:paraId="2D68B44D" w14:textId="77777777" w:rsidR="00F84E8F" w:rsidRPr="00F40D06" w:rsidRDefault="00F84E8F" w:rsidP="00685E48">
            <w:pPr>
              <w:pStyle w:val="Tabletext"/>
              <w:jc w:val="center"/>
              <w:rPr>
                <w:lang w:eastAsia="de-DE" w:bidi="he-IL"/>
              </w:rPr>
            </w:pPr>
            <w:r w:rsidRPr="00F40D06">
              <w:rPr>
                <w:lang w:eastAsia="de-DE" w:bidi="he-IL"/>
              </w:rPr>
              <w:t>8</w:t>
            </w:r>
          </w:p>
        </w:tc>
      </w:tr>
      <w:tr w:rsidR="00F84E8F" w:rsidRPr="00F40D06" w14:paraId="2A1F7BC1" w14:textId="77777777" w:rsidTr="00B72E3B">
        <w:trPr>
          <w:trHeight w:val="20"/>
          <w:jc w:val="center"/>
        </w:trPr>
        <w:tc>
          <w:tcPr>
            <w:tcW w:w="8544" w:type="dxa"/>
            <w:gridSpan w:val="3"/>
            <w:tcBorders>
              <w:left w:val="nil"/>
              <w:bottom w:val="nil"/>
              <w:right w:val="nil"/>
            </w:tcBorders>
            <w:noWrap/>
          </w:tcPr>
          <w:p w14:paraId="4E555074" w14:textId="74C307AA" w:rsidR="00F84E8F" w:rsidRPr="00F40D06" w:rsidRDefault="00F84E8F" w:rsidP="00685E48">
            <w:pPr>
              <w:pStyle w:val="Tabletext"/>
            </w:pPr>
            <w:r w:rsidRPr="00F40D06">
              <w:rPr>
                <w:vertAlign w:val="superscript"/>
              </w:rPr>
              <w:t>(1)</w:t>
            </w:r>
            <w:r w:rsidRPr="00F40D06">
              <w:tab/>
            </w:r>
            <w:r w:rsidR="00F40D06" w:rsidRPr="00F40D06">
              <w:t xml:space="preserve">Recommendation </w:t>
            </w:r>
            <w:hyperlink r:id="rId61" w:history="1">
              <w:r w:rsidRPr="00F40D06">
                <w:rPr>
                  <w:rStyle w:val="Hyperlink"/>
                  <w:color w:val="auto"/>
                  <w:u w:val="none"/>
                </w:rPr>
                <w:t>ITU-R BT 1368</w:t>
              </w:r>
            </w:hyperlink>
            <w:r w:rsidRPr="00F40D06">
              <w:t>, Table 53.</w:t>
            </w:r>
          </w:p>
          <w:p w14:paraId="39FC5B31" w14:textId="3043B166" w:rsidR="00F84E8F" w:rsidRPr="00F40D06" w:rsidRDefault="00F84E8F" w:rsidP="00685E48">
            <w:pPr>
              <w:pStyle w:val="Tabletext"/>
            </w:pPr>
            <w:r w:rsidRPr="00F40D06">
              <w:rPr>
                <w:vertAlign w:val="superscript"/>
              </w:rPr>
              <w:t>(2)</w:t>
            </w:r>
            <w:r w:rsidRPr="00F40D06">
              <w:tab/>
            </w:r>
            <w:r w:rsidR="00F40D06" w:rsidRPr="00F40D06">
              <w:t xml:space="preserve">Recommendation </w:t>
            </w:r>
            <w:hyperlink r:id="rId62" w:history="1">
              <w:r w:rsidRPr="00F40D06">
                <w:rPr>
                  <w:rStyle w:val="Hyperlink"/>
                  <w:color w:val="auto"/>
                  <w:u w:val="none"/>
                </w:rPr>
                <w:t>ITU-R BT 2033</w:t>
              </w:r>
            </w:hyperlink>
            <w:r w:rsidRPr="00F40D06">
              <w:t>, Table 12.</w:t>
            </w:r>
          </w:p>
          <w:p w14:paraId="2143339B" w14:textId="747C8098" w:rsidR="00F84E8F" w:rsidRPr="00F40D06" w:rsidRDefault="00F84E8F" w:rsidP="00685E48">
            <w:pPr>
              <w:pStyle w:val="Tabletext"/>
              <w:rPr>
                <w:lang w:eastAsia="de-DE" w:bidi="he-IL"/>
              </w:rPr>
            </w:pPr>
            <w:r w:rsidRPr="00F40D06">
              <w:rPr>
                <w:vertAlign w:val="superscript"/>
              </w:rPr>
              <w:t>(3)</w:t>
            </w:r>
            <w:r w:rsidRPr="00F40D06">
              <w:tab/>
            </w:r>
            <w:r w:rsidR="00F40D06" w:rsidRPr="00F40D06">
              <w:t xml:space="preserve">Recommendation </w:t>
            </w:r>
            <w:hyperlink r:id="rId63" w:history="1">
              <w:r w:rsidRPr="00F40D06">
                <w:rPr>
                  <w:rStyle w:val="Hyperlink"/>
                  <w:color w:val="auto"/>
                  <w:u w:val="none"/>
                </w:rPr>
                <w:t>ITU-R BT 2033</w:t>
              </w:r>
            </w:hyperlink>
            <w:r w:rsidRPr="00F40D06">
              <w:t>, Table 31.</w:t>
            </w:r>
          </w:p>
        </w:tc>
      </w:tr>
    </w:tbl>
    <w:p w14:paraId="14DB68AB" w14:textId="77777777" w:rsidR="00F84E8F" w:rsidRPr="00F40D06" w:rsidRDefault="00F84E8F" w:rsidP="00DD3A82">
      <w:pPr>
        <w:pStyle w:val="Tablefin"/>
      </w:pPr>
    </w:p>
    <w:p w14:paraId="404B1B86" w14:textId="77777777" w:rsidR="00F84E8F" w:rsidRPr="00F40D06" w:rsidRDefault="00F84E8F" w:rsidP="00DD3A82">
      <w:pPr>
        <w:pStyle w:val="Heading4"/>
      </w:pPr>
      <w:r w:rsidRPr="00F40D06">
        <w:t>3.2.2.2</w:t>
      </w:r>
      <w:r w:rsidRPr="00F40D06">
        <w:tab/>
        <w:t>Carrier to noise</w:t>
      </w:r>
    </w:p>
    <w:p w14:paraId="1C6BAE63" w14:textId="14894846" w:rsidR="00F84E8F" w:rsidRPr="00F40D06" w:rsidRDefault="00F84E8F" w:rsidP="00DD3A82">
      <w:r w:rsidRPr="00F40D06">
        <w:t xml:space="preserve">Within GE06, Recommendations </w:t>
      </w:r>
      <w:hyperlink r:id="rId64" w:history="1">
        <w:r w:rsidRPr="00F40D06">
          <w:rPr>
            <w:rStyle w:val="Hyperlink"/>
            <w:color w:val="auto"/>
            <w:u w:val="none"/>
            <w:lang w:eastAsia="en-GB"/>
          </w:rPr>
          <w:t>ITU</w:t>
        </w:r>
        <w:r w:rsidRPr="00F40D06">
          <w:rPr>
            <w:rStyle w:val="Hyperlink"/>
            <w:color w:val="auto"/>
            <w:u w:val="none"/>
            <w:lang w:eastAsia="en-GB"/>
          </w:rPr>
          <w:noBreakHyphen/>
          <w:t>R BT.1368</w:t>
        </w:r>
      </w:hyperlink>
      <w:r w:rsidRPr="00F40D06">
        <w:rPr>
          <w:lang w:eastAsia="en-GB"/>
        </w:rPr>
        <w:t xml:space="preserve"> </w:t>
      </w:r>
      <w:r w:rsidRPr="00F40D06">
        <w:t xml:space="preserve">for DVB-T and </w:t>
      </w:r>
      <w:hyperlink r:id="rId65" w:history="1">
        <w:r w:rsidRPr="00F40D06">
          <w:rPr>
            <w:rStyle w:val="Hyperlink"/>
            <w:color w:val="auto"/>
            <w:u w:val="none"/>
          </w:rPr>
          <w:t>ITU-R BT.2033</w:t>
        </w:r>
      </w:hyperlink>
      <w:r w:rsidR="00116815" w:rsidRPr="00F40D06">
        <w:t xml:space="preserve"> </w:t>
      </w:r>
      <w:r w:rsidRPr="00F40D06">
        <w:t>for DVB</w:t>
      </w:r>
      <w:r w:rsidRPr="00F40D06">
        <w:noBreakHyphen/>
        <w:t>T2, carrier to noise figures are provided. For compatibility and sharing studies the values in Table 6 should be used for both systems.</w:t>
      </w:r>
    </w:p>
    <w:p w14:paraId="6A0DC31C" w14:textId="77777777" w:rsidR="00F84E8F" w:rsidRPr="00F40D06" w:rsidRDefault="00F84E8F" w:rsidP="00DD3A82">
      <w:pPr>
        <w:pStyle w:val="TableNo"/>
      </w:pPr>
      <w:r w:rsidRPr="00F40D06">
        <w:t>TABLE 6</w:t>
      </w:r>
    </w:p>
    <w:p w14:paraId="2D02FD63" w14:textId="77777777" w:rsidR="00F84E8F" w:rsidRPr="00F40D06" w:rsidRDefault="00F84E8F" w:rsidP="00DD3A82">
      <w:pPr>
        <w:pStyle w:val="Tabletitle"/>
      </w:pPr>
      <w:r w:rsidRPr="00F40D06">
        <w:t>Carrier-to-noise ratio DVB-T and DVB-T2</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4"/>
        <w:gridCol w:w="3737"/>
      </w:tblGrid>
      <w:tr w:rsidR="00F84E8F" w:rsidRPr="00F40D06" w14:paraId="40FD4A08" w14:textId="77777777" w:rsidTr="00685E48">
        <w:trPr>
          <w:jc w:val="center"/>
        </w:trPr>
        <w:tc>
          <w:tcPr>
            <w:tcW w:w="4558" w:type="dxa"/>
          </w:tcPr>
          <w:p w14:paraId="66BF8E3D" w14:textId="77777777" w:rsidR="00F84E8F" w:rsidRPr="00F40D06" w:rsidRDefault="00F84E8F" w:rsidP="00685E48">
            <w:pPr>
              <w:pStyle w:val="Tablehead"/>
            </w:pPr>
            <w:r w:rsidRPr="00F40D06">
              <w:t>Fixed reception</w:t>
            </w:r>
          </w:p>
        </w:tc>
        <w:tc>
          <w:tcPr>
            <w:tcW w:w="4699" w:type="dxa"/>
          </w:tcPr>
          <w:p w14:paraId="5DC09ABE" w14:textId="77777777" w:rsidR="00F84E8F" w:rsidRPr="00F40D06" w:rsidRDefault="00F84E8F" w:rsidP="00685E48">
            <w:pPr>
              <w:pStyle w:val="Tablehead"/>
            </w:pPr>
            <w:r w:rsidRPr="00F40D06">
              <w:t>Portable reception</w:t>
            </w:r>
          </w:p>
        </w:tc>
      </w:tr>
      <w:tr w:rsidR="00F84E8F" w:rsidRPr="00F40D06" w14:paraId="7AA4D9E7" w14:textId="77777777" w:rsidTr="00685E48">
        <w:trPr>
          <w:jc w:val="center"/>
        </w:trPr>
        <w:tc>
          <w:tcPr>
            <w:tcW w:w="4558" w:type="dxa"/>
          </w:tcPr>
          <w:p w14:paraId="500DFB08" w14:textId="77777777" w:rsidR="00F84E8F" w:rsidRPr="00F40D06" w:rsidRDefault="00F84E8F" w:rsidP="00685E48">
            <w:pPr>
              <w:pStyle w:val="Tabletext"/>
              <w:jc w:val="center"/>
            </w:pPr>
            <w:r w:rsidRPr="00F40D06">
              <w:t>20 dB</w:t>
            </w:r>
          </w:p>
        </w:tc>
        <w:tc>
          <w:tcPr>
            <w:tcW w:w="4699" w:type="dxa"/>
          </w:tcPr>
          <w:p w14:paraId="436451D9" w14:textId="77777777" w:rsidR="00F84E8F" w:rsidRPr="00F40D06" w:rsidRDefault="00F84E8F" w:rsidP="00685E48">
            <w:pPr>
              <w:pStyle w:val="Tabletext"/>
              <w:jc w:val="center"/>
            </w:pPr>
            <w:r w:rsidRPr="00F40D06">
              <w:t>18 dB</w:t>
            </w:r>
          </w:p>
        </w:tc>
      </w:tr>
    </w:tbl>
    <w:p w14:paraId="21487E96" w14:textId="77777777" w:rsidR="00F84E8F" w:rsidRPr="00F40D06" w:rsidRDefault="00F84E8F" w:rsidP="00DD3A82">
      <w:pPr>
        <w:pStyle w:val="Tablefin"/>
      </w:pPr>
    </w:p>
    <w:p w14:paraId="752D0A25" w14:textId="77777777" w:rsidR="00F84E8F" w:rsidRPr="00F40D06" w:rsidRDefault="00F84E8F" w:rsidP="00DD3A82">
      <w:pPr>
        <w:pStyle w:val="Heading4"/>
      </w:pPr>
      <w:r w:rsidRPr="00F40D06">
        <w:t>3.2.2.3</w:t>
      </w:r>
      <w:r w:rsidRPr="00F40D06">
        <w:tab/>
        <w:t>Fixed reception definition</w:t>
      </w:r>
    </w:p>
    <w:p w14:paraId="5BEB1C7C" w14:textId="77777777" w:rsidR="00F84E8F" w:rsidRPr="00F40D06" w:rsidRDefault="00F84E8F" w:rsidP="00DD3A82">
      <w:r w:rsidRPr="00F40D06">
        <w:t>Fixed reception is defined as reception where a directional receiving antenna mounted at roof level is used.</w:t>
      </w:r>
    </w:p>
    <w:p w14:paraId="65B0A260" w14:textId="77777777" w:rsidR="00F84E8F" w:rsidRPr="00F40D06" w:rsidRDefault="00F84E8F" w:rsidP="00DD3A82">
      <w:r w:rsidRPr="00F40D06">
        <w:t>It is assumed that near-optimal reception conditions (within a relatively small volume on the roof) are found when the antenna is installed.</w:t>
      </w:r>
    </w:p>
    <w:p w14:paraId="44523B34" w14:textId="77777777" w:rsidR="00F84E8F" w:rsidRPr="00F40D06" w:rsidRDefault="00F84E8F" w:rsidP="00DD3A82">
      <w:r w:rsidRPr="00F40D06">
        <w:t>In calculating the field strength for fixed antenna reception, a receiving antenna height of 10 m above ground level is considered to be representative for the broadcasting service. Other heights might be used for other services.</w:t>
      </w:r>
    </w:p>
    <w:p w14:paraId="21B61D2C" w14:textId="77777777" w:rsidR="00F84E8F" w:rsidRPr="00F40D06" w:rsidRDefault="00F84E8F" w:rsidP="00DD3A82">
      <w:pPr>
        <w:pStyle w:val="Heading5"/>
      </w:pPr>
      <w:r w:rsidRPr="00F40D06">
        <w:lastRenderedPageBreak/>
        <w:t>3.2.2.3.1</w:t>
      </w:r>
      <w:r w:rsidRPr="00F40D06">
        <w:tab/>
        <w:t>Fixed antenna system gain</w:t>
      </w:r>
    </w:p>
    <w:p w14:paraId="6289EE4F" w14:textId="77777777" w:rsidR="00F84E8F" w:rsidRPr="00F40D06" w:rsidRDefault="00F84E8F" w:rsidP="00DD3A82">
      <w:pPr>
        <w:rPr>
          <w:lang w:eastAsia="en-GB"/>
        </w:rPr>
      </w:pPr>
      <w:r w:rsidRPr="00F40D06">
        <w:rPr>
          <w:lang w:eastAsia="en-GB"/>
        </w:rPr>
        <w:t>For fixed reception the antenna gain values (relative to a half-wave dipole) used in the derivation of the minimum median equivalent field-strength values are given in Table 7.</w:t>
      </w:r>
    </w:p>
    <w:p w14:paraId="608837EC" w14:textId="77777777" w:rsidR="00F84E8F" w:rsidRPr="00F40D06" w:rsidRDefault="00F84E8F" w:rsidP="00DD3A82">
      <w:pPr>
        <w:pStyle w:val="TableNo"/>
        <w:rPr>
          <w:lang w:eastAsia="en-GB"/>
        </w:rPr>
      </w:pPr>
      <w:r w:rsidRPr="00F40D06">
        <w:rPr>
          <w:lang w:eastAsia="en-GB"/>
        </w:rPr>
        <w:t>TABLE 7</w:t>
      </w:r>
    </w:p>
    <w:p w14:paraId="64D62FCD" w14:textId="7310D8B3" w:rsidR="00F84E8F" w:rsidRPr="00F40D06" w:rsidRDefault="00F84E8F" w:rsidP="00DD3A82">
      <w:pPr>
        <w:pStyle w:val="Tabletitle"/>
        <w:rPr>
          <w:lang w:eastAsia="en-GB"/>
        </w:rPr>
      </w:pPr>
      <w:r w:rsidRPr="00F40D06">
        <w:rPr>
          <w:lang w:eastAsia="en-GB"/>
        </w:rPr>
        <w:t>Antenna gain (relative to a half-wave dipole) in Band III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3902"/>
      </w:tblGrid>
      <w:tr w:rsidR="00F84E8F" w:rsidRPr="00F40D06" w14:paraId="3F0078F8" w14:textId="77777777" w:rsidTr="009E0D48">
        <w:trPr>
          <w:jc w:val="center"/>
        </w:trPr>
        <w:tc>
          <w:tcPr>
            <w:tcW w:w="5737" w:type="dxa"/>
            <w:tcBorders>
              <w:top w:val="single" w:sz="4" w:space="0" w:color="auto"/>
              <w:left w:val="single" w:sz="4" w:space="0" w:color="auto"/>
              <w:bottom w:val="single" w:sz="4" w:space="0" w:color="auto"/>
              <w:right w:val="single" w:sz="4" w:space="0" w:color="auto"/>
            </w:tcBorders>
            <w:vAlign w:val="center"/>
          </w:tcPr>
          <w:p w14:paraId="07F4A7DD" w14:textId="77777777" w:rsidR="00F84E8F" w:rsidRPr="00F40D06" w:rsidRDefault="00F84E8F" w:rsidP="00685E48">
            <w:pPr>
              <w:pStyle w:val="Tabletext"/>
            </w:pPr>
            <w:r w:rsidRPr="00F40D06">
              <w:t>Frequency (MHz)</w:t>
            </w:r>
          </w:p>
        </w:tc>
        <w:tc>
          <w:tcPr>
            <w:tcW w:w="3902" w:type="dxa"/>
            <w:tcBorders>
              <w:top w:val="single" w:sz="4" w:space="0" w:color="auto"/>
              <w:left w:val="single" w:sz="4" w:space="0" w:color="auto"/>
              <w:bottom w:val="single" w:sz="4" w:space="0" w:color="auto"/>
              <w:right w:val="single" w:sz="4" w:space="0" w:color="auto"/>
            </w:tcBorders>
          </w:tcPr>
          <w:p w14:paraId="4FD87B56" w14:textId="77777777" w:rsidR="00F84E8F" w:rsidRPr="00F40D06" w:rsidRDefault="00F84E8F" w:rsidP="00685E48">
            <w:pPr>
              <w:pStyle w:val="Tabletext"/>
              <w:jc w:val="center"/>
            </w:pPr>
            <w:r w:rsidRPr="00F40D06">
              <w:t>200</w:t>
            </w:r>
          </w:p>
        </w:tc>
      </w:tr>
      <w:tr w:rsidR="00F84E8F" w:rsidRPr="00F40D06" w14:paraId="2E34A2E3" w14:textId="77777777" w:rsidTr="009E0D48">
        <w:trPr>
          <w:jc w:val="center"/>
        </w:trPr>
        <w:tc>
          <w:tcPr>
            <w:tcW w:w="5737" w:type="dxa"/>
            <w:tcBorders>
              <w:top w:val="single" w:sz="4" w:space="0" w:color="auto"/>
              <w:left w:val="single" w:sz="4" w:space="0" w:color="auto"/>
              <w:bottom w:val="single" w:sz="4" w:space="0" w:color="auto"/>
              <w:right w:val="single" w:sz="4" w:space="0" w:color="auto"/>
            </w:tcBorders>
            <w:vAlign w:val="center"/>
          </w:tcPr>
          <w:p w14:paraId="102D9D0F" w14:textId="77777777" w:rsidR="00F84E8F" w:rsidRPr="00F40D06" w:rsidRDefault="00F84E8F" w:rsidP="00685E48">
            <w:pPr>
              <w:pStyle w:val="Tabletext"/>
            </w:pPr>
            <w:r w:rsidRPr="00F40D06">
              <w:t>Antenna gain (</w:t>
            </w:r>
            <w:proofErr w:type="spellStart"/>
            <w:r w:rsidRPr="00F40D06">
              <w:t>dBd</w:t>
            </w:r>
            <w:proofErr w:type="spellEnd"/>
            <w:r w:rsidRPr="00F40D06">
              <w:t xml:space="preserve">) </w:t>
            </w:r>
            <w:r w:rsidRPr="00F40D06">
              <w:rPr>
                <w:vertAlign w:val="superscript"/>
              </w:rPr>
              <w:t>(1)</w:t>
            </w:r>
          </w:p>
        </w:tc>
        <w:tc>
          <w:tcPr>
            <w:tcW w:w="3902" w:type="dxa"/>
            <w:tcBorders>
              <w:top w:val="single" w:sz="4" w:space="0" w:color="auto"/>
              <w:left w:val="single" w:sz="4" w:space="0" w:color="auto"/>
              <w:bottom w:val="single" w:sz="4" w:space="0" w:color="auto"/>
              <w:right w:val="single" w:sz="4" w:space="0" w:color="auto"/>
            </w:tcBorders>
          </w:tcPr>
          <w:p w14:paraId="40EF0F8E" w14:textId="77777777" w:rsidR="00F84E8F" w:rsidRPr="00F40D06" w:rsidRDefault="00F84E8F" w:rsidP="00685E48">
            <w:pPr>
              <w:pStyle w:val="Tabletext"/>
              <w:jc w:val="center"/>
            </w:pPr>
            <w:r w:rsidRPr="00F40D06">
              <w:t>7</w:t>
            </w:r>
          </w:p>
        </w:tc>
      </w:tr>
      <w:tr w:rsidR="00F84E8F" w:rsidRPr="00F40D06" w14:paraId="3F88C0DD" w14:textId="77777777" w:rsidTr="009E0D48">
        <w:trPr>
          <w:jc w:val="center"/>
        </w:trPr>
        <w:tc>
          <w:tcPr>
            <w:tcW w:w="5737" w:type="dxa"/>
            <w:tcBorders>
              <w:top w:val="single" w:sz="4" w:space="0" w:color="auto"/>
              <w:left w:val="single" w:sz="4" w:space="0" w:color="auto"/>
              <w:bottom w:val="single" w:sz="4" w:space="0" w:color="auto"/>
              <w:right w:val="single" w:sz="4" w:space="0" w:color="auto"/>
            </w:tcBorders>
            <w:vAlign w:val="center"/>
          </w:tcPr>
          <w:p w14:paraId="3459B250" w14:textId="77777777" w:rsidR="00F84E8F" w:rsidRPr="00F40D06" w:rsidRDefault="00F84E8F" w:rsidP="00685E48">
            <w:pPr>
              <w:pStyle w:val="Tabletext"/>
            </w:pPr>
            <w:r w:rsidRPr="00F40D06">
              <w:t>Feeder loss (dB)</w:t>
            </w:r>
          </w:p>
        </w:tc>
        <w:tc>
          <w:tcPr>
            <w:tcW w:w="3902" w:type="dxa"/>
            <w:tcBorders>
              <w:top w:val="single" w:sz="4" w:space="0" w:color="auto"/>
              <w:left w:val="single" w:sz="4" w:space="0" w:color="auto"/>
              <w:bottom w:val="single" w:sz="4" w:space="0" w:color="auto"/>
              <w:right w:val="single" w:sz="4" w:space="0" w:color="auto"/>
            </w:tcBorders>
          </w:tcPr>
          <w:p w14:paraId="701A645A" w14:textId="77777777" w:rsidR="00F84E8F" w:rsidRPr="00F40D06" w:rsidRDefault="00F84E8F" w:rsidP="00685E48">
            <w:pPr>
              <w:pStyle w:val="Tabletext"/>
              <w:jc w:val="center"/>
            </w:pPr>
            <w:r w:rsidRPr="00F40D06">
              <w:t>2</w:t>
            </w:r>
          </w:p>
        </w:tc>
      </w:tr>
      <w:tr w:rsidR="00F84E8F" w:rsidRPr="00F40D06" w14:paraId="191A5E98" w14:textId="77777777" w:rsidTr="009E0D48">
        <w:trPr>
          <w:jc w:val="center"/>
        </w:trPr>
        <w:tc>
          <w:tcPr>
            <w:tcW w:w="5737" w:type="dxa"/>
            <w:tcBorders>
              <w:top w:val="single" w:sz="4" w:space="0" w:color="auto"/>
              <w:left w:val="single" w:sz="4" w:space="0" w:color="auto"/>
              <w:bottom w:val="single" w:sz="4" w:space="0" w:color="auto"/>
              <w:right w:val="single" w:sz="4" w:space="0" w:color="auto"/>
            </w:tcBorders>
            <w:vAlign w:val="center"/>
          </w:tcPr>
          <w:p w14:paraId="7C5BB4F9" w14:textId="77777777" w:rsidR="00F84E8F" w:rsidRPr="00F40D06" w:rsidRDefault="00F84E8F" w:rsidP="00685E48">
            <w:pPr>
              <w:pStyle w:val="Tabletext"/>
            </w:pPr>
            <w:r w:rsidRPr="00F40D06">
              <w:t>Antenna system gain (</w:t>
            </w:r>
            <w:proofErr w:type="spellStart"/>
            <w:r w:rsidRPr="00F40D06">
              <w:t>dBd</w:t>
            </w:r>
            <w:proofErr w:type="spellEnd"/>
            <w:r w:rsidRPr="00F40D06">
              <w:t xml:space="preserve">) </w:t>
            </w:r>
            <w:r w:rsidRPr="00F40D06">
              <w:rPr>
                <w:vertAlign w:val="superscript"/>
              </w:rPr>
              <w:t>(2)</w:t>
            </w:r>
          </w:p>
        </w:tc>
        <w:tc>
          <w:tcPr>
            <w:tcW w:w="3902" w:type="dxa"/>
            <w:tcBorders>
              <w:top w:val="single" w:sz="4" w:space="0" w:color="auto"/>
              <w:left w:val="single" w:sz="4" w:space="0" w:color="auto"/>
              <w:bottom w:val="single" w:sz="4" w:space="0" w:color="auto"/>
              <w:right w:val="single" w:sz="4" w:space="0" w:color="auto"/>
            </w:tcBorders>
          </w:tcPr>
          <w:p w14:paraId="653ABABA" w14:textId="77777777" w:rsidR="00F84E8F" w:rsidRPr="00F40D06" w:rsidRDefault="00F84E8F" w:rsidP="00685E48">
            <w:pPr>
              <w:pStyle w:val="Tabletext"/>
              <w:jc w:val="center"/>
            </w:pPr>
            <w:r w:rsidRPr="00F40D06">
              <w:t>5</w:t>
            </w:r>
          </w:p>
        </w:tc>
      </w:tr>
      <w:tr w:rsidR="00F84E8F" w:rsidRPr="00F40D06" w14:paraId="3E75F08F" w14:textId="77777777" w:rsidTr="009E0D48">
        <w:trPr>
          <w:jc w:val="center"/>
        </w:trPr>
        <w:tc>
          <w:tcPr>
            <w:tcW w:w="9639" w:type="dxa"/>
            <w:gridSpan w:val="2"/>
            <w:tcBorders>
              <w:top w:val="single" w:sz="4" w:space="0" w:color="auto"/>
              <w:left w:val="nil"/>
              <w:bottom w:val="nil"/>
              <w:right w:val="nil"/>
            </w:tcBorders>
            <w:vAlign w:val="center"/>
          </w:tcPr>
          <w:p w14:paraId="23ABABB6" w14:textId="087F8BFB" w:rsidR="00F84E8F" w:rsidRPr="00F40D06" w:rsidRDefault="00F84E8F" w:rsidP="009E0D48">
            <w:pPr>
              <w:pStyle w:val="Tabletext"/>
              <w:ind w:left="284" w:hanging="284"/>
            </w:pPr>
            <w:r w:rsidRPr="00F40D06">
              <w:rPr>
                <w:vertAlign w:val="superscript"/>
              </w:rPr>
              <w:t>(1)</w:t>
            </w:r>
            <w:r w:rsidRPr="00F40D06">
              <w:tab/>
              <w:t xml:space="preserve">Recommendation </w:t>
            </w:r>
            <w:hyperlink r:id="rId66" w:history="1">
              <w:r w:rsidR="00990287" w:rsidRPr="00F40D06">
                <w:rPr>
                  <w:rStyle w:val="Hyperlink"/>
                  <w:color w:val="auto"/>
                  <w:u w:val="none"/>
                  <w:lang w:eastAsia="en-GB"/>
                </w:rPr>
                <w:t>ITU</w:t>
              </w:r>
              <w:r w:rsidR="00990287" w:rsidRPr="00F40D06">
                <w:rPr>
                  <w:rStyle w:val="Hyperlink"/>
                  <w:color w:val="auto"/>
                  <w:u w:val="none"/>
                  <w:lang w:eastAsia="en-GB"/>
                </w:rPr>
                <w:noBreakHyphen/>
                <w:t>R BT.1368</w:t>
              </w:r>
            </w:hyperlink>
            <w:r w:rsidRPr="00F40D06">
              <w:t xml:space="preserve">, Table 53 gives an antenna gain of 5 </w:t>
            </w:r>
            <w:proofErr w:type="spellStart"/>
            <w:r w:rsidRPr="00F40D06">
              <w:t>dBd</w:t>
            </w:r>
            <w:proofErr w:type="spellEnd"/>
            <w:r w:rsidRPr="00F40D06">
              <w:t xml:space="preserve"> with a feeder loss of 3 dB for a total antenna system gain of 2 </w:t>
            </w:r>
            <w:proofErr w:type="spellStart"/>
            <w:r w:rsidRPr="00F40D06">
              <w:t>dBd</w:t>
            </w:r>
            <w:proofErr w:type="spellEnd"/>
            <w:r w:rsidRPr="00F40D06">
              <w:t xml:space="preserve">. GE06 and Recommendation </w:t>
            </w:r>
            <w:hyperlink r:id="rId67" w:history="1">
              <w:hyperlink r:id="rId68" w:history="1">
                <w:r w:rsidR="006B24D4" w:rsidRPr="00F40D06">
                  <w:rPr>
                    <w:rStyle w:val="Hyperlink"/>
                    <w:color w:val="auto"/>
                    <w:u w:val="none"/>
                  </w:rPr>
                  <w:t>ITU-R BT.2033</w:t>
                </w:r>
              </w:hyperlink>
            </w:hyperlink>
            <w:r w:rsidRPr="00F40D06">
              <w:t xml:space="preserve"> use an antenna gain of 7 </w:t>
            </w:r>
            <w:proofErr w:type="spellStart"/>
            <w:r w:rsidRPr="00F40D06">
              <w:t>dBd</w:t>
            </w:r>
            <w:proofErr w:type="spellEnd"/>
            <w:r w:rsidRPr="00F40D06">
              <w:t xml:space="preserve"> with a feeder loss of 2 dB for a total antenna system gain of 5 </w:t>
            </w:r>
            <w:proofErr w:type="spellStart"/>
            <w:r w:rsidRPr="00F40D06">
              <w:t>dBd</w:t>
            </w:r>
            <w:proofErr w:type="spellEnd"/>
            <w:r w:rsidRPr="00F40D06">
              <w:t>.</w:t>
            </w:r>
          </w:p>
          <w:p w14:paraId="0BE72B54" w14:textId="77777777" w:rsidR="00F84E8F" w:rsidRPr="00F40D06" w:rsidRDefault="00F84E8F" w:rsidP="009E0D48">
            <w:pPr>
              <w:pStyle w:val="Tabletext"/>
              <w:rPr>
                <w:szCs w:val="24"/>
              </w:rPr>
            </w:pPr>
            <w:r w:rsidRPr="00F40D06">
              <w:rPr>
                <w:vertAlign w:val="superscript"/>
              </w:rPr>
              <w:t>(2)</w:t>
            </w:r>
            <w:r w:rsidRPr="00F40D06">
              <w:tab/>
              <w:t xml:space="preserve">The antenna gain is equivalent to 9.15 </w:t>
            </w:r>
            <w:proofErr w:type="spellStart"/>
            <w:r w:rsidRPr="00F40D06">
              <w:t>dBi</w:t>
            </w:r>
            <w:proofErr w:type="spellEnd"/>
            <w:r w:rsidRPr="00F40D06">
              <w:t xml:space="preserve"> and the antenna system gain is equivalent to 7.15 </w:t>
            </w:r>
            <w:proofErr w:type="spellStart"/>
            <w:r w:rsidRPr="00F40D06">
              <w:rPr>
                <w:lang w:eastAsia="en-GB"/>
              </w:rPr>
              <w:t>dBi</w:t>
            </w:r>
            <w:proofErr w:type="spellEnd"/>
            <w:r w:rsidRPr="00F40D06">
              <w:rPr>
                <w:lang w:eastAsia="en-GB"/>
              </w:rPr>
              <w:t>.</w:t>
            </w:r>
          </w:p>
        </w:tc>
      </w:tr>
    </w:tbl>
    <w:p w14:paraId="13D6D429" w14:textId="77777777" w:rsidR="009E0D48" w:rsidRPr="00F40D06" w:rsidRDefault="009E0D48" w:rsidP="009E0D48">
      <w:pPr>
        <w:pStyle w:val="Tablefin"/>
      </w:pPr>
    </w:p>
    <w:p w14:paraId="3AB5C943" w14:textId="39D1B479" w:rsidR="00F84E8F" w:rsidRPr="00F40D06" w:rsidRDefault="00F84E8F" w:rsidP="00DD3A82">
      <w:pPr>
        <w:pStyle w:val="Heading5"/>
      </w:pPr>
      <w:r w:rsidRPr="00F40D06">
        <w:t>3.2.2.3.2</w:t>
      </w:r>
      <w:r w:rsidRPr="00F40D06">
        <w:tab/>
        <w:t>Polarization discrimination fixed reception</w:t>
      </w:r>
    </w:p>
    <w:p w14:paraId="6AF6DD0A" w14:textId="77777777" w:rsidR="00F84E8F" w:rsidRPr="00F40D06" w:rsidRDefault="00F84E8F" w:rsidP="00DD3A82">
      <w:r w:rsidRPr="00F40D06">
        <w:t>For calculation of interference:</w:t>
      </w:r>
    </w:p>
    <w:p w14:paraId="1B8AB056" w14:textId="77777777" w:rsidR="00F84E8F" w:rsidRPr="00F40D06" w:rsidRDefault="00F84E8F" w:rsidP="00DD3A82">
      <w:pPr>
        <w:pStyle w:val="enumlev1"/>
      </w:pPr>
      <w:r w:rsidRPr="00F40D06">
        <w:t>–</w:t>
      </w:r>
      <w:r w:rsidRPr="00F40D06">
        <w:tab/>
        <w:t>For Terminal station (UE) polarization discrimination must not be applied.</w:t>
      </w:r>
    </w:p>
    <w:p w14:paraId="329B95B4" w14:textId="77777777" w:rsidR="00F84E8F" w:rsidRPr="00F40D06" w:rsidRDefault="00F84E8F" w:rsidP="00DD3A82">
      <w:pPr>
        <w:pStyle w:val="enumlev1"/>
      </w:pPr>
      <w:r w:rsidRPr="00F40D06">
        <w:t>–</w:t>
      </w:r>
      <w:r w:rsidRPr="00F40D06">
        <w:tab/>
        <w:t>For Base Station (BS) polarization discrimination may be applied. The combined value of polarization discrimination and discrimination offered by receive aerial directivity must not be more than 12 dB</w:t>
      </w:r>
      <w:r w:rsidRPr="00F40D06">
        <w:rPr>
          <w:rStyle w:val="FootnoteReference"/>
        </w:rPr>
        <w:footnoteReference w:id="14"/>
      </w:r>
      <w:r w:rsidRPr="00F40D06">
        <w:t>.</w:t>
      </w:r>
    </w:p>
    <w:p w14:paraId="15CAF8A7" w14:textId="77777777" w:rsidR="00F84E8F" w:rsidRPr="00F40D06" w:rsidRDefault="00F84E8F" w:rsidP="00DD3A82">
      <w:pPr>
        <w:pStyle w:val="Heading5"/>
        <w:rPr>
          <w:lang w:eastAsia="en-GB"/>
        </w:rPr>
      </w:pPr>
      <w:r w:rsidRPr="00F40D06">
        <w:rPr>
          <w:lang w:eastAsia="en-GB"/>
        </w:rPr>
        <w:t>3.2.2.3.3</w:t>
      </w:r>
      <w:r w:rsidRPr="00F40D06">
        <w:rPr>
          <w:lang w:eastAsia="en-GB"/>
        </w:rPr>
        <w:tab/>
        <w:t>Location probability – fixed reception</w:t>
      </w:r>
    </w:p>
    <w:p w14:paraId="26B1E57A" w14:textId="77777777" w:rsidR="00F84E8F" w:rsidRPr="00F40D06" w:rsidRDefault="00F84E8F" w:rsidP="00DD3A82">
      <w:pPr>
        <w:rPr>
          <w:lang w:eastAsia="en-GB"/>
        </w:rPr>
      </w:pPr>
      <w:r w:rsidRPr="00F40D06">
        <w:rPr>
          <w:lang w:eastAsia="en-GB"/>
        </w:rPr>
        <w:t>For fixed reception, the location probability as given in Table 8 should be used.</w:t>
      </w:r>
    </w:p>
    <w:p w14:paraId="11BD45C0" w14:textId="77777777" w:rsidR="00F84E8F" w:rsidRPr="00F40D06" w:rsidRDefault="00F84E8F" w:rsidP="00DD3A82">
      <w:pPr>
        <w:pStyle w:val="TableNo"/>
        <w:rPr>
          <w:lang w:eastAsia="en-GB"/>
        </w:rPr>
      </w:pPr>
      <w:r w:rsidRPr="00F40D06">
        <w:rPr>
          <w:lang w:eastAsia="en-GB"/>
        </w:rPr>
        <w:t>TABLE 8</w:t>
      </w:r>
    </w:p>
    <w:p w14:paraId="252994B8" w14:textId="77777777" w:rsidR="00F84E8F" w:rsidRPr="00F40D06" w:rsidRDefault="00F84E8F" w:rsidP="00DD3A82">
      <w:pPr>
        <w:pStyle w:val="Tabletitle"/>
        <w:rPr>
          <w:lang w:eastAsia="en-GB"/>
        </w:rPr>
      </w:pPr>
      <w:r w:rsidRPr="00F40D06">
        <w:rPr>
          <w:lang w:eastAsia="en-GB"/>
        </w:rPr>
        <w:t>Location probability for fixed reception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890"/>
      </w:tblGrid>
      <w:tr w:rsidR="00F84E8F" w:rsidRPr="00F40D06" w14:paraId="77841B1E" w14:textId="77777777" w:rsidTr="00685E48">
        <w:trPr>
          <w:cantSplit/>
          <w:jc w:val="center"/>
        </w:trPr>
        <w:tc>
          <w:tcPr>
            <w:tcW w:w="2409" w:type="dxa"/>
          </w:tcPr>
          <w:p w14:paraId="473B12A3" w14:textId="77777777" w:rsidR="00F84E8F" w:rsidRPr="00F40D06" w:rsidRDefault="00F84E8F" w:rsidP="00685E48">
            <w:pPr>
              <w:pStyle w:val="Tabletext"/>
              <w:rPr>
                <w:lang w:eastAsia="en-GB"/>
              </w:rPr>
            </w:pPr>
            <w:r w:rsidRPr="00F40D06">
              <w:rPr>
                <w:lang w:eastAsia="en-GB"/>
              </w:rPr>
              <w:t>System</w:t>
            </w:r>
          </w:p>
        </w:tc>
        <w:tc>
          <w:tcPr>
            <w:tcW w:w="2692" w:type="dxa"/>
          </w:tcPr>
          <w:p w14:paraId="4046CF1B" w14:textId="77777777" w:rsidR="00F84E8F" w:rsidRPr="00F40D06" w:rsidRDefault="00F84E8F" w:rsidP="00685E48">
            <w:pPr>
              <w:pStyle w:val="Tabletext"/>
              <w:jc w:val="center"/>
              <w:rPr>
                <w:lang w:eastAsia="en-GB"/>
              </w:rPr>
            </w:pPr>
            <w:r w:rsidRPr="00F40D06">
              <w:rPr>
                <w:lang w:eastAsia="en-GB"/>
              </w:rPr>
              <w:t>DVB-T</w:t>
            </w:r>
            <w:r w:rsidRPr="00F40D06">
              <w:rPr>
                <w:vertAlign w:val="superscript"/>
              </w:rPr>
              <w:t>(GE06)</w:t>
            </w:r>
            <w:r w:rsidRPr="00F40D06">
              <w:rPr>
                <w:lang w:eastAsia="en-GB"/>
              </w:rPr>
              <w:t>/DVB-T2</w:t>
            </w:r>
          </w:p>
        </w:tc>
      </w:tr>
      <w:tr w:rsidR="00F84E8F" w:rsidRPr="00F40D06" w14:paraId="64AE9D67" w14:textId="77777777" w:rsidTr="00685E48">
        <w:trPr>
          <w:cantSplit/>
          <w:jc w:val="center"/>
        </w:trPr>
        <w:tc>
          <w:tcPr>
            <w:tcW w:w="2409" w:type="dxa"/>
          </w:tcPr>
          <w:p w14:paraId="221145B6" w14:textId="103B7744" w:rsidR="00F84E8F" w:rsidRPr="00F40D06" w:rsidRDefault="00F84E8F" w:rsidP="00685E48">
            <w:pPr>
              <w:pStyle w:val="Tabletext"/>
              <w:rPr>
                <w:lang w:eastAsia="en-GB"/>
              </w:rPr>
            </w:pPr>
            <w:r w:rsidRPr="00F40D06">
              <w:rPr>
                <w:lang w:eastAsia="en-GB"/>
              </w:rPr>
              <w:t xml:space="preserve">Location </w:t>
            </w:r>
            <w:r w:rsidR="00064D58" w:rsidRPr="00F40D06">
              <w:rPr>
                <w:lang w:eastAsia="en-GB"/>
              </w:rPr>
              <w:t xml:space="preserve">probability </w:t>
            </w:r>
            <w:r w:rsidRPr="00F40D06">
              <w:rPr>
                <w:lang w:eastAsia="en-GB"/>
              </w:rPr>
              <w:t>(%)</w:t>
            </w:r>
          </w:p>
        </w:tc>
        <w:tc>
          <w:tcPr>
            <w:tcW w:w="2692" w:type="dxa"/>
          </w:tcPr>
          <w:p w14:paraId="0BAC1BAE" w14:textId="77777777" w:rsidR="00F84E8F" w:rsidRPr="00F40D06" w:rsidRDefault="00F84E8F" w:rsidP="00685E48">
            <w:pPr>
              <w:pStyle w:val="Tabletext"/>
              <w:jc w:val="center"/>
              <w:rPr>
                <w:lang w:eastAsia="en-GB"/>
              </w:rPr>
            </w:pPr>
            <w:r w:rsidRPr="00F40D06">
              <w:rPr>
                <w:lang w:eastAsia="en-GB"/>
              </w:rPr>
              <w:t>95</w:t>
            </w:r>
          </w:p>
        </w:tc>
      </w:tr>
    </w:tbl>
    <w:p w14:paraId="19D9654B" w14:textId="77777777" w:rsidR="00F84E8F" w:rsidRPr="00F40D06" w:rsidRDefault="00F84E8F" w:rsidP="00DD3A82">
      <w:pPr>
        <w:pStyle w:val="Tablefin"/>
      </w:pPr>
    </w:p>
    <w:p w14:paraId="440F9ECD" w14:textId="77777777" w:rsidR="00F84E8F" w:rsidRPr="00F40D06" w:rsidRDefault="00F84E8F" w:rsidP="00DD3A82">
      <w:pPr>
        <w:pStyle w:val="Heading4"/>
      </w:pPr>
      <w:r w:rsidRPr="00F40D06">
        <w:t>3.2.2.4</w:t>
      </w:r>
      <w:r w:rsidRPr="00F40D06">
        <w:tab/>
        <w:t>Portable reception definition</w:t>
      </w:r>
    </w:p>
    <w:p w14:paraId="264BECED" w14:textId="77777777" w:rsidR="00F84E8F" w:rsidRPr="00F40D06" w:rsidRDefault="00F84E8F" w:rsidP="00DD3A82">
      <w:r w:rsidRPr="00F40D06">
        <w:t>Portable reception is defined as:</w:t>
      </w:r>
    </w:p>
    <w:p w14:paraId="49CCFA64" w14:textId="77777777" w:rsidR="00F84E8F" w:rsidRPr="00F40D06" w:rsidRDefault="00F84E8F" w:rsidP="00DD3A82">
      <w:pPr>
        <w:pStyle w:val="enumlev1"/>
      </w:pPr>
      <w:r w:rsidRPr="00F40D06">
        <w:t>–</w:t>
      </w:r>
      <w:r w:rsidRPr="00F40D06">
        <w:tab/>
        <w:t>outdoor – which means reception by a portable receiver with an attached or built-in antenna is used outdoors at no less than 1.5 m above ground level;</w:t>
      </w:r>
    </w:p>
    <w:p w14:paraId="57AEB44E" w14:textId="77777777" w:rsidR="00F84E8F" w:rsidRPr="00F40D06" w:rsidRDefault="00F84E8F" w:rsidP="00DD3A82">
      <w:pPr>
        <w:pStyle w:val="enumlev1"/>
      </w:pPr>
      <w:r w:rsidRPr="00F40D06">
        <w:t>–</w:t>
      </w:r>
      <w:r w:rsidRPr="00F40D06">
        <w:tab/>
        <w:t>indoor – which means reception by a portable receiver with an attached or built-in antenna is used indoors at no less than 1.5 m above floor level in rooms with a window in an external wall.</w:t>
      </w:r>
    </w:p>
    <w:p w14:paraId="6447F657" w14:textId="77777777" w:rsidR="00F84E8F" w:rsidRPr="00F40D06" w:rsidRDefault="00F84E8F" w:rsidP="00DD3A82">
      <w:r w:rsidRPr="00F40D06">
        <w:t>In both cases, it is assumed that optimal receiving conditions will be found by moving the antenna up to 0.5 m in any direction and extreme cases, such as reception in completely shielded rooms, are disregarded.</w:t>
      </w:r>
    </w:p>
    <w:p w14:paraId="37C257EC" w14:textId="77777777" w:rsidR="00F84E8F" w:rsidRPr="00F40D06" w:rsidRDefault="00F84E8F" w:rsidP="00DD3A82">
      <w:pPr>
        <w:pStyle w:val="Heading5"/>
      </w:pPr>
      <w:r w:rsidRPr="00F40D06">
        <w:lastRenderedPageBreak/>
        <w:t>3.2.2.4.1</w:t>
      </w:r>
      <w:r w:rsidRPr="00F40D06">
        <w:tab/>
        <w:t>Portable receive antenna gain</w:t>
      </w:r>
    </w:p>
    <w:p w14:paraId="35B3DD4A" w14:textId="4473D154" w:rsidR="00F84E8F" w:rsidRPr="00F40D06" w:rsidRDefault="00F84E8F" w:rsidP="00DD3A82">
      <w:pPr>
        <w:keepNext/>
        <w:keepLines/>
        <w:rPr>
          <w:lang w:eastAsia="en-GB"/>
        </w:rPr>
      </w:pPr>
      <w:r w:rsidRPr="00F40D06">
        <w:rPr>
          <w:lang w:eastAsia="en-GB"/>
        </w:rPr>
        <w:t xml:space="preserve">Recommendations </w:t>
      </w:r>
      <w:hyperlink r:id="rId69" w:history="1">
        <w:hyperlink r:id="rId70" w:history="1">
          <w:r w:rsidR="00990287" w:rsidRPr="00F40D06">
            <w:rPr>
              <w:rStyle w:val="Hyperlink"/>
              <w:color w:val="auto"/>
              <w:u w:val="none"/>
              <w:lang w:eastAsia="en-GB"/>
            </w:rPr>
            <w:t>ITU</w:t>
          </w:r>
          <w:r w:rsidR="00990287" w:rsidRPr="00F40D06">
            <w:rPr>
              <w:rStyle w:val="Hyperlink"/>
              <w:color w:val="auto"/>
              <w:u w:val="none"/>
              <w:lang w:eastAsia="en-GB"/>
            </w:rPr>
            <w:noBreakHyphen/>
            <w:t>R BT.1368</w:t>
          </w:r>
        </w:hyperlink>
      </w:hyperlink>
      <w:r w:rsidR="00990287" w:rsidRPr="00F40D06">
        <w:rPr>
          <w:lang w:eastAsia="en-GB"/>
        </w:rPr>
        <w:t xml:space="preserve"> </w:t>
      </w:r>
      <w:r w:rsidRPr="00F40D06">
        <w:rPr>
          <w:lang w:eastAsia="en-GB"/>
        </w:rPr>
        <w:t xml:space="preserve">in its Annex 6, § 4.1 and </w:t>
      </w:r>
      <w:hyperlink r:id="rId71" w:history="1">
        <w:hyperlink r:id="rId72" w:history="1">
          <w:hyperlink r:id="rId73" w:history="1">
            <w:r w:rsidR="006B24D4" w:rsidRPr="00F40D06">
              <w:rPr>
                <w:rStyle w:val="Hyperlink"/>
                <w:color w:val="auto"/>
                <w:u w:val="none"/>
              </w:rPr>
              <w:t>ITU-R BT.2033</w:t>
            </w:r>
          </w:hyperlink>
        </w:hyperlink>
      </w:hyperlink>
      <w:r w:rsidRPr="00F40D06">
        <w:rPr>
          <w:lang w:eastAsia="en-GB"/>
        </w:rPr>
        <w:t xml:space="preserve"> in Table 12 give information on antennas for portable reception. For portable reception, an omnidirectional antenna pattern should be applied with no feeder loss. </w:t>
      </w:r>
      <w:r w:rsidRPr="00F40D06">
        <w:t xml:space="preserve">For compatibility and sharing studies </w:t>
      </w:r>
      <w:r w:rsidRPr="00F40D06">
        <w:rPr>
          <w:lang w:eastAsia="en-GB"/>
        </w:rPr>
        <w:t xml:space="preserve">the antenna gain (relative to a half-wave dipole) </w:t>
      </w:r>
      <w:r w:rsidRPr="00F40D06">
        <w:t>given in Table 9 should be used for both systems</w:t>
      </w:r>
      <w:r w:rsidRPr="00F40D06">
        <w:rPr>
          <w:lang w:eastAsia="en-GB"/>
        </w:rPr>
        <w:t>.</w:t>
      </w:r>
    </w:p>
    <w:p w14:paraId="503D3094" w14:textId="77777777" w:rsidR="00F84E8F" w:rsidRPr="00F40D06" w:rsidRDefault="00F84E8F" w:rsidP="00DD3A82">
      <w:pPr>
        <w:pStyle w:val="TableNo"/>
        <w:rPr>
          <w:lang w:eastAsia="en-GB"/>
        </w:rPr>
      </w:pPr>
      <w:r w:rsidRPr="00F40D06">
        <w:rPr>
          <w:lang w:eastAsia="en-GB"/>
        </w:rPr>
        <w:t>TABLE 9</w:t>
      </w:r>
    </w:p>
    <w:p w14:paraId="567D8FA8" w14:textId="77777777" w:rsidR="00F84E8F" w:rsidRPr="00F40D06" w:rsidRDefault="00F84E8F" w:rsidP="00DD3A82">
      <w:pPr>
        <w:pStyle w:val="Tabletitle"/>
        <w:rPr>
          <w:lang w:eastAsia="en-GB"/>
        </w:rPr>
      </w:pPr>
      <w:r w:rsidRPr="00F40D06">
        <w:rPr>
          <w:lang w:eastAsia="en-GB"/>
        </w:rPr>
        <w:t>Antenna gain (</w:t>
      </w:r>
      <w:proofErr w:type="spellStart"/>
      <w:r w:rsidRPr="00F40D06">
        <w:rPr>
          <w:lang w:eastAsia="en-GB"/>
        </w:rPr>
        <w:t>dBd</w:t>
      </w:r>
      <w:proofErr w:type="spellEnd"/>
      <w:r w:rsidRPr="00F40D06">
        <w:rPr>
          <w:lang w:eastAsia="en-GB"/>
        </w:rPr>
        <w:t>) for portable reception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3833"/>
      </w:tblGrid>
      <w:tr w:rsidR="00F84E8F" w:rsidRPr="00F40D06" w14:paraId="07833AB8" w14:textId="77777777" w:rsidTr="00685E48">
        <w:trPr>
          <w:cantSplit/>
          <w:jc w:val="center"/>
        </w:trPr>
        <w:tc>
          <w:tcPr>
            <w:tcW w:w="4402" w:type="dxa"/>
          </w:tcPr>
          <w:p w14:paraId="29FCFD78" w14:textId="77777777" w:rsidR="00F84E8F" w:rsidRPr="00F40D06" w:rsidRDefault="00F84E8F" w:rsidP="00685E48">
            <w:pPr>
              <w:pStyle w:val="Tablehead"/>
              <w:rPr>
                <w:lang w:eastAsia="en-GB"/>
              </w:rPr>
            </w:pPr>
            <w:r w:rsidRPr="00F40D06">
              <w:rPr>
                <w:lang w:eastAsia="en-GB"/>
              </w:rPr>
              <w:t>Band</w:t>
            </w:r>
          </w:p>
        </w:tc>
        <w:tc>
          <w:tcPr>
            <w:tcW w:w="4775" w:type="dxa"/>
          </w:tcPr>
          <w:p w14:paraId="6994AB79" w14:textId="77777777" w:rsidR="00F84E8F" w:rsidRPr="00F40D06" w:rsidRDefault="00F84E8F" w:rsidP="00685E48">
            <w:pPr>
              <w:pStyle w:val="Tablehead"/>
              <w:rPr>
                <w:lang w:eastAsia="en-GB"/>
              </w:rPr>
            </w:pPr>
            <w:r w:rsidRPr="00F40D06">
              <w:rPr>
                <w:lang w:eastAsia="en-GB"/>
              </w:rPr>
              <w:t>Gain (</w:t>
            </w:r>
            <w:proofErr w:type="spellStart"/>
            <w:r w:rsidRPr="00F40D06">
              <w:rPr>
                <w:lang w:eastAsia="en-GB"/>
              </w:rPr>
              <w:t>dBd</w:t>
            </w:r>
            <w:proofErr w:type="spellEnd"/>
            <w:r w:rsidRPr="00F40D06">
              <w:rPr>
                <w:lang w:eastAsia="en-GB"/>
              </w:rPr>
              <w:t>)</w:t>
            </w:r>
          </w:p>
        </w:tc>
      </w:tr>
      <w:tr w:rsidR="00F84E8F" w:rsidRPr="00F40D06" w14:paraId="0BCD97F7" w14:textId="77777777" w:rsidTr="00381C45">
        <w:trPr>
          <w:cantSplit/>
          <w:jc w:val="center"/>
        </w:trPr>
        <w:tc>
          <w:tcPr>
            <w:tcW w:w="4402" w:type="dxa"/>
            <w:tcBorders>
              <w:bottom w:val="single" w:sz="4" w:space="0" w:color="auto"/>
            </w:tcBorders>
          </w:tcPr>
          <w:p w14:paraId="50705EB0" w14:textId="77777777" w:rsidR="00F84E8F" w:rsidRPr="00F40D06" w:rsidRDefault="00F84E8F" w:rsidP="00685E48">
            <w:pPr>
              <w:pStyle w:val="Tabletext"/>
              <w:jc w:val="center"/>
              <w:rPr>
                <w:lang w:eastAsia="en-GB"/>
              </w:rPr>
            </w:pPr>
            <w:r w:rsidRPr="00F40D06">
              <w:rPr>
                <w:lang w:eastAsia="en-GB"/>
              </w:rPr>
              <w:t>Band III</w:t>
            </w:r>
          </w:p>
        </w:tc>
        <w:tc>
          <w:tcPr>
            <w:tcW w:w="4775" w:type="dxa"/>
            <w:tcBorders>
              <w:bottom w:val="single" w:sz="4" w:space="0" w:color="auto"/>
            </w:tcBorders>
          </w:tcPr>
          <w:p w14:paraId="01ED6879" w14:textId="727C18BA" w:rsidR="00F84E8F" w:rsidRPr="00F40D06" w:rsidRDefault="00F84E8F" w:rsidP="00685E48">
            <w:pPr>
              <w:pStyle w:val="Tabletext"/>
              <w:jc w:val="center"/>
              <w:rPr>
                <w:lang w:eastAsia="en-GB"/>
              </w:rPr>
            </w:pPr>
            <w:r w:rsidRPr="00F40D06">
              <w:rPr>
                <w:lang w:eastAsia="en-GB"/>
              </w:rPr>
              <w:t>–2.15</w:t>
            </w:r>
            <w:r w:rsidR="00F40D06" w:rsidRPr="00F40D06">
              <w:rPr>
                <w:lang w:eastAsia="en-GB"/>
              </w:rPr>
              <w:t xml:space="preserve"> </w:t>
            </w:r>
            <w:r w:rsidR="00F40D06" w:rsidRPr="00F40D06">
              <w:rPr>
                <w:vertAlign w:val="superscript"/>
                <w:lang w:eastAsia="en-GB"/>
              </w:rPr>
              <w:t>(1)</w:t>
            </w:r>
          </w:p>
        </w:tc>
      </w:tr>
      <w:tr w:rsidR="00F84E8F" w:rsidRPr="00F40D06" w14:paraId="163D0101" w14:textId="77777777" w:rsidTr="00381C45">
        <w:trPr>
          <w:cantSplit/>
          <w:jc w:val="center"/>
        </w:trPr>
        <w:tc>
          <w:tcPr>
            <w:tcW w:w="9177" w:type="dxa"/>
            <w:gridSpan w:val="2"/>
            <w:tcBorders>
              <w:left w:val="nil"/>
              <w:bottom w:val="nil"/>
              <w:right w:val="nil"/>
            </w:tcBorders>
          </w:tcPr>
          <w:p w14:paraId="694BA670" w14:textId="30FEFB67" w:rsidR="00F84E8F" w:rsidRPr="00F40D06" w:rsidRDefault="00F40D06" w:rsidP="00685E48">
            <w:pPr>
              <w:pStyle w:val="TableLegend0"/>
              <w:rPr>
                <w:lang w:val="en-GB"/>
              </w:rPr>
            </w:pPr>
            <w:r w:rsidRPr="00F40D06">
              <w:rPr>
                <w:vertAlign w:val="superscript"/>
                <w:lang w:val="en-GB"/>
              </w:rPr>
              <w:t>(1)</w:t>
            </w:r>
            <w:r w:rsidRPr="00F40D06">
              <w:rPr>
                <w:lang w:val="en-GB"/>
              </w:rPr>
              <w:tab/>
            </w:r>
            <w:r w:rsidR="00F84E8F" w:rsidRPr="00F40D06">
              <w:rPr>
                <w:lang w:val="en-GB"/>
              </w:rPr>
              <w:t xml:space="preserve">This is equivalent to 0 </w:t>
            </w:r>
            <w:proofErr w:type="spellStart"/>
            <w:r w:rsidR="00F84E8F" w:rsidRPr="00F40D06">
              <w:rPr>
                <w:lang w:val="en-GB"/>
              </w:rPr>
              <w:t>dBi</w:t>
            </w:r>
            <w:proofErr w:type="spellEnd"/>
            <w:r w:rsidR="00F84E8F" w:rsidRPr="00F40D06">
              <w:rPr>
                <w:lang w:val="en-GB"/>
              </w:rPr>
              <w:t>.</w:t>
            </w:r>
          </w:p>
        </w:tc>
      </w:tr>
    </w:tbl>
    <w:p w14:paraId="3D5C4440" w14:textId="77777777" w:rsidR="00F84E8F" w:rsidRPr="00F40D06" w:rsidRDefault="00F84E8F" w:rsidP="00DD3A82">
      <w:pPr>
        <w:pStyle w:val="Tablefin"/>
      </w:pPr>
    </w:p>
    <w:p w14:paraId="17B330A1" w14:textId="77777777" w:rsidR="00F84E8F" w:rsidRPr="00F40D06" w:rsidRDefault="00F84E8F" w:rsidP="00DD3A82">
      <w:pPr>
        <w:pStyle w:val="Heading5"/>
        <w:rPr>
          <w:lang w:eastAsia="en-GB"/>
        </w:rPr>
      </w:pPr>
      <w:r w:rsidRPr="00F40D06">
        <w:rPr>
          <w:lang w:eastAsia="en-GB"/>
        </w:rPr>
        <w:t>3.2.2.4.2</w:t>
      </w:r>
      <w:r w:rsidRPr="00F40D06">
        <w:rPr>
          <w:lang w:eastAsia="en-GB"/>
        </w:rPr>
        <w:tab/>
      </w:r>
      <w:r w:rsidRPr="00F40D06">
        <w:t>Polarization discrimination portable reception</w:t>
      </w:r>
    </w:p>
    <w:p w14:paraId="505D611C" w14:textId="77777777" w:rsidR="00F84E8F" w:rsidRPr="00F40D06" w:rsidRDefault="00F84E8F" w:rsidP="00DD3A82">
      <w:pPr>
        <w:rPr>
          <w:lang w:eastAsia="en-GB"/>
        </w:rPr>
      </w:pPr>
      <w:r w:rsidRPr="00F40D06">
        <w:rPr>
          <w:lang w:eastAsia="en-GB"/>
        </w:rPr>
        <w:t>Polarization discrimination should not be taken into account in frequency planning for portable reception</w:t>
      </w:r>
      <w:r w:rsidRPr="00F40D06">
        <w:rPr>
          <w:rStyle w:val="FootnoteReference"/>
        </w:rPr>
        <w:footnoteReference w:id="15"/>
      </w:r>
      <w:r w:rsidRPr="00F40D06">
        <w:rPr>
          <w:lang w:eastAsia="en-GB"/>
        </w:rPr>
        <w:t>.</w:t>
      </w:r>
    </w:p>
    <w:p w14:paraId="29635A19" w14:textId="77777777" w:rsidR="00F84E8F" w:rsidRPr="00F40D06" w:rsidRDefault="00F84E8F" w:rsidP="00DD3A82">
      <w:pPr>
        <w:pStyle w:val="Heading5"/>
      </w:pPr>
      <w:r w:rsidRPr="00F40D06">
        <w:t>3.2.2.4.3</w:t>
      </w:r>
      <w:r w:rsidRPr="00F40D06">
        <w:tab/>
        <w:t>Location probability – portable reception</w:t>
      </w:r>
    </w:p>
    <w:p w14:paraId="63842C46" w14:textId="77777777" w:rsidR="00F84E8F" w:rsidRPr="00F40D06" w:rsidRDefault="00F84E8F" w:rsidP="00DD3A82">
      <w:pPr>
        <w:rPr>
          <w:lang w:eastAsia="en-GB"/>
        </w:rPr>
      </w:pPr>
      <w:r w:rsidRPr="00F40D06">
        <w:rPr>
          <w:lang w:eastAsia="en-GB"/>
        </w:rPr>
        <w:t>For portable reception, the location probability as given in Table 10 should be used.</w:t>
      </w:r>
    </w:p>
    <w:p w14:paraId="60A3664C" w14:textId="77777777" w:rsidR="00F84E8F" w:rsidRPr="00F40D06" w:rsidRDefault="00F84E8F" w:rsidP="00DD3A82">
      <w:pPr>
        <w:pStyle w:val="TableNo"/>
        <w:rPr>
          <w:lang w:eastAsia="en-GB"/>
        </w:rPr>
      </w:pPr>
      <w:r w:rsidRPr="00F40D06">
        <w:rPr>
          <w:lang w:eastAsia="en-GB"/>
        </w:rPr>
        <w:t>TABLE 10</w:t>
      </w:r>
    </w:p>
    <w:p w14:paraId="77986EE3" w14:textId="77777777" w:rsidR="00F84E8F" w:rsidRPr="00F40D06" w:rsidRDefault="00F84E8F" w:rsidP="00DD3A82">
      <w:pPr>
        <w:pStyle w:val="Tabletitle"/>
        <w:rPr>
          <w:lang w:eastAsia="en-GB"/>
        </w:rPr>
      </w:pPr>
      <w:r w:rsidRPr="00F40D06">
        <w:rPr>
          <w:lang w:eastAsia="en-GB"/>
        </w:rPr>
        <w:t>Location probability for portable reception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3461"/>
      </w:tblGrid>
      <w:tr w:rsidR="00F84E8F" w:rsidRPr="00F40D06" w14:paraId="52E49CA0" w14:textId="77777777" w:rsidTr="00685E48">
        <w:trPr>
          <w:cantSplit/>
          <w:jc w:val="center"/>
        </w:trPr>
        <w:tc>
          <w:tcPr>
            <w:tcW w:w="3080" w:type="dxa"/>
          </w:tcPr>
          <w:p w14:paraId="2DE2EF48" w14:textId="77777777" w:rsidR="00F84E8F" w:rsidRPr="00F40D06" w:rsidRDefault="00F84E8F" w:rsidP="00685E48">
            <w:pPr>
              <w:pStyle w:val="Tabletext"/>
              <w:rPr>
                <w:lang w:eastAsia="en-GB"/>
              </w:rPr>
            </w:pPr>
            <w:r w:rsidRPr="00F40D06">
              <w:rPr>
                <w:lang w:eastAsia="en-GB"/>
              </w:rPr>
              <w:t>System</w:t>
            </w:r>
          </w:p>
        </w:tc>
        <w:tc>
          <w:tcPr>
            <w:tcW w:w="2727" w:type="dxa"/>
          </w:tcPr>
          <w:p w14:paraId="76025786" w14:textId="77777777" w:rsidR="00F84E8F" w:rsidRPr="00F40D06" w:rsidRDefault="00F84E8F" w:rsidP="00685E48">
            <w:pPr>
              <w:pStyle w:val="Tabletext"/>
              <w:jc w:val="center"/>
              <w:rPr>
                <w:lang w:eastAsia="en-GB"/>
              </w:rPr>
            </w:pPr>
            <w:r w:rsidRPr="00F40D06">
              <w:rPr>
                <w:lang w:eastAsia="en-GB"/>
              </w:rPr>
              <w:t>DVB-T/DVB-T2</w:t>
            </w:r>
            <w:r w:rsidRPr="00F40D06">
              <w:rPr>
                <w:vertAlign w:val="superscript"/>
              </w:rPr>
              <w:t>(GE06)</w:t>
            </w:r>
          </w:p>
        </w:tc>
      </w:tr>
      <w:tr w:rsidR="00F84E8F" w:rsidRPr="00F40D06" w14:paraId="3A438AAF" w14:textId="77777777" w:rsidTr="00685E48">
        <w:trPr>
          <w:cantSplit/>
          <w:jc w:val="center"/>
        </w:trPr>
        <w:tc>
          <w:tcPr>
            <w:tcW w:w="3080" w:type="dxa"/>
          </w:tcPr>
          <w:p w14:paraId="27598429" w14:textId="77777777" w:rsidR="00F84E8F" w:rsidRPr="00F40D06" w:rsidRDefault="00F84E8F" w:rsidP="00685E48">
            <w:pPr>
              <w:pStyle w:val="Tabletext"/>
              <w:rPr>
                <w:lang w:eastAsia="en-GB"/>
              </w:rPr>
            </w:pPr>
            <w:r w:rsidRPr="00F40D06">
              <w:rPr>
                <w:lang w:eastAsia="en-GB"/>
              </w:rPr>
              <w:t>Portable location probability (%)</w:t>
            </w:r>
          </w:p>
        </w:tc>
        <w:tc>
          <w:tcPr>
            <w:tcW w:w="2727" w:type="dxa"/>
          </w:tcPr>
          <w:p w14:paraId="302FF129" w14:textId="77777777" w:rsidR="00F84E8F" w:rsidRPr="00F40D06" w:rsidRDefault="00F84E8F" w:rsidP="00685E48">
            <w:pPr>
              <w:pStyle w:val="Tabletext"/>
              <w:jc w:val="center"/>
              <w:rPr>
                <w:lang w:eastAsia="en-GB"/>
              </w:rPr>
            </w:pPr>
            <w:r w:rsidRPr="00F40D06">
              <w:rPr>
                <w:lang w:eastAsia="en-GB"/>
              </w:rPr>
              <w:t>95</w:t>
            </w:r>
          </w:p>
        </w:tc>
      </w:tr>
    </w:tbl>
    <w:p w14:paraId="4C2C3EC7" w14:textId="77777777" w:rsidR="00F84E8F" w:rsidRPr="00F40D06" w:rsidRDefault="00F84E8F" w:rsidP="00DD3A82">
      <w:pPr>
        <w:pStyle w:val="Tablefin"/>
      </w:pPr>
    </w:p>
    <w:p w14:paraId="58714503" w14:textId="77777777" w:rsidR="00F84E8F" w:rsidRPr="00F40D06" w:rsidRDefault="00F84E8F" w:rsidP="00DD3A82">
      <w:pPr>
        <w:pStyle w:val="Heading4"/>
      </w:pPr>
      <w:r w:rsidRPr="00F40D06">
        <w:t>3.2.2.5</w:t>
      </w:r>
      <w:r w:rsidRPr="00F40D06">
        <w:tab/>
        <w:t xml:space="preserve">Minimum field strength at 200 MHz </w:t>
      </w:r>
    </w:p>
    <w:p w14:paraId="0C717370" w14:textId="77777777" w:rsidR="00F84E8F" w:rsidRPr="00F40D06" w:rsidRDefault="00F84E8F" w:rsidP="00DD3A82">
      <w:pPr>
        <w:pStyle w:val="TableNo"/>
      </w:pPr>
      <w:r w:rsidRPr="00F40D06">
        <w:t>TABLE 11</w:t>
      </w:r>
    </w:p>
    <w:p w14:paraId="77664003" w14:textId="77777777" w:rsidR="00F84E8F" w:rsidRPr="00F40D06" w:rsidRDefault="00F84E8F" w:rsidP="00DD3A82">
      <w:pPr>
        <w:pStyle w:val="Tabletitle"/>
      </w:pPr>
      <w:r w:rsidRPr="00F40D06">
        <w:t xml:space="preserve">DVB-T minimum field strength at 10 m </w:t>
      </w:r>
      <w:proofErr w:type="spellStart"/>
      <w:r w:rsidRPr="00F40D06">
        <w:t>a.g.l</w:t>
      </w:r>
      <w:proofErr w:type="spellEnd"/>
      <w:r w:rsidRPr="00F40D06">
        <w:t xml:space="preserve">. suburban </w:t>
      </w:r>
      <w:proofErr w:type="spellStart"/>
      <w:r w:rsidRPr="00F40D06">
        <w:t>f</w:t>
      </w:r>
      <w:r w:rsidRPr="00F40D06">
        <w:rPr>
          <w:vertAlign w:val="subscript"/>
        </w:rPr>
        <w:t>r</w:t>
      </w:r>
      <w:proofErr w:type="spellEnd"/>
      <w:r w:rsidRPr="00F40D06">
        <w:t xml:space="preserve"> = 200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3132"/>
        <w:gridCol w:w="3132"/>
      </w:tblGrid>
      <w:tr w:rsidR="00F84E8F" w:rsidRPr="00F40D06" w14:paraId="13B3B4A4" w14:textId="77777777" w:rsidTr="00381C45">
        <w:trPr>
          <w:trHeight w:val="689"/>
          <w:jc w:val="center"/>
        </w:trPr>
        <w:tc>
          <w:tcPr>
            <w:tcW w:w="3361" w:type="dxa"/>
            <w:vAlign w:val="center"/>
          </w:tcPr>
          <w:p w14:paraId="28B2B95D" w14:textId="77777777" w:rsidR="00F84E8F" w:rsidRPr="00F40D06" w:rsidRDefault="00F84E8F" w:rsidP="00685E48">
            <w:pPr>
              <w:pStyle w:val="Tablehead"/>
            </w:pPr>
            <w:r w:rsidRPr="00F40D06">
              <w:t xml:space="preserve">Fixed reception at 10 m for </w:t>
            </w:r>
            <w:r w:rsidRPr="00F40D06">
              <w:br/>
              <w:t>95% location probability</w:t>
            </w:r>
          </w:p>
        </w:tc>
        <w:tc>
          <w:tcPr>
            <w:tcW w:w="3119" w:type="dxa"/>
            <w:vAlign w:val="center"/>
          </w:tcPr>
          <w:p w14:paraId="6B7DEB71" w14:textId="77777777" w:rsidR="00F84E8F" w:rsidRPr="00F40D06" w:rsidRDefault="00F84E8F" w:rsidP="00685E48">
            <w:pPr>
              <w:pStyle w:val="Tablehead"/>
            </w:pPr>
            <w:r w:rsidRPr="00F40D06">
              <w:t>Portable outdoor reception at 1.5 m for 95% location probability</w:t>
            </w:r>
          </w:p>
        </w:tc>
        <w:tc>
          <w:tcPr>
            <w:tcW w:w="3119" w:type="dxa"/>
            <w:vAlign w:val="center"/>
          </w:tcPr>
          <w:p w14:paraId="58BE32E7" w14:textId="77777777" w:rsidR="00F84E8F" w:rsidRPr="00F40D06" w:rsidRDefault="00F84E8F" w:rsidP="00685E48">
            <w:pPr>
              <w:pStyle w:val="Tablehead"/>
            </w:pPr>
            <w:r w:rsidRPr="00F40D06">
              <w:t>Portable indoor reception at 1.5 m for 95% location probability</w:t>
            </w:r>
          </w:p>
        </w:tc>
      </w:tr>
      <w:tr w:rsidR="00F84E8F" w:rsidRPr="00F40D06" w14:paraId="4BA74D03" w14:textId="77777777" w:rsidTr="00685E48">
        <w:trPr>
          <w:trHeight w:val="344"/>
          <w:jc w:val="center"/>
        </w:trPr>
        <w:tc>
          <w:tcPr>
            <w:tcW w:w="3361" w:type="dxa"/>
          </w:tcPr>
          <w:p w14:paraId="7025C08E" w14:textId="183915BA" w:rsidR="00F84E8F" w:rsidRPr="00F40D06" w:rsidRDefault="00F84E8F" w:rsidP="00685E48">
            <w:pPr>
              <w:pStyle w:val="Tabletext"/>
              <w:jc w:val="center"/>
            </w:pPr>
            <w:r w:rsidRPr="00F40D06">
              <w:t xml:space="preserve">46.4 </w:t>
            </w:r>
            <w:r w:rsidR="00B24E38" w:rsidRPr="00F40D06">
              <w:t>dB(µV/m)</w:t>
            </w:r>
          </w:p>
        </w:tc>
        <w:tc>
          <w:tcPr>
            <w:tcW w:w="3119" w:type="dxa"/>
          </w:tcPr>
          <w:p w14:paraId="735904A3" w14:textId="24F78E3F" w:rsidR="00F84E8F" w:rsidRPr="00F40D06" w:rsidRDefault="00F84E8F" w:rsidP="00685E48">
            <w:pPr>
              <w:pStyle w:val="Tabletext"/>
              <w:jc w:val="center"/>
            </w:pPr>
            <w:r w:rsidRPr="00F40D06">
              <w:t xml:space="preserve">69.5 </w:t>
            </w:r>
            <w:r w:rsidR="00B24E38" w:rsidRPr="00F40D06">
              <w:t>dB(µV/m)</w:t>
            </w:r>
          </w:p>
        </w:tc>
        <w:tc>
          <w:tcPr>
            <w:tcW w:w="3119" w:type="dxa"/>
          </w:tcPr>
          <w:p w14:paraId="3913E790" w14:textId="3B230EAE" w:rsidR="00F84E8F" w:rsidRPr="00F40D06" w:rsidRDefault="00F84E8F" w:rsidP="00685E48">
            <w:pPr>
              <w:pStyle w:val="Tabletext"/>
              <w:jc w:val="center"/>
            </w:pPr>
            <w:r w:rsidRPr="00F40D06">
              <w:t>87.2 dB</w:t>
            </w:r>
            <w:r w:rsidR="00B24E38" w:rsidRPr="00F40D06">
              <w:t>(</w:t>
            </w:r>
            <w:r w:rsidRPr="00F40D06">
              <w:t>µV/m</w:t>
            </w:r>
            <w:r w:rsidR="00B24E38" w:rsidRPr="00F40D06">
              <w:t>)</w:t>
            </w:r>
          </w:p>
        </w:tc>
      </w:tr>
    </w:tbl>
    <w:p w14:paraId="6C4253CA" w14:textId="77777777" w:rsidR="00F84E8F" w:rsidRPr="00F40D06" w:rsidRDefault="00F84E8F" w:rsidP="00DD3A82">
      <w:pPr>
        <w:pStyle w:val="Tablefin"/>
      </w:pPr>
    </w:p>
    <w:p w14:paraId="47955535" w14:textId="77777777" w:rsidR="00F84E8F" w:rsidRPr="00F40D06" w:rsidRDefault="00F84E8F" w:rsidP="00DD3A82">
      <w:pPr>
        <w:pStyle w:val="TableNo"/>
      </w:pPr>
      <w:r w:rsidRPr="00F40D06">
        <w:lastRenderedPageBreak/>
        <w:t>TABLE 12</w:t>
      </w:r>
    </w:p>
    <w:p w14:paraId="46F2B097" w14:textId="77777777" w:rsidR="00F84E8F" w:rsidRPr="00F40D06" w:rsidRDefault="00F84E8F" w:rsidP="00DD3A82">
      <w:pPr>
        <w:pStyle w:val="Tabletitle"/>
      </w:pPr>
      <w:r w:rsidRPr="00F40D06">
        <w:t xml:space="preserve">DVB-T2 minimum field strength at 10 m </w:t>
      </w:r>
      <w:proofErr w:type="spellStart"/>
      <w:r w:rsidRPr="00F40D06">
        <w:t>a.g.l</w:t>
      </w:r>
      <w:proofErr w:type="spellEnd"/>
      <w:r w:rsidRPr="00F40D06">
        <w:t xml:space="preserve">. suburban </w:t>
      </w:r>
      <w:proofErr w:type="spellStart"/>
      <w:r w:rsidRPr="00F40D06">
        <w:t>f</w:t>
      </w:r>
      <w:r w:rsidRPr="00F40D06">
        <w:rPr>
          <w:vertAlign w:val="subscript"/>
        </w:rPr>
        <w:t>r</w:t>
      </w:r>
      <w:proofErr w:type="spellEnd"/>
      <w:r w:rsidRPr="00F40D06">
        <w:t> = 200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162"/>
        <w:gridCol w:w="3162"/>
      </w:tblGrid>
      <w:tr w:rsidR="00F84E8F" w:rsidRPr="00F40D06" w14:paraId="0C62F06F" w14:textId="77777777" w:rsidTr="00381C45">
        <w:trPr>
          <w:cantSplit/>
          <w:jc w:val="center"/>
        </w:trPr>
        <w:tc>
          <w:tcPr>
            <w:tcW w:w="3271" w:type="dxa"/>
            <w:vAlign w:val="center"/>
          </w:tcPr>
          <w:p w14:paraId="676D5EA1" w14:textId="77777777" w:rsidR="00F84E8F" w:rsidRPr="00F40D06" w:rsidRDefault="00F84E8F" w:rsidP="00685E48">
            <w:pPr>
              <w:pStyle w:val="Tablehead"/>
            </w:pPr>
            <w:r w:rsidRPr="00F40D06">
              <w:t xml:space="preserve">Fixed reception at 10 m for </w:t>
            </w:r>
            <w:r w:rsidRPr="00F40D06">
              <w:br/>
              <w:t>95% location probability</w:t>
            </w:r>
          </w:p>
        </w:tc>
        <w:tc>
          <w:tcPr>
            <w:tcW w:w="3119" w:type="dxa"/>
            <w:vAlign w:val="center"/>
          </w:tcPr>
          <w:p w14:paraId="69D43528" w14:textId="77777777" w:rsidR="00F84E8F" w:rsidRPr="00F40D06" w:rsidRDefault="00F84E8F" w:rsidP="00685E48">
            <w:pPr>
              <w:pStyle w:val="Tablehead"/>
            </w:pPr>
            <w:r w:rsidRPr="00F40D06">
              <w:t>Portable outdoor reception at 1.5 m for 95% location probability</w:t>
            </w:r>
          </w:p>
        </w:tc>
        <w:tc>
          <w:tcPr>
            <w:tcW w:w="3119" w:type="dxa"/>
            <w:vAlign w:val="center"/>
          </w:tcPr>
          <w:p w14:paraId="0D08243D" w14:textId="77777777" w:rsidR="00F84E8F" w:rsidRPr="00F40D06" w:rsidRDefault="00F84E8F" w:rsidP="00685E48">
            <w:pPr>
              <w:pStyle w:val="Tablehead"/>
            </w:pPr>
            <w:r w:rsidRPr="00F40D06">
              <w:t>Portable indoor reception at 1.5 m for 95% location probability</w:t>
            </w:r>
          </w:p>
        </w:tc>
      </w:tr>
      <w:tr w:rsidR="00F84E8F" w:rsidRPr="00F40D06" w14:paraId="3FFB1B63" w14:textId="77777777" w:rsidTr="00685E48">
        <w:trPr>
          <w:cantSplit/>
          <w:jc w:val="center"/>
        </w:trPr>
        <w:tc>
          <w:tcPr>
            <w:tcW w:w="3271" w:type="dxa"/>
          </w:tcPr>
          <w:p w14:paraId="4AAE959C" w14:textId="188D2739" w:rsidR="00F84E8F" w:rsidRPr="00F40D06" w:rsidRDefault="00F84E8F" w:rsidP="00685E48">
            <w:pPr>
              <w:pStyle w:val="Tabletext"/>
              <w:jc w:val="center"/>
            </w:pPr>
            <w:r w:rsidRPr="00F40D06">
              <w:t xml:space="preserve">47.4 </w:t>
            </w:r>
            <w:r w:rsidR="00B24E38" w:rsidRPr="00F40D06">
              <w:t>dB(µV/m)</w:t>
            </w:r>
          </w:p>
        </w:tc>
        <w:tc>
          <w:tcPr>
            <w:tcW w:w="3119" w:type="dxa"/>
          </w:tcPr>
          <w:p w14:paraId="26AE5FDC" w14:textId="6217F2FC" w:rsidR="00F84E8F" w:rsidRPr="00F40D06" w:rsidRDefault="00F84E8F" w:rsidP="00685E48">
            <w:pPr>
              <w:pStyle w:val="Tabletext"/>
              <w:jc w:val="center"/>
            </w:pPr>
            <w:r w:rsidRPr="00F40D06">
              <w:t xml:space="preserve">70.5 </w:t>
            </w:r>
            <w:r w:rsidR="00B24E38" w:rsidRPr="00F40D06">
              <w:t>dB(µV/m)</w:t>
            </w:r>
          </w:p>
        </w:tc>
        <w:tc>
          <w:tcPr>
            <w:tcW w:w="3119" w:type="dxa"/>
          </w:tcPr>
          <w:p w14:paraId="0AA03AC4" w14:textId="1995D40D" w:rsidR="00F84E8F" w:rsidRPr="00F40D06" w:rsidRDefault="00F84E8F" w:rsidP="00685E48">
            <w:pPr>
              <w:pStyle w:val="Tabletext"/>
              <w:jc w:val="center"/>
            </w:pPr>
            <w:r w:rsidRPr="00F40D06">
              <w:t xml:space="preserve">88.2 </w:t>
            </w:r>
            <w:r w:rsidR="00B24E38" w:rsidRPr="00F40D06">
              <w:t>dB(µV/m)</w:t>
            </w:r>
          </w:p>
        </w:tc>
      </w:tr>
    </w:tbl>
    <w:p w14:paraId="1F5688EC" w14:textId="77777777" w:rsidR="00F84E8F" w:rsidRPr="00F40D06" w:rsidRDefault="00F84E8F" w:rsidP="00DD3A82">
      <w:pPr>
        <w:pStyle w:val="Tablefin"/>
      </w:pPr>
    </w:p>
    <w:p w14:paraId="55CF850C" w14:textId="77777777" w:rsidR="00F84E8F" w:rsidRPr="00F40D06" w:rsidRDefault="00F84E8F" w:rsidP="00DD3A82">
      <w:r w:rsidRPr="00F40D06">
        <w:rPr>
          <w:lang w:eastAsia="en-GB"/>
        </w:rPr>
        <w:t>Minimum median field-strength levels for other frequencies than 200 MHz are derived by the correction described in §</w:t>
      </w:r>
      <w:r w:rsidRPr="00F40D06">
        <w:t> </w:t>
      </w:r>
      <w:r w:rsidRPr="00F40D06">
        <w:rPr>
          <w:lang w:eastAsia="en-GB"/>
        </w:rPr>
        <w:t>3.2.1.8.</w:t>
      </w:r>
    </w:p>
    <w:p w14:paraId="153009DC" w14:textId="77777777" w:rsidR="00F84E8F" w:rsidRPr="00F40D06" w:rsidRDefault="00F84E8F" w:rsidP="00DD3A82">
      <w:pPr>
        <w:pStyle w:val="Heading4"/>
      </w:pPr>
      <w:r w:rsidRPr="00F40D06">
        <w:t>3.2.2.6</w:t>
      </w:r>
      <w:r w:rsidRPr="00F40D06">
        <w:tab/>
        <w:t>Link budgets</w:t>
      </w:r>
    </w:p>
    <w:p w14:paraId="6EF6F0FF" w14:textId="77777777" w:rsidR="00F84E8F" w:rsidRPr="00F40D06" w:rsidRDefault="00F84E8F" w:rsidP="00DD3A82">
      <w:pPr>
        <w:rPr>
          <w:lang w:eastAsia="en-GB"/>
        </w:rPr>
      </w:pPr>
      <w:r w:rsidRPr="00F40D06">
        <w:rPr>
          <w:lang w:eastAsia="en-GB"/>
        </w:rPr>
        <w:t>Link budgets for DVB-T and DVB-T2 for fixed rooftop, portable outdoor and portable indoor reception are provided in Annex 5.</w:t>
      </w:r>
    </w:p>
    <w:p w14:paraId="128849B2" w14:textId="77777777" w:rsidR="00F84E8F" w:rsidRPr="00F40D06" w:rsidRDefault="00F84E8F" w:rsidP="00DD3A82">
      <w:pPr>
        <w:pStyle w:val="Heading4"/>
      </w:pPr>
      <w:r w:rsidRPr="00F40D06">
        <w:t>3.2.2.7</w:t>
      </w:r>
      <w:r w:rsidRPr="00F40D06">
        <w:tab/>
        <w:t>Signal time percentage</w:t>
      </w:r>
    </w:p>
    <w:p w14:paraId="117FEA3D" w14:textId="77777777" w:rsidR="00F84E8F" w:rsidRPr="00F40D06" w:rsidRDefault="00F84E8F" w:rsidP="00DD3A82">
      <w:pPr>
        <w:pStyle w:val="TableNo"/>
      </w:pPr>
      <w:r w:rsidRPr="00F40D06">
        <w:t>TABLE 13</w:t>
      </w:r>
    </w:p>
    <w:p w14:paraId="7349DEF4" w14:textId="77777777" w:rsidR="00F84E8F" w:rsidRPr="00F40D06" w:rsidRDefault="00F84E8F" w:rsidP="00DD3A82">
      <w:pPr>
        <w:pStyle w:val="Tabletitle"/>
      </w:pPr>
      <w:r w:rsidRPr="00F40D06">
        <w:t>Time percentages used for sharing and compatibility studies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F84E8F" w:rsidRPr="00F40D06" w14:paraId="08F496BC" w14:textId="77777777" w:rsidTr="00685E48">
        <w:trPr>
          <w:cantSplit/>
          <w:jc w:val="center"/>
        </w:trPr>
        <w:tc>
          <w:tcPr>
            <w:tcW w:w="3209" w:type="dxa"/>
          </w:tcPr>
          <w:p w14:paraId="73FB2AB4" w14:textId="77777777" w:rsidR="00F84E8F" w:rsidRPr="00F40D06" w:rsidRDefault="00F84E8F" w:rsidP="00685E48">
            <w:pPr>
              <w:pStyle w:val="Tablehead"/>
            </w:pPr>
            <w:r w:rsidRPr="00F40D06">
              <w:t>System</w:t>
            </w:r>
          </w:p>
        </w:tc>
        <w:tc>
          <w:tcPr>
            <w:tcW w:w="3210" w:type="dxa"/>
          </w:tcPr>
          <w:p w14:paraId="05A2232C" w14:textId="77777777" w:rsidR="00F84E8F" w:rsidRPr="00F40D06" w:rsidRDefault="00F84E8F" w:rsidP="00685E48">
            <w:pPr>
              <w:pStyle w:val="Tablehead"/>
            </w:pPr>
            <w:r w:rsidRPr="00F40D06">
              <w:t>Wanted field strength</w:t>
            </w:r>
          </w:p>
        </w:tc>
        <w:tc>
          <w:tcPr>
            <w:tcW w:w="3210" w:type="dxa"/>
          </w:tcPr>
          <w:p w14:paraId="382BF220" w14:textId="77777777" w:rsidR="00F84E8F" w:rsidRPr="00F40D06" w:rsidRDefault="00F84E8F" w:rsidP="00685E48">
            <w:pPr>
              <w:pStyle w:val="Tablehead"/>
            </w:pPr>
            <w:r w:rsidRPr="00F40D06">
              <w:t>Interfering field strength</w:t>
            </w:r>
          </w:p>
        </w:tc>
      </w:tr>
      <w:tr w:rsidR="00F84E8F" w:rsidRPr="00F40D06" w14:paraId="2B07EAA5" w14:textId="77777777" w:rsidTr="00B24E38">
        <w:trPr>
          <w:cantSplit/>
          <w:jc w:val="center"/>
        </w:trPr>
        <w:tc>
          <w:tcPr>
            <w:tcW w:w="3209" w:type="dxa"/>
            <w:vAlign w:val="center"/>
          </w:tcPr>
          <w:p w14:paraId="2A476D5C" w14:textId="77777777" w:rsidR="00F84E8F" w:rsidRPr="00F40D06" w:rsidRDefault="00F84E8F" w:rsidP="00685E48">
            <w:pPr>
              <w:pStyle w:val="Tabletext"/>
              <w:jc w:val="center"/>
            </w:pPr>
            <w:r w:rsidRPr="00F40D06">
              <w:t>DVB-T/DVB-T2</w:t>
            </w:r>
          </w:p>
        </w:tc>
        <w:tc>
          <w:tcPr>
            <w:tcW w:w="3210" w:type="dxa"/>
          </w:tcPr>
          <w:p w14:paraId="113B2BB4" w14:textId="77777777" w:rsidR="00F84E8F" w:rsidRPr="00F40D06" w:rsidRDefault="00F84E8F" w:rsidP="00685E48">
            <w:pPr>
              <w:pStyle w:val="Tabletext"/>
              <w:jc w:val="center"/>
            </w:pPr>
            <w:r w:rsidRPr="00F40D06">
              <w:t>50%</w:t>
            </w:r>
          </w:p>
        </w:tc>
        <w:tc>
          <w:tcPr>
            <w:tcW w:w="3210" w:type="dxa"/>
          </w:tcPr>
          <w:p w14:paraId="26086498" w14:textId="77777777" w:rsidR="00F84E8F" w:rsidRPr="00F40D06" w:rsidRDefault="00F84E8F" w:rsidP="00685E48">
            <w:pPr>
              <w:pStyle w:val="Tabletext"/>
              <w:jc w:val="center"/>
            </w:pPr>
            <w:r w:rsidRPr="00F40D06">
              <w:t>1%</w:t>
            </w:r>
          </w:p>
        </w:tc>
      </w:tr>
    </w:tbl>
    <w:p w14:paraId="69C18418" w14:textId="77777777" w:rsidR="00F84E8F" w:rsidRPr="00F40D06" w:rsidRDefault="00F84E8F" w:rsidP="00DD3A82">
      <w:pPr>
        <w:pStyle w:val="Tablefin"/>
      </w:pPr>
    </w:p>
    <w:p w14:paraId="3FF589D9" w14:textId="77777777" w:rsidR="00F84E8F" w:rsidRPr="00F40D06" w:rsidRDefault="00F84E8F" w:rsidP="00DD3A82">
      <w:pPr>
        <w:pStyle w:val="Heading4"/>
      </w:pPr>
      <w:r w:rsidRPr="00F40D06">
        <w:t>3.2.2.8</w:t>
      </w:r>
      <w:r w:rsidRPr="00F40D06">
        <w:tab/>
        <w:t>Protection ratios and overload threshold for interference from other services</w:t>
      </w:r>
    </w:p>
    <w:p w14:paraId="49B630B5" w14:textId="3836285D" w:rsidR="00F84E8F" w:rsidRPr="00F40D06" w:rsidRDefault="00F84E8F" w:rsidP="00DD3A82">
      <w:r w:rsidRPr="00F40D06">
        <w:t>Recommended values for protection ratios (PR) and overloading thresholds</w:t>
      </w:r>
      <w:r w:rsidRPr="00F40D06">
        <w:rPr>
          <w:vertAlign w:val="subscript"/>
        </w:rPr>
        <w:t xml:space="preserve"> </w:t>
      </w:r>
      <w:r w:rsidRPr="00F40D06">
        <w:t xml:space="preserve">for </w:t>
      </w:r>
      <w:r w:rsidRPr="00F40D06">
        <w:rPr>
          <w:lang w:eastAsia="zh-CN"/>
        </w:rPr>
        <w:t>DVB-T</w:t>
      </w:r>
      <w:r w:rsidRPr="00F40D06">
        <w:t xml:space="preserve"> systems to be used in sharing studies can be found in Recommendation </w:t>
      </w:r>
      <w:hyperlink r:id="rId74" w:history="1">
        <w:hyperlink r:id="rId75" w:history="1">
          <w:r w:rsidR="00990287" w:rsidRPr="00F40D06">
            <w:rPr>
              <w:rStyle w:val="Hyperlink"/>
              <w:color w:val="auto"/>
              <w:u w:val="none"/>
              <w:lang w:eastAsia="en-GB"/>
            </w:rPr>
            <w:t>ITU</w:t>
          </w:r>
          <w:r w:rsidR="00990287" w:rsidRPr="00F40D06">
            <w:rPr>
              <w:rStyle w:val="Hyperlink"/>
              <w:color w:val="auto"/>
              <w:u w:val="none"/>
              <w:lang w:eastAsia="en-GB"/>
            </w:rPr>
            <w:noBreakHyphen/>
            <w:t>R BT.1368</w:t>
          </w:r>
        </w:hyperlink>
      </w:hyperlink>
      <w:r w:rsidR="00961FFB" w:rsidRPr="00F40D06">
        <w:rPr>
          <w:lang w:eastAsia="en-GB"/>
        </w:rPr>
        <w:t xml:space="preserve"> </w:t>
      </w:r>
      <w:r w:rsidRPr="00F40D06">
        <w:t>Annex 2. Recommended values for protection ratios and overloading threshold for DVB-T2 receivers</w:t>
      </w:r>
      <w:r w:rsidRPr="00F40D06">
        <w:rPr>
          <w:vertAlign w:val="subscript"/>
        </w:rPr>
        <w:t xml:space="preserve"> </w:t>
      </w:r>
      <w:r w:rsidRPr="00F40D06">
        <w:t xml:space="preserve">can be found in Annex 1 of Recommendation </w:t>
      </w:r>
      <w:hyperlink r:id="rId76" w:history="1">
        <w:hyperlink r:id="rId77" w:history="1">
          <w:r w:rsidR="00612DC6" w:rsidRPr="00F40D06">
            <w:rPr>
              <w:rStyle w:val="Hyperlink"/>
              <w:color w:val="auto"/>
              <w:u w:val="none"/>
            </w:rPr>
            <w:t>ITU</w:t>
          </w:r>
          <w:r w:rsidR="00201B72" w:rsidRPr="00F40D06">
            <w:rPr>
              <w:rStyle w:val="Hyperlink"/>
              <w:color w:val="auto"/>
              <w:u w:val="none"/>
            </w:rPr>
            <w:noBreakHyphen/>
          </w:r>
          <w:r w:rsidR="00612DC6" w:rsidRPr="00F40D06">
            <w:rPr>
              <w:rStyle w:val="Hyperlink"/>
              <w:color w:val="auto"/>
              <w:u w:val="none"/>
            </w:rPr>
            <w:t>R BT.2033</w:t>
          </w:r>
        </w:hyperlink>
      </w:hyperlink>
      <w:r w:rsidRPr="00F40D06">
        <w:t>.</w:t>
      </w:r>
    </w:p>
    <w:p w14:paraId="6D7778A7" w14:textId="77777777" w:rsidR="00F84E8F" w:rsidRPr="00F40D06" w:rsidRDefault="00F84E8F" w:rsidP="00DD3A82">
      <w:pPr>
        <w:pStyle w:val="Heading4"/>
      </w:pPr>
      <w:r w:rsidRPr="00F40D06">
        <w:t>3.2.2.9</w:t>
      </w:r>
      <w:r w:rsidRPr="00F40D06">
        <w:tab/>
        <w:t>Correction of protection ratio figures for different ACLR values</w:t>
      </w:r>
    </w:p>
    <w:p w14:paraId="1B5C83E6" w14:textId="0DD049BF" w:rsidR="00F84E8F" w:rsidRPr="00F40D06" w:rsidRDefault="00F84E8F" w:rsidP="00DD3A82">
      <w:r w:rsidRPr="00F40D06">
        <w:t xml:space="preserve">Recommendation </w:t>
      </w:r>
      <w:hyperlink r:id="rId78" w:history="1">
        <w:hyperlink r:id="rId79" w:history="1">
          <w:r w:rsidR="00990287" w:rsidRPr="00F40D06">
            <w:rPr>
              <w:rStyle w:val="Hyperlink"/>
              <w:color w:val="auto"/>
              <w:u w:val="none"/>
              <w:lang w:eastAsia="en-GB"/>
            </w:rPr>
            <w:t>ITU</w:t>
          </w:r>
          <w:r w:rsidR="00990287" w:rsidRPr="00F40D06">
            <w:rPr>
              <w:rStyle w:val="Hyperlink"/>
              <w:color w:val="auto"/>
              <w:u w:val="none"/>
              <w:lang w:eastAsia="en-GB"/>
            </w:rPr>
            <w:noBreakHyphen/>
            <w:t>R BT.1368</w:t>
          </w:r>
        </w:hyperlink>
      </w:hyperlink>
      <w:r w:rsidR="00961FFB" w:rsidRPr="00F40D06">
        <w:rPr>
          <w:lang w:eastAsia="en-GB"/>
        </w:rPr>
        <w:t xml:space="preserve"> </w:t>
      </w:r>
      <w:r w:rsidRPr="00F40D06">
        <w:t>Attachment 3 to Annex 2 describes calculation to derive protection ratios for all DTB systems for different ACLR values.</w:t>
      </w:r>
    </w:p>
    <w:p w14:paraId="473CD151" w14:textId="78BDCB7D" w:rsidR="00F84E8F" w:rsidRPr="00F40D06" w:rsidRDefault="00F84E8F" w:rsidP="009E0D48">
      <w:pPr>
        <w:pStyle w:val="Heading3"/>
      </w:pPr>
      <w:r w:rsidRPr="00F40D06">
        <w:lastRenderedPageBreak/>
        <w:t>3.2.3</w:t>
      </w:r>
      <w:r w:rsidRPr="00F40D06">
        <w:tab/>
        <w:t xml:space="preserve">ATSC 1.0/ATSC 3.0 – </w:t>
      </w:r>
      <w:bookmarkStart w:id="220" w:name="_Hlk127973919"/>
      <w:r w:rsidRPr="00F40D06">
        <w:t>System specific receive parameters</w:t>
      </w:r>
      <w:bookmarkEnd w:id="220"/>
    </w:p>
    <w:p w14:paraId="0336E433" w14:textId="77777777" w:rsidR="00F84E8F" w:rsidRPr="00F40D06" w:rsidRDefault="00F84E8F" w:rsidP="009E0D48">
      <w:pPr>
        <w:pStyle w:val="Heading4"/>
        <w:rPr>
          <w:lang w:eastAsia="en-GB"/>
        </w:rPr>
      </w:pPr>
      <w:r w:rsidRPr="00F40D06">
        <w:rPr>
          <w:lang w:eastAsia="en-GB"/>
        </w:rPr>
        <w:t>3.2.3.1</w:t>
      </w:r>
      <w:r w:rsidRPr="00F40D06">
        <w:rPr>
          <w:lang w:eastAsia="en-GB"/>
        </w:rPr>
        <w:tab/>
        <w:t>General parameters</w:t>
      </w:r>
    </w:p>
    <w:p w14:paraId="6BDD2ED9" w14:textId="77777777" w:rsidR="00F84E8F" w:rsidRPr="00F40D06" w:rsidRDefault="00F84E8F" w:rsidP="009E0D48">
      <w:pPr>
        <w:pStyle w:val="TableNo"/>
        <w:keepLines/>
      </w:pPr>
      <w:r w:rsidRPr="00F40D06">
        <w:t>TABLE 14</w:t>
      </w:r>
    </w:p>
    <w:p w14:paraId="1F5B2F20" w14:textId="77777777" w:rsidR="00F84E8F" w:rsidRPr="00F40D06" w:rsidRDefault="00F84E8F" w:rsidP="009E0D48">
      <w:pPr>
        <w:pStyle w:val="Tabletitle"/>
        <w:keepLines/>
      </w:pPr>
      <w:r w:rsidRPr="00F40D06">
        <w:t>General ATSC VHF parameters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1"/>
        <w:gridCol w:w="3404"/>
      </w:tblGrid>
      <w:tr w:rsidR="00F84E8F" w:rsidRPr="00F40D06" w14:paraId="6DD100DC" w14:textId="77777777" w:rsidTr="002F5052">
        <w:trPr>
          <w:trHeight w:val="20"/>
          <w:jc w:val="center"/>
        </w:trPr>
        <w:tc>
          <w:tcPr>
            <w:tcW w:w="5101" w:type="dxa"/>
            <w:tcBorders>
              <w:top w:val="single" w:sz="4" w:space="0" w:color="auto"/>
              <w:left w:val="single" w:sz="4" w:space="0" w:color="auto"/>
              <w:bottom w:val="single" w:sz="4" w:space="0" w:color="auto"/>
              <w:right w:val="single" w:sz="4" w:space="0" w:color="auto"/>
            </w:tcBorders>
            <w:noWrap/>
            <w:hideMark/>
          </w:tcPr>
          <w:p w14:paraId="082BA596" w14:textId="77777777" w:rsidR="00F84E8F" w:rsidRPr="00F40D06" w:rsidRDefault="00F84E8F" w:rsidP="009E0D48">
            <w:pPr>
              <w:pStyle w:val="Tablehead"/>
              <w:keepLines/>
            </w:pPr>
            <w:r w:rsidRPr="00F40D06">
              <w:t>Parameter</w:t>
            </w:r>
          </w:p>
        </w:tc>
        <w:tc>
          <w:tcPr>
            <w:tcW w:w="3404" w:type="dxa"/>
            <w:tcBorders>
              <w:top w:val="single" w:sz="4" w:space="0" w:color="auto"/>
              <w:left w:val="single" w:sz="4" w:space="0" w:color="auto"/>
              <w:bottom w:val="single" w:sz="4" w:space="0" w:color="auto"/>
              <w:right w:val="single" w:sz="4" w:space="0" w:color="auto"/>
            </w:tcBorders>
          </w:tcPr>
          <w:p w14:paraId="0D7C1F7F" w14:textId="77777777" w:rsidR="00F84E8F" w:rsidRPr="00F40D06" w:rsidRDefault="00F84E8F" w:rsidP="009E0D48">
            <w:pPr>
              <w:pStyle w:val="Tablehead"/>
              <w:keepLines/>
            </w:pPr>
          </w:p>
        </w:tc>
      </w:tr>
      <w:tr w:rsidR="00F84E8F" w:rsidRPr="00F40D06" w14:paraId="5C8542C0" w14:textId="77777777" w:rsidTr="002F5052">
        <w:trPr>
          <w:trHeight w:val="20"/>
          <w:jc w:val="center"/>
        </w:trPr>
        <w:tc>
          <w:tcPr>
            <w:tcW w:w="5101" w:type="dxa"/>
            <w:tcBorders>
              <w:top w:val="single" w:sz="4" w:space="0" w:color="auto"/>
              <w:left w:val="single" w:sz="4" w:space="0" w:color="auto"/>
              <w:bottom w:val="single" w:sz="4" w:space="0" w:color="auto"/>
              <w:right w:val="single" w:sz="4" w:space="0" w:color="auto"/>
            </w:tcBorders>
            <w:noWrap/>
            <w:hideMark/>
          </w:tcPr>
          <w:p w14:paraId="061ADAD5" w14:textId="77777777" w:rsidR="00F84E8F" w:rsidRPr="00F40D06" w:rsidRDefault="00F84E8F" w:rsidP="009E0D48">
            <w:pPr>
              <w:pStyle w:val="Tabletext"/>
              <w:keepNext/>
              <w:keepLines/>
            </w:pPr>
            <w:r w:rsidRPr="00F40D06">
              <w:t>Channel bandwidth (MHz)</w:t>
            </w:r>
          </w:p>
        </w:tc>
        <w:tc>
          <w:tcPr>
            <w:tcW w:w="3404" w:type="dxa"/>
            <w:tcBorders>
              <w:top w:val="single" w:sz="4" w:space="0" w:color="auto"/>
              <w:left w:val="single" w:sz="4" w:space="0" w:color="auto"/>
              <w:bottom w:val="single" w:sz="4" w:space="0" w:color="auto"/>
              <w:right w:val="single" w:sz="4" w:space="0" w:color="auto"/>
            </w:tcBorders>
            <w:hideMark/>
          </w:tcPr>
          <w:p w14:paraId="4F49C7DD" w14:textId="77777777" w:rsidR="00F84E8F" w:rsidRPr="00F40D06" w:rsidRDefault="00F84E8F" w:rsidP="009E0D48">
            <w:pPr>
              <w:pStyle w:val="Tabletext"/>
              <w:keepNext/>
              <w:keepLines/>
              <w:jc w:val="center"/>
            </w:pPr>
            <w:r w:rsidRPr="00F40D06">
              <w:t>6</w:t>
            </w:r>
          </w:p>
        </w:tc>
      </w:tr>
      <w:tr w:rsidR="00F84E8F" w:rsidRPr="00F40D06" w14:paraId="041AFA37" w14:textId="77777777" w:rsidTr="002F5052">
        <w:trPr>
          <w:trHeight w:val="20"/>
          <w:jc w:val="center"/>
        </w:trPr>
        <w:tc>
          <w:tcPr>
            <w:tcW w:w="5101" w:type="dxa"/>
            <w:tcBorders>
              <w:top w:val="single" w:sz="4" w:space="0" w:color="auto"/>
              <w:left w:val="single" w:sz="4" w:space="0" w:color="auto"/>
              <w:bottom w:val="single" w:sz="4" w:space="0" w:color="auto"/>
              <w:right w:val="single" w:sz="4" w:space="0" w:color="auto"/>
            </w:tcBorders>
            <w:noWrap/>
            <w:hideMark/>
          </w:tcPr>
          <w:p w14:paraId="7F5E94F1" w14:textId="77777777" w:rsidR="00F84E8F" w:rsidRPr="00F40D06" w:rsidRDefault="00F84E8F" w:rsidP="009E0D48">
            <w:pPr>
              <w:pStyle w:val="Tabletext"/>
              <w:keepNext/>
              <w:keepLines/>
            </w:pPr>
            <w:r w:rsidRPr="00F40D06">
              <w:t>Thermal noise density (kT</w:t>
            </w:r>
            <w:r w:rsidRPr="00F40D06">
              <w:rPr>
                <w:vertAlign w:val="subscript"/>
              </w:rPr>
              <w:t>0</w:t>
            </w:r>
            <w:r w:rsidRPr="00F40D06">
              <w:t>) (dBm/Hz)</w:t>
            </w:r>
          </w:p>
        </w:tc>
        <w:tc>
          <w:tcPr>
            <w:tcW w:w="3404" w:type="dxa"/>
            <w:tcBorders>
              <w:top w:val="single" w:sz="4" w:space="0" w:color="auto"/>
              <w:left w:val="single" w:sz="4" w:space="0" w:color="auto"/>
              <w:bottom w:val="single" w:sz="4" w:space="0" w:color="auto"/>
              <w:right w:val="single" w:sz="4" w:space="0" w:color="auto"/>
            </w:tcBorders>
            <w:hideMark/>
          </w:tcPr>
          <w:p w14:paraId="6A84CF8B" w14:textId="77777777" w:rsidR="00F84E8F" w:rsidRPr="00F40D06" w:rsidRDefault="00F84E8F" w:rsidP="009E0D48">
            <w:pPr>
              <w:pStyle w:val="Tabletext"/>
              <w:keepNext/>
              <w:keepLines/>
              <w:jc w:val="center"/>
            </w:pPr>
            <w:r w:rsidRPr="00F40D06">
              <w:t>–173.98</w:t>
            </w:r>
          </w:p>
        </w:tc>
      </w:tr>
      <w:tr w:rsidR="00F84E8F" w:rsidRPr="00F40D06" w14:paraId="7398D598" w14:textId="77777777" w:rsidTr="009E0D48">
        <w:trPr>
          <w:trHeight w:val="20"/>
          <w:jc w:val="center"/>
        </w:trPr>
        <w:tc>
          <w:tcPr>
            <w:tcW w:w="5101" w:type="dxa"/>
            <w:tcBorders>
              <w:top w:val="single" w:sz="4" w:space="0" w:color="auto"/>
              <w:left w:val="single" w:sz="4" w:space="0" w:color="auto"/>
              <w:bottom w:val="single" w:sz="4" w:space="0" w:color="auto"/>
              <w:right w:val="single" w:sz="4" w:space="0" w:color="auto"/>
            </w:tcBorders>
            <w:noWrap/>
            <w:hideMark/>
          </w:tcPr>
          <w:p w14:paraId="19FDC6FB" w14:textId="77777777" w:rsidR="00F84E8F" w:rsidRPr="00F40D06" w:rsidRDefault="00F84E8F" w:rsidP="009E0D48">
            <w:pPr>
              <w:pStyle w:val="Tabletext"/>
              <w:keepNext/>
              <w:keepLines/>
            </w:pPr>
            <w:r w:rsidRPr="00F40D06">
              <w:t>Receiver noise figure (dB)</w:t>
            </w:r>
            <w:r w:rsidRPr="00F40D06">
              <w:rPr>
                <w:rStyle w:val="FootnoteReference"/>
              </w:rPr>
              <w:footnoteReference w:id="16"/>
            </w:r>
          </w:p>
        </w:tc>
        <w:tc>
          <w:tcPr>
            <w:tcW w:w="3404" w:type="dxa"/>
            <w:tcBorders>
              <w:top w:val="single" w:sz="4" w:space="0" w:color="auto"/>
              <w:left w:val="single" w:sz="4" w:space="0" w:color="auto"/>
              <w:bottom w:val="single" w:sz="4" w:space="0" w:color="auto"/>
              <w:right w:val="single" w:sz="4" w:space="0" w:color="auto"/>
            </w:tcBorders>
            <w:hideMark/>
          </w:tcPr>
          <w:p w14:paraId="37C74B19" w14:textId="77777777" w:rsidR="00F84E8F" w:rsidRPr="00F40D06" w:rsidRDefault="00F84E8F" w:rsidP="009E0D48">
            <w:pPr>
              <w:pStyle w:val="Tabletext"/>
              <w:keepNext/>
              <w:keepLines/>
              <w:jc w:val="center"/>
            </w:pPr>
            <w:r w:rsidRPr="00F40D06">
              <w:t>10</w:t>
            </w:r>
          </w:p>
        </w:tc>
      </w:tr>
      <w:tr w:rsidR="00F84E8F" w:rsidRPr="00F40D06" w14:paraId="2222FCCC" w14:textId="77777777" w:rsidTr="009E0D48">
        <w:trPr>
          <w:trHeight w:val="20"/>
          <w:jc w:val="center"/>
        </w:trPr>
        <w:tc>
          <w:tcPr>
            <w:tcW w:w="5101" w:type="dxa"/>
            <w:tcBorders>
              <w:top w:val="single" w:sz="4" w:space="0" w:color="auto"/>
              <w:left w:val="single" w:sz="4" w:space="0" w:color="auto"/>
              <w:bottom w:val="single" w:sz="4" w:space="0" w:color="auto"/>
              <w:right w:val="single" w:sz="4" w:space="0" w:color="auto"/>
            </w:tcBorders>
            <w:noWrap/>
          </w:tcPr>
          <w:p w14:paraId="49472E6A" w14:textId="77777777" w:rsidR="00F84E8F" w:rsidRPr="00F40D06" w:rsidRDefault="00F84E8F" w:rsidP="009E0D48">
            <w:pPr>
              <w:pStyle w:val="Tabletext"/>
              <w:keepNext/>
              <w:keepLines/>
            </w:pPr>
            <w:r w:rsidRPr="00F40D06">
              <w:t>Man-made noise (dB)</w:t>
            </w:r>
            <w:r w:rsidRPr="00F40D06">
              <w:rPr>
                <w:rStyle w:val="FootnoteReference"/>
              </w:rPr>
              <w:footnoteReference w:id="17"/>
            </w:r>
          </w:p>
        </w:tc>
        <w:tc>
          <w:tcPr>
            <w:tcW w:w="3404" w:type="dxa"/>
            <w:tcBorders>
              <w:top w:val="single" w:sz="4" w:space="0" w:color="auto"/>
              <w:left w:val="single" w:sz="4" w:space="0" w:color="auto"/>
              <w:bottom w:val="single" w:sz="4" w:space="0" w:color="auto"/>
              <w:right w:val="single" w:sz="4" w:space="0" w:color="auto"/>
            </w:tcBorders>
          </w:tcPr>
          <w:p w14:paraId="4ACC7EA2" w14:textId="77777777" w:rsidR="00F84E8F" w:rsidRPr="00F40D06" w:rsidRDefault="00F84E8F" w:rsidP="009E0D48">
            <w:pPr>
              <w:pStyle w:val="Tabletext"/>
              <w:keepNext/>
              <w:keepLines/>
              <w:jc w:val="center"/>
            </w:pPr>
            <w:r w:rsidRPr="00F40D06">
              <w:t>0</w:t>
            </w:r>
          </w:p>
        </w:tc>
      </w:tr>
    </w:tbl>
    <w:p w14:paraId="3348DFD3" w14:textId="77777777" w:rsidR="00F84E8F" w:rsidRPr="00F40D06" w:rsidRDefault="00F84E8F" w:rsidP="002F5052">
      <w:pPr>
        <w:pStyle w:val="Tablefin"/>
      </w:pPr>
    </w:p>
    <w:p w14:paraId="0DBF6098" w14:textId="77777777" w:rsidR="00F84E8F" w:rsidRPr="00F40D06" w:rsidRDefault="00F84E8F" w:rsidP="00DD3A82">
      <w:pPr>
        <w:pStyle w:val="Heading4"/>
      </w:pPr>
      <w:r w:rsidRPr="00F40D06">
        <w:t>3.2.3.2</w:t>
      </w:r>
      <w:r w:rsidRPr="00F40D06">
        <w:tab/>
        <w:t>Carrier to noise</w:t>
      </w:r>
    </w:p>
    <w:p w14:paraId="01E970E1" w14:textId="77777777" w:rsidR="00F84E8F" w:rsidRPr="00F40D06" w:rsidRDefault="00F84E8F" w:rsidP="00DD3A82">
      <w:pPr>
        <w:pStyle w:val="TableNo"/>
      </w:pPr>
      <w:r w:rsidRPr="00F40D06">
        <w:t>TABLE 15</w:t>
      </w:r>
    </w:p>
    <w:p w14:paraId="739C0A0D" w14:textId="77777777" w:rsidR="00F84E8F" w:rsidRPr="00F40D06" w:rsidRDefault="00F84E8F" w:rsidP="00DD3A82">
      <w:pPr>
        <w:pStyle w:val="Tabletitle"/>
      </w:pPr>
      <w:r w:rsidRPr="00F40D06">
        <w:t>Carrier-to-noise ratio</w:t>
      </w:r>
      <w:r w:rsidRPr="00F40D06">
        <w:rPr>
          <w:rStyle w:val="FootnoteReference"/>
        </w:rPr>
        <w:footnoteReference w:id="18"/>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6"/>
        <w:gridCol w:w="2931"/>
      </w:tblGrid>
      <w:tr w:rsidR="00F84E8F" w:rsidRPr="00F40D06" w14:paraId="2000758A" w14:textId="77777777" w:rsidTr="00DD6123">
        <w:trPr>
          <w:trHeight w:val="435"/>
          <w:jc w:val="center"/>
        </w:trPr>
        <w:tc>
          <w:tcPr>
            <w:tcW w:w="5031" w:type="dxa"/>
            <w:tcBorders>
              <w:top w:val="single" w:sz="4" w:space="0" w:color="auto"/>
              <w:left w:val="single" w:sz="4" w:space="0" w:color="auto"/>
              <w:bottom w:val="single" w:sz="4" w:space="0" w:color="auto"/>
              <w:right w:val="single" w:sz="4" w:space="0" w:color="auto"/>
            </w:tcBorders>
            <w:hideMark/>
          </w:tcPr>
          <w:p w14:paraId="443A9C45" w14:textId="77777777" w:rsidR="00F84E8F" w:rsidRPr="00F40D06" w:rsidRDefault="00F84E8F" w:rsidP="00685E48">
            <w:pPr>
              <w:pStyle w:val="Tablehead"/>
            </w:pPr>
            <w:r w:rsidRPr="00F40D06">
              <w:t>Fixed reception</w:t>
            </w:r>
          </w:p>
        </w:tc>
        <w:tc>
          <w:tcPr>
            <w:tcW w:w="4363" w:type="dxa"/>
            <w:tcBorders>
              <w:top w:val="single" w:sz="4" w:space="0" w:color="auto"/>
              <w:left w:val="single" w:sz="4" w:space="0" w:color="auto"/>
              <w:bottom w:val="single" w:sz="4" w:space="0" w:color="auto"/>
              <w:right w:val="single" w:sz="4" w:space="0" w:color="auto"/>
            </w:tcBorders>
            <w:hideMark/>
          </w:tcPr>
          <w:p w14:paraId="1789E41A" w14:textId="77777777" w:rsidR="00F84E8F" w:rsidRPr="00F40D06" w:rsidRDefault="00F84E8F" w:rsidP="00685E48">
            <w:pPr>
              <w:pStyle w:val="Tablehead"/>
            </w:pPr>
            <w:r w:rsidRPr="00F40D06">
              <w:t>Portable reception</w:t>
            </w:r>
          </w:p>
        </w:tc>
      </w:tr>
      <w:tr w:rsidR="00F84E8F" w:rsidRPr="00F40D06" w14:paraId="1D13C388" w14:textId="77777777" w:rsidTr="00DD6123">
        <w:trPr>
          <w:trHeight w:val="355"/>
          <w:jc w:val="center"/>
        </w:trPr>
        <w:tc>
          <w:tcPr>
            <w:tcW w:w="5031" w:type="dxa"/>
            <w:tcBorders>
              <w:top w:val="single" w:sz="4" w:space="0" w:color="auto"/>
              <w:left w:val="single" w:sz="4" w:space="0" w:color="auto"/>
              <w:bottom w:val="single" w:sz="4" w:space="0" w:color="auto"/>
              <w:right w:val="single" w:sz="4" w:space="0" w:color="auto"/>
            </w:tcBorders>
            <w:hideMark/>
          </w:tcPr>
          <w:p w14:paraId="4CA9FC89" w14:textId="77777777" w:rsidR="00F84E8F" w:rsidRPr="00F40D06" w:rsidRDefault="00F84E8F" w:rsidP="00685E48">
            <w:pPr>
              <w:pStyle w:val="Tabletext"/>
              <w:jc w:val="center"/>
            </w:pPr>
            <w:r w:rsidRPr="00F40D06">
              <w:t>15.0 dB</w:t>
            </w:r>
          </w:p>
        </w:tc>
        <w:tc>
          <w:tcPr>
            <w:tcW w:w="4363" w:type="dxa"/>
            <w:tcBorders>
              <w:top w:val="single" w:sz="4" w:space="0" w:color="auto"/>
              <w:left w:val="single" w:sz="4" w:space="0" w:color="auto"/>
              <w:bottom w:val="single" w:sz="4" w:space="0" w:color="auto"/>
              <w:right w:val="single" w:sz="4" w:space="0" w:color="auto"/>
            </w:tcBorders>
            <w:hideMark/>
          </w:tcPr>
          <w:p w14:paraId="3049DF99" w14:textId="77777777" w:rsidR="00F84E8F" w:rsidRPr="00F40D06" w:rsidRDefault="00F84E8F" w:rsidP="00685E48">
            <w:pPr>
              <w:pStyle w:val="Tabletext"/>
              <w:jc w:val="center"/>
            </w:pPr>
            <w:r w:rsidRPr="00F40D06">
              <w:t>15.0 dB</w:t>
            </w:r>
          </w:p>
        </w:tc>
      </w:tr>
    </w:tbl>
    <w:p w14:paraId="1A40EECF" w14:textId="77777777" w:rsidR="00F84E8F" w:rsidRPr="00F40D06" w:rsidRDefault="00F84E8F" w:rsidP="00DD3A82">
      <w:pPr>
        <w:pStyle w:val="Tablefin"/>
      </w:pPr>
    </w:p>
    <w:p w14:paraId="481629BB" w14:textId="77777777" w:rsidR="00F84E8F" w:rsidRPr="00F40D06" w:rsidRDefault="00F84E8F" w:rsidP="00DD3A82">
      <w:pPr>
        <w:pStyle w:val="Heading4"/>
      </w:pPr>
      <w:r w:rsidRPr="00F40D06">
        <w:t>3.2.3.3</w:t>
      </w:r>
      <w:r w:rsidRPr="00F40D06">
        <w:tab/>
        <w:t>Fixed antenna system gain</w:t>
      </w:r>
    </w:p>
    <w:p w14:paraId="154BBD0F" w14:textId="77777777" w:rsidR="00F84E8F" w:rsidRPr="00F40D06" w:rsidRDefault="00F84E8F" w:rsidP="00DD3A82">
      <w:pPr>
        <w:rPr>
          <w:lang w:eastAsia="en-GB"/>
        </w:rPr>
      </w:pPr>
      <w:r w:rsidRPr="00F40D06">
        <w:rPr>
          <w:lang w:eastAsia="en-GB"/>
        </w:rPr>
        <w:t>For fixed outdoor reception the antenna gain values (relative to a half-wave dipole) used in the derivation of the minimum median equivalent field-strength values are given in Table 16.</w:t>
      </w:r>
    </w:p>
    <w:p w14:paraId="15A09EED" w14:textId="77777777" w:rsidR="00F84E8F" w:rsidRPr="00F40D06" w:rsidRDefault="00F84E8F" w:rsidP="00DD3A82">
      <w:pPr>
        <w:pStyle w:val="TableNo"/>
        <w:rPr>
          <w:lang w:eastAsia="en-GB"/>
        </w:rPr>
      </w:pPr>
      <w:r w:rsidRPr="00F40D06">
        <w:rPr>
          <w:lang w:eastAsia="en-GB"/>
        </w:rPr>
        <w:t>TABLE 16</w:t>
      </w:r>
    </w:p>
    <w:p w14:paraId="4DFD9F99" w14:textId="77777777" w:rsidR="00F84E8F" w:rsidRPr="00F40D06" w:rsidRDefault="00F84E8F" w:rsidP="00DD3A82">
      <w:pPr>
        <w:pStyle w:val="Tabletitle"/>
        <w:rPr>
          <w:lang w:eastAsia="en-GB"/>
        </w:rPr>
      </w:pPr>
      <w:r w:rsidRPr="00F40D06">
        <w:rPr>
          <w:lang w:eastAsia="en-GB"/>
        </w:rPr>
        <w:t>Antenna gain (relative to a half-wave dipole) in Bands III</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7"/>
        <w:gridCol w:w="2290"/>
      </w:tblGrid>
      <w:tr w:rsidR="00F84E8F" w:rsidRPr="00F40D06" w14:paraId="1C719CF3" w14:textId="77777777" w:rsidTr="00DD6123">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15E07E96" w14:textId="77777777" w:rsidR="00F84E8F" w:rsidRPr="00F40D06" w:rsidRDefault="00F84E8F" w:rsidP="00685E48">
            <w:pPr>
              <w:pStyle w:val="Tabletext"/>
            </w:pPr>
            <w:r w:rsidRPr="00F40D06">
              <w:t>Frequency (MHz)</w:t>
            </w:r>
          </w:p>
        </w:tc>
        <w:tc>
          <w:tcPr>
            <w:tcW w:w="2698" w:type="dxa"/>
            <w:tcBorders>
              <w:top w:val="single" w:sz="4" w:space="0" w:color="auto"/>
              <w:left w:val="single" w:sz="4" w:space="0" w:color="auto"/>
              <w:bottom w:val="single" w:sz="4" w:space="0" w:color="auto"/>
              <w:right w:val="single" w:sz="4" w:space="0" w:color="auto"/>
            </w:tcBorders>
          </w:tcPr>
          <w:p w14:paraId="6064F757" w14:textId="77777777" w:rsidR="00F84E8F" w:rsidRPr="00F40D06" w:rsidRDefault="00F84E8F" w:rsidP="00685E48">
            <w:pPr>
              <w:pStyle w:val="Tabletext"/>
              <w:jc w:val="center"/>
            </w:pPr>
            <w:r w:rsidRPr="00F40D06">
              <w:t>200</w:t>
            </w:r>
          </w:p>
        </w:tc>
      </w:tr>
      <w:tr w:rsidR="00F84E8F" w:rsidRPr="00F40D06" w14:paraId="562E1FC5" w14:textId="77777777" w:rsidTr="00DD6123">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4D9ECFAC" w14:textId="77777777" w:rsidR="00F84E8F" w:rsidRPr="00F40D06" w:rsidRDefault="00F84E8F" w:rsidP="00685E48">
            <w:pPr>
              <w:pStyle w:val="Tabletext"/>
            </w:pPr>
            <w:r w:rsidRPr="00F40D06">
              <w:t>Antenna gain (</w:t>
            </w:r>
            <w:proofErr w:type="spellStart"/>
            <w:r w:rsidRPr="00F40D06">
              <w:t>dBd</w:t>
            </w:r>
            <w:proofErr w:type="spellEnd"/>
            <w:r w:rsidRPr="00F40D06">
              <w:t>)</w:t>
            </w:r>
          </w:p>
        </w:tc>
        <w:tc>
          <w:tcPr>
            <w:tcW w:w="2698" w:type="dxa"/>
            <w:tcBorders>
              <w:top w:val="single" w:sz="4" w:space="0" w:color="auto"/>
              <w:left w:val="single" w:sz="4" w:space="0" w:color="auto"/>
              <w:bottom w:val="single" w:sz="4" w:space="0" w:color="auto"/>
              <w:right w:val="single" w:sz="4" w:space="0" w:color="auto"/>
            </w:tcBorders>
          </w:tcPr>
          <w:p w14:paraId="6091D891" w14:textId="77777777" w:rsidR="00F84E8F" w:rsidRPr="00F40D06" w:rsidRDefault="00F84E8F" w:rsidP="00685E48">
            <w:pPr>
              <w:pStyle w:val="Tabletext"/>
              <w:jc w:val="center"/>
            </w:pPr>
            <w:r w:rsidRPr="00F40D06">
              <w:t>6</w:t>
            </w:r>
          </w:p>
        </w:tc>
      </w:tr>
      <w:tr w:rsidR="00F84E8F" w:rsidRPr="00F40D06" w14:paraId="4F431E4A" w14:textId="77777777" w:rsidTr="00DD6123">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4285B463" w14:textId="77777777" w:rsidR="00F84E8F" w:rsidRPr="00F40D06" w:rsidRDefault="00F84E8F" w:rsidP="00685E48">
            <w:pPr>
              <w:pStyle w:val="Tabletext"/>
            </w:pPr>
            <w:r w:rsidRPr="00F40D06">
              <w:t>Feeder loss (dB)</w:t>
            </w:r>
          </w:p>
        </w:tc>
        <w:tc>
          <w:tcPr>
            <w:tcW w:w="2698" w:type="dxa"/>
            <w:tcBorders>
              <w:top w:val="single" w:sz="4" w:space="0" w:color="auto"/>
              <w:left w:val="single" w:sz="4" w:space="0" w:color="auto"/>
              <w:bottom w:val="single" w:sz="4" w:space="0" w:color="auto"/>
              <w:right w:val="single" w:sz="4" w:space="0" w:color="auto"/>
            </w:tcBorders>
          </w:tcPr>
          <w:p w14:paraId="1E66226B" w14:textId="77777777" w:rsidR="00F84E8F" w:rsidRPr="00F40D06" w:rsidRDefault="00F84E8F" w:rsidP="00685E48">
            <w:pPr>
              <w:pStyle w:val="Tabletext"/>
              <w:jc w:val="center"/>
            </w:pPr>
            <w:r w:rsidRPr="00F40D06">
              <w:t>2</w:t>
            </w:r>
          </w:p>
        </w:tc>
      </w:tr>
      <w:tr w:rsidR="00F84E8F" w:rsidRPr="00F40D06" w14:paraId="40E668D5" w14:textId="77777777" w:rsidTr="00DD6123">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5CEDD84B" w14:textId="77777777" w:rsidR="00F84E8F" w:rsidRPr="00F40D06" w:rsidRDefault="00F84E8F" w:rsidP="00685E48">
            <w:pPr>
              <w:pStyle w:val="Tabletext"/>
            </w:pPr>
            <w:r w:rsidRPr="00F40D06">
              <w:t>Antenna system gain (</w:t>
            </w:r>
            <w:proofErr w:type="spellStart"/>
            <w:r w:rsidRPr="00F40D06">
              <w:t>dBd</w:t>
            </w:r>
            <w:proofErr w:type="spellEnd"/>
            <w:r w:rsidRPr="00F40D06">
              <w:t xml:space="preserve">) </w:t>
            </w:r>
            <w:r w:rsidRPr="00F40D06">
              <w:rPr>
                <w:vertAlign w:val="superscript"/>
              </w:rPr>
              <w:t>(1)</w:t>
            </w:r>
          </w:p>
        </w:tc>
        <w:tc>
          <w:tcPr>
            <w:tcW w:w="2698" w:type="dxa"/>
            <w:tcBorders>
              <w:top w:val="single" w:sz="4" w:space="0" w:color="auto"/>
              <w:left w:val="single" w:sz="4" w:space="0" w:color="auto"/>
              <w:bottom w:val="single" w:sz="4" w:space="0" w:color="auto"/>
              <w:right w:val="single" w:sz="4" w:space="0" w:color="auto"/>
            </w:tcBorders>
          </w:tcPr>
          <w:p w14:paraId="2B8FA62A" w14:textId="77777777" w:rsidR="00F84E8F" w:rsidRPr="00F40D06" w:rsidRDefault="00F84E8F" w:rsidP="00685E48">
            <w:pPr>
              <w:pStyle w:val="Tabletext"/>
              <w:jc w:val="center"/>
            </w:pPr>
            <w:r w:rsidRPr="00F40D06">
              <w:t>4</w:t>
            </w:r>
          </w:p>
        </w:tc>
      </w:tr>
      <w:tr w:rsidR="00F84E8F" w:rsidRPr="00F40D06" w14:paraId="46B6B57B" w14:textId="77777777" w:rsidTr="00DD6123">
        <w:trPr>
          <w:jc w:val="center"/>
        </w:trPr>
        <w:tc>
          <w:tcPr>
            <w:tcW w:w="7371" w:type="dxa"/>
            <w:gridSpan w:val="2"/>
            <w:tcBorders>
              <w:top w:val="single" w:sz="4" w:space="0" w:color="auto"/>
              <w:left w:val="nil"/>
              <w:bottom w:val="nil"/>
              <w:right w:val="nil"/>
            </w:tcBorders>
            <w:vAlign w:val="center"/>
          </w:tcPr>
          <w:p w14:paraId="62508978" w14:textId="77777777" w:rsidR="00F84E8F" w:rsidRPr="00F40D06" w:rsidRDefault="00F84E8F" w:rsidP="009E0D48">
            <w:pPr>
              <w:pStyle w:val="Tabletext"/>
              <w:rPr>
                <w:szCs w:val="24"/>
              </w:rPr>
            </w:pPr>
            <w:r w:rsidRPr="00F40D06">
              <w:rPr>
                <w:vertAlign w:val="superscript"/>
              </w:rPr>
              <w:t>(1)</w:t>
            </w:r>
            <w:r w:rsidRPr="00F40D06">
              <w:tab/>
              <w:t xml:space="preserve">Antenna system gain is equivalent 6.15 </w:t>
            </w:r>
            <w:proofErr w:type="spellStart"/>
            <w:r w:rsidRPr="00F40D06">
              <w:t>dBi</w:t>
            </w:r>
            <w:proofErr w:type="spellEnd"/>
            <w:r w:rsidRPr="00F40D06">
              <w:t>.</w:t>
            </w:r>
          </w:p>
        </w:tc>
      </w:tr>
    </w:tbl>
    <w:p w14:paraId="6A5D174F" w14:textId="77777777" w:rsidR="00F84E8F" w:rsidRPr="00F40D06" w:rsidRDefault="00F84E8F" w:rsidP="00DD3A82">
      <w:pPr>
        <w:pStyle w:val="Tablefin"/>
      </w:pPr>
    </w:p>
    <w:p w14:paraId="1054138F" w14:textId="77777777" w:rsidR="00F84E8F" w:rsidRPr="00F40D06" w:rsidRDefault="00F84E8F" w:rsidP="00DD3A82">
      <w:pPr>
        <w:pStyle w:val="Heading4"/>
      </w:pPr>
      <w:r w:rsidRPr="00F40D06">
        <w:lastRenderedPageBreak/>
        <w:t>3.2.3.4</w:t>
      </w:r>
      <w:r w:rsidRPr="00F40D06">
        <w:tab/>
        <w:t>Polarization discrimination fixed reception</w:t>
      </w:r>
    </w:p>
    <w:p w14:paraId="047F10F9" w14:textId="77777777" w:rsidR="00F84E8F" w:rsidRPr="00F40D06" w:rsidRDefault="00F84E8F" w:rsidP="00DD3A82">
      <w:pPr>
        <w:rPr>
          <w:lang w:eastAsia="en-GB"/>
        </w:rPr>
      </w:pPr>
      <w:r w:rsidRPr="00F40D06">
        <w:rPr>
          <w:lang w:eastAsia="en-GB"/>
        </w:rPr>
        <w:t>Polarization discrimination should not be taken into account in frequency planning for fixed reception due to the possibility of multipath interference.</w:t>
      </w:r>
    </w:p>
    <w:p w14:paraId="19BAC087" w14:textId="77777777" w:rsidR="00F84E8F" w:rsidRPr="00F40D06" w:rsidRDefault="00F84E8F" w:rsidP="00DD3A82">
      <w:pPr>
        <w:pStyle w:val="Heading4"/>
        <w:rPr>
          <w:lang w:eastAsia="en-GB"/>
        </w:rPr>
      </w:pPr>
      <w:r w:rsidRPr="00F40D06">
        <w:rPr>
          <w:lang w:eastAsia="en-GB"/>
        </w:rPr>
        <w:t>3.2.3.5</w:t>
      </w:r>
      <w:r w:rsidRPr="00F40D06">
        <w:rPr>
          <w:lang w:eastAsia="en-GB"/>
        </w:rPr>
        <w:tab/>
        <w:t>Location probability – fixed reception</w:t>
      </w:r>
    </w:p>
    <w:p w14:paraId="2C78CAFE" w14:textId="77777777" w:rsidR="00F84E8F" w:rsidRPr="00F40D06" w:rsidRDefault="00F84E8F" w:rsidP="00DD3A82">
      <w:pPr>
        <w:rPr>
          <w:lang w:eastAsia="en-GB"/>
        </w:rPr>
      </w:pPr>
      <w:r w:rsidRPr="00F40D06">
        <w:rPr>
          <w:lang w:eastAsia="en-GB"/>
        </w:rPr>
        <w:t>For fixed reception, the location probability as given in Table 17 should be used.</w:t>
      </w:r>
    </w:p>
    <w:p w14:paraId="311044D8" w14:textId="77777777" w:rsidR="00F84E8F" w:rsidRPr="00F40D06" w:rsidRDefault="00F84E8F" w:rsidP="00DD3A82">
      <w:pPr>
        <w:pStyle w:val="TableNo"/>
        <w:rPr>
          <w:lang w:eastAsia="en-GB"/>
        </w:rPr>
      </w:pPr>
      <w:r w:rsidRPr="00F40D06">
        <w:rPr>
          <w:lang w:eastAsia="en-GB"/>
        </w:rPr>
        <w:t>TABLE 17</w:t>
      </w:r>
    </w:p>
    <w:p w14:paraId="582DF2C0" w14:textId="77777777" w:rsidR="00F84E8F" w:rsidRPr="00F40D06" w:rsidRDefault="00F84E8F" w:rsidP="00DD3A82">
      <w:pPr>
        <w:pStyle w:val="Tabletitle"/>
        <w:rPr>
          <w:lang w:eastAsia="en-GB"/>
        </w:rPr>
      </w:pPr>
      <w:r w:rsidRPr="00F40D06">
        <w:rPr>
          <w:lang w:eastAsia="en-GB"/>
        </w:rPr>
        <w:t>Location probability for fixed reception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2601"/>
      </w:tblGrid>
      <w:tr w:rsidR="00F84E8F" w:rsidRPr="00F40D06" w14:paraId="047082A9" w14:textId="77777777" w:rsidTr="004F3453">
        <w:trPr>
          <w:cantSplit/>
          <w:jc w:val="center"/>
        </w:trPr>
        <w:tc>
          <w:tcPr>
            <w:tcW w:w="3636" w:type="dxa"/>
          </w:tcPr>
          <w:p w14:paraId="75C6993F" w14:textId="77777777" w:rsidR="00F84E8F" w:rsidRPr="00F40D06" w:rsidRDefault="00F84E8F" w:rsidP="00685E48">
            <w:pPr>
              <w:pStyle w:val="Tabletext"/>
              <w:rPr>
                <w:lang w:eastAsia="en-GB"/>
              </w:rPr>
            </w:pPr>
            <w:r w:rsidRPr="00F40D06">
              <w:rPr>
                <w:lang w:eastAsia="en-GB"/>
              </w:rPr>
              <w:t>System</w:t>
            </w:r>
          </w:p>
        </w:tc>
        <w:tc>
          <w:tcPr>
            <w:tcW w:w="2601" w:type="dxa"/>
          </w:tcPr>
          <w:p w14:paraId="5EF1FC7F" w14:textId="6E249357" w:rsidR="00F84E8F" w:rsidRPr="00F40D06" w:rsidRDefault="00F84E8F" w:rsidP="00685E48">
            <w:pPr>
              <w:pStyle w:val="Tabletext"/>
              <w:jc w:val="center"/>
              <w:rPr>
                <w:lang w:eastAsia="en-GB"/>
              </w:rPr>
            </w:pPr>
            <w:r w:rsidRPr="00F40D06">
              <w:rPr>
                <w:lang w:eastAsia="en-GB"/>
              </w:rPr>
              <w:t>ATSC 1.0/ATSC 3.0</w:t>
            </w:r>
          </w:p>
        </w:tc>
      </w:tr>
      <w:tr w:rsidR="00F84E8F" w:rsidRPr="00F40D06" w14:paraId="2D9F2986" w14:textId="77777777" w:rsidTr="004F3453">
        <w:trPr>
          <w:cantSplit/>
          <w:jc w:val="center"/>
        </w:trPr>
        <w:tc>
          <w:tcPr>
            <w:tcW w:w="3636" w:type="dxa"/>
          </w:tcPr>
          <w:p w14:paraId="6B513DCC" w14:textId="77777777" w:rsidR="00F84E8F" w:rsidRPr="00F40D06" w:rsidRDefault="00F84E8F" w:rsidP="00685E48">
            <w:pPr>
              <w:pStyle w:val="Tabletext"/>
              <w:rPr>
                <w:lang w:eastAsia="en-GB"/>
              </w:rPr>
            </w:pPr>
            <w:r w:rsidRPr="00F40D06">
              <w:rPr>
                <w:lang w:eastAsia="en-GB"/>
              </w:rPr>
              <w:t>Location probability (%)</w:t>
            </w:r>
          </w:p>
        </w:tc>
        <w:tc>
          <w:tcPr>
            <w:tcW w:w="2601" w:type="dxa"/>
          </w:tcPr>
          <w:p w14:paraId="26BCA1FD" w14:textId="77777777" w:rsidR="00F84E8F" w:rsidRPr="00F40D06" w:rsidRDefault="00F84E8F" w:rsidP="00685E48">
            <w:pPr>
              <w:pStyle w:val="Tabletext"/>
              <w:jc w:val="center"/>
              <w:rPr>
                <w:lang w:eastAsia="en-GB"/>
              </w:rPr>
            </w:pPr>
            <w:r w:rsidRPr="00F40D06">
              <w:rPr>
                <w:lang w:eastAsia="en-GB"/>
              </w:rPr>
              <w:t>50</w:t>
            </w:r>
          </w:p>
        </w:tc>
      </w:tr>
    </w:tbl>
    <w:p w14:paraId="4E08BF83" w14:textId="77777777" w:rsidR="00F84E8F" w:rsidRPr="00F40D06" w:rsidRDefault="00F84E8F" w:rsidP="00DD3A82">
      <w:pPr>
        <w:pStyle w:val="Tablefin"/>
      </w:pPr>
    </w:p>
    <w:p w14:paraId="40A7E985" w14:textId="77777777" w:rsidR="00F84E8F" w:rsidRPr="00F40D06" w:rsidRDefault="00F84E8F" w:rsidP="00DD3A82">
      <w:pPr>
        <w:pStyle w:val="Heading4"/>
        <w:rPr>
          <w:lang w:eastAsia="en-GB"/>
        </w:rPr>
      </w:pPr>
      <w:r w:rsidRPr="00F40D06">
        <w:t>3.2.3.6</w:t>
      </w:r>
      <w:r w:rsidRPr="00F40D06">
        <w:tab/>
        <w:t>Portable reception definition</w:t>
      </w:r>
    </w:p>
    <w:p w14:paraId="04B6607F" w14:textId="77777777" w:rsidR="00F84E8F" w:rsidRPr="00F40D06" w:rsidRDefault="00F84E8F" w:rsidP="00DD3A82">
      <w:r w:rsidRPr="00F40D06">
        <w:t>Portable reception is defined as:</w:t>
      </w:r>
    </w:p>
    <w:p w14:paraId="63A09F0F" w14:textId="77777777" w:rsidR="00F84E8F" w:rsidRPr="00F40D06" w:rsidRDefault="00F84E8F" w:rsidP="00DD3A82">
      <w:pPr>
        <w:pStyle w:val="enumlev1"/>
      </w:pPr>
      <w:r w:rsidRPr="00F40D06">
        <w:t>–</w:t>
      </w:r>
      <w:r w:rsidRPr="00F40D06">
        <w:tab/>
        <w:t>outdoor – which means reception by a portable receiver with an attached or built-in antenna is used outdoors at no less than 1.5 m above ground level;</w:t>
      </w:r>
    </w:p>
    <w:p w14:paraId="2402E1C3" w14:textId="77777777" w:rsidR="00F84E8F" w:rsidRPr="00F40D06" w:rsidRDefault="00F84E8F" w:rsidP="00DD3A82">
      <w:pPr>
        <w:pStyle w:val="enumlev1"/>
      </w:pPr>
      <w:r w:rsidRPr="00F40D06">
        <w:t>–</w:t>
      </w:r>
      <w:r w:rsidRPr="00F40D06">
        <w:tab/>
        <w:t>indoor – which means reception by a portable receiver with an attached or built-in antenna is used indoors at no less than 1.5 m above floor level in rooms with a window in an external wall.</w:t>
      </w:r>
    </w:p>
    <w:p w14:paraId="1D9BAB1E" w14:textId="77777777" w:rsidR="00F84E8F" w:rsidRPr="00F40D06" w:rsidRDefault="00F84E8F" w:rsidP="00DD3A82">
      <w:pPr>
        <w:pStyle w:val="Heading4"/>
      </w:pPr>
      <w:r w:rsidRPr="00F40D06">
        <w:t>3.2.3.7</w:t>
      </w:r>
      <w:r w:rsidRPr="00F40D06">
        <w:tab/>
        <w:t>Portable receive antenna gain</w:t>
      </w:r>
    </w:p>
    <w:p w14:paraId="780056FE" w14:textId="5DD274FD" w:rsidR="00F84E8F" w:rsidRPr="00F40D06" w:rsidRDefault="00F84E8F" w:rsidP="00DD3A82">
      <w:pPr>
        <w:rPr>
          <w:lang w:eastAsia="en-GB"/>
        </w:rPr>
      </w:pPr>
      <w:r w:rsidRPr="00F40D06">
        <w:rPr>
          <w:lang w:eastAsia="en-GB"/>
        </w:rPr>
        <w:t xml:space="preserve">For portable reception Recommendation </w:t>
      </w:r>
      <w:hyperlink r:id="rId80" w:history="1">
        <w:hyperlink r:id="rId81" w:history="1">
          <w:r w:rsidR="00990287" w:rsidRPr="00F40D06">
            <w:rPr>
              <w:rStyle w:val="Hyperlink"/>
              <w:color w:val="auto"/>
              <w:u w:val="none"/>
              <w:lang w:eastAsia="en-GB"/>
            </w:rPr>
            <w:t>ITU</w:t>
          </w:r>
          <w:r w:rsidR="00990287" w:rsidRPr="00F40D06">
            <w:rPr>
              <w:rStyle w:val="Hyperlink"/>
              <w:color w:val="auto"/>
              <w:u w:val="none"/>
              <w:lang w:eastAsia="en-GB"/>
            </w:rPr>
            <w:noBreakHyphen/>
            <w:t>R BT.1368</w:t>
          </w:r>
        </w:hyperlink>
      </w:hyperlink>
      <w:r w:rsidRPr="00F40D06">
        <w:rPr>
          <w:lang w:eastAsia="en-GB"/>
        </w:rPr>
        <w:t xml:space="preserve"> gives in its Annex 6, § 4.1, information on antennas. For portable reception, an omnidirectional antenna should be applied. The antenna gain (relative to a half-wave dipole) is as given in Table 18.</w:t>
      </w:r>
    </w:p>
    <w:p w14:paraId="401637D9" w14:textId="77777777" w:rsidR="00F84E8F" w:rsidRPr="00F40D06" w:rsidRDefault="00F84E8F" w:rsidP="00DD3A82">
      <w:pPr>
        <w:pStyle w:val="TableNo"/>
        <w:rPr>
          <w:lang w:eastAsia="en-GB"/>
        </w:rPr>
      </w:pPr>
      <w:r w:rsidRPr="00F40D06">
        <w:rPr>
          <w:lang w:eastAsia="en-GB"/>
        </w:rPr>
        <w:t>TABLE 18</w:t>
      </w:r>
    </w:p>
    <w:p w14:paraId="2F695720" w14:textId="77777777" w:rsidR="00F84E8F" w:rsidRPr="00F40D06" w:rsidRDefault="00F84E8F" w:rsidP="00DD3A82">
      <w:pPr>
        <w:pStyle w:val="Tabletitle"/>
        <w:rPr>
          <w:lang w:eastAsia="en-GB"/>
        </w:rPr>
      </w:pPr>
      <w:r w:rsidRPr="00F40D06">
        <w:rPr>
          <w:lang w:eastAsia="en-GB"/>
        </w:rPr>
        <w:t>Antenna gain (</w:t>
      </w:r>
      <w:proofErr w:type="spellStart"/>
      <w:r w:rsidRPr="00F40D06">
        <w:rPr>
          <w:lang w:eastAsia="en-GB"/>
        </w:rPr>
        <w:t>dBd</w:t>
      </w:r>
      <w:proofErr w:type="spellEnd"/>
      <w:r w:rsidRPr="00F40D06">
        <w:rPr>
          <w:lang w:eastAsia="en-GB"/>
        </w:rPr>
        <w:t>) for portable reception</w:t>
      </w:r>
    </w:p>
    <w:tbl>
      <w:tblPr>
        <w:tblW w:w="623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41"/>
      </w:tblGrid>
      <w:tr w:rsidR="00F84E8F" w:rsidRPr="00F40D06" w14:paraId="19EBB525" w14:textId="77777777" w:rsidTr="00685E48">
        <w:trPr>
          <w:cantSplit/>
          <w:jc w:val="center"/>
        </w:trPr>
        <w:tc>
          <w:tcPr>
            <w:tcW w:w="4402" w:type="dxa"/>
          </w:tcPr>
          <w:p w14:paraId="7740318D" w14:textId="77777777" w:rsidR="00F84E8F" w:rsidRPr="00F40D06" w:rsidRDefault="00F84E8F" w:rsidP="00685E48">
            <w:pPr>
              <w:pStyle w:val="Tablehead"/>
              <w:rPr>
                <w:lang w:eastAsia="en-GB"/>
              </w:rPr>
            </w:pPr>
            <w:r w:rsidRPr="00F40D06">
              <w:rPr>
                <w:lang w:eastAsia="en-GB"/>
              </w:rPr>
              <w:t>Band</w:t>
            </w:r>
          </w:p>
        </w:tc>
        <w:tc>
          <w:tcPr>
            <w:tcW w:w="4775" w:type="dxa"/>
          </w:tcPr>
          <w:p w14:paraId="74B9E0A3" w14:textId="77777777" w:rsidR="00F84E8F" w:rsidRPr="00F40D06" w:rsidRDefault="00F84E8F" w:rsidP="00685E48">
            <w:pPr>
              <w:pStyle w:val="Tablehead"/>
              <w:rPr>
                <w:lang w:eastAsia="en-GB"/>
              </w:rPr>
            </w:pPr>
            <w:r w:rsidRPr="00F40D06">
              <w:rPr>
                <w:lang w:eastAsia="en-GB"/>
              </w:rPr>
              <w:t>Gain (</w:t>
            </w:r>
            <w:proofErr w:type="spellStart"/>
            <w:r w:rsidRPr="00F40D06">
              <w:rPr>
                <w:lang w:eastAsia="en-GB"/>
              </w:rPr>
              <w:t>dBd</w:t>
            </w:r>
            <w:proofErr w:type="spellEnd"/>
            <w:r w:rsidRPr="00F40D06">
              <w:rPr>
                <w:lang w:eastAsia="en-GB"/>
              </w:rPr>
              <w:t>)</w:t>
            </w:r>
          </w:p>
        </w:tc>
      </w:tr>
      <w:tr w:rsidR="00F84E8F" w:rsidRPr="00F40D06" w14:paraId="2525BEE3" w14:textId="77777777" w:rsidTr="0014771D">
        <w:trPr>
          <w:cantSplit/>
          <w:jc w:val="center"/>
        </w:trPr>
        <w:tc>
          <w:tcPr>
            <w:tcW w:w="4402" w:type="dxa"/>
            <w:tcBorders>
              <w:bottom w:val="single" w:sz="4" w:space="0" w:color="auto"/>
            </w:tcBorders>
          </w:tcPr>
          <w:p w14:paraId="0290FD86" w14:textId="77777777" w:rsidR="00F84E8F" w:rsidRPr="00F40D06" w:rsidRDefault="00F84E8F" w:rsidP="00685E48">
            <w:pPr>
              <w:pStyle w:val="Tabletext"/>
              <w:rPr>
                <w:lang w:eastAsia="en-GB"/>
              </w:rPr>
            </w:pPr>
            <w:r w:rsidRPr="00F40D06">
              <w:rPr>
                <w:lang w:eastAsia="en-GB"/>
              </w:rPr>
              <w:t>Band III</w:t>
            </w:r>
          </w:p>
        </w:tc>
        <w:tc>
          <w:tcPr>
            <w:tcW w:w="4775" w:type="dxa"/>
            <w:tcBorders>
              <w:bottom w:val="single" w:sz="4" w:space="0" w:color="auto"/>
            </w:tcBorders>
          </w:tcPr>
          <w:p w14:paraId="0F5AB02F" w14:textId="77777777" w:rsidR="00F84E8F" w:rsidRPr="00F40D06" w:rsidRDefault="00F84E8F" w:rsidP="00685E48">
            <w:pPr>
              <w:pStyle w:val="Tabletext"/>
              <w:jc w:val="center"/>
              <w:rPr>
                <w:lang w:eastAsia="en-GB"/>
              </w:rPr>
            </w:pPr>
            <w:r w:rsidRPr="00F40D06">
              <w:rPr>
                <w:lang w:eastAsia="en-GB"/>
              </w:rPr>
              <w:t xml:space="preserve">−2.15 </w:t>
            </w:r>
            <w:r w:rsidRPr="00F40D06">
              <w:rPr>
                <w:vertAlign w:val="superscript"/>
                <w:lang w:eastAsia="en-GB"/>
              </w:rPr>
              <w:t>(1)</w:t>
            </w:r>
          </w:p>
        </w:tc>
      </w:tr>
      <w:tr w:rsidR="00F84E8F" w:rsidRPr="00F40D06" w14:paraId="39E4570B" w14:textId="77777777" w:rsidTr="0014771D">
        <w:trPr>
          <w:cantSplit/>
          <w:jc w:val="center"/>
        </w:trPr>
        <w:tc>
          <w:tcPr>
            <w:tcW w:w="9177" w:type="dxa"/>
            <w:gridSpan w:val="2"/>
            <w:tcBorders>
              <w:left w:val="nil"/>
              <w:bottom w:val="nil"/>
              <w:right w:val="nil"/>
            </w:tcBorders>
          </w:tcPr>
          <w:p w14:paraId="3418E3B5" w14:textId="77777777" w:rsidR="00F84E8F" w:rsidRPr="00F40D06" w:rsidRDefault="00F84E8F" w:rsidP="009E0D48">
            <w:pPr>
              <w:pStyle w:val="Tabletext"/>
            </w:pPr>
            <w:r w:rsidRPr="00F40D06">
              <w:rPr>
                <w:vertAlign w:val="superscript"/>
              </w:rPr>
              <w:t>(1)</w:t>
            </w:r>
            <w:r w:rsidRPr="00F40D06">
              <w:tab/>
              <w:t xml:space="preserve">This is </w:t>
            </w:r>
            <w:r w:rsidRPr="00F40D06">
              <w:rPr>
                <w:lang w:eastAsia="en-GB"/>
              </w:rPr>
              <w:t>equivalent</w:t>
            </w:r>
            <w:r w:rsidRPr="00F40D06">
              <w:t xml:space="preserve"> to 0 </w:t>
            </w:r>
            <w:proofErr w:type="spellStart"/>
            <w:r w:rsidRPr="00F40D06">
              <w:t>dBi</w:t>
            </w:r>
            <w:proofErr w:type="spellEnd"/>
            <w:r w:rsidRPr="00F40D06">
              <w:t>.</w:t>
            </w:r>
          </w:p>
        </w:tc>
      </w:tr>
    </w:tbl>
    <w:p w14:paraId="07EC14FF" w14:textId="77777777" w:rsidR="00F84E8F" w:rsidRPr="00F40D06" w:rsidRDefault="00F84E8F" w:rsidP="00DD3A82">
      <w:pPr>
        <w:pStyle w:val="Tablefin"/>
      </w:pPr>
    </w:p>
    <w:p w14:paraId="06EE1F81" w14:textId="77777777" w:rsidR="00F84E8F" w:rsidRPr="00F40D06" w:rsidRDefault="00F84E8F" w:rsidP="00DD3A82">
      <w:pPr>
        <w:pStyle w:val="Heading4"/>
        <w:rPr>
          <w:lang w:eastAsia="en-GB"/>
        </w:rPr>
      </w:pPr>
      <w:r w:rsidRPr="00F40D06">
        <w:t>3.2.3.8</w:t>
      </w:r>
      <w:r w:rsidRPr="00F40D06">
        <w:tab/>
        <w:t>Portable reception definition</w:t>
      </w:r>
    </w:p>
    <w:p w14:paraId="783B596C" w14:textId="77777777" w:rsidR="00F84E8F" w:rsidRPr="00F40D06" w:rsidRDefault="00F84E8F" w:rsidP="00DD3A82">
      <w:pPr>
        <w:rPr>
          <w:lang w:eastAsia="en-GB"/>
        </w:rPr>
      </w:pPr>
      <w:r w:rsidRPr="00F40D06">
        <w:rPr>
          <w:lang w:eastAsia="en-GB"/>
        </w:rPr>
        <w:t>Polarization discrimination should not be taken into account in frequency planning for portable reception</w:t>
      </w:r>
      <w:r w:rsidRPr="00F40D06">
        <w:rPr>
          <w:rStyle w:val="FootnoteReference"/>
        </w:rPr>
        <w:footnoteReference w:id="19"/>
      </w:r>
      <w:r w:rsidRPr="00F40D06">
        <w:rPr>
          <w:lang w:eastAsia="en-GB"/>
        </w:rPr>
        <w:t>.</w:t>
      </w:r>
    </w:p>
    <w:p w14:paraId="17E281F8" w14:textId="77777777" w:rsidR="00F84E8F" w:rsidRPr="00F40D06" w:rsidRDefault="00F84E8F" w:rsidP="00DD3A82">
      <w:pPr>
        <w:pStyle w:val="Heading4"/>
        <w:rPr>
          <w:lang w:eastAsia="en-GB"/>
        </w:rPr>
      </w:pPr>
      <w:r w:rsidRPr="00F40D06">
        <w:rPr>
          <w:lang w:eastAsia="en-GB"/>
        </w:rPr>
        <w:t>3.2.3.9</w:t>
      </w:r>
      <w:r w:rsidRPr="00F40D06">
        <w:rPr>
          <w:lang w:eastAsia="en-GB"/>
        </w:rPr>
        <w:tab/>
        <w:t>Location probability – portable reception</w:t>
      </w:r>
    </w:p>
    <w:p w14:paraId="67A0B2C6" w14:textId="183C9224" w:rsidR="00F84E8F" w:rsidRPr="00F40D06" w:rsidRDefault="00F84E8F" w:rsidP="00DD3A82">
      <w:pPr>
        <w:rPr>
          <w:lang w:eastAsia="en-GB"/>
        </w:rPr>
      </w:pPr>
      <w:bookmarkStart w:id="221" w:name="_Hlk127194428"/>
      <w:r w:rsidRPr="00F40D06">
        <w:rPr>
          <w:lang w:eastAsia="en-GB"/>
        </w:rPr>
        <w:t>For portable indoor and outdoor reception, the location probability as given in Table 19 should be used</w:t>
      </w:r>
      <w:r w:rsidR="00B72E3B" w:rsidRPr="00F40D06">
        <w:rPr>
          <w:rStyle w:val="FootnoteReference"/>
          <w:lang w:eastAsia="en-GB"/>
        </w:rPr>
        <w:footnoteReference w:id="20"/>
      </w:r>
      <w:r w:rsidRPr="00F40D06">
        <w:rPr>
          <w:lang w:eastAsia="en-GB"/>
        </w:rPr>
        <w:t>.</w:t>
      </w:r>
    </w:p>
    <w:bookmarkEnd w:id="221"/>
    <w:p w14:paraId="1AF7522A" w14:textId="77777777" w:rsidR="00F84E8F" w:rsidRPr="00F40D06" w:rsidRDefault="00F84E8F" w:rsidP="00DD3A82">
      <w:pPr>
        <w:pStyle w:val="TableNo"/>
        <w:rPr>
          <w:lang w:eastAsia="en-GB"/>
        </w:rPr>
      </w:pPr>
      <w:r w:rsidRPr="00F40D06">
        <w:rPr>
          <w:lang w:eastAsia="en-GB"/>
        </w:rPr>
        <w:lastRenderedPageBreak/>
        <w:t>TABLE 19</w:t>
      </w:r>
    </w:p>
    <w:p w14:paraId="1D17CEE1" w14:textId="77777777" w:rsidR="00F84E8F" w:rsidRPr="00F40D06" w:rsidRDefault="00F84E8F" w:rsidP="00DD3A82">
      <w:pPr>
        <w:pStyle w:val="Tabletitle"/>
        <w:rPr>
          <w:lang w:eastAsia="en-GB"/>
        </w:rPr>
      </w:pPr>
      <w:r w:rsidRPr="00F40D06">
        <w:rPr>
          <w:lang w:eastAsia="en-GB"/>
        </w:rPr>
        <w:t>Location probability for portable reception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3100"/>
      </w:tblGrid>
      <w:tr w:rsidR="00F84E8F" w:rsidRPr="00F40D06" w14:paraId="4DDCB7E6" w14:textId="77777777" w:rsidTr="005317CB">
        <w:trPr>
          <w:cantSplit/>
          <w:jc w:val="center"/>
        </w:trPr>
        <w:tc>
          <w:tcPr>
            <w:tcW w:w="3137" w:type="dxa"/>
          </w:tcPr>
          <w:p w14:paraId="35685B5D" w14:textId="77777777" w:rsidR="00F84E8F" w:rsidRPr="00F40D06" w:rsidRDefault="00F84E8F" w:rsidP="00685E48">
            <w:pPr>
              <w:pStyle w:val="Tablehead"/>
              <w:rPr>
                <w:lang w:eastAsia="en-GB"/>
              </w:rPr>
            </w:pPr>
            <w:r w:rsidRPr="00F40D06">
              <w:rPr>
                <w:lang w:eastAsia="en-GB"/>
              </w:rPr>
              <w:t>System</w:t>
            </w:r>
          </w:p>
        </w:tc>
        <w:tc>
          <w:tcPr>
            <w:tcW w:w="3100" w:type="dxa"/>
          </w:tcPr>
          <w:p w14:paraId="7F85DF84" w14:textId="2ADEA766" w:rsidR="00F84E8F" w:rsidRPr="00F40D06" w:rsidRDefault="00F84E8F" w:rsidP="00685E48">
            <w:pPr>
              <w:pStyle w:val="Tablehead"/>
              <w:rPr>
                <w:lang w:eastAsia="en-GB"/>
              </w:rPr>
            </w:pPr>
            <w:r w:rsidRPr="00F40D06">
              <w:rPr>
                <w:lang w:eastAsia="en-GB"/>
              </w:rPr>
              <w:t>ATSC</w:t>
            </w:r>
            <w:r w:rsidR="002F5052" w:rsidRPr="00F40D06">
              <w:rPr>
                <w:lang w:eastAsia="en-GB"/>
              </w:rPr>
              <w:t xml:space="preserve"> </w:t>
            </w:r>
            <w:r w:rsidRPr="00F40D06">
              <w:rPr>
                <w:lang w:eastAsia="en-GB"/>
              </w:rPr>
              <w:t>1.0/ATSC 3.0</w:t>
            </w:r>
          </w:p>
        </w:tc>
      </w:tr>
      <w:tr w:rsidR="00F84E8F" w:rsidRPr="00F40D06" w14:paraId="391CC30D" w14:textId="77777777" w:rsidTr="0014771D">
        <w:trPr>
          <w:cantSplit/>
          <w:jc w:val="center"/>
        </w:trPr>
        <w:tc>
          <w:tcPr>
            <w:tcW w:w="3137" w:type="dxa"/>
          </w:tcPr>
          <w:p w14:paraId="2787D097" w14:textId="77777777" w:rsidR="00F84E8F" w:rsidRPr="00F40D06" w:rsidRDefault="00F84E8F" w:rsidP="00685E48">
            <w:pPr>
              <w:pStyle w:val="Tabletext"/>
              <w:jc w:val="center"/>
              <w:rPr>
                <w:lang w:eastAsia="en-GB"/>
              </w:rPr>
            </w:pPr>
            <w:r w:rsidRPr="00F40D06">
              <w:rPr>
                <w:lang w:eastAsia="en-GB"/>
              </w:rPr>
              <w:t>Location probability (%)</w:t>
            </w:r>
          </w:p>
        </w:tc>
        <w:tc>
          <w:tcPr>
            <w:tcW w:w="3100" w:type="dxa"/>
          </w:tcPr>
          <w:p w14:paraId="205A0920" w14:textId="77777777" w:rsidR="00F84E8F" w:rsidRPr="00F40D06" w:rsidRDefault="00F84E8F" w:rsidP="00685E48">
            <w:pPr>
              <w:pStyle w:val="Tabletext"/>
              <w:jc w:val="center"/>
              <w:rPr>
                <w:lang w:eastAsia="en-GB"/>
              </w:rPr>
            </w:pPr>
            <w:r w:rsidRPr="00F40D06">
              <w:rPr>
                <w:lang w:eastAsia="en-GB"/>
              </w:rPr>
              <w:t>50</w:t>
            </w:r>
          </w:p>
        </w:tc>
      </w:tr>
    </w:tbl>
    <w:p w14:paraId="1F73ACEE" w14:textId="77777777" w:rsidR="00F84E8F" w:rsidRPr="00F40D06" w:rsidRDefault="00F84E8F" w:rsidP="00DD3A82">
      <w:pPr>
        <w:pStyle w:val="Tablefin"/>
      </w:pPr>
      <w:bookmarkStart w:id="222" w:name="_Toc354562504"/>
      <w:bookmarkStart w:id="223" w:name="_Toc423709228"/>
    </w:p>
    <w:p w14:paraId="33BDECD2" w14:textId="77777777" w:rsidR="00F84E8F" w:rsidRPr="00F40D06" w:rsidRDefault="00F84E8F" w:rsidP="00DD3A82">
      <w:pPr>
        <w:pStyle w:val="Heading4"/>
        <w:rPr>
          <w:lang w:eastAsia="en-GB"/>
        </w:rPr>
      </w:pPr>
      <w:r w:rsidRPr="00F40D06">
        <w:rPr>
          <w:lang w:eastAsia="en-GB"/>
        </w:rPr>
        <w:t>3.2.3.10</w:t>
      </w:r>
      <w:r w:rsidRPr="00F40D06">
        <w:rPr>
          <w:lang w:eastAsia="en-GB"/>
        </w:rPr>
        <w:tab/>
        <w:t>Minimum field strength at 200 MHz</w:t>
      </w:r>
    </w:p>
    <w:p w14:paraId="1832FD46" w14:textId="77777777" w:rsidR="00F84E8F" w:rsidRPr="00F40D06" w:rsidRDefault="00F84E8F" w:rsidP="00DD3A82">
      <w:pPr>
        <w:pStyle w:val="TableNo"/>
      </w:pPr>
      <w:r w:rsidRPr="00F40D06">
        <w:t>TABLE 20</w:t>
      </w:r>
    </w:p>
    <w:p w14:paraId="772B16C1" w14:textId="77777777" w:rsidR="00F84E8F" w:rsidRPr="00F40D06" w:rsidRDefault="00F84E8F" w:rsidP="00DD3A82">
      <w:pPr>
        <w:pStyle w:val="Tabletitle"/>
      </w:pPr>
      <w:r w:rsidRPr="00F40D06">
        <w:t xml:space="preserve">Minimum field strength at </w:t>
      </w:r>
      <w:proofErr w:type="spellStart"/>
      <w:r w:rsidRPr="00F40D06">
        <w:rPr>
          <w:i/>
          <w:iCs/>
        </w:rPr>
        <w:t>f</w:t>
      </w:r>
      <w:r w:rsidRPr="00F40D06">
        <w:rPr>
          <w:i/>
          <w:iCs/>
          <w:vertAlign w:val="subscript"/>
        </w:rPr>
        <w:t>r</w:t>
      </w:r>
      <w:proofErr w:type="spellEnd"/>
      <w:r w:rsidRPr="00F40D06">
        <w:t xml:space="preserve"> = 200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2"/>
        <w:gridCol w:w="4697"/>
      </w:tblGrid>
      <w:tr w:rsidR="00F84E8F" w:rsidRPr="00F40D06" w14:paraId="05F4D49E" w14:textId="77777777" w:rsidTr="0014771D">
        <w:trPr>
          <w:trHeight w:val="718"/>
          <w:jc w:val="center"/>
        </w:trPr>
        <w:tc>
          <w:tcPr>
            <w:tcW w:w="4810" w:type="dxa"/>
            <w:vAlign w:val="center"/>
          </w:tcPr>
          <w:p w14:paraId="4B14F062" w14:textId="77777777" w:rsidR="00F84E8F" w:rsidRPr="00F40D06" w:rsidRDefault="00F84E8F" w:rsidP="00685E48">
            <w:pPr>
              <w:pStyle w:val="Tablehead"/>
            </w:pPr>
            <w:r w:rsidRPr="00F40D06">
              <w:t xml:space="preserve">Fixed reception at 10 m for </w:t>
            </w:r>
            <w:r w:rsidRPr="00F40D06">
              <w:br/>
              <w:t>50% location probability</w:t>
            </w:r>
          </w:p>
        </w:tc>
        <w:tc>
          <w:tcPr>
            <w:tcW w:w="4572" w:type="dxa"/>
            <w:vAlign w:val="center"/>
          </w:tcPr>
          <w:p w14:paraId="7D56CC9E" w14:textId="77777777" w:rsidR="00F84E8F" w:rsidRPr="00F40D06" w:rsidRDefault="00F84E8F" w:rsidP="00685E48">
            <w:pPr>
              <w:pStyle w:val="Tablehead"/>
            </w:pPr>
            <w:r w:rsidRPr="00F40D06">
              <w:t xml:space="preserve">Portable outdoor reception at 1.5 m </w:t>
            </w:r>
            <w:r w:rsidRPr="00F40D06">
              <w:br/>
              <w:t>for 50% location probability</w:t>
            </w:r>
          </w:p>
        </w:tc>
      </w:tr>
      <w:tr w:rsidR="00F84E8F" w:rsidRPr="00F40D06" w14:paraId="54C25D32" w14:textId="77777777" w:rsidTr="00685E48">
        <w:trPr>
          <w:trHeight w:val="358"/>
          <w:jc w:val="center"/>
        </w:trPr>
        <w:tc>
          <w:tcPr>
            <w:tcW w:w="4810" w:type="dxa"/>
          </w:tcPr>
          <w:p w14:paraId="1C8D77C2" w14:textId="3BACC28D" w:rsidR="00F84E8F" w:rsidRPr="00F40D06" w:rsidRDefault="00F84E8F" w:rsidP="00685E48">
            <w:pPr>
              <w:pStyle w:val="Tabletext"/>
              <w:jc w:val="center"/>
            </w:pPr>
            <w:r w:rsidRPr="00F40D06">
              <w:t>36 dB</w:t>
            </w:r>
            <w:r w:rsidR="003651E2" w:rsidRPr="00F40D06">
              <w:t>(</w:t>
            </w:r>
            <w:r w:rsidRPr="00F40D06">
              <w:t>µV/m</w:t>
            </w:r>
            <w:r w:rsidR="009903D4" w:rsidRPr="00F40D06">
              <w:t>)</w:t>
            </w:r>
          </w:p>
        </w:tc>
        <w:tc>
          <w:tcPr>
            <w:tcW w:w="4572" w:type="dxa"/>
          </w:tcPr>
          <w:p w14:paraId="7A381674" w14:textId="0F9C9DE8" w:rsidR="00F84E8F" w:rsidRPr="00F40D06" w:rsidRDefault="00F84E8F" w:rsidP="00685E48">
            <w:pPr>
              <w:pStyle w:val="Tabletext"/>
              <w:jc w:val="center"/>
            </w:pPr>
            <w:r w:rsidRPr="00F40D06">
              <w:t>64.5 dB</w:t>
            </w:r>
            <w:r w:rsidR="009903D4" w:rsidRPr="00F40D06">
              <w:t>(</w:t>
            </w:r>
            <w:r w:rsidRPr="00F40D06">
              <w:t>µV/m</w:t>
            </w:r>
            <w:r w:rsidR="009903D4" w:rsidRPr="00F40D06">
              <w:t>)</w:t>
            </w:r>
          </w:p>
        </w:tc>
      </w:tr>
    </w:tbl>
    <w:p w14:paraId="3F7E2726" w14:textId="77777777" w:rsidR="00F84E8F" w:rsidRPr="00F40D06" w:rsidRDefault="00F84E8F" w:rsidP="00DD3A82">
      <w:pPr>
        <w:pStyle w:val="Tablefin"/>
      </w:pPr>
    </w:p>
    <w:p w14:paraId="65B0AA6E" w14:textId="77777777" w:rsidR="00F84E8F" w:rsidRPr="00F40D06" w:rsidRDefault="00F84E8F" w:rsidP="00DD3A82">
      <w:pPr>
        <w:pStyle w:val="Heading4"/>
      </w:pPr>
      <w:r w:rsidRPr="00F40D06">
        <w:t>3.2.3.11</w:t>
      </w:r>
      <w:r w:rsidRPr="00F40D06">
        <w:tab/>
        <w:t>Link budgets</w:t>
      </w:r>
    </w:p>
    <w:p w14:paraId="45871EB1" w14:textId="77777777" w:rsidR="00F84E8F" w:rsidRPr="00F40D06" w:rsidRDefault="00F84E8F" w:rsidP="00DD3A82">
      <w:r w:rsidRPr="00F40D06">
        <w:t>Link budgets for ATSC 1.0 and ATSC 3.0 systems for fixed rooftop and portable outdoor reception are provided in Annex 5.</w:t>
      </w:r>
    </w:p>
    <w:p w14:paraId="6BB1593F" w14:textId="77777777" w:rsidR="00F84E8F" w:rsidRPr="00F40D06" w:rsidRDefault="00F84E8F" w:rsidP="00DD3A82">
      <w:pPr>
        <w:pStyle w:val="Heading4"/>
      </w:pPr>
      <w:r w:rsidRPr="00F40D06">
        <w:t>3.2.3.12</w:t>
      </w:r>
      <w:r w:rsidRPr="00F40D06">
        <w:tab/>
        <w:t>Signal time percentage</w:t>
      </w:r>
    </w:p>
    <w:p w14:paraId="0DB9A3C6" w14:textId="6EBB29CD" w:rsidR="00F84E8F" w:rsidRPr="00F40D06" w:rsidRDefault="00F84E8F" w:rsidP="00DD3A82">
      <w:r w:rsidRPr="00F40D06">
        <w:t>For portable indoor and outdoor reception, the time percentages as given in Table 21 should be used</w:t>
      </w:r>
      <w:r w:rsidR="00B72E3B" w:rsidRPr="00F40D06">
        <w:rPr>
          <w:vertAlign w:val="superscript"/>
        </w:rPr>
        <w:t>20</w:t>
      </w:r>
      <w:r w:rsidRPr="00F40D06">
        <w:t>.</w:t>
      </w:r>
    </w:p>
    <w:p w14:paraId="25CCAD56" w14:textId="77777777" w:rsidR="00F84E8F" w:rsidRPr="00F40D06" w:rsidRDefault="00F84E8F" w:rsidP="00DD3A82">
      <w:pPr>
        <w:pStyle w:val="TableNo"/>
      </w:pPr>
      <w:r w:rsidRPr="00F40D06">
        <w:t>TABLE 21</w:t>
      </w:r>
    </w:p>
    <w:p w14:paraId="38227DE1" w14:textId="77777777" w:rsidR="00F84E8F" w:rsidRPr="00F40D06" w:rsidRDefault="00F84E8F" w:rsidP="00DD3A82">
      <w:pPr>
        <w:pStyle w:val="Tabletitle"/>
      </w:pPr>
      <w:r w:rsidRPr="00F40D06">
        <w:t>Time percentages used for sharing and compatibility studies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F84E8F" w:rsidRPr="00F40D06" w14:paraId="47238CA8" w14:textId="77777777" w:rsidTr="0084105F">
        <w:trPr>
          <w:cantSplit/>
          <w:jc w:val="center"/>
        </w:trPr>
        <w:tc>
          <w:tcPr>
            <w:tcW w:w="3209" w:type="dxa"/>
            <w:tcBorders>
              <w:bottom w:val="single" w:sz="4" w:space="0" w:color="auto"/>
            </w:tcBorders>
          </w:tcPr>
          <w:p w14:paraId="1E43FF13" w14:textId="77777777" w:rsidR="00F84E8F" w:rsidRPr="00F40D06" w:rsidRDefault="00F84E8F" w:rsidP="00685E48">
            <w:pPr>
              <w:pStyle w:val="Tablehead"/>
            </w:pPr>
            <w:r w:rsidRPr="00F40D06">
              <w:t>System</w:t>
            </w:r>
          </w:p>
        </w:tc>
        <w:tc>
          <w:tcPr>
            <w:tcW w:w="3210" w:type="dxa"/>
            <w:tcBorders>
              <w:bottom w:val="single" w:sz="4" w:space="0" w:color="auto"/>
            </w:tcBorders>
          </w:tcPr>
          <w:p w14:paraId="319D49AE" w14:textId="77777777" w:rsidR="00F84E8F" w:rsidRPr="00F40D06" w:rsidRDefault="00F84E8F" w:rsidP="00685E48">
            <w:pPr>
              <w:pStyle w:val="Tablehead"/>
            </w:pPr>
            <w:r w:rsidRPr="00F40D06">
              <w:t>Wanted field strength</w:t>
            </w:r>
          </w:p>
        </w:tc>
        <w:tc>
          <w:tcPr>
            <w:tcW w:w="3210" w:type="dxa"/>
            <w:tcBorders>
              <w:bottom w:val="single" w:sz="4" w:space="0" w:color="auto"/>
            </w:tcBorders>
          </w:tcPr>
          <w:p w14:paraId="7A206083" w14:textId="77777777" w:rsidR="00F84E8F" w:rsidRPr="00F40D06" w:rsidRDefault="00F84E8F" w:rsidP="00685E48">
            <w:pPr>
              <w:pStyle w:val="Tablehead"/>
            </w:pPr>
            <w:r w:rsidRPr="00F40D06">
              <w:t>Interfering field strength</w:t>
            </w:r>
          </w:p>
        </w:tc>
      </w:tr>
      <w:tr w:rsidR="00F84E8F" w:rsidRPr="00F40D06" w14:paraId="6583EEEE" w14:textId="77777777" w:rsidTr="005317CB">
        <w:trPr>
          <w:cantSplit/>
          <w:jc w:val="center"/>
        </w:trPr>
        <w:tc>
          <w:tcPr>
            <w:tcW w:w="3209" w:type="dxa"/>
          </w:tcPr>
          <w:p w14:paraId="39D7E7AB" w14:textId="6DA8E0D5" w:rsidR="00F84E8F" w:rsidRPr="00F40D06" w:rsidRDefault="00F84E8F" w:rsidP="00685E48">
            <w:pPr>
              <w:pStyle w:val="Tabletext"/>
              <w:jc w:val="center"/>
            </w:pPr>
            <w:r w:rsidRPr="00F40D06">
              <w:t>ATSC 1.0/ATSC 3.0</w:t>
            </w:r>
          </w:p>
        </w:tc>
        <w:tc>
          <w:tcPr>
            <w:tcW w:w="3210" w:type="dxa"/>
          </w:tcPr>
          <w:p w14:paraId="2ADF4E69" w14:textId="77777777" w:rsidR="00F84E8F" w:rsidRPr="00F40D06" w:rsidRDefault="00F84E8F" w:rsidP="00685E48">
            <w:pPr>
              <w:pStyle w:val="Tabletext"/>
              <w:jc w:val="center"/>
            </w:pPr>
            <w:r w:rsidRPr="00F40D06">
              <w:t>90%</w:t>
            </w:r>
            <w:r w:rsidRPr="00F40D06">
              <w:rPr>
                <w:rStyle w:val="FootnoteReference"/>
              </w:rPr>
              <w:footnoteReference w:id="21"/>
            </w:r>
          </w:p>
        </w:tc>
        <w:tc>
          <w:tcPr>
            <w:tcW w:w="3210" w:type="dxa"/>
          </w:tcPr>
          <w:p w14:paraId="53CFC9F7" w14:textId="77777777" w:rsidR="00F84E8F" w:rsidRPr="00F40D06" w:rsidRDefault="00F84E8F" w:rsidP="00685E48">
            <w:pPr>
              <w:pStyle w:val="Tabletext"/>
              <w:jc w:val="center"/>
            </w:pPr>
            <w:r w:rsidRPr="00F40D06">
              <w:t>1%</w:t>
            </w:r>
          </w:p>
        </w:tc>
      </w:tr>
    </w:tbl>
    <w:p w14:paraId="11721760" w14:textId="77777777" w:rsidR="00F84E8F" w:rsidRPr="00F40D06" w:rsidRDefault="00F84E8F" w:rsidP="00DD3A82">
      <w:pPr>
        <w:pStyle w:val="Tablefin"/>
      </w:pPr>
    </w:p>
    <w:p w14:paraId="60F77B77" w14:textId="77777777" w:rsidR="00F84E8F" w:rsidRPr="00F40D06" w:rsidRDefault="00F84E8F" w:rsidP="00DD3A82">
      <w:pPr>
        <w:pStyle w:val="Heading4"/>
        <w:rPr>
          <w:lang w:eastAsia="en-GB"/>
        </w:rPr>
      </w:pPr>
      <w:r w:rsidRPr="00F40D06">
        <w:rPr>
          <w:lang w:eastAsia="en-GB"/>
        </w:rPr>
        <w:t>3.2.3.13</w:t>
      </w:r>
      <w:r w:rsidRPr="00F40D06">
        <w:rPr>
          <w:lang w:eastAsia="en-GB"/>
        </w:rPr>
        <w:tab/>
        <w:t>Protection ratios and overload threshold for interference from other services</w:t>
      </w:r>
    </w:p>
    <w:p w14:paraId="114869E9" w14:textId="0530EBC2" w:rsidR="00F84E8F" w:rsidRPr="00F40D06" w:rsidRDefault="00F84E8F" w:rsidP="00DD3A82">
      <w:r w:rsidRPr="00F40D06">
        <w:t>Recommended values for protection ratios (PR) and overloading thresholds</w:t>
      </w:r>
      <w:r w:rsidRPr="00F40D06">
        <w:rPr>
          <w:vertAlign w:val="subscript"/>
        </w:rPr>
        <w:t xml:space="preserve"> </w:t>
      </w:r>
      <w:r w:rsidRPr="00F40D06">
        <w:t xml:space="preserve">for </w:t>
      </w:r>
      <w:r w:rsidRPr="00F40D06">
        <w:rPr>
          <w:lang w:eastAsia="zh-CN"/>
        </w:rPr>
        <w:t>ATSC</w:t>
      </w:r>
      <w:r w:rsidRPr="00F40D06">
        <w:t xml:space="preserve"> systems to be used in sharing studies can be found in Annex 1 to Recommendation </w:t>
      </w:r>
      <w:hyperlink r:id="rId82" w:history="1">
        <w:hyperlink r:id="rId83" w:history="1">
          <w:r w:rsidR="00166C15" w:rsidRPr="00F40D06">
            <w:rPr>
              <w:rStyle w:val="Hyperlink"/>
              <w:color w:val="auto"/>
              <w:u w:val="none"/>
              <w:lang w:eastAsia="en-GB"/>
            </w:rPr>
            <w:t>ITU</w:t>
          </w:r>
          <w:r w:rsidR="00166C15" w:rsidRPr="00F40D06">
            <w:rPr>
              <w:rStyle w:val="Hyperlink"/>
              <w:color w:val="auto"/>
              <w:u w:val="none"/>
              <w:lang w:eastAsia="en-GB"/>
            </w:rPr>
            <w:noBreakHyphen/>
            <w:t>R BT.1368</w:t>
          </w:r>
        </w:hyperlink>
      </w:hyperlink>
      <w:r w:rsidRPr="00F40D06">
        <w:t>, and Annex</w:t>
      </w:r>
      <w:r w:rsidR="002F5052" w:rsidRPr="00F40D06">
        <w:t> </w:t>
      </w:r>
      <w:r w:rsidRPr="00F40D06">
        <w:t xml:space="preserve">7 to Recommendation </w:t>
      </w:r>
      <w:hyperlink r:id="rId84" w:history="1">
        <w:r w:rsidR="005E7952" w:rsidRPr="00F40D06">
          <w:rPr>
            <w:rStyle w:val="Hyperlink"/>
            <w:color w:val="auto"/>
            <w:szCs w:val="24"/>
            <w:u w:val="none"/>
          </w:rPr>
          <w:t>ITU-R BT.2033</w:t>
        </w:r>
      </w:hyperlink>
      <w:r w:rsidRPr="00F40D06">
        <w:t>, respectively.</w:t>
      </w:r>
    </w:p>
    <w:p w14:paraId="2213D5C8" w14:textId="77777777" w:rsidR="00F84E8F" w:rsidRPr="00F40D06" w:rsidRDefault="00F84E8F" w:rsidP="00DD3A82">
      <w:pPr>
        <w:pStyle w:val="Heading4"/>
        <w:rPr>
          <w:lang w:eastAsia="en-GB"/>
        </w:rPr>
      </w:pPr>
      <w:r w:rsidRPr="00F40D06">
        <w:rPr>
          <w:lang w:eastAsia="en-GB"/>
        </w:rPr>
        <w:t>3.2.3.14</w:t>
      </w:r>
      <w:r w:rsidRPr="00F40D06">
        <w:rPr>
          <w:lang w:eastAsia="en-GB"/>
        </w:rPr>
        <w:tab/>
        <w:t>Correction of protection ratio figures for different ACLR values</w:t>
      </w:r>
    </w:p>
    <w:p w14:paraId="6DFD0DBB" w14:textId="02CAB43F" w:rsidR="00F84E8F" w:rsidRPr="00F40D06" w:rsidRDefault="00F84E8F" w:rsidP="00DD3A82">
      <w:r w:rsidRPr="00F40D06">
        <w:t xml:space="preserve">Recommendation </w:t>
      </w:r>
      <w:hyperlink r:id="rId85" w:history="1">
        <w:hyperlink r:id="rId86" w:history="1">
          <w:r w:rsidR="00166C15" w:rsidRPr="00F40D06">
            <w:rPr>
              <w:rStyle w:val="Hyperlink"/>
              <w:color w:val="auto"/>
              <w:u w:val="none"/>
              <w:lang w:eastAsia="en-GB"/>
            </w:rPr>
            <w:t>ITU</w:t>
          </w:r>
          <w:r w:rsidR="00166C15" w:rsidRPr="00F40D06">
            <w:rPr>
              <w:rStyle w:val="Hyperlink"/>
              <w:color w:val="auto"/>
              <w:u w:val="none"/>
              <w:lang w:eastAsia="en-GB"/>
            </w:rPr>
            <w:noBreakHyphen/>
            <w:t>R BT.1368</w:t>
          </w:r>
        </w:hyperlink>
      </w:hyperlink>
      <w:r w:rsidRPr="00F40D06">
        <w:t xml:space="preserve"> Attachment 3 to Annex 2 describes calculation to derive protection ratios for all DTTB systems for different ACLR values.</w:t>
      </w:r>
    </w:p>
    <w:p w14:paraId="2004A1FE" w14:textId="77777777" w:rsidR="00F84E8F" w:rsidRPr="00F40D06" w:rsidRDefault="00F84E8F" w:rsidP="00DD3A82">
      <w:pPr>
        <w:pStyle w:val="Heading4"/>
        <w:rPr>
          <w:lang w:eastAsia="en-GB"/>
        </w:rPr>
      </w:pPr>
      <w:r w:rsidRPr="00F40D06">
        <w:rPr>
          <w:lang w:eastAsia="en-GB"/>
        </w:rPr>
        <w:t>3.2.3.15</w:t>
      </w:r>
      <w:r w:rsidRPr="00F40D06">
        <w:rPr>
          <w:lang w:eastAsia="en-GB"/>
        </w:rPr>
        <w:tab/>
        <w:t>Other References</w:t>
      </w:r>
    </w:p>
    <w:p w14:paraId="6CC745D8" w14:textId="517891FC" w:rsidR="00F84E8F" w:rsidRPr="00F40D06" w:rsidRDefault="00F84E8F" w:rsidP="0084105F">
      <w:r w:rsidRPr="00F40D06">
        <w:t xml:space="preserve">Additional information referred to in this </w:t>
      </w:r>
      <w:r w:rsidR="0071138E" w:rsidRPr="00F40D06">
        <w:t>s</w:t>
      </w:r>
      <w:r w:rsidRPr="00F40D06">
        <w:t>ection can be found in the following document:</w:t>
      </w:r>
    </w:p>
    <w:p w14:paraId="33CF4EA1" w14:textId="066D6289" w:rsidR="00F84E8F" w:rsidRPr="00F40D06" w:rsidRDefault="008F535A" w:rsidP="0084105F">
      <w:pPr>
        <w:pStyle w:val="enumlev1"/>
      </w:pPr>
      <w:r w:rsidRPr="00F40D06">
        <w:t>–</w:t>
      </w:r>
      <w:r w:rsidR="00F84E8F" w:rsidRPr="00F40D06">
        <w:tab/>
        <w:t>NTIA Report 02-390, Man-Made Noise Power Measurements at VHF and UHF Frequencies, U.S. Department of Commerce, December 2001.</w:t>
      </w:r>
    </w:p>
    <w:p w14:paraId="33084457" w14:textId="77777777" w:rsidR="00F84E8F" w:rsidRPr="00F40D06" w:rsidRDefault="00F84E8F" w:rsidP="00DD3A82">
      <w:pPr>
        <w:pStyle w:val="Heading3"/>
      </w:pPr>
      <w:r w:rsidRPr="00F40D06">
        <w:lastRenderedPageBreak/>
        <w:t>3.2.4</w:t>
      </w:r>
      <w:r w:rsidRPr="00F40D06">
        <w:tab/>
        <w:t>ISDB-T – System specific receive parameters</w:t>
      </w:r>
    </w:p>
    <w:p w14:paraId="5F328CE1" w14:textId="77777777" w:rsidR="00F84E8F" w:rsidRPr="00F40D06" w:rsidRDefault="00F84E8F" w:rsidP="00DD3A82">
      <w:pPr>
        <w:pStyle w:val="Heading4"/>
        <w:rPr>
          <w:lang w:eastAsia="en-GB"/>
        </w:rPr>
      </w:pPr>
      <w:r w:rsidRPr="00F40D06">
        <w:rPr>
          <w:lang w:eastAsia="en-GB"/>
        </w:rPr>
        <w:t>3.2.4.1</w:t>
      </w:r>
      <w:r w:rsidRPr="00F40D06">
        <w:rPr>
          <w:lang w:eastAsia="en-GB"/>
        </w:rPr>
        <w:tab/>
        <w:t>General parameters</w:t>
      </w:r>
    </w:p>
    <w:p w14:paraId="31537452" w14:textId="77777777" w:rsidR="00F84E8F" w:rsidRPr="00F40D06" w:rsidRDefault="00F84E8F" w:rsidP="00DD3A82">
      <w:pPr>
        <w:pStyle w:val="TableNo"/>
      </w:pPr>
      <w:r w:rsidRPr="00F40D06">
        <w:t>TABLE 22</w:t>
      </w:r>
    </w:p>
    <w:p w14:paraId="69A24CCC" w14:textId="77777777" w:rsidR="00F84E8F" w:rsidRPr="00F40D06" w:rsidRDefault="00F84E8F" w:rsidP="00DD3A82">
      <w:pPr>
        <w:pStyle w:val="Tabletitle"/>
      </w:pPr>
      <w:r w:rsidRPr="00F40D06">
        <w:t>ISDB-T VHF parameters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2658"/>
      </w:tblGrid>
      <w:tr w:rsidR="00F84E8F" w:rsidRPr="00F40D06" w14:paraId="279307BD" w14:textId="77777777" w:rsidTr="00582BE6">
        <w:trPr>
          <w:trHeight w:val="20"/>
          <w:jc w:val="center"/>
        </w:trPr>
        <w:tc>
          <w:tcPr>
            <w:tcW w:w="5649" w:type="dxa"/>
            <w:tcBorders>
              <w:top w:val="single" w:sz="4" w:space="0" w:color="auto"/>
              <w:left w:val="single" w:sz="4" w:space="0" w:color="auto"/>
              <w:bottom w:val="single" w:sz="4" w:space="0" w:color="auto"/>
              <w:right w:val="single" w:sz="4" w:space="0" w:color="auto"/>
            </w:tcBorders>
            <w:noWrap/>
            <w:hideMark/>
          </w:tcPr>
          <w:p w14:paraId="1269143D" w14:textId="77777777" w:rsidR="00F84E8F" w:rsidRPr="00F40D06" w:rsidRDefault="00F84E8F" w:rsidP="00685E48">
            <w:pPr>
              <w:pStyle w:val="Tablehead"/>
            </w:pPr>
            <w:r w:rsidRPr="00F40D06">
              <w:t>Parameter</w:t>
            </w:r>
          </w:p>
        </w:tc>
        <w:tc>
          <w:tcPr>
            <w:tcW w:w="3165" w:type="dxa"/>
            <w:tcBorders>
              <w:top w:val="single" w:sz="4" w:space="0" w:color="auto"/>
              <w:left w:val="single" w:sz="4" w:space="0" w:color="auto"/>
              <w:bottom w:val="single" w:sz="4" w:space="0" w:color="auto"/>
              <w:right w:val="single" w:sz="4" w:space="0" w:color="auto"/>
            </w:tcBorders>
          </w:tcPr>
          <w:p w14:paraId="643A31BD" w14:textId="77777777" w:rsidR="00F84E8F" w:rsidRPr="00F40D06" w:rsidRDefault="00F84E8F" w:rsidP="00685E48">
            <w:pPr>
              <w:pStyle w:val="Tablehead"/>
            </w:pPr>
          </w:p>
        </w:tc>
      </w:tr>
      <w:tr w:rsidR="00F84E8F" w:rsidRPr="00F40D06" w14:paraId="061BA1A1" w14:textId="77777777" w:rsidTr="00582BE6">
        <w:trPr>
          <w:trHeight w:val="20"/>
          <w:jc w:val="center"/>
        </w:trPr>
        <w:tc>
          <w:tcPr>
            <w:tcW w:w="5649" w:type="dxa"/>
            <w:tcBorders>
              <w:top w:val="single" w:sz="4" w:space="0" w:color="auto"/>
              <w:left w:val="single" w:sz="4" w:space="0" w:color="auto"/>
              <w:bottom w:val="single" w:sz="4" w:space="0" w:color="auto"/>
              <w:right w:val="single" w:sz="4" w:space="0" w:color="auto"/>
            </w:tcBorders>
            <w:noWrap/>
            <w:hideMark/>
          </w:tcPr>
          <w:p w14:paraId="4E9C9C99" w14:textId="77777777" w:rsidR="00F84E8F" w:rsidRPr="00F40D06" w:rsidRDefault="00F84E8F" w:rsidP="00685E48">
            <w:pPr>
              <w:pStyle w:val="Tabletext"/>
            </w:pPr>
            <w:r w:rsidRPr="00F40D06">
              <w:t>Signal band width (6 MHz system) (MHz)</w:t>
            </w:r>
          </w:p>
        </w:tc>
        <w:tc>
          <w:tcPr>
            <w:tcW w:w="3165" w:type="dxa"/>
            <w:tcBorders>
              <w:top w:val="single" w:sz="4" w:space="0" w:color="auto"/>
              <w:left w:val="single" w:sz="4" w:space="0" w:color="auto"/>
              <w:bottom w:val="single" w:sz="4" w:space="0" w:color="auto"/>
              <w:right w:val="single" w:sz="4" w:space="0" w:color="auto"/>
            </w:tcBorders>
            <w:hideMark/>
          </w:tcPr>
          <w:p w14:paraId="69308999" w14:textId="77777777" w:rsidR="00F84E8F" w:rsidRPr="00F40D06" w:rsidRDefault="00F84E8F" w:rsidP="00685E48">
            <w:pPr>
              <w:pStyle w:val="Tabletext"/>
              <w:jc w:val="center"/>
            </w:pPr>
            <w:r w:rsidRPr="00F40D06">
              <w:t>5.6</w:t>
            </w:r>
          </w:p>
        </w:tc>
      </w:tr>
      <w:tr w:rsidR="00F84E8F" w:rsidRPr="00F40D06" w14:paraId="6CCC0317" w14:textId="77777777" w:rsidTr="00582BE6">
        <w:trPr>
          <w:trHeight w:val="20"/>
          <w:jc w:val="center"/>
        </w:trPr>
        <w:tc>
          <w:tcPr>
            <w:tcW w:w="5649" w:type="dxa"/>
            <w:tcBorders>
              <w:top w:val="single" w:sz="4" w:space="0" w:color="auto"/>
              <w:left w:val="single" w:sz="4" w:space="0" w:color="auto"/>
              <w:bottom w:val="single" w:sz="4" w:space="0" w:color="auto"/>
              <w:right w:val="single" w:sz="4" w:space="0" w:color="auto"/>
            </w:tcBorders>
            <w:noWrap/>
            <w:hideMark/>
          </w:tcPr>
          <w:p w14:paraId="6D14584E" w14:textId="77777777" w:rsidR="00F84E8F" w:rsidRPr="00F40D06" w:rsidRDefault="00F84E8F" w:rsidP="00685E48">
            <w:pPr>
              <w:pStyle w:val="Tabletext"/>
            </w:pPr>
            <w:r w:rsidRPr="00F40D06">
              <w:t>Thermal noise density (kT</w:t>
            </w:r>
            <w:r w:rsidRPr="00F40D06">
              <w:rPr>
                <w:vertAlign w:val="subscript"/>
              </w:rPr>
              <w:t>0</w:t>
            </w:r>
            <w:r w:rsidRPr="00F40D06">
              <w:t>) (dBm/Hz)</w:t>
            </w:r>
          </w:p>
        </w:tc>
        <w:tc>
          <w:tcPr>
            <w:tcW w:w="3165" w:type="dxa"/>
            <w:tcBorders>
              <w:top w:val="single" w:sz="4" w:space="0" w:color="auto"/>
              <w:left w:val="single" w:sz="4" w:space="0" w:color="auto"/>
              <w:bottom w:val="single" w:sz="4" w:space="0" w:color="auto"/>
              <w:right w:val="single" w:sz="4" w:space="0" w:color="auto"/>
            </w:tcBorders>
            <w:hideMark/>
          </w:tcPr>
          <w:p w14:paraId="408C98BB" w14:textId="77777777" w:rsidR="00F84E8F" w:rsidRPr="00F40D06" w:rsidRDefault="00F84E8F" w:rsidP="00685E48">
            <w:pPr>
              <w:pStyle w:val="Tabletext"/>
              <w:jc w:val="center"/>
            </w:pPr>
            <w:r w:rsidRPr="00F40D06">
              <w:t>−173.98</w:t>
            </w:r>
          </w:p>
        </w:tc>
      </w:tr>
      <w:tr w:rsidR="00F84E8F" w:rsidRPr="00F40D06" w14:paraId="3AADAA3F" w14:textId="77777777" w:rsidTr="00582BE6">
        <w:trPr>
          <w:trHeight w:val="20"/>
          <w:jc w:val="center"/>
        </w:trPr>
        <w:tc>
          <w:tcPr>
            <w:tcW w:w="5649" w:type="dxa"/>
            <w:tcBorders>
              <w:top w:val="single" w:sz="4" w:space="0" w:color="auto"/>
              <w:left w:val="single" w:sz="4" w:space="0" w:color="auto"/>
              <w:bottom w:val="single" w:sz="4" w:space="0" w:color="auto"/>
              <w:right w:val="single" w:sz="4" w:space="0" w:color="auto"/>
            </w:tcBorders>
            <w:noWrap/>
            <w:hideMark/>
          </w:tcPr>
          <w:p w14:paraId="699F7C4B" w14:textId="77777777" w:rsidR="00F84E8F" w:rsidRPr="00F40D06" w:rsidRDefault="00F84E8F" w:rsidP="00685E48">
            <w:pPr>
              <w:pStyle w:val="Tabletext"/>
            </w:pPr>
            <w:r w:rsidRPr="00F40D06">
              <w:t>Receiver noise figure (dB)</w:t>
            </w:r>
          </w:p>
        </w:tc>
        <w:tc>
          <w:tcPr>
            <w:tcW w:w="3165" w:type="dxa"/>
            <w:tcBorders>
              <w:top w:val="single" w:sz="4" w:space="0" w:color="auto"/>
              <w:left w:val="single" w:sz="4" w:space="0" w:color="auto"/>
              <w:bottom w:val="single" w:sz="4" w:space="0" w:color="auto"/>
              <w:right w:val="single" w:sz="4" w:space="0" w:color="auto"/>
            </w:tcBorders>
            <w:hideMark/>
          </w:tcPr>
          <w:p w14:paraId="26703BAA" w14:textId="77777777" w:rsidR="00F84E8F" w:rsidRPr="00F40D06" w:rsidRDefault="00F84E8F" w:rsidP="00685E48">
            <w:pPr>
              <w:pStyle w:val="Tabletext"/>
              <w:jc w:val="center"/>
            </w:pPr>
            <w:r w:rsidRPr="00F40D06">
              <w:t>5</w:t>
            </w:r>
          </w:p>
        </w:tc>
      </w:tr>
      <w:tr w:rsidR="00F84E8F" w:rsidRPr="00F40D06" w14:paraId="1BD2BEB1" w14:textId="77777777" w:rsidTr="00582BE6">
        <w:trPr>
          <w:trHeight w:val="20"/>
          <w:jc w:val="center"/>
        </w:trPr>
        <w:tc>
          <w:tcPr>
            <w:tcW w:w="5649" w:type="dxa"/>
            <w:tcBorders>
              <w:top w:val="single" w:sz="4" w:space="0" w:color="auto"/>
              <w:left w:val="single" w:sz="4" w:space="0" w:color="auto"/>
              <w:bottom w:val="single" w:sz="4" w:space="0" w:color="auto"/>
              <w:right w:val="single" w:sz="4" w:space="0" w:color="auto"/>
            </w:tcBorders>
            <w:noWrap/>
            <w:hideMark/>
          </w:tcPr>
          <w:p w14:paraId="33690349" w14:textId="77777777" w:rsidR="00F84E8F" w:rsidRPr="00F40D06" w:rsidRDefault="00F84E8F" w:rsidP="00685E48">
            <w:pPr>
              <w:pStyle w:val="Tabletext"/>
            </w:pPr>
            <w:r w:rsidRPr="00F40D06">
              <w:t>Allowance for manmade noise (dB)</w:t>
            </w:r>
          </w:p>
        </w:tc>
        <w:tc>
          <w:tcPr>
            <w:tcW w:w="3165" w:type="dxa"/>
            <w:tcBorders>
              <w:top w:val="single" w:sz="4" w:space="0" w:color="auto"/>
              <w:left w:val="single" w:sz="4" w:space="0" w:color="auto"/>
              <w:bottom w:val="single" w:sz="4" w:space="0" w:color="auto"/>
              <w:right w:val="single" w:sz="4" w:space="0" w:color="auto"/>
            </w:tcBorders>
            <w:hideMark/>
          </w:tcPr>
          <w:p w14:paraId="5EAFDD89" w14:textId="77777777" w:rsidR="00F84E8F" w:rsidRPr="00F40D06" w:rsidRDefault="00F84E8F" w:rsidP="00685E48">
            <w:pPr>
              <w:pStyle w:val="Tabletext"/>
              <w:jc w:val="center"/>
            </w:pPr>
            <w:r w:rsidRPr="00F40D06">
              <w:t>1</w:t>
            </w:r>
          </w:p>
        </w:tc>
      </w:tr>
    </w:tbl>
    <w:p w14:paraId="7EEA51AE" w14:textId="77777777" w:rsidR="00F84E8F" w:rsidRPr="00F40D06" w:rsidRDefault="00F84E8F" w:rsidP="00DD3A82">
      <w:pPr>
        <w:pStyle w:val="Tablefin"/>
      </w:pPr>
    </w:p>
    <w:p w14:paraId="7E4C880D" w14:textId="77777777" w:rsidR="00F84E8F" w:rsidRPr="00F40D06" w:rsidRDefault="00F84E8F" w:rsidP="00DD3A82">
      <w:pPr>
        <w:pStyle w:val="Heading4"/>
      </w:pPr>
      <w:r w:rsidRPr="00F40D06">
        <w:t>3.2.4.2</w:t>
      </w:r>
      <w:r w:rsidRPr="00F40D06">
        <w:tab/>
        <w:t>Carrier to noise</w:t>
      </w:r>
    </w:p>
    <w:p w14:paraId="590C6710" w14:textId="77777777" w:rsidR="00F84E8F" w:rsidRPr="00F40D06" w:rsidRDefault="00F84E8F" w:rsidP="00DD3A82">
      <w:pPr>
        <w:pStyle w:val="TableNo"/>
      </w:pPr>
      <w:r w:rsidRPr="00F40D06">
        <w:t>TABLE 23</w:t>
      </w:r>
    </w:p>
    <w:p w14:paraId="4BDAB2E5" w14:textId="77777777" w:rsidR="00F84E8F" w:rsidRPr="00F40D06" w:rsidRDefault="00F84E8F" w:rsidP="00DD3A82">
      <w:pPr>
        <w:pStyle w:val="Tabletitle"/>
      </w:pPr>
      <w:r w:rsidRPr="00F40D06">
        <w:t>Carrier-to-noise ratio</w:t>
      </w: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tblGrid>
      <w:tr w:rsidR="00F84E8F" w:rsidRPr="00F40D06" w14:paraId="4C5C54F8" w14:textId="77777777" w:rsidTr="00582BE6">
        <w:trPr>
          <w:jc w:val="center"/>
        </w:trPr>
        <w:tc>
          <w:tcPr>
            <w:tcW w:w="5031" w:type="dxa"/>
            <w:tcBorders>
              <w:top w:val="single" w:sz="4" w:space="0" w:color="auto"/>
              <w:left w:val="single" w:sz="4" w:space="0" w:color="auto"/>
              <w:bottom w:val="single" w:sz="4" w:space="0" w:color="auto"/>
              <w:right w:val="single" w:sz="4" w:space="0" w:color="auto"/>
            </w:tcBorders>
            <w:hideMark/>
          </w:tcPr>
          <w:p w14:paraId="200DCC1E" w14:textId="77777777" w:rsidR="00F84E8F" w:rsidRPr="00F40D06" w:rsidRDefault="00F84E8F" w:rsidP="00685E48">
            <w:pPr>
              <w:pStyle w:val="Tablehead"/>
            </w:pPr>
            <w:r w:rsidRPr="00F40D06">
              <w:t>Fixed reception</w:t>
            </w:r>
          </w:p>
        </w:tc>
      </w:tr>
      <w:tr w:rsidR="00F84E8F" w:rsidRPr="00F40D06" w14:paraId="31FF5CA1" w14:textId="77777777" w:rsidTr="00582BE6">
        <w:trPr>
          <w:jc w:val="center"/>
        </w:trPr>
        <w:tc>
          <w:tcPr>
            <w:tcW w:w="5031" w:type="dxa"/>
            <w:tcBorders>
              <w:top w:val="single" w:sz="4" w:space="0" w:color="auto"/>
              <w:left w:val="single" w:sz="4" w:space="0" w:color="auto"/>
              <w:bottom w:val="single" w:sz="4" w:space="0" w:color="auto"/>
              <w:right w:val="single" w:sz="4" w:space="0" w:color="auto"/>
            </w:tcBorders>
            <w:hideMark/>
          </w:tcPr>
          <w:p w14:paraId="0D347F2B" w14:textId="77777777" w:rsidR="00F84E8F" w:rsidRPr="00F40D06" w:rsidRDefault="00F84E8F" w:rsidP="00685E48">
            <w:pPr>
              <w:pStyle w:val="Tabletext"/>
              <w:jc w:val="center"/>
            </w:pPr>
            <w:r w:rsidRPr="00F40D06">
              <w:t>20.1 dB</w:t>
            </w:r>
          </w:p>
        </w:tc>
      </w:tr>
    </w:tbl>
    <w:p w14:paraId="2C915552" w14:textId="77777777" w:rsidR="00F84E8F" w:rsidRPr="00F40D06" w:rsidRDefault="00F84E8F" w:rsidP="00DD3A82">
      <w:pPr>
        <w:spacing w:before="0"/>
        <w:rPr>
          <w:sz w:val="20"/>
          <w:highlight w:val="yellow"/>
        </w:rPr>
      </w:pPr>
    </w:p>
    <w:p w14:paraId="5E82F38B" w14:textId="77777777" w:rsidR="00F84E8F" w:rsidRPr="00F40D06" w:rsidRDefault="00F84E8F" w:rsidP="00DD3A82">
      <w:pPr>
        <w:pStyle w:val="Heading4"/>
      </w:pPr>
      <w:r w:rsidRPr="00F40D06">
        <w:t>3.2.4.3</w:t>
      </w:r>
      <w:r w:rsidRPr="00F40D06">
        <w:tab/>
        <w:t>Fixed antenna system gain</w:t>
      </w:r>
    </w:p>
    <w:p w14:paraId="60C603A5" w14:textId="77777777" w:rsidR="00F84E8F" w:rsidRPr="00F40D06" w:rsidRDefault="00F84E8F" w:rsidP="00DD3A82">
      <w:pPr>
        <w:rPr>
          <w:lang w:eastAsia="en-GB"/>
        </w:rPr>
      </w:pPr>
      <w:r w:rsidRPr="00F40D06">
        <w:rPr>
          <w:lang w:eastAsia="en-GB"/>
        </w:rPr>
        <w:t>For fixed reception the antenna gain values (relative to a half-wave dipole) used in the derivation of the minimum median equivalent field-strength values are given in Table 24.</w:t>
      </w:r>
    </w:p>
    <w:p w14:paraId="2786BD37" w14:textId="77777777" w:rsidR="00F84E8F" w:rsidRPr="00F40D06" w:rsidRDefault="00F84E8F" w:rsidP="00DD3A82">
      <w:pPr>
        <w:pStyle w:val="TableNo"/>
        <w:rPr>
          <w:lang w:eastAsia="en-GB"/>
        </w:rPr>
      </w:pPr>
      <w:r w:rsidRPr="00F40D06">
        <w:rPr>
          <w:lang w:eastAsia="en-GB"/>
        </w:rPr>
        <w:t>TABLE 24</w:t>
      </w:r>
    </w:p>
    <w:p w14:paraId="7715AC83" w14:textId="0E4EF99D" w:rsidR="00F84E8F" w:rsidRPr="00F40D06" w:rsidRDefault="00F84E8F" w:rsidP="00DD3A82">
      <w:pPr>
        <w:pStyle w:val="Tabletitle"/>
        <w:rPr>
          <w:lang w:eastAsia="en-GB"/>
        </w:rPr>
      </w:pPr>
      <w:r w:rsidRPr="00F40D06">
        <w:rPr>
          <w:lang w:eastAsia="en-GB"/>
        </w:rPr>
        <w:t>Antenna gain (relative to a half-wave dipole) in Band III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5"/>
        <w:gridCol w:w="3220"/>
      </w:tblGrid>
      <w:tr w:rsidR="00F84E8F" w:rsidRPr="00F40D06" w14:paraId="6F8E089F" w14:textId="77777777" w:rsidTr="00582BE6">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5880D03" w14:textId="77777777" w:rsidR="00F84E8F" w:rsidRPr="00F40D06" w:rsidRDefault="00F84E8F" w:rsidP="00685E48">
            <w:pPr>
              <w:pStyle w:val="Tabletext"/>
            </w:pPr>
            <w:r w:rsidRPr="00F40D06">
              <w:t>Frequency (MHz)</w:t>
            </w:r>
          </w:p>
        </w:tc>
        <w:tc>
          <w:tcPr>
            <w:tcW w:w="1984" w:type="dxa"/>
            <w:tcBorders>
              <w:top w:val="single" w:sz="4" w:space="0" w:color="auto"/>
              <w:left w:val="single" w:sz="4" w:space="0" w:color="auto"/>
              <w:bottom w:val="single" w:sz="4" w:space="0" w:color="auto"/>
              <w:right w:val="single" w:sz="4" w:space="0" w:color="auto"/>
            </w:tcBorders>
            <w:hideMark/>
          </w:tcPr>
          <w:p w14:paraId="1F67E377" w14:textId="77777777" w:rsidR="00F84E8F" w:rsidRPr="00F40D06" w:rsidRDefault="00F84E8F" w:rsidP="00685E48">
            <w:pPr>
              <w:pStyle w:val="Tabletext"/>
              <w:jc w:val="center"/>
            </w:pPr>
            <w:r w:rsidRPr="00F40D06">
              <w:t>200</w:t>
            </w:r>
          </w:p>
        </w:tc>
      </w:tr>
      <w:tr w:rsidR="00F84E8F" w:rsidRPr="00F40D06" w14:paraId="3A63CA23" w14:textId="77777777" w:rsidTr="00582BE6">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6EDA509" w14:textId="77777777" w:rsidR="00F84E8F" w:rsidRPr="00F40D06" w:rsidRDefault="00F84E8F" w:rsidP="00685E48">
            <w:pPr>
              <w:pStyle w:val="Tabletext"/>
            </w:pPr>
            <w:r w:rsidRPr="00F40D06">
              <w:t>Antenna gain in relation to half-wave dipole (</w:t>
            </w:r>
            <w:proofErr w:type="spellStart"/>
            <w:r w:rsidRPr="00F40D06">
              <w:t>dBd</w:t>
            </w:r>
            <w:proofErr w:type="spellEnd"/>
            <w:r w:rsidRPr="00F40D06">
              <w:t>)</w:t>
            </w:r>
          </w:p>
        </w:tc>
        <w:tc>
          <w:tcPr>
            <w:tcW w:w="1984" w:type="dxa"/>
            <w:tcBorders>
              <w:top w:val="single" w:sz="4" w:space="0" w:color="auto"/>
              <w:left w:val="single" w:sz="4" w:space="0" w:color="auto"/>
              <w:bottom w:val="single" w:sz="4" w:space="0" w:color="auto"/>
              <w:right w:val="single" w:sz="4" w:space="0" w:color="auto"/>
            </w:tcBorders>
            <w:hideMark/>
          </w:tcPr>
          <w:p w14:paraId="55E12C0D" w14:textId="77777777" w:rsidR="00F84E8F" w:rsidRPr="00F40D06" w:rsidRDefault="00F84E8F" w:rsidP="00685E48">
            <w:pPr>
              <w:pStyle w:val="Tabletext"/>
              <w:jc w:val="center"/>
            </w:pPr>
            <w:r w:rsidRPr="00F40D06">
              <w:t>5</w:t>
            </w:r>
          </w:p>
        </w:tc>
      </w:tr>
      <w:tr w:rsidR="00F84E8F" w:rsidRPr="00F40D06" w14:paraId="42C33AAC" w14:textId="77777777" w:rsidTr="00582BE6">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14E6B45" w14:textId="77777777" w:rsidR="00F84E8F" w:rsidRPr="00F40D06" w:rsidRDefault="00F84E8F" w:rsidP="00685E48">
            <w:pPr>
              <w:pStyle w:val="Tabletext"/>
            </w:pPr>
            <w:r w:rsidRPr="00F40D06">
              <w:t>Feeder loss (dB)</w:t>
            </w:r>
          </w:p>
        </w:tc>
        <w:tc>
          <w:tcPr>
            <w:tcW w:w="1984" w:type="dxa"/>
            <w:tcBorders>
              <w:top w:val="single" w:sz="4" w:space="0" w:color="auto"/>
              <w:left w:val="single" w:sz="4" w:space="0" w:color="auto"/>
              <w:bottom w:val="single" w:sz="4" w:space="0" w:color="auto"/>
              <w:right w:val="single" w:sz="4" w:space="0" w:color="auto"/>
            </w:tcBorders>
            <w:hideMark/>
          </w:tcPr>
          <w:p w14:paraId="587605A4" w14:textId="77777777" w:rsidR="00F84E8F" w:rsidRPr="00F40D06" w:rsidRDefault="00F84E8F" w:rsidP="00685E48">
            <w:pPr>
              <w:pStyle w:val="Tabletext"/>
              <w:jc w:val="center"/>
            </w:pPr>
            <w:r w:rsidRPr="00F40D06">
              <w:t>3</w:t>
            </w:r>
          </w:p>
        </w:tc>
      </w:tr>
      <w:tr w:rsidR="00F84E8F" w:rsidRPr="00F40D06" w14:paraId="7E0A618C" w14:textId="77777777" w:rsidTr="00582BE6">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6AEA702" w14:textId="77777777" w:rsidR="00F84E8F" w:rsidRPr="00F40D06" w:rsidRDefault="00F84E8F" w:rsidP="00685E48">
            <w:pPr>
              <w:pStyle w:val="Tabletext"/>
            </w:pPr>
            <w:r w:rsidRPr="00F40D06">
              <w:t>Antenna system gain (</w:t>
            </w:r>
            <w:proofErr w:type="spellStart"/>
            <w:r w:rsidRPr="00F40D06">
              <w:t>dBd</w:t>
            </w:r>
            <w:proofErr w:type="spellEnd"/>
            <w:r w:rsidRPr="00F40D06">
              <w:t xml:space="preserve">) </w:t>
            </w:r>
            <w:r w:rsidRPr="00F40D06">
              <w:rPr>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0549DF5B" w14:textId="77777777" w:rsidR="00F84E8F" w:rsidRPr="00F40D06" w:rsidRDefault="00F84E8F" w:rsidP="00685E48">
            <w:pPr>
              <w:pStyle w:val="Tabletext"/>
              <w:jc w:val="center"/>
            </w:pPr>
            <w:r w:rsidRPr="00F40D06">
              <w:t>2</w:t>
            </w:r>
          </w:p>
        </w:tc>
      </w:tr>
      <w:tr w:rsidR="00F84E8F" w:rsidRPr="00F40D06" w14:paraId="01B440D2" w14:textId="77777777" w:rsidTr="00582BE6">
        <w:trPr>
          <w:jc w:val="center"/>
        </w:trPr>
        <w:tc>
          <w:tcPr>
            <w:tcW w:w="5240" w:type="dxa"/>
            <w:gridSpan w:val="2"/>
            <w:tcBorders>
              <w:top w:val="single" w:sz="4" w:space="0" w:color="auto"/>
              <w:left w:val="nil"/>
              <w:bottom w:val="nil"/>
              <w:right w:val="nil"/>
            </w:tcBorders>
            <w:vAlign w:val="center"/>
          </w:tcPr>
          <w:p w14:paraId="6F4D409A" w14:textId="77777777" w:rsidR="00F84E8F" w:rsidRPr="00F40D06" w:rsidRDefault="00F84E8F" w:rsidP="009E0D48">
            <w:pPr>
              <w:pStyle w:val="Tabletext"/>
              <w:rPr>
                <w:szCs w:val="24"/>
              </w:rPr>
            </w:pPr>
            <w:r w:rsidRPr="00F40D06">
              <w:rPr>
                <w:vertAlign w:val="superscript"/>
              </w:rPr>
              <w:t>(1)</w:t>
            </w:r>
            <w:r w:rsidRPr="00F40D06">
              <w:tab/>
              <w:t xml:space="preserve">Antenna system gain is equivalent to 4.15 </w:t>
            </w:r>
            <w:proofErr w:type="spellStart"/>
            <w:r w:rsidRPr="00F40D06">
              <w:t>dBi</w:t>
            </w:r>
            <w:proofErr w:type="spellEnd"/>
            <w:r w:rsidRPr="00F40D06">
              <w:t>.</w:t>
            </w:r>
          </w:p>
        </w:tc>
      </w:tr>
    </w:tbl>
    <w:p w14:paraId="7B2768EA" w14:textId="77777777" w:rsidR="00F84E8F" w:rsidRPr="00F40D06" w:rsidRDefault="00F84E8F" w:rsidP="00DD3A82">
      <w:pPr>
        <w:pStyle w:val="Tablefin"/>
      </w:pPr>
    </w:p>
    <w:p w14:paraId="31F0D4CB" w14:textId="77777777" w:rsidR="00F84E8F" w:rsidRPr="00F40D06" w:rsidRDefault="00F84E8F" w:rsidP="00DD3A82">
      <w:pPr>
        <w:pStyle w:val="Heading4"/>
      </w:pPr>
      <w:r w:rsidRPr="00F40D06">
        <w:t>3.2.4.4</w:t>
      </w:r>
      <w:r w:rsidRPr="00F40D06">
        <w:tab/>
        <w:t>Polarization discrimination fixed reception</w:t>
      </w:r>
    </w:p>
    <w:p w14:paraId="7F203CFE" w14:textId="77777777" w:rsidR="00F84E8F" w:rsidRPr="00F40D06" w:rsidRDefault="00F84E8F" w:rsidP="00DD3A82">
      <w:pPr>
        <w:rPr>
          <w:lang w:eastAsia="en-GB"/>
        </w:rPr>
      </w:pPr>
      <w:r w:rsidRPr="00F40D06">
        <w:rPr>
          <w:lang w:eastAsia="en-GB"/>
        </w:rPr>
        <w:t>Polarization discrimination should not be taken into account in frequency planning for fixed reception due to the possibility of multipath interference.</w:t>
      </w:r>
    </w:p>
    <w:p w14:paraId="12D0E6E5" w14:textId="77777777" w:rsidR="00F84E8F" w:rsidRPr="00F40D06" w:rsidRDefault="00F84E8F" w:rsidP="00DD3A82">
      <w:pPr>
        <w:pStyle w:val="Heading4"/>
        <w:rPr>
          <w:lang w:eastAsia="en-GB"/>
        </w:rPr>
      </w:pPr>
      <w:r w:rsidRPr="00F40D06">
        <w:rPr>
          <w:lang w:eastAsia="en-GB"/>
        </w:rPr>
        <w:t>3.2.4.5</w:t>
      </w:r>
      <w:r w:rsidRPr="00F40D06">
        <w:rPr>
          <w:lang w:eastAsia="en-GB"/>
        </w:rPr>
        <w:tab/>
        <w:t>Location probability – fixed reception</w:t>
      </w:r>
    </w:p>
    <w:p w14:paraId="7336942A" w14:textId="77777777" w:rsidR="00F84E8F" w:rsidRPr="00F40D06" w:rsidRDefault="00F84E8F" w:rsidP="00DD3A82">
      <w:pPr>
        <w:rPr>
          <w:lang w:eastAsia="en-GB"/>
        </w:rPr>
      </w:pPr>
      <w:r w:rsidRPr="00F40D06">
        <w:rPr>
          <w:lang w:eastAsia="en-GB"/>
        </w:rPr>
        <w:t>For fixed reception, the location probability as given in Table 25 should be used.</w:t>
      </w:r>
    </w:p>
    <w:p w14:paraId="0FDEF936" w14:textId="77777777" w:rsidR="00F84E8F" w:rsidRPr="00F40D06" w:rsidRDefault="00F84E8F" w:rsidP="00DD3A82">
      <w:pPr>
        <w:pStyle w:val="TableNo"/>
        <w:rPr>
          <w:lang w:eastAsia="en-GB"/>
        </w:rPr>
      </w:pPr>
      <w:r w:rsidRPr="00F40D06">
        <w:rPr>
          <w:lang w:eastAsia="en-GB"/>
        </w:rPr>
        <w:lastRenderedPageBreak/>
        <w:t>TABLE 25</w:t>
      </w:r>
    </w:p>
    <w:p w14:paraId="780B3A18" w14:textId="77777777" w:rsidR="00F84E8F" w:rsidRPr="00F40D06" w:rsidRDefault="00F84E8F" w:rsidP="00DD3A82">
      <w:pPr>
        <w:pStyle w:val="Tabletitle"/>
        <w:rPr>
          <w:lang w:eastAsia="en-GB"/>
        </w:rPr>
      </w:pPr>
      <w:r w:rsidRPr="00F40D06">
        <w:rPr>
          <w:lang w:eastAsia="en-GB"/>
        </w:rPr>
        <w:t>Location probability for fixed reception</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975"/>
      </w:tblGrid>
      <w:tr w:rsidR="00F84E8F" w:rsidRPr="00F40D06" w14:paraId="646CEB96" w14:textId="77777777" w:rsidTr="00582BE6">
        <w:trPr>
          <w:cantSplit/>
          <w:jc w:val="center"/>
        </w:trPr>
        <w:tc>
          <w:tcPr>
            <w:tcW w:w="2694" w:type="dxa"/>
            <w:tcBorders>
              <w:top w:val="single" w:sz="4" w:space="0" w:color="auto"/>
              <w:left w:val="single" w:sz="4" w:space="0" w:color="auto"/>
              <w:bottom w:val="single" w:sz="4" w:space="0" w:color="auto"/>
              <w:right w:val="single" w:sz="4" w:space="0" w:color="auto"/>
            </w:tcBorders>
            <w:hideMark/>
          </w:tcPr>
          <w:p w14:paraId="61C0B4BC" w14:textId="77777777" w:rsidR="00F84E8F" w:rsidRPr="00F40D06" w:rsidRDefault="00F84E8F" w:rsidP="00685E48">
            <w:pPr>
              <w:pStyle w:val="Tabletext"/>
              <w:jc w:val="center"/>
              <w:rPr>
                <w:lang w:eastAsia="en-GB"/>
              </w:rPr>
            </w:pPr>
            <w:r w:rsidRPr="00F40D06">
              <w:rPr>
                <w:lang w:eastAsia="en-GB"/>
              </w:rPr>
              <w:t>System</w:t>
            </w:r>
          </w:p>
        </w:tc>
        <w:tc>
          <w:tcPr>
            <w:tcW w:w="1701" w:type="dxa"/>
            <w:tcBorders>
              <w:top w:val="single" w:sz="4" w:space="0" w:color="auto"/>
              <w:left w:val="single" w:sz="4" w:space="0" w:color="auto"/>
              <w:bottom w:val="single" w:sz="4" w:space="0" w:color="auto"/>
              <w:right w:val="single" w:sz="4" w:space="0" w:color="auto"/>
            </w:tcBorders>
            <w:hideMark/>
          </w:tcPr>
          <w:p w14:paraId="38E2809D" w14:textId="77777777" w:rsidR="00F84E8F" w:rsidRPr="00F40D06" w:rsidRDefault="00F84E8F" w:rsidP="00685E48">
            <w:pPr>
              <w:pStyle w:val="Tabletext"/>
              <w:jc w:val="center"/>
              <w:rPr>
                <w:lang w:eastAsia="en-GB"/>
              </w:rPr>
            </w:pPr>
            <w:r w:rsidRPr="00F40D06">
              <w:rPr>
                <w:lang w:eastAsia="en-GB"/>
              </w:rPr>
              <w:t>ISDB-T</w:t>
            </w:r>
          </w:p>
        </w:tc>
      </w:tr>
      <w:tr w:rsidR="00F84E8F" w:rsidRPr="00F40D06" w14:paraId="0C3D6CF9" w14:textId="77777777" w:rsidTr="00582BE6">
        <w:trPr>
          <w:cantSplit/>
          <w:jc w:val="center"/>
        </w:trPr>
        <w:tc>
          <w:tcPr>
            <w:tcW w:w="2694" w:type="dxa"/>
            <w:tcBorders>
              <w:top w:val="single" w:sz="4" w:space="0" w:color="auto"/>
              <w:left w:val="single" w:sz="4" w:space="0" w:color="auto"/>
              <w:bottom w:val="single" w:sz="4" w:space="0" w:color="auto"/>
              <w:right w:val="single" w:sz="4" w:space="0" w:color="auto"/>
            </w:tcBorders>
            <w:hideMark/>
          </w:tcPr>
          <w:p w14:paraId="4196D08E" w14:textId="77777777" w:rsidR="00F84E8F" w:rsidRPr="00F40D06" w:rsidRDefault="00F84E8F" w:rsidP="00685E48">
            <w:pPr>
              <w:pStyle w:val="Tabletext"/>
              <w:rPr>
                <w:lang w:eastAsia="en-GB"/>
              </w:rPr>
            </w:pPr>
            <w:r w:rsidRPr="00F40D06">
              <w:rPr>
                <w:lang w:eastAsia="en-GB"/>
              </w:rPr>
              <w:t>Location probability (%)</w:t>
            </w:r>
          </w:p>
        </w:tc>
        <w:tc>
          <w:tcPr>
            <w:tcW w:w="1701" w:type="dxa"/>
            <w:tcBorders>
              <w:top w:val="single" w:sz="4" w:space="0" w:color="auto"/>
              <w:left w:val="single" w:sz="4" w:space="0" w:color="auto"/>
              <w:bottom w:val="single" w:sz="4" w:space="0" w:color="auto"/>
              <w:right w:val="single" w:sz="4" w:space="0" w:color="auto"/>
            </w:tcBorders>
            <w:hideMark/>
          </w:tcPr>
          <w:p w14:paraId="51CBA31D" w14:textId="77777777" w:rsidR="00F84E8F" w:rsidRPr="00F40D06" w:rsidRDefault="00F84E8F" w:rsidP="00685E48">
            <w:pPr>
              <w:pStyle w:val="Tabletext"/>
              <w:jc w:val="center"/>
              <w:rPr>
                <w:lang w:eastAsia="en-GB"/>
              </w:rPr>
            </w:pPr>
            <w:r w:rsidRPr="00F40D06">
              <w:rPr>
                <w:lang w:eastAsia="en-GB"/>
              </w:rPr>
              <w:t>95</w:t>
            </w:r>
          </w:p>
        </w:tc>
      </w:tr>
    </w:tbl>
    <w:p w14:paraId="2B8A5357" w14:textId="77777777" w:rsidR="00F84E8F" w:rsidRPr="00F40D06" w:rsidRDefault="00F84E8F" w:rsidP="00DD3A82">
      <w:pPr>
        <w:pStyle w:val="Tablefin"/>
      </w:pPr>
    </w:p>
    <w:p w14:paraId="74AC03FF" w14:textId="77777777" w:rsidR="00F84E8F" w:rsidRPr="00F40D06" w:rsidRDefault="00F84E8F" w:rsidP="00DD3A82">
      <w:pPr>
        <w:pStyle w:val="Heading4"/>
      </w:pPr>
      <w:r w:rsidRPr="00F40D06">
        <w:t>3.2.4.6</w:t>
      </w:r>
      <w:r w:rsidRPr="00F40D06">
        <w:tab/>
        <w:t>Minimum field strength at 200 MHz</w:t>
      </w:r>
    </w:p>
    <w:p w14:paraId="06225436" w14:textId="77777777" w:rsidR="00F84E8F" w:rsidRPr="00F40D06" w:rsidRDefault="00F84E8F" w:rsidP="00DD3A82">
      <w:pPr>
        <w:pStyle w:val="TableNo"/>
      </w:pPr>
      <w:r w:rsidRPr="00F40D06">
        <w:t>TABLE 26</w:t>
      </w:r>
    </w:p>
    <w:p w14:paraId="6E0557C8" w14:textId="77777777" w:rsidR="00F84E8F" w:rsidRPr="00F40D06" w:rsidRDefault="00F84E8F" w:rsidP="00DD3A82">
      <w:pPr>
        <w:pStyle w:val="Tabletitle"/>
      </w:pPr>
      <w:r w:rsidRPr="00F40D06">
        <w:t xml:space="preserve">Minimum field strength at </w:t>
      </w:r>
      <w:proofErr w:type="spellStart"/>
      <w:r w:rsidRPr="00F40D06">
        <w:rPr>
          <w:i/>
          <w:iCs/>
        </w:rPr>
        <w:t>f</w:t>
      </w:r>
      <w:r w:rsidRPr="00F40D06">
        <w:rPr>
          <w:i/>
          <w:iCs/>
          <w:vertAlign w:val="subscript"/>
        </w:rPr>
        <w:t>r</w:t>
      </w:r>
      <w:proofErr w:type="spellEnd"/>
      <w:r w:rsidRPr="00F40D06">
        <w:t> = 200 MHz</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tblGrid>
      <w:tr w:rsidR="00F84E8F" w:rsidRPr="00F40D06" w14:paraId="16345A30" w14:textId="77777777" w:rsidTr="00582BE6">
        <w:trPr>
          <w:jc w:val="center"/>
        </w:trPr>
        <w:tc>
          <w:tcPr>
            <w:tcW w:w="4810" w:type="dxa"/>
            <w:tcBorders>
              <w:top w:val="single" w:sz="4" w:space="0" w:color="auto"/>
              <w:left w:val="single" w:sz="4" w:space="0" w:color="auto"/>
              <w:bottom w:val="single" w:sz="4" w:space="0" w:color="auto"/>
              <w:right w:val="single" w:sz="4" w:space="0" w:color="auto"/>
            </w:tcBorders>
            <w:vAlign w:val="center"/>
            <w:hideMark/>
          </w:tcPr>
          <w:p w14:paraId="5E058E63" w14:textId="77777777" w:rsidR="00F84E8F" w:rsidRPr="00F40D06" w:rsidRDefault="00F84E8F" w:rsidP="00685E48">
            <w:pPr>
              <w:pStyle w:val="Tablehead"/>
            </w:pPr>
            <w:r w:rsidRPr="00F40D06">
              <w:t xml:space="preserve">Fixed reception at 10 m </w:t>
            </w:r>
            <w:r w:rsidRPr="00F40D06">
              <w:br/>
              <w:t>for 95% location probability</w:t>
            </w:r>
          </w:p>
        </w:tc>
      </w:tr>
      <w:tr w:rsidR="00F84E8F" w:rsidRPr="00F40D06" w14:paraId="21EAF3E1" w14:textId="77777777" w:rsidTr="00582BE6">
        <w:trPr>
          <w:jc w:val="center"/>
        </w:trPr>
        <w:tc>
          <w:tcPr>
            <w:tcW w:w="4810" w:type="dxa"/>
            <w:tcBorders>
              <w:top w:val="single" w:sz="4" w:space="0" w:color="auto"/>
              <w:left w:val="single" w:sz="4" w:space="0" w:color="auto"/>
              <w:bottom w:val="single" w:sz="4" w:space="0" w:color="auto"/>
              <w:right w:val="single" w:sz="4" w:space="0" w:color="auto"/>
            </w:tcBorders>
            <w:hideMark/>
          </w:tcPr>
          <w:p w14:paraId="71749E54" w14:textId="42B604CF" w:rsidR="00F84E8F" w:rsidRPr="00F40D06" w:rsidRDefault="00F84E8F" w:rsidP="00685E48">
            <w:pPr>
              <w:pStyle w:val="Tabletext"/>
              <w:jc w:val="center"/>
            </w:pPr>
            <w:r w:rsidRPr="00F40D06">
              <w:t>47.6 dB</w:t>
            </w:r>
            <w:r w:rsidR="009903D4" w:rsidRPr="00F40D06">
              <w:t>(</w:t>
            </w:r>
            <w:r w:rsidRPr="00F40D06">
              <w:t>µV/m</w:t>
            </w:r>
            <w:r w:rsidR="009903D4" w:rsidRPr="00F40D06">
              <w:t>)</w:t>
            </w:r>
          </w:p>
        </w:tc>
      </w:tr>
    </w:tbl>
    <w:p w14:paraId="4D9ABFDA" w14:textId="77777777" w:rsidR="00F84E8F" w:rsidRPr="00F40D06" w:rsidRDefault="00F84E8F" w:rsidP="00DD3A82">
      <w:pPr>
        <w:pStyle w:val="Tablefin"/>
      </w:pPr>
    </w:p>
    <w:p w14:paraId="44BEE21D" w14:textId="4CA34760" w:rsidR="00F84E8F" w:rsidRPr="00F40D06" w:rsidRDefault="00F84E8F" w:rsidP="00DD3A82">
      <w:pPr>
        <w:rPr>
          <w:lang w:eastAsia="en-GB"/>
        </w:rPr>
      </w:pPr>
      <w:r w:rsidRPr="00F40D06">
        <w:rPr>
          <w:lang w:eastAsia="en-GB"/>
        </w:rPr>
        <w:t xml:space="preserve">Minimum median field-strength levels for other frequencies than 200 MHz are derived by the correction described in § 11.4, Report </w:t>
      </w:r>
      <w:hyperlink r:id="rId87" w:history="1">
        <w:r w:rsidRPr="00F40D06">
          <w:rPr>
            <w:rStyle w:val="Hyperlink"/>
            <w:color w:val="auto"/>
            <w:u w:val="none"/>
            <w:lang w:eastAsia="en-GB"/>
          </w:rPr>
          <w:t>ITU-R BT.2383</w:t>
        </w:r>
      </w:hyperlink>
      <w:r w:rsidRPr="00F40D06">
        <w:rPr>
          <w:lang w:eastAsia="en-GB"/>
        </w:rPr>
        <w:t>.</w:t>
      </w:r>
    </w:p>
    <w:p w14:paraId="69F55D28" w14:textId="77777777" w:rsidR="00F84E8F" w:rsidRPr="00F40D06" w:rsidRDefault="00F84E8F" w:rsidP="00DD3A82">
      <w:pPr>
        <w:pStyle w:val="Heading4"/>
      </w:pPr>
      <w:r w:rsidRPr="00F40D06">
        <w:t>3.2.4.7</w:t>
      </w:r>
      <w:r w:rsidRPr="00F40D06">
        <w:tab/>
        <w:t>Link budget – fixed outdoor reception</w:t>
      </w:r>
    </w:p>
    <w:p w14:paraId="0503B395" w14:textId="77777777" w:rsidR="00F84E8F" w:rsidRPr="00F40D06" w:rsidRDefault="00F84E8F" w:rsidP="00DD3A82">
      <w:r w:rsidRPr="00F40D06">
        <w:t>Link budgets for ISDB-T for fixed rooftop reception is provided in Annex 5.</w:t>
      </w:r>
    </w:p>
    <w:p w14:paraId="7A0D0BC1" w14:textId="77777777" w:rsidR="00F84E8F" w:rsidRPr="00F40D06" w:rsidRDefault="00F84E8F" w:rsidP="00DD3A82">
      <w:pPr>
        <w:pStyle w:val="Heading4"/>
      </w:pPr>
      <w:r w:rsidRPr="00F40D06">
        <w:t>3.2.4.8</w:t>
      </w:r>
      <w:r w:rsidRPr="00F40D06">
        <w:tab/>
        <w:t>Signal time percentage</w:t>
      </w:r>
    </w:p>
    <w:p w14:paraId="6188E6E5" w14:textId="77777777" w:rsidR="00F84E8F" w:rsidRPr="00F40D06" w:rsidRDefault="00F84E8F" w:rsidP="00DD3A82">
      <w:pPr>
        <w:pStyle w:val="TableNo"/>
      </w:pPr>
      <w:r w:rsidRPr="00F40D06">
        <w:t>TABLE 27</w:t>
      </w:r>
    </w:p>
    <w:p w14:paraId="5C0EBBBA" w14:textId="77777777" w:rsidR="00F84E8F" w:rsidRPr="00F40D06" w:rsidRDefault="00F84E8F" w:rsidP="00DD3A82">
      <w:pPr>
        <w:pStyle w:val="Tabletitle"/>
      </w:pPr>
      <w:r w:rsidRPr="00F40D06">
        <w:t>Time percentages used for sharing and compatibility studies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F84E8F" w:rsidRPr="00F40D06" w14:paraId="0869DF84" w14:textId="77777777" w:rsidTr="00582BE6">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3C44B4EC" w14:textId="77777777" w:rsidR="00F84E8F" w:rsidRPr="00F40D06" w:rsidRDefault="00F84E8F" w:rsidP="00685E48">
            <w:pPr>
              <w:pStyle w:val="Tablehead"/>
            </w:pPr>
            <w:r w:rsidRPr="00F40D06">
              <w:t>System</w:t>
            </w:r>
          </w:p>
        </w:tc>
        <w:tc>
          <w:tcPr>
            <w:tcW w:w="3210" w:type="dxa"/>
            <w:tcBorders>
              <w:top w:val="single" w:sz="4" w:space="0" w:color="auto"/>
              <w:left w:val="single" w:sz="4" w:space="0" w:color="auto"/>
              <w:bottom w:val="single" w:sz="4" w:space="0" w:color="auto"/>
              <w:right w:val="single" w:sz="4" w:space="0" w:color="auto"/>
            </w:tcBorders>
            <w:hideMark/>
          </w:tcPr>
          <w:p w14:paraId="32DDA038" w14:textId="77777777" w:rsidR="00F84E8F" w:rsidRPr="00F40D06" w:rsidRDefault="00F84E8F" w:rsidP="00685E48">
            <w:pPr>
              <w:pStyle w:val="Tablehead"/>
            </w:pPr>
            <w:r w:rsidRPr="00F40D06">
              <w:t>Wanted field strength</w:t>
            </w:r>
          </w:p>
        </w:tc>
        <w:tc>
          <w:tcPr>
            <w:tcW w:w="3210" w:type="dxa"/>
            <w:tcBorders>
              <w:top w:val="single" w:sz="4" w:space="0" w:color="auto"/>
              <w:left w:val="single" w:sz="4" w:space="0" w:color="auto"/>
              <w:bottom w:val="single" w:sz="4" w:space="0" w:color="auto"/>
              <w:right w:val="single" w:sz="4" w:space="0" w:color="auto"/>
            </w:tcBorders>
            <w:hideMark/>
          </w:tcPr>
          <w:p w14:paraId="7B58600D" w14:textId="77777777" w:rsidR="00F84E8F" w:rsidRPr="00F40D06" w:rsidRDefault="00F84E8F" w:rsidP="00685E48">
            <w:pPr>
              <w:pStyle w:val="Tablehead"/>
            </w:pPr>
            <w:r w:rsidRPr="00F40D06">
              <w:t>Interfering field strength</w:t>
            </w:r>
          </w:p>
        </w:tc>
      </w:tr>
      <w:tr w:rsidR="00F84E8F" w:rsidRPr="00F40D06" w14:paraId="7B908374" w14:textId="77777777" w:rsidTr="00582BE6">
        <w:trPr>
          <w:cantSplit/>
          <w:jc w:val="center"/>
        </w:trPr>
        <w:tc>
          <w:tcPr>
            <w:tcW w:w="3209" w:type="dxa"/>
            <w:tcBorders>
              <w:top w:val="single" w:sz="4" w:space="0" w:color="auto"/>
              <w:left w:val="single" w:sz="4" w:space="0" w:color="auto"/>
              <w:bottom w:val="single" w:sz="4" w:space="0" w:color="auto"/>
              <w:right w:val="single" w:sz="4" w:space="0" w:color="auto"/>
            </w:tcBorders>
            <w:hideMark/>
          </w:tcPr>
          <w:p w14:paraId="60B08A1E" w14:textId="77777777" w:rsidR="00F84E8F" w:rsidRPr="00F40D06" w:rsidRDefault="00F84E8F" w:rsidP="00685E48">
            <w:pPr>
              <w:pStyle w:val="Tabletext"/>
              <w:jc w:val="center"/>
            </w:pPr>
            <w:r w:rsidRPr="00F40D06">
              <w:t>ISDB-T</w:t>
            </w:r>
          </w:p>
        </w:tc>
        <w:tc>
          <w:tcPr>
            <w:tcW w:w="3210" w:type="dxa"/>
            <w:tcBorders>
              <w:top w:val="single" w:sz="4" w:space="0" w:color="auto"/>
              <w:left w:val="single" w:sz="4" w:space="0" w:color="auto"/>
              <w:bottom w:val="single" w:sz="4" w:space="0" w:color="auto"/>
              <w:right w:val="single" w:sz="4" w:space="0" w:color="auto"/>
            </w:tcBorders>
            <w:hideMark/>
          </w:tcPr>
          <w:p w14:paraId="6FAF7F75" w14:textId="77777777" w:rsidR="00F84E8F" w:rsidRPr="00F40D06" w:rsidRDefault="00F84E8F" w:rsidP="00685E48">
            <w:pPr>
              <w:pStyle w:val="Tabletext"/>
              <w:jc w:val="center"/>
            </w:pPr>
            <w:r w:rsidRPr="00F40D06">
              <w:t>90%</w:t>
            </w:r>
            <w:r w:rsidRPr="00F40D06">
              <w:rPr>
                <w:rStyle w:val="FootnoteReference"/>
              </w:rPr>
              <w:footnoteReference w:id="22"/>
            </w:r>
          </w:p>
        </w:tc>
        <w:tc>
          <w:tcPr>
            <w:tcW w:w="3210" w:type="dxa"/>
            <w:tcBorders>
              <w:top w:val="single" w:sz="4" w:space="0" w:color="auto"/>
              <w:left w:val="single" w:sz="4" w:space="0" w:color="auto"/>
              <w:bottom w:val="single" w:sz="4" w:space="0" w:color="auto"/>
              <w:right w:val="single" w:sz="4" w:space="0" w:color="auto"/>
            </w:tcBorders>
            <w:hideMark/>
          </w:tcPr>
          <w:p w14:paraId="3AB98E2F" w14:textId="77777777" w:rsidR="00F84E8F" w:rsidRPr="00F40D06" w:rsidRDefault="00F84E8F" w:rsidP="00685E48">
            <w:pPr>
              <w:pStyle w:val="Tabletext"/>
              <w:jc w:val="center"/>
            </w:pPr>
            <w:r w:rsidRPr="00F40D06">
              <w:t>10%</w:t>
            </w:r>
          </w:p>
        </w:tc>
      </w:tr>
    </w:tbl>
    <w:p w14:paraId="720FE5EF" w14:textId="77777777" w:rsidR="00F84E8F" w:rsidRPr="00F40D06" w:rsidRDefault="00F84E8F" w:rsidP="00DD3A82">
      <w:pPr>
        <w:pStyle w:val="Tablefin"/>
        <w:rPr>
          <w:highlight w:val="yellow"/>
        </w:rPr>
      </w:pPr>
    </w:p>
    <w:p w14:paraId="66F4F822" w14:textId="77777777" w:rsidR="00F84E8F" w:rsidRPr="00F40D06" w:rsidRDefault="00F84E8F" w:rsidP="00DD3A82">
      <w:pPr>
        <w:pStyle w:val="Heading4"/>
      </w:pPr>
      <w:r w:rsidRPr="00F40D06">
        <w:t>3.2.4.9</w:t>
      </w:r>
      <w:r w:rsidRPr="00F40D06">
        <w:tab/>
        <w:t>Protection ratios and overload threshold for interference from other services</w:t>
      </w:r>
    </w:p>
    <w:p w14:paraId="5EE0295C" w14:textId="441298E7" w:rsidR="00F84E8F" w:rsidRPr="00F40D06" w:rsidRDefault="00F84E8F" w:rsidP="00DD3A82">
      <w:r w:rsidRPr="00F40D06">
        <w:t>Recommended values for protection ratios (PR) and overloading thresholds</w:t>
      </w:r>
      <w:r w:rsidRPr="00F40D06">
        <w:rPr>
          <w:vertAlign w:val="subscript"/>
        </w:rPr>
        <w:t xml:space="preserve"> </w:t>
      </w:r>
      <w:r w:rsidRPr="00F40D06">
        <w:t xml:space="preserve">for </w:t>
      </w:r>
      <w:r w:rsidRPr="00F40D06">
        <w:rPr>
          <w:lang w:eastAsia="zh-CN"/>
        </w:rPr>
        <w:t>ISDB-T</w:t>
      </w:r>
      <w:r w:rsidRPr="00F40D06">
        <w:t xml:space="preserve"> systems to be used in sharing studies can be found in Annex 3 of Recommendation </w:t>
      </w:r>
      <w:hyperlink r:id="rId88" w:history="1">
        <w:hyperlink r:id="rId89" w:history="1">
          <w:r w:rsidR="00166C15" w:rsidRPr="00F40D06">
            <w:rPr>
              <w:rStyle w:val="Hyperlink"/>
              <w:color w:val="auto"/>
              <w:u w:val="none"/>
              <w:lang w:eastAsia="en-GB"/>
            </w:rPr>
            <w:t>ITU</w:t>
          </w:r>
          <w:r w:rsidR="00166C15" w:rsidRPr="00F40D06">
            <w:rPr>
              <w:rStyle w:val="Hyperlink"/>
              <w:color w:val="auto"/>
              <w:u w:val="none"/>
              <w:lang w:eastAsia="en-GB"/>
            </w:rPr>
            <w:noBreakHyphen/>
            <w:t>R BT.1368</w:t>
          </w:r>
        </w:hyperlink>
      </w:hyperlink>
      <w:r w:rsidRPr="00F40D06">
        <w:t>.</w:t>
      </w:r>
    </w:p>
    <w:p w14:paraId="589F95AC" w14:textId="77777777" w:rsidR="00F84E8F" w:rsidRPr="00F40D06" w:rsidRDefault="00F84E8F" w:rsidP="00DD3A82">
      <w:pPr>
        <w:pStyle w:val="Heading4"/>
      </w:pPr>
      <w:r w:rsidRPr="00F40D06">
        <w:t>3.2.4.10</w:t>
      </w:r>
      <w:r w:rsidRPr="00F40D06">
        <w:tab/>
        <w:t>Correction of protection ratio figures for different ACLR values</w:t>
      </w:r>
    </w:p>
    <w:p w14:paraId="7D3DCCDC" w14:textId="1FF9659D" w:rsidR="00F84E8F" w:rsidRPr="00F40D06" w:rsidRDefault="00F84E8F" w:rsidP="00DD3A82">
      <w:r w:rsidRPr="00F40D06">
        <w:t xml:space="preserve">Recommendation </w:t>
      </w:r>
      <w:hyperlink r:id="rId90" w:history="1">
        <w:hyperlink r:id="rId91" w:history="1">
          <w:r w:rsidR="00166C15" w:rsidRPr="00F40D06">
            <w:rPr>
              <w:rStyle w:val="Hyperlink"/>
              <w:color w:val="auto"/>
              <w:u w:val="none"/>
              <w:lang w:eastAsia="en-GB"/>
            </w:rPr>
            <w:t>ITU</w:t>
          </w:r>
          <w:r w:rsidR="00166C15" w:rsidRPr="00F40D06">
            <w:rPr>
              <w:rStyle w:val="Hyperlink"/>
              <w:color w:val="auto"/>
              <w:u w:val="none"/>
              <w:lang w:eastAsia="en-GB"/>
            </w:rPr>
            <w:noBreakHyphen/>
            <w:t>R BT.1368</w:t>
          </w:r>
        </w:hyperlink>
      </w:hyperlink>
      <w:r w:rsidR="00166C15" w:rsidRPr="00F40D06">
        <w:rPr>
          <w:lang w:eastAsia="en-GB"/>
        </w:rPr>
        <w:t xml:space="preserve"> </w:t>
      </w:r>
      <w:r w:rsidRPr="00F40D06">
        <w:t>Attachment 3 to Annex 2 describes the calculation method to derive protection ratios for all DTTB systems for different ACLR values.</w:t>
      </w:r>
    </w:p>
    <w:p w14:paraId="46E90AE8" w14:textId="77777777" w:rsidR="00F84E8F" w:rsidRPr="00F40D06" w:rsidRDefault="00F84E8F" w:rsidP="00DD3A82">
      <w:pPr>
        <w:pStyle w:val="Heading3"/>
      </w:pPr>
      <w:r w:rsidRPr="00F40D06">
        <w:lastRenderedPageBreak/>
        <w:t>3.2.5</w:t>
      </w:r>
      <w:r w:rsidRPr="00F40D06">
        <w:tab/>
        <w:t>DTMB – System specific receive parameters</w:t>
      </w:r>
    </w:p>
    <w:p w14:paraId="75545133" w14:textId="77777777" w:rsidR="00F84E8F" w:rsidRPr="00F40D06" w:rsidRDefault="00F84E8F" w:rsidP="00DD3A82">
      <w:pPr>
        <w:pStyle w:val="Heading4"/>
      </w:pPr>
      <w:r w:rsidRPr="00F40D06">
        <w:rPr>
          <w:lang w:eastAsia="en-GB"/>
        </w:rPr>
        <w:t>3.2.5.1</w:t>
      </w:r>
      <w:r w:rsidRPr="00F40D06">
        <w:rPr>
          <w:lang w:eastAsia="en-GB"/>
        </w:rPr>
        <w:tab/>
        <w:t>General parameters</w:t>
      </w:r>
    </w:p>
    <w:p w14:paraId="3EBC1973" w14:textId="77777777" w:rsidR="00F84E8F" w:rsidRPr="00F40D06" w:rsidRDefault="00F84E8F" w:rsidP="00DD3A82">
      <w:pPr>
        <w:pStyle w:val="TableNo"/>
        <w:rPr>
          <w:lang w:eastAsia="zh-CN"/>
        </w:rPr>
      </w:pPr>
      <w:r w:rsidRPr="00F40D06">
        <w:t>TABLE 28</w:t>
      </w:r>
    </w:p>
    <w:p w14:paraId="5129176F" w14:textId="77777777" w:rsidR="00F84E8F" w:rsidRPr="00F40D06" w:rsidRDefault="00F84E8F" w:rsidP="00DD3A82">
      <w:pPr>
        <w:pStyle w:val="Tabletitle"/>
      </w:pPr>
      <w:r w:rsidRPr="00F40D06">
        <w:t xml:space="preserve">General </w:t>
      </w:r>
      <w:r w:rsidRPr="00F40D06">
        <w:rPr>
          <w:lang w:eastAsia="zh-CN"/>
        </w:rPr>
        <w:t>DTMB</w:t>
      </w:r>
      <w:r w:rsidRPr="00F40D06">
        <w:t xml:space="preserve"> – VHF parameters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4054"/>
      </w:tblGrid>
      <w:tr w:rsidR="00F84E8F" w:rsidRPr="00F40D06" w14:paraId="51304CC7" w14:textId="77777777" w:rsidTr="00343DB2">
        <w:trPr>
          <w:cantSplit/>
          <w:jc w:val="center"/>
        </w:trPr>
        <w:tc>
          <w:tcPr>
            <w:tcW w:w="5383" w:type="dxa"/>
            <w:noWrap/>
            <w:vAlign w:val="center"/>
          </w:tcPr>
          <w:p w14:paraId="3074E22E" w14:textId="77777777" w:rsidR="00F84E8F" w:rsidRPr="00F40D06" w:rsidRDefault="00F84E8F" w:rsidP="00685E48">
            <w:pPr>
              <w:pStyle w:val="Tablehead"/>
            </w:pPr>
            <w:r w:rsidRPr="00F40D06">
              <w:t>Parameter</w:t>
            </w:r>
          </w:p>
        </w:tc>
        <w:tc>
          <w:tcPr>
            <w:tcW w:w="3907" w:type="dxa"/>
            <w:vAlign w:val="center"/>
          </w:tcPr>
          <w:p w14:paraId="0F15C4EC" w14:textId="77777777" w:rsidR="00F84E8F" w:rsidRPr="00F40D06" w:rsidRDefault="00F84E8F" w:rsidP="00685E48">
            <w:pPr>
              <w:pStyle w:val="Tablehead"/>
            </w:pPr>
            <w:r w:rsidRPr="00F40D06">
              <w:t>Fixed reception</w:t>
            </w:r>
            <w:r w:rsidRPr="00F40D06">
              <w:br/>
              <w:t>Portable reception</w:t>
            </w:r>
            <w:r w:rsidRPr="00F40D06">
              <w:br/>
              <w:t>(outdoor/Mobile or indoor)</w:t>
            </w:r>
          </w:p>
        </w:tc>
      </w:tr>
      <w:tr w:rsidR="00F84E8F" w:rsidRPr="00F40D06" w14:paraId="02CE6A23" w14:textId="77777777" w:rsidTr="00685E48">
        <w:trPr>
          <w:cantSplit/>
          <w:jc w:val="center"/>
        </w:trPr>
        <w:tc>
          <w:tcPr>
            <w:tcW w:w="5383" w:type="dxa"/>
            <w:noWrap/>
          </w:tcPr>
          <w:p w14:paraId="44FE4D3A" w14:textId="77777777" w:rsidR="00F84E8F" w:rsidRPr="00F40D06" w:rsidRDefault="00F84E8F" w:rsidP="00685E48">
            <w:pPr>
              <w:pStyle w:val="Tabletext"/>
            </w:pPr>
            <w:r w:rsidRPr="00F40D06">
              <w:t>Signal band width (MHz)</w:t>
            </w:r>
          </w:p>
        </w:tc>
        <w:tc>
          <w:tcPr>
            <w:tcW w:w="3907" w:type="dxa"/>
          </w:tcPr>
          <w:p w14:paraId="6AE5893A" w14:textId="77777777" w:rsidR="00F84E8F" w:rsidRPr="00F40D06" w:rsidRDefault="00F84E8F" w:rsidP="00685E48">
            <w:pPr>
              <w:pStyle w:val="Tabletext"/>
              <w:jc w:val="center"/>
              <w:rPr>
                <w:lang w:eastAsia="zh-CN"/>
              </w:rPr>
            </w:pPr>
            <w:r w:rsidRPr="00F40D06">
              <w:t>7.</w:t>
            </w:r>
            <w:r w:rsidRPr="00F40D06">
              <w:rPr>
                <w:lang w:eastAsia="zh-CN"/>
              </w:rPr>
              <w:t>56</w:t>
            </w:r>
          </w:p>
        </w:tc>
      </w:tr>
      <w:tr w:rsidR="00F84E8F" w:rsidRPr="00F40D06" w14:paraId="4C49FB03" w14:textId="77777777" w:rsidTr="00685E48">
        <w:trPr>
          <w:cantSplit/>
          <w:jc w:val="center"/>
        </w:trPr>
        <w:tc>
          <w:tcPr>
            <w:tcW w:w="5383" w:type="dxa"/>
            <w:noWrap/>
          </w:tcPr>
          <w:p w14:paraId="43CA8221" w14:textId="77777777" w:rsidR="00F84E8F" w:rsidRPr="00F40D06" w:rsidRDefault="00F84E8F" w:rsidP="00685E48">
            <w:pPr>
              <w:pStyle w:val="Tabletext"/>
            </w:pPr>
            <w:r w:rsidRPr="00F40D06">
              <w:t>Thermal noise density (kT</w:t>
            </w:r>
            <w:r w:rsidRPr="00F40D06">
              <w:rPr>
                <w:vertAlign w:val="subscript"/>
              </w:rPr>
              <w:t>0</w:t>
            </w:r>
            <w:r w:rsidRPr="00F40D06">
              <w:t>) (dBm/Hz)</w:t>
            </w:r>
          </w:p>
        </w:tc>
        <w:tc>
          <w:tcPr>
            <w:tcW w:w="3907" w:type="dxa"/>
          </w:tcPr>
          <w:p w14:paraId="4AEEF56C" w14:textId="77777777" w:rsidR="00F84E8F" w:rsidRPr="00F40D06" w:rsidRDefault="00F84E8F" w:rsidP="00685E48">
            <w:pPr>
              <w:pStyle w:val="Tabletext"/>
              <w:jc w:val="center"/>
            </w:pPr>
            <w:r w:rsidRPr="00F40D06">
              <w:t>–173.98</w:t>
            </w:r>
          </w:p>
        </w:tc>
      </w:tr>
      <w:tr w:rsidR="00F84E8F" w:rsidRPr="00F40D06" w14:paraId="463C4D37" w14:textId="77777777" w:rsidTr="00685E48">
        <w:trPr>
          <w:cantSplit/>
          <w:jc w:val="center"/>
        </w:trPr>
        <w:tc>
          <w:tcPr>
            <w:tcW w:w="5383" w:type="dxa"/>
            <w:noWrap/>
          </w:tcPr>
          <w:p w14:paraId="4D2F8691" w14:textId="77777777" w:rsidR="00F84E8F" w:rsidRPr="00F40D06" w:rsidRDefault="00F84E8F" w:rsidP="00685E48">
            <w:pPr>
              <w:pStyle w:val="Tabletext"/>
            </w:pPr>
            <w:r w:rsidRPr="00F40D06">
              <w:t>Receiver noise figure</w:t>
            </w:r>
            <w:r w:rsidRPr="00F40D06">
              <w:rPr>
                <w:rStyle w:val="FootnoteReference"/>
              </w:rPr>
              <w:footnoteReference w:id="23"/>
            </w:r>
            <w:r w:rsidRPr="00F40D06">
              <w:t xml:space="preserve"> (dB)</w:t>
            </w:r>
          </w:p>
        </w:tc>
        <w:tc>
          <w:tcPr>
            <w:tcW w:w="3907" w:type="dxa"/>
          </w:tcPr>
          <w:p w14:paraId="334A58C5" w14:textId="77777777" w:rsidR="00F84E8F" w:rsidRPr="00F40D06" w:rsidRDefault="00F84E8F" w:rsidP="00685E48">
            <w:pPr>
              <w:pStyle w:val="Tabletext"/>
              <w:jc w:val="center"/>
            </w:pPr>
            <w:r w:rsidRPr="00F40D06">
              <w:t>5</w:t>
            </w:r>
          </w:p>
        </w:tc>
      </w:tr>
      <w:tr w:rsidR="00F84E8F" w:rsidRPr="00F40D06" w14:paraId="03D1950F" w14:textId="77777777" w:rsidTr="00685E48">
        <w:trPr>
          <w:cantSplit/>
          <w:jc w:val="center"/>
        </w:trPr>
        <w:tc>
          <w:tcPr>
            <w:tcW w:w="5383" w:type="dxa"/>
            <w:noWrap/>
          </w:tcPr>
          <w:p w14:paraId="126B140B" w14:textId="77777777" w:rsidR="00F84E8F" w:rsidRPr="00F40D06" w:rsidRDefault="00F84E8F" w:rsidP="00685E48">
            <w:pPr>
              <w:pStyle w:val="Tabletext"/>
            </w:pPr>
            <w:r w:rsidRPr="00F40D06">
              <w:t>Allowance for manmade noise (dB)</w:t>
            </w:r>
          </w:p>
        </w:tc>
        <w:tc>
          <w:tcPr>
            <w:tcW w:w="3907" w:type="dxa"/>
          </w:tcPr>
          <w:p w14:paraId="30ECB467" w14:textId="77777777" w:rsidR="00F84E8F" w:rsidRPr="00F40D06" w:rsidRDefault="00F84E8F" w:rsidP="00685E48">
            <w:pPr>
              <w:pStyle w:val="Tabletext"/>
              <w:jc w:val="center"/>
            </w:pPr>
            <w:r w:rsidRPr="00F40D06">
              <w:t>1</w:t>
            </w:r>
          </w:p>
        </w:tc>
      </w:tr>
    </w:tbl>
    <w:p w14:paraId="1A50186C" w14:textId="77777777" w:rsidR="00F84E8F" w:rsidRPr="00F40D06" w:rsidRDefault="00F84E8F" w:rsidP="00DD3A82">
      <w:pPr>
        <w:pStyle w:val="Tablefin"/>
      </w:pPr>
    </w:p>
    <w:p w14:paraId="0DC5B503" w14:textId="77777777" w:rsidR="00F84E8F" w:rsidRPr="00F40D06" w:rsidRDefault="00F84E8F" w:rsidP="00DD3A82">
      <w:pPr>
        <w:pStyle w:val="Heading4"/>
      </w:pPr>
      <w:r w:rsidRPr="00F40D06">
        <w:t>3.2.5.2</w:t>
      </w:r>
      <w:r w:rsidRPr="00F40D06">
        <w:tab/>
        <w:t>Carrier to noise</w:t>
      </w:r>
    </w:p>
    <w:p w14:paraId="74BDFC65" w14:textId="77777777" w:rsidR="00F84E8F" w:rsidRPr="00F40D06" w:rsidRDefault="00F84E8F" w:rsidP="00DD3A82">
      <w:pPr>
        <w:pStyle w:val="TableNo"/>
      </w:pPr>
      <w:r w:rsidRPr="00F40D06">
        <w:t>TABLE 29</w:t>
      </w:r>
    </w:p>
    <w:p w14:paraId="37889365" w14:textId="77777777" w:rsidR="00F84E8F" w:rsidRPr="00F40D06" w:rsidRDefault="00F84E8F" w:rsidP="00DD3A82">
      <w:pPr>
        <w:pStyle w:val="Tabletitle"/>
      </w:pPr>
      <w:r w:rsidRPr="00F40D06">
        <w:t>Carrier-to-noise ratio</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2416"/>
      </w:tblGrid>
      <w:tr w:rsidR="00F84E8F" w:rsidRPr="00F40D06" w14:paraId="5CD393A8" w14:textId="77777777" w:rsidTr="00685E48">
        <w:trPr>
          <w:cantSplit/>
          <w:jc w:val="center"/>
        </w:trPr>
        <w:tc>
          <w:tcPr>
            <w:tcW w:w="4943" w:type="dxa"/>
          </w:tcPr>
          <w:p w14:paraId="0D8B6854" w14:textId="77777777" w:rsidR="00F84E8F" w:rsidRPr="00F40D06" w:rsidRDefault="00F84E8F" w:rsidP="00685E48">
            <w:pPr>
              <w:pStyle w:val="Tablehead"/>
            </w:pPr>
            <w:r w:rsidRPr="00F40D06">
              <w:t>Fixed reception</w:t>
            </w:r>
          </w:p>
        </w:tc>
        <w:tc>
          <w:tcPr>
            <w:tcW w:w="4287" w:type="dxa"/>
          </w:tcPr>
          <w:p w14:paraId="382E21CD" w14:textId="77777777" w:rsidR="00F84E8F" w:rsidRPr="00F40D06" w:rsidRDefault="00F84E8F" w:rsidP="00685E48">
            <w:pPr>
              <w:pStyle w:val="Tablehead"/>
            </w:pPr>
            <w:r w:rsidRPr="00F40D06">
              <w:t>Portable reception</w:t>
            </w:r>
          </w:p>
        </w:tc>
      </w:tr>
      <w:tr w:rsidR="00F84E8F" w:rsidRPr="00F40D06" w14:paraId="0C7FB3ED" w14:textId="77777777" w:rsidTr="00685E48">
        <w:trPr>
          <w:cantSplit/>
          <w:jc w:val="center"/>
        </w:trPr>
        <w:tc>
          <w:tcPr>
            <w:tcW w:w="4943" w:type="dxa"/>
          </w:tcPr>
          <w:p w14:paraId="3BD47A3C" w14:textId="77777777" w:rsidR="00F84E8F" w:rsidRPr="00F40D06" w:rsidRDefault="00F84E8F" w:rsidP="00685E48">
            <w:pPr>
              <w:pStyle w:val="Tabletext"/>
              <w:jc w:val="center"/>
            </w:pPr>
            <w:r w:rsidRPr="00F40D06">
              <w:t>19 dB</w:t>
            </w:r>
          </w:p>
        </w:tc>
        <w:tc>
          <w:tcPr>
            <w:tcW w:w="4287" w:type="dxa"/>
          </w:tcPr>
          <w:p w14:paraId="61622058" w14:textId="77777777" w:rsidR="00F84E8F" w:rsidRPr="00F40D06" w:rsidRDefault="00F84E8F" w:rsidP="00685E48">
            <w:pPr>
              <w:pStyle w:val="Tabletext"/>
              <w:jc w:val="center"/>
            </w:pPr>
            <w:r w:rsidRPr="00F40D06">
              <w:rPr>
                <w:lang w:eastAsia="zh-CN"/>
              </w:rPr>
              <w:t>14</w:t>
            </w:r>
            <w:r w:rsidRPr="00F40D06">
              <w:t xml:space="preserve"> dB</w:t>
            </w:r>
          </w:p>
        </w:tc>
      </w:tr>
    </w:tbl>
    <w:p w14:paraId="1A264A6A" w14:textId="77777777" w:rsidR="00F84E8F" w:rsidRPr="00F40D06" w:rsidRDefault="00F84E8F" w:rsidP="00DD3A82">
      <w:pPr>
        <w:pStyle w:val="Tablefin"/>
      </w:pPr>
    </w:p>
    <w:p w14:paraId="4A018AA4" w14:textId="77777777" w:rsidR="00F84E8F" w:rsidRPr="00F40D06" w:rsidRDefault="00F84E8F" w:rsidP="00DD3A82">
      <w:pPr>
        <w:pStyle w:val="Heading4"/>
      </w:pPr>
      <w:r w:rsidRPr="00F40D06">
        <w:t>3.2.5.3</w:t>
      </w:r>
      <w:r w:rsidRPr="00F40D06">
        <w:tab/>
        <w:t>Fixed antenna system gain</w:t>
      </w:r>
    </w:p>
    <w:p w14:paraId="38309004" w14:textId="77777777" w:rsidR="00F84E8F" w:rsidRPr="00F40D06" w:rsidRDefault="00F84E8F" w:rsidP="00DD3A82">
      <w:r w:rsidRPr="00F40D06">
        <w:t>For fixed reception the antenna gains used in the derivation of the minimum median field strength are given in Table 30.</w:t>
      </w:r>
    </w:p>
    <w:p w14:paraId="3A11CC82" w14:textId="77777777" w:rsidR="00F84E8F" w:rsidRPr="00F40D06" w:rsidRDefault="00F84E8F" w:rsidP="00DD3A82">
      <w:r w:rsidRPr="00F40D06">
        <w:t>Antenna gain used in the derivation of the minimum median field strength.</w:t>
      </w:r>
    </w:p>
    <w:p w14:paraId="57DF7602" w14:textId="77777777" w:rsidR="00F84E8F" w:rsidRPr="00F40D06" w:rsidRDefault="00F84E8F" w:rsidP="00DD3A82">
      <w:pPr>
        <w:pStyle w:val="TableNo"/>
      </w:pPr>
      <w:r w:rsidRPr="00F40D06">
        <w:t>TABLE 30</w:t>
      </w:r>
    </w:p>
    <w:p w14:paraId="32BF2250" w14:textId="77777777" w:rsidR="00F84E8F" w:rsidRPr="00F40D06" w:rsidRDefault="00F84E8F" w:rsidP="00DD3A82">
      <w:pPr>
        <w:pStyle w:val="Tabletitle"/>
      </w:pPr>
      <w:r w:rsidRPr="00F40D06">
        <w:t xml:space="preserve">Antenna gain used in the derivation of the minimum median </w:t>
      </w:r>
      <w:r w:rsidRPr="00F40D06">
        <w:rPr>
          <w:rFonts w:eastAsia="SimSun"/>
        </w:rPr>
        <w:t>field strength</w:t>
      </w:r>
    </w:p>
    <w:tbl>
      <w:tblPr>
        <w:tblW w:w="6237" w:type="dxa"/>
        <w:jc w:val="center"/>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1658"/>
      </w:tblGrid>
      <w:tr w:rsidR="00F84E8F" w:rsidRPr="00F40D06" w14:paraId="3C54FAEE" w14:textId="77777777" w:rsidTr="00343DB2">
        <w:trPr>
          <w:trHeight w:val="354"/>
          <w:jc w:val="center"/>
        </w:trPr>
        <w:tc>
          <w:tcPr>
            <w:tcW w:w="3942" w:type="dxa"/>
            <w:vAlign w:val="center"/>
          </w:tcPr>
          <w:p w14:paraId="69942D01" w14:textId="77777777" w:rsidR="00F84E8F" w:rsidRPr="00F40D06" w:rsidRDefault="00F84E8F" w:rsidP="00685E48">
            <w:pPr>
              <w:pStyle w:val="Tablehead"/>
              <w:rPr>
                <w:rFonts w:eastAsia="SimSun"/>
              </w:rPr>
            </w:pPr>
            <w:r w:rsidRPr="00F40D06">
              <w:rPr>
                <w:rFonts w:eastAsia="SimSun"/>
              </w:rPr>
              <w:t>Band</w:t>
            </w:r>
          </w:p>
        </w:tc>
        <w:tc>
          <w:tcPr>
            <w:tcW w:w="1427" w:type="dxa"/>
            <w:vAlign w:val="center"/>
          </w:tcPr>
          <w:p w14:paraId="748F6650" w14:textId="77777777" w:rsidR="00F84E8F" w:rsidRPr="00F40D06" w:rsidRDefault="00F84E8F" w:rsidP="00685E48">
            <w:pPr>
              <w:pStyle w:val="Tablehead"/>
              <w:rPr>
                <w:rFonts w:eastAsia="SimSun"/>
              </w:rPr>
            </w:pPr>
            <w:r w:rsidRPr="00F40D06">
              <w:rPr>
                <w:rFonts w:eastAsia="SimSun"/>
              </w:rPr>
              <w:t>III</w:t>
            </w:r>
          </w:p>
        </w:tc>
      </w:tr>
      <w:tr w:rsidR="00F84E8F" w:rsidRPr="00F40D06" w14:paraId="0CF9B19F" w14:textId="77777777" w:rsidTr="00343DB2">
        <w:trPr>
          <w:trHeight w:val="354"/>
          <w:jc w:val="center"/>
        </w:trPr>
        <w:tc>
          <w:tcPr>
            <w:tcW w:w="3942" w:type="dxa"/>
            <w:vAlign w:val="center"/>
          </w:tcPr>
          <w:p w14:paraId="232B5DA5" w14:textId="77777777" w:rsidR="00F84E8F" w:rsidRPr="00F40D06" w:rsidRDefault="00F84E8F" w:rsidP="00685E48">
            <w:pPr>
              <w:pStyle w:val="Tabletext"/>
              <w:rPr>
                <w:rFonts w:eastAsia="SimSun"/>
              </w:rPr>
            </w:pPr>
            <w:r w:rsidRPr="00F40D06">
              <w:rPr>
                <w:rFonts w:eastAsia="SimSun"/>
              </w:rPr>
              <w:t>Reference frequency (MHz)</w:t>
            </w:r>
          </w:p>
        </w:tc>
        <w:tc>
          <w:tcPr>
            <w:tcW w:w="1427" w:type="dxa"/>
            <w:vAlign w:val="center"/>
          </w:tcPr>
          <w:p w14:paraId="51B44CF8" w14:textId="77777777" w:rsidR="00F84E8F" w:rsidRPr="00F40D06" w:rsidRDefault="00F84E8F" w:rsidP="00685E48">
            <w:pPr>
              <w:pStyle w:val="Tabletext"/>
              <w:jc w:val="center"/>
              <w:rPr>
                <w:rFonts w:eastAsia="SimSun"/>
              </w:rPr>
            </w:pPr>
            <w:r w:rsidRPr="00F40D06">
              <w:rPr>
                <w:rFonts w:eastAsia="SimSun"/>
              </w:rPr>
              <w:t>200</w:t>
            </w:r>
          </w:p>
        </w:tc>
      </w:tr>
      <w:tr w:rsidR="00F84E8F" w:rsidRPr="00F40D06" w14:paraId="2C57031F" w14:textId="77777777" w:rsidTr="00343DB2">
        <w:trPr>
          <w:trHeight w:val="338"/>
          <w:jc w:val="center"/>
        </w:trPr>
        <w:tc>
          <w:tcPr>
            <w:tcW w:w="3942" w:type="dxa"/>
            <w:vAlign w:val="center"/>
          </w:tcPr>
          <w:p w14:paraId="621FC6F9" w14:textId="77777777" w:rsidR="00F84E8F" w:rsidRPr="00F40D06" w:rsidRDefault="00F84E8F" w:rsidP="00685E48">
            <w:pPr>
              <w:pStyle w:val="Tabletext"/>
              <w:rPr>
                <w:rFonts w:eastAsia="SimSun"/>
              </w:rPr>
            </w:pPr>
            <w:r w:rsidRPr="00F40D06">
              <w:rPr>
                <w:rFonts w:eastAsia="SimSun"/>
              </w:rPr>
              <w:t>Antenna gain (</w:t>
            </w:r>
            <w:proofErr w:type="spellStart"/>
            <w:r w:rsidRPr="00F40D06">
              <w:rPr>
                <w:rFonts w:eastAsia="SimSun"/>
              </w:rPr>
              <w:t>dBd</w:t>
            </w:r>
            <w:proofErr w:type="spellEnd"/>
            <w:r w:rsidRPr="00F40D06">
              <w:rPr>
                <w:rFonts w:eastAsia="SimSun"/>
              </w:rPr>
              <w:t>)</w:t>
            </w:r>
          </w:p>
        </w:tc>
        <w:tc>
          <w:tcPr>
            <w:tcW w:w="1427" w:type="dxa"/>
            <w:vAlign w:val="center"/>
          </w:tcPr>
          <w:p w14:paraId="782130B8" w14:textId="77777777" w:rsidR="00F84E8F" w:rsidRPr="00F40D06" w:rsidRDefault="00F84E8F" w:rsidP="00685E48">
            <w:pPr>
              <w:pStyle w:val="Tabletext"/>
              <w:jc w:val="center"/>
              <w:rPr>
                <w:rFonts w:eastAsia="SimSun"/>
              </w:rPr>
            </w:pPr>
            <w:r w:rsidRPr="00F40D06">
              <w:rPr>
                <w:rFonts w:eastAsia="SimSun"/>
              </w:rPr>
              <w:t>5</w:t>
            </w:r>
          </w:p>
        </w:tc>
      </w:tr>
      <w:tr w:rsidR="00F84E8F" w:rsidRPr="00F40D06" w14:paraId="4471FB0A" w14:textId="77777777" w:rsidTr="00343DB2">
        <w:trPr>
          <w:trHeight w:val="338"/>
          <w:jc w:val="center"/>
        </w:trPr>
        <w:tc>
          <w:tcPr>
            <w:tcW w:w="3942" w:type="dxa"/>
            <w:vAlign w:val="center"/>
          </w:tcPr>
          <w:p w14:paraId="211F94E7" w14:textId="77777777" w:rsidR="00F84E8F" w:rsidRPr="00F40D06" w:rsidRDefault="00F84E8F" w:rsidP="00685E48">
            <w:pPr>
              <w:pStyle w:val="Tabletext"/>
              <w:rPr>
                <w:rFonts w:eastAsia="SimSun"/>
              </w:rPr>
            </w:pPr>
            <w:r w:rsidRPr="00F40D06">
              <w:t>Feeder loss (dB)</w:t>
            </w:r>
          </w:p>
        </w:tc>
        <w:tc>
          <w:tcPr>
            <w:tcW w:w="1427" w:type="dxa"/>
            <w:vAlign w:val="center"/>
          </w:tcPr>
          <w:p w14:paraId="53A0372F" w14:textId="77777777" w:rsidR="00F84E8F" w:rsidRPr="00F40D06" w:rsidRDefault="00F84E8F" w:rsidP="00685E48">
            <w:pPr>
              <w:pStyle w:val="Tabletext"/>
              <w:jc w:val="center"/>
              <w:rPr>
                <w:rFonts w:eastAsia="SimSun"/>
              </w:rPr>
            </w:pPr>
            <w:r w:rsidRPr="00F40D06">
              <w:rPr>
                <w:rFonts w:eastAsia="SimSun"/>
              </w:rPr>
              <w:t>3</w:t>
            </w:r>
          </w:p>
        </w:tc>
      </w:tr>
      <w:tr w:rsidR="00F84E8F" w:rsidRPr="00F40D06" w14:paraId="531CD492" w14:textId="77777777" w:rsidTr="00343DB2">
        <w:trPr>
          <w:trHeight w:val="338"/>
          <w:jc w:val="center"/>
        </w:trPr>
        <w:tc>
          <w:tcPr>
            <w:tcW w:w="3942" w:type="dxa"/>
            <w:tcBorders>
              <w:bottom w:val="single" w:sz="4" w:space="0" w:color="000000" w:themeColor="text1"/>
            </w:tcBorders>
            <w:vAlign w:val="center"/>
          </w:tcPr>
          <w:p w14:paraId="63B876DD" w14:textId="77777777" w:rsidR="00F84E8F" w:rsidRPr="00F40D06" w:rsidRDefault="00F84E8F" w:rsidP="00685E48">
            <w:pPr>
              <w:pStyle w:val="Tabletext"/>
              <w:rPr>
                <w:rFonts w:eastAsia="SimSun"/>
              </w:rPr>
            </w:pPr>
            <w:r w:rsidRPr="00F40D06">
              <w:t>Antenna system gain (</w:t>
            </w:r>
            <w:proofErr w:type="spellStart"/>
            <w:r w:rsidRPr="00F40D06">
              <w:t>dBd</w:t>
            </w:r>
            <w:proofErr w:type="spellEnd"/>
            <w:r w:rsidRPr="00F40D06">
              <w:t xml:space="preserve">) </w:t>
            </w:r>
            <w:r w:rsidRPr="00F40D06">
              <w:rPr>
                <w:vertAlign w:val="superscript"/>
              </w:rPr>
              <w:t>(1)</w:t>
            </w:r>
          </w:p>
        </w:tc>
        <w:tc>
          <w:tcPr>
            <w:tcW w:w="1427" w:type="dxa"/>
            <w:tcBorders>
              <w:bottom w:val="single" w:sz="4" w:space="0" w:color="000000" w:themeColor="text1"/>
            </w:tcBorders>
            <w:vAlign w:val="center"/>
          </w:tcPr>
          <w:p w14:paraId="36B4DA05" w14:textId="77777777" w:rsidR="00F84E8F" w:rsidRPr="00F40D06" w:rsidRDefault="00F84E8F" w:rsidP="00685E48">
            <w:pPr>
              <w:pStyle w:val="Tabletext"/>
              <w:jc w:val="center"/>
              <w:rPr>
                <w:rFonts w:eastAsia="SimSun"/>
              </w:rPr>
            </w:pPr>
            <w:r w:rsidRPr="00F40D06">
              <w:rPr>
                <w:rFonts w:eastAsia="SimSun"/>
              </w:rPr>
              <w:t>2</w:t>
            </w:r>
          </w:p>
        </w:tc>
      </w:tr>
      <w:tr w:rsidR="00F84E8F" w:rsidRPr="00F40D06" w14:paraId="56DEB4C5" w14:textId="77777777" w:rsidTr="00343DB2">
        <w:trPr>
          <w:trHeight w:val="338"/>
          <w:jc w:val="center"/>
        </w:trPr>
        <w:tc>
          <w:tcPr>
            <w:tcW w:w="5369" w:type="dxa"/>
            <w:gridSpan w:val="2"/>
            <w:tcBorders>
              <w:left w:val="nil"/>
              <w:bottom w:val="nil"/>
              <w:right w:val="nil"/>
            </w:tcBorders>
            <w:vAlign w:val="center"/>
          </w:tcPr>
          <w:p w14:paraId="1413CE51" w14:textId="77777777" w:rsidR="00F84E8F" w:rsidRPr="00F40D06" w:rsidRDefault="00F84E8F" w:rsidP="009E0D48">
            <w:pPr>
              <w:pStyle w:val="Tabletext"/>
              <w:rPr>
                <w:rFonts w:eastAsia="SimSun"/>
              </w:rPr>
            </w:pPr>
            <w:r w:rsidRPr="00F40D06">
              <w:rPr>
                <w:vertAlign w:val="superscript"/>
              </w:rPr>
              <w:t>(1)</w:t>
            </w:r>
            <w:r w:rsidRPr="00F40D06">
              <w:tab/>
              <w:t xml:space="preserve">Antenna system gain is equivalent to 4.15 </w:t>
            </w:r>
            <w:proofErr w:type="spellStart"/>
            <w:r w:rsidRPr="00F40D06">
              <w:t>dBi</w:t>
            </w:r>
            <w:proofErr w:type="spellEnd"/>
            <w:r w:rsidRPr="00F40D06">
              <w:t>.</w:t>
            </w:r>
          </w:p>
        </w:tc>
      </w:tr>
      <w:bookmarkEnd w:id="222"/>
      <w:bookmarkEnd w:id="223"/>
    </w:tbl>
    <w:p w14:paraId="38C9BE03" w14:textId="77777777" w:rsidR="00F84E8F" w:rsidRPr="00F40D06" w:rsidRDefault="00F84E8F" w:rsidP="00DD3A82">
      <w:pPr>
        <w:pStyle w:val="Tablefin"/>
      </w:pPr>
    </w:p>
    <w:p w14:paraId="2E8B47C4" w14:textId="77777777" w:rsidR="00F84E8F" w:rsidRPr="00F40D06" w:rsidRDefault="00F84E8F" w:rsidP="00DD3A82">
      <w:pPr>
        <w:pStyle w:val="Heading4"/>
      </w:pPr>
      <w:r w:rsidRPr="00F40D06">
        <w:t>3.2.5.4</w:t>
      </w:r>
      <w:r w:rsidRPr="00F40D06">
        <w:tab/>
        <w:t>Polarization discrimination fixed reception</w:t>
      </w:r>
    </w:p>
    <w:p w14:paraId="304CF967" w14:textId="77777777" w:rsidR="00F84E8F" w:rsidRPr="00F40D06" w:rsidRDefault="00F84E8F" w:rsidP="00DD3A82">
      <w:r w:rsidRPr="00F40D06">
        <w:t>For calculation of interference:</w:t>
      </w:r>
    </w:p>
    <w:p w14:paraId="1408BE09" w14:textId="77777777" w:rsidR="00F84E8F" w:rsidRPr="00F40D06" w:rsidRDefault="00F84E8F" w:rsidP="00DD3A82">
      <w:pPr>
        <w:pStyle w:val="enumlev1"/>
      </w:pPr>
      <w:r w:rsidRPr="00F40D06">
        <w:t>–</w:t>
      </w:r>
      <w:r w:rsidRPr="00F40D06">
        <w:tab/>
        <w:t>For Terminal station (UE) polarization discrimination must not be applied.</w:t>
      </w:r>
    </w:p>
    <w:p w14:paraId="2E6F1C0A" w14:textId="77777777" w:rsidR="00F84E8F" w:rsidRPr="00F40D06" w:rsidRDefault="00F84E8F" w:rsidP="00DD3A82">
      <w:pPr>
        <w:pStyle w:val="enumlev1"/>
        <w:rPr>
          <w:u w:val="single"/>
        </w:rPr>
      </w:pPr>
      <w:r w:rsidRPr="00F40D06">
        <w:lastRenderedPageBreak/>
        <w:t>–</w:t>
      </w:r>
      <w:r w:rsidRPr="00F40D06">
        <w:tab/>
        <w:t>For Base Station (BS) polarization discrimination may be applied. The combined value of polarization discrimination and discrimination offered by receive aerial directivity must not be more than 12 dB</w:t>
      </w:r>
      <w:r w:rsidRPr="00F40D06">
        <w:rPr>
          <w:position w:val="6"/>
          <w:sz w:val="18"/>
          <w:szCs w:val="18"/>
        </w:rPr>
        <w:footnoteReference w:id="24"/>
      </w:r>
      <w:r w:rsidRPr="00F40D06">
        <w:t>.</w:t>
      </w:r>
    </w:p>
    <w:p w14:paraId="77936B05" w14:textId="77777777" w:rsidR="00F84E8F" w:rsidRPr="00F40D06" w:rsidRDefault="00F84E8F" w:rsidP="00DD3A82">
      <w:pPr>
        <w:pStyle w:val="Heading4"/>
        <w:rPr>
          <w:lang w:eastAsia="en-GB"/>
        </w:rPr>
      </w:pPr>
      <w:r w:rsidRPr="00F40D06">
        <w:rPr>
          <w:lang w:eastAsia="en-GB"/>
        </w:rPr>
        <w:t>3.2.5.5</w:t>
      </w:r>
      <w:r w:rsidRPr="00F40D06">
        <w:rPr>
          <w:lang w:eastAsia="en-GB"/>
        </w:rPr>
        <w:tab/>
        <w:t>Location probability – fixed reception</w:t>
      </w:r>
    </w:p>
    <w:p w14:paraId="6D7D9247" w14:textId="77777777" w:rsidR="00F84E8F" w:rsidRPr="00F40D06" w:rsidRDefault="00F84E8F" w:rsidP="00DD3A82">
      <w:pPr>
        <w:rPr>
          <w:lang w:eastAsia="en-GB"/>
        </w:rPr>
      </w:pPr>
      <w:r w:rsidRPr="00F40D06">
        <w:rPr>
          <w:lang w:eastAsia="en-GB"/>
        </w:rPr>
        <w:t>For fixed reception, the location probability as given in Table 31 should be used.</w:t>
      </w:r>
    </w:p>
    <w:p w14:paraId="0561AA8D" w14:textId="77777777" w:rsidR="00F84E8F" w:rsidRPr="00F40D06" w:rsidRDefault="00F84E8F" w:rsidP="00DD3A82">
      <w:pPr>
        <w:pStyle w:val="TableNo"/>
        <w:rPr>
          <w:lang w:eastAsia="en-GB"/>
        </w:rPr>
      </w:pPr>
      <w:r w:rsidRPr="00F40D06">
        <w:rPr>
          <w:lang w:eastAsia="en-GB"/>
        </w:rPr>
        <w:t>TABLE 31</w:t>
      </w:r>
    </w:p>
    <w:p w14:paraId="0ED8A756" w14:textId="77777777" w:rsidR="00F84E8F" w:rsidRPr="00F40D06" w:rsidRDefault="00F84E8F" w:rsidP="00DD3A82">
      <w:pPr>
        <w:pStyle w:val="Tabletitle"/>
        <w:rPr>
          <w:lang w:eastAsia="en-GB"/>
        </w:rPr>
      </w:pPr>
      <w:r w:rsidRPr="00F40D06">
        <w:rPr>
          <w:lang w:eastAsia="en-GB"/>
        </w:rPr>
        <w:t>Location Probability for fixed Reception</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900"/>
      </w:tblGrid>
      <w:tr w:rsidR="00F84E8F" w:rsidRPr="00F40D06" w14:paraId="4BDA921C" w14:textId="77777777" w:rsidTr="00685E48">
        <w:trPr>
          <w:cantSplit/>
          <w:jc w:val="center"/>
        </w:trPr>
        <w:tc>
          <w:tcPr>
            <w:tcW w:w="2836" w:type="dxa"/>
          </w:tcPr>
          <w:p w14:paraId="289845FE" w14:textId="77777777" w:rsidR="00F84E8F" w:rsidRPr="00F40D06" w:rsidRDefault="00F84E8F" w:rsidP="00685E48">
            <w:pPr>
              <w:pStyle w:val="Tabletext"/>
              <w:jc w:val="center"/>
              <w:rPr>
                <w:lang w:eastAsia="en-GB"/>
              </w:rPr>
            </w:pPr>
            <w:r w:rsidRPr="00F40D06">
              <w:rPr>
                <w:lang w:eastAsia="en-GB"/>
              </w:rPr>
              <w:t>System</w:t>
            </w:r>
          </w:p>
        </w:tc>
        <w:tc>
          <w:tcPr>
            <w:tcW w:w="1682" w:type="dxa"/>
          </w:tcPr>
          <w:p w14:paraId="74C1DA24" w14:textId="77777777" w:rsidR="00F84E8F" w:rsidRPr="00F40D06" w:rsidRDefault="00F84E8F" w:rsidP="00685E48">
            <w:pPr>
              <w:pStyle w:val="Tabletext"/>
              <w:jc w:val="center"/>
              <w:rPr>
                <w:lang w:eastAsia="en-GB"/>
              </w:rPr>
            </w:pPr>
            <w:r w:rsidRPr="00F40D06">
              <w:rPr>
                <w:lang w:eastAsia="zh-CN"/>
              </w:rPr>
              <w:t>DTMB</w:t>
            </w:r>
          </w:p>
        </w:tc>
      </w:tr>
      <w:tr w:rsidR="00F84E8F" w:rsidRPr="00F40D06" w14:paraId="20F5A5CD" w14:textId="77777777" w:rsidTr="00685E48">
        <w:trPr>
          <w:cantSplit/>
          <w:jc w:val="center"/>
        </w:trPr>
        <w:tc>
          <w:tcPr>
            <w:tcW w:w="2836" w:type="dxa"/>
          </w:tcPr>
          <w:p w14:paraId="1B241FE7" w14:textId="77777777" w:rsidR="00F84E8F" w:rsidRPr="00F40D06" w:rsidRDefault="00F84E8F" w:rsidP="00685E48">
            <w:pPr>
              <w:pStyle w:val="Tabletext"/>
              <w:jc w:val="center"/>
              <w:rPr>
                <w:lang w:eastAsia="en-GB"/>
              </w:rPr>
            </w:pPr>
            <w:r w:rsidRPr="00F40D06">
              <w:rPr>
                <w:lang w:eastAsia="en-GB"/>
              </w:rPr>
              <w:t>Location probability (%)</w:t>
            </w:r>
          </w:p>
        </w:tc>
        <w:tc>
          <w:tcPr>
            <w:tcW w:w="1682" w:type="dxa"/>
          </w:tcPr>
          <w:p w14:paraId="53E8B1B1" w14:textId="77777777" w:rsidR="00F84E8F" w:rsidRPr="00F40D06" w:rsidRDefault="00F84E8F" w:rsidP="00685E48">
            <w:pPr>
              <w:pStyle w:val="Tabletext"/>
              <w:jc w:val="center"/>
              <w:rPr>
                <w:lang w:eastAsia="zh-CN"/>
              </w:rPr>
            </w:pPr>
            <w:r w:rsidRPr="00F40D06">
              <w:rPr>
                <w:lang w:eastAsia="zh-CN"/>
              </w:rPr>
              <w:t>95</w:t>
            </w:r>
          </w:p>
        </w:tc>
      </w:tr>
    </w:tbl>
    <w:p w14:paraId="0AE65C6D" w14:textId="77777777" w:rsidR="00F84E8F" w:rsidRPr="00F40D06" w:rsidRDefault="00F84E8F" w:rsidP="00DD3A82">
      <w:pPr>
        <w:pStyle w:val="Tablefin"/>
      </w:pPr>
    </w:p>
    <w:p w14:paraId="427488DB" w14:textId="77777777" w:rsidR="00F84E8F" w:rsidRPr="00F40D06" w:rsidRDefault="00F84E8F" w:rsidP="00DD3A82">
      <w:pPr>
        <w:pStyle w:val="Heading4"/>
      </w:pPr>
      <w:r w:rsidRPr="00F40D06">
        <w:t>3.2.5.6</w:t>
      </w:r>
      <w:r w:rsidRPr="00F40D06">
        <w:tab/>
        <w:t>Portable reception definition</w:t>
      </w:r>
    </w:p>
    <w:p w14:paraId="0BB30970" w14:textId="77777777" w:rsidR="00F84E8F" w:rsidRPr="00F40D06" w:rsidRDefault="00F84E8F" w:rsidP="00DD3A82">
      <w:r w:rsidRPr="00F40D06">
        <w:t>Portable reception is defined as:</w:t>
      </w:r>
    </w:p>
    <w:p w14:paraId="6E7DB2ED" w14:textId="77777777" w:rsidR="00F84E8F" w:rsidRPr="00F40D06" w:rsidRDefault="00F84E8F" w:rsidP="00DD3A82">
      <w:pPr>
        <w:pStyle w:val="enumlev1"/>
      </w:pPr>
      <w:r w:rsidRPr="00F40D06">
        <w:t>–</w:t>
      </w:r>
      <w:r w:rsidRPr="00F40D06">
        <w:tab/>
        <w:t>outdoor – which means reception by a portable receiver with an attached or built-in antenna is used outdoors at no less than 1.5 m above ground level;</w:t>
      </w:r>
    </w:p>
    <w:p w14:paraId="67461280" w14:textId="77777777" w:rsidR="00F84E8F" w:rsidRPr="00F40D06" w:rsidRDefault="00F84E8F" w:rsidP="00DD3A82">
      <w:pPr>
        <w:pStyle w:val="enumlev1"/>
      </w:pPr>
      <w:r w:rsidRPr="00F40D06">
        <w:t>–</w:t>
      </w:r>
      <w:r w:rsidRPr="00F40D06">
        <w:tab/>
        <w:t>indoor – which means reception by a portable receiver with an attached or built-in antenna is used indoors at no less than 1.5 m above floor level in rooms with a window in an external wall.</w:t>
      </w:r>
    </w:p>
    <w:p w14:paraId="0640A1A1" w14:textId="77777777" w:rsidR="00F84E8F" w:rsidRPr="00F40D06" w:rsidRDefault="00F84E8F" w:rsidP="00DD3A82">
      <w:r w:rsidRPr="00F40D06">
        <w:t>In both cases, it is assumed that optimal receiving conditions will be found by moving the antenna up to 0.5 m in any direction and extreme cases, such as reception in completely shielded rooms, are disregarded.</w:t>
      </w:r>
    </w:p>
    <w:p w14:paraId="78854AE4" w14:textId="77777777" w:rsidR="00F84E8F" w:rsidRPr="00F40D06" w:rsidRDefault="00F84E8F" w:rsidP="00DD3A82">
      <w:pPr>
        <w:pStyle w:val="Heading4"/>
      </w:pPr>
      <w:r w:rsidRPr="00F40D06">
        <w:t>3.2.5.7</w:t>
      </w:r>
      <w:r w:rsidRPr="00F40D06">
        <w:tab/>
        <w:t>Portable receive antenna gain</w:t>
      </w:r>
    </w:p>
    <w:p w14:paraId="2C970FE1" w14:textId="6552CE47" w:rsidR="00F84E8F" w:rsidRPr="00F40D06" w:rsidRDefault="00F84E8F" w:rsidP="00DD3A82">
      <w:pPr>
        <w:rPr>
          <w:lang w:eastAsia="en-GB"/>
        </w:rPr>
      </w:pPr>
      <w:r w:rsidRPr="00F40D06">
        <w:rPr>
          <w:lang w:eastAsia="en-GB"/>
        </w:rPr>
        <w:t xml:space="preserve">Recommendation </w:t>
      </w:r>
      <w:hyperlink r:id="rId92" w:history="1">
        <w:hyperlink r:id="rId93" w:history="1">
          <w:r w:rsidR="00166C15" w:rsidRPr="00F40D06">
            <w:rPr>
              <w:rStyle w:val="Hyperlink"/>
              <w:color w:val="auto"/>
              <w:u w:val="none"/>
              <w:lang w:eastAsia="en-GB"/>
            </w:rPr>
            <w:t>ITU</w:t>
          </w:r>
          <w:r w:rsidR="00166C15" w:rsidRPr="00F40D06">
            <w:rPr>
              <w:rStyle w:val="Hyperlink"/>
              <w:color w:val="auto"/>
              <w:u w:val="none"/>
              <w:lang w:eastAsia="en-GB"/>
            </w:rPr>
            <w:noBreakHyphen/>
            <w:t>R BT.1368</w:t>
          </w:r>
        </w:hyperlink>
      </w:hyperlink>
      <w:r w:rsidR="00166C15" w:rsidRPr="00F40D06">
        <w:rPr>
          <w:lang w:eastAsia="en-GB"/>
        </w:rPr>
        <w:t xml:space="preserve"> </w:t>
      </w:r>
      <w:r w:rsidRPr="00F40D06">
        <w:rPr>
          <w:lang w:eastAsia="en-GB"/>
        </w:rPr>
        <w:t>gives in its Annex 6, § 4.1, information on antennas for portable reception. For portable reception, an omnidirectional antenna should be applied with no feeder loss. The antenna gain (relative to a half-wave dipole) is as given in Table</w:t>
      </w:r>
      <w:r w:rsidR="005F371D" w:rsidRPr="00F40D06">
        <w:rPr>
          <w:lang w:eastAsia="en-GB"/>
        </w:rPr>
        <w:t> </w:t>
      </w:r>
      <w:r w:rsidRPr="00F40D06">
        <w:rPr>
          <w:lang w:eastAsia="en-GB"/>
        </w:rPr>
        <w:t>32.</w:t>
      </w:r>
    </w:p>
    <w:p w14:paraId="3A48F8BD" w14:textId="77777777" w:rsidR="00F84E8F" w:rsidRPr="00F40D06" w:rsidRDefault="00F84E8F" w:rsidP="00DD3A82">
      <w:pPr>
        <w:pStyle w:val="TableNo"/>
        <w:rPr>
          <w:lang w:eastAsia="en-GB"/>
        </w:rPr>
      </w:pPr>
      <w:r w:rsidRPr="00F40D06">
        <w:rPr>
          <w:lang w:eastAsia="en-GB"/>
        </w:rPr>
        <w:t>TABLE 32</w:t>
      </w:r>
    </w:p>
    <w:p w14:paraId="1C7B47E0" w14:textId="77777777" w:rsidR="00F84E8F" w:rsidRPr="00F40D06" w:rsidRDefault="00F84E8F" w:rsidP="00DD3A82">
      <w:pPr>
        <w:pStyle w:val="Tabletitle"/>
        <w:rPr>
          <w:lang w:eastAsia="en-GB"/>
        </w:rPr>
      </w:pPr>
      <w:r w:rsidRPr="00F40D06">
        <w:rPr>
          <w:lang w:eastAsia="en-GB"/>
        </w:rPr>
        <w:t>Antenna gain (</w:t>
      </w:r>
      <w:proofErr w:type="spellStart"/>
      <w:r w:rsidRPr="00F40D06">
        <w:rPr>
          <w:lang w:eastAsia="en-GB"/>
        </w:rPr>
        <w:t>dBd</w:t>
      </w:r>
      <w:proofErr w:type="spellEnd"/>
      <w:r w:rsidRPr="00F40D06">
        <w:rPr>
          <w:lang w:eastAsia="en-GB"/>
        </w:rPr>
        <w:t>) for portable reception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41"/>
      </w:tblGrid>
      <w:tr w:rsidR="00F84E8F" w:rsidRPr="00F40D06" w14:paraId="3C03AB3A" w14:textId="77777777" w:rsidTr="00343DB2">
        <w:trPr>
          <w:cantSplit/>
          <w:jc w:val="center"/>
        </w:trPr>
        <w:tc>
          <w:tcPr>
            <w:tcW w:w="4402" w:type="dxa"/>
            <w:tcBorders>
              <w:bottom w:val="single" w:sz="2" w:space="0" w:color="auto"/>
            </w:tcBorders>
          </w:tcPr>
          <w:p w14:paraId="40810E5A" w14:textId="77777777" w:rsidR="00F84E8F" w:rsidRPr="00F40D06" w:rsidRDefault="00F84E8F" w:rsidP="00685E48">
            <w:pPr>
              <w:pStyle w:val="Tablehead"/>
              <w:rPr>
                <w:lang w:eastAsia="en-GB"/>
              </w:rPr>
            </w:pPr>
            <w:r w:rsidRPr="00F40D06">
              <w:rPr>
                <w:lang w:eastAsia="en-GB"/>
              </w:rPr>
              <w:t>Band</w:t>
            </w:r>
          </w:p>
        </w:tc>
        <w:tc>
          <w:tcPr>
            <w:tcW w:w="4775" w:type="dxa"/>
            <w:tcBorders>
              <w:bottom w:val="single" w:sz="2" w:space="0" w:color="auto"/>
            </w:tcBorders>
          </w:tcPr>
          <w:p w14:paraId="32107274" w14:textId="77777777" w:rsidR="00F84E8F" w:rsidRPr="00F40D06" w:rsidRDefault="00F84E8F" w:rsidP="00685E48">
            <w:pPr>
              <w:pStyle w:val="Tablehead"/>
              <w:rPr>
                <w:lang w:eastAsia="en-GB"/>
              </w:rPr>
            </w:pPr>
            <w:r w:rsidRPr="00F40D06">
              <w:rPr>
                <w:lang w:eastAsia="en-GB"/>
              </w:rPr>
              <w:t>Gain (</w:t>
            </w:r>
            <w:proofErr w:type="spellStart"/>
            <w:r w:rsidRPr="00F40D06">
              <w:rPr>
                <w:lang w:eastAsia="en-GB"/>
              </w:rPr>
              <w:t>dBd</w:t>
            </w:r>
            <w:proofErr w:type="spellEnd"/>
            <w:r w:rsidRPr="00F40D06">
              <w:rPr>
                <w:lang w:eastAsia="en-GB"/>
              </w:rPr>
              <w:t>)</w:t>
            </w:r>
          </w:p>
        </w:tc>
      </w:tr>
      <w:tr w:rsidR="00F84E8F" w:rsidRPr="00F40D06" w14:paraId="54AA7FC5" w14:textId="77777777" w:rsidTr="00343DB2">
        <w:trPr>
          <w:cantSplit/>
          <w:jc w:val="center"/>
        </w:trPr>
        <w:tc>
          <w:tcPr>
            <w:tcW w:w="4402" w:type="dxa"/>
            <w:tcBorders>
              <w:top w:val="single" w:sz="2" w:space="0" w:color="auto"/>
              <w:left w:val="single" w:sz="2" w:space="0" w:color="auto"/>
              <w:bottom w:val="single" w:sz="2" w:space="0" w:color="auto"/>
              <w:right w:val="single" w:sz="2" w:space="0" w:color="auto"/>
            </w:tcBorders>
          </w:tcPr>
          <w:p w14:paraId="73CC96CD" w14:textId="77777777" w:rsidR="00F84E8F" w:rsidRPr="00F40D06" w:rsidRDefault="00F84E8F" w:rsidP="00685E48">
            <w:pPr>
              <w:pStyle w:val="Tabletext"/>
              <w:jc w:val="center"/>
              <w:rPr>
                <w:lang w:eastAsia="en-GB"/>
              </w:rPr>
            </w:pPr>
            <w:r w:rsidRPr="00F40D06">
              <w:rPr>
                <w:lang w:eastAsia="en-GB"/>
              </w:rPr>
              <w:t>Band III</w:t>
            </w:r>
          </w:p>
        </w:tc>
        <w:tc>
          <w:tcPr>
            <w:tcW w:w="4775" w:type="dxa"/>
            <w:tcBorders>
              <w:top w:val="single" w:sz="2" w:space="0" w:color="auto"/>
              <w:left w:val="single" w:sz="2" w:space="0" w:color="auto"/>
              <w:bottom w:val="single" w:sz="2" w:space="0" w:color="auto"/>
              <w:right w:val="single" w:sz="2" w:space="0" w:color="auto"/>
            </w:tcBorders>
          </w:tcPr>
          <w:p w14:paraId="0AC2224C" w14:textId="77777777" w:rsidR="00F84E8F" w:rsidRPr="00F40D06" w:rsidRDefault="00F84E8F" w:rsidP="00685E48">
            <w:pPr>
              <w:pStyle w:val="Tabletext"/>
              <w:jc w:val="center"/>
              <w:rPr>
                <w:lang w:eastAsia="en-GB"/>
              </w:rPr>
            </w:pPr>
            <w:r w:rsidRPr="00F40D06">
              <w:rPr>
                <w:lang w:eastAsia="en-GB"/>
              </w:rPr>
              <w:t>−2.15</w:t>
            </w:r>
          </w:p>
        </w:tc>
      </w:tr>
      <w:tr w:rsidR="00F84E8F" w:rsidRPr="00F40D06" w14:paraId="6077A7B7" w14:textId="77777777" w:rsidTr="00343DB2">
        <w:trPr>
          <w:cantSplit/>
          <w:jc w:val="center"/>
        </w:trPr>
        <w:tc>
          <w:tcPr>
            <w:tcW w:w="9177" w:type="dxa"/>
            <w:gridSpan w:val="2"/>
            <w:tcBorders>
              <w:top w:val="single" w:sz="2" w:space="0" w:color="auto"/>
              <w:left w:val="nil"/>
              <w:bottom w:val="nil"/>
              <w:right w:val="nil"/>
            </w:tcBorders>
          </w:tcPr>
          <w:p w14:paraId="2BF49151" w14:textId="77777777" w:rsidR="00F84E8F" w:rsidRPr="00F40D06" w:rsidRDefault="00F84E8F" w:rsidP="009E0D48">
            <w:pPr>
              <w:pStyle w:val="Tabletext"/>
              <w:jc w:val="left"/>
              <w:rPr>
                <w:lang w:eastAsia="en-GB"/>
              </w:rPr>
            </w:pPr>
            <w:r w:rsidRPr="00F40D06">
              <w:t xml:space="preserve">Note 1: </w:t>
            </w:r>
            <w:r w:rsidRPr="00F40D06">
              <w:rPr>
                <w:lang w:eastAsia="en-GB"/>
              </w:rPr>
              <w:t>Antenna</w:t>
            </w:r>
            <w:r w:rsidRPr="00F40D06">
              <w:t xml:space="preserve"> gain is equivalent to 0 </w:t>
            </w:r>
            <w:proofErr w:type="spellStart"/>
            <w:r w:rsidRPr="00F40D06">
              <w:t>dBi</w:t>
            </w:r>
            <w:proofErr w:type="spellEnd"/>
            <w:r w:rsidRPr="00F40D06">
              <w:t>.</w:t>
            </w:r>
          </w:p>
        </w:tc>
      </w:tr>
    </w:tbl>
    <w:p w14:paraId="696A08C5" w14:textId="77777777" w:rsidR="00F84E8F" w:rsidRPr="00F40D06" w:rsidRDefault="00F84E8F" w:rsidP="00DD3A82">
      <w:pPr>
        <w:pStyle w:val="Tablefin"/>
      </w:pPr>
    </w:p>
    <w:p w14:paraId="23DF5FFC" w14:textId="77777777" w:rsidR="00F84E8F" w:rsidRPr="00F40D06" w:rsidRDefault="00F84E8F" w:rsidP="00DD3A82">
      <w:pPr>
        <w:pStyle w:val="Heading4"/>
        <w:rPr>
          <w:lang w:eastAsia="en-GB"/>
        </w:rPr>
      </w:pPr>
      <w:r w:rsidRPr="00F40D06">
        <w:rPr>
          <w:lang w:eastAsia="en-GB"/>
        </w:rPr>
        <w:t>3.2.5.8</w:t>
      </w:r>
      <w:r w:rsidRPr="00F40D06">
        <w:rPr>
          <w:lang w:eastAsia="en-GB"/>
        </w:rPr>
        <w:tab/>
      </w:r>
      <w:r w:rsidRPr="00F40D06">
        <w:t>Polarization discrimination portable reception</w:t>
      </w:r>
    </w:p>
    <w:p w14:paraId="4B720809" w14:textId="77777777" w:rsidR="00F84E8F" w:rsidRPr="00F40D06" w:rsidRDefault="00F84E8F" w:rsidP="00DD3A82">
      <w:pPr>
        <w:rPr>
          <w:lang w:eastAsia="ja-JP"/>
        </w:rPr>
      </w:pPr>
      <w:r w:rsidRPr="00F40D06">
        <w:rPr>
          <w:lang w:eastAsia="ja-JP"/>
        </w:rPr>
        <w:t>Polarization discrimination should not be taken into account in frequency planning for fixed reception.</w:t>
      </w:r>
    </w:p>
    <w:p w14:paraId="70AB11AA" w14:textId="77777777" w:rsidR="00F84E8F" w:rsidRPr="00F40D06" w:rsidRDefault="00F84E8F" w:rsidP="00DD3A82">
      <w:pPr>
        <w:pStyle w:val="Heading4"/>
        <w:rPr>
          <w:lang w:eastAsia="en-GB"/>
        </w:rPr>
      </w:pPr>
      <w:r w:rsidRPr="00F40D06">
        <w:rPr>
          <w:lang w:eastAsia="en-GB"/>
        </w:rPr>
        <w:t>3.2.5.9</w:t>
      </w:r>
      <w:r w:rsidRPr="00F40D06">
        <w:rPr>
          <w:lang w:eastAsia="en-GB"/>
        </w:rPr>
        <w:tab/>
        <w:t>Location probability – portable reception</w:t>
      </w:r>
    </w:p>
    <w:p w14:paraId="6DD1A323" w14:textId="77777777" w:rsidR="00F84E8F" w:rsidRPr="00F40D06" w:rsidRDefault="00F84E8F" w:rsidP="00DD3A82">
      <w:pPr>
        <w:rPr>
          <w:lang w:eastAsia="en-GB"/>
        </w:rPr>
      </w:pPr>
      <w:r w:rsidRPr="00F40D06">
        <w:rPr>
          <w:lang w:eastAsia="en-GB"/>
        </w:rPr>
        <w:t>For portable indoor and outdoor reception, the location probability as given in Table 33 should be used.</w:t>
      </w:r>
    </w:p>
    <w:p w14:paraId="1E6C63A3" w14:textId="77777777" w:rsidR="00F84E8F" w:rsidRPr="00F40D06" w:rsidRDefault="00F84E8F" w:rsidP="00DD3A82">
      <w:pPr>
        <w:pStyle w:val="TableNo"/>
      </w:pPr>
      <w:r w:rsidRPr="00F40D06">
        <w:lastRenderedPageBreak/>
        <w:t>TABLE 33</w:t>
      </w:r>
    </w:p>
    <w:p w14:paraId="3F3729AC" w14:textId="77777777" w:rsidR="00F84E8F" w:rsidRPr="00F40D06" w:rsidRDefault="00F84E8F" w:rsidP="00DD3A82">
      <w:pPr>
        <w:pStyle w:val="Tabletitle"/>
        <w:rPr>
          <w:lang w:eastAsia="en-GB"/>
        </w:rPr>
      </w:pPr>
      <w:r w:rsidRPr="00F40D06">
        <w:rPr>
          <w:lang w:eastAsia="en-GB"/>
        </w:rPr>
        <w:t>Location probability for portable reception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2254"/>
      </w:tblGrid>
      <w:tr w:rsidR="00F84E8F" w:rsidRPr="00F40D06" w14:paraId="07312ABA" w14:textId="77777777" w:rsidTr="00685E48">
        <w:trPr>
          <w:cantSplit/>
          <w:jc w:val="center"/>
        </w:trPr>
        <w:tc>
          <w:tcPr>
            <w:tcW w:w="2498" w:type="dxa"/>
          </w:tcPr>
          <w:p w14:paraId="424693EF" w14:textId="77777777" w:rsidR="00F84E8F" w:rsidRPr="00F40D06" w:rsidRDefault="00F84E8F" w:rsidP="00685E48">
            <w:pPr>
              <w:pStyle w:val="Tabletext"/>
              <w:jc w:val="center"/>
              <w:rPr>
                <w:lang w:eastAsia="en-GB"/>
              </w:rPr>
            </w:pPr>
            <w:r w:rsidRPr="00F40D06">
              <w:rPr>
                <w:lang w:eastAsia="en-GB"/>
              </w:rPr>
              <w:t>System</w:t>
            </w:r>
          </w:p>
        </w:tc>
        <w:tc>
          <w:tcPr>
            <w:tcW w:w="1414" w:type="dxa"/>
          </w:tcPr>
          <w:p w14:paraId="28A6199B" w14:textId="77777777" w:rsidR="00F84E8F" w:rsidRPr="00F40D06" w:rsidRDefault="00F84E8F" w:rsidP="00685E48">
            <w:pPr>
              <w:pStyle w:val="Tabletext"/>
              <w:jc w:val="center"/>
              <w:rPr>
                <w:lang w:eastAsia="en-GB"/>
              </w:rPr>
            </w:pPr>
            <w:r w:rsidRPr="00F40D06">
              <w:rPr>
                <w:lang w:eastAsia="zh-CN"/>
              </w:rPr>
              <w:t>DTMB</w:t>
            </w:r>
          </w:p>
        </w:tc>
      </w:tr>
      <w:tr w:rsidR="00F84E8F" w:rsidRPr="00F40D06" w14:paraId="59DD4D99" w14:textId="77777777" w:rsidTr="00685E48">
        <w:trPr>
          <w:cantSplit/>
          <w:jc w:val="center"/>
        </w:trPr>
        <w:tc>
          <w:tcPr>
            <w:tcW w:w="2498" w:type="dxa"/>
          </w:tcPr>
          <w:p w14:paraId="0440C5C4" w14:textId="77777777" w:rsidR="00F84E8F" w:rsidRPr="00F40D06" w:rsidRDefault="00F84E8F" w:rsidP="00685E48">
            <w:pPr>
              <w:pStyle w:val="Tabletext"/>
              <w:jc w:val="center"/>
              <w:rPr>
                <w:lang w:eastAsia="en-GB"/>
              </w:rPr>
            </w:pPr>
            <w:r w:rsidRPr="00F40D06">
              <w:rPr>
                <w:lang w:eastAsia="en-GB"/>
              </w:rPr>
              <w:t>Location probability (%)</w:t>
            </w:r>
          </w:p>
        </w:tc>
        <w:tc>
          <w:tcPr>
            <w:tcW w:w="1414" w:type="dxa"/>
          </w:tcPr>
          <w:p w14:paraId="43EF996A" w14:textId="77777777" w:rsidR="00F84E8F" w:rsidRPr="00F40D06" w:rsidRDefault="00F84E8F" w:rsidP="00685E48">
            <w:pPr>
              <w:pStyle w:val="Tabletext"/>
              <w:jc w:val="center"/>
              <w:rPr>
                <w:lang w:eastAsia="en-GB"/>
              </w:rPr>
            </w:pPr>
            <w:r w:rsidRPr="00F40D06">
              <w:rPr>
                <w:lang w:eastAsia="zh-CN"/>
              </w:rPr>
              <w:t>95</w:t>
            </w:r>
          </w:p>
        </w:tc>
      </w:tr>
    </w:tbl>
    <w:p w14:paraId="19F6DB79" w14:textId="77777777" w:rsidR="00F84E8F" w:rsidRPr="00F40D06" w:rsidRDefault="00F84E8F" w:rsidP="00DD3A82">
      <w:pPr>
        <w:pStyle w:val="Tablefin"/>
      </w:pPr>
    </w:p>
    <w:p w14:paraId="2E4E7239" w14:textId="77777777" w:rsidR="00F84E8F" w:rsidRPr="00F40D06" w:rsidRDefault="00F84E8F" w:rsidP="00DD3A82">
      <w:pPr>
        <w:pStyle w:val="Heading4"/>
      </w:pPr>
      <w:r w:rsidRPr="00F40D06">
        <w:t>3.2.5.10</w:t>
      </w:r>
      <w:r w:rsidRPr="00F40D06">
        <w:tab/>
        <w:t>Minimum field strength at 200 MHz</w:t>
      </w:r>
    </w:p>
    <w:p w14:paraId="1280B034" w14:textId="77777777" w:rsidR="00F84E8F" w:rsidRPr="00F40D06" w:rsidRDefault="00F84E8F" w:rsidP="00DD3A82">
      <w:pPr>
        <w:pStyle w:val="TableNo"/>
      </w:pPr>
      <w:r w:rsidRPr="00F40D06">
        <w:t>TABLE 34</w:t>
      </w:r>
    </w:p>
    <w:p w14:paraId="6DF476E8" w14:textId="77777777" w:rsidR="00F84E8F" w:rsidRPr="00F40D06" w:rsidRDefault="00F84E8F" w:rsidP="00DD3A82">
      <w:pPr>
        <w:pStyle w:val="Tabletitle"/>
      </w:pPr>
      <w:r w:rsidRPr="00F40D06">
        <w:t xml:space="preserve">Minimum field strength at </w:t>
      </w:r>
      <w:proofErr w:type="spellStart"/>
      <w:r w:rsidRPr="00F40D06">
        <w:rPr>
          <w:i/>
          <w:iCs/>
        </w:rPr>
        <w:t>f</w:t>
      </w:r>
      <w:r w:rsidRPr="00F40D06">
        <w:rPr>
          <w:i/>
          <w:iCs/>
          <w:vertAlign w:val="subscript"/>
        </w:rPr>
        <w:t>r</w:t>
      </w:r>
      <w:proofErr w:type="spellEnd"/>
      <w:r w:rsidRPr="00F40D06">
        <w:t>=</w:t>
      </w:r>
      <w:r w:rsidRPr="00F40D06">
        <w:rPr>
          <w:lang w:eastAsia="zh-CN"/>
        </w:rPr>
        <w:t>20</w:t>
      </w:r>
      <w:r w:rsidRPr="00F40D06">
        <w:t>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901"/>
      </w:tblGrid>
      <w:tr w:rsidR="00F84E8F" w:rsidRPr="00F40D06" w14:paraId="49A28A8D" w14:textId="77777777" w:rsidTr="00685E48">
        <w:trPr>
          <w:cantSplit/>
          <w:jc w:val="center"/>
        </w:trPr>
        <w:tc>
          <w:tcPr>
            <w:tcW w:w="4684" w:type="dxa"/>
          </w:tcPr>
          <w:p w14:paraId="56828F13" w14:textId="77777777" w:rsidR="00F84E8F" w:rsidRPr="00F40D06" w:rsidRDefault="00F84E8F" w:rsidP="00685E48">
            <w:pPr>
              <w:pStyle w:val="Tablehead"/>
            </w:pPr>
            <w:r w:rsidRPr="00F40D06">
              <w:t>Fixed reception at 10 m for</w:t>
            </w:r>
            <w:r w:rsidRPr="00F40D06">
              <w:rPr>
                <w:lang w:eastAsia="zh-CN"/>
              </w:rPr>
              <w:t xml:space="preserve"> </w:t>
            </w:r>
            <w:r w:rsidRPr="00F40D06">
              <w:rPr>
                <w:lang w:eastAsia="zh-CN"/>
              </w:rPr>
              <w:br/>
              <w:t>95</w:t>
            </w:r>
            <w:r w:rsidRPr="00F40D06">
              <w:t>% location probability</w:t>
            </w:r>
          </w:p>
        </w:tc>
        <w:tc>
          <w:tcPr>
            <w:tcW w:w="4845" w:type="dxa"/>
          </w:tcPr>
          <w:p w14:paraId="69B7C236" w14:textId="77777777" w:rsidR="00F84E8F" w:rsidRPr="00F40D06" w:rsidRDefault="00F84E8F" w:rsidP="00685E48">
            <w:pPr>
              <w:pStyle w:val="Tablehead"/>
            </w:pPr>
            <w:r w:rsidRPr="00F40D06">
              <w:t xml:space="preserve">Portable outdoor reception at 1.5 m </w:t>
            </w:r>
            <w:r w:rsidRPr="00F40D06">
              <w:br/>
              <w:t xml:space="preserve">for </w:t>
            </w:r>
            <w:r w:rsidRPr="00F40D06">
              <w:rPr>
                <w:lang w:eastAsia="zh-CN"/>
              </w:rPr>
              <w:t>95</w:t>
            </w:r>
            <w:r w:rsidRPr="00F40D06">
              <w:t>% location probability</w:t>
            </w:r>
          </w:p>
        </w:tc>
      </w:tr>
      <w:tr w:rsidR="00F84E8F" w:rsidRPr="00F40D06" w14:paraId="1071C109" w14:textId="77777777" w:rsidTr="00685E48">
        <w:trPr>
          <w:cantSplit/>
          <w:jc w:val="center"/>
        </w:trPr>
        <w:tc>
          <w:tcPr>
            <w:tcW w:w="4684" w:type="dxa"/>
          </w:tcPr>
          <w:p w14:paraId="7BAA2381" w14:textId="1F2ACF81" w:rsidR="00F84E8F" w:rsidRPr="00F40D06" w:rsidRDefault="00F84E8F" w:rsidP="00685E48">
            <w:pPr>
              <w:pStyle w:val="Tabletext"/>
              <w:jc w:val="center"/>
            </w:pPr>
            <w:r w:rsidRPr="00F40D06">
              <w:t xml:space="preserve">48.9 </w:t>
            </w:r>
            <w:r w:rsidR="00330E4F" w:rsidRPr="00F40D06">
              <w:t>dB(µV/m)</w:t>
            </w:r>
          </w:p>
        </w:tc>
        <w:tc>
          <w:tcPr>
            <w:tcW w:w="4845" w:type="dxa"/>
          </w:tcPr>
          <w:p w14:paraId="4920F55D" w14:textId="5B32A018" w:rsidR="00F84E8F" w:rsidRPr="00F40D06" w:rsidRDefault="00F84E8F" w:rsidP="00685E48">
            <w:pPr>
              <w:pStyle w:val="Tabletext"/>
              <w:jc w:val="center"/>
            </w:pPr>
            <w:r w:rsidRPr="00F40D06">
              <w:rPr>
                <w:lang w:eastAsia="zh-CN"/>
              </w:rPr>
              <w:t>83.7</w:t>
            </w:r>
            <w:r w:rsidRPr="00F40D06">
              <w:t xml:space="preserve"> </w:t>
            </w:r>
            <w:r w:rsidR="00330E4F" w:rsidRPr="00F40D06">
              <w:t>dB(µV/m)</w:t>
            </w:r>
          </w:p>
        </w:tc>
      </w:tr>
    </w:tbl>
    <w:p w14:paraId="5B4CBF93" w14:textId="77777777" w:rsidR="0071138E" w:rsidRPr="00F40D06" w:rsidRDefault="0071138E" w:rsidP="00330E4F">
      <w:pPr>
        <w:pStyle w:val="Tablefin"/>
      </w:pPr>
    </w:p>
    <w:p w14:paraId="77073E59" w14:textId="24B55363" w:rsidR="00F84E8F" w:rsidRPr="00F40D06" w:rsidRDefault="00F84E8F" w:rsidP="0071138E">
      <w:pPr>
        <w:pStyle w:val="Heading4"/>
      </w:pPr>
      <w:r w:rsidRPr="00F40D06">
        <w:t>3.2.5.11</w:t>
      </w:r>
      <w:r w:rsidRPr="00F40D06">
        <w:tab/>
        <w:t>Link budget – fixed outdoor reception</w:t>
      </w:r>
    </w:p>
    <w:p w14:paraId="6BEFD27E" w14:textId="77777777" w:rsidR="00F84E8F" w:rsidRPr="00F40D06" w:rsidRDefault="00F84E8F" w:rsidP="00DD3A82">
      <w:r w:rsidRPr="00F40D06">
        <w:t>Link budgets for DTMB for fixed rooftop and portable indoor reception are provided in Annex 5.</w:t>
      </w:r>
    </w:p>
    <w:p w14:paraId="6A6B16D8" w14:textId="77777777" w:rsidR="00F84E8F" w:rsidRPr="00F40D06" w:rsidRDefault="00F84E8F" w:rsidP="00DD3A82">
      <w:pPr>
        <w:pStyle w:val="Heading4"/>
      </w:pPr>
      <w:r w:rsidRPr="00F40D06">
        <w:t>3.2.5.12</w:t>
      </w:r>
      <w:r w:rsidRPr="00F40D06">
        <w:tab/>
        <w:t>Signal time percentage</w:t>
      </w:r>
    </w:p>
    <w:p w14:paraId="29584C0A" w14:textId="77777777" w:rsidR="00F84E8F" w:rsidRPr="00F40D06" w:rsidRDefault="00F84E8F" w:rsidP="00DD3A82">
      <w:pPr>
        <w:pStyle w:val="TableNo"/>
      </w:pPr>
      <w:r w:rsidRPr="00F40D06">
        <w:t>TABLE 35</w:t>
      </w:r>
    </w:p>
    <w:p w14:paraId="3B69E0DE" w14:textId="77777777" w:rsidR="00F84E8F" w:rsidRPr="00F40D06" w:rsidRDefault="00F84E8F" w:rsidP="00DD3A82">
      <w:pPr>
        <w:pStyle w:val="Tabletitle"/>
      </w:pPr>
      <w:r w:rsidRPr="00F40D06">
        <w:t>Time percentages used for sharing and compatibility studies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F84E8F" w:rsidRPr="00F40D06" w14:paraId="68720B02" w14:textId="77777777" w:rsidTr="0071138E">
        <w:trPr>
          <w:cantSplit/>
          <w:jc w:val="center"/>
        </w:trPr>
        <w:tc>
          <w:tcPr>
            <w:tcW w:w="3213" w:type="dxa"/>
          </w:tcPr>
          <w:p w14:paraId="67E47831" w14:textId="77777777" w:rsidR="00F84E8F" w:rsidRPr="00F40D06" w:rsidRDefault="00F84E8F" w:rsidP="00685E48">
            <w:pPr>
              <w:pStyle w:val="Tablehead"/>
            </w:pPr>
            <w:r w:rsidRPr="00F40D06">
              <w:t>System</w:t>
            </w:r>
          </w:p>
        </w:tc>
        <w:tc>
          <w:tcPr>
            <w:tcW w:w="3213" w:type="dxa"/>
          </w:tcPr>
          <w:p w14:paraId="42E3DDF2" w14:textId="77777777" w:rsidR="00F84E8F" w:rsidRPr="00F40D06" w:rsidRDefault="00F84E8F" w:rsidP="00685E48">
            <w:pPr>
              <w:pStyle w:val="Tablehead"/>
            </w:pPr>
            <w:r w:rsidRPr="00F40D06">
              <w:t>Wanted field strength</w:t>
            </w:r>
          </w:p>
        </w:tc>
        <w:tc>
          <w:tcPr>
            <w:tcW w:w="3213" w:type="dxa"/>
          </w:tcPr>
          <w:p w14:paraId="3AC66734" w14:textId="77777777" w:rsidR="00F84E8F" w:rsidRPr="00F40D06" w:rsidRDefault="00F84E8F" w:rsidP="00685E48">
            <w:pPr>
              <w:pStyle w:val="Tablehead"/>
            </w:pPr>
            <w:r w:rsidRPr="00F40D06">
              <w:t>Interfering field strength</w:t>
            </w:r>
          </w:p>
        </w:tc>
      </w:tr>
      <w:tr w:rsidR="00F84E8F" w:rsidRPr="00F40D06" w14:paraId="051822DD" w14:textId="77777777" w:rsidTr="0071138E">
        <w:trPr>
          <w:cantSplit/>
          <w:jc w:val="center"/>
        </w:trPr>
        <w:tc>
          <w:tcPr>
            <w:tcW w:w="3213" w:type="dxa"/>
          </w:tcPr>
          <w:p w14:paraId="7A1D32C0" w14:textId="77777777" w:rsidR="00F84E8F" w:rsidRPr="00F40D06" w:rsidRDefault="00F84E8F" w:rsidP="00685E48">
            <w:pPr>
              <w:pStyle w:val="Tabletext"/>
              <w:jc w:val="center"/>
            </w:pPr>
            <w:r w:rsidRPr="00F40D06">
              <w:t>DTMB</w:t>
            </w:r>
          </w:p>
        </w:tc>
        <w:tc>
          <w:tcPr>
            <w:tcW w:w="3213" w:type="dxa"/>
          </w:tcPr>
          <w:p w14:paraId="4D30E696" w14:textId="77777777" w:rsidR="00F84E8F" w:rsidRPr="00F40D06" w:rsidRDefault="00F84E8F" w:rsidP="00685E48">
            <w:pPr>
              <w:pStyle w:val="Tabletext"/>
              <w:jc w:val="center"/>
            </w:pPr>
            <w:r w:rsidRPr="00F40D06">
              <w:t>50%</w:t>
            </w:r>
          </w:p>
        </w:tc>
        <w:tc>
          <w:tcPr>
            <w:tcW w:w="3213" w:type="dxa"/>
          </w:tcPr>
          <w:p w14:paraId="680AE5A0" w14:textId="77777777" w:rsidR="00F84E8F" w:rsidRPr="00F40D06" w:rsidRDefault="00F84E8F" w:rsidP="00685E48">
            <w:pPr>
              <w:pStyle w:val="Tabletext"/>
              <w:jc w:val="center"/>
            </w:pPr>
            <w:r w:rsidRPr="00F40D06">
              <w:t>1%</w:t>
            </w:r>
          </w:p>
        </w:tc>
      </w:tr>
    </w:tbl>
    <w:p w14:paraId="09FE35CE" w14:textId="77777777" w:rsidR="00F84E8F" w:rsidRPr="00F40D06" w:rsidRDefault="00F84E8F" w:rsidP="00DD3A82">
      <w:pPr>
        <w:pStyle w:val="Heading1"/>
      </w:pPr>
      <w:bookmarkStart w:id="224" w:name="_Toc4988457"/>
      <w:bookmarkStart w:id="225" w:name="_Toc13650044"/>
      <w:bookmarkStart w:id="226" w:name="_Toc13650139"/>
      <w:bookmarkStart w:id="227" w:name="_Toc18652614"/>
      <w:bookmarkStart w:id="228" w:name="_Toc18652960"/>
      <w:bookmarkStart w:id="229" w:name="_Toc147492682"/>
      <w:r w:rsidRPr="00F40D06">
        <w:t>4</w:t>
      </w:r>
      <w:r w:rsidRPr="00F40D06">
        <w:tab/>
        <w:t>Sound systems</w:t>
      </w:r>
      <w:bookmarkEnd w:id="224"/>
      <w:bookmarkEnd w:id="225"/>
      <w:bookmarkEnd w:id="226"/>
      <w:bookmarkEnd w:id="227"/>
      <w:bookmarkEnd w:id="228"/>
      <w:bookmarkEnd w:id="229"/>
    </w:p>
    <w:p w14:paraId="7862D82E" w14:textId="77777777" w:rsidR="00F84E8F" w:rsidRPr="00F40D06" w:rsidRDefault="00F84E8F" w:rsidP="00DD3A82">
      <w:pPr>
        <w:pStyle w:val="Heading2"/>
      </w:pPr>
      <w:bookmarkStart w:id="230" w:name="_Toc4988458"/>
      <w:bookmarkStart w:id="231" w:name="_Toc13650045"/>
      <w:bookmarkStart w:id="232" w:name="_Toc13650140"/>
      <w:bookmarkStart w:id="233" w:name="_Toc18652615"/>
      <w:bookmarkStart w:id="234" w:name="_Toc18652961"/>
      <w:bookmarkStart w:id="235" w:name="_Toc147492683"/>
      <w:r w:rsidRPr="00F40D06">
        <w:t>4.1</w:t>
      </w:r>
      <w:r w:rsidRPr="00F40D06">
        <w:tab/>
        <w:t>Sound transmission parameters for use in sharing and compatibility studies</w:t>
      </w:r>
      <w:bookmarkEnd w:id="230"/>
      <w:bookmarkEnd w:id="231"/>
      <w:bookmarkEnd w:id="232"/>
      <w:bookmarkEnd w:id="233"/>
      <w:bookmarkEnd w:id="234"/>
      <w:bookmarkEnd w:id="235"/>
    </w:p>
    <w:p w14:paraId="030C4D55" w14:textId="77777777" w:rsidR="00F84E8F" w:rsidRPr="00F40D06" w:rsidRDefault="00F84E8F" w:rsidP="00DD3A82">
      <w:pPr>
        <w:pStyle w:val="Heading3"/>
      </w:pPr>
      <w:r w:rsidRPr="00F40D06">
        <w:t>4.1.1</w:t>
      </w:r>
      <w:r w:rsidRPr="00F40D06">
        <w:tab/>
        <w:t>DAB reference broadcasting networks</w:t>
      </w:r>
    </w:p>
    <w:p w14:paraId="09FF69A8" w14:textId="77777777" w:rsidR="00F84E8F" w:rsidRPr="00F40D06" w:rsidRDefault="00F84E8F" w:rsidP="00DD3A82">
      <w:r w:rsidRPr="00F40D06">
        <w:t>Reference broadcast transmitter configurations are provided that are representative of actual deployments in the case of assignments or are the reference configurations used in the GE06 Agreement for allotment planning.</w:t>
      </w:r>
    </w:p>
    <w:p w14:paraId="26851938" w14:textId="77777777" w:rsidR="00F84E8F" w:rsidRPr="00F40D06" w:rsidRDefault="00F84E8F" w:rsidP="00DD3A82">
      <w:pPr>
        <w:pStyle w:val="Heading4"/>
      </w:pPr>
      <w:r w:rsidRPr="00F40D06">
        <w:t>4.1.1.1</w:t>
      </w:r>
      <w:r w:rsidRPr="00F40D06">
        <w:tab/>
        <w:t>DAB Single transmitter case (assignments):</w:t>
      </w:r>
    </w:p>
    <w:p w14:paraId="5B2532E1" w14:textId="77777777" w:rsidR="00F84E8F" w:rsidRPr="00F40D06" w:rsidRDefault="00F84E8F" w:rsidP="00DD3A82">
      <w:pPr>
        <w:pStyle w:val="enumlev1"/>
      </w:pPr>
      <w:r w:rsidRPr="00F40D06">
        <w:t>–</w:t>
      </w:r>
      <w:r w:rsidRPr="00F40D06">
        <w:tab/>
        <w:t>High power</w:t>
      </w:r>
    </w:p>
    <w:p w14:paraId="3D1DBF83" w14:textId="77777777" w:rsidR="00F84E8F" w:rsidRPr="00F40D06" w:rsidRDefault="00F84E8F" w:rsidP="00DD3A82">
      <w:pPr>
        <w:pStyle w:val="enumlev2"/>
      </w:pPr>
      <w:r w:rsidRPr="00F40D06">
        <w:t>•</w:t>
      </w:r>
      <w:r w:rsidRPr="00F40D06">
        <w:tab/>
      </w:r>
      <w:proofErr w:type="spellStart"/>
      <w:r w:rsidRPr="00F40D06">
        <w:t>e.r.p.</w:t>
      </w:r>
      <w:proofErr w:type="spellEnd"/>
      <w:r w:rsidRPr="00F40D06">
        <w:t>: 10 kW</w:t>
      </w:r>
    </w:p>
    <w:p w14:paraId="3948D79C" w14:textId="77777777" w:rsidR="00F84E8F" w:rsidRPr="00F40D06" w:rsidRDefault="00F84E8F" w:rsidP="00DD3A82">
      <w:pPr>
        <w:pStyle w:val="enumlev2"/>
      </w:pPr>
      <w:r w:rsidRPr="00F40D06">
        <w:t>•</w:t>
      </w:r>
      <w:r w:rsidRPr="00F40D06">
        <w:tab/>
        <w:t>Effective antenna height: 300 m</w:t>
      </w:r>
    </w:p>
    <w:p w14:paraId="3A845F67"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100 m</w:t>
      </w:r>
    </w:p>
    <w:p w14:paraId="034CC332" w14:textId="77777777" w:rsidR="00F84E8F" w:rsidRPr="00F40D06" w:rsidRDefault="00F84E8F" w:rsidP="00DD3A82">
      <w:pPr>
        <w:pStyle w:val="enumlev2"/>
      </w:pPr>
      <w:r w:rsidRPr="00F40D06">
        <w:t>•</w:t>
      </w:r>
      <w:r w:rsidRPr="00F40D06">
        <w:tab/>
        <w:t>Antenna pattern:</w:t>
      </w:r>
    </w:p>
    <w:p w14:paraId="32E9014C" w14:textId="77777777" w:rsidR="00F84E8F" w:rsidRPr="00F40D06" w:rsidRDefault="00F84E8F" w:rsidP="00DD3A82">
      <w:pPr>
        <w:pStyle w:val="enumlev3"/>
      </w:pPr>
      <w:r w:rsidRPr="00F40D06">
        <w:t>○</w:t>
      </w:r>
      <w:r w:rsidRPr="00F40D06">
        <w:tab/>
        <w:t>Horizontal: Omnidirectional</w:t>
      </w:r>
    </w:p>
    <w:p w14:paraId="2FE399ED" w14:textId="77777777" w:rsidR="00F84E8F" w:rsidRPr="00F40D06" w:rsidRDefault="00F84E8F" w:rsidP="00DD3A82">
      <w:pPr>
        <w:pStyle w:val="enumlev3"/>
      </w:pPr>
      <w:r w:rsidRPr="00F40D06">
        <w:t>○</w:t>
      </w:r>
      <w:r w:rsidRPr="00F40D06">
        <w:tab/>
        <w:t>Vertical antenna aperture: based on 12</w:t>
      </w:r>
      <w:r w:rsidRPr="00F40D06">
        <w:sym w:font="Symbol" w:char="F06C"/>
      </w:r>
      <w:r w:rsidRPr="00F40D06">
        <w:t xml:space="preserve"> aperture with 2° beam tilt</w:t>
      </w:r>
    </w:p>
    <w:p w14:paraId="4994F75B" w14:textId="77777777" w:rsidR="00F84E8F" w:rsidRPr="00F40D06" w:rsidRDefault="00F84E8F" w:rsidP="009B55A8">
      <w:pPr>
        <w:pStyle w:val="enumlev1"/>
        <w:keepNext/>
      </w:pPr>
      <w:r w:rsidRPr="00F40D06">
        <w:lastRenderedPageBreak/>
        <w:t>–</w:t>
      </w:r>
      <w:r w:rsidRPr="00F40D06">
        <w:tab/>
        <w:t>Medium power</w:t>
      </w:r>
    </w:p>
    <w:p w14:paraId="72E24B3A" w14:textId="77777777" w:rsidR="00F84E8F" w:rsidRPr="00F40D06" w:rsidRDefault="00F84E8F" w:rsidP="00DD3A82">
      <w:pPr>
        <w:pStyle w:val="enumlev2"/>
      </w:pPr>
      <w:r w:rsidRPr="00F40D06">
        <w:t>•</w:t>
      </w:r>
      <w:r w:rsidRPr="00F40D06">
        <w:tab/>
      </w:r>
      <w:proofErr w:type="spellStart"/>
      <w:r w:rsidRPr="00F40D06">
        <w:t>e.r.p.</w:t>
      </w:r>
      <w:proofErr w:type="spellEnd"/>
      <w:r w:rsidRPr="00F40D06">
        <w:t>: 1 kW</w:t>
      </w:r>
    </w:p>
    <w:p w14:paraId="6E6CE2DC" w14:textId="77777777" w:rsidR="00F84E8F" w:rsidRPr="00F40D06" w:rsidRDefault="00F84E8F" w:rsidP="00DD3A82">
      <w:pPr>
        <w:pStyle w:val="enumlev2"/>
      </w:pPr>
      <w:r w:rsidRPr="00F40D06">
        <w:t>•</w:t>
      </w:r>
      <w:r w:rsidRPr="00F40D06">
        <w:tab/>
        <w:t>Effective antenna height: 150 m</w:t>
      </w:r>
    </w:p>
    <w:p w14:paraId="6247F640"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50 m</w:t>
      </w:r>
    </w:p>
    <w:p w14:paraId="7DBED77A" w14:textId="77777777" w:rsidR="00F84E8F" w:rsidRPr="00F40D06" w:rsidRDefault="00F84E8F" w:rsidP="00DD3A82">
      <w:pPr>
        <w:pStyle w:val="enumlev2"/>
      </w:pPr>
      <w:r w:rsidRPr="00F40D06">
        <w:t>•</w:t>
      </w:r>
      <w:r w:rsidRPr="00F40D06">
        <w:tab/>
        <w:t>Antenna pattern:</w:t>
      </w:r>
    </w:p>
    <w:p w14:paraId="1D5D688C" w14:textId="77777777" w:rsidR="00F84E8F" w:rsidRPr="00F40D06" w:rsidRDefault="00F84E8F" w:rsidP="00DD3A82">
      <w:pPr>
        <w:pStyle w:val="enumlev3"/>
      </w:pPr>
      <w:r w:rsidRPr="00F40D06">
        <w:t>○</w:t>
      </w:r>
      <w:r w:rsidRPr="00F40D06">
        <w:tab/>
        <w:t>Horizontal: Omnidirectional</w:t>
      </w:r>
    </w:p>
    <w:p w14:paraId="238074D7" w14:textId="77777777" w:rsidR="00F84E8F" w:rsidRPr="00F40D06" w:rsidRDefault="00F84E8F" w:rsidP="00DD3A82">
      <w:pPr>
        <w:pStyle w:val="enumlev3"/>
      </w:pPr>
      <w:r w:rsidRPr="00F40D06">
        <w:t>○</w:t>
      </w:r>
      <w:r w:rsidRPr="00F40D06">
        <w:tab/>
        <w:t>Vertical: based on 6</w:t>
      </w:r>
      <w:r w:rsidRPr="00F40D06">
        <w:sym w:font="Symbol" w:char="F06C"/>
      </w:r>
      <w:r w:rsidRPr="00F40D06">
        <w:t xml:space="preserve"> aperture with 3.2° beam tilt</w:t>
      </w:r>
    </w:p>
    <w:p w14:paraId="120F1581" w14:textId="77777777" w:rsidR="00F84E8F" w:rsidRPr="00F40D06" w:rsidRDefault="00F84E8F" w:rsidP="00DD3A82">
      <w:pPr>
        <w:pStyle w:val="enumlev1"/>
      </w:pPr>
      <w:r w:rsidRPr="00F40D06">
        <w:t>–</w:t>
      </w:r>
      <w:r w:rsidRPr="00F40D06">
        <w:tab/>
        <w:t xml:space="preserve">Low power </w:t>
      </w:r>
    </w:p>
    <w:p w14:paraId="67B8AE95" w14:textId="77777777" w:rsidR="00F84E8F" w:rsidRPr="00F40D06" w:rsidRDefault="00F84E8F" w:rsidP="00DD3A82">
      <w:pPr>
        <w:pStyle w:val="enumlev2"/>
      </w:pPr>
      <w:r w:rsidRPr="00F40D06">
        <w:t>•</w:t>
      </w:r>
      <w:r w:rsidRPr="00F40D06">
        <w:tab/>
      </w:r>
      <w:proofErr w:type="spellStart"/>
      <w:r w:rsidRPr="00F40D06">
        <w:t>e.r.p.</w:t>
      </w:r>
      <w:proofErr w:type="spellEnd"/>
      <w:r w:rsidRPr="00F40D06">
        <w:t>: 50 W</w:t>
      </w:r>
    </w:p>
    <w:p w14:paraId="330E773A" w14:textId="77777777" w:rsidR="00F84E8F" w:rsidRPr="00F40D06" w:rsidRDefault="00F84E8F" w:rsidP="00DD3A82">
      <w:pPr>
        <w:pStyle w:val="enumlev2"/>
      </w:pPr>
      <w:r w:rsidRPr="00F40D06">
        <w:t>•</w:t>
      </w:r>
      <w:r w:rsidRPr="00F40D06">
        <w:tab/>
        <w:t>Effective antenna height: 50 m</w:t>
      </w:r>
    </w:p>
    <w:p w14:paraId="4D00B187" w14:textId="77777777" w:rsidR="00F84E8F" w:rsidRPr="00F40D06" w:rsidRDefault="00F84E8F" w:rsidP="00DD3A82">
      <w:pPr>
        <w:pStyle w:val="enumlev2"/>
      </w:pPr>
      <w:r w:rsidRPr="00F40D06">
        <w:t>•</w:t>
      </w:r>
      <w:r w:rsidRPr="00F40D06">
        <w:tab/>
        <w:t xml:space="preserve">Antenna height </w:t>
      </w:r>
      <w:proofErr w:type="spellStart"/>
      <w:r w:rsidRPr="00F40D06">
        <w:t>a.g.l</w:t>
      </w:r>
      <w:proofErr w:type="spellEnd"/>
      <w:r w:rsidRPr="00F40D06">
        <w:t>.: 20 m</w:t>
      </w:r>
    </w:p>
    <w:p w14:paraId="2EA7707F" w14:textId="77777777" w:rsidR="00F84E8F" w:rsidRPr="00F40D06" w:rsidRDefault="00F84E8F" w:rsidP="00DD3A82">
      <w:pPr>
        <w:pStyle w:val="enumlev2"/>
      </w:pPr>
      <w:r w:rsidRPr="00F40D06">
        <w:t>•</w:t>
      </w:r>
      <w:r w:rsidRPr="00F40D06">
        <w:tab/>
        <w:t>Antenna pattern:</w:t>
      </w:r>
    </w:p>
    <w:p w14:paraId="6893738D" w14:textId="77777777" w:rsidR="00F84E8F" w:rsidRPr="00F40D06" w:rsidRDefault="00F84E8F" w:rsidP="00DD3A82">
      <w:pPr>
        <w:pStyle w:val="enumlev3"/>
      </w:pPr>
      <w:r w:rsidRPr="00F40D06">
        <w:t>○</w:t>
      </w:r>
      <w:r w:rsidRPr="00F40D06">
        <w:tab/>
        <w:t>Horizontal: Directional</w:t>
      </w:r>
    </w:p>
    <w:p w14:paraId="7BC4E9FF" w14:textId="77777777" w:rsidR="00F84E8F" w:rsidRPr="00F40D06" w:rsidRDefault="00F84E8F" w:rsidP="00DD3A82">
      <w:pPr>
        <w:pStyle w:val="enumlev3"/>
      </w:pPr>
      <w:r w:rsidRPr="00F40D06">
        <w:t>○</w:t>
      </w:r>
      <w:r w:rsidRPr="00F40D06">
        <w:tab/>
        <w:t>Vertical: based on 2</w:t>
      </w:r>
      <w:r w:rsidRPr="00F40D06">
        <w:sym w:font="Symbol" w:char="F06C"/>
      </w:r>
      <w:r w:rsidRPr="00F40D06">
        <w:t xml:space="preserve"> aperture with 6° beam tilt</w:t>
      </w:r>
    </w:p>
    <w:p w14:paraId="4C51CC8E" w14:textId="77777777" w:rsidR="00F84E8F" w:rsidRPr="00F40D06" w:rsidRDefault="00F84E8F" w:rsidP="00DD3A82">
      <w:r w:rsidRPr="00F40D06">
        <w:t>The attenuation (A</w:t>
      </w:r>
      <w:r w:rsidRPr="00F40D06">
        <w:rPr>
          <w:vertAlign w:val="subscript"/>
        </w:rPr>
        <w:sym w:font="Symbol" w:char="F04A"/>
      </w:r>
      <w:r w:rsidRPr="00F40D06">
        <w:t>) of the horizontal radiation pattern with azimuth angle (</w:t>
      </w:r>
      <w:r w:rsidRPr="00F40D06">
        <w:sym w:font="Symbol" w:char="F04A"/>
      </w:r>
      <w:r w:rsidRPr="00F40D06">
        <w:t>) is given by:</w:t>
      </w:r>
    </w:p>
    <w:p w14:paraId="7921333B" w14:textId="77777777" w:rsidR="00F84E8F" w:rsidRPr="00F40D06" w:rsidRDefault="00F84E8F" w:rsidP="00DD3A82">
      <w:pPr>
        <w:pStyle w:val="Blanc"/>
      </w:pPr>
    </w:p>
    <w:p w14:paraId="09B761DD" w14:textId="2EC3E8AD" w:rsidR="00F84E8F" w:rsidRPr="00F40D06" w:rsidRDefault="0071138E" w:rsidP="00332ABE">
      <w:pPr>
        <w:pStyle w:val="Equation"/>
      </w:pPr>
      <w:r w:rsidRPr="00F40D06">
        <w:tab/>
      </w:r>
      <w:r w:rsidRPr="00F40D06">
        <w:tab/>
      </w:r>
      <m:oMath>
        <m:sSub>
          <m:sSubPr>
            <m:ctrlPr>
              <w:rPr>
                <w:rFonts w:ascii="Cambria Math" w:hAnsi="Cambria Math"/>
              </w:rPr>
            </m:ctrlPr>
          </m:sSubPr>
          <m:e>
            <m:r>
              <w:rPr>
                <w:rFonts w:ascii="Cambria Math" w:hAnsi="Cambria Math"/>
              </w:rPr>
              <m:t>A</m:t>
            </m:r>
          </m:e>
          <m:sub>
            <m:r>
              <m:rPr>
                <m:sty m:val="p"/>
              </m:rPr>
              <w:rPr>
                <w:rFonts w:ascii="Cambria Math" w:hAnsi="Cambria Math"/>
              </w:rPr>
              <w:sym w:font="Symbol" w:char="F04A"/>
            </m:r>
          </m:sub>
        </m:sSub>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r>
              <m:rPr>
                <m:sty m:val="p"/>
              </m:rPr>
              <w:rPr>
                <w:rFonts w:ascii="Cambria Math" w:hAnsi="Cambria Math"/>
              </w:rPr>
              <m:t>2</m:t>
            </m:r>
            <m:r>
              <w:rPr>
                <w:rFonts w:ascii="Cambria Math" w:hAnsi="Cambria Math"/>
              </w:rPr>
              <m:t>B</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e>
        </m:d>
      </m:oMath>
      <w:r w:rsidR="00F84E8F" w:rsidRPr="00F40D06">
        <w:t xml:space="preserve"> dB</w:t>
      </w:r>
    </w:p>
    <w:p w14:paraId="5B31FF79" w14:textId="77777777" w:rsidR="00F84E8F" w:rsidRPr="00F40D06" w:rsidRDefault="00F84E8F" w:rsidP="00DD3A82">
      <w:pPr>
        <w:pStyle w:val="Blanc"/>
      </w:pPr>
    </w:p>
    <w:p w14:paraId="2822BAE5" w14:textId="77777777" w:rsidR="00F84E8F" w:rsidRPr="00F40D06" w:rsidRDefault="00F84E8F" w:rsidP="00DD3A82">
      <w:pPr>
        <w:keepNext/>
      </w:pPr>
      <w:r w:rsidRPr="00F40D06">
        <w:t>where:</w:t>
      </w:r>
    </w:p>
    <w:p w14:paraId="5768B948" w14:textId="77777777" w:rsidR="00F84E8F" w:rsidRPr="00F40D06" w:rsidRDefault="00F84E8F" w:rsidP="00DD3A82">
      <w:pPr>
        <w:pStyle w:val="Blanc"/>
      </w:pPr>
    </w:p>
    <w:p w14:paraId="6798F40B" w14:textId="4A97FEBE" w:rsidR="00F84E8F" w:rsidRPr="00F40D06" w:rsidRDefault="0071138E" w:rsidP="00DD3A82">
      <w:pPr>
        <w:pStyle w:val="Equation"/>
      </w:pPr>
      <w:r w:rsidRPr="00F40D06">
        <w:tab/>
      </w:r>
      <w:r w:rsidRPr="00F40D06">
        <w:tab/>
      </w:r>
      <m:oMath>
        <m:r>
          <w:rPr>
            <w:rFonts w:ascii="Cambria Math" w:hAnsi="Cambria Math"/>
          </w:rPr>
          <m:t>B</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r>
              <w:rPr>
                <w:rFonts w:ascii="Cambria Math" w:hAnsi="Cambria Math"/>
              </w:rPr>
              <m:t>k</m:t>
            </m:r>
            <m:r>
              <m:rPr>
                <m:sty m:val="p"/>
              </m:rPr>
              <w:rPr>
                <w:rFonts w:ascii="Cambria Math" w:hAnsi="Cambria Math"/>
              </w:rPr>
              <m:t>+cos</m:t>
            </m:r>
            <m:d>
              <m:dPr>
                <m:ctrlPr>
                  <w:rPr>
                    <w:rFonts w:ascii="Cambria Math" w:hAnsi="Cambria Math"/>
                  </w:rPr>
                </m:ctrlPr>
              </m:dPr>
              <m:e>
                <m:r>
                  <m:rPr>
                    <m:sty m:val="p"/>
                  </m:rPr>
                  <w:rPr>
                    <w:rFonts w:ascii="Cambria Math" w:hAnsi="Cambria Math"/>
                  </w:rPr>
                  <w:sym w:font="Symbol" w:char="F04A"/>
                </m:r>
              </m:e>
            </m:d>
          </m:num>
          <m:den>
            <m:r>
              <m:rPr>
                <m:sty m:val="p"/>
              </m:rPr>
              <w:rPr>
                <w:rFonts w:ascii="Cambria Math" w:hAnsi="Cambria Math"/>
              </w:rPr>
              <m:t>2+</m:t>
            </m:r>
            <m:r>
              <w:rPr>
                <w:rFonts w:ascii="Cambria Math" w:hAnsi="Cambria Math"/>
              </w:rPr>
              <m:t>k</m:t>
            </m:r>
          </m:den>
        </m:f>
      </m:oMath>
    </w:p>
    <w:p w14:paraId="71D7319F" w14:textId="77777777" w:rsidR="00F84E8F" w:rsidRPr="00F40D06" w:rsidRDefault="00F84E8F" w:rsidP="00DD3A82">
      <w:pPr>
        <w:pStyle w:val="Blanc"/>
      </w:pPr>
    </w:p>
    <w:p w14:paraId="6797829E" w14:textId="77777777" w:rsidR="00F84E8F" w:rsidRPr="00F40D06" w:rsidRDefault="00F84E8F" w:rsidP="00DD3A82">
      <w:r w:rsidRPr="00F40D06">
        <w:t>where:</w:t>
      </w:r>
    </w:p>
    <w:p w14:paraId="3A7AC9EE" w14:textId="77777777" w:rsidR="00F84E8F" w:rsidRPr="00F40D06" w:rsidRDefault="00F84E8F" w:rsidP="00FB3795">
      <w:pPr>
        <w:pStyle w:val="Equationlegend"/>
        <w:rPr>
          <w:lang w:val="en-GB"/>
        </w:rPr>
      </w:pPr>
      <w:r w:rsidRPr="00F40D06">
        <w:rPr>
          <w:lang w:val="en-GB"/>
        </w:rPr>
        <w:tab/>
      </w:r>
      <w:r w:rsidRPr="00F40D06">
        <w:rPr>
          <w:lang w:val="en-GB"/>
        </w:rPr>
        <w:sym w:font="Symbol" w:char="F04A"/>
      </w:r>
      <w:r w:rsidRPr="00F40D06">
        <w:rPr>
          <w:lang w:val="en-GB"/>
        </w:rPr>
        <w:t xml:space="preserve"> :</w:t>
      </w:r>
      <w:r w:rsidRPr="00F40D06">
        <w:rPr>
          <w:lang w:val="en-GB"/>
        </w:rPr>
        <w:tab/>
        <w:t>azimuth angle</w:t>
      </w:r>
    </w:p>
    <w:p w14:paraId="13A183D5" w14:textId="77777777" w:rsidR="00F84E8F" w:rsidRPr="00F40D06" w:rsidRDefault="00F84E8F" w:rsidP="00FB3795">
      <w:pPr>
        <w:pStyle w:val="Equationlegend"/>
        <w:rPr>
          <w:lang w:val="en-GB"/>
        </w:rPr>
      </w:pPr>
      <w:r w:rsidRPr="00F40D06">
        <w:rPr>
          <w:i/>
          <w:lang w:val="en-GB"/>
        </w:rPr>
        <w:tab/>
      </w:r>
      <w:proofErr w:type="gramStart"/>
      <w:r w:rsidRPr="00F40D06">
        <w:rPr>
          <w:i/>
          <w:iCs/>
          <w:lang w:val="en-GB"/>
        </w:rPr>
        <w:t xml:space="preserve">k </w:t>
      </w:r>
      <w:r w:rsidRPr="00F40D06">
        <w:rPr>
          <w:lang w:val="en-GB"/>
        </w:rPr>
        <w:t>:</w:t>
      </w:r>
      <w:proofErr w:type="gramEnd"/>
      <w:r w:rsidRPr="00F40D06">
        <w:rPr>
          <w:lang w:val="en-GB"/>
        </w:rPr>
        <w:tab/>
        <w:t>0.4187 for 10 dB pattern minima.</w:t>
      </w:r>
    </w:p>
    <w:p w14:paraId="364B4A16" w14:textId="77777777" w:rsidR="00F84E8F" w:rsidRPr="00F40D06" w:rsidRDefault="00F84E8F" w:rsidP="00DD3A82">
      <w:r w:rsidRPr="00F40D06">
        <w:t>The resulting pattern is shown in Fig. 4.</w:t>
      </w:r>
    </w:p>
    <w:p w14:paraId="01660151" w14:textId="77777777" w:rsidR="00F84E8F" w:rsidRPr="00F40D06" w:rsidRDefault="00F84E8F" w:rsidP="00DD3A82">
      <w:pPr>
        <w:pStyle w:val="FigureNo"/>
      </w:pPr>
      <w:r w:rsidRPr="00F40D06">
        <w:t>Figure 4</w:t>
      </w:r>
    </w:p>
    <w:p w14:paraId="414D334D" w14:textId="77777777" w:rsidR="00F84E8F" w:rsidRPr="00F40D06" w:rsidRDefault="00F84E8F" w:rsidP="00DD3A82">
      <w:pPr>
        <w:pStyle w:val="Figuretitle"/>
      </w:pPr>
      <w:r w:rsidRPr="00F40D06">
        <w:t>Low power DAB</w:t>
      </w:r>
    </w:p>
    <w:p w14:paraId="49B5F7A0" w14:textId="77777777" w:rsidR="00F84E8F" w:rsidRPr="00F40D06" w:rsidRDefault="00F84E8F" w:rsidP="00DD3A82">
      <w:pPr>
        <w:pStyle w:val="Figure"/>
      </w:pPr>
      <w:r w:rsidRPr="00F40D06">
        <w:rPr>
          <w:noProof/>
        </w:rPr>
        <w:drawing>
          <wp:inline distT="0" distB="0" distL="0" distR="0" wp14:anchorId="622D3961" wp14:editId="7BFF1A9F">
            <wp:extent cx="2440380" cy="2440380"/>
            <wp:effectExtent l="0" t="0" r="0" b="0"/>
            <wp:docPr id="30" name="Picture 30"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radar chart&#10;&#10;Description automatically generated"/>
                    <pic:cNvPicPr/>
                  </pic:nvPicPr>
                  <pic:blipFill>
                    <a:blip r:embed="rId50"/>
                    <a:stretch>
                      <a:fillRect/>
                    </a:stretch>
                  </pic:blipFill>
                  <pic:spPr>
                    <a:xfrm>
                      <a:off x="0" y="0"/>
                      <a:ext cx="2439603" cy="2439603"/>
                    </a:xfrm>
                    <a:prstGeom prst="rect">
                      <a:avLst/>
                    </a:prstGeom>
                  </pic:spPr>
                </pic:pic>
              </a:graphicData>
            </a:graphic>
          </wp:inline>
        </w:drawing>
      </w:r>
    </w:p>
    <w:p w14:paraId="64E99495" w14:textId="77777777" w:rsidR="00F84E8F" w:rsidRPr="00F40D06" w:rsidRDefault="00F84E8F" w:rsidP="00DD3A82">
      <w:pPr>
        <w:pStyle w:val="Normalaftertitle"/>
      </w:pPr>
      <w:r w:rsidRPr="00F40D06">
        <w:lastRenderedPageBreak/>
        <w:t xml:space="preserve">Unlike high and medium power antennas which are usually omnidirectional, few low </w:t>
      </w:r>
      <w:proofErr w:type="gramStart"/>
      <w:r w:rsidRPr="00F40D06">
        <w:t>power</w:t>
      </w:r>
      <w:proofErr w:type="gramEnd"/>
      <w:r w:rsidRPr="00F40D06">
        <w:t xml:space="preserve"> DAB antenna are omnidirectional. Low power DAB antennas typically have a directional horizontal radiation pattern usually of a </w:t>
      </w:r>
      <w:proofErr w:type="gramStart"/>
      <w:r w:rsidRPr="00F40D06">
        <w:t>type</w:t>
      </w:r>
      <w:proofErr w:type="gramEnd"/>
      <w:r w:rsidRPr="00F40D06">
        <w:t xml:space="preserve"> cardioid (dipoles mounted on a pole) or consisting of one or more panel, Yagi or log-periodic elements. These antennas typically have minima in the HRP that are 10 dB or more below the maximum and may have lobes that occur at various azimuth angles, lobes typically being aligned with the desired service area.</w:t>
      </w:r>
    </w:p>
    <w:p w14:paraId="6FF601B3" w14:textId="77777777" w:rsidR="00F84E8F" w:rsidRPr="00F40D06" w:rsidRDefault="00F84E8F" w:rsidP="00DD3A82">
      <w:pPr>
        <w:rPr>
          <w:szCs w:val="24"/>
        </w:rPr>
      </w:pPr>
      <w:r w:rsidRPr="00F40D06">
        <w:t>As patterns of low power antenna vary considerably modelling all combinations of pattern in generic compatibility studies is usually not practical. Therefore, to better represent the horizontal radiation pattern of low power DAB it is proposed to base the generic model on the pattern of a cardioid antenna with a 10 dB minimum. Depending on the compatibility study being undertaken the orientation of the pattern (angle of azimuth) can be varied as required.</w:t>
      </w:r>
    </w:p>
    <w:p w14:paraId="4BAC2D9B" w14:textId="77777777" w:rsidR="00F84E8F" w:rsidRPr="00F40D06" w:rsidRDefault="00F84E8F" w:rsidP="00DD3A82">
      <w:pPr>
        <w:pStyle w:val="Heading4"/>
      </w:pPr>
      <w:r w:rsidRPr="00F40D06">
        <w:t>4.1.1.2</w:t>
      </w:r>
      <w:r w:rsidRPr="00F40D06">
        <w:tab/>
        <w:t>Vertical radiation patterns</w:t>
      </w:r>
    </w:p>
    <w:p w14:paraId="275E7DA2" w14:textId="77777777" w:rsidR="00F84E8F" w:rsidRPr="00F40D06" w:rsidRDefault="00F84E8F" w:rsidP="00DD3A82">
      <w:r w:rsidRPr="00F40D06">
        <w:t>The normalized field strength in the vicinity of the broadcast transmitting station is a function of the vertical radiation pattern of the transmitting antenna. The equation below is an approximation to be used for sharing studies.</w:t>
      </w:r>
    </w:p>
    <w:p w14:paraId="6F068006" w14:textId="77777777" w:rsidR="00F84E8F" w:rsidRPr="00F40D06" w:rsidRDefault="00F84E8F" w:rsidP="00DD3A82">
      <w:pPr>
        <w:pStyle w:val="Blanc"/>
      </w:pPr>
    </w:p>
    <w:p w14:paraId="474E8DFF" w14:textId="77777777" w:rsidR="00AF0EE9" w:rsidRPr="00F40D06" w:rsidRDefault="00AF0EE9" w:rsidP="00AF0EE9">
      <w:pPr>
        <w:pStyle w:val="Equation"/>
      </w:pPr>
      <m:oMathPara>
        <m:oMath>
          <m:r>
            <w:rPr>
              <w:rFonts w:ascii="Cambria Math" w:hAnsi="Cambria Math"/>
            </w:rPr>
            <m:t>E</m:t>
          </m:r>
          <m:d>
            <m:dPr>
              <m:ctrlPr>
                <w:rPr>
                  <w:rFonts w:ascii="Cambria Math" w:hAnsi="Cambria Math"/>
                  <w:i/>
                </w:rPr>
              </m:ctrlPr>
            </m:dPr>
            <m:e>
              <m:r>
                <m:rPr>
                  <m:sty m:val="p"/>
                </m:rPr>
                <w:rPr>
                  <w:rFonts w:ascii="Cambria Math" w:hAnsi="Cambria Math"/>
                </w:rPr>
                <m:t>θ</m:t>
              </m:r>
            </m:e>
          </m:d>
          <m:r>
            <w:rPr>
              <w:rFonts w:ascii="Cambria Math" w:hAnsi="Cambria Math"/>
            </w:rPr>
            <m:t>=abs</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m:rPr>
                          <m:sty m:val="p"/>
                        </m:rPr>
                        <w:rPr>
                          <w:rFonts w:ascii="Cambria Math" w:hAnsi="Cambria Math"/>
                        </w:rPr>
                        <m:t>ψ</m:t>
                      </m:r>
                    </m:e>
                  </m:func>
                </m:num>
                <m:den>
                  <m:r>
                    <m:rPr>
                      <m:sty m:val="p"/>
                    </m:rPr>
                    <w:rPr>
                      <w:rFonts w:ascii="Cambria Math" w:hAnsi="Cambria Math"/>
                    </w:rPr>
                    <m:t>ψ</m:t>
                  </m:r>
                </m:den>
              </m:f>
            </m:e>
          </m:d>
        </m:oMath>
      </m:oMathPara>
    </w:p>
    <w:p w14:paraId="2BAA3BFD" w14:textId="77777777" w:rsidR="00AF0EE9" w:rsidRPr="00F40D06" w:rsidRDefault="00AF0EE9" w:rsidP="00AF0EE9">
      <w:pPr>
        <w:tabs>
          <w:tab w:val="left" w:pos="4366"/>
        </w:tabs>
        <w:spacing w:before="0" w:after="120"/>
        <w:rPr>
          <w:szCs w:val="24"/>
        </w:rPr>
      </w:pPr>
      <w:r w:rsidRPr="00F40D06">
        <w:rPr>
          <w:szCs w:val="24"/>
        </w:rPr>
        <w:t>where:</w:t>
      </w:r>
    </w:p>
    <w:p w14:paraId="3CCC3645" w14:textId="77777777" w:rsidR="00AF0EE9" w:rsidRPr="00F40D06" w:rsidRDefault="00AF0EE9" w:rsidP="00AF0EE9">
      <w:pPr>
        <w:pStyle w:val="Equation"/>
      </w:pPr>
      <w:r w:rsidRPr="00F40D06">
        <w:tab/>
      </w:r>
      <w:r w:rsidRPr="00F40D06">
        <w:tab/>
      </w:r>
      <m:oMath>
        <m:r>
          <m:rPr>
            <m:sty m:val="p"/>
          </m:rPr>
          <w:rPr>
            <w:rFonts w:ascii="Cambria Math" w:hAnsi="Cambria Math"/>
          </w:rPr>
          <m:t>ψ</m:t>
        </m:r>
        <m:r>
          <w:rPr>
            <w:rFonts w:ascii="Cambria Math" w:hAnsi="Cambria Math"/>
          </w:rPr>
          <m:t>=</m:t>
        </m:r>
        <m:r>
          <m:rPr>
            <m:sty m:val="p"/>
          </m:rPr>
          <w:rPr>
            <w:rFonts w:ascii="Cambria Math" w:hAnsi="Cambria Math"/>
          </w:rPr>
          <m:t>π</m:t>
        </m:r>
        <m:r>
          <w:rPr>
            <w:rFonts w:ascii="Cambria Math" w:hAnsi="Cambria Math"/>
          </w:rPr>
          <m:t xml:space="preserve"> A</m:t>
        </m:r>
        <m:func>
          <m:funcPr>
            <m:ctrlPr>
              <w:rPr>
                <w:rFonts w:ascii="Cambria Math" w:hAnsi="Cambria Math"/>
                <w:i/>
              </w:rPr>
            </m:ctrlPr>
          </m:funcPr>
          <m:fName>
            <m:r>
              <m:rPr>
                <m:sty m:val="p"/>
              </m:rPr>
              <w:rPr>
                <w:rFonts w:ascii="Cambria Math" w:hAnsi="Cambria Math"/>
              </w:rPr>
              <m:t>sin</m:t>
            </m:r>
          </m:fName>
          <m:e>
            <m:r>
              <w:rPr>
                <w:rFonts w:ascii="Cambria Math" w:hAnsi="Cambria Math"/>
              </w:rPr>
              <m:t>(</m:t>
            </m:r>
            <m:r>
              <m:rPr>
                <m:sty m:val="p"/>
              </m:rPr>
              <w:rPr>
                <w:rFonts w:ascii="Cambria Math" w:hAnsi="Cambria Math"/>
              </w:rPr>
              <m:t>θ</m:t>
            </m:r>
            <m:r>
              <w:rPr>
                <w:rFonts w:ascii="Cambria Math" w:hAnsi="Cambria Math"/>
              </w:rPr>
              <m:t>-</m:t>
            </m:r>
            <m:r>
              <m:rPr>
                <m:sty m:val="p"/>
              </m:rPr>
              <w:rPr>
                <w:rFonts w:ascii="Cambria Math" w:hAnsi="Cambria Math"/>
              </w:rPr>
              <m:t>β</m:t>
            </m:r>
          </m:e>
        </m:func>
        <m:r>
          <w:rPr>
            <w:rFonts w:ascii="Cambria Math" w:hAnsi="Cambria Math"/>
          </w:rPr>
          <m:t>)</m:t>
        </m:r>
      </m:oMath>
    </w:p>
    <w:p w14:paraId="69774DF9" w14:textId="77777777" w:rsidR="00F84E8F" w:rsidRPr="00F40D06" w:rsidRDefault="00F84E8F" w:rsidP="00DD3A82">
      <w:pPr>
        <w:pStyle w:val="Blanc"/>
      </w:pPr>
    </w:p>
    <w:p w14:paraId="20F737C2" w14:textId="77777777" w:rsidR="00F84E8F" w:rsidRPr="00F40D06" w:rsidRDefault="00F84E8F" w:rsidP="00DD3A82">
      <w:r w:rsidRPr="00F40D06">
        <w:t>and</w:t>
      </w:r>
    </w:p>
    <w:p w14:paraId="4722BFFA" w14:textId="77777777" w:rsidR="00F84E8F" w:rsidRPr="00F40D06" w:rsidRDefault="00F84E8F" w:rsidP="00FB3795">
      <w:pPr>
        <w:pStyle w:val="Equationlegend"/>
        <w:rPr>
          <w:lang w:val="en-GB"/>
        </w:rPr>
      </w:pPr>
      <w:r w:rsidRPr="00F40D06">
        <w:rPr>
          <w:lang w:val="en-GB"/>
        </w:rPr>
        <w:tab/>
      </w:r>
      <w:r w:rsidRPr="00F40D06">
        <w:rPr>
          <w:i/>
          <w:iCs/>
          <w:lang w:val="en-GB"/>
        </w:rPr>
        <w:t>A</w:t>
      </w:r>
      <w:r w:rsidRPr="00F40D06">
        <w:rPr>
          <w:lang w:val="en-GB"/>
        </w:rPr>
        <w:t xml:space="preserve"> = </w:t>
      </w:r>
      <w:r w:rsidRPr="00F40D06">
        <w:rPr>
          <w:lang w:val="en-GB"/>
        </w:rPr>
        <w:tab/>
        <w:t>antenna vertical aperture in wavelengths</w:t>
      </w:r>
    </w:p>
    <w:p w14:paraId="1B2BC3FF" w14:textId="77777777" w:rsidR="00F84E8F" w:rsidRPr="00F40D06" w:rsidRDefault="00F84E8F" w:rsidP="00FB3795">
      <w:pPr>
        <w:pStyle w:val="Equationlegend"/>
        <w:rPr>
          <w:szCs w:val="24"/>
          <w:lang w:val="en-GB"/>
        </w:rPr>
      </w:pPr>
      <w:r w:rsidRPr="00F40D06">
        <w:rPr>
          <w:szCs w:val="24"/>
          <w:lang w:val="en-GB"/>
        </w:rPr>
        <w:tab/>
      </w:r>
      <w:r w:rsidRPr="00F40D06">
        <w:rPr>
          <w:iCs/>
          <w:szCs w:val="24"/>
          <w:lang w:val="en-GB"/>
        </w:rPr>
        <w:sym w:font="Symbol" w:char="F062"/>
      </w:r>
      <w:r w:rsidRPr="00F40D06">
        <w:rPr>
          <w:lang w:val="en-GB"/>
        </w:rPr>
        <w:t xml:space="preserve"> = </w:t>
      </w:r>
      <w:r w:rsidRPr="00F40D06">
        <w:rPr>
          <w:szCs w:val="24"/>
          <w:lang w:val="en-GB"/>
        </w:rPr>
        <w:tab/>
      </w:r>
      <w:r w:rsidRPr="00F40D06">
        <w:rPr>
          <w:lang w:val="en-GB"/>
        </w:rPr>
        <w:t>beam tilt radians below the horizontal.</w:t>
      </w:r>
    </w:p>
    <w:p w14:paraId="790ACFDF" w14:textId="77777777" w:rsidR="00F84E8F" w:rsidRPr="00F40D06" w:rsidRDefault="00F84E8F" w:rsidP="009C64F6">
      <w:r w:rsidRPr="00F40D06">
        <w:t>Null fill is not normally applied to DAB antennas.</w:t>
      </w:r>
    </w:p>
    <w:p w14:paraId="2ED58DBB" w14:textId="77777777" w:rsidR="00F84E8F" w:rsidRPr="00F40D06" w:rsidRDefault="00F84E8F" w:rsidP="009C64F6">
      <w:proofErr w:type="gramStart"/>
      <w:r w:rsidRPr="00F40D06">
        <w:rPr>
          <w:i/>
          <w:iCs/>
        </w:rPr>
        <w:t>E(</w:t>
      </w:r>
      <w:proofErr w:type="gramEnd"/>
      <w:r w:rsidRPr="00F40D06">
        <w:rPr>
          <w:iCs/>
        </w:rPr>
        <w:sym w:font="Symbol" w:char="F071"/>
      </w:r>
      <w:r w:rsidRPr="00F40D06">
        <w:rPr>
          <w:i/>
          <w:iCs/>
        </w:rPr>
        <w:t xml:space="preserve">) </w:t>
      </w:r>
      <w:r w:rsidRPr="00F40D06">
        <w:t>given above are linear values, to convert them to reduction values in dB the following equation is used:</w:t>
      </w:r>
    </w:p>
    <w:p w14:paraId="51AB122E" w14:textId="612EECB1" w:rsidR="00F84E8F" w:rsidRPr="00F40D06" w:rsidRDefault="0071138E" w:rsidP="000E683C">
      <w:pPr>
        <w:pStyle w:val="Equation"/>
      </w:pPr>
      <w:r w:rsidRPr="00F40D06">
        <w:rPr>
          <w:iCs/>
        </w:rPr>
        <w:tab/>
      </w:r>
      <w:r w:rsidRPr="00F40D06">
        <w:rPr>
          <w:i/>
          <w:iCs/>
        </w:rPr>
        <w:tab/>
      </w:r>
      <m:oMath>
        <m:r>
          <w:rPr>
            <w:rFonts w:ascii="Cambria Math" w:hAnsi="Cambria Math"/>
          </w:rPr>
          <m:t>Reduction</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dB</m:t>
        </m:r>
        <m:r>
          <m:rPr>
            <m:sty m:val="p"/>
          </m:rPr>
          <w:rPr>
            <w:rFonts w:ascii="Cambria Math" w:hAnsi="Cambria Math"/>
          </w:rPr>
          <m:t>=20*log10</m:t>
        </m:r>
        <m:d>
          <m:dPr>
            <m:begChr m:val="{"/>
            <m:endChr m:val="}"/>
            <m:ctrlPr>
              <w:rPr>
                <w:rFonts w:ascii="Cambria Math" w:hAnsi="Cambria Math"/>
              </w:rPr>
            </m:ctrlPr>
          </m:dPr>
          <m:e>
            <m:r>
              <w:rPr>
                <w:rFonts w:ascii="Cambria Math" w:hAnsi="Cambria Math"/>
              </w:rPr>
              <m:t>E</m:t>
            </m:r>
            <m:d>
              <m:dPr>
                <m:ctrlPr>
                  <w:rPr>
                    <w:rFonts w:ascii="Cambria Math" w:hAnsi="Cambria Math"/>
                  </w:rPr>
                </m:ctrlPr>
              </m:dPr>
              <m:e>
                <m:r>
                  <m:rPr>
                    <m:sty m:val="p"/>
                  </m:rPr>
                  <w:rPr>
                    <w:rFonts w:ascii="Cambria Math" w:hAnsi="Cambria Math"/>
                  </w:rPr>
                  <m:t>θ</m:t>
                </m:r>
              </m:e>
            </m:d>
          </m:e>
        </m:d>
      </m:oMath>
    </w:p>
    <w:p w14:paraId="2AE540FC" w14:textId="77777777" w:rsidR="00F84E8F" w:rsidRPr="00F40D06" w:rsidRDefault="00F84E8F" w:rsidP="00DD3A82">
      <w:pPr>
        <w:pStyle w:val="Blanc"/>
      </w:pPr>
    </w:p>
    <w:p w14:paraId="37FAC7F5" w14:textId="2CFE4F64" w:rsidR="00F84E8F" w:rsidRPr="00F40D06" w:rsidRDefault="00F84E8F" w:rsidP="00DD3A82">
      <w:pPr>
        <w:pStyle w:val="Heading4"/>
      </w:pPr>
      <w:r w:rsidRPr="00F40D06">
        <w:t>4.1.1.3</w:t>
      </w:r>
      <w:r w:rsidRPr="00F40D06">
        <w:tab/>
        <w:t>Out</w:t>
      </w:r>
      <w:r w:rsidR="00493572" w:rsidRPr="00F40D06">
        <w:t>-</w:t>
      </w:r>
      <w:r w:rsidRPr="00F40D06">
        <w:t>of</w:t>
      </w:r>
      <w:r w:rsidR="00493572" w:rsidRPr="00F40D06">
        <w:t>-b</w:t>
      </w:r>
      <w:r w:rsidRPr="00F40D06">
        <w:t xml:space="preserve">and </w:t>
      </w:r>
      <w:r w:rsidR="00493572" w:rsidRPr="00F40D06">
        <w:t>m</w:t>
      </w:r>
      <w:r w:rsidRPr="00F40D06">
        <w:t>ask</w:t>
      </w:r>
    </w:p>
    <w:p w14:paraId="2AD5D5A0" w14:textId="682BFA31" w:rsidR="00F84E8F" w:rsidRPr="00F40D06" w:rsidRDefault="00F84E8F" w:rsidP="00DD3A82">
      <w:r w:rsidRPr="00F40D06">
        <w:t xml:space="preserve">Information on DAB transmitter spectrum masks to be used in compatibility studies is provided in Recommendation </w:t>
      </w:r>
      <w:hyperlink r:id="rId94" w:history="1">
        <w:hyperlink r:id="rId95" w:history="1">
          <w:r w:rsidR="000D3C5D" w:rsidRPr="00F40D06">
            <w:t>ITU-R BS.1660</w:t>
          </w:r>
        </w:hyperlink>
      </w:hyperlink>
      <w:r w:rsidRPr="00F40D06">
        <w:t>.</w:t>
      </w:r>
    </w:p>
    <w:p w14:paraId="687129DF" w14:textId="77777777" w:rsidR="00F84E8F" w:rsidRPr="00F40D06" w:rsidRDefault="00F84E8F" w:rsidP="00DD3A82">
      <w:pPr>
        <w:pStyle w:val="Heading2"/>
      </w:pPr>
      <w:bookmarkStart w:id="236" w:name="_Toc4988459"/>
      <w:bookmarkStart w:id="237" w:name="_Toc13650046"/>
      <w:bookmarkStart w:id="238" w:name="_Toc13650141"/>
      <w:bookmarkStart w:id="239" w:name="_Toc18652616"/>
      <w:bookmarkStart w:id="240" w:name="_Toc18652962"/>
      <w:bookmarkStart w:id="241" w:name="_Toc147492684"/>
      <w:r w:rsidRPr="00F40D06">
        <w:t>4.2</w:t>
      </w:r>
      <w:r w:rsidRPr="00F40D06">
        <w:tab/>
        <w:t>Sound reception parameters for use in sharing and compatibility studies</w:t>
      </w:r>
      <w:bookmarkEnd w:id="236"/>
      <w:bookmarkEnd w:id="237"/>
      <w:bookmarkEnd w:id="238"/>
      <w:bookmarkEnd w:id="239"/>
      <w:bookmarkEnd w:id="240"/>
      <w:bookmarkEnd w:id="241"/>
    </w:p>
    <w:p w14:paraId="58604C8B" w14:textId="659D4525" w:rsidR="00F84E8F" w:rsidRPr="00F40D06" w:rsidRDefault="00F84E8F" w:rsidP="00DD3A82">
      <w:pPr>
        <w:pStyle w:val="Heading3"/>
      </w:pPr>
      <w:r w:rsidRPr="00F40D06">
        <w:t>4.2.1</w:t>
      </w:r>
      <w:r w:rsidRPr="00F40D06">
        <w:tab/>
        <w:t xml:space="preserve">Parameters </w:t>
      </w:r>
      <w:r w:rsidR="00493572" w:rsidRPr="00F40D06">
        <w:t>c</w:t>
      </w:r>
      <w:r w:rsidRPr="00F40D06">
        <w:t>ommon to all systems</w:t>
      </w:r>
    </w:p>
    <w:p w14:paraId="016545FE" w14:textId="77777777" w:rsidR="00F84E8F" w:rsidRPr="00F40D06" w:rsidRDefault="00F84E8F" w:rsidP="00DD3A82">
      <w:pPr>
        <w:pStyle w:val="Heading4"/>
      </w:pPr>
      <w:r w:rsidRPr="00F40D06">
        <w:t>4.2.1.1</w:t>
      </w:r>
      <w:r w:rsidRPr="00F40D06">
        <w:tab/>
        <w:t>Fixed antenna reference height</w:t>
      </w:r>
    </w:p>
    <w:p w14:paraId="253ADE6B" w14:textId="651AD607" w:rsidR="00F84E8F" w:rsidRPr="00F40D06" w:rsidRDefault="00F84E8F" w:rsidP="00DD3A82">
      <w:pPr>
        <w:keepNext/>
        <w:keepLines/>
        <w:rPr>
          <w:lang w:eastAsia="en-GB"/>
        </w:rPr>
      </w:pPr>
      <w:r w:rsidRPr="00F40D06">
        <w:rPr>
          <w:lang w:eastAsia="en-GB"/>
        </w:rPr>
        <w:t xml:space="preserve">The reference receiving antenna height considered to be representative in calculating the field strength for fixed reception is 10 m above ground level. In order to derive the minimum median field-strength levels, the receiving antenna </w:t>
      </w:r>
      <w:proofErr w:type="gramStart"/>
      <w:r w:rsidRPr="00F40D06">
        <w:rPr>
          <w:lang w:eastAsia="en-GB"/>
        </w:rPr>
        <w:t>gain</w:t>
      </w:r>
      <w:proofErr w:type="gramEnd"/>
      <w:r w:rsidRPr="00F40D06">
        <w:rPr>
          <w:lang w:eastAsia="en-GB"/>
        </w:rPr>
        <w:t xml:space="preserve"> and feeder-loss values are given in </w:t>
      </w:r>
      <w:r w:rsidR="000E683C" w:rsidRPr="00F40D06">
        <w:rPr>
          <w:lang w:eastAsia="en-GB"/>
        </w:rPr>
        <w:t>§</w:t>
      </w:r>
      <w:r w:rsidRPr="00F40D06">
        <w:rPr>
          <w:lang w:eastAsia="en-GB"/>
        </w:rPr>
        <w:t> 3.</w:t>
      </w:r>
    </w:p>
    <w:p w14:paraId="5E736ABD" w14:textId="77777777" w:rsidR="00F84E8F" w:rsidRPr="00F40D06" w:rsidRDefault="00F84E8F" w:rsidP="00DD3A82">
      <w:pPr>
        <w:pStyle w:val="Heading4"/>
      </w:pPr>
      <w:r w:rsidRPr="00F40D06">
        <w:t>4.2.1.2</w:t>
      </w:r>
      <w:r w:rsidRPr="00F40D06">
        <w:tab/>
        <w:t>Fixed antenna radiation pattern</w:t>
      </w:r>
    </w:p>
    <w:p w14:paraId="0CD2BF06" w14:textId="5C70C392" w:rsidR="00F84E8F" w:rsidRPr="00F40D06" w:rsidRDefault="00F84E8F" w:rsidP="00DD3A82">
      <w:pPr>
        <w:rPr>
          <w:lang w:eastAsia="en-GB"/>
        </w:rPr>
      </w:pPr>
      <w:r w:rsidRPr="00F40D06">
        <w:rPr>
          <w:lang w:eastAsia="en-GB"/>
        </w:rPr>
        <w:t xml:space="preserve">Standard radiation patterns for receiving antennas for Bands I, III, IV and V are as </w:t>
      </w:r>
      <w:r w:rsidRPr="00F40D06">
        <w:rPr>
          <w:lang w:eastAsia="ja-JP"/>
        </w:rPr>
        <w:t xml:space="preserve">shown in </w:t>
      </w:r>
      <w:r w:rsidRPr="00F40D06">
        <w:rPr>
          <w:lang w:eastAsia="en-GB"/>
        </w:rPr>
        <w:t xml:space="preserve">Fig. 5, which are given in Recommendation </w:t>
      </w:r>
      <w:hyperlink r:id="rId96" w:history="1">
        <w:r w:rsidRPr="00A15015">
          <w:rPr>
            <w:rStyle w:val="Hyperlink"/>
            <w:color w:val="auto"/>
            <w:u w:val="none"/>
            <w:lang w:eastAsia="en-GB"/>
          </w:rPr>
          <w:t>ITU-R BT.419</w:t>
        </w:r>
      </w:hyperlink>
      <w:r w:rsidRPr="00F40D06">
        <w:rPr>
          <w:lang w:eastAsia="en-GB"/>
        </w:rPr>
        <w:t>.</w:t>
      </w:r>
    </w:p>
    <w:p w14:paraId="0BF7099F" w14:textId="77777777" w:rsidR="00F84E8F" w:rsidRPr="00F40D06" w:rsidRDefault="00F84E8F" w:rsidP="00DD3A82">
      <w:pPr>
        <w:pStyle w:val="FigureNo"/>
      </w:pPr>
      <w:r w:rsidRPr="00F40D06">
        <w:lastRenderedPageBreak/>
        <w:t>Figure 5</w:t>
      </w:r>
    </w:p>
    <w:p w14:paraId="1F38D455" w14:textId="77777777" w:rsidR="00F84E8F" w:rsidRPr="00F40D06" w:rsidRDefault="00F84E8F" w:rsidP="00DD3A82">
      <w:pPr>
        <w:pStyle w:val="Figure"/>
        <w:rPr>
          <w:lang w:eastAsia="en-GB"/>
        </w:rPr>
      </w:pPr>
      <w:r w:rsidRPr="00F40D06">
        <w:rPr>
          <w:noProof/>
        </w:rPr>
        <w:drawing>
          <wp:inline distT="0" distB="0" distL="0" distR="0" wp14:anchorId="04AD448B" wp14:editId="062B48DD">
            <wp:extent cx="4857750" cy="2872765"/>
            <wp:effectExtent l="0" t="0" r="0" b="381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srcRect/>
                    <a:stretch>
                      <a:fillRect/>
                    </a:stretch>
                  </pic:blipFill>
                  <pic:spPr bwMode="auto">
                    <a:xfrm>
                      <a:off x="0" y="0"/>
                      <a:ext cx="4861320" cy="2874876"/>
                    </a:xfrm>
                    <a:prstGeom prst="rect">
                      <a:avLst/>
                    </a:prstGeom>
                    <a:noFill/>
                    <a:ln w="9525">
                      <a:noFill/>
                      <a:miter lim="800000"/>
                      <a:headEnd/>
                      <a:tailEnd/>
                    </a:ln>
                  </pic:spPr>
                </pic:pic>
              </a:graphicData>
            </a:graphic>
          </wp:inline>
        </w:drawing>
      </w:r>
    </w:p>
    <w:p w14:paraId="623683DD" w14:textId="77777777" w:rsidR="00F84E8F" w:rsidRPr="00F40D06" w:rsidRDefault="00F84E8F" w:rsidP="00DD3A82">
      <w:pPr>
        <w:pStyle w:val="Heading4"/>
      </w:pPr>
      <w:r w:rsidRPr="00F40D06">
        <w:t>4.2.1.3</w:t>
      </w:r>
      <w:r w:rsidRPr="00F40D06">
        <w:tab/>
        <w:t>Portable antenna reference height</w:t>
      </w:r>
    </w:p>
    <w:p w14:paraId="606D9DF5" w14:textId="77777777" w:rsidR="00F84E8F" w:rsidRPr="00F40D06" w:rsidRDefault="00F84E8F" w:rsidP="00DD3A82">
      <w:pPr>
        <w:rPr>
          <w:lang w:eastAsia="en-GB"/>
        </w:rPr>
      </w:pPr>
      <w:r w:rsidRPr="00F40D06">
        <w:rPr>
          <w:lang w:eastAsia="en-GB"/>
        </w:rPr>
        <w:t xml:space="preserve">For portable (indoor and outdoor) reception, a receiving antenna height of 1.5 m above ground level is used. </w:t>
      </w:r>
    </w:p>
    <w:p w14:paraId="6851B6B0" w14:textId="77777777" w:rsidR="00F84E8F" w:rsidRPr="00F40D06" w:rsidRDefault="00F84E8F" w:rsidP="00DD3A82">
      <w:pPr>
        <w:pStyle w:val="Heading4"/>
      </w:pPr>
      <w:r w:rsidRPr="00F40D06">
        <w:t>4.2.1.4</w:t>
      </w:r>
      <w:r w:rsidRPr="00F40D06">
        <w:tab/>
        <w:t>Polarization discrimination for portable reception</w:t>
      </w:r>
    </w:p>
    <w:p w14:paraId="21DA735A" w14:textId="77777777" w:rsidR="00F84E8F" w:rsidRPr="00F40D06" w:rsidRDefault="00F84E8F" w:rsidP="00DD3A82">
      <w:pPr>
        <w:rPr>
          <w:lang w:eastAsia="en-GB"/>
        </w:rPr>
      </w:pPr>
      <w:r w:rsidRPr="00F40D06">
        <w:rPr>
          <w:lang w:eastAsia="en-GB"/>
        </w:rPr>
        <w:t>Polarization discrimination should not be taken into account in frequency planning for portable reception</w:t>
      </w:r>
      <w:r w:rsidRPr="00F40D06">
        <w:rPr>
          <w:rStyle w:val="FootnoteReference"/>
        </w:rPr>
        <w:footnoteReference w:id="25"/>
      </w:r>
      <w:r w:rsidRPr="00F40D06">
        <w:rPr>
          <w:lang w:eastAsia="en-GB"/>
        </w:rPr>
        <w:t>.</w:t>
      </w:r>
    </w:p>
    <w:p w14:paraId="54880F5F" w14:textId="77777777" w:rsidR="00F84E8F" w:rsidRPr="00F40D06" w:rsidRDefault="00F84E8F" w:rsidP="00DD3A82">
      <w:pPr>
        <w:pStyle w:val="Heading4"/>
      </w:pPr>
      <w:r w:rsidRPr="00F40D06">
        <w:t>4.2.1.5</w:t>
      </w:r>
      <w:r w:rsidRPr="00F40D06">
        <w:tab/>
        <w:t>Height loss correction</w:t>
      </w:r>
    </w:p>
    <w:p w14:paraId="02C29AE3" w14:textId="77777777" w:rsidR="00F84E8F" w:rsidRPr="00F40D06" w:rsidRDefault="00F84E8F" w:rsidP="00DD3A82">
      <w:pPr>
        <w:rPr>
          <w:lang w:eastAsia="en-GB"/>
        </w:rPr>
      </w:pPr>
      <w:r w:rsidRPr="00F40D06">
        <w:rPr>
          <w:lang w:eastAsia="en-GB"/>
        </w:rPr>
        <w:t>For portable (indoor and outdoor) reception, a receiving antenna height of 1.5 m above ground level is used. The same receiving antenna height is also used for mobile reception.</w:t>
      </w:r>
    </w:p>
    <w:p w14:paraId="7EBCB51A" w14:textId="064EE5E3" w:rsidR="00F84E8F" w:rsidRPr="00F40D06" w:rsidRDefault="00F84E8F" w:rsidP="00DD3A82">
      <w:pPr>
        <w:rPr>
          <w:lang w:eastAsia="en-GB"/>
        </w:rPr>
      </w:pPr>
      <w:r w:rsidRPr="00F40D06">
        <w:rPr>
          <w:lang w:eastAsia="en-GB"/>
        </w:rPr>
        <w:t>However, in broadcasting, it is common practice for fixed reception to calculate the field strength at 10 m, or at the height of the surrounding clutter if it is greater than 10</w:t>
      </w:r>
      <w:r w:rsidR="00146833" w:rsidRPr="00F40D06">
        <w:rPr>
          <w:lang w:eastAsia="en-GB"/>
        </w:rPr>
        <w:t> </w:t>
      </w:r>
      <w:r w:rsidRPr="00F40D06">
        <w:rPr>
          <w:lang w:eastAsia="en-GB"/>
        </w:rPr>
        <w:t>m, for example in an urban environment</w:t>
      </w:r>
      <w:r w:rsidRPr="00F40D06">
        <w:rPr>
          <w:rStyle w:val="FootnoteReference"/>
          <w:lang w:eastAsia="en-GB"/>
        </w:rPr>
        <w:footnoteReference w:id="26"/>
      </w:r>
      <w:r w:rsidRPr="00F40D06">
        <w:rPr>
          <w:lang w:eastAsia="en-GB"/>
        </w:rPr>
        <w:t>. In some cases</w:t>
      </w:r>
      <w:r w:rsidR="00FB3795" w:rsidRPr="00F40D06">
        <w:rPr>
          <w:lang w:eastAsia="en-GB"/>
        </w:rPr>
        <w:t>,</w:t>
      </w:r>
      <w:r w:rsidRPr="00F40D06">
        <w:rPr>
          <w:lang w:eastAsia="en-GB"/>
        </w:rPr>
        <w:t xml:space="preserve"> a 10</w:t>
      </w:r>
      <w:r w:rsidR="00146833" w:rsidRPr="00F40D06">
        <w:rPr>
          <w:lang w:eastAsia="en-GB"/>
        </w:rPr>
        <w:t> </w:t>
      </w:r>
      <w:r w:rsidRPr="00F40D06">
        <w:rPr>
          <w:lang w:eastAsia="en-GB"/>
        </w:rPr>
        <w:t>m reference height is also used as the starting point in calculations for portable and mobile reception with an appropriate height loss taken into account to derive the required value at 1.5 m.</w:t>
      </w:r>
    </w:p>
    <w:p w14:paraId="287CA0F5" w14:textId="77777777" w:rsidR="00F84E8F" w:rsidRPr="00F40D06" w:rsidRDefault="00F84E8F" w:rsidP="00DD3A82">
      <w:pPr>
        <w:rPr>
          <w:lang w:eastAsia="en-GB"/>
        </w:rPr>
      </w:pPr>
      <w:r w:rsidRPr="00F40D06">
        <w:rPr>
          <w:lang w:eastAsia="en-GB"/>
        </w:rPr>
        <w:t>The height-loss values for portable and for mobile reception for reference frequencies are given in Table 36.</w:t>
      </w:r>
    </w:p>
    <w:p w14:paraId="5037A0CF" w14:textId="77777777" w:rsidR="00F84E8F" w:rsidRPr="00F40D06" w:rsidRDefault="00F84E8F" w:rsidP="00DD3A82">
      <w:pPr>
        <w:pStyle w:val="TableNo"/>
        <w:keepLines/>
        <w:rPr>
          <w:lang w:eastAsia="en-GB"/>
        </w:rPr>
      </w:pPr>
      <w:r w:rsidRPr="00F40D06">
        <w:rPr>
          <w:lang w:eastAsia="en-GB"/>
        </w:rPr>
        <w:lastRenderedPageBreak/>
        <w:t>TABLE 36</w:t>
      </w:r>
    </w:p>
    <w:p w14:paraId="0120FBD2" w14:textId="77777777" w:rsidR="00F84E8F" w:rsidRPr="00F40D06" w:rsidRDefault="00F84E8F" w:rsidP="00DD3A82">
      <w:pPr>
        <w:pStyle w:val="Tabletitle"/>
        <w:rPr>
          <w:lang w:eastAsia="en-GB"/>
        </w:rPr>
      </w:pPr>
      <w:r w:rsidRPr="00F40D06">
        <w:rPr>
          <w:lang w:eastAsia="en-GB"/>
        </w:rPr>
        <w:t>Suburban and Urban height loss in Bands III</w:t>
      </w:r>
      <w:r w:rsidRPr="00F40D06">
        <w:rPr>
          <w:rStyle w:val="FootnoteReference"/>
        </w:rPr>
        <w:footnoteReference w:id="27"/>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2293"/>
      </w:tblGrid>
      <w:tr w:rsidR="00F84E8F" w:rsidRPr="00F40D06" w14:paraId="427E998A" w14:textId="77777777" w:rsidTr="00086BCC">
        <w:trPr>
          <w:jc w:val="center"/>
        </w:trPr>
        <w:tc>
          <w:tcPr>
            <w:tcW w:w="3046" w:type="dxa"/>
          </w:tcPr>
          <w:p w14:paraId="696959DD" w14:textId="77777777" w:rsidR="00F84E8F" w:rsidRPr="00F40D06" w:rsidRDefault="00F84E8F" w:rsidP="00685E48">
            <w:pPr>
              <w:pStyle w:val="Tabletext"/>
              <w:keepNext/>
              <w:keepLines/>
              <w:rPr>
                <w:lang w:eastAsia="en-GB"/>
              </w:rPr>
            </w:pPr>
            <w:r w:rsidRPr="00F40D06">
              <w:rPr>
                <w:lang w:eastAsia="en-GB"/>
              </w:rPr>
              <w:t>Frequency (MHz)</w:t>
            </w:r>
          </w:p>
        </w:tc>
        <w:tc>
          <w:tcPr>
            <w:tcW w:w="1771" w:type="dxa"/>
          </w:tcPr>
          <w:p w14:paraId="09A9646F" w14:textId="77777777" w:rsidR="00F84E8F" w:rsidRPr="00F40D06" w:rsidRDefault="00F84E8F" w:rsidP="00685E48">
            <w:pPr>
              <w:pStyle w:val="Tabletext"/>
              <w:keepNext/>
              <w:keepLines/>
              <w:jc w:val="center"/>
              <w:rPr>
                <w:lang w:eastAsia="en-GB"/>
              </w:rPr>
            </w:pPr>
            <w:r w:rsidRPr="00F40D06">
              <w:rPr>
                <w:lang w:eastAsia="en-GB"/>
              </w:rPr>
              <w:t>200</w:t>
            </w:r>
          </w:p>
        </w:tc>
      </w:tr>
      <w:tr w:rsidR="00F84E8F" w:rsidRPr="00F40D06" w14:paraId="5B95B89A" w14:textId="77777777" w:rsidTr="00086BCC">
        <w:trPr>
          <w:jc w:val="center"/>
        </w:trPr>
        <w:tc>
          <w:tcPr>
            <w:tcW w:w="3046" w:type="dxa"/>
          </w:tcPr>
          <w:p w14:paraId="0DD52B36" w14:textId="77777777" w:rsidR="00F84E8F" w:rsidRPr="00F40D06" w:rsidRDefault="00F84E8F" w:rsidP="00685E48">
            <w:pPr>
              <w:pStyle w:val="Tabletext"/>
              <w:keepNext/>
              <w:keepLines/>
              <w:rPr>
                <w:lang w:eastAsia="en-GB"/>
              </w:rPr>
            </w:pPr>
            <w:r w:rsidRPr="00F40D06">
              <w:rPr>
                <w:lang w:eastAsia="en-GB"/>
              </w:rPr>
              <w:t>Suburban height loss (dB)</w:t>
            </w:r>
          </w:p>
        </w:tc>
        <w:tc>
          <w:tcPr>
            <w:tcW w:w="1771" w:type="dxa"/>
          </w:tcPr>
          <w:p w14:paraId="45E7758F" w14:textId="77777777" w:rsidR="00F84E8F" w:rsidRPr="00F40D06" w:rsidRDefault="00F84E8F" w:rsidP="00685E48">
            <w:pPr>
              <w:pStyle w:val="Tabletext"/>
              <w:keepNext/>
              <w:keepLines/>
              <w:jc w:val="center"/>
              <w:rPr>
                <w:lang w:eastAsia="en-GB"/>
              </w:rPr>
            </w:pPr>
            <w:r w:rsidRPr="00F40D06">
              <w:rPr>
                <w:lang w:eastAsia="en-GB"/>
              </w:rPr>
              <w:t>12</w:t>
            </w:r>
          </w:p>
        </w:tc>
      </w:tr>
      <w:tr w:rsidR="00F84E8F" w:rsidRPr="00F40D06" w14:paraId="53124BBF" w14:textId="77777777" w:rsidTr="00086BCC">
        <w:trPr>
          <w:jc w:val="center"/>
        </w:trPr>
        <w:tc>
          <w:tcPr>
            <w:tcW w:w="3046" w:type="dxa"/>
          </w:tcPr>
          <w:p w14:paraId="19D7DAFE" w14:textId="77777777" w:rsidR="00F84E8F" w:rsidRPr="00F40D06" w:rsidRDefault="00F84E8F" w:rsidP="00685E48">
            <w:pPr>
              <w:pStyle w:val="Tabletext"/>
              <w:keepNext/>
              <w:keepLines/>
              <w:rPr>
                <w:lang w:eastAsia="en-GB"/>
              </w:rPr>
            </w:pPr>
            <w:r w:rsidRPr="00F40D06">
              <w:rPr>
                <w:lang w:eastAsia="en-GB"/>
              </w:rPr>
              <w:t>Urban height loss (dB)</w:t>
            </w:r>
          </w:p>
        </w:tc>
        <w:tc>
          <w:tcPr>
            <w:tcW w:w="1771" w:type="dxa"/>
          </w:tcPr>
          <w:p w14:paraId="08F8FD19" w14:textId="77777777" w:rsidR="00F84E8F" w:rsidRPr="00F40D06" w:rsidRDefault="00F84E8F" w:rsidP="00685E48">
            <w:pPr>
              <w:pStyle w:val="Tabletext"/>
              <w:keepNext/>
              <w:keepLines/>
              <w:jc w:val="center"/>
              <w:rPr>
                <w:lang w:eastAsia="en-GB"/>
              </w:rPr>
            </w:pPr>
            <w:r w:rsidRPr="00F40D06">
              <w:rPr>
                <w:lang w:eastAsia="en-GB"/>
              </w:rPr>
              <w:t>19</w:t>
            </w:r>
          </w:p>
        </w:tc>
      </w:tr>
    </w:tbl>
    <w:p w14:paraId="7FF0C9E8" w14:textId="77777777" w:rsidR="00F84E8F" w:rsidRPr="00F40D06" w:rsidRDefault="00F84E8F" w:rsidP="00DD3A82">
      <w:pPr>
        <w:pStyle w:val="Tablefin"/>
      </w:pPr>
    </w:p>
    <w:p w14:paraId="537EBC38" w14:textId="77777777" w:rsidR="00F84E8F" w:rsidRPr="00F40D06" w:rsidRDefault="00F84E8F" w:rsidP="00DD3A82">
      <w:pPr>
        <w:pStyle w:val="Heading4"/>
      </w:pPr>
      <w:r w:rsidRPr="00F40D06">
        <w:t>4.2.1.6</w:t>
      </w:r>
      <w:r w:rsidRPr="00F40D06">
        <w:tab/>
        <w:t>Building entry loss</w:t>
      </w:r>
    </w:p>
    <w:p w14:paraId="4007A2C2" w14:textId="60007712" w:rsidR="00F84E8F" w:rsidRPr="00F40D06" w:rsidRDefault="00F84E8F" w:rsidP="00DD3A82">
      <w:pPr>
        <w:rPr>
          <w:lang w:eastAsia="en-GB"/>
        </w:rPr>
      </w:pPr>
      <w:r w:rsidRPr="00F40D06">
        <w:rPr>
          <w:lang w:eastAsia="en-GB"/>
        </w:rPr>
        <w:t xml:space="preserve">The methodology described in Recommendation </w:t>
      </w:r>
      <w:hyperlink r:id="rId97" w:history="1">
        <w:r w:rsidR="00BE21E4" w:rsidRPr="00F40D06">
          <w:rPr>
            <w:rStyle w:val="Hyperlink"/>
            <w:color w:val="auto"/>
            <w:u w:val="none"/>
            <w:lang w:eastAsia="en-GB"/>
          </w:rPr>
          <w:t>ITU</w:t>
        </w:r>
        <w:r w:rsidR="009B55A8" w:rsidRPr="00F40D06">
          <w:rPr>
            <w:rStyle w:val="Hyperlink"/>
            <w:color w:val="auto"/>
            <w:u w:val="none"/>
            <w:lang w:eastAsia="en-GB"/>
          </w:rPr>
          <w:noBreakHyphen/>
        </w:r>
        <w:r w:rsidR="00BE21E4" w:rsidRPr="00F40D06">
          <w:rPr>
            <w:rStyle w:val="Hyperlink"/>
            <w:color w:val="auto"/>
            <w:u w:val="none"/>
            <w:lang w:eastAsia="en-GB"/>
          </w:rPr>
          <w:t>R P.2109</w:t>
        </w:r>
      </w:hyperlink>
      <w:r w:rsidRPr="00F40D06">
        <w:t xml:space="preserve"> </w:t>
      </w:r>
      <w:r w:rsidRPr="00F40D06">
        <w:rPr>
          <w:lang w:eastAsia="en-GB"/>
        </w:rPr>
        <w:t xml:space="preserve">for calculating building loss should be used in sharing and compatibility studies involving broadcast systems. </w:t>
      </w:r>
    </w:p>
    <w:p w14:paraId="7FFBD453" w14:textId="07851561" w:rsidR="00F84E8F" w:rsidRPr="00F40D06" w:rsidRDefault="00F84E8F" w:rsidP="00DD3A82">
      <w:pPr>
        <w:rPr>
          <w:lang w:eastAsia="en-GB"/>
        </w:rPr>
      </w:pPr>
      <w:r w:rsidRPr="00F40D06">
        <w:rPr>
          <w:lang w:eastAsia="en-GB"/>
        </w:rPr>
        <w:t xml:space="preserve">Recommendation </w:t>
      </w:r>
      <w:hyperlink r:id="rId98" w:history="1">
        <w:r w:rsidR="00BE21E4" w:rsidRPr="00F40D06">
          <w:rPr>
            <w:rStyle w:val="Hyperlink"/>
            <w:color w:val="auto"/>
            <w:u w:val="none"/>
            <w:lang w:eastAsia="en-GB"/>
          </w:rPr>
          <w:t>ITU</w:t>
        </w:r>
        <w:r w:rsidR="009B55A8" w:rsidRPr="00F40D06">
          <w:rPr>
            <w:rStyle w:val="Hyperlink"/>
            <w:color w:val="auto"/>
            <w:u w:val="none"/>
            <w:lang w:eastAsia="en-GB"/>
          </w:rPr>
          <w:noBreakHyphen/>
        </w:r>
        <w:r w:rsidR="00BE21E4" w:rsidRPr="00F40D06">
          <w:rPr>
            <w:rStyle w:val="Hyperlink"/>
            <w:color w:val="auto"/>
            <w:u w:val="none"/>
            <w:lang w:eastAsia="en-GB"/>
          </w:rPr>
          <w:t>R P.2109</w:t>
        </w:r>
      </w:hyperlink>
      <w:r w:rsidRPr="00F40D06">
        <w:t xml:space="preserve"> </w:t>
      </w:r>
      <w:r w:rsidRPr="00F40D06">
        <w:rPr>
          <w:lang w:eastAsia="en-GB"/>
        </w:rPr>
        <w:t xml:space="preserve">covers a full range of building types of traditional and thermally efficient construction. For sharing and compatibility studies, involving broadcast systems, that use Recommendation </w:t>
      </w:r>
      <w:hyperlink r:id="rId99" w:history="1">
        <w:r w:rsidR="00BE21E4" w:rsidRPr="00F40D06">
          <w:rPr>
            <w:rStyle w:val="Hyperlink"/>
            <w:color w:val="auto"/>
            <w:u w:val="none"/>
            <w:lang w:eastAsia="en-GB"/>
          </w:rPr>
          <w:t>ITU</w:t>
        </w:r>
        <w:r w:rsidR="009B55A8" w:rsidRPr="00F40D06">
          <w:rPr>
            <w:rStyle w:val="Hyperlink"/>
            <w:color w:val="auto"/>
            <w:u w:val="none"/>
            <w:lang w:eastAsia="en-GB"/>
          </w:rPr>
          <w:noBreakHyphen/>
        </w:r>
        <w:r w:rsidR="00BE21E4" w:rsidRPr="00F40D06">
          <w:rPr>
            <w:rStyle w:val="Hyperlink"/>
            <w:color w:val="auto"/>
            <w:u w:val="none"/>
            <w:lang w:eastAsia="en-GB"/>
          </w:rPr>
          <w:t>R P.2109</w:t>
        </w:r>
      </w:hyperlink>
      <w:r w:rsidRPr="00F40D06">
        <w:rPr>
          <w:lang w:eastAsia="en-GB"/>
        </w:rPr>
        <w:t xml:space="preserve">, whenever a single representative value is required (for example, in an MCL analysis), the parameters provided in Table 37 should be used. This is independent of coverage planning. For dynamic or statistical analysis (for example, in a Monte Carlo simulation), the full distribution function of Recommendation </w:t>
      </w:r>
      <w:hyperlink r:id="rId100" w:history="1">
        <w:r w:rsidR="00BE21E4" w:rsidRPr="00F40D06">
          <w:rPr>
            <w:rStyle w:val="Hyperlink"/>
            <w:color w:val="auto"/>
            <w:u w:val="none"/>
            <w:lang w:eastAsia="en-GB"/>
          </w:rPr>
          <w:t>ITU</w:t>
        </w:r>
        <w:r w:rsidR="009B55A8" w:rsidRPr="00F40D06">
          <w:rPr>
            <w:rStyle w:val="Hyperlink"/>
            <w:color w:val="auto"/>
            <w:u w:val="none"/>
            <w:lang w:eastAsia="en-GB"/>
          </w:rPr>
          <w:noBreakHyphen/>
        </w:r>
        <w:r w:rsidR="00BE21E4" w:rsidRPr="00F40D06">
          <w:rPr>
            <w:rStyle w:val="Hyperlink"/>
            <w:color w:val="auto"/>
            <w:u w:val="none"/>
            <w:lang w:eastAsia="en-GB"/>
          </w:rPr>
          <w:t>R P.2109</w:t>
        </w:r>
      </w:hyperlink>
      <w:r w:rsidRPr="00F40D06">
        <w:t xml:space="preserve"> </w:t>
      </w:r>
      <w:r w:rsidRPr="00F40D06">
        <w:rPr>
          <w:lang w:eastAsia="en-GB"/>
        </w:rPr>
        <w:t>should be used.</w:t>
      </w:r>
    </w:p>
    <w:p w14:paraId="7B0D6AE9" w14:textId="77777777" w:rsidR="00F84E8F" w:rsidRPr="00F40D06" w:rsidRDefault="00F84E8F" w:rsidP="00DD3A82">
      <w:pPr>
        <w:pStyle w:val="TableNo"/>
        <w:rPr>
          <w:lang w:eastAsia="en-GB"/>
        </w:rPr>
      </w:pPr>
      <w:r w:rsidRPr="00F40D06">
        <w:rPr>
          <w:lang w:eastAsia="en-GB"/>
        </w:rPr>
        <w:t>TABLE 37</w:t>
      </w:r>
    </w:p>
    <w:p w14:paraId="4CCB691A" w14:textId="77777777" w:rsidR="00F84E8F" w:rsidRPr="00F40D06" w:rsidRDefault="00F84E8F" w:rsidP="00DD3A82">
      <w:pPr>
        <w:pStyle w:val="Tabletitle"/>
        <w:rPr>
          <w:lang w:eastAsia="en-GB"/>
        </w:rPr>
      </w:pPr>
      <w:r w:rsidRPr="00F40D06">
        <w:rPr>
          <w:lang w:eastAsia="en-GB"/>
        </w:rPr>
        <w:t>P.2109 Broadcast building entry loss parameters to use in sharing and compatibility studies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209"/>
        <w:gridCol w:w="3067"/>
      </w:tblGrid>
      <w:tr w:rsidR="00F84E8F" w:rsidRPr="00F40D06" w14:paraId="42B5BA9C" w14:textId="77777777" w:rsidTr="009150B7">
        <w:trPr>
          <w:cantSplit/>
          <w:jc w:val="center"/>
        </w:trPr>
        <w:tc>
          <w:tcPr>
            <w:tcW w:w="2966" w:type="dxa"/>
            <w:tcBorders>
              <w:top w:val="single" w:sz="4" w:space="0" w:color="auto"/>
              <w:left w:val="single" w:sz="4" w:space="0" w:color="auto"/>
              <w:bottom w:val="single" w:sz="4" w:space="0" w:color="auto"/>
              <w:right w:val="single" w:sz="4" w:space="0" w:color="auto"/>
            </w:tcBorders>
          </w:tcPr>
          <w:p w14:paraId="328BD90C" w14:textId="77777777" w:rsidR="00F84E8F" w:rsidRPr="00F40D06" w:rsidRDefault="00F84E8F" w:rsidP="00685E48">
            <w:pPr>
              <w:pStyle w:val="Tablehead"/>
              <w:rPr>
                <w:lang w:eastAsia="en-GB"/>
              </w:rPr>
            </w:pPr>
            <w:r w:rsidRPr="00F40D06">
              <w:rPr>
                <w:lang w:eastAsia="en-GB"/>
              </w:rPr>
              <w:t>Building Type</w:t>
            </w:r>
          </w:p>
        </w:tc>
        <w:tc>
          <w:tcPr>
            <w:tcW w:w="3209" w:type="dxa"/>
            <w:tcBorders>
              <w:top w:val="single" w:sz="4" w:space="0" w:color="auto"/>
              <w:left w:val="single" w:sz="4" w:space="0" w:color="auto"/>
              <w:bottom w:val="single" w:sz="4" w:space="0" w:color="auto"/>
              <w:right w:val="single" w:sz="4" w:space="0" w:color="auto"/>
            </w:tcBorders>
            <w:hideMark/>
          </w:tcPr>
          <w:p w14:paraId="3A126997" w14:textId="77777777" w:rsidR="00F84E8F" w:rsidRPr="00F40D06" w:rsidRDefault="00F84E8F" w:rsidP="00685E48">
            <w:pPr>
              <w:pStyle w:val="Tablehead"/>
              <w:rPr>
                <w:lang w:eastAsia="en-GB"/>
              </w:rPr>
            </w:pPr>
            <w:r w:rsidRPr="00F40D06">
              <w:rPr>
                <w:lang w:eastAsia="en-GB"/>
              </w:rPr>
              <w:t>Environment</w:t>
            </w:r>
          </w:p>
        </w:tc>
        <w:tc>
          <w:tcPr>
            <w:tcW w:w="3067" w:type="dxa"/>
            <w:tcBorders>
              <w:top w:val="single" w:sz="4" w:space="0" w:color="auto"/>
              <w:left w:val="single" w:sz="4" w:space="0" w:color="auto"/>
              <w:bottom w:val="single" w:sz="4" w:space="0" w:color="auto"/>
              <w:right w:val="single" w:sz="4" w:space="0" w:color="auto"/>
            </w:tcBorders>
            <w:hideMark/>
          </w:tcPr>
          <w:p w14:paraId="6F69A397" w14:textId="77777777" w:rsidR="00F84E8F" w:rsidRPr="00F40D06" w:rsidRDefault="00F84E8F" w:rsidP="00685E48">
            <w:pPr>
              <w:pStyle w:val="Tablehead"/>
              <w:rPr>
                <w:lang w:eastAsia="en-GB"/>
              </w:rPr>
            </w:pPr>
            <w:r w:rsidRPr="00F40D06">
              <w:rPr>
                <w:lang w:eastAsia="en-GB"/>
              </w:rPr>
              <w:t>Probability building entry loss not exceeded</w:t>
            </w:r>
          </w:p>
        </w:tc>
      </w:tr>
      <w:tr w:rsidR="00F84E8F" w:rsidRPr="00F40D06" w14:paraId="0BC5BC56" w14:textId="77777777" w:rsidTr="009150B7">
        <w:trPr>
          <w:cantSplit/>
          <w:jc w:val="center"/>
        </w:trPr>
        <w:tc>
          <w:tcPr>
            <w:tcW w:w="2966" w:type="dxa"/>
            <w:tcBorders>
              <w:top w:val="single" w:sz="4" w:space="0" w:color="auto"/>
              <w:left w:val="single" w:sz="4" w:space="0" w:color="auto"/>
              <w:bottom w:val="single" w:sz="4" w:space="0" w:color="auto"/>
              <w:right w:val="single" w:sz="4" w:space="0" w:color="auto"/>
            </w:tcBorders>
          </w:tcPr>
          <w:p w14:paraId="50C4DC18" w14:textId="77777777" w:rsidR="00F84E8F" w:rsidRPr="00F40D06" w:rsidRDefault="00F84E8F" w:rsidP="00685E48">
            <w:pPr>
              <w:pStyle w:val="Tabletext"/>
              <w:jc w:val="center"/>
              <w:rPr>
                <w:lang w:eastAsia="en-GB"/>
              </w:rPr>
            </w:pPr>
            <w:r w:rsidRPr="00F40D06">
              <w:rPr>
                <w:lang w:eastAsia="en-GB"/>
              </w:rPr>
              <w:t>Traditional</w:t>
            </w:r>
          </w:p>
        </w:tc>
        <w:tc>
          <w:tcPr>
            <w:tcW w:w="3209" w:type="dxa"/>
            <w:tcBorders>
              <w:top w:val="single" w:sz="4" w:space="0" w:color="auto"/>
              <w:left w:val="single" w:sz="4" w:space="0" w:color="auto"/>
              <w:bottom w:val="single" w:sz="4" w:space="0" w:color="auto"/>
              <w:right w:val="single" w:sz="4" w:space="0" w:color="auto"/>
            </w:tcBorders>
            <w:hideMark/>
          </w:tcPr>
          <w:p w14:paraId="2B3C745D" w14:textId="77777777" w:rsidR="00F84E8F" w:rsidRPr="00F40D06" w:rsidRDefault="00F84E8F" w:rsidP="00685E48">
            <w:pPr>
              <w:pStyle w:val="Tabletext"/>
              <w:jc w:val="center"/>
              <w:rPr>
                <w:lang w:eastAsia="en-GB"/>
              </w:rPr>
            </w:pPr>
            <w:r w:rsidRPr="00F40D06">
              <w:rPr>
                <w:lang w:eastAsia="en-GB"/>
              </w:rPr>
              <w:t>Suburban</w:t>
            </w:r>
          </w:p>
        </w:tc>
        <w:tc>
          <w:tcPr>
            <w:tcW w:w="3067" w:type="dxa"/>
            <w:tcBorders>
              <w:top w:val="single" w:sz="4" w:space="0" w:color="auto"/>
              <w:left w:val="single" w:sz="4" w:space="0" w:color="auto"/>
              <w:bottom w:val="single" w:sz="4" w:space="0" w:color="auto"/>
              <w:right w:val="single" w:sz="4" w:space="0" w:color="auto"/>
            </w:tcBorders>
            <w:hideMark/>
          </w:tcPr>
          <w:p w14:paraId="4948DFFD" w14:textId="77777777" w:rsidR="00F84E8F" w:rsidRPr="00F40D06" w:rsidRDefault="00F84E8F" w:rsidP="00685E48">
            <w:pPr>
              <w:pStyle w:val="Tablefin"/>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eastAsia="en-GB"/>
              </w:rPr>
            </w:pPr>
            <w:r w:rsidRPr="00F40D06">
              <w:rPr>
                <w:lang w:eastAsia="en-GB"/>
              </w:rPr>
              <w:t>50%</w:t>
            </w:r>
          </w:p>
        </w:tc>
      </w:tr>
      <w:tr w:rsidR="00F84E8F" w:rsidRPr="00F40D06" w14:paraId="6E6DE128" w14:textId="77777777" w:rsidTr="009150B7">
        <w:trPr>
          <w:cantSplit/>
          <w:jc w:val="center"/>
        </w:trPr>
        <w:tc>
          <w:tcPr>
            <w:tcW w:w="2966" w:type="dxa"/>
            <w:tcBorders>
              <w:top w:val="single" w:sz="4" w:space="0" w:color="auto"/>
              <w:left w:val="single" w:sz="4" w:space="0" w:color="auto"/>
              <w:bottom w:val="single" w:sz="4" w:space="0" w:color="auto"/>
              <w:right w:val="single" w:sz="4" w:space="0" w:color="auto"/>
            </w:tcBorders>
          </w:tcPr>
          <w:p w14:paraId="3BD6F766" w14:textId="77777777" w:rsidR="00F84E8F" w:rsidRPr="00F40D06" w:rsidRDefault="00F84E8F" w:rsidP="00685E48">
            <w:pPr>
              <w:pStyle w:val="Tabletext"/>
              <w:jc w:val="center"/>
              <w:rPr>
                <w:lang w:eastAsia="en-GB"/>
              </w:rPr>
            </w:pPr>
            <w:r w:rsidRPr="00F40D06">
              <w:rPr>
                <w:lang w:eastAsia="en-GB"/>
              </w:rPr>
              <w:t>Traditional</w:t>
            </w:r>
          </w:p>
        </w:tc>
        <w:tc>
          <w:tcPr>
            <w:tcW w:w="3209" w:type="dxa"/>
            <w:tcBorders>
              <w:top w:val="single" w:sz="4" w:space="0" w:color="auto"/>
              <w:left w:val="single" w:sz="4" w:space="0" w:color="auto"/>
              <w:bottom w:val="single" w:sz="4" w:space="0" w:color="auto"/>
              <w:right w:val="single" w:sz="4" w:space="0" w:color="auto"/>
            </w:tcBorders>
          </w:tcPr>
          <w:p w14:paraId="40DDDAD2" w14:textId="77777777" w:rsidR="00F84E8F" w:rsidRPr="00F40D06" w:rsidDel="00031836" w:rsidRDefault="00F84E8F" w:rsidP="00685E48">
            <w:pPr>
              <w:pStyle w:val="Tabletext"/>
              <w:jc w:val="center"/>
              <w:rPr>
                <w:lang w:eastAsia="en-GB"/>
              </w:rPr>
            </w:pPr>
            <w:r w:rsidRPr="00F40D06">
              <w:rPr>
                <w:lang w:eastAsia="en-GB"/>
              </w:rPr>
              <w:t>Urban</w:t>
            </w:r>
          </w:p>
        </w:tc>
        <w:tc>
          <w:tcPr>
            <w:tcW w:w="3067" w:type="dxa"/>
            <w:tcBorders>
              <w:top w:val="single" w:sz="4" w:space="0" w:color="auto"/>
              <w:left w:val="single" w:sz="4" w:space="0" w:color="auto"/>
              <w:bottom w:val="single" w:sz="4" w:space="0" w:color="auto"/>
              <w:right w:val="single" w:sz="4" w:space="0" w:color="auto"/>
            </w:tcBorders>
          </w:tcPr>
          <w:p w14:paraId="1A20912B" w14:textId="77777777" w:rsidR="00F84E8F" w:rsidRPr="00F40D06" w:rsidRDefault="00F84E8F" w:rsidP="00685E48">
            <w:pPr>
              <w:pStyle w:val="Tablefin"/>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eastAsia="en-GB"/>
              </w:rPr>
            </w:pPr>
            <w:r w:rsidRPr="00F40D06">
              <w:rPr>
                <w:lang w:eastAsia="en-GB"/>
              </w:rPr>
              <w:t>70%</w:t>
            </w:r>
          </w:p>
        </w:tc>
      </w:tr>
    </w:tbl>
    <w:p w14:paraId="0863A0C3" w14:textId="77777777" w:rsidR="00F84E8F" w:rsidRPr="00F40D06" w:rsidRDefault="00F84E8F" w:rsidP="00DD3A82">
      <w:pPr>
        <w:pStyle w:val="Tablefin"/>
      </w:pPr>
    </w:p>
    <w:p w14:paraId="711B1B99" w14:textId="463A5B73" w:rsidR="00F84E8F" w:rsidRPr="00F40D06" w:rsidRDefault="00F84E8F" w:rsidP="00DD3A82">
      <w:pPr>
        <w:pStyle w:val="Note"/>
        <w:rPr>
          <w:lang w:eastAsia="en-GB"/>
        </w:rPr>
      </w:pPr>
      <w:r w:rsidRPr="00F40D06">
        <w:t xml:space="preserve">NOTE – Studies of building entry loss have meant figures have changed over time with the current version of Recommendation </w:t>
      </w:r>
      <w:hyperlink r:id="rId101" w:history="1">
        <w:r w:rsidR="00BE21E4" w:rsidRPr="00F40D06">
          <w:rPr>
            <w:rStyle w:val="Hyperlink"/>
            <w:color w:val="auto"/>
            <w:u w:val="none"/>
            <w:lang w:eastAsia="en-GB"/>
          </w:rPr>
          <w:t>ITU</w:t>
        </w:r>
        <w:r w:rsidR="00817105" w:rsidRPr="00F40D06">
          <w:rPr>
            <w:rStyle w:val="Hyperlink"/>
            <w:color w:val="auto"/>
            <w:u w:val="none"/>
            <w:lang w:eastAsia="en-GB"/>
          </w:rPr>
          <w:noBreakHyphen/>
        </w:r>
        <w:r w:rsidR="00BE21E4" w:rsidRPr="00F40D06">
          <w:rPr>
            <w:rStyle w:val="Hyperlink"/>
            <w:color w:val="auto"/>
            <w:u w:val="none"/>
            <w:lang w:eastAsia="en-GB"/>
          </w:rPr>
          <w:t>R P.2109</w:t>
        </w:r>
      </w:hyperlink>
      <w:r w:rsidRPr="00F40D06">
        <w:t xml:space="preserve"> representing the latest work. The parameters specified in Table 37 provide a building entry loss aligned with values derived using parameters supplied in older documents, for example </w:t>
      </w:r>
      <w:r w:rsidRPr="00F40D06">
        <w:rPr>
          <w:lang w:eastAsia="en-GB"/>
        </w:rPr>
        <w:t xml:space="preserve">Recommendation </w:t>
      </w:r>
      <w:hyperlink r:id="rId102" w:history="1">
        <w:r w:rsidR="00071E2A" w:rsidRPr="00F40D06">
          <w:rPr>
            <w:lang w:eastAsia="en-GB"/>
          </w:rPr>
          <w:t>ITU</w:t>
        </w:r>
        <w:r w:rsidR="00817105" w:rsidRPr="00F40D06">
          <w:rPr>
            <w:lang w:eastAsia="en-GB"/>
          </w:rPr>
          <w:noBreakHyphen/>
        </w:r>
        <w:r w:rsidR="00071E2A" w:rsidRPr="00F40D06">
          <w:rPr>
            <w:lang w:eastAsia="en-GB"/>
          </w:rPr>
          <w:t>R P.1812</w:t>
        </w:r>
      </w:hyperlink>
      <w:r w:rsidRPr="00F40D06">
        <w:rPr>
          <w:lang w:eastAsia="en-GB"/>
        </w:rPr>
        <w:t>.</w:t>
      </w:r>
      <w:r w:rsidRPr="00F40D06" w:rsidDel="00CD105E">
        <w:rPr>
          <w:lang w:eastAsia="en-GB"/>
        </w:rPr>
        <w:t xml:space="preserve"> </w:t>
      </w:r>
    </w:p>
    <w:p w14:paraId="37FEB6B7" w14:textId="77777777" w:rsidR="00F84E8F" w:rsidRPr="00F40D06" w:rsidRDefault="00F84E8F" w:rsidP="00DD3A82">
      <w:pPr>
        <w:pStyle w:val="Tablefin"/>
      </w:pPr>
    </w:p>
    <w:p w14:paraId="41B46751" w14:textId="77777777" w:rsidR="00F84E8F" w:rsidRPr="00F40D06" w:rsidRDefault="00F84E8F" w:rsidP="00DD3A82">
      <w:pPr>
        <w:pStyle w:val="Heading4"/>
      </w:pPr>
      <w:r w:rsidRPr="00F40D06">
        <w:t>4.2.1.7</w:t>
      </w:r>
      <w:r w:rsidRPr="00F40D06">
        <w:tab/>
        <w:t>Antenna gain frequency correction</w:t>
      </w:r>
    </w:p>
    <w:p w14:paraId="40EC6A4A" w14:textId="77777777" w:rsidR="00F84E8F" w:rsidRPr="00F40D06" w:rsidRDefault="00F84E8F" w:rsidP="00DD3A82">
      <w:r w:rsidRPr="00F40D06">
        <w:t>Within any frequency band, the variation of antenna gain with other frequency may be taken into account by the addition of a correction term:</w:t>
      </w:r>
    </w:p>
    <w:p w14:paraId="48B666E2" w14:textId="77777777" w:rsidR="00F84E8F" w:rsidRPr="00F40D06" w:rsidRDefault="00F84E8F" w:rsidP="00DD3A82">
      <w:pPr>
        <w:pStyle w:val="Blanc"/>
      </w:pPr>
    </w:p>
    <w:p w14:paraId="1895C951" w14:textId="5565D904" w:rsidR="00F84E8F" w:rsidRPr="00F40D06" w:rsidRDefault="00146833" w:rsidP="003206E8">
      <w:pPr>
        <w:pStyle w:val="Equation"/>
      </w:pPr>
      <w:r w:rsidRPr="00F40D06">
        <w:rPr>
          <w:iCs/>
        </w:rPr>
        <w:tab/>
      </w:r>
      <w:r w:rsidRPr="00F40D06">
        <w:rPr>
          <w:iCs/>
        </w:rPr>
        <w:tab/>
      </w:r>
      <m:oMath>
        <m:r>
          <w:rPr>
            <w:rFonts w:ascii="Cambria Math" w:hAnsi="Cambria Math"/>
          </w:rPr>
          <m:t>Corr</m:t>
        </m:r>
        <m:r>
          <m:rPr>
            <m:sty m:val="p"/>
          </m:rPr>
          <w:rPr>
            <w:rFonts w:ascii="Cambria Math" w:hAnsi="Cambria Math"/>
          </w:rPr>
          <m:t>=10</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A</m:t>
                        </m:r>
                      </m:sub>
                    </m:sSub>
                  </m:num>
                  <m:den>
                    <m:sSub>
                      <m:sSubPr>
                        <m:ctrlPr>
                          <w:rPr>
                            <w:rFonts w:ascii="Cambria Math" w:hAnsi="Cambria Math"/>
                          </w:rPr>
                        </m:ctrlPr>
                      </m:sSubPr>
                      <m:e>
                        <m:r>
                          <w:rPr>
                            <w:rFonts w:ascii="Cambria Math" w:hAnsi="Cambria Math"/>
                          </w:rPr>
                          <m:t>F</m:t>
                        </m:r>
                      </m:e>
                      <m:sub>
                        <m:r>
                          <w:rPr>
                            <w:rFonts w:ascii="Cambria Math" w:hAnsi="Cambria Math"/>
                          </w:rPr>
                          <m:t>R</m:t>
                        </m:r>
                      </m:sub>
                    </m:sSub>
                  </m:den>
                </m:f>
              </m:e>
            </m:d>
          </m:e>
        </m:func>
      </m:oMath>
    </w:p>
    <w:p w14:paraId="4558DA67" w14:textId="77777777" w:rsidR="00F84E8F" w:rsidRPr="00F40D06" w:rsidRDefault="00F84E8F" w:rsidP="00DD3A82">
      <w:pPr>
        <w:pStyle w:val="Blanc"/>
      </w:pPr>
    </w:p>
    <w:p w14:paraId="7CBF812C" w14:textId="77777777" w:rsidR="00F84E8F" w:rsidRPr="00F40D06" w:rsidRDefault="00F84E8F" w:rsidP="00DD3A82">
      <w:r w:rsidRPr="00F40D06">
        <w:t>where:</w:t>
      </w:r>
    </w:p>
    <w:p w14:paraId="59CB7A6E" w14:textId="77777777" w:rsidR="00F84E8F" w:rsidRPr="00F40D06" w:rsidRDefault="00F84E8F" w:rsidP="003206E8">
      <w:pPr>
        <w:pStyle w:val="Equationlegend"/>
        <w:rPr>
          <w:lang w:val="en-GB"/>
        </w:rPr>
      </w:pPr>
      <w:r w:rsidRPr="00F40D06">
        <w:rPr>
          <w:lang w:val="en-GB"/>
        </w:rPr>
        <w:tab/>
      </w:r>
      <w:proofErr w:type="spellStart"/>
      <w:proofErr w:type="gramStart"/>
      <w:r w:rsidRPr="00F40D06">
        <w:rPr>
          <w:i/>
          <w:iCs/>
          <w:lang w:val="en-GB"/>
        </w:rPr>
        <w:t>Corr</w:t>
      </w:r>
      <w:proofErr w:type="spellEnd"/>
      <w:r w:rsidRPr="00F40D06">
        <w:rPr>
          <w:lang w:val="en-GB"/>
        </w:rPr>
        <w:t xml:space="preserve"> :</w:t>
      </w:r>
      <w:proofErr w:type="gramEnd"/>
      <w:r w:rsidRPr="00F40D06">
        <w:rPr>
          <w:lang w:val="en-GB"/>
        </w:rPr>
        <w:tab/>
        <w:t>correction term</w:t>
      </w:r>
    </w:p>
    <w:p w14:paraId="6E24BB21" w14:textId="77777777" w:rsidR="00F84E8F" w:rsidRPr="00F40D06" w:rsidRDefault="00F84E8F" w:rsidP="003206E8">
      <w:pPr>
        <w:pStyle w:val="Equationlegend"/>
        <w:rPr>
          <w:lang w:val="en-GB"/>
        </w:rPr>
      </w:pPr>
      <w:r w:rsidRPr="00F40D06">
        <w:rPr>
          <w:lang w:val="en-GB"/>
        </w:rPr>
        <w:tab/>
      </w:r>
      <w:proofErr w:type="gramStart"/>
      <w:r w:rsidRPr="00F40D06">
        <w:rPr>
          <w:i/>
          <w:iCs/>
          <w:lang w:val="en-GB"/>
        </w:rPr>
        <w:t>F</w:t>
      </w:r>
      <w:r w:rsidRPr="00F40D06">
        <w:rPr>
          <w:i/>
          <w:iCs/>
          <w:vertAlign w:val="subscript"/>
          <w:lang w:val="en-GB"/>
        </w:rPr>
        <w:t>A</w:t>
      </w:r>
      <w:r w:rsidRPr="00F40D06">
        <w:rPr>
          <w:lang w:val="en-GB"/>
        </w:rPr>
        <w:t xml:space="preserve"> :</w:t>
      </w:r>
      <w:proofErr w:type="gramEnd"/>
      <w:r w:rsidRPr="00F40D06">
        <w:rPr>
          <w:lang w:val="en-GB"/>
        </w:rPr>
        <w:tab/>
        <w:t>actual working frequency being considered</w:t>
      </w:r>
    </w:p>
    <w:p w14:paraId="122BD3C8" w14:textId="77777777" w:rsidR="00F84E8F" w:rsidRPr="00F40D06" w:rsidRDefault="00F84E8F" w:rsidP="003206E8">
      <w:pPr>
        <w:pStyle w:val="Equationlegend"/>
        <w:rPr>
          <w:lang w:val="en-GB"/>
        </w:rPr>
      </w:pPr>
      <w:r w:rsidRPr="00F40D06">
        <w:rPr>
          <w:lang w:val="en-GB"/>
        </w:rPr>
        <w:tab/>
      </w:r>
      <w:proofErr w:type="gramStart"/>
      <w:r w:rsidRPr="00F40D06">
        <w:rPr>
          <w:i/>
          <w:iCs/>
          <w:lang w:val="en-GB"/>
        </w:rPr>
        <w:t>F</w:t>
      </w:r>
      <w:r w:rsidRPr="00F40D06">
        <w:rPr>
          <w:i/>
          <w:iCs/>
          <w:vertAlign w:val="subscript"/>
          <w:lang w:val="en-GB"/>
        </w:rPr>
        <w:t>R</w:t>
      </w:r>
      <w:r w:rsidRPr="00F40D06">
        <w:rPr>
          <w:lang w:val="en-GB"/>
        </w:rPr>
        <w:t xml:space="preserve"> :</w:t>
      </w:r>
      <w:proofErr w:type="gramEnd"/>
      <w:r w:rsidRPr="00F40D06">
        <w:rPr>
          <w:lang w:val="en-GB"/>
        </w:rPr>
        <w:tab/>
        <w:t>reference frequency.</w:t>
      </w:r>
    </w:p>
    <w:p w14:paraId="36685D9F" w14:textId="77777777" w:rsidR="00F84E8F" w:rsidRPr="00F40D06" w:rsidRDefault="00F84E8F" w:rsidP="00DD3A82">
      <w:pPr>
        <w:rPr>
          <w:lang w:eastAsia="en-GB"/>
        </w:rPr>
      </w:pPr>
      <w:r w:rsidRPr="00F40D06">
        <w:rPr>
          <w:lang w:eastAsia="en-GB"/>
        </w:rPr>
        <w:t>Minimum median field strength levels for other frequencies are derived by interpolation as described in § 4.2.1.8.</w:t>
      </w:r>
    </w:p>
    <w:p w14:paraId="5CDC7EEB" w14:textId="77777777" w:rsidR="00F84E8F" w:rsidRPr="00F40D06" w:rsidRDefault="00F84E8F" w:rsidP="00DD3A82">
      <w:pPr>
        <w:pStyle w:val="Heading4"/>
        <w:rPr>
          <w:lang w:eastAsia="en-GB"/>
        </w:rPr>
      </w:pPr>
      <w:r w:rsidRPr="00F40D06">
        <w:rPr>
          <w:lang w:eastAsia="en-GB"/>
        </w:rPr>
        <w:lastRenderedPageBreak/>
        <w:t>4.2.1.8</w:t>
      </w:r>
      <w:r w:rsidRPr="00F40D06">
        <w:rPr>
          <w:lang w:eastAsia="en-GB"/>
        </w:rPr>
        <w:tab/>
        <w:t xml:space="preserve">Interpolation of reference field strength </w:t>
      </w:r>
      <w:proofErr w:type="gramStart"/>
      <w:r w:rsidRPr="00F40D06">
        <w:rPr>
          <w:lang w:eastAsia="en-GB"/>
        </w:rPr>
        <w:t>values</w:t>
      </w:r>
      <w:r w:rsidRPr="00F40D06">
        <w:rPr>
          <w:vertAlign w:val="superscript"/>
        </w:rPr>
        <w:t>(</w:t>
      </w:r>
      <w:proofErr w:type="gramEnd"/>
      <w:r w:rsidRPr="00F40D06">
        <w:rPr>
          <w:vertAlign w:val="superscript"/>
        </w:rPr>
        <w:t>GE06)</w:t>
      </w:r>
    </w:p>
    <w:p w14:paraId="11FDD544" w14:textId="77777777" w:rsidR="00F84E8F" w:rsidRPr="00F40D06" w:rsidRDefault="00F84E8F" w:rsidP="00DD3A82">
      <w:pPr>
        <w:rPr>
          <w:lang w:eastAsia="en-GB"/>
        </w:rPr>
      </w:pPr>
      <w:r w:rsidRPr="00F40D06">
        <w:rPr>
          <w:lang w:eastAsia="en-GB"/>
        </w:rPr>
        <w:t>For frequencies other than those quoted in tables, as described in Appendix 3.5 of Chapter 3 of the Final Acts of RRC06, the reference field-strength values should be adjusted by adding the correction factor defined according to the following rule:</w:t>
      </w:r>
    </w:p>
    <w:p w14:paraId="51EB47A7" w14:textId="77777777" w:rsidR="00F84E8F" w:rsidRPr="00695852" w:rsidRDefault="00F84E8F" w:rsidP="00DD3A82">
      <w:pPr>
        <w:pStyle w:val="enumlev1"/>
        <w:rPr>
          <w:rFonts w:asciiTheme="majorBidi" w:hAnsiTheme="majorBidi" w:cstheme="majorBidi"/>
          <w:lang w:eastAsia="en-GB"/>
        </w:rPr>
      </w:pPr>
      <w:r w:rsidRPr="00F40D06">
        <w:rPr>
          <w:lang w:eastAsia="en-GB"/>
        </w:rPr>
        <w:t>–</w:t>
      </w:r>
      <w:r w:rsidRPr="00695852">
        <w:rPr>
          <w:rFonts w:asciiTheme="majorBidi" w:hAnsiTheme="majorBidi" w:cstheme="majorBidi"/>
          <w:lang w:eastAsia="en-GB"/>
        </w:rPr>
        <w:tab/>
        <w:t>(</w:t>
      </w:r>
      <w:proofErr w:type="spellStart"/>
      <w:r w:rsidRPr="00695852">
        <w:rPr>
          <w:rFonts w:asciiTheme="majorBidi" w:hAnsiTheme="majorBidi" w:cstheme="majorBidi"/>
          <w:i/>
          <w:iCs/>
          <w:lang w:eastAsia="en-GB"/>
        </w:rPr>
        <w:t>E</w:t>
      </w:r>
      <w:r w:rsidRPr="00695852">
        <w:rPr>
          <w:rFonts w:asciiTheme="majorBidi" w:hAnsiTheme="majorBidi" w:cstheme="majorBidi"/>
          <w:i/>
          <w:iCs/>
          <w:sz w:val="16"/>
          <w:szCs w:val="16"/>
          <w:lang w:eastAsia="en-GB"/>
        </w:rPr>
        <w:t>med</w:t>
      </w:r>
      <w:proofErr w:type="spellEnd"/>
      <w:r w:rsidRPr="00695852">
        <w:rPr>
          <w:rFonts w:asciiTheme="majorBidi" w:hAnsiTheme="majorBidi" w:cstheme="majorBidi"/>
          <w:lang w:eastAsia="en-GB"/>
        </w:rPr>
        <w:t>)</w:t>
      </w:r>
      <w:r w:rsidRPr="00695852">
        <w:rPr>
          <w:rFonts w:asciiTheme="majorBidi" w:hAnsiTheme="majorBidi" w:cstheme="majorBidi"/>
          <w:i/>
          <w:iCs/>
          <w:sz w:val="16"/>
          <w:szCs w:val="16"/>
          <w:lang w:eastAsia="en-GB"/>
        </w:rPr>
        <w:t>ref</w:t>
      </w:r>
      <w:r w:rsidRPr="00695852">
        <w:rPr>
          <w:rFonts w:asciiTheme="majorBidi" w:hAnsiTheme="majorBidi" w:cstheme="majorBidi"/>
          <w:lang w:eastAsia="en-GB"/>
        </w:rPr>
        <w:t>(</w:t>
      </w:r>
      <w:r w:rsidRPr="00695852">
        <w:rPr>
          <w:rFonts w:asciiTheme="majorBidi" w:hAnsiTheme="majorBidi" w:cstheme="majorBidi"/>
          <w:i/>
          <w:iCs/>
          <w:lang w:eastAsia="en-GB"/>
        </w:rPr>
        <w:t>f</w:t>
      </w:r>
      <w:r w:rsidRPr="00695852">
        <w:rPr>
          <w:rFonts w:asciiTheme="majorBidi" w:hAnsiTheme="majorBidi" w:cstheme="majorBidi"/>
          <w:lang w:eastAsia="en-GB"/>
        </w:rPr>
        <w:t>) = (</w:t>
      </w:r>
      <w:proofErr w:type="spellStart"/>
      <w:r w:rsidRPr="00695852">
        <w:rPr>
          <w:rFonts w:asciiTheme="majorBidi" w:hAnsiTheme="majorBidi" w:cstheme="majorBidi"/>
          <w:i/>
          <w:iCs/>
          <w:lang w:eastAsia="en-GB"/>
        </w:rPr>
        <w:t>E</w:t>
      </w:r>
      <w:r w:rsidRPr="00695852">
        <w:rPr>
          <w:rFonts w:asciiTheme="majorBidi" w:hAnsiTheme="majorBidi" w:cstheme="majorBidi"/>
          <w:i/>
          <w:iCs/>
          <w:sz w:val="16"/>
          <w:szCs w:val="16"/>
          <w:lang w:eastAsia="en-GB"/>
        </w:rPr>
        <w:t>med</w:t>
      </w:r>
      <w:proofErr w:type="spellEnd"/>
      <w:r w:rsidRPr="00695852">
        <w:rPr>
          <w:rFonts w:asciiTheme="majorBidi" w:hAnsiTheme="majorBidi" w:cstheme="majorBidi"/>
          <w:lang w:eastAsia="en-GB"/>
        </w:rPr>
        <w:t>)</w:t>
      </w:r>
      <w:r w:rsidRPr="00695852">
        <w:rPr>
          <w:rFonts w:asciiTheme="majorBidi" w:hAnsiTheme="majorBidi" w:cstheme="majorBidi"/>
          <w:i/>
          <w:iCs/>
          <w:sz w:val="16"/>
          <w:szCs w:val="16"/>
          <w:lang w:eastAsia="en-GB"/>
        </w:rPr>
        <w:t>ref</w:t>
      </w:r>
      <w:r w:rsidRPr="00695852">
        <w:rPr>
          <w:rFonts w:asciiTheme="majorBidi" w:hAnsiTheme="majorBidi" w:cstheme="majorBidi"/>
          <w:lang w:eastAsia="en-GB"/>
        </w:rPr>
        <w:t>(</w:t>
      </w:r>
      <w:proofErr w:type="spellStart"/>
      <w:r w:rsidRPr="00695852">
        <w:rPr>
          <w:rFonts w:asciiTheme="majorBidi" w:hAnsiTheme="majorBidi" w:cstheme="majorBidi"/>
          <w:i/>
          <w:iCs/>
          <w:lang w:eastAsia="en-GB"/>
        </w:rPr>
        <w:t>f</w:t>
      </w:r>
      <w:r w:rsidRPr="00695852">
        <w:rPr>
          <w:rFonts w:asciiTheme="majorBidi" w:hAnsiTheme="majorBidi" w:cstheme="majorBidi"/>
          <w:i/>
          <w:iCs/>
          <w:sz w:val="16"/>
          <w:szCs w:val="16"/>
          <w:lang w:eastAsia="en-GB"/>
        </w:rPr>
        <w:t>r</w:t>
      </w:r>
      <w:proofErr w:type="spellEnd"/>
      <w:r w:rsidRPr="00695852">
        <w:rPr>
          <w:rFonts w:asciiTheme="majorBidi" w:hAnsiTheme="majorBidi" w:cstheme="majorBidi"/>
          <w:lang w:eastAsia="en-GB"/>
        </w:rPr>
        <w:t xml:space="preserve">) + </w:t>
      </w:r>
      <w:proofErr w:type="spellStart"/>
      <w:r w:rsidRPr="00695852">
        <w:rPr>
          <w:rFonts w:asciiTheme="majorBidi" w:hAnsiTheme="majorBidi" w:cstheme="majorBidi"/>
          <w:lang w:eastAsia="en-GB"/>
        </w:rPr>
        <w:t>Corr</w:t>
      </w:r>
      <w:proofErr w:type="spellEnd"/>
      <w:r w:rsidRPr="00695852">
        <w:rPr>
          <w:rFonts w:asciiTheme="majorBidi" w:hAnsiTheme="majorBidi" w:cstheme="majorBidi"/>
          <w:lang w:eastAsia="en-GB"/>
        </w:rPr>
        <w:t>;</w:t>
      </w:r>
    </w:p>
    <w:p w14:paraId="4A28A31D" w14:textId="77777777" w:rsidR="00F84E8F" w:rsidRPr="00695852" w:rsidRDefault="00F84E8F" w:rsidP="00DD3A82">
      <w:pPr>
        <w:pStyle w:val="enumlev1"/>
        <w:rPr>
          <w:rFonts w:asciiTheme="majorBidi" w:hAnsiTheme="majorBidi" w:cstheme="majorBidi"/>
          <w:lang w:eastAsia="en-GB"/>
        </w:rPr>
      </w:pPr>
      <w:r w:rsidRPr="00695852">
        <w:rPr>
          <w:rFonts w:asciiTheme="majorBidi" w:hAnsiTheme="majorBidi" w:cstheme="majorBidi"/>
          <w:lang w:eastAsia="en-GB"/>
        </w:rPr>
        <w:t>–</w:t>
      </w:r>
      <w:r w:rsidRPr="00695852">
        <w:rPr>
          <w:rFonts w:asciiTheme="majorBidi" w:hAnsiTheme="majorBidi" w:cstheme="majorBidi"/>
          <w:lang w:eastAsia="en-GB"/>
        </w:rPr>
        <w:tab/>
        <w:t xml:space="preserve">for fixed reception, </w:t>
      </w:r>
      <w:proofErr w:type="spellStart"/>
      <w:r w:rsidRPr="00695852">
        <w:rPr>
          <w:rFonts w:asciiTheme="majorBidi" w:hAnsiTheme="majorBidi" w:cstheme="majorBidi"/>
          <w:lang w:eastAsia="en-GB"/>
        </w:rPr>
        <w:t>Corr</w:t>
      </w:r>
      <w:proofErr w:type="spellEnd"/>
      <w:r w:rsidRPr="00695852">
        <w:rPr>
          <w:rFonts w:asciiTheme="majorBidi" w:hAnsiTheme="majorBidi" w:cstheme="majorBidi"/>
          <w:lang w:eastAsia="en-GB"/>
        </w:rPr>
        <w:t xml:space="preserve"> = 20 log</w:t>
      </w:r>
      <w:r w:rsidRPr="00695852">
        <w:rPr>
          <w:rFonts w:asciiTheme="majorBidi" w:hAnsiTheme="majorBidi" w:cstheme="majorBidi"/>
          <w:sz w:val="16"/>
          <w:szCs w:val="16"/>
          <w:lang w:eastAsia="en-GB"/>
        </w:rPr>
        <w:t xml:space="preserve">10 </w:t>
      </w:r>
      <w:r w:rsidRPr="00695852">
        <w:rPr>
          <w:rFonts w:asciiTheme="majorBidi" w:hAnsiTheme="majorBidi" w:cstheme="majorBidi"/>
          <w:lang w:eastAsia="en-GB"/>
        </w:rPr>
        <w:t>(</w:t>
      </w:r>
      <w:r w:rsidRPr="00695852">
        <w:rPr>
          <w:rFonts w:asciiTheme="majorBidi" w:hAnsiTheme="majorBidi" w:cstheme="majorBidi"/>
          <w:i/>
          <w:iCs/>
          <w:lang w:eastAsia="en-GB"/>
        </w:rPr>
        <w:t>f</w:t>
      </w:r>
      <w:r w:rsidRPr="00695852">
        <w:rPr>
          <w:rFonts w:asciiTheme="majorBidi" w:hAnsiTheme="majorBidi" w:cstheme="majorBidi"/>
          <w:lang w:eastAsia="en-GB"/>
        </w:rPr>
        <w:t>/</w:t>
      </w:r>
      <w:proofErr w:type="spellStart"/>
      <w:r w:rsidRPr="00695852">
        <w:rPr>
          <w:rFonts w:asciiTheme="majorBidi" w:hAnsiTheme="majorBidi" w:cstheme="majorBidi"/>
          <w:i/>
          <w:iCs/>
          <w:lang w:eastAsia="en-GB"/>
        </w:rPr>
        <w:t>f</w:t>
      </w:r>
      <w:r w:rsidRPr="00695852">
        <w:rPr>
          <w:rFonts w:asciiTheme="majorBidi" w:hAnsiTheme="majorBidi" w:cstheme="majorBidi"/>
          <w:i/>
          <w:iCs/>
          <w:sz w:val="16"/>
          <w:szCs w:val="16"/>
          <w:lang w:eastAsia="en-GB"/>
        </w:rPr>
        <w:t>r</w:t>
      </w:r>
      <w:proofErr w:type="spellEnd"/>
      <w:r w:rsidRPr="00695852">
        <w:rPr>
          <w:rFonts w:asciiTheme="majorBidi" w:hAnsiTheme="majorBidi" w:cstheme="majorBidi"/>
          <w:lang w:eastAsia="en-GB"/>
        </w:rPr>
        <w:t xml:space="preserve">), where </w:t>
      </w:r>
      <w:r w:rsidRPr="00695852">
        <w:rPr>
          <w:rFonts w:asciiTheme="majorBidi" w:hAnsiTheme="majorBidi" w:cstheme="majorBidi"/>
          <w:i/>
          <w:iCs/>
          <w:lang w:eastAsia="en-GB"/>
        </w:rPr>
        <w:t xml:space="preserve">f </w:t>
      </w:r>
      <w:r w:rsidRPr="00695852">
        <w:rPr>
          <w:rFonts w:asciiTheme="majorBidi" w:hAnsiTheme="majorBidi" w:cstheme="majorBidi"/>
          <w:lang w:eastAsia="en-GB"/>
        </w:rPr>
        <w:t xml:space="preserve">is the actual frequency and </w:t>
      </w:r>
      <w:proofErr w:type="spellStart"/>
      <w:r w:rsidRPr="00695852">
        <w:rPr>
          <w:rFonts w:asciiTheme="majorBidi" w:hAnsiTheme="majorBidi" w:cstheme="majorBidi"/>
          <w:i/>
          <w:iCs/>
          <w:lang w:eastAsia="en-GB"/>
        </w:rPr>
        <w:t>f</w:t>
      </w:r>
      <w:r w:rsidRPr="00695852">
        <w:rPr>
          <w:rFonts w:asciiTheme="majorBidi" w:hAnsiTheme="majorBidi" w:cstheme="majorBidi"/>
          <w:i/>
          <w:iCs/>
          <w:sz w:val="16"/>
          <w:szCs w:val="16"/>
          <w:lang w:eastAsia="en-GB"/>
        </w:rPr>
        <w:t>r</w:t>
      </w:r>
      <w:proofErr w:type="spellEnd"/>
      <w:r w:rsidRPr="00695852">
        <w:rPr>
          <w:rFonts w:asciiTheme="majorBidi" w:hAnsiTheme="majorBidi" w:cstheme="majorBidi"/>
          <w:i/>
          <w:iCs/>
          <w:sz w:val="16"/>
          <w:szCs w:val="16"/>
          <w:lang w:eastAsia="en-GB"/>
        </w:rPr>
        <w:t xml:space="preserve"> </w:t>
      </w:r>
      <w:r w:rsidRPr="00695852">
        <w:rPr>
          <w:rFonts w:asciiTheme="majorBidi" w:hAnsiTheme="majorBidi" w:cstheme="majorBidi"/>
          <w:lang w:eastAsia="en-GB"/>
        </w:rPr>
        <w:t>the reference frequency in the Table;</w:t>
      </w:r>
    </w:p>
    <w:p w14:paraId="14067A63" w14:textId="77777777" w:rsidR="00F84E8F" w:rsidRPr="00F40D06" w:rsidRDefault="00F84E8F" w:rsidP="00DD3A82">
      <w:pPr>
        <w:pStyle w:val="enumlev1"/>
        <w:rPr>
          <w:lang w:eastAsia="en-GB"/>
        </w:rPr>
      </w:pPr>
      <w:r w:rsidRPr="00695852">
        <w:rPr>
          <w:rStyle w:val="enumlev1Char"/>
          <w:rFonts w:asciiTheme="majorBidi" w:hAnsiTheme="majorBidi" w:cstheme="majorBidi"/>
        </w:rPr>
        <w:t>–</w:t>
      </w:r>
      <w:r w:rsidRPr="00695852">
        <w:rPr>
          <w:rStyle w:val="enumlev1Char"/>
          <w:rFonts w:asciiTheme="majorBidi" w:hAnsiTheme="majorBidi" w:cstheme="majorBidi"/>
        </w:rPr>
        <w:tab/>
      </w:r>
      <w:r w:rsidRPr="00695852">
        <w:rPr>
          <w:rFonts w:asciiTheme="majorBidi" w:hAnsiTheme="majorBidi" w:cstheme="majorBidi"/>
          <w:lang w:eastAsia="en-GB"/>
        </w:rPr>
        <w:t>for</w:t>
      </w:r>
      <w:r w:rsidRPr="00695852">
        <w:rPr>
          <w:rStyle w:val="enumlev1Char"/>
          <w:rFonts w:asciiTheme="majorBidi" w:hAnsiTheme="majorBidi" w:cstheme="majorBidi"/>
        </w:rPr>
        <w:t xml:space="preserve"> portable reception and mobile reception, </w:t>
      </w:r>
      <w:proofErr w:type="spellStart"/>
      <w:r w:rsidRPr="00695852">
        <w:rPr>
          <w:rStyle w:val="enumlev1Char"/>
          <w:rFonts w:asciiTheme="majorBidi" w:hAnsiTheme="majorBidi" w:cstheme="majorBidi"/>
        </w:rPr>
        <w:t>Corr</w:t>
      </w:r>
      <w:proofErr w:type="spellEnd"/>
      <w:r w:rsidRPr="00695852">
        <w:rPr>
          <w:rStyle w:val="enumlev1Char"/>
          <w:rFonts w:asciiTheme="majorBidi" w:hAnsiTheme="majorBidi" w:cstheme="majorBidi"/>
        </w:rPr>
        <w:t xml:space="preserve"> = 30 log10 (</w:t>
      </w:r>
      <w:r w:rsidRPr="00695852">
        <w:rPr>
          <w:rStyle w:val="enumlev1Char"/>
          <w:rFonts w:asciiTheme="majorBidi" w:hAnsiTheme="majorBidi" w:cstheme="majorBidi"/>
          <w:i/>
          <w:iCs/>
        </w:rPr>
        <w:t>f</w:t>
      </w:r>
      <w:r w:rsidRPr="00695852">
        <w:rPr>
          <w:rStyle w:val="enumlev1Char"/>
          <w:rFonts w:asciiTheme="majorBidi" w:hAnsiTheme="majorBidi" w:cstheme="majorBidi"/>
        </w:rPr>
        <w:t>/</w:t>
      </w:r>
      <w:proofErr w:type="spellStart"/>
      <w:r w:rsidRPr="00695852">
        <w:rPr>
          <w:rStyle w:val="enumlev1Char"/>
          <w:rFonts w:asciiTheme="majorBidi" w:hAnsiTheme="majorBidi" w:cstheme="majorBidi"/>
          <w:i/>
          <w:iCs/>
        </w:rPr>
        <w:t>fr</w:t>
      </w:r>
      <w:proofErr w:type="spellEnd"/>
      <w:r w:rsidRPr="00695852">
        <w:rPr>
          <w:rStyle w:val="enumlev1Char"/>
          <w:rFonts w:asciiTheme="majorBidi" w:hAnsiTheme="majorBidi" w:cstheme="majorBidi"/>
        </w:rPr>
        <w:t>) where f is the actual</w:t>
      </w:r>
      <w:r w:rsidRPr="00695852">
        <w:rPr>
          <w:rFonts w:asciiTheme="majorBidi" w:hAnsiTheme="majorBidi" w:cstheme="majorBidi"/>
          <w:lang w:eastAsia="en-GB"/>
        </w:rPr>
        <w:t xml:space="preserve"> frequency and </w:t>
      </w:r>
      <w:proofErr w:type="spellStart"/>
      <w:r w:rsidRPr="00695852">
        <w:rPr>
          <w:rFonts w:asciiTheme="majorBidi" w:hAnsiTheme="majorBidi" w:cstheme="majorBidi"/>
          <w:i/>
          <w:iCs/>
          <w:lang w:eastAsia="en-GB"/>
        </w:rPr>
        <w:t>f</w:t>
      </w:r>
      <w:r w:rsidRPr="00695852">
        <w:rPr>
          <w:rFonts w:asciiTheme="majorBidi" w:hAnsiTheme="majorBidi" w:cstheme="majorBidi"/>
          <w:i/>
          <w:iCs/>
          <w:sz w:val="16"/>
          <w:szCs w:val="16"/>
          <w:lang w:eastAsia="en-GB"/>
        </w:rPr>
        <w:t>r</w:t>
      </w:r>
      <w:proofErr w:type="spellEnd"/>
      <w:r w:rsidRPr="00695852">
        <w:rPr>
          <w:rFonts w:asciiTheme="majorBidi" w:hAnsiTheme="majorBidi" w:cstheme="majorBidi"/>
          <w:i/>
          <w:iCs/>
          <w:sz w:val="16"/>
          <w:szCs w:val="16"/>
          <w:lang w:eastAsia="en-GB"/>
        </w:rPr>
        <w:t xml:space="preserve"> </w:t>
      </w:r>
      <w:r w:rsidRPr="00695852">
        <w:rPr>
          <w:rFonts w:asciiTheme="majorBidi" w:hAnsiTheme="majorBidi" w:cstheme="majorBidi"/>
          <w:lang w:eastAsia="en-GB"/>
        </w:rPr>
        <w:t>the reference</w:t>
      </w:r>
      <w:r w:rsidRPr="00F40D06">
        <w:rPr>
          <w:lang w:eastAsia="en-GB"/>
        </w:rPr>
        <w:t xml:space="preserve"> frequency in the Table.</w:t>
      </w:r>
    </w:p>
    <w:p w14:paraId="5791DC30" w14:textId="77777777" w:rsidR="00F84E8F" w:rsidRPr="00F40D06" w:rsidRDefault="00F84E8F" w:rsidP="00DD3A82">
      <w:pPr>
        <w:pStyle w:val="Heading3"/>
      </w:pPr>
      <w:r w:rsidRPr="00F40D06">
        <w:t>4.2.2</w:t>
      </w:r>
      <w:r w:rsidRPr="00F40D06">
        <w:tab/>
        <w:t>DAB – System specific receive parameters</w:t>
      </w:r>
    </w:p>
    <w:p w14:paraId="11B90E6F" w14:textId="77777777" w:rsidR="00F84E8F" w:rsidRPr="00F40D06" w:rsidRDefault="00F84E8F" w:rsidP="00DD3A82">
      <w:pPr>
        <w:pStyle w:val="Heading4"/>
        <w:rPr>
          <w:lang w:eastAsia="en-GB"/>
        </w:rPr>
      </w:pPr>
      <w:r w:rsidRPr="00F40D06">
        <w:rPr>
          <w:lang w:eastAsia="en-GB"/>
        </w:rPr>
        <w:t>4.2.2.1</w:t>
      </w:r>
      <w:r w:rsidRPr="00F40D06">
        <w:rPr>
          <w:lang w:eastAsia="en-GB"/>
        </w:rPr>
        <w:tab/>
        <w:t>General parameters</w:t>
      </w:r>
    </w:p>
    <w:p w14:paraId="036B6882" w14:textId="77777777" w:rsidR="00F84E8F" w:rsidRPr="00F40D06" w:rsidRDefault="00F84E8F" w:rsidP="00DD3A82">
      <w:pPr>
        <w:pStyle w:val="TableNo"/>
      </w:pPr>
      <w:r w:rsidRPr="00F40D06">
        <w:t>TABLE 38</w:t>
      </w:r>
    </w:p>
    <w:p w14:paraId="4A94EED6" w14:textId="77777777" w:rsidR="00F84E8F" w:rsidRPr="00F40D06" w:rsidRDefault="00F84E8F" w:rsidP="00DD3A82">
      <w:pPr>
        <w:pStyle w:val="Tabletitle"/>
      </w:pPr>
      <w:r w:rsidRPr="00F40D06">
        <w:t>General DAB parameters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8"/>
        <w:gridCol w:w="1350"/>
        <w:gridCol w:w="1350"/>
        <w:gridCol w:w="1351"/>
      </w:tblGrid>
      <w:tr w:rsidR="00F84E8F" w:rsidRPr="00F40D06" w14:paraId="7ED71877" w14:textId="77777777" w:rsidTr="003206E8">
        <w:trPr>
          <w:trHeight w:val="20"/>
          <w:jc w:val="center"/>
        </w:trPr>
        <w:tc>
          <w:tcPr>
            <w:tcW w:w="5498" w:type="dxa"/>
            <w:noWrap/>
            <w:vAlign w:val="center"/>
          </w:tcPr>
          <w:p w14:paraId="4E9B56A4" w14:textId="77777777" w:rsidR="00F84E8F" w:rsidRPr="00F40D06" w:rsidRDefault="00F84E8F" w:rsidP="00685E48">
            <w:pPr>
              <w:pStyle w:val="Tablehead"/>
            </w:pPr>
            <w:r w:rsidRPr="00F40D06">
              <w:t>Parameter</w:t>
            </w:r>
          </w:p>
        </w:tc>
        <w:tc>
          <w:tcPr>
            <w:tcW w:w="1329" w:type="dxa"/>
            <w:vAlign w:val="center"/>
          </w:tcPr>
          <w:p w14:paraId="3857B5AF" w14:textId="77777777" w:rsidR="00F84E8F" w:rsidRPr="00F40D06" w:rsidRDefault="00F84E8F" w:rsidP="00685E48">
            <w:pPr>
              <w:pStyle w:val="Tablehead"/>
            </w:pPr>
            <w:r w:rsidRPr="00F40D06">
              <w:t>Outdoor</w:t>
            </w:r>
          </w:p>
        </w:tc>
        <w:tc>
          <w:tcPr>
            <w:tcW w:w="1329" w:type="dxa"/>
            <w:vAlign w:val="center"/>
          </w:tcPr>
          <w:p w14:paraId="17E1C7D4" w14:textId="77777777" w:rsidR="00F84E8F" w:rsidRPr="00F40D06" w:rsidRDefault="00F84E8F" w:rsidP="00685E48">
            <w:pPr>
              <w:pStyle w:val="Tablehead"/>
            </w:pPr>
            <w:r w:rsidRPr="00F40D06">
              <w:t>Indoor</w:t>
            </w:r>
          </w:p>
        </w:tc>
        <w:tc>
          <w:tcPr>
            <w:tcW w:w="1330" w:type="dxa"/>
            <w:vAlign w:val="center"/>
          </w:tcPr>
          <w:p w14:paraId="4BBBCDE8" w14:textId="77777777" w:rsidR="00F84E8F" w:rsidRPr="00F40D06" w:rsidRDefault="00F84E8F" w:rsidP="00685E48">
            <w:pPr>
              <w:pStyle w:val="Tablehead"/>
            </w:pPr>
            <w:r w:rsidRPr="00F40D06">
              <w:t>Mobile</w:t>
            </w:r>
          </w:p>
        </w:tc>
      </w:tr>
      <w:tr w:rsidR="00F84E8F" w:rsidRPr="00F40D06" w14:paraId="185B8ADC" w14:textId="77777777" w:rsidTr="003206E8">
        <w:trPr>
          <w:trHeight w:val="20"/>
          <w:jc w:val="center"/>
        </w:trPr>
        <w:tc>
          <w:tcPr>
            <w:tcW w:w="5498" w:type="dxa"/>
            <w:noWrap/>
          </w:tcPr>
          <w:p w14:paraId="1CD28F9C" w14:textId="77777777" w:rsidR="00F84E8F" w:rsidRPr="00F40D06" w:rsidRDefault="00F84E8F" w:rsidP="00685E48">
            <w:pPr>
              <w:pStyle w:val="Tabletext"/>
            </w:pPr>
            <w:r w:rsidRPr="00F40D06">
              <w:t>Signal band width (MHz)</w:t>
            </w:r>
          </w:p>
        </w:tc>
        <w:tc>
          <w:tcPr>
            <w:tcW w:w="3988" w:type="dxa"/>
            <w:gridSpan w:val="3"/>
          </w:tcPr>
          <w:p w14:paraId="54DC093F" w14:textId="77777777" w:rsidR="00F84E8F" w:rsidRPr="00F40D06" w:rsidRDefault="00F84E8F" w:rsidP="00685E48">
            <w:pPr>
              <w:pStyle w:val="Tabletext"/>
              <w:jc w:val="center"/>
            </w:pPr>
            <w:r w:rsidRPr="00F40D06">
              <w:t>1.54</w:t>
            </w:r>
          </w:p>
        </w:tc>
      </w:tr>
      <w:tr w:rsidR="00F84E8F" w:rsidRPr="00F40D06" w14:paraId="302DFD0E" w14:textId="77777777" w:rsidTr="003206E8">
        <w:trPr>
          <w:trHeight w:val="20"/>
          <w:jc w:val="center"/>
        </w:trPr>
        <w:tc>
          <w:tcPr>
            <w:tcW w:w="5498" w:type="dxa"/>
            <w:noWrap/>
          </w:tcPr>
          <w:p w14:paraId="0AEACCA7" w14:textId="77777777" w:rsidR="00F84E8F" w:rsidRPr="00F40D06" w:rsidRDefault="00F84E8F" w:rsidP="00685E48">
            <w:pPr>
              <w:pStyle w:val="Tabletext"/>
            </w:pPr>
            <w:r w:rsidRPr="00F40D06">
              <w:t>Thermal noise density (kT</w:t>
            </w:r>
            <w:r w:rsidRPr="00F40D06">
              <w:rPr>
                <w:vertAlign w:val="subscript"/>
              </w:rPr>
              <w:t>0</w:t>
            </w:r>
            <w:r w:rsidRPr="00F40D06">
              <w:t>) (dBm/Hz)</w:t>
            </w:r>
          </w:p>
        </w:tc>
        <w:tc>
          <w:tcPr>
            <w:tcW w:w="3988" w:type="dxa"/>
            <w:gridSpan w:val="3"/>
          </w:tcPr>
          <w:p w14:paraId="6CB9D504" w14:textId="77777777" w:rsidR="00F84E8F" w:rsidRPr="00F40D06" w:rsidRDefault="00F84E8F" w:rsidP="00685E48">
            <w:pPr>
              <w:pStyle w:val="Tabletext"/>
              <w:jc w:val="center"/>
            </w:pPr>
            <w:r w:rsidRPr="00F40D06">
              <w:t>–173.98</w:t>
            </w:r>
          </w:p>
        </w:tc>
      </w:tr>
      <w:tr w:rsidR="00F84E8F" w:rsidRPr="00F40D06" w14:paraId="032ED16A" w14:textId="77777777" w:rsidTr="003206E8">
        <w:trPr>
          <w:trHeight w:val="20"/>
          <w:jc w:val="center"/>
        </w:trPr>
        <w:tc>
          <w:tcPr>
            <w:tcW w:w="5498" w:type="dxa"/>
            <w:noWrap/>
          </w:tcPr>
          <w:p w14:paraId="6F51CCA3" w14:textId="77777777" w:rsidR="00F84E8F" w:rsidRPr="00F40D06" w:rsidRDefault="00F84E8F" w:rsidP="00685E48">
            <w:pPr>
              <w:pStyle w:val="Tabletext"/>
            </w:pPr>
            <w:r w:rsidRPr="00F40D06">
              <w:t xml:space="preserve">Receiver noise figure </w:t>
            </w:r>
            <w:r w:rsidRPr="00F40D06">
              <w:rPr>
                <w:vertAlign w:val="superscript"/>
              </w:rPr>
              <w:t>(1)</w:t>
            </w:r>
            <w:r w:rsidRPr="00F40D06">
              <w:t xml:space="preserve"> (dB)</w:t>
            </w:r>
          </w:p>
        </w:tc>
        <w:tc>
          <w:tcPr>
            <w:tcW w:w="3988" w:type="dxa"/>
            <w:gridSpan w:val="3"/>
          </w:tcPr>
          <w:p w14:paraId="30247F27" w14:textId="77777777" w:rsidR="00F84E8F" w:rsidRPr="00F40D06" w:rsidRDefault="00F84E8F" w:rsidP="00685E48">
            <w:pPr>
              <w:pStyle w:val="Tabletext"/>
              <w:jc w:val="center"/>
            </w:pPr>
            <w:r w:rsidRPr="00F40D06">
              <w:t>6</w:t>
            </w:r>
          </w:p>
        </w:tc>
      </w:tr>
      <w:tr w:rsidR="00F84E8F" w:rsidRPr="00F40D06" w14:paraId="28C510C8" w14:textId="77777777" w:rsidTr="003206E8">
        <w:trPr>
          <w:trHeight w:val="20"/>
          <w:jc w:val="center"/>
        </w:trPr>
        <w:tc>
          <w:tcPr>
            <w:tcW w:w="5498" w:type="dxa"/>
            <w:tcBorders>
              <w:bottom w:val="single" w:sz="4" w:space="0" w:color="auto"/>
            </w:tcBorders>
            <w:noWrap/>
          </w:tcPr>
          <w:p w14:paraId="3624859B" w14:textId="77777777" w:rsidR="00F84E8F" w:rsidRPr="00F40D06" w:rsidRDefault="00F84E8F" w:rsidP="00685E48">
            <w:pPr>
              <w:pStyle w:val="Tabletext"/>
            </w:pPr>
            <w:r w:rsidRPr="00F40D06">
              <w:t>Allowance for manmade noise (2) (dB)</w:t>
            </w:r>
          </w:p>
        </w:tc>
        <w:tc>
          <w:tcPr>
            <w:tcW w:w="1329" w:type="dxa"/>
            <w:tcBorders>
              <w:bottom w:val="single" w:sz="4" w:space="0" w:color="auto"/>
            </w:tcBorders>
          </w:tcPr>
          <w:p w14:paraId="32266AB2" w14:textId="77777777" w:rsidR="00F84E8F" w:rsidRPr="00F40D06" w:rsidRDefault="00F84E8F" w:rsidP="00685E48">
            <w:pPr>
              <w:pStyle w:val="Tabletext"/>
              <w:jc w:val="center"/>
            </w:pPr>
            <w:r w:rsidRPr="00F40D06">
              <w:t>1.5</w:t>
            </w:r>
          </w:p>
        </w:tc>
        <w:tc>
          <w:tcPr>
            <w:tcW w:w="1329" w:type="dxa"/>
            <w:tcBorders>
              <w:bottom w:val="single" w:sz="4" w:space="0" w:color="auto"/>
            </w:tcBorders>
          </w:tcPr>
          <w:p w14:paraId="06D801EA" w14:textId="77777777" w:rsidR="00F84E8F" w:rsidRPr="00F40D06" w:rsidRDefault="00F84E8F" w:rsidP="00685E48">
            <w:pPr>
              <w:pStyle w:val="Tabletext"/>
              <w:jc w:val="center"/>
            </w:pPr>
            <w:r w:rsidRPr="00F40D06">
              <w:t>5.3</w:t>
            </w:r>
          </w:p>
        </w:tc>
        <w:tc>
          <w:tcPr>
            <w:tcW w:w="1330" w:type="dxa"/>
            <w:tcBorders>
              <w:bottom w:val="single" w:sz="4" w:space="0" w:color="auto"/>
            </w:tcBorders>
          </w:tcPr>
          <w:p w14:paraId="27CE19EB" w14:textId="77777777" w:rsidR="00F84E8F" w:rsidRPr="00F40D06" w:rsidRDefault="00F84E8F" w:rsidP="00685E48">
            <w:pPr>
              <w:pStyle w:val="Tabletext"/>
              <w:jc w:val="center"/>
            </w:pPr>
            <w:r w:rsidRPr="00F40D06">
              <w:t>0.9</w:t>
            </w:r>
          </w:p>
        </w:tc>
      </w:tr>
      <w:tr w:rsidR="00F84E8F" w:rsidRPr="00F40D06" w14:paraId="7F2190A9" w14:textId="77777777" w:rsidTr="003206E8">
        <w:trPr>
          <w:trHeight w:val="20"/>
          <w:jc w:val="center"/>
        </w:trPr>
        <w:tc>
          <w:tcPr>
            <w:tcW w:w="9486" w:type="dxa"/>
            <w:gridSpan w:val="4"/>
            <w:tcBorders>
              <w:left w:val="nil"/>
              <w:bottom w:val="nil"/>
              <w:right w:val="nil"/>
            </w:tcBorders>
            <w:noWrap/>
          </w:tcPr>
          <w:p w14:paraId="2B219C47" w14:textId="1CDF453C" w:rsidR="00F84E8F" w:rsidRPr="00F40D06" w:rsidRDefault="00F84E8F" w:rsidP="00E0052C">
            <w:pPr>
              <w:pStyle w:val="Tabletext"/>
            </w:pPr>
            <w:r w:rsidRPr="00F40D06">
              <w:rPr>
                <w:vertAlign w:val="superscript"/>
              </w:rPr>
              <w:t>(1)</w:t>
            </w:r>
            <w:r w:rsidRPr="00F40D06">
              <w:tab/>
              <w:t xml:space="preserve">Report </w:t>
            </w:r>
            <w:hyperlink r:id="rId103" w:history="1">
              <w:r w:rsidRPr="00F40D06">
                <w:rPr>
                  <w:rStyle w:val="Hyperlink"/>
                  <w:color w:val="auto"/>
                  <w:u w:val="none"/>
                </w:rPr>
                <w:t>ITU</w:t>
              </w:r>
              <w:r w:rsidR="00817105" w:rsidRPr="00F40D06">
                <w:rPr>
                  <w:rStyle w:val="Hyperlink"/>
                  <w:color w:val="auto"/>
                  <w:u w:val="none"/>
                </w:rPr>
                <w:noBreakHyphen/>
              </w:r>
              <w:r w:rsidRPr="00F40D06">
                <w:rPr>
                  <w:rStyle w:val="Hyperlink"/>
                  <w:color w:val="auto"/>
                  <w:u w:val="none"/>
                </w:rPr>
                <w:t>R BS.2214</w:t>
              </w:r>
            </w:hyperlink>
            <w:r w:rsidRPr="00F40D06">
              <w:t>, § 7.2.1.</w:t>
            </w:r>
          </w:p>
          <w:p w14:paraId="43751E8B" w14:textId="0B157A98" w:rsidR="00F84E8F" w:rsidRPr="00F40D06" w:rsidRDefault="00F84E8F" w:rsidP="00E0052C">
            <w:pPr>
              <w:pStyle w:val="Tabletext"/>
              <w:rPr>
                <w:szCs w:val="22"/>
              </w:rPr>
            </w:pPr>
            <w:r w:rsidRPr="00F40D06">
              <w:rPr>
                <w:vertAlign w:val="superscript"/>
              </w:rPr>
              <w:t>(2)</w:t>
            </w:r>
            <w:r w:rsidRPr="00F40D06">
              <w:tab/>
              <w:t xml:space="preserve">Report </w:t>
            </w:r>
            <w:hyperlink r:id="rId104" w:history="1">
              <w:r w:rsidRPr="00F40D06">
                <w:rPr>
                  <w:rStyle w:val="Hyperlink"/>
                  <w:color w:val="auto"/>
                  <w:u w:val="none"/>
                </w:rPr>
                <w:t>ITU</w:t>
              </w:r>
              <w:r w:rsidR="00817105" w:rsidRPr="00F40D06">
                <w:rPr>
                  <w:rStyle w:val="Hyperlink"/>
                  <w:color w:val="auto"/>
                  <w:u w:val="none"/>
                </w:rPr>
                <w:noBreakHyphen/>
              </w:r>
              <w:r w:rsidRPr="00F40D06">
                <w:rPr>
                  <w:rStyle w:val="Hyperlink"/>
                  <w:color w:val="auto"/>
                  <w:u w:val="none"/>
                </w:rPr>
                <w:t>R BS.2214</w:t>
              </w:r>
            </w:hyperlink>
            <w:r w:rsidRPr="00F40D06">
              <w:t>, § 3.5 and Table 115.</w:t>
            </w:r>
          </w:p>
        </w:tc>
      </w:tr>
    </w:tbl>
    <w:p w14:paraId="45B79F40" w14:textId="77777777" w:rsidR="00F84E8F" w:rsidRPr="00F40D06" w:rsidRDefault="00F84E8F" w:rsidP="00DD3A82">
      <w:pPr>
        <w:pStyle w:val="Tablefin"/>
      </w:pPr>
    </w:p>
    <w:p w14:paraId="30653DD5" w14:textId="77777777" w:rsidR="00F84E8F" w:rsidRPr="00F40D06" w:rsidRDefault="00F84E8F" w:rsidP="00DD3A82">
      <w:r w:rsidRPr="00F40D06">
        <w:t>The studies should consider three reception modes, mobile, portable outdoor and portable indoor reception.</w:t>
      </w:r>
    </w:p>
    <w:p w14:paraId="3701D737" w14:textId="77777777" w:rsidR="00F84E8F" w:rsidRPr="00F40D06" w:rsidRDefault="00F84E8F" w:rsidP="00DD3A82">
      <w:pPr>
        <w:pStyle w:val="Heading4"/>
      </w:pPr>
      <w:r w:rsidRPr="00F40D06">
        <w:t>4.2.2.2</w:t>
      </w:r>
      <w:r w:rsidRPr="00F40D06">
        <w:tab/>
        <w:t>Carrier to noise</w:t>
      </w:r>
    </w:p>
    <w:p w14:paraId="5CAA33B8" w14:textId="77777777" w:rsidR="00F84E8F" w:rsidRPr="00F40D06" w:rsidRDefault="00F84E8F" w:rsidP="00DD3A82">
      <w:r w:rsidRPr="00F40D06">
        <w:t xml:space="preserve">DAB system </w:t>
      </w:r>
      <w:r w:rsidRPr="00F40D06">
        <w:rPr>
          <w:i/>
          <w:iCs/>
        </w:rPr>
        <w:t>C</w:t>
      </w:r>
      <w:r w:rsidRPr="00F40D06">
        <w:t>/</w:t>
      </w:r>
      <w:r w:rsidRPr="00F40D06">
        <w:rPr>
          <w:i/>
          <w:iCs/>
        </w:rPr>
        <w:t>N</w:t>
      </w:r>
      <w:r w:rsidRPr="00F40D06">
        <w:t xml:space="preserve"> values to use in sharing studies are given in Table 39.</w:t>
      </w:r>
    </w:p>
    <w:p w14:paraId="088EF26A" w14:textId="77777777" w:rsidR="00F84E8F" w:rsidRPr="00F40D06" w:rsidRDefault="00F84E8F" w:rsidP="00DD3A82">
      <w:pPr>
        <w:pStyle w:val="TableNo"/>
      </w:pPr>
      <w:r w:rsidRPr="00F40D06">
        <w:t>TABLE 39</w:t>
      </w:r>
    </w:p>
    <w:p w14:paraId="6EF67471" w14:textId="77777777" w:rsidR="00F84E8F" w:rsidRPr="00F40D06" w:rsidRDefault="00F84E8F" w:rsidP="00DD3A82">
      <w:pPr>
        <w:pStyle w:val="Tabletitle"/>
      </w:pPr>
      <w:r w:rsidRPr="00F40D06">
        <w:t xml:space="preserve">Carrier-to-noise </w:t>
      </w:r>
      <w:proofErr w:type="gramStart"/>
      <w:r w:rsidRPr="00F40D06">
        <w:t>ratio</w:t>
      </w:r>
      <w:r w:rsidRPr="00F40D06">
        <w:rPr>
          <w:vertAlign w:val="superscript"/>
        </w:rPr>
        <w:t>(</w:t>
      </w:r>
      <w:proofErr w:type="gramEnd"/>
      <w:r w:rsidRPr="00F40D06">
        <w:rPr>
          <w:vertAlign w:val="superscript"/>
        </w:rPr>
        <w:t>1)</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118"/>
      </w:tblGrid>
      <w:tr w:rsidR="00F84E8F" w:rsidRPr="00F40D06" w14:paraId="65C65C5E" w14:textId="77777777" w:rsidTr="00685E48">
        <w:trPr>
          <w:jc w:val="center"/>
        </w:trPr>
        <w:tc>
          <w:tcPr>
            <w:tcW w:w="4699" w:type="dxa"/>
          </w:tcPr>
          <w:p w14:paraId="7FDE0C22" w14:textId="77777777" w:rsidR="00F84E8F" w:rsidRPr="00F40D06" w:rsidRDefault="00F84E8F" w:rsidP="00685E48">
            <w:pPr>
              <w:pStyle w:val="Tablehead"/>
            </w:pPr>
            <w:r w:rsidRPr="00F40D06">
              <w:t>Portable reception</w:t>
            </w:r>
          </w:p>
        </w:tc>
        <w:tc>
          <w:tcPr>
            <w:tcW w:w="4699" w:type="dxa"/>
          </w:tcPr>
          <w:p w14:paraId="04846293" w14:textId="77777777" w:rsidR="00F84E8F" w:rsidRPr="00F40D06" w:rsidRDefault="00F84E8F" w:rsidP="00685E48">
            <w:pPr>
              <w:pStyle w:val="Tablehead"/>
            </w:pPr>
            <w:r w:rsidRPr="00F40D06">
              <w:t>Mobile reception</w:t>
            </w:r>
          </w:p>
        </w:tc>
      </w:tr>
      <w:tr w:rsidR="00F84E8F" w:rsidRPr="00F40D06" w14:paraId="109F0046" w14:textId="77777777" w:rsidTr="003206E8">
        <w:trPr>
          <w:jc w:val="center"/>
        </w:trPr>
        <w:tc>
          <w:tcPr>
            <w:tcW w:w="4699" w:type="dxa"/>
            <w:tcBorders>
              <w:bottom w:val="single" w:sz="4" w:space="0" w:color="auto"/>
            </w:tcBorders>
          </w:tcPr>
          <w:p w14:paraId="05D2807B" w14:textId="77777777" w:rsidR="00F84E8F" w:rsidRPr="00F40D06" w:rsidRDefault="00F84E8F" w:rsidP="00685E48">
            <w:pPr>
              <w:pStyle w:val="Tabletext"/>
              <w:jc w:val="center"/>
            </w:pPr>
            <w:r w:rsidRPr="00F40D06">
              <w:t>11.9 dB</w:t>
            </w:r>
          </w:p>
        </w:tc>
        <w:tc>
          <w:tcPr>
            <w:tcW w:w="4699" w:type="dxa"/>
            <w:tcBorders>
              <w:bottom w:val="single" w:sz="4" w:space="0" w:color="auto"/>
            </w:tcBorders>
          </w:tcPr>
          <w:p w14:paraId="7797AB99" w14:textId="77777777" w:rsidR="00F84E8F" w:rsidRPr="00F40D06" w:rsidRDefault="00F84E8F" w:rsidP="00685E48">
            <w:pPr>
              <w:pStyle w:val="Tabletext"/>
              <w:jc w:val="center"/>
            </w:pPr>
            <w:r w:rsidRPr="00F40D06">
              <w:t>12.6</w:t>
            </w:r>
          </w:p>
        </w:tc>
      </w:tr>
      <w:tr w:rsidR="00F84E8F" w:rsidRPr="00F40D06" w14:paraId="562DE7F3" w14:textId="77777777" w:rsidTr="003206E8">
        <w:trPr>
          <w:jc w:val="center"/>
        </w:trPr>
        <w:tc>
          <w:tcPr>
            <w:tcW w:w="9398" w:type="dxa"/>
            <w:gridSpan w:val="2"/>
            <w:tcBorders>
              <w:left w:val="nil"/>
              <w:bottom w:val="nil"/>
              <w:right w:val="nil"/>
            </w:tcBorders>
          </w:tcPr>
          <w:p w14:paraId="3EDA424A" w14:textId="4733D4B0" w:rsidR="00F84E8F" w:rsidRPr="00F40D06" w:rsidRDefault="00F84E8F" w:rsidP="00E0052C">
            <w:pPr>
              <w:pStyle w:val="Tabletext"/>
            </w:pPr>
            <w:r w:rsidRPr="00F40D06">
              <w:rPr>
                <w:vertAlign w:val="superscript"/>
              </w:rPr>
              <w:t>(1)</w:t>
            </w:r>
            <w:r w:rsidRPr="00F40D06">
              <w:tab/>
              <w:t xml:space="preserve">Report </w:t>
            </w:r>
            <w:hyperlink r:id="rId105" w:history="1">
              <w:r w:rsidRPr="00F40D06">
                <w:rPr>
                  <w:rStyle w:val="Hyperlink"/>
                  <w:color w:val="auto"/>
                  <w:u w:val="none"/>
                </w:rPr>
                <w:t>ITU</w:t>
              </w:r>
              <w:r w:rsidR="00817105" w:rsidRPr="00F40D06">
                <w:rPr>
                  <w:rStyle w:val="Hyperlink"/>
                  <w:color w:val="auto"/>
                  <w:u w:val="none"/>
                </w:rPr>
                <w:noBreakHyphen/>
              </w:r>
              <w:r w:rsidRPr="00F40D06">
                <w:rPr>
                  <w:rStyle w:val="Hyperlink"/>
                  <w:color w:val="auto"/>
                  <w:u w:val="none"/>
                </w:rPr>
                <w:t>R BS.2214</w:t>
              </w:r>
            </w:hyperlink>
            <w:r w:rsidRPr="00F40D06">
              <w:t>, Table 115.</w:t>
            </w:r>
          </w:p>
        </w:tc>
      </w:tr>
    </w:tbl>
    <w:p w14:paraId="3A2831AA" w14:textId="77777777" w:rsidR="00F84E8F" w:rsidRPr="00F40D06" w:rsidRDefault="00F84E8F" w:rsidP="00DD3A82">
      <w:pPr>
        <w:pStyle w:val="Tablefin"/>
      </w:pPr>
    </w:p>
    <w:p w14:paraId="33061F2D" w14:textId="77777777" w:rsidR="00F84E8F" w:rsidRPr="00F40D06" w:rsidRDefault="00F84E8F" w:rsidP="00DD3A82">
      <w:pPr>
        <w:pStyle w:val="Heading4"/>
      </w:pPr>
      <w:r w:rsidRPr="00F40D06">
        <w:t>4.2.2.3</w:t>
      </w:r>
      <w:r w:rsidRPr="00F40D06">
        <w:tab/>
        <w:t>Portable reception definition</w:t>
      </w:r>
    </w:p>
    <w:p w14:paraId="0CE6C1B7" w14:textId="77777777" w:rsidR="00F84E8F" w:rsidRPr="00F40D06" w:rsidRDefault="00F84E8F" w:rsidP="00DD3A82">
      <w:r w:rsidRPr="00F40D06">
        <w:t>Portable reception is defined as:</w:t>
      </w:r>
    </w:p>
    <w:p w14:paraId="0BA23E15" w14:textId="77777777" w:rsidR="00F84E8F" w:rsidRPr="00F40D06" w:rsidRDefault="00F84E8F" w:rsidP="00DD3A82">
      <w:pPr>
        <w:pStyle w:val="enumlev1"/>
      </w:pPr>
      <w:r w:rsidRPr="00F40D06">
        <w:t>–</w:t>
      </w:r>
      <w:r w:rsidRPr="00F40D06">
        <w:tab/>
        <w:t>outdoor – which means reception by a portable receiver with an attached or built-in antenna is used outdoors at no less than 1.5 m above ground level;</w:t>
      </w:r>
    </w:p>
    <w:p w14:paraId="6A3472BC" w14:textId="77777777" w:rsidR="00F84E8F" w:rsidRPr="00F40D06" w:rsidRDefault="00F84E8F" w:rsidP="00DD3A82">
      <w:pPr>
        <w:pStyle w:val="enumlev1"/>
      </w:pPr>
      <w:r w:rsidRPr="00F40D06">
        <w:t>–</w:t>
      </w:r>
      <w:r w:rsidRPr="00F40D06">
        <w:tab/>
        <w:t>indoor – which means reception by a portable receiver with an attached or built-in antenna is used indoors at no less than 1.5 m above floor level in rooms with a window in an external wall.</w:t>
      </w:r>
    </w:p>
    <w:p w14:paraId="79227E98" w14:textId="77777777" w:rsidR="00F84E8F" w:rsidRPr="00F40D06" w:rsidRDefault="00F84E8F" w:rsidP="00DD3A82">
      <w:r w:rsidRPr="00F40D06">
        <w:lastRenderedPageBreak/>
        <w:t>In both cases, it is assumed that optimal receiving conditions will be found by moving the antenna up to 0.5 m in any direction and extreme cases, such as reception in completely shielded rooms, are disregarded.</w:t>
      </w:r>
    </w:p>
    <w:p w14:paraId="3B5F876D" w14:textId="77777777" w:rsidR="00F84E8F" w:rsidRPr="00F40D06" w:rsidRDefault="00F84E8F" w:rsidP="00DD3A82">
      <w:pPr>
        <w:pStyle w:val="Heading4"/>
      </w:pPr>
      <w:r w:rsidRPr="00F40D06">
        <w:t>4.2.2.4</w:t>
      </w:r>
      <w:r w:rsidRPr="00F40D06">
        <w:tab/>
        <w:t>Receive antenna gain</w:t>
      </w:r>
    </w:p>
    <w:p w14:paraId="5ADB4453" w14:textId="77777777" w:rsidR="00F84E8F" w:rsidRPr="00F40D06" w:rsidRDefault="00F84E8F" w:rsidP="00DD3A82">
      <w:pPr>
        <w:rPr>
          <w:lang w:eastAsia="en-GB"/>
        </w:rPr>
      </w:pPr>
      <w:r w:rsidRPr="00F40D06">
        <w:rPr>
          <w:lang w:eastAsia="en-GB"/>
        </w:rPr>
        <w:t>For portable and mobile reception, an omnidirectional antenna should be applied. The antenna gain (relative to a half-wave dipole) to use is as given in Table 40.</w:t>
      </w:r>
    </w:p>
    <w:p w14:paraId="28D91B4A" w14:textId="77777777" w:rsidR="00F84E8F" w:rsidRPr="00F40D06" w:rsidRDefault="00F84E8F" w:rsidP="00DD3A82">
      <w:pPr>
        <w:pStyle w:val="TableNo"/>
        <w:rPr>
          <w:lang w:eastAsia="en-GB"/>
        </w:rPr>
      </w:pPr>
      <w:r w:rsidRPr="00F40D06">
        <w:rPr>
          <w:lang w:eastAsia="en-GB"/>
        </w:rPr>
        <w:t>TABLE 40</w:t>
      </w:r>
    </w:p>
    <w:p w14:paraId="2BF8B861" w14:textId="77777777" w:rsidR="00F84E8F" w:rsidRPr="00F40D06" w:rsidRDefault="00F84E8F" w:rsidP="00DD3A82">
      <w:pPr>
        <w:pStyle w:val="Tabletitle"/>
        <w:rPr>
          <w:lang w:eastAsia="en-GB"/>
        </w:rPr>
      </w:pPr>
      <w:r w:rsidRPr="00F40D06">
        <w:rPr>
          <w:lang w:eastAsia="en-GB"/>
        </w:rPr>
        <w:t>DAB Band III Antenna gain (</w:t>
      </w:r>
      <w:proofErr w:type="spellStart"/>
      <w:r w:rsidRPr="00F40D06">
        <w:rPr>
          <w:lang w:eastAsia="en-GB"/>
        </w:rPr>
        <w:t>dBd</w:t>
      </w:r>
      <w:proofErr w:type="spellEnd"/>
      <w:r w:rsidRPr="00F40D06">
        <w:rPr>
          <w:lang w:eastAsia="en-GB"/>
        </w:rPr>
        <w:t xml:space="preserve">) for portable and mobile </w:t>
      </w:r>
      <w:proofErr w:type="gramStart"/>
      <w:r w:rsidRPr="00F40D06">
        <w:rPr>
          <w:lang w:eastAsia="en-GB"/>
        </w:rPr>
        <w:t>reception</w:t>
      </w:r>
      <w:r w:rsidRPr="00F40D06">
        <w:rPr>
          <w:vertAlign w:val="superscript"/>
          <w:lang w:eastAsia="en-GB"/>
        </w:rPr>
        <w:t>(</w:t>
      </w:r>
      <w:proofErr w:type="gramEnd"/>
      <w:r w:rsidRPr="00F40D06">
        <w:rPr>
          <w:vertAlign w:val="superscript"/>
          <w:lang w:eastAsia="en-GB"/>
        </w:rPr>
        <w:t>1)</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3274"/>
      </w:tblGrid>
      <w:tr w:rsidR="00F84E8F" w:rsidRPr="00F40D06" w14:paraId="7615CE6A" w14:textId="77777777" w:rsidTr="00695852">
        <w:trPr>
          <w:cantSplit/>
          <w:jc w:val="center"/>
        </w:trPr>
        <w:tc>
          <w:tcPr>
            <w:tcW w:w="3809" w:type="dxa"/>
          </w:tcPr>
          <w:p w14:paraId="7FC63A8D" w14:textId="416B7953" w:rsidR="00F84E8F" w:rsidRPr="00F40D06" w:rsidRDefault="00F84E8F" w:rsidP="007A5467">
            <w:pPr>
              <w:keepNext/>
              <w:spacing w:before="80" w:after="80"/>
              <w:jc w:val="center"/>
              <w:rPr>
                <w:rFonts w:ascii="Times New Roman Bold" w:hAnsi="Times New Roman Bold" w:cs="Times New Roman Bold"/>
                <w:b/>
                <w:bCs/>
                <w:sz w:val="20"/>
                <w:lang w:eastAsia="en-GB"/>
              </w:rPr>
            </w:pPr>
            <w:r w:rsidRPr="00F40D06">
              <w:rPr>
                <w:rFonts w:ascii="Times New Roman Bold" w:hAnsi="Times New Roman Bold" w:cs="Times New Roman Bold"/>
                <w:b/>
                <w:bCs/>
                <w:sz w:val="20"/>
                <w:lang w:eastAsia="en-GB"/>
              </w:rPr>
              <w:t xml:space="preserve">Portable </w:t>
            </w:r>
            <w:r w:rsidR="007A5467" w:rsidRPr="00F40D06">
              <w:rPr>
                <w:rFonts w:ascii="Times New Roman Bold" w:hAnsi="Times New Roman Bold" w:cs="Times New Roman Bold"/>
                <w:b/>
                <w:bCs/>
                <w:sz w:val="20"/>
                <w:lang w:eastAsia="en-GB"/>
              </w:rPr>
              <w:br/>
            </w:r>
            <w:r w:rsidRPr="00F40D06">
              <w:rPr>
                <w:rFonts w:ascii="Times New Roman Bold" w:hAnsi="Times New Roman Bold" w:cs="Times New Roman Bold"/>
                <w:b/>
                <w:bCs/>
                <w:sz w:val="20"/>
                <w:lang w:eastAsia="en-GB"/>
              </w:rPr>
              <w:t>(</w:t>
            </w:r>
            <w:proofErr w:type="spellStart"/>
            <w:r w:rsidRPr="00F40D06">
              <w:rPr>
                <w:rFonts w:ascii="Times New Roman Bold" w:hAnsi="Times New Roman Bold" w:cs="Times New Roman Bold"/>
                <w:b/>
                <w:bCs/>
                <w:sz w:val="20"/>
                <w:lang w:eastAsia="en-GB"/>
              </w:rPr>
              <w:t>dBd</w:t>
            </w:r>
            <w:proofErr w:type="spellEnd"/>
            <w:r w:rsidRPr="00F40D06">
              <w:rPr>
                <w:rFonts w:ascii="Times New Roman Bold" w:hAnsi="Times New Roman Bold" w:cs="Times New Roman Bold"/>
                <w:b/>
                <w:bCs/>
                <w:sz w:val="20"/>
                <w:lang w:eastAsia="en-GB"/>
              </w:rPr>
              <w:t>)</w:t>
            </w:r>
          </w:p>
        </w:tc>
        <w:tc>
          <w:tcPr>
            <w:tcW w:w="3274" w:type="dxa"/>
          </w:tcPr>
          <w:p w14:paraId="72C120D7" w14:textId="390A9A0D" w:rsidR="00F84E8F" w:rsidRPr="00F40D06" w:rsidRDefault="00F84E8F" w:rsidP="007A5467">
            <w:pPr>
              <w:keepNext/>
              <w:spacing w:before="80" w:after="80"/>
              <w:jc w:val="center"/>
              <w:rPr>
                <w:rFonts w:ascii="Times New Roman Bold" w:hAnsi="Times New Roman Bold" w:cs="Times New Roman Bold"/>
                <w:b/>
                <w:bCs/>
                <w:sz w:val="20"/>
                <w:lang w:eastAsia="en-GB"/>
              </w:rPr>
            </w:pPr>
            <w:r w:rsidRPr="00F40D06">
              <w:rPr>
                <w:rFonts w:ascii="Times New Roman Bold" w:hAnsi="Times New Roman Bold" w:cs="Times New Roman Bold"/>
                <w:b/>
                <w:bCs/>
                <w:sz w:val="20"/>
                <w:lang w:eastAsia="en-GB"/>
              </w:rPr>
              <w:t xml:space="preserve">Mobile </w:t>
            </w:r>
            <w:r w:rsidR="007A5467" w:rsidRPr="00F40D06">
              <w:rPr>
                <w:rFonts w:ascii="Times New Roman Bold" w:hAnsi="Times New Roman Bold" w:cs="Times New Roman Bold"/>
                <w:b/>
                <w:bCs/>
                <w:sz w:val="20"/>
                <w:lang w:eastAsia="en-GB"/>
              </w:rPr>
              <w:br/>
            </w:r>
            <w:r w:rsidRPr="00F40D06">
              <w:rPr>
                <w:rFonts w:ascii="Times New Roman Bold" w:hAnsi="Times New Roman Bold" w:cs="Times New Roman Bold"/>
                <w:b/>
                <w:bCs/>
                <w:sz w:val="20"/>
                <w:lang w:eastAsia="en-GB"/>
              </w:rPr>
              <w:t>(</w:t>
            </w:r>
            <w:proofErr w:type="spellStart"/>
            <w:r w:rsidRPr="00F40D06">
              <w:rPr>
                <w:rFonts w:ascii="Times New Roman Bold" w:hAnsi="Times New Roman Bold" w:cs="Times New Roman Bold"/>
                <w:b/>
                <w:bCs/>
                <w:sz w:val="20"/>
                <w:lang w:eastAsia="en-GB"/>
              </w:rPr>
              <w:t>dBd</w:t>
            </w:r>
            <w:proofErr w:type="spellEnd"/>
            <w:r w:rsidRPr="00F40D06">
              <w:rPr>
                <w:rFonts w:ascii="Times New Roman Bold" w:hAnsi="Times New Roman Bold" w:cs="Times New Roman Bold"/>
                <w:b/>
                <w:bCs/>
                <w:sz w:val="20"/>
                <w:lang w:eastAsia="en-GB"/>
              </w:rPr>
              <w:t>)</w:t>
            </w:r>
          </w:p>
        </w:tc>
      </w:tr>
      <w:tr w:rsidR="00F84E8F" w:rsidRPr="00F40D06" w14:paraId="6DA51C23" w14:textId="77777777" w:rsidTr="00695852">
        <w:trPr>
          <w:cantSplit/>
          <w:jc w:val="center"/>
        </w:trPr>
        <w:tc>
          <w:tcPr>
            <w:tcW w:w="3809" w:type="dxa"/>
            <w:tcBorders>
              <w:bottom w:val="single" w:sz="4" w:space="0" w:color="auto"/>
            </w:tcBorders>
          </w:tcPr>
          <w:p w14:paraId="3D9CB184" w14:textId="77777777" w:rsidR="00F84E8F" w:rsidRPr="00F40D06" w:rsidRDefault="00F84E8F" w:rsidP="00685E48">
            <w:pPr>
              <w:pStyle w:val="Tabletext"/>
              <w:jc w:val="center"/>
              <w:rPr>
                <w:lang w:eastAsia="en-GB"/>
              </w:rPr>
            </w:pPr>
            <w:r w:rsidRPr="00F40D06">
              <w:rPr>
                <w:lang w:eastAsia="en-GB"/>
              </w:rPr>
              <w:t>–8</w:t>
            </w:r>
          </w:p>
        </w:tc>
        <w:tc>
          <w:tcPr>
            <w:tcW w:w="3274" w:type="dxa"/>
            <w:tcBorders>
              <w:bottom w:val="single" w:sz="4" w:space="0" w:color="auto"/>
            </w:tcBorders>
          </w:tcPr>
          <w:p w14:paraId="3F52FC48" w14:textId="77777777" w:rsidR="00F84E8F" w:rsidRPr="00F40D06" w:rsidRDefault="00F84E8F" w:rsidP="00685E48">
            <w:pPr>
              <w:pStyle w:val="Tabletext"/>
              <w:jc w:val="center"/>
              <w:rPr>
                <w:lang w:eastAsia="en-GB"/>
              </w:rPr>
            </w:pPr>
            <w:r w:rsidRPr="00F40D06">
              <w:rPr>
                <w:lang w:eastAsia="en-GB"/>
              </w:rPr>
              <w:t>–5</w:t>
            </w:r>
          </w:p>
        </w:tc>
      </w:tr>
      <w:tr w:rsidR="00F84E8F" w:rsidRPr="00F40D06" w14:paraId="21173DCC" w14:textId="77777777" w:rsidTr="00695852">
        <w:trPr>
          <w:cantSplit/>
          <w:jc w:val="center"/>
        </w:trPr>
        <w:tc>
          <w:tcPr>
            <w:tcW w:w="7083" w:type="dxa"/>
            <w:gridSpan w:val="2"/>
            <w:tcBorders>
              <w:left w:val="nil"/>
              <w:bottom w:val="nil"/>
              <w:right w:val="nil"/>
            </w:tcBorders>
          </w:tcPr>
          <w:p w14:paraId="72355D94" w14:textId="28FAAE6B" w:rsidR="00F84E8F" w:rsidRPr="00F40D06" w:rsidRDefault="00F84E8F" w:rsidP="00E0052C">
            <w:pPr>
              <w:pStyle w:val="Tabletext"/>
            </w:pPr>
            <w:r w:rsidRPr="00F40D06">
              <w:rPr>
                <w:vertAlign w:val="superscript"/>
              </w:rPr>
              <w:t>(1)</w:t>
            </w:r>
            <w:r w:rsidRPr="00F40D06">
              <w:tab/>
            </w:r>
            <w:r w:rsidRPr="00F40D06">
              <w:rPr>
                <w:rStyle w:val="Hyperlink"/>
                <w:color w:val="auto"/>
                <w:u w:val="none"/>
              </w:rPr>
              <w:t>Report</w:t>
            </w:r>
            <w:r w:rsidRPr="00F40D06">
              <w:t xml:space="preserve"> </w:t>
            </w:r>
            <w:hyperlink r:id="rId106" w:history="1">
              <w:r w:rsidRPr="00F40D06">
                <w:rPr>
                  <w:rStyle w:val="Hyperlink"/>
                  <w:color w:val="auto"/>
                  <w:u w:val="none"/>
                </w:rPr>
                <w:t>ITU</w:t>
              </w:r>
              <w:r w:rsidR="00817105" w:rsidRPr="00F40D06">
                <w:rPr>
                  <w:rStyle w:val="Hyperlink"/>
                  <w:color w:val="auto"/>
                  <w:u w:val="none"/>
                </w:rPr>
                <w:noBreakHyphen/>
              </w:r>
              <w:r w:rsidRPr="00F40D06">
                <w:rPr>
                  <w:rStyle w:val="Hyperlink"/>
                  <w:color w:val="auto"/>
                  <w:u w:val="none"/>
                </w:rPr>
                <w:t>R BS.2214</w:t>
              </w:r>
            </w:hyperlink>
            <w:r w:rsidRPr="00F40D06">
              <w:t>, Table 115.</w:t>
            </w:r>
          </w:p>
          <w:p w14:paraId="0453E224" w14:textId="57167EA8" w:rsidR="00F84E8F" w:rsidRPr="00F40D06" w:rsidRDefault="00F84E8F" w:rsidP="00E0052C">
            <w:pPr>
              <w:pStyle w:val="Tabletext"/>
            </w:pPr>
            <w:r w:rsidRPr="00F40D06">
              <w:t>Note:</w:t>
            </w:r>
            <w:r w:rsidRPr="00F40D06">
              <w:rPr>
                <w:lang w:eastAsia="zh-CN"/>
              </w:rPr>
              <w:t xml:space="preserve"> The </w:t>
            </w:r>
            <w:r w:rsidRPr="00F40D06">
              <w:rPr>
                <w:rStyle w:val="Hyperlink"/>
                <w:color w:val="auto"/>
                <w:u w:val="none"/>
              </w:rPr>
              <w:t>ante</w:t>
            </w:r>
            <w:r w:rsidR="00CE706A" w:rsidRPr="00F40D06">
              <w:rPr>
                <w:rStyle w:val="Hyperlink"/>
                <w:color w:val="auto"/>
                <w:u w:val="none"/>
              </w:rPr>
              <w:t>n</w:t>
            </w:r>
            <w:r w:rsidRPr="00F40D06">
              <w:rPr>
                <w:rStyle w:val="Hyperlink"/>
                <w:color w:val="auto"/>
                <w:u w:val="none"/>
              </w:rPr>
              <w:t>na</w:t>
            </w:r>
            <w:r w:rsidRPr="00F40D06">
              <w:rPr>
                <w:lang w:eastAsia="zh-CN"/>
              </w:rPr>
              <w:t xml:space="preserve"> gains are equivalent to −5.85 </w:t>
            </w:r>
            <w:proofErr w:type="spellStart"/>
            <w:r w:rsidRPr="00F40D06">
              <w:rPr>
                <w:lang w:eastAsia="zh-CN"/>
              </w:rPr>
              <w:t>dBi</w:t>
            </w:r>
            <w:proofErr w:type="spellEnd"/>
            <w:r w:rsidRPr="00F40D06">
              <w:rPr>
                <w:lang w:eastAsia="zh-CN"/>
              </w:rPr>
              <w:t xml:space="preserve"> and −2.85 </w:t>
            </w:r>
            <w:proofErr w:type="spellStart"/>
            <w:r w:rsidRPr="00F40D06">
              <w:rPr>
                <w:lang w:eastAsia="zh-CN"/>
              </w:rPr>
              <w:t>dBi</w:t>
            </w:r>
            <w:proofErr w:type="spellEnd"/>
            <w:r w:rsidRPr="00F40D06">
              <w:rPr>
                <w:lang w:eastAsia="zh-CN"/>
              </w:rPr>
              <w:t>, respectively.</w:t>
            </w:r>
            <w:r w:rsidRPr="00F40D06">
              <w:t xml:space="preserve"> </w:t>
            </w:r>
          </w:p>
        </w:tc>
      </w:tr>
    </w:tbl>
    <w:p w14:paraId="13AA6FDD" w14:textId="77777777" w:rsidR="00F84E8F" w:rsidRPr="00F40D06" w:rsidRDefault="00F84E8F" w:rsidP="00DD3A82">
      <w:pPr>
        <w:pStyle w:val="Tablefin"/>
      </w:pPr>
    </w:p>
    <w:p w14:paraId="0C921FF8" w14:textId="77777777" w:rsidR="00F84E8F" w:rsidRPr="00F40D06" w:rsidRDefault="00F84E8F" w:rsidP="00DD3A82">
      <w:pPr>
        <w:pStyle w:val="Heading4"/>
      </w:pPr>
      <w:r w:rsidRPr="00F40D06">
        <w:t>4.2.2.5</w:t>
      </w:r>
      <w:r w:rsidRPr="00F40D06">
        <w:tab/>
        <w:t>Polarization discrimination portable reception</w:t>
      </w:r>
    </w:p>
    <w:p w14:paraId="5CE126C9" w14:textId="77777777" w:rsidR="00F84E8F" w:rsidRPr="00F40D06" w:rsidRDefault="00F84E8F" w:rsidP="00DD3A82">
      <w:pPr>
        <w:rPr>
          <w:lang w:eastAsia="en-GB"/>
        </w:rPr>
      </w:pPr>
      <w:r w:rsidRPr="00F40D06">
        <w:rPr>
          <w:lang w:eastAsia="en-GB"/>
        </w:rPr>
        <w:t>Polarization discrimination should not be taken into account in frequency planning for portable reception.</w:t>
      </w:r>
    </w:p>
    <w:p w14:paraId="4499E7FA" w14:textId="77777777" w:rsidR="00F84E8F" w:rsidRPr="00F40D06" w:rsidRDefault="00F84E8F" w:rsidP="00DD3A82">
      <w:pPr>
        <w:pStyle w:val="Heading4"/>
      </w:pPr>
      <w:r w:rsidRPr="00F40D06">
        <w:t>4.2.2.6</w:t>
      </w:r>
      <w:r w:rsidRPr="00F40D06">
        <w:tab/>
        <w:t>Location probability – portable reception</w:t>
      </w:r>
    </w:p>
    <w:p w14:paraId="5F653E6E" w14:textId="77777777" w:rsidR="00F84E8F" w:rsidRPr="00F40D06" w:rsidRDefault="00F84E8F" w:rsidP="00DD3A82">
      <w:pPr>
        <w:pStyle w:val="TableNo"/>
        <w:rPr>
          <w:lang w:eastAsia="en-GB"/>
        </w:rPr>
      </w:pPr>
      <w:r w:rsidRPr="00F40D06">
        <w:rPr>
          <w:lang w:eastAsia="en-GB"/>
        </w:rPr>
        <w:t>TABLE 41</w:t>
      </w:r>
    </w:p>
    <w:p w14:paraId="4A18EF48" w14:textId="77777777" w:rsidR="00F84E8F" w:rsidRPr="00F40D06" w:rsidRDefault="00F84E8F" w:rsidP="00DD3A82">
      <w:pPr>
        <w:pStyle w:val="Tabletitle"/>
        <w:rPr>
          <w:lang w:eastAsia="en-GB"/>
        </w:rPr>
      </w:pPr>
      <w:r w:rsidRPr="00F40D06">
        <w:rPr>
          <w:lang w:eastAsia="en-GB"/>
        </w:rPr>
        <w:t>Location probability for portable reception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3340"/>
      </w:tblGrid>
      <w:tr w:rsidR="00F84E8F" w:rsidRPr="00F40D06" w14:paraId="53DA2353" w14:textId="77777777" w:rsidTr="00685E48">
        <w:trPr>
          <w:cantSplit/>
          <w:jc w:val="center"/>
        </w:trPr>
        <w:tc>
          <w:tcPr>
            <w:tcW w:w="3080" w:type="dxa"/>
          </w:tcPr>
          <w:p w14:paraId="39A07785" w14:textId="77777777" w:rsidR="00F84E8F" w:rsidRPr="00F40D06" w:rsidRDefault="00F84E8F" w:rsidP="00685E48">
            <w:pPr>
              <w:pStyle w:val="Tabletext"/>
              <w:rPr>
                <w:lang w:eastAsia="en-GB"/>
              </w:rPr>
            </w:pPr>
            <w:r w:rsidRPr="00F40D06">
              <w:rPr>
                <w:lang w:eastAsia="en-GB"/>
              </w:rPr>
              <w:t>System</w:t>
            </w:r>
          </w:p>
        </w:tc>
        <w:tc>
          <w:tcPr>
            <w:tcW w:w="2552" w:type="dxa"/>
          </w:tcPr>
          <w:p w14:paraId="5C160567" w14:textId="77777777" w:rsidR="00F84E8F" w:rsidRPr="00F40D06" w:rsidRDefault="00F84E8F" w:rsidP="00685E48">
            <w:pPr>
              <w:pStyle w:val="Tabletext"/>
              <w:jc w:val="center"/>
              <w:rPr>
                <w:lang w:eastAsia="en-GB"/>
              </w:rPr>
            </w:pPr>
            <w:r w:rsidRPr="00F40D06">
              <w:rPr>
                <w:lang w:eastAsia="en-GB"/>
              </w:rPr>
              <w:t xml:space="preserve">DAB </w:t>
            </w:r>
            <w:r w:rsidRPr="00F40D06">
              <w:rPr>
                <w:vertAlign w:val="superscript"/>
              </w:rPr>
              <w:t>(GE06)</w:t>
            </w:r>
          </w:p>
        </w:tc>
      </w:tr>
      <w:tr w:rsidR="00F84E8F" w:rsidRPr="00F40D06" w14:paraId="296B3793" w14:textId="77777777" w:rsidTr="00685E48">
        <w:trPr>
          <w:cantSplit/>
          <w:jc w:val="center"/>
        </w:trPr>
        <w:tc>
          <w:tcPr>
            <w:tcW w:w="3080" w:type="dxa"/>
          </w:tcPr>
          <w:p w14:paraId="7289F7FF" w14:textId="77777777" w:rsidR="00F84E8F" w:rsidRPr="00F40D06" w:rsidRDefault="00F84E8F" w:rsidP="00685E48">
            <w:pPr>
              <w:pStyle w:val="Tabletext"/>
              <w:rPr>
                <w:lang w:eastAsia="en-GB"/>
              </w:rPr>
            </w:pPr>
            <w:r w:rsidRPr="00F40D06">
              <w:rPr>
                <w:lang w:eastAsia="en-GB"/>
              </w:rPr>
              <w:t>Portable location probability (%)</w:t>
            </w:r>
          </w:p>
        </w:tc>
        <w:tc>
          <w:tcPr>
            <w:tcW w:w="2552" w:type="dxa"/>
          </w:tcPr>
          <w:p w14:paraId="31FBF177" w14:textId="77777777" w:rsidR="00F84E8F" w:rsidRPr="00F40D06" w:rsidRDefault="00F84E8F" w:rsidP="00685E48">
            <w:pPr>
              <w:pStyle w:val="Tabletext"/>
              <w:jc w:val="center"/>
              <w:rPr>
                <w:lang w:eastAsia="en-GB"/>
              </w:rPr>
            </w:pPr>
            <w:r w:rsidRPr="00F40D06">
              <w:rPr>
                <w:lang w:eastAsia="en-GB"/>
              </w:rPr>
              <w:t>95</w:t>
            </w:r>
          </w:p>
        </w:tc>
      </w:tr>
      <w:tr w:rsidR="00F84E8F" w:rsidRPr="00F40D06" w14:paraId="0126ABCA" w14:textId="77777777" w:rsidTr="00685E48">
        <w:trPr>
          <w:cantSplit/>
          <w:jc w:val="center"/>
        </w:trPr>
        <w:tc>
          <w:tcPr>
            <w:tcW w:w="3080" w:type="dxa"/>
          </w:tcPr>
          <w:p w14:paraId="113FD7F9" w14:textId="77777777" w:rsidR="00F84E8F" w:rsidRPr="00F40D06" w:rsidRDefault="00F84E8F" w:rsidP="00685E48">
            <w:pPr>
              <w:pStyle w:val="Tabletext"/>
              <w:rPr>
                <w:lang w:eastAsia="en-GB"/>
              </w:rPr>
            </w:pPr>
            <w:r w:rsidRPr="00F40D06">
              <w:rPr>
                <w:lang w:eastAsia="en-GB"/>
              </w:rPr>
              <w:t>Mobile location probability (%)</w:t>
            </w:r>
          </w:p>
        </w:tc>
        <w:tc>
          <w:tcPr>
            <w:tcW w:w="2552" w:type="dxa"/>
          </w:tcPr>
          <w:p w14:paraId="594D2F91" w14:textId="77777777" w:rsidR="00F84E8F" w:rsidRPr="00F40D06" w:rsidRDefault="00F84E8F" w:rsidP="00685E48">
            <w:pPr>
              <w:pStyle w:val="Tabletext"/>
              <w:jc w:val="center"/>
              <w:rPr>
                <w:lang w:eastAsia="en-GB"/>
              </w:rPr>
            </w:pPr>
            <w:r w:rsidRPr="00F40D06">
              <w:rPr>
                <w:lang w:eastAsia="en-GB"/>
              </w:rPr>
              <w:t>99</w:t>
            </w:r>
          </w:p>
        </w:tc>
      </w:tr>
    </w:tbl>
    <w:p w14:paraId="43991D41" w14:textId="77777777" w:rsidR="00F84E8F" w:rsidRPr="00F40D06" w:rsidRDefault="00F84E8F" w:rsidP="00DD3A82">
      <w:pPr>
        <w:pStyle w:val="Tablefin"/>
      </w:pPr>
    </w:p>
    <w:p w14:paraId="64041B48" w14:textId="77777777" w:rsidR="00F84E8F" w:rsidRPr="00F40D06" w:rsidRDefault="00F84E8F" w:rsidP="00DD3A82">
      <w:pPr>
        <w:pStyle w:val="Heading4"/>
      </w:pPr>
      <w:r w:rsidRPr="00F40D06">
        <w:t>4.2.2.7</w:t>
      </w:r>
      <w:r w:rsidRPr="00F40D06">
        <w:tab/>
        <w:t xml:space="preserve">Minimum field strength at 200 MHz </w:t>
      </w:r>
    </w:p>
    <w:p w14:paraId="0C978834" w14:textId="77777777" w:rsidR="00F84E8F" w:rsidRPr="00F40D06" w:rsidRDefault="00F84E8F" w:rsidP="00DD3A82">
      <w:pPr>
        <w:pStyle w:val="TableNo"/>
      </w:pPr>
      <w:r w:rsidRPr="00F40D06">
        <w:t>TABLE 42</w:t>
      </w:r>
    </w:p>
    <w:p w14:paraId="2C50EDB6" w14:textId="77777777" w:rsidR="00F84E8F" w:rsidRPr="00F40D06" w:rsidRDefault="00F84E8F" w:rsidP="00DD3A82">
      <w:pPr>
        <w:pStyle w:val="Tabletitle"/>
      </w:pPr>
      <w:r w:rsidRPr="00F40D06">
        <w:t xml:space="preserve">DAB Minimum field strength at </w:t>
      </w:r>
      <w:proofErr w:type="spellStart"/>
      <w:r w:rsidRPr="00F40D06">
        <w:rPr>
          <w:i/>
          <w:iCs/>
        </w:rPr>
        <w:t>f</w:t>
      </w:r>
      <w:r w:rsidRPr="00F40D06">
        <w:rPr>
          <w:i/>
          <w:iCs/>
          <w:vertAlign w:val="subscript"/>
        </w:rPr>
        <w:t>r</w:t>
      </w:r>
      <w:proofErr w:type="spellEnd"/>
      <w:r w:rsidRPr="00F40D06">
        <w:t>=200 MHz</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2"/>
        <w:gridCol w:w="3206"/>
        <w:gridCol w:w="3206"/>
      </w:tblGrid>
      <w:tr w:rsidR="00F84E8F" w:rsidRPr="00F40D06" w14:paraId="2F62A59A" w14:textId="77777777" w:rsidTr="00BE2CDF">
        <w:trPr>
          <w:trHeight w:val="689"/>
          <w:jc w:val="center"/>
        </w:trPr>
        <w:tc>
          <w:tcPr>
            <w:tcW w:w="3242" w:type="dxa"/>
            <w:vAlign w:val="center"/>
          </w:tcPr>
          <w:p w14:paraId="37BC2926" w14:textId="77777777" w:rsidR="00F84E8F" w:rsidRPr="00F40D06" w:rsidRDefault="00F84E8F" w:rsidP="00685E48">
            <w:pPr>
              <w:pStyle w:val="Tablehead"/>
            </w:pPr>
            <w:r w:rsidRPr="00F40D06">
              <w:t>Mobile reception for 99%</w:t>
            </w:r>
            <w:r w:rsidRPr="00F40D06">
              <w:br/>
              <w:t xml:space="preserve">location probability </w:t>
            </w:r>
            <w:r w:rsidRPr="00F40D06">
              <w:br/>
              <w:t xml:space="preserve">at 10 m </w:t>
            </w:r>
            <w:proofErr w:type="spellStart"/>
            <w:r w:rsidRPr="00F40D06">
              <w:t>a.g.l</w:t>
            </w:r>
            <w:proofErr w:type="spellEnd"/>
            <w:r w:rsidRPr="00F40D06">
              <w:t>.</w:t>
            </w:r>
          </w:p>
        </w:tc>
        <w:tc>
          <w:tcPr>
            <w:tcW w:w="3206" w:type="dxa"/>
            <w:vAlign w:val="center"/>
          </w:tcPr>
          <w:p w14:paraId="48835BF7" w14:textId="77777777" w:rsidR="00F84E8F" w:rsidRPr="00F40D06" w:rsidRDefault="00F84E8F" w:rsidP="00685E48">
            <w:pPr>
              <w:pStyle w:val="Tablehead"/>
            </w:pPr>
            <w:r w:rsidRPr="00F40D06">
              <w:t xml:space="preserve">Portable outdoor reception for 95% location probability </w:t>
            </w:r>
            <w:r w:rsidRPr="00F40D06">
              <w:br/>
              <w:t xml:space="preserve">at 10 m </w:t>
            </w:r>
            <w:proofErr w:type="spellStart"/>
            <w:r w:rsidRPr="00F40D06">
              <w:t>a.g.l</w:t>
            </w:r>
            <w:proofErr w:type="spellEnd"/>
            <w:r w:rsidRPr="00F40D06">
              <w:t>.</w:t>
            </w:r>
          </w:p>
        </w:tc>
        <w:tc>
          <w:tcPr>
            <w:tcW w:w="3206" w:type="dxa"/>
            <w:vAlign w:val="center"/>
          </w:tcPr>
          <w:p w14:paraId="726BDF4E" w14:textId="77777777" w:rsidR="00F84E8F" w:rsidRPr="00F40D06" w:rsidRDefault="00F84E8F" w:rsidP="00685E48">
            <w:pPr>
              <w:pStyle w:val="Tablehead"/>
            </w:pPr>
            <w:r w:rsidRPr="00F40D06">
              <w:t xml:space="preserve">Portable indoor reception for 95% location probability </w:t>
            </w:r>
            <w:r w:rsidRPr="00F40D06">
              <w:br/>
              <w:t xml:space="preserve">at 10 m </w:t>
            </w:r>
            <w:proofErr w:type="spellStart"/>
            <w:r w:rsidRPr="00F40D06">
              <w:t>a.g.l</w:t>
            </w:r>
            <w:proofErr w:type="spellEnd"/>
            <w:r w:rsidRPr="00F40D06">
              <w:t>.</w:t>
            </w:r>
          </w:p>
        </w:tc>
      </w:tr>
      <w:tr w:rsidR="00F84E8F" w:rsidRPr="00F40D06" w14:paraId="5ED53E01" w14:textId="77777777" w:rsidTr="00685E48">
        <w:trPr>
          <w:trHeight w:val="344"/>
          <w:jc w:val="center"/>
        </w:trPr>
        <w:tc>
          <w:tcPr>
            <w:tcW w:w="3242" w:type="dxa"/>
          </w:tcPr>
          <w:p w14:paraId="7677DEEE" w14:textId="5EDBB60F" w:rsidR="00F84E8F" w:rsidRPr="00F40D06" w:rsidRDefault="00F84E8F" w:rsidP="00685E48">
            <w:pPr>
              <w:pStyle w:val="Tabletext"/>
              <w:jc w:val="center"/>
            </w:pPr>
            <w:r w:rsidRPr="00F40D06">
              <w:t xml:space="preserve">56.8 </w:t>
            </w:r>
            <w:r w:rsidR="00BE2CDF" w:rsidRPr="00F40D06">
              <w:t>dB(µV/m)</w:t>
            </w:r>
          </w:p>
        </w:tc>
        <w:tc>
          <w:tcPr>
            <w:tcW w:w="3206" w:type="dxa"/>
          </w:tcPr>
          <w:p w14:paraId="6FB0566E" w14:textId="53A5BF9B" w:rsidR="00F84E8F" w:rsidRPr="00F40D06" w:rsidRDefault="00F84E8F" w:rsidP="00685E48">
            <w:pPr>
              <w:pStyle w:val="Tabletext"/>
              <w:jc w:val="center"/>
            </w:pPr>
            <w:r w:rsidRPr="00F40D06">
              <w:t xml:space="preserve">57 </w:t>
            </w:r>
            <w:r w:rsidR="00BE2CDF" w:rsidRPr="00F40D06">
              <w:t>dB(µV/m)</w:t>
            </w:r>
          </w:p>
        </w:tc>
        <w:tc>
          <w:tcPr>
            <w:tcW w:w="3206" w:type="dxa"/>
          </w:tcPr>
          <w:p w14:paraId="5AF0B178" w14:textId="4646ED7C" w:rsidR="00F84E8F" w:rsidRPr="00F40D06" w:rsidRDefault="00F84E8F" w:rsidP="00685E48">
            <w:pPr>
              <w:pStyle w:val="Tabletext"/>
              <w:jc w:val="center"/>
            </w:pPr>
            <w:r w:rsidRPr="00F40D06">
              <w:t>79.7 dB</w:t>
            </w:r>
            <w:r w:rsidR="00BE2CDF" w:rsidRPr="00F40D06">
              <w:t>(</w:t>
            </w:r>
            <w:r w:rsidRPr="00F40D06">
              <w:t>µV/m</w:t>
            </w:r>
            <w:r w:rsidR="00BE2CDF" w:rsidRPr="00F40D06">
              <w:t>)</w:t>
            </w:r>
          </w:p>
        </w:tc>
      </w:tr>
    </w:tbl>
    <w:p w14:paraId="35B89E68" w14:textId="77777777" w:rsidR="00F84E8F" w:rsidRPr="00F40D06" w:rsidRDefault="00F84E8F" w:rsidP="00DD3A82">
      <w:pPr>
        <w:pStyle w:val="Tablefin"/>
      </w:pPr>
    </w:p>
    <w:p w14:paraId="06A1C0CB" w14:textId="77777777" w:rsidR="00F84E8F" w:rsidRPr="00F40D06" w:rsidRDefault="00F84E8F" w:rsidP="00DD3A82">
      <w:r w:rsidRPr="00F40D06">
        <w:rPr>
          <w:lang w:eastAsia="en-GB"/>
        </w:rPr>
        <w:t>Minimum median field-strength levels for other frequencies than 200 MHz are derived by the correction described in §</w:t>
      </w:r>
      <w:r w:rsidRPr="00F40D06">
        <w:t xml:space="preserve"> 4.2.1.8</w:t>
      </w:r>
      <w:r w:rsidRPr="00F40D06">
        <w:rPr>
          <w:lang w:eastAsia="en-GB"/>
        </w:rPr>
        <w:t>.</w:t>
      </w:r>
    </w:p>
    <w:p w14:paraId="066DEA64" w14:textId="77777777" w:rsidR="00F84E8F" w:rsidRPr="00F40D06" w:rsidRDefault="00F84E8F" w:rsidP="00DD3A82">
      <w:pPr>
        <w:pStyle w:val="Heading4"/>
      </w:pPr>
      <w:r w:rsidRPr="00F40D06">
        <w:t>4.2.2.8</w:t>
      </w:r>
      <w:r w:rsidRPr="00F40D06">
        <w:tab/>
        <w:t>Link budget – portable outdoor/indoor reception</w:t>
      </w:r>
    </w:p>
    <w:p w14:paraId="41C5AC1C" w14:textId="77777777" w:rsidR="00F84E8F" w:rsidRPr="00F40D06" w:rsidRDefault="00F84E8F" w:rsidP="00DD3A82">
      <w:pPr>
        <w:rPr>
          <w:lang w:eastAsia="en-GB"/>
        </w:rPr>
      </w:pPr>
      <w:r w:rsidRPr="00F40D06">
        <w:rPr>
          <w:lang w:eastAsia="en-GB"/>
        </w:rPr>
        <w:t>Link budgets for DAB for mobile, portable outdoor and portable indoor reception are provided in Annex 6.</w:t>
      </w:r>
    </w:p>
    <w:p w14:paraId="57688756" w14:textId="77777777" w:rsidR="00F84E8F" w:rsidRPr="00F40D06" w:rsidRDefault="00F84E8F" w:rsidP="00DD3A82">
      <w:pPr>
        <w:pStyle w:val="Heading4"/>
      </w:pPr>
      <w:r w:rsidRPr="00F40D06">
        <w:lastRenderedPageBreak/>
        <w:t>4.2.2.9</w:t>
      </w:r>
      <w:r w:rsidRPr="00F40D06">
        <w:tab/>
        <w:t>Protection ratios and overload threshold for interference from other services</w:t>
      </w:r>
    </w:p>
    <w:p w14:paraId="601CCDED" w14:textId="5117F445" w:rsidR="00F84E8F" w:rsidRPr="00F40D06" w:rsidRDefault="00F84E8F" w:rsidP="00DD3A82">
      <w:r w:rsidRPr="00F40D06">
        <w:t>Recommended values for protection ratios (PR) and overloading thresholds</w:t>
      </w:r>
      <w:r w:rsidRPr="00F40D06">
        <w:rPr>
          <w:vertAlign w:val="subscript"/>
        </w:rPr>
        <w:t xml:space="preserve"> </w:t>
      </w:r>
      <w:r w:rsidRPr="00F40D06">
        <w:t xml:space="preserve">for </w:t>
      </w:r>
      <w:r w:rsidRPr="00F40D06">
        <w:rPr>
          <w:lang w:eastAsia="zh-CN"/>
        </w:rPr>
        <w:t>DTMB</w:t>
      </w:r>
      <w:r w:rsidRPr="00F40D06">
        <w:t xml:space="preserve"> systems to be used in sharing studies can be found in Annex 4 to Recommendation </w:t>
      </w:r>
      <w:hyperlink r:id="rId107" w:history="1">
        <w:hyperlink r:id="rId108" w:history="1">
          <w:r w:rsidR="000D3C5D" w:rsidRPr="00F40D06">
            <w:t>ITU</w:t>
          </w:r>
          <w:r w:rsidR="00817105" w:rsidRPr="00F40D06">
            <w:noBreakHyphen/>
          </w:r>
          <w:r w:rsidR="000D3C5D" w:rsidRPr="00F40D06">
            <w:t>R BS.1660</w:t>
          </w:r>
        </w:hyperlink>
      </w:hyperlink>
      <w:r w:rsidRPr="00F40D06">
        <w:t>.</w:t>
      </w:r>
    </w:p>
    <w:p w14:paraId="4C14D537" w14:textId="77777777" w:rsidR="00F84E8F" w:rsidRPr="00F40D06" w:rsidRDefault="00F84E8F" w:rsidP="00DD3A82">
      <w:pPr>
        <w:pStyle w:val="Heading4"/>
      </w:pPr>
      <w:r w:rsidRPr="00F40D06">
        <w:t>4.2.2.10</w:t>
      </w:r>
      <w:r w:rsidRPr="00F40D06">
        <w:tab/>
        <w:t>Correction of protection ratio figures for different ACLR values</w:t>
      </w:r>
    </w:p>
    <w:p w14:paraId="564469D5" w14:textId="5CDD8B2C" w:rsidR="00F84E8F" w:rsidRPr="00F40D06" w:rsidRDefault="00F84E8F" w:rsidP="00DD3A82">
      <w:r w:rsidRPr="00F40D06">
        <w:t xml:space="preserve">Recommendation </w:t>
      </w:r>
      <w:hyperlink r:id="rId109" w:history="1">
        <w:hyperlink r:id="rId110" w:history="1">
          <w:r w:rsidR="00166C15" w:rsidRPr="00F40D06">
            <w:rPr>
              <w:rStyle w:val="Hyperlink"/>
              <w:color w:val="auto"/>
              <w:u w:val="none"/>
              <w:lang w:eastAsia="en-GB"/>
            </w:rPr>
            <w:t>ITU</w:t>
          </w:r>
          <w:r w:rsidR="00166C15" w:rsidRPr="00F40D06">
            <w:rPr>
              <w:rStyle w:val="Hyperlink"/>
              <w:color w:val="auto"/>
              <w:u w:val="none"/>
              <w:lang w:eastAsia="en-GB"/>
            </w:rPr>
            <w:noBreakHyphen/>
            <w:t>R BT.1368</w:t>
          </w:r>
        </w:hyperlink>
      </w:hyperlink>
      <w:r w:rsidRPr="00F40D06">
        <w:t xml:space="preserve"> Attachment 3 to Annex 2 describes the calculation method to derive protection ratios for all DTB systems for different ACLR values.</w:t>
      </w:r>
    </w:p>
    <w:p w14:paraId="199CFBD4" w14:textId="77777777" w:rsidR="00F84E8F" w:rsidRPr="00F40D06" w:rsidRDefault="00F84E8F" w:rsidP="00DD3A82"/>
    <w:p w14:paraId="3675B9A0" w14:textId="77777777" w:rsidR="00F84E8F" w:rsidRPr="00F40D06" w:rsidRDefault="00F84E8F" w:rsidP="00DD3A82"/>
    <w:p w14:paraId="5D5EFF26" w14:textId="77777777" w:rsidR="00F84E8F" w:rsidRPr="00F40D06" w:rsidRDefault="00F84E8F" w:rsidP="00DD3A82">
      <w:pPr>
        <w:pStyle w:val="AnnexNoTitle"/>
      </w:pPr>
      <w:bookmarkStart w:id="242" w:name="_Toc4988460"/>
      <w:bookmarkStart w:id="243" w:name="_Toc13650047"/>
      <w:bookmarkStart w:id="244" w:name="_Toc13650142"/>
      <w:bookmarkStart w:id="245" w:name="_Toc18652963"/>
      <w:bookmarkStart w:id="246" w:name="_Toc147492685"/>
      <w:bookmarkStart w:id="247" w:name="_Toc346544109"/>
      <w:bookmarkStart w:id="248" w:name="_Toc378674209"/>
      <w:bookmarkStart w:id="249" w:name="_Toc354562532"/>
      <w:bookmarkStart w:id="250" w:name="_Toc411261345"/>
      <w:bookmarkStart w:id="251" w:name="_Toc410773655"/>
      <w:bookmarkStart w:id="252" w:name="_Toc410774095"/>
      <w:bookmarkStart w:id="253" w:name="_Toc405285047"/>
      <w:bookmarkStart w:id="254" w:name="_Toc423709256"/>
      <w:bookmarkStart w:id="255" w:name="_Toc425413434"/>
      <w:r w:rsidRPr="00F40D06">
        <w:t>Annex 1</w:t>
      </w:r>
      <w:r w:rsidRPr="00F40D06">
        <w:br/>
      </w:r>
      <w:r w:rsidRPr="00F40D06">
        <w:br/>
        <w:t>List of relevant ITU-R Reports and Recommendations</w:t>
      </w:r>
      <w:bookmarkEnd w:id="242"/>
      <w:bookmarkEnd w:id="243"/>
      <w:bookmarkEnd w:id="244"/>
      <w:bookmarkEnd w:id="245"/>
      <w:bookmarkEnd w:id="246"/>
    </w:p>
    <w:p w14:paraId="206F2E59" w14:textId="77777777" w:rsidR="00F84E8F" w:rsidRPr="00F40D06" w:rsidRDefault="00F84E8F" w:rsidP="00DD3A82">
      <w:pPr>
        <w:pStyle w:val="Normalaftertitle"/>
      </w:pPr>
      <w:bookmarkStart w:id="256" w:name="_Hlk127195326"/>
      <w:r w:rsidRPr="00F40D06">
        <w:t>Additional information on the characteristics which are referred to in this Report can be found in ITU documents:</w:t>
      </w:r>
    </w:p>
    <w:p w14:paraId="6451C221" w14:textId="4DFE93CD" w:rsidR="00F84E8F" w:rsidRPr="00F40D06" w:rsidRDefault="00F84E8F" w:rsidP="00121ED2">
      <w:pPr>
        <w:pStyle w:val="Reftext"/>
      </w:pPr>
      <w:r w:rsidRPr="00F40D06">
        <w:t>–</w:t>
      </w:r>
      <w:r w:rsidRPr="00F40D06">
        <w:tab/>
        <w:t xml:space="preserve">Recommendation </w:t>
      </w:r>
      <w:hyperlink r:id="rId111" w:history="1">
        <w:hyperlink r:id="rId112" w:history="1">
          <w:r w:rsidR="000D3C5D" w:rsidRPr="00F40D06">
            <w:t>ITU</w:t>
          </w:r>
          <w:r w:rsidR="00817105" w:rsidRPr="00F40D06">
            <w:noBreakHyphen/>
          </w:r>
          <w:r w:rsidR="000D3C5D" w:rsidRPr="00F40D06">
            <w:t>R BS.1660</w:t>
          </w:r>
        </w:hyperlink>
      </w:hyperlink>
      <w:r w:rsidRPr="00F40D06">
        <w:t xml:space="preserve"> – Technical basis for planning of terrestrial digital sound broadcasting in the VHF band</w:t>
      </w:r>
    </w:p>
    <w:bookmarkEnd w:id="256"/>
    <w:p w14:paraId="5B7A68ED" w14:textId="1B850834" w:rsidR="00F84E8F" w:rsidRPr="00F40D06" w:rsidRDefault="00F84E8F" w:rsidP="00DD3A82">
      <w:pPr>
        <w:pStyle w:val="Reftext"/>
      </w:pPr>
      <w:r w:rsidRPr="00F40D06">
        <w:t>–</w:t>
      </w:r>
      <w:r w:rsidRPr="00F40D06">
        <w:tab/>
        <w:t xml:space="preserve">Recommendation </w:t>
      </w:r>
      <w:hyperlink r:id="rId113" w:history="1">
        <w:r w:rsidRPr="00F40D06">
          <w:t>ITU-R BT.419</w:t>
        </w:r>
      </w:hyperlink>
      <w:r w:rsidRPr="00F40D06">
        <w:t xml:space="preserve"> – Directivity and polarization discrimination of antennas in the reception of television broadcasting</w:t>
      </w:r>
    </w:p>
    <w:p w14:paraId="02184436" w14:textId="5EC93200" w:rsidR="00F84E8F" w:rsidRPr="00F40D06" w:rsidRDefault="00F84E8F" w:rsidP="00DD3A82">
      <w:pPr>
        <w:pStyle w:val="Reftext"/>
      </w:pPr>
      <w:r w:rsidRPr="00F40D06">
        <w:t>–</w:t>
      </w:r>
      <w:r w:rsidRPr="00F40D06">
        <w:tab/>
        <w:t xml:space="preserve">Recommendation </w:t>
      </w:r>
      <w:hyperlink r:id="rId114" w:history="1">
        <w:r w:rsidRPr="00F40D06">
          <w:t>ITU-R BT.500</w:t>
        </w:r>
      </w:hyperlink>
      <w:r w:rsidRPr="00F40D06">
        <w:t xml:space="preserve"> – Methodology for the subjective assessment of the quality of television pictures</w:t>
      </w:r>
    </w:p>
    <w:p w14:paraId="77FD859C" w14:textId="07987A33" w:rsidR="00F84E8F" w:rsidRPr="00F40D06" w:rsidRDefault="00F84E8F" w:rsidP="00DD3A82">
      <w:pPr>
        <w:pStyle w:val="Reftext"/>
      </w:pPr>
      <w:r w:rsidRPr="00F40D06">
        <w:t>–</w:t>
      </w:r>
      <w:r w:rsidRPr="00F40D06">
        <w:tab/>
        <w:t xml:space="preserve">Recommendation </w:t>
      </w:r>
      <w:hyperlink r:id="rId115" w:history="1">
        <w:r w:rsidRPr="00F40D06">
          <w:t>ITU-R BT.1206</w:t>
        </w:r>
      </w:hyperlink>
      <w:r w:rsidRPr="00F40D06">
        <w:t xml:space="preserve"> – Spectrum limit masks for digital terrestrial television broadcasting</w:t>
      </w:r>
    </w:p>
    <w:p w14:paraId="53FBA224" w14:textId="615EAD53" w:rsidR="00F84E8F" w:rsidRPr="00F40D06" w:rsidRDefault="00F84E8F" w:rsidP="00DD3A82">
      <w:pPr>
        <w:pStyle w:val="Reftext"/>
      </w:pPr>
      <w:r w:rsidRPr="00F40D06">
        <w:t>–</w:t>
      </w:r>
      <w:r w:rsidRPr="00F40D06">
        <w:tab/>
        <w:t xml:space="preserve">Recommendation </w:t>
      </w:r>
      <w:hyperlink r:id="rId116" w:history="1">
        <w:r w:rsidRPr="00F40D06">
          <w:t>ITU-R BT.1368</w:t>
        </w:r>
      </w:hyperlink>
      <w:r w:rsidRPr="00F40D06">
        <w:t xml:space="preserve"> – Planning criteria, including protection ratios, for digital terrestrial television services in the VHF/UHF bands</w:t>
      </w:r>
    </w:p>
    <w:p w14:paraId="3C953102" w14:textId="6885A4AD" w:rsidR="00F84E8F" w:rsidRPr="00F40D06" w:rsidRDefault="00F84E8F" w:rsidP="00DD3A82">
      <w:pPr>
        <w:pStyle w:val="Reftext"/>
        <w:rPr>
          <w:szCs w:val="24"/>
        </w:rPr>
      </w:pPr>
      <w:r w:rsidRPr="00F40D06">
        <w:t>–</w:t>
      </w:r>
      <w:r w:rsidRPr="00F40D06">
        <w:tab/>
        <w:t xml:space="preserve">Recommendation </w:t>
      </w:r>
      <w:hyperlink r:id="rId117" w:history="1">
        <w:r w:rsidRPr="00F40D06">
          <w:t>ITU-R BT.2033</w:t>
        </w:r>
      </w:hyperlink>
      <w:r w:rsidRPr="00F40D06">
        <w:t xml:space="preserve"> – Planning criteria, including protection ratios, for second generation of digital terrestrial television broadcasting systems in the VHF/UHF bands</w:t>
      </w:r>
    </w:p>
    <w:p w14:paraId="6A94806D" w14:textId="77777777" w:rsidR="00E0052C" w:rsidRPr="00F40D06" w:rsidRDefault="00E0052C" w:rsidP="00E0052C">
      <w:pPr>
        <w:pStyle w:val="Reftext"/>
      </w:pPr>
      <w:r w:rsidRPr="00F40D06">
        <w:t>–</w:t>
      </w:r>
      <w:r w:rsidRPr="00F40D06">
        <w:tab/>
        <w:t xml:space="preserve">Report </w:t>
      </w:r>
      <w:hyperlink r:id="rId118" w:history="1">
        <w:r w:rsidRPr="00F40D06">
          <w:t>ITU</w:t>
        </w:r>
        <w:r w:rsidRPr="00F40D06">
          <w:noBreakHyphen/>
          <w:t>R BS.2214</w:t>
        </w:r>
      </w:hyperlink>
      <w:r w:rsidRPr="00F40D06">
        <w:t xml:space="preserve"> – Planning parameters for terrestrial digital sound broadcasting systems in VHF bands</w:t>
      </w:r>
    </w:p>
    <w:p w14:paraId="25FAE914" w14:textId="3052DAD7" w:rsidR="00F84E8F" w:rsidRPr="00F40D06" w:rsidRDefault="00F84E8F" w:rsidP="00913033">
      <w:pPr>
        <w:pStyle w:val="Reftext"/>
      </w:pPr>
      <w:r w:rsidRPr="00F40D06">
        <w:t>–</w:t>
      </w:r>
      <w:r w:rsidRPr="00F40D06">
        <w:tab/>
        <w:t xml:space="preserve">Report </w:t>
      </w:r>
      <w:hyperlink r:id="rId119" w:history="1">
        <w:r w:rsidRPr="00F40D06">
          <w:t>ITU-R BT.2036</w:t>
        </w:r>
      </w:hyperlink>
      <w:r w:rsidRPr="00F40D06">
        <w:t xml:space="preserve"> – Characteristics of a reference receiving system for frequency planning of digital terrestrial television systems</w:t>
      </w:r>
    </w:p>
    <w:p w14:paraId="4DC22916" w14:textId="77777777" w:rsidR="00F84E8F" w:rsidRPr="00F40D06" w:rsidRDefault="00F84E8F" w:rsidP="00DD3A82">
      <w:pPr>
        <w:pStyle w:val="Reftext"/>
        <w:rPr>
          <w:szCs w:val="24"/>
        </w:rPr>
      </w:pPr>
      <w:r w:rsidRPr="00F40D06">
        <w:t>–</w:t>
      </w:r>
      <w:r w:rsidRPr="00F40D06">
        <w:tab/>
        <w:t>Report ITU-R BT.2295 – Digital terrestrial broadcasting systems</w:t>
      </w:r>
    </w:p>
    <w:p w14:paraId="2CAF05F6" w14:textId="4959484F" w:rsidR="00F84E8F" w:rsidRPr="00F40D06" w:rsidRDefault="00F84E8F" w:rsidP="00DD3A82">
      <w:pPr>
        <w:pStyle w:val="Reftext"/>
      </w:pPr>
      <w:r w:rsidRPr="00F40D06">
        <w:t>–</w:t>
      </w:r>
      <w:r w:rsidRPr="00F40D06">
        <w:tab/>
        <w:t xml:space="preserve">Final Acts of RRC06 – </w:t>
      </w:r>
      <w:hyperlink r:id="rId120" w:history="1">
        <w:r w:rsidRPr="00F40D06">
          <w:t>The GE06 Agreement</w:t>
        </w:r>
      </w:hyperlink>
      <w:r w:rsidRPr="00F40D06">
        <w:rPr>
          <w:rStyle w:val="FootnoteReference"/>
        </w:rPr>
        <w:footnoteReference w:id="28"/>
      </w:r>
    </w:p>
    <w:p w14:paraId="51848775" w14:textId="435BB1F9" w:rsidR="00F84E8F" w:rsidRPr="00F40D06" w:rsidRDefault="00F84E8F" w:rsidP="00DD3A82">
      <w:pPr>
        <w:pStyle w:val="Reftext"/>
      </w:pPr>
      <w:r w:rsidRPr="00F40D06">
        <w:t>–</w:t>
      </w:r>
      <w:r w:rsidRPr="00F40D06">
        <w:tab/>
        <w:t xml:space="preserve">ITU-R </w:t>
      </w:r>
      <w:hyperlink r:id="rId121" w:history="1">
        <w:r w:rsidRPr="00F40D06">
          <w:t>DTTB Handbook</w:t>
        </w:r>
      </w:hyperlink>
    </w:p>
    <w:p w14:paraId="644D6C38" w14:textId="77777777" w:rsidR="00F84E8F" w:rsidRPr="00F40D06" w:rsidRDefault="00F84E8F" w:rsidP="00DD3A82">
      <w:pPr>
        <w:pStyle w:val="Reftext"/>
      </w:pPr>
      <w:r w:rsidRPr="00F40D06">
        <w:t>–</w:t>
      </w:r>
      <w:r w:rsidRPr="00F40D06">
        <w:tab/>
        <w:t xml:space="preserve">ITU-R </w:t>
      </w:r>
      <w:hyperlink r:id="rId122" w:history="1">
        <w:r w:rsidRPr="00F40D06">
          <w:t>DSB Handbook.</w:t>
        </w:r>
      </w:hyperlink>
    </w:p>
    <w:p w14:paraId="093D7C96" w14:textId="77777777" w:rsidR="00F84E8F" w:rsidRPr="00F40D06" w:rsidRDefault="00F84E8F" w:rsidP="00DD3A82">
      <w:r w:rsidRPr="00F40D06">
        <w:t>Additional information on the characteristics which are not referred to in this Report can be found in ITU documents:</w:t>
      </w:r>
    </w:p>
    <w:p w14:paraId="16E12A9C" w14:textId="4F3E6A40" w:rsidR="00F84E8F" w:rsidRPr="00F40D06" w:rsidRDefault="00F84E8F" w:rsidP="00DD3A82">
      <w:pPr>
        <w:pStyle w:val="Reftext"/>
        <w:rPr>
          <w:szCs w:val="24"/>
        </w:rPr>
      </w:pPr>
      <w:r w:rsidRPr="00F40D06">
        <w:t>–</w:t>
      </w:r>
      <w:r w:rsidRPr="00F40D06">
        <w:tab/>
        <w:t xml:space="preserve">Recommendation </w:t>
      </w:r>
      <w:hyperlink r:id="rId123" w:history="1">
        <w:r w:rsidRPr="00F40D06">
          <w:t>ITU-R BS.774</w:t>
        </w:r>
      </w:hyperlink>
      <w:r w:rsidRPr="00F40D06">
        <w:t xml:space="preserve"> – Service requirements for digital sound broadcasting to vehicular, portable and fixed receivers using terrestrial transmitters in the VHF/UHF bands</w:t>
      </w:r>
    </w:p>
    <w:p w14:paraId="572C6B47" w14:textId="43A5C56C" w:rsidR="00F84E8F" w:rsidRPr="00F40D06" w:rsidRDefault="00F84E8F" w:rsidP="00DD3A82">
      <w:pPr>
        <w:pStyle w:val="Reftext"/>
        <w:rPr>
          <w:szCs w:val="24"/>
        </w:rPr>
      </w:pPr>
      <w:r w:rsidRPr="00F40D06">
        <w:lastRenderedPageBreak/>
        <w:t>–</w:t>
      </w:r>
      <w:r w:rsidRPr="00F40D06">
        <w:tab/>
        <w:t xml:space="preserve">Recommendation </w:t>
      </w:r>
      <w:hyperlink r:id="rId124" w:history="1">
        <w:r w:rsidRPr="00F40D06">
          <w:t>ITU-R BS.1114</w:t>
        </w:r>
      </w:hyperlink>
      <w:r w:rsidRPr="00F40D06">
        <w:t xml:space="preserve"> – Systems for terrestrial digital sound broadcasting to vehicular, portable and fixed receivers in the frequency range 30-3 000 MHz</w:t>
      </w:r>
    </w:p>
    <w:p w14:paraId="5E1C5D01" w14:textId="7078F6E1" w:rsidR="00F84E8F" w:rsidRPr="00F40D06" w:rsidRDefault="00F84E8F" w:rsidP="00DD3A82">
      <w:pPr>
        <w:pStyle w:val="Reftext"/>
        <w:rPr>
          <w:szCs w:val="24"/>
        </w:rPr>
      </w:pPr>
      <w:r w:rsidRPr="00F40D06">
        <w:t>–</w:t>
      </w:r>
      <w:r w:rsidRPr="00F40D06">
        <w:tab/>
        <w:t xml:space="preserve">Recommendation </w:t>
      </w:r>
      <w:hyperlink r:id="rId125" w:history="1">
        <w:r w:rsidRPr="00F40D06">
          <w:t>ITU-R BS.1195</w:t>
        </w:r>
      </w:hyperlink>
      <w:r w:rsidRPr="00F40D06">
        <w:t xml:space="preserve"> – Transmitting antenna characteristics at VHF and UHF</w:t>
      </w:r>
    </w:p>
    <w:p w14:paraId="0128E3E2" w14:textId="194A6488" w:rsidR="00F84E8F" w:rsidRPr="00F40D06" w:rsidRDefault="00F84E8F" w:rsidP="00DD3A82">
      <w:pPr>
        <w:pStyle w:val="Reftext"/>
      </w:pPr>
      <w:r w:rsidRPr="00F40D06">
        <w:t>–</w:t>
      </w:r>
      <w:r w:rsidRPr="00F40D06">
        <w:tab/>
        <w:t xml:space="preserve">Recommendation </w:t>
      </w:r>
      <w:hyperlink r:id="rId126" w:history="1">
        <w:r w:rsidRPr="00F40D06">
          <w:t>ITU-R BT.1877</w:t>
        </w:r>
      </w:hyperlink>
      <w:r w:rsidRPr="00F40D06">
        <w:t xml:space="preserve"> – Error-correction, data framing, modulation and emission methods for second generation of digital terrestrial television broadcasting systems</w:t>
      </w:r>
    </w:p>
    <w:p w14:paraId="18BAF386" w14:textId="5F6318FB" w:rsidR="00F84E8F" w:rsidRPr="00F40D06" w:rsidRDefault="00F84E8F" w:rsidP="00DD3A82">
      <w:pPr>
        <w:pStyle w:val="Reftext"/>
      </w:pPr>
      <w:r w:rsidRPr="00F40D06">
        <w:t>–</w:t>
      </w:r>
      <w:r w:rsidRPr="00F40D06">
        <w:tab/>
        <w:t xml:space="preserve">Recommendation </w:t>
      </w:r>
      <w:hyperlink r:id="rId127" w:history="1">
        <w:r w:rsidRPr="00F40D06">
          <w:t>ITU-R BT.1306</w:t>
        </w:r>
      </w:hyperlink>
      <w:r w:rsidRPr="00F40D06">
        <w:t xml:space="preserve"> – Error correction, data framing, modulation and emission methods for digital terrestrial television broadcasting</w:t>
      </w:r>
      <w:r w:rsidR="00D0654F" w:rsidRPr="00F40D06">
        <w:t>.</w:t>
      </w:r>
    </w:p>
    <w:p w14:paraId="571D2BC7" w14:textId="77777777" w:rsidR="00F84E8F" w:rsidRPr="00F40D06" w:rsidRDefault="00F84E8F" w:rsidP="00DD3A82">
      <w:r w:rsidRPr="00F40D06">
        <w:t>Additional information on the protection requirements which are referred to in this Report can be found in ITU documents:</w:t>
      </w:r>
    </w:p>
    <w:p w14:paraId="23CEF522" w14:textId="77777777" w:rsidR="00E0052C" w:rsidRPr="00F40D06" w:rsidRDefault="00E0052C" w:rsidP="00E0052C">
      <w:pPr>
        <w:pStyle w:val="Reftext"/>
      </w:pPr>
      <w:r w:rsidRPr="00F40D06">
        <w:t>–</w:t>
      </w:r>
      <w:r w:rsidRPr="00F40D06">
        <w:tab/>
        <w:t xml:space="preserve">Recommendation </w:t>
      </w:r>
      <w:hyperlink r:id="rId128" w:history="1">
        <w:r w:rsidRPr="00F40D06">
          <w:t>ITU-R BS.1660</w:t>
        </w:r>
      </w:hyperlink>
      <w:r w:rsidRPr="00F40D06">
        <w:t xml:space="preserve"> – Technical basis for planning of terrestrial digital sound broadcasting in the VHF band</w:t>
      </w:r>
    </w:p>
    <w:p w14:paraId="15255D4E" w14:textId="591EAFCD" w:rsidR="00F84E8F" w:rsidRPr="00F40D06" w:rsidRDefault="00F84E8F" w:rsidP="00DD3A82">
      <w:pPr>
        <w:pStyle w:val="Reftext"/>
      </w:pPr>
      <w:r w:rsidRPr="00F40D06">
        <w:t>–</w:t>
      </w:r>
      <w:r w:rsidRPr="00F40D06">
        <w:tab/>
        <w:t xml:space="preserve">Recommendation </w:t>
      </w:r>
      <w:hyperlink r:id="rId129" w:history="1">
        <w:r w:rsidRPr="00F40D06">
          <w:t>ITU-R BT.1368</w:t>
        </w:r>
      </w:hyperlink>
      <w:r w:rsidRPr="00F40D06">
        <w:t xml:space="preserve"> – Planning criteria, including protection ratios, for digital terrestrial television services in the VHF/UHF bands</w:t>
      </w:r>
    </w:p>
    <w:p w14:paraId="26A4831F" w14:textId="0C24BBCD" w:rsidR="00F84E8F" w:rsidRPr="00F40D06" w:rsidRDefault="00F84E8F" w:rsidP="00DD3A82">
      <w:pPr>
        <w:pStyle w:val="Reftext"/>
      </w:pPr>
      <w:r w:rsidRPr="00F40D06">
        <w:t>–</w:t>
      </w:r>
      <w:r w:rsidRPr="00F40D06">
        <w:tab/>
        <w:t xml:space="preserve">Recommendation </w:t>
      </w:r>
      <w:hyperlink r:id="rId130" w:history="1">
        <w:r w:rsidRPr="00F40D06">
          <w:t>ITU-R BT.1735</w:t>
        </w:r>
      </w:hyperlink>
      <w:r w:rsidRPr="00F40D06">
        <w:t xml:space="preserve"> – Methods for objective reception quality assessment of digital terrestrial television broadcasting signals of System B specified in Recommendation ITU-R BT.1306</w:t>
      </w:r>
    </w:p>
    <w:p w14:paraId="1047077E" w14:textId="32DC8930" w:rsidR="00F84E8F" w:rsidRPr="00F40D06" w:rsidRDefault="00F84E8F" w:rsidP="00DD3A82">
      <w:pPr>
        <w:pStyle w:val="Reftext"/>
      </w:pPr>
      <w:r w:rsidRPr="00F40D06">
        <w:t>–</w:t>
      </w:r>
      <w:r w:rsidRPr="00F40D06">
        <w:tab/>
        <w:t>Recommendation</w:t>
      </w:r>
      <w:r w:rsidR="00C96C8E" w:rsidRPr="00F40D06">
        <w:t xml:space="preserve"> </w:t>
      </w:r>
      <w:r w:rsidR="00C96C8E" w:rsidRPr="00F40D06">
        <w:rPr>
          <w:rStyle w:val="Hyperlink"/>
          <w:color w:val="auto"/>
          <w:u w:val="none"/>
        </w:rPr>
        <w:t>ITU</w:t>
      </w:r>
      <w:r w:rsidR="00817105" w:rsidRPr="00F40D06">
        <w:rPr>
          <w:rStyle w:val="Hyperlink"/>
          <w:color w:val="auto"/>
          <w:u w:val="none"/>
        </w:rPr>
        <w:noBreakHyphen/>
      </w:r>
      <w:r w:rsidR="00C96C8E" w:rsidRPr="00F40D06">
        <w:rPr>
          <w:rStyle w:val="Hyperlink"/>
          <w:color w:val="auto"/>
          <w:u w:val="none"/>
        </w:rPr>
        <w:t xml:space="preserve">R </w:t>
      </w:r>
      <w:hyperlink r:id="rId131" w:history="1">
        <w:r w:rsidR="00C96C8E" w:rsidRPr="00F40D06">
          <w:rPr>
            <w:rStyle w:val="Hyperlink"/>
            <w:color w:val="auto"/>
            <w:u w:val="none"/>
          </w:rPr>
          <w:t>BT/BS.1895</w:t>
        </w:r>
      </w:hyperlink>
      <w:r w:rsidRPr="00F40D06">
        <w:t xml:space="preserve"> – Protection criteria for terrestrial broadcasting systems</w:t>
      </w:r>
    </w:p>
    <w:p w14:paraId="713001DB" w14:textId="2A7EF738" w:rsidR="00E0052C" w:rsidRPr="00F40D06" w:rsidRDefault="00E0052C" w:rsidP="00E0052C">
      <w:pPr>
        <w:pStyle w:val="Reftext"/>
      </w:pPr>
      <w:r w:rsidRPr="00F40D06">
        <w:t>–</w:t>
      </w:r>
      <w:r w:rsidRPr="00F40D06">
        <w:tab/>
        <w:t xml:space="preserve">Recommendation </w:t>
      </w:r>
      <w:hyperlink r:id="rId132" w:history="1">
        <w:r w:rsidRPr="00F40D06">
          <w:t>ITU-R BT.2036</w:t>
        </w:r>
      </w:hyperlink>
      <w:r w:rsidRPr="00F40D06">
        <w:rPr>
          <w:sz w:val="18"/>
          <w:szCs w:val="18"/>
        </w:rPr>
        <w:t xml:space="preserve"> </w:t>
      </w:r>
      <w:r w:rsidRPr="00F40D06">
        <w:t>– Characteristics of a reference receiving system for frequency planning of digital terrestrial television systems</w:t>
      </w:r>
    </w:p>
    <w:p w14:paraId="0FF72E57" w14:textId="4E594F1A" w:rsidR="00F84E8F" w:rsidRPr="00F40D06" w:rsidRDefault="00F84E8F" w:rsidP="00DD3A82">
      <w:pPr>
        <w:pStyle w:val="Reftext"/>
      </w:pPr>
      <w:r w:rsidRPr="00F40D06">
        <w:t>–</w:t>
      </w:r>
      <w:r w:rsidRPr="00F40D06">
        <w:tab/>
        <w:t>Final Acts of RRC06 – The GE06 Agreement</w:t>
      </w:r>
    </w:p>
    <w:p w14:paraId="18B9709C" w14:textId="0BC3E95B" w:rsidR="00F84E8F" w:rsidRPr="00F40D06" w:rsidRDefault="00F84E8F" w:rsidP="00DD3A82">
      <w:pPr>
        <w:pStyle w:val="Reftext"/>
        <w:rPr>
          <w:szCs w:val="24"/>
        </w:rPr>
      </w:pPr>
      <w:r w:rsidRPr="00F40D06">
        <w:t>–</w:t>
      </w:r>
      <w:r w:rsidRPr="00F40D06">
        <w:tab/>
        <w:t xml:space="preserve">Recommendation </w:t>
      </w:r>
      <w:hyperlink r:id="rId133" w:history="1">
        <w:r w:rsidRPr="00F40D06">
          <w:t>ITU-R BT.2033</w:t>
        </w:r>
      </w:hyperlink>
      <w:r w:rsidRPr="00F40D06">
        <w:t xml:space="preserve"> – Planning criteria, including protection ratios, for second generation of digital terrestrial television broadcasting systems in the VHF/UHF bands</w:t>
      </w:r>
    </w:p>
    <w:p w14:paraId="1D21E292" w14:textId="76C06EA8" w:rsidR="00F84E8F" w:rsidRPr="00F40D06" w:rsidRDefault="00F84E8F" w:rsidP="00DD3A82">
      <w:pPr>
        <w:pStyle w:val="Reftext"/>
      </w:pPr>
      <w:r w:rsidRPr="00F40D06">
        <w:t>–</w:t>
      </w:r>
      <w:r w:rsidRPr="00F40D06">
        <w:tab/>
        <w:t xml:space="preserve">Report </w:t>
      </w:r>
      <w:hyperlink r:id="rId134" w:history="1">
        <w:r w:rsidRPr="00F40D06">
          <w:t>ITU-R BT.2215</w:t>
        </w:r>
      </w:hyperlink>
      <w:r w:rsidRPr="00F40D06">
        <w:t xml:space="preserve"> – Measurements of Protection Ratios and Overload Thresholds for Broadcast TV Receivers</w:t>
      </w:r>
    </w:p>
    <w:p w14:paraId="37FDC2F9" w14:textId="4F621346" w:rsidR="00F84E8F" w:rsidRPr="00F40D06" w:rsidRDefault="00F84E8F" w:rsidP="00DD3A82">
      <w:pPr>
        <w:pStyle w:val="Reftext"/>
      </w:pPr>
      <w:r w:rsidRPr="00F40D06">
        <w:t>–</w:t>
      </w:r>
      <w:r w:rsidRPr="00F40D06">
        <w:tab/>
        <w:t xml:space="preserve">Report </w:t>
      </w:r>
      <w:hyperlink r:id="rId135" w:history="1">
        <w:r w:rsidR="00D3208B" w:rsidRPr="00F40D06">
          <w:rPr>
            <w:rStyle w:val="Hyperlink"/>
            <w:color w:val="auto"/>
            <w:u w:val="none"/>
          </w:rPr>
          <w:t>ITU-R BT.2265</w:t>
        </w:r>
      </w:hyperlink>
      <w:r w:rsidRPr="00F40D06">
        <w:t xml:space="preserve"> – Guidelines for the assessment of interference into the broadcasting service</w:t>
      </w:r>
      <w:r w:rsidR="00E0052C" w:rsidRPr="00F40D06">
        <w:t>.</w:t>
      </w:r>
    </w:p>
    <w:p w14:paraId="6BAC9046" w14:textId="77777777" w:rsidR="00F84E8F" w:rsidRPr="00F40D06" w:rsidRDefault="00F84E8F" w:rsidP="00DD3A82">
      <w:r w:rsidRPr="00F40D06">
        <w:t>Information on sharing and compatibility studies involving DTB can be found in ITU documents:</w:t>
      </w:r>
    </w:p>
    <w:p w14:paraId="5627AE89" w14:textId="578528E6" w:rsidR="00F84E8F" w:rsidRPr="00F40D06" w:rsidRDefault="00F84E8F" w:rsidP="00E0052C">
      <w:pPr>
        <w:pStyle w:val="Reftext"/>
      </w:pPr>
      <w:r w:rsidRPr="00F40D06">
        <w:t>–</w:t>
      </w:r>
      <w:r w:rsidRPr="00F40D06">
        <w:tab/>
        <w:t xml:space="preserve">Recommendation ITU-R BT.2136 </w:t>
      </w:r>
      <w:r w:rsidR="00E0052C" w:rsidRPr="00F40D06">
        <w:t>–</w:t>
      </w:r>
      <w:r w:rsidRPr="00F40D06">
        <w:t xml:space="preserve"> Assessing interference into digital terrestrial television broadcasting from other services by means of Monte Carlo simulation</w:t>
      </w:r>
    </w:p>
    <w:p w14:paraId="4B5FA731" w14:textId="730E0031" w:rsidR="00F84E8F" w:rsidRPr="00F40D06" w:rsidRDefault="00F84E8F" w:rsidP="00DD3A82">
      <w:pPr>
        <w:pStyle w:val="Reftext"/>
      </w:pPr>
      <w:r w:rsidRPr="00F40D06">
        <w:t>–</w:t>
      </w:r>
      <w:r w:rsidRPr="00F40D06">
        <w:tab/>
        <w:t xml:space="preserve">Report </w:t>
      </w:r>
      <w:hyperlink r:id="rId136" w:history="1">
        <w:r w:rsidRPr="00F40D06">
          <w:t>ITU-R BT.2247</w:t>
        </w:r>
      </w:hyperlink>
      <w:r w:rsidRPr="00F40D06">
        <w:t xml:space="preserve"> – Field measurement and analysis of compatibility between DTTB and IMT</w:t>
      </w:r>
    </w:p>
    <w:p w14:paraId="2F9DF272" w14:textId="1E74ECFC" w:rsidR="00F84E8F" w:rsidRPr="00F40D06" w:rsidRDefault="00F84E8F" w:rsidP="00DD3A82">
      <w:pPr>
        <w:pStyle w:val="Reftext"/>
      </w:pPr>
      <w:r w:rsidRPr="00F40D06">
        <w:t>–</w:t>
      </w:r>
      <w:r w:rsidRPr="00F40D06">
        <w:tab/>
        <w:t xml:space="preserve">Report </w:t>
      </w:r>
      <w:hyperlink r:id="rId137" w:history="1">
        <w:r w:rsidR="00F014D9" w:rsidRPr="00F40D06">
          <w:rPr>
            <w:rStyle w:val="Hyperlink"/>
            <w:color w:val="auto"/>
            <w:u w:val="none"/>
          </w:rPr>
          <w:t>ITU-R BT.2248</w:t>
        </w:r>
      </w:hyperlink>
      <w:r w:rsidRPr="00F40D06">
        <w:t xml:space="preserve"> – A conceptual method for the representation of loss of broadcast coverage</w:t>
      </w:r>
    </w:p>
    <w:p w14:paraId="596ACB9D" w14:textId="06FD141B" w:rsidR="00F84E8F" w:rsidRPr="00F40D06" w:rsidRDefault="00F84E8F" w:rsidP="00DD3A82">
      <w:pPr>
        <w:pStyle w:val="Reftext"/>
      </w:pPr>
      <w:r w:rsidRPr="00F40D06">
        <w:t>–</w:t>
      </w:r>
      <w:r w:rsidRPr="00F40D06">
        <w:tab/>
        <w:t xml:space="preserve">Report </w:t>
      </w:r>
      <w:hyperlink r:id="rId138" w:history="1">
        <w:r w:rsidRPr="00F40D06">
          <w:t>ITU-R BT.2337</w:t>
        </w:r>
      </w:hyperlink>
      <w:r w:rsidRPr="00F40D06">
        <w:t xml:space="preserve"> – Sharing and compatibility studies between digital terrestrial television broadcasting and terrestrial mobile broadband applications, including IMT, in the frequency band 470-694/698 MHz</w:t>
      </w:r>
    </w:p>
    <w:p w14:paraId="71123BD2" w14:textId="6BF9E316" w:rsidR="00F84E8F" w:rsidRPr="00F40D06" w:rsidRDefault="00F84E8F" w:rsidP="00DD3A82">
      <w:pPr>
        <w:pStyle w:val="Reftext"/>
      </w:pPr>
      <w:r w:rsidRPr="00F40D06">
        <w:t>–</w:t>
      </w:r>
      <w:r w:rsidRPr="00F40D06">
        <w:tab/>
        <w:t xml:space="preserve">Report </w:t>
      </w:r>
      <w:hyperlink r:id="rId139" w:history="1">
        <w:r w:rsidRPr="00F40D06">
          <w:t>ITU-R BT.2339</w:t>
        </w:r>
      </w:hyperlink>
      <w:r w:rsidRPr="00F40D06">
        <w:t xml:space="preserve"> – Co-channel sharing and compatibility studies between digital terrestrial television broadcasting and international mobile telecommunication in the frequency band 694</w:t>
      </w:r>
      <w:r w:rsidRPr="00F40D06">
        <w:noBreakHyphen/>
        <w:t>790 MHz in the GE06 planning area</w:t>
      </w:r>
    </w:p>
    <w:p w14:paraId="638DD5CE" w14:textId="70D6AE5C" w:rsidR="00F84E8F" w:rsidRPr="00F40D06" w:rsidRDefault="00F84E8F" w:rsidP="00DD3A82">
      <w:pPr>
        <w:pStyle w:val="Reftext"/>
        <w:rPr>
          <w:iCs/>
        </w:rPr>
      </w:pPr>
      <w:r w:rsidRPr="00F40D06">
        <w:t>–</w:t>
      </w:r>
      <w:r w:rsidRPr="00F40D06">
        <w:rPr>
          <w:iCs/>
        </w:rPr>
        <w:tab/>
      </w:r>
      <w:r w:rsidRPr="00F40D06">
        <w:t xml:space="preserve">Report </w:t>
      </w:r>
      <w:hyperlink r:id="rId140" w:history="1">
        <w:r w:rsidR="00733B92" w:rsidRPr="00F40D06">
          <w:rPr>
            <w:rStyle w:val="Hyperlink"/>
            <w:color w:val="auto"/>
            <w:u w:val="none"/>
          </w:rPr>
          <w:t>ITU-R BT.2383</w:t>
        </w:r>
      </w:hyperlink>
      <w:r w:rsidRPr="00F40D06">
        <w:t xml:space="preserve"> – Characteristics of digital terrestrial television broadcasting systems in the frequency band 470-862 MHz for frequency sharing/interference analyses</w:t>
      </w:r>
    </w:p>
    <w:p w14:paraId="53503D0A" w14:textId="215671E9" w:rsidR="00F84E8F" w:rsidRPr="00F40D06" w:rsidRDefault="00F84E8F" w:rsidP="00E0052C">
      <w:pPr>
        <w:pStyle w:val="Reftext"/>
      </w:pPr>
      <w:r w:rsidRPr="00F40D06">
        <w:t>–</w:t>
      </w:r>
      <w:r w:rsidRPr="00F40D06">
        <w:tab/>
        <w:t xml:space="preserve">Report </w:t>
      </w:r>
      <w:hyperlink r:id="rId141" w:history="1">
        <w:r w:rsidR="0064422B" w:rsidRPr="00F40D06">
          <w:rPr>
            <w:rStyle w:val="Hyperlink"/>
            <w:color w:val="auto"/>
            <w:u w:val="none"/>
          </w:rPr>
          <w:t>ITU-R BT.2470</w:t>
        </w:r>
      </w:hyperlink>
      <w:r w:rsidRPr="00F40D06">
        <w:t xml:space="preserve"> – Use of Monte Carlo simulation to model interference to DTTB.</w:t>
      </w:r>
    </w:p>
    <w:p w14:paraId="4842967A" w14:textId="77777777" w:rsidR="00F84E8F" w:rsidRPr="00F40D06" w:rsidRDefault="00F84E8F" w:rsidP="00DD3A82">
      <w:pPr>
        <w:keepNext/>
      </w:pPr>
      <w:r w:rsidRPr="00F40D06">
        <w:t>Information on propagation matters referred to in this Report can be found in ITU documents:</w:t>
      </w:r>
    </w:p>
    <w:p w14:paraId="3D93AB19" w14:textId="68153BA7" w:rsidR="00F84E8F" w:rsidRPr="00F40D06" w:rsidRDefault="00F84E8F" w:rsidP="00DD3A82">
      <w:pPr>
        <w:pStyle w:val="Reftext"/>
      </w:pPr>
      <w:r w:rsidRPr="00F40D06">
        <w:t>–</w:t>
      </w:r>
      <w:r w:rsidRPr="00F40D06">
        <w:tab/>
        <w:t xml:space="preserve">Recommendation </w:t>
      </w:r>
      <w:hyperlink r:id="rId142" w:history="1">
        <w:r w:rsidRPr="00F40D06">
          <w:t>ITU-R P.1546</w:t>
        </w:r>
      </w:hyperlink>
      <w:r w:rsidRPr="00F40D06">
        <w:t xml:space="preserve"> – Method for point-to-area predictions for terrestrial services in the frequency range 30 MHz to 3 000 MHz</w:t>
      </w:r>
    </w:p>
    <w:p w14:paraId="5BBAF61A" w14:textId="666885B2" w:rsidR="00F84E8F" w:rsidRPr="00F40D06" w:rsidRDefault="00F84E8F" w:rsidP="00E0052C">
      <w:pPr>
        <w:pStyle w:val="Reftext"/>
      </w:pPr>
      <w:r w:rsidRPr="00F40D06">
        <w:t>–</w:t>
      </w:r>
      <w:r w:rsidRPr="00F40D06">
        <w:tab/>
        <w:t xml:space="preserve">Recommendation </w:t>
      </w:r>
      <w:hyperlink r:id="rId143" w:history="1">
        <w:r w:rsidRPr="00F40D06">
          <w:rPr>
            <w:rStyle w:val="Hyperlink"/>
            <w:color w:val="auto"/>
            <w:u w:val="none"/>
          </w:rPr>
          <w:t>ITU-R P.1812</w:t>
        </w:r>
      </w:hyperlink>
      <w:r w:rsidRPr="00F40D06">
        <w:t xml:space="preserve"> – A path-specific propagation prediction method for point-to-area terrestrial services in the VHF and UHF bands</w:t>
      </w:r>
      <w:r w:rsidR="00D0654F" w:rsidRPr="00F40D06">
        <w:t>.</w:t>
      </w:r>
    </w:p>
    <w:p w14:paraId="2E802202" w14:textId="10D84867" w:rsidR="00F84E8F" w:rsidRPr="00F40D06" w:rsidRDefault="00F84E8F" w:rsidP="00DD3A82">
      <w:pPr>
        <w:pStyle w:val="AnnexNoTitle"/>
      </w:pPr>
      <w:bookmarkStart w:id="257" w:name="_Toc4988461"/>
      <w:bookmarkStart w:id="258" w:name="_Toc13650048"/>
      <w:bookmarkStart w:id="259" w:name="_Toc13650143"/>
      <w:bookmarkStart w:id="260" w:name="_Toc18652964"/>
      <w:bookmarkStart w:id="261" w:name="_Toc147492686"/>
      <w:r w:rsidRPr="00F40D06">
        <w:lastRenderedPageBreak/>
        <w:t>Annex 2</w:t>
      </w:r>
      <w:r w:rsidRPr="00F40D06">
        <w:br/>
      </w:r>
      <w:r w:rsidRPr="00F40D06">
        <w:br/>
        <w:t>General definitions</w:t>
      </w:r>
      <w:bookmarkEnd w:id="257"/>
      <w:bookmarkEnd w:id="258"/>
      <w:bookmarkEnd w:id="259"/>
      <w:bookmarkEnd w:id="260"/>
      <w:bookmarkEnd w:id="261"/>
    </w:p>
    <w:p w14:paraId="04A5630C" w14:textId="77777777" w:rsidR="00F84E8F" w:rsidRPr="00F40D06" w:rsidRDefault="00F84E8F" w:rsidP="00DD3A82">
      <w:pPr>
        <w:pStyle w:val="Heading2"/>
      </w:pPr>
      <w:bookmarkStart w:id="262" w:name="_Toc4988462"/>
      <w:bookmarkStart w:id="263" w:name="_Toc13650049"/>
      <w:bookmarkStart w:id="264" w:name="_Toc13650144"/>
      <w:bookmarkStart w:id="265" w:name="_Toc18652617"/>
      <w:bookmarkStart w:id="266" w:name="_Toc18652965"/>
      <w:bookmarkStart w:id="267" w:name="_Toc147492687"/>
      <w:r w:rsidRPr="00F40D06">
        <w:t>A2.1</w:t>
      </w:r>
      <w:r w:rsidRPr="00F40D06">
        <w:tab/>
        <w:t>Broadcasting coverage area and service area planning</w:t>
      </w:r>
      <w:bookmarkEnd w:id="262"/>
      <w:bookmarkEnd w:id="263"/>
      <w:bookmarkEnd w:id="264"/>
      <w:bookmarkEnd w:id="265"/>
      <w:bookmarkEnd w:id="266"/>
      <w:bookmarkEnd w:id="267"/>
    </w:p>
    <w:p w14:paraId="57D57F4D" w14:textId="181AA952" w:rsidR="00F84E8F" w:rsidRPr="00F40D06" w:rsidRDefault="00F84E8F" w:rsidP="00DD3A82">
      <w:r w:rsidRPr="00F40D06">
        <w:t xml:space="preserve">Recommendation </w:t>
      </w:r>
      <w:hyperlink r:id="rId144" w:history="1">
        <w:r w:rsidRPr="00F40D06">
          <w:t>ITU-R V.573</w:t>
        </w:r>
      </w:hyperlink>
      <w:r w:rsidRPr="00F40D06">
        <w:t xml:space="preserve"> No. A51b defines </w:t>
      </w:r>
      <w:r w:rsidRPr="00F40D06">
        <w:rPr>
          <w:i/>
          <w:iCs/>
        </w:rPr>
        <w:t>coverage area</w:t>
      </w:r>
      <w:r w:rsidRPr="00F40D06">
        <w:t xml:space="preserve"> as the </w:t>
      </w:r>
      <w:r w:rsidRPr="00F40D06">
        <w:rPr>
          <w:i/>
          <w:iCs/>
        </w:rPr>
        <w:t>area associated with a transmitting station for a given service and a specified frequency within which, under specified technical conditions, radiocommunications may be established with one or several receiving stations</w:t>
      </w:r>
      <w:r w:rsidRPr="00F40D06">
        <w:t>.</w:t>
      </w:r>
    </w:p>
    <w:p w14:paraId="348192CD" w14:textId="640BD461" w:rsidR="00F84E8F" w:rsidRPr="00F40D06" w:rsidRDefault="00F84E8F" w:rsidP="00DD3A82">
      <w:r w:rsidRPr="00F40D06">
        <w:t xml:space="preserve">Note 4 of No. A51b explains that </w:t>
      </w:r>
      <w:r w:rsidRPr="00F40D06">
        <w:rPr>
          <w:i/>
          <w:iCs/>
        </w:rPr>
        <w:t xml:space="preserve">the term </w:t>
      </w:r>
      <w:r w:rsidR="004F5B7D" w:rsidRPr="00F40D06">
        <w:t>“</w:t>
      </w:r>
      <w:r w:rsidRPr="00F40D06">
        <w:rPr>
          <w:i/>
          <w:iCs/>
        </w:rPr>
        <w:t>service area</w:t>
      </w:r>
      <w:r w:rsidR="004F5B7D" w:rsidRPr="00F40D06">
        <w:t>”</w:t>
      </w:r>
      <w:r w:rsidRPr="00F40D06">
        <w:rPr>
          <w:i/>
          <w:iCs/>
        </w:rPr>
        <w:t xml:space="preserve"> should have the same technical basis as for </w:t>
      </w:r>
      <w:r w:rsidR="00647D0C" w:rsidRPr="00F40D06">
        <w:t>“</w:t>
      </w:r>
      <w:r w:rsidRPr="00F40D06">
        <w:rPr>
          <w:i/>
          <w:iCs/>
        </w:rPr>
        <w:t>coverage area</w:t>
      </w:r>
      <w:r w:rsidR="00647D0C" w:rsidRPr="00F40D06">
        <w:t>”</w:t>
      </w:r>
      <w:r w:rsidRPr="00F40D06">
        <w:rPr>
          <w:i/>
          <w:iCs/>
        </w:rPr>
        <w:t>, but also include administrative aspects</w:t>
      </w:r>
      <w:r w:rsidRPr="00F40D06">
        <w:t>.</w:t>
      </w:r>
    </w:p>
    <w:p w14:paraId="69E9968A" w14:textId="77777777" w:rsidR="00F84E8F" w:rsidRPr="00F40D06" w:rsidRDefault="00F84E8F" w:rsidP="00DD3A82">
      <w:pPr>
        <w:rPr>
          <w:color w:val="000000"/>
        </w:rPr>
      </w:pPr>
      <w:r w:rsidRPr="00F40D06">
        <w:t>Reference to the administrative aspects</w:t>
      </w:r>
      <w:r w:rsidRPr="00F40D06">
        <w:rPr>
          <w:color w:val="000000"/>
        </w:rPr>
        <w:t xml:space="preserve"> in the definition of service area is understood to mean that in that service area protection is required.</w:t>
      </w:r>
    </w:p>
    <w:p w14:paraId="414124B1" w14:textId="63710567" w:rsidR="00F84E8F" w:rsidRPr="00F40D06" w:rsidRDefault="00F84E8F" w:rsidP="00DD3A82">
      <w:r w:rsidRPr="00F40D06">
        <w:t xml:space="preserve">For the case of broadcast services which are usually planned with multiple overlapping transmissions from different transmitter sites, it is usual to protect only the best coverage. Furthermore, spill-over coverage into international </w:t>
      </w:r>
      <w:r w:rsidR="00C07D18" w:rsidRPr="00F40D06">
        <w:t>neighbours</w:t>
      </w:r>
      <w:r w:rsidRPr="00F40D06">
        <w:t xml:space="preserve"> or adjacent regions of a country do not usually form part of the intended service area and may not require protection.</w:t>
      </w:r>
    </w:p>
    <w:p w14:paraId="7B297E1A" w14:textId="77777777" w:rsidR="00F84E8F" w:rsidRPr="00F40D06" w:rsidRDefault="00F84E8F" w:rsidP="00DD3A82">
      <w:pPr>
        <w:pStyle w:val="Heading2"/>
      </w:pPr>
      <w:bookmarkStart w:id="268" w:name="_Toc4988463"/>
      <w:bookmarkStart w:id="269" w:name="_Toc13650050"/>
      <w:bookmarkStart w:id="270" w:name="_Toc13650145"/>
      <w:bookmarkStart w:id="271" w:name="_Toc18652618"/>
      <w:bookmarkStart w:id="272" w:name="_Toc18652966"/>
      <w:bookmarkStart w:id="273" w:name="_Toc147492688"/>
      <w:r w:rsidRPr="00F40D06">
        <w:t>A2.2</w:t>
      </w:r>
      <w:r w:rsidRPr="00F40D06">
        <w:tab/>
        <w:t>Definition of reception location probability</w:t>
      </w:r>
      <w:bookmarkEnd w:id="268"/>
      <w:bookmarkEnd w:id="269"/>
      <w:bookmarkEnd w:id="270"/>
      <w:bookmarkEnd w:id="271"/>
      <w:bookmarkEnd w:id="272"/>
      <w:bookmarkEnd w:id="273"/>
    </w:p>
    <w:p w14:paraId="01D7A98E" w14:textId="3B60A9D3" w:rsidR="00F84E8F" w:rsidRPr="00F40D06" w:rsidRDefault="00F84E8F" w:rsidP="00DD3A82">
      <w:r w:rsidRPr="00F40D06">
        <w:t xml:space="preserve">Reception location probability is defined in Report </w:t>
      </w:r>
      <w:hyperlink r:id="rId145" w:history="1">
        <w:r w:rsidR="00C07D18" w:rsidRPr="00F40D06">
          <w:rPr>
            <w:rStyle w:val="Hyperlink"/>
            <w:color w:val="auto"/>
            <w:u w:val="none"/>
          </w:rPr>
          <w:t>ITU</w:t>
        </w:r>
        <w:r w:rsidR="00557BB2" w:rsidRPr="00F40D06">
          <w:rPr>
            <w:rStyle w:val="Hyperlink"/>
            <w:color w:val="auto"/>
            <w:u w:val="none"/>
          </w:rPr>
          <w:noBreakHyphen/>
        </w:r>
        <w:r w:rsidR="00C07D18" w:rsidRPr="00F40D06">
          <w:rPr>
            <w:rStyle w:val="Hyperlink"/>
            <w:color w:val="auto"/>
            <w:u w:val="none"/>
          </w:rPr>
          <w:t>R BT.2265</w:t>
        </w:r>
      </w:hyperlink>
      <w:r w:rsidRPr="00F40D06">
        <w:t xml:space="preserve"> </w:t>
      </w:r>
      <w:r w:rsidR="0071138E" w:rsidRPr="00F40D06">
        <w:t>s</w:t>
      </w:r>
      <w:r w:rsidRPr="00F40D06">
        <w:t xml:space="preserve">ection 2 as </w:t>
      </w:r>
      <w:r w:rsidRPr="00F40D06">
        <w:rPr>
          <w:i/>
          <w:iCs/>
        </w:rPr>
        <w:t xml:space="preserve">the percentage of locations within a small area, referred in this document as </w:t>
      </w:r>
      <w:r w:rsidR="000B3804" w:rsidRPr="00F40D06">
        <w:t>“</w:t>
      </w:r>
      <w:r w:rsidRPr="00F40D06">
        <w:rPr>
          <w:i/>
          <w:iCs/>
        </w:rPr>
        <w:t>pixel</w:t>
      </w:r>
      <w:r w:rsidR="000B3804" w:rsidRPr="00F40D06">
        <w:t>”</w:t>
      </w:r>
      <w:r w:rsidRPr="00F40D06">
        <w:rPr>
          <w:i/>
          <w:iCs/>
          <w:position w:val="6"/>
          <w:sz w:val="18"/>
          <w:szCs w:val="18"/>
        </w:rPr>
        <w:footnoteReference w:id="29"/>
      </w:r>
      <w:r w:rsidRPr="00F40D06">
        <w:rPr>
          <w:i/>
          <w:iCs/>
        </w:rPr>
        <w:t>, where the wanted signal is high enough to overcome noise and interference for a given percentage of time taking into account the temporal and spatial statistical variations of the relevant fields.</w:t>
      </w:r>
    </w:p>
    <w:p w14:paraId="499054AC" w14:textId="4C945C8C" w:rsidR="00F84E8F" w:rsidRPr="00F40D06" w:rsidRDefault="00F84E8F" w:rsidP="00DD3A82">
      <w:r w:rsidRPr="00F40D06">
        <w:t xml:space="preserve">In digital terrestrial broadcasting the coverage area is defined in </w:t>
      </w:r>
      <w:hyperlink r:id="rId146" w:history="1">
        <w:r w:rsidR="00C07D18" w:rsidRPr="00F40D06">
          <w:rPr>
            <w:rStyle w:val="Hyperlink"/>
            <w:color w:val="auto"/>
            <w:u w:val="none"/>
          </w:rPr>
          <w:t>ITU</w:t>
        </w:r>
        <w:r w:rsidR="00557BB2" w:rsidRPr="00F40D06">
          <w:rPr>
            <w:rStyle w:val="Hyperlink"/>
            <w:color w:val="auto"/>
            <w:u w:val="none"/>
          </w:rPr>
          <w:noBreakHyphen/>
        </w:r>
        <w:r w:rsidR="00C07D18" w:rsidRPr="00F40D06">
          <w:rPr>
            <w:rStyle w:val="Hyperlink"/>
            <w:color w:val="auto"/>
            <w:u w:val="none"/>
          </w:rPr>
          <w:t>R BT.2265</w:t>
        </w:r>
      </w:hyperlink>
      <w:r w:rsidR="00C07D18" w:rsidRPr="00F40D06">
        <w:t xml:space="preserve"> </w:t>
      </w:r>
      <w:r w:rsidRPr="00F40D06">
        <w:t xml:space="preserve">Annex 2 as </w:t>
      </w:r>
      <w:r w:rsidRPr="00F40D06">
        <w:rPr>
          <w:i/>
          <w:iCs/>
        </w:rPr>
        <w:t>the area that comprises all pixels, where a given reference reception location probability (e.g. 95%) is reached or exceeded for a predetermined percentage of the time.</w:t>
      </w:r>
    </w:p>
    <w:p w14:paraId="410D2B25" w14:textId="77777777" w:rsidR="00F84E8F" w:rsidRPr="00F40D06" w:rsidRDefault="00F84E8F" w:rsidP="00DD3A82"/>
    <w:p w14:paraId="313D010F" w14:textId="77777777" w:rsidR="00F84E8F" w:rsidRPr="00F40D06" w:rsidRDefault="00F84E8F" w:rsidP="00DD3A82"/>
    <w:p w14:paraId="0C5E7565" w14:textId="77777777" w:rsidR="00F84E8F" w:rsidRPr="00F40D06" w:rsidRDefault="00F84E8F" w:rsidP="00DD3A82">
      <w:pPr>
        <w:pStyle w:val="AnnexNoTitle"/>
      </w:pPr>
      <w:bookmarkStart w:id="274" w:name="_Toc4988464"/>
      <w:bookmarkStart w:id="275" w:name="_Toc13650051"/>
      <w:bookmarkStart w:id="276" w:name="_Toc13650146"/>
      <w:bookmarkStart w:id="277" w:name="_Toc18652967"/>
      <w:bookmarkStart w:id="278" w:name="_Toc147492689"/>
      <w:bookmarkEnd w:id="247"/>
      <w:bookmarkEnd w:id="248"/>
      <w:bookmarkEnd w:id="249"/>
      <w:bookmarkEnd w:id="250"/>
      <w:bookmarkEnd w:id="251"/>
      <w:bookmarkEnd w:id="252"/>
      <w:bookmarkEnd w:id="253"/>
      <w:bookmarkEnd w:id="254"/>
      <w:bookmarkEnd w:id="255"/>
      <w:r w:rsidRPr="00F40D06">
        <w:t>Annex</w:t>
      </w:r>
      <w:bookmarkStart w:id="279" w:name="_Toc410773659"/>
      <w:bookmarkStart w:id="280" w:name="_Toc410774099"/>
      <w:bookmarkStart w:id="281" w:name="_Toc411261349"/>
      <w:r w:rsidRPr="00F40D06">
        <w:t xml:space="preserve"> 3</w:t>
      </w:r>
      <w:r w:rsidRPr="00F40D06">
        <w:br/>
      </w:r>
      <w:r w:rsidRPr="00F40D06">
        <w:br/>
        <w:t>Allotment reference networks</w:t>
      </w:r>
      <w:bookmarkEnd w:id="274"/>
      <w:bookmarkEnd w:id="275"/>
      <w:bookmarkEnd w:id="276"/>
      <w:bookmarkEnd w:id="277"/>
      <w:bookmarkEnd w:id="278"/>
    </w:p>
    <w:p w14:paraId="1ECA481C" w14:textId="77777777" w:rsidR="00F84E8F" w:rsidRPr="00F40D06" w:rsidRDefault="00F84E8F" w:rsidP="00DD3A82">
      <w:pPr>
        <w:pStyle w:val="Heading2"/>
      </w:pPr>
      <w:bookmarkStart w:id="282" w:name="_Toc4988465"/>
      <w:bookmarkStart w:id="283" w:name="_Toc13650052"/>
      <w:bookmarkStart w:id="284" w:name="_Toc13650147"/>
      <w:bookmarkStart w:id="285" w:name="_Toc18652619"/>
      <w:bookmarkStart w:id="286" w:name="_Toc18652968"/>
      <w:bookmarkStart w:id="287" w:name="_Toc147492690"/>
      <w:bookmarkEnd w:id="279"/>
      <w:bookmarkEnd w:id="280"/>
      <w:bookmarkEnd w:id="281"/>
      <w:r w:rsidRPr="00F40D06">
        <w:t>A3.1</w:t>
      </w:r>
      <w:r w:rsidRPr="00F40D06">
        <w:tab/>
        <w:t>DTTB Single frequency networks (Allotments)</w:t>
      </w:r>
      <w:r w:rsidRPr="00F40D06">
        <w:rPr>
          <w:vertAlign w:val="superscript"/>
        </w:rPr>
        <w:t>(GE06)</w:t>
      </w:r>
      <w:bookmarkEnd w:id="282"/>
      <w:bookmarkEnd w:id="283"/>
      <w:bookmarkEnd w:id="284"/>
      <w:bookmarkEnd w:id="285"/>
      <w:bookmarkEnd w:id="286"/>
      <w:bookmarkEnd w:id="287"/>
    </w:p>
    <w:p w14:paraId="513D1849" w14:textId="77777777" w:rsidR="00F84E8F" w:rsidRPr="00F40D06" w:rsidRDefault="00F84E8F" w:rsidP="00DD3A82">
      <w:r w:rsidRPr="00F40D06">
        <w:t>Three reference networks (RN) for DTTB services in Region 1 will be used as described in Appendix 3.6 of Chapter 3 of the GE06 Agreement. This information is reproduced in part below.</w:t>
      </w:r>
    </w:p>
    <w:p w14:paraId="2FD9989D" w14:textId="77777777" w:rsidR="00F84E8F" w:rsidRPr="00F40D06" w:rsidRDefault="00F84E8F" w:rsidP="00DD3A82">
      <w:r w:rsidRPr="00F40D06">
        <w:t>For sharing studies within the service area of an SFN the same vertical diagrams as provided in § 7.1 above should be applied for each transmitter.</w:t>
      </w:r>
    </w:p>
    <w:p w14:paraId="49C08EAF" w14:textId="77777777" w:rsidR="00F84E8F" w:rsidRPr="00F40D06" w:rsidRDefault="00F84E8F" w:rsidP="00557BB2">
      <w:pPr>
        <w:pStyle w:val="Heading3"/>
        <w:pageBreakBefore/>
      </w:pPr>
      <w:r w:rsidRPr="00F40D06">
        <w:lastRenderedPageBreak/>
        <w:t>A3.1.1</w:t>
      </w:r>
      <w:r w:rsidRPr="00F40D06">
        <w:tab/>
        <w:t>Reference network 1 (large service-area SFN)</w:t>
      </w:r>
    </w:p>
    <w:p w14:paraId="7B2EACA2" w14:textId="62EAFDEF" w:rsidR="00F84E8F" w:rsidRPr="00F40D06" w:rsidRDefault="00F84E8F" w:rsidP="00DD3A82">
      <w:pPr>
        <w:rPr>
          <w:lang w:eastAsia="en-GB"/>
        </w:rPr>
      </w:pPr>
      <w:r w:rsidRPr="00F40D06">
        <w:rPr>
          <w:lang w:eastAsia="en-GB"/>
        </w:rPr>
        <w:t xml:space="preserve">The network consists of seven transmitters situated at the centre and at the vertices of a hexagonal lattice. An open network type has been chosen, i.e. the transmitters have non-directional antenna </w:t>
      </w:r>
      <w:proofErr w:type="gramStart"/>
      <w:r w:rsidRPr="00F40D06">
        <w:rPr>
          <w:lang w:eastAsia="en-GB"/>
        </w:rPr>
        <w:t>patterns</w:t>
      </w:r>
      <w:proofErr w:type="gramEnd"/>
      <w:r w:rsidRPr="00F40D06">
        <w:rPr>
          <w:lang w:eastAsia="en-GB"/>
        </w:rPr>
        <w:t xml:space="preserve"> and the service area is assumed to exceed the transmitter hexagon by about 15%. The</w:t>
      </w:r>
      <w:r w:rsidR="00D0654F" w:rsidRPr="00F40D06">
        <w:rPr>
          <w:lang w:eastAsia="en-GB"/>
        </w:rPr>
        <w:t xml:space="preserve"> </w:t>
      </w:r>
      <w:r w:rsidRPr="00F40D06">
        <w:rPr>
          <w:lang w:eastAsia="en-GB"/>
        </w:rPr>
        <w:t>geometry of the network is given in Fig. A3-1. This reference network</w:t>
      </w:r>
      <w:r w:rsidR="00D0654F" w:rsidRPr="00F40D06">
        <w:rPr>
          <w:lang w:eastAsia="en-GB"/>
        </w:rPr>
        <w:t xml:space="preserve"> 1</w:t>
      </w:r>
      <w:r w:rsidRPr="00F40D06">
        <w:rPr>
          <w:lang w:eastAsia="en-GB"/>
        </w:rPr>
        <w:t xml:space="preserve"> (RN 1) is applied to different cases: fixed (RPC 1), outdoor/mobile (RPC 2) and indoor (RPC 3) reception, for Band III. RN 1 is intended for large service area SFN coverage. It is assumed that main transmitter sites with an appropriate effective antenna height are used as a backbone for this type of network. For portable and mobile reception, the size of the real service areas for this type of SFN coverage is restricted to 150 to 200 km in diameter because of self-interference degradation, unless very rugged DVB-T system variants are </w:t>
      </w:r>
      <w:proofErr w:type="gramStart"/>
      <w:r w:rsidRPr="00F40D06">
        <w:rPr>
          <w:lang w:eastAsia="en-GB"/>
        </w:rPr>
        <w:t>used</w:t>
      </w:r>
      <w:proofErr w:type="gramEnd"/>
      <w:r w:rsidRPr="00F40D06">
        <w:rPr>
          <w:lang w:eastAsia="en-GB"/>
        </w:rPr>
        <w:t xml:space="preserve"> or the concept of dense networks is employed.</w:t>
      </w:r>
    </w:p>
    <w:p w14:paraId="48A1B39E" w14:textId="77777777" w:rsidR="00F84E8F" w:rsidRPr="00F40D06" w:rsidRDefault="00F84E8F" w:rsidP="00DD3A82">
      <w:pPr>
        <w:pStyle w:val="FigureNo"/>
      </w:pPr>
      <w:r w:rsidRPr="00F40D06">
        <w:t>FIGURE A3-1</w:t>
      </w:r>
    </w:p>
    <w:p w14:paraId="7E749C78" w14:textId="77777777" w:rsidR="00F84E8F" w:rsidRPr="00F40D06" w:rsidRDefault="00F84E8F" w:rsidP="00DD3A82">
      <w:pPr>
        <w:pStyle w:val="Figure"/>
        <w:rPr>
          <w:rFonts w:ascii="TimesNewRoman" w:hAnsi="TimesNewRoman" w:cs="TimesNewRoman"/>
          <w:sz w:val="20"/>
          <w:lang w:eastAsia="en-GB"/>
        </w:rPr>
      </w:pPr>
      <w:r w:rsidRPr="00F40D06">
        <w:rPr>
          <w:noProof/>
        </w:rPr>
        <w:drawing>
          <wp:inline distT="0" distB="0" distL="0" distR="0" wp14:anchorId="4596FAE3" wp14:editId="4C239D92">
            <wp:extent cx="3333750" cy="2689330"/>
            <wp:effectExtent l="0" t="0" r="0" b="0"/>
            <wp:docPr id="24" name="Picture 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descr="Chart, diagram&#10;&#10;Description automatically generated"/>
                    <pic:cNvPicPr>
                      <a:picLocks noChangeAspect="1" noChangeArrowheads="1"/>
                    </pic:cNvPicPr>
                  </pic:nvPicPr>
                  <pic:blipFill>
                    <a:blip r:embed="rId147" cstate="print"/>
                    <a:srcRect/>
                    <a:stretch>
                      <a:fillRect/>
                    </a:stretch>
                  </pic:blipFill>
                  <pic:spPr bwMode="auto">
                    <a:xfrm>
                      <a:off x="0" y="0"/>
                      <a:ext cx="3341799" cy="2695823"/>
                    </a:xfrm>
                    <a:prstGeom prst="rect">
                      <a:avLst/>
                    </a:prstGeom>
                    <a:noFill/>
                    <a:ln w="9525">
                      <a:noFill/>
                      <a:miter lim="800000"/>
                      <a:headEnd/>
                      <a:tailEnd/>
                    </a:ln>
                  </pic:spPr>
                </pic:pic>
              </a:graphicData>
            </a:graphic>
          </wp:inline>
        </w:drawing>
      </w:r>
    </w:p>
    <w:p w14:paraId="5AA3B342" w14:textId="0C8DF0DC" w:rsidR="00F84E8F" w:rsidRPr="00F40D06" w:rsidRDefault="00F84E8F" w:rsidP="00DD3A82">
      <w:pPr>
        <w:pStyle w:val="Normalaftertitle"/>
        <w:rPr>
          <w:lang w:eastAsia="en-GB"/>
        </w:rPr>
      </w:pPr>
      <w:r w:rsidRPr="00F40D06">
        <w:rPr>
          <w:lang w:eastAsia="en-GB"/>
        </w:rPr>
        <w:t xml:space="preserve">For the guard interval length, the maximum value 1/4 </w:t>
      </w:r>
      <w:r w:rsidRPr="00F40D06">
        <w:rPr>
          <w:rFonts w:ascii="TimesNewRoman,Italic" w:hAnsi="TimesNewRoman,Italic" w:cs="TimesNewRoman,Italic"/>
          <w:i/>
          <w:iCs/>
          <w:lang w:eastAsia="en-GB"/>
        </w:rPr>
        <w:t>T</w:t>
      </w:r>
      <w:r w:rsidRPr="00F40D06">
        <w:rPr>
          <w:rFonts w:ascii="TimesNewRoman,Italic" w:hAnsi="TimesNewRoman,Italic" w:cs="TimesNewRoman,Italic"/>
          <w:i/>
          <w:iCs/>
          <w:sz w:val="16"/>
          <w:szCs w:val="16"/>
          <w:lang w:eastAsia="en-GB"/>
        </w:rPr>
        <w:t xml:space="preserve">u </w:t>
      </w:r>
      <w:r w:rsidRPr="00F40D06">
        <w:rPr>
          <w:lang w:eastAsia="en-GB"/>
        </w:rPr>
        <w:t>of the 8k FFT mode is assumed. The</w:t>
      </w:r>
      <w:r w:rsidR="00D0654F" w:rsidRPr="00F40D06">
        <w:rPr>
          <w:lang w:eastAsia="en-GB"/>
        </w:rPr>
        <w:t xml:space="preserve"> </w:t>
      </w:r>
      <w:r w:rsidRPr="00F40D06">
        <w:rPr>
          <w:lang w:eastAsia="en-GB"/>
        </w:rPr>
        <w:t xml:space="preserve">distance between transmitters in an SFN should not significantly exceed the distance equivalent to the guard interval duration. In this case, the guard interval duration is 265 </w:t>
      </w:r>
      <w:proofErr w:type="spellStart"/>
      <w:r w:rsidRPr="00F40D06">
        <w:rPr>
          <w:lang w:eastAsia="en-GB"/>
        </w:rPr>
        <w:t>μs</w:t>
      </w:r>
      <w:proofErr w:type="spellEnd"/>
      <w:r w:rsidRPr="00F40D06">
        <w:rPr>
          <w:lang w:eastAsia="en-GB"/>
        </w:rPr>
        <w:t>, which corresponds to a distance of 85 km. The distance between transmitters for RPC 1 is taken as 70 km. For RPC 2 and RPC 3, 70 km is too large a distance from a power budget point of view.</w:t>
      </w:r>
    </w:p>
    <w:p w14:paraId="5520DAFE" w14:textId="77777777" w:rsidR="00F84E8F" w:rsidRPr="00F40D06" w:rsidRDefault="00F84E8F" w:rsidP="00DD3A82">
      <w:pPr>
        <w:rPr>
          <w:lang w:eastAsia="en-GB"/>
        </w:rPr>
      </w:pPr>
      <w:r w:rsidRPr="00F40D06">
        <w:rPr>
          <w:lang w:eastAsia="en-GB"/>
        </w:rPr>
        <w:t>Therefore, smaller values for the distance between transmitters have been selected, 50 km for RPC 2 and 40 km for RPC 3.</w:t>
      </w:r>
    </w:p>
    <w:p w14:paraId="687E3151" w14:textId="77777777" w:rsidR="00F84E8F" w:rsidRPr="00F40D06" w:rsidRDefault="00F84E8F" w:rsidP="00DD3A82">
      <w:pPr>
        <w:rPr>
          <w:lang w:eastAsia="en-GB"/>
        </w:rPr>
      </w:pPr>
      <w:r w:rsidRPr="00F40D06">
        <w:rPr>
          <w:lang w:eastAsia="en-GB"/>
        </w:rPr>
        <w:t>The parameters and the power budgets of RN 1 given in Table A3-1 should be used.</w:t>
      </w:r>
    </w:p>
    <w:p w14:paraId="4C36D19B" w14:textId="77777777" w:rsidR="00F84E8F" w:rsidRPr="00F40D06" w:rsidRDefault="00F84E8F" w:rsidP="00557BB2">
      <w:pPr>
        <w:pStyle w:val="TableNo"/>
        <w:keepNext w:val="0"/>
        <w:rPr>
          <w:lang w:eastAsia="en-GB"/>
        </w:rPr>
      </w:pPr>
      <w:r w:rsidRPr="00F40D06">
        <w:rPr>
          <w:lang w:eastAsia="en-GB"/>
        </w:rPr>
        <w:t>TABLE A3-1</w:t>
      </w:r>
    </w:p>
    <w:p w14:paraId="6E1417B3" w14:textId="77777777" w:rsidR="00F84E8F" w:rsidRPr="00F40D06" w:rsidRDefault="00F84E8F" w:rsidP="00557BB2">
      <w:pPr>
        <w:pStyle w:val="Tabletitle"/>
        <w:keepNext w:val="0"/>
        <w:rPr>
          <w:lang w:eastAsia="en-GB"/>
        </w:rPr>
      </w:pPr>
      <w:r w:rsidRPr="00F40D06">
        <w:rPr>
          <w:lang w:eastAsia="en-GB"/>
        </w:rPr>
        <w:t>Parameters of RN 1 (large service area SFN)</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2268"/>
        <w:gridCol w:w="2131"/>
      </w:tblGrid>
      <w:tr w:rsidR="00F84E8F" w:rsidRPr="00F40D06" w14:paraId="0815E83B" w14:textId="77777777" w:rsidTr="00557BB2">
        <w:tc>
          <w:tcPr>
            <w:tcW w:w="3114" w:type="dxa"/>
            <w:vAlign w:val="center"/>
          </w:tcPr>
          <w:p w14:paraId="13DE198D" w14:textId="77777777" w:rsidR="00F84E8F" w:rsidRPr="00F40D06" w:rsidRDefault="00F84E8F" w:rsidP="00557BB2">
            <w:pPr>
              <w:pStyle w:val="Tablehead"/>
              <w:keepNext w:val="0"/>
              <w:rPr>
                <w:lang w:eastAsia="en-GB"/>
              </w:rPr>
            </w:pPr>
            <w:r w:rsidRPr="00F40D06">
              <w:rPr>
                <w:lang w:eastAsia="en-GB"/>
              </w:rPr>
              <w:t>RPC and reception type</w:t>
            </w:r>
          </w:p>
        </w:tc>
        <w:tc>
          <w:tcPr>
            <w:tcW w:w="2126" w:type="dxa"/>
            <w:vAlign w:val="center"/>
          </w:tcPr>
          <w:p w14:paraId="4A8702E0" w14:textId="77777777" w:rsidR="00F84E8F" w:rsidRPr="00F40D06" w:rsidRDefault="00F84E8F" w:rsidP="00557BB2">
            <w:pPr>
              <w:pStyle w:val="Tablehead"/>
              <w:keepNext w:val="0"/>
              <w:rPr>
                <w:lang w:eastAsia="en-GB"/>
              </w:rPr>
            </w:pPr>
            <w:r w:rsidRPr="00F40D06">
              <w:rPr>
                <w:lang w:eastAsia="en-GB"/>
              </w:rPr>
              <w:t>RPC 1 fixed antenna</w:t>
            </w:r>
          </w:p>
        </w:tc>
        <w:tc>
          <w:tcPr>
            <w:tcW w:w="2268" w:type="dxa"/>
            <w:vAlign w:val="center"/>
          </w:tcPr>
          <w:p w14:paraId="38861E3F" w14:textId="77777777" w:rsidR="00F84E8F" w:rsidRPr="00F40D06" w:rsidRDefault="00F84E8F" w:rsidP="00557BB2">
            <w:pPr>
              <w:pStyle w:val="Tablehead"/>
              <w:keepNext w:val="0"/>
              <w:rPr>
                <w:lang w:eastAsia="en-GB"/>
              </w:rPr>
            </w:pPr>
            <w:r w:rsidRPr="00F40D06">
              <w:rPr>
                <w:lang w:eastAsia="en-GB"/>
              </w:rPr>
              <w:t>RPC 2 portable outdoor and mobile</w:t>
            </w:r>
          </w:p>
        </w:tc>
        <w:tc>
          <w:tcPr>
            <w:tcW w:w="2131" w:type="dxa"/>
            <w:vAlign w:val="center"/>
          </w:tcPr>
          <w:p w14:paraId="0C432CAF" w14:textId="77777777" w:rsidR="00F84E8F" w:rsidRPr="00F40D06" w:rsidRDefault="00F84E8F" w:rsidP="00557BB2">
            <w:pPr>
              <w:pStyle w:val="Tablehead"/>
              <w:keepNext w:val="0"/>
              <w:rPr>
                <w:lang w:eastAsia="en-GB"/>
              </w:rPr>
            </w:pPr>
            <w:r w:rsidRPr="00F40D06">
              <w:rPr>
                <w:lang w:eastAsia="en-GB"/>
              </w:rPr>
              <w:t>RPC 3 portable indoor</w:t>
            </w:r>
          </w:p>
        </w:tc>
      </w:tr>
      <w:tr w:rsidR="00F84E8F" w:rsidRPr="00F40D06" w14:paraId="083B6213" w14:textId="77777777" w:rsidTr="00F96C88">
        <w:trPr>
          <w:cantSplit/>
        </w:trPr>
        <w:tc>
          <w:tcPr>
            <w:tcW w:w="3114" w:type="dxa"/>
          </w:tcPr>
          <w:p w14:paraId="4B7ACAD1" w14:textId="77777777" w:rsidR="00F84E8F" w:rsidRPr="00F40D06" w:rsidRDefault="00F84E8F" w:rsidP="00557BB2">
            <w:pPr>
              <w:pStyle w:val="Tabletext"/>
              <w:rPr>
                <w:lang w:eastAsia="en-GB"/>
              </w:rPr>
            </w:pPr>
            <w:r w:rsidRPr="00F40D06">
              <w:rPr>
                <w:lang w:eastAsia="en-GB"/>
              </w:rPr>
              <w:t>Type of network</w:t>
            </w:r>
          </w:p>
        </w:tc>
        <w:tc>
          <w:tcPr>
            <w:tcW w:w="2126" w:type="dxa"/>
          </w:tcPr>
          <w:p w14:paraId="40C39449" w14:textId="77777777" w:rsidR="00F84E8F" w:rsidRPr="00F40D06" w:rsidRDefault="00F84E8F" w:rsidP="00557BB2">
            <w:pPr>
              <w:pStyle w:val="Tabletext"/>
              <w:jc w:val="center"/>
              <w:rPr>
                <w:lang w:eastAsia="en-GB"/>
              </w:rPr>
            </w:pPr>
            <w:r w:rsidRPr="00F40D06">
              <w:rPr>
                <w:lang w:eastAsia="en-GB"/>
              </w:rPr>
              <w:t>Open</w:t>
            </w:r>
          </w:p>
        </w:tc>
        <w:tc>
          <w:tcPr>
            <w:tcW w:w="2268" w:type="dxa"/>
          </w:tcPr>
          <w:p w14:paraId="2A1C7EA0" w14:textId="77777777" w:rsidR="00F84E8F" w:rsidRPr="00F40D06" w:rsidRDefault="00F84E8F" w:rsidP="00557BB2">
            <w:pPr>
              <w:pStyle w:val="Tabletext"/>
              <w:jc w:val="center"/>
              <w:rPr>
                <w:lang w:eastAsia="en-GB"/>
              </w:rPr>
            </w:pPr>
            <w:r w:rsidRPr="00F40D06">
              <w:rPr>
                <w:lang w:eastAsia="en-GB"/>
              </w:rPr>
              <w:t>Open</w:t>
            </w:r>
          </w:p>
        </w:tc>
        <w:tc>
          <w:tcPr>
            <w:tcW w:w="2131" w:type="dxa"/>
          </w:tcPr>
          <w:p w14:paraId="22328C41" w14:textId="77777777" w:rsidR="00F84E8F" w:rsidRPr="00F40D06" w:rsidRDefault="00F84E8F" w:rsidP="00557BB2">
            <w:pPr>
              <w:pStyle w:val="Tabletext"/>
              <w:jc w:val="center"/>
              <w:rPr>
                <w:lang w:eastAsia="en-GB"/>
              </w:rPr>
            </w:pPr>
            <w:r w:rsidRPr="00F40D06">
              <w:rPr>
                <w:lang w:eastAsia="en-GB"/>
              </w:rPr>
              <w:t>Open</w:t>
            </w:r>
          </w:p>
        </w:tc>
      </w:tr>
      <w:tr w:rsidR="00F84E8F" w:rsidRPr="00F40D06" w14:paraId="755A6519" w14:textId="77777777" w:rsidTr="00557BB2">
        <w:trPr>
          <w:cantSplit/>
        </w:trPr>
        <w:tc>
          <w:tcPr>
            <w:tcW w:w="3114" w:type="dxa"/>
            <w:tcBorders>
              <w:bottom w:val="single" w:sz="4" w:space="0" w:color="auto"/>
            </w:tcBorders>
          </w:tcPr>
          <w:p w14:paraId="692E18D0" w14:textId="77777777" w:rsidR="00F84E8F" w:rsidRPr="00F40D06" w:rsidRDefault="00F84E8F" w:rsidP="00557BB2">
            <w:pPr>
              <w:pStyle w:val="Tabletext"/>
              <w:rPr>
                <w:lang w:eastAsia="en-GB"/>
              </w:rPr>
            </w:pPr>
            <w:r w:rsidRPr="00F40D06">
              <w:rPr>
                <w:lang w:eastAsia="en-GB"/>
              </w:rPr>
              <w:t>Geometry of service area</w:t>
            </w:r>
          </w:p>
        </w:tc>
        <w:tc>
          <w:tcPr>
            <w:tcW w:w="2126" w:type="dxa"/>
            <w:tcBorders>
              <w:bottom w:val="single" w:sz="4" w:space="0" w:color="auto"/>
            </w:tcBorders>
          </w:tcPr>
          <w:p w14:paraId="287AE052" w14:textId="77777777" w:rsidR="00F84E8F" w:rsidRPr="00F40D06" w:rsidRDefault="00F84E8F" w:rsidP="00557BB2">
            <w:pPr>
              <w:pStyle w:val="Tabletext"/>
              <w:jc w:val="center"/>
              <w:rPr>
                <w:lang w:eastAsia="en-GB"/>
              </w:rPr>
            </w:pPr>
            <w:r w:rsidRPr="00F40D06">
              <w:rPr>
                <w:lang w:eastAsia="en-GB"/>
              </w:rPr>
              <w:t>Hexagon</w:t>
            </w:r>
          </w:p>
        </w:tc>
        <w:tc>
          <w:tcPr>
            <w:tcW w:w="2268" w:type="dxa"/>
            <w:tcBorders>
              <w:bottom w:val="single" w:sz="4" w:space="0" w:color="auto"/>
            </w:tcBorders>
          </w:tcPr>
          <w:p w14:paraId="0CFC6DD4" w14:textId="77777777" w:rsidR="00F84E8F" w:rsidRPr="00F40D06" w:rsidRDefault="00F84E8F" w:rsidP="00557BB2">
            <w:pPr>
              <w:pStyle w:val="Tabletext"/>
              <w:jc w:val="center"/>
              <w:rPr>
                <w:lang w:eastAsia="en-GB"/>
              </w:rPr>
            </w:pPr>
            <w:r w:rsidRPr="00F40D06">
              <w:rPr>
                <w:lang w:eastAsia="en-GB"/>
              </w:rPr>
              <w:t>Hexagon</w:t>
            </w:r>
          </w:p>
        </w:tc>
        <w:tc>
          <w:tcPr>
            <w:tcW w:w="2131" w:type="dxa"/>
            <w:tcBorders>
              <w:bottom w:val="single" w:sz="4" w:space="0" w:color="auto"/>
            </w:tcBorders>
          </w:tcPr>
          <w:p w14:paraId="4B0E0ECB" w14:textId="77777777" w:rsidR="00F84E8F" w:rsidRPr="00F40D06" w:rsidRDefault="00F84E8F" w:rsidP="00557BB2">
            <w:pPr>
              <w:pStyle w:val="Tabletext"/>
              <w:jc w:val="center"/>
              <w:rPr>
                <w:lang w:eastAsia="en-GB"/>
              </w:rPr>
            </w:pPr>
            <w:r w:rsidRPr="00F40D06">
              <w:rPr>
                <w:lang w:eastAsia="en-GB"/>
              </w:rPr>
              <w:t>Hexagon</w:t>
            </w:r>
          </w:p>
        </w:tc>
      </w:tr>
      <w:tr w:rsidR="00F84E8F" w:rsidRPr="00F40D06" w14:paraId="21406832" w14:textId="77777777" w:rsidTr="00557BB2">
        <w:trPr>
          <w:cantSplit/>
        </w:trPr>
        <w:tc>
          <w:tcPr>
            <w:tcW w:w="3114" w:type="dxa"/>
            <w:tcBorders>
              <w:bottom w:val="single" w:sz="4" w:space="0" w:color="auto"/>
            </w:tcBorders>
          </w:tcPr>
          <w:p w14:paraId="27E56ABE" w14:textId="77777777" w:rsidR="00F84E8F" w:rsidRPr="00F40D06" w:rsidRDefault="00F84E8F" w:rsidP="00557BB2">
            <w:pPr>
              <w:pStyle w:val="Tabletext"/>
              <w:rPr>
                <w:lang w:eastAsia="en-GB"/>
              </w:rPr>
            </w:pPr>
            <w:r w:rsidRPr="00F40D06">
              <w:rPr>
                <w:lang w:eastAsia="en-GB"/>
              </w:rPr>
              <w:t>Number of transmitters</w:t>
            </w:r>
          </w:p>
        </w:tc>
        <w:tc>
          <w:tcPr>
            <w:tcW w:w="2126" w:type="dxa"/>
            <w:tcBorders>
              <w:bottom w:val="single" w:sz="4" w:space="0" w:color="auto"/>
            </w:tcBorders>
          </w:tcPr>
          <w:p w14:paraId="273CBBD7" w14:textId="77777777" w:rsidR="00F84E8F" w:rsidRPr="00F40D06" w:rsidRDefault="00F84E8F" w:rsidP="00557BB2">
            <w:pPr>
              <w:pStyle w:val="Tabletext"/>
              <w:jc w:val="center"/>
              <w:rPr>
                <w:lang w:eastAsia="en-GB"/>
              </w:rPr>
            </w:pPr>
            <w:r w:rsidRPr="00F40D06">
              <w:rPr>
                <w:lang w:eastAsia="en-GB"/>
              </w:rPr>
              <w:t>7</w:t>
            </w:r>
          </w:p>
        </w:tc>
        <w:tc>
          <w:tcPr>
            <w:tcW w:w="2268" w:type="dxa"/>
            <w:tcBorders>
              <w:bottom w:val="single" w:sz="4" w:space="0" w:color="auto"/>
            </w:tcBorders>
          </w:tcPr>
          <w:p w14:paraId="5FFEDF26" w14:textId="77777777" w:rsidR="00F84E8F" w:rsidRPr="00F40D06" w:rsidRDefault="00F84E8F" w:rsidP="00557BB2">
            <w:pPr>
              <w:pStyle w:val="Tabletext"/>
              <w:jc w:val="center"/>
              <w:rPr>
                <w:lang w:eastAsia="en-GB"/>
              </w:rPr>
            </w:pPr>
            <w:r w:rsidRPr="00F40D06">
              <w:rPr>
                <w:lang w:eastAsia="en-GB"/>
              </w:rPr>
              <w:t>7</w:t>
            </w:r>
          </w:p>
        </w:tc>
        <w:tc>
          <w:tcPr>
            <w:tcW w:w="2131" w:type="dxa"/>
            <w:tcBorders>
              <w:bottom w:val="single" w:sz="4" w:space="0" w:color="auto"/>
            </w:tcBorders>
          </w:tcPr>
          <w:p w14:paraId="4FC3AFE9" w14:textId="77777777" w:rsidR="00F84E8F" w:rsidRPr="00F40D06" w:rsidRDefault="00F84E8F" w:rsidP="00557BB2">
            <w:pPr>
              <w:pStyle w:val="Tabletext"/>
              <w:jc w:val="center"/>
              <w:rPr>
                <w:lang w:eastAsia="en-GB"/>
              </w:rPr>
            </w:pPr>
            <w:r w:rsidRPr="00F40D06">
              <w:rPr>
                <w:lang w:eastAsia="en-GB"/>
              </w:rPr>
              <w:t>7</w:t>
            </w:r>
          </w:p>
        </w:tc>
      </w:tr>
    </w:tbl>
    <w:p w14:paraId="196975FA" w14:textId="1227C89D" w:rsidR="00557BB2" w:rsidRPr="00F40D06" w:rsidRDefault="00557BB2" w:rsidP="00557BB2">
      <w:pPr>
        <w:pStyle w:val="TableNo"/>
        <w:keepNext w:val="0"/>
        <w:rPr>
          <w:lang w:eastAsia="en-GB"/>
        </w:rPr>
      </w:pPr>
      <w:r w:rsidRPr="00F40D06">
        <w:rPr>
          <w:lang w:eastAsia="en-GB"/>
        </w:rPr>
        <w:lastRenderedPageBreak/>
        <w:t xml:space="preserve">TABLE A3-1 </w:t>
      </w:r>
      <w:r w:rsidRPr="00F40D06">
        <w:rPr>
          <w:i/>
          <w:iCs/>
          <w:lang w:eastAsia="en-GB"/>
        </w:rPr>
        <w:t>(end)</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6"/>
        <w:gridCol w:w="2126"/>
        <w:gridCol w:w="2268"/>
        <w:gridCol w:w="2131"/>
      </w:tblGrid>
      <w:tr w:rsidR="00557BB2" w:rsidRPr="00F40D06" w14:paraId="06B29DAE" w14:textId="77777777" w:rsidTr="002830B2">
        <w:trPr>
          <w:cantSplit/>
        </w:trPr>
        <w:tc>
          <w:tcPr>
            <w:tcW w:w="3114" w:type="dxa"/>
            <w:gridSpan w:val="2"/>
            <w:tcBorders>
              <w:top w:val="single" w:sz="4" w:space="0" w:color="auto"/>
            </w:tcBorders>
            <w:vAlign w:val="center"/>
          </w:tcPr>
          <w:p w14:paraId="29EC100C" w14:textId="4D618383" w:rsidR="00557BB2" w:rsidRPr="00F40D06" w:rsidRDefault="00557BB2" w:rsidP="00557BB2">
            <w:pPr>
              <w:pStyle w:val="Tablehead"/>
              <w:keepNext w:val="0"/>
              <w:rPr>
                <w:lang w:eastAsia="en-GB"/>
              </w:rPr>
            </w:pPr>
            <w:r w:rsidRPr="00F40D06">
              <w:rPr>
                <w:lang w:eastAsia="en-GB"/>
              </w:rPr>
              <w:t>RPC and reception type</w:t>
            </w:r>
          </w:p>
        </w:tc>
        <w:tc>
          <w:tcPr>
            <w:tcW w:w="2126" w:type="dxa"/>
            <w:tcBorders>
              <w:top w:val="single" w:sz="4" w:space="0" w:color="auto"/>
            </w:tcBorders>
            <w:vAlign w:val="center"/>
          </w:tcPr>
          <w:p w14:paraId="603062A4" w14:textId="30FF1B32" w:rsidR="00557BB2" w:rsidRPr="00F40D06" w:rsidRDefault="00557BB2" w:rsidP="00557BB2">
            <w:pPr>
              <w:pStyle w:val="Tablehead"/>
              <w:keepNext w:val="0"/>
              <w:rPr>
                <w:lang w:eastAsia="en-GB"/>
              </w:rPr>
            </w:pPr>
            <w:r w:rsidRPr="00F40D06">
              <w:rPr>
                <w:lang w:eastAsia="en-GB"/>
              </w:rPr>
              <w:t>RPC 1 fixed antenna</w:t>
            </w:r>
          </w:p>
        </w:tc>
        <w:tc>
          <w:tcPr>
            <w:tcW w:w="2268" w:type="dxa"/>
            <w:tcBorders>
              <w:top w:val="single" w:sz="4" w:space="0" w:color="auto"/>
            </w:tcBorders>
            <w:vAlign w:val="center"/>
          </w:tcPr>
          <w:p w14:paraId="3B4515F4" w14:textId="45C32880" w:rsidR="00557BB2" w:rsidRPr="00F40D06" w:rsidRDefault="00557BB2" w:rsidP="00557BB2">
            <w:pPr>
              <w:pStyle w:val="Tablehead"/>
              <w:keepNext w:val="0"/>
              <w:rPr>
                <w:lang w:eastAsia="en-GB"/>
              </w:rPr>
            </w:pPr>
            <w:r w:rsidRPr="00F40D06">
              <w:rPr>
                <w:lang w:eastAsia="en-GB"/>
              </w:rPr>
              <w:t>RPC 2 portable outdoor and mobile</w:t>
            </w:r>
          </w:p>
        </w:tc>
        <w:tc>
          <w:tcPr>
            <w:tcW w:w="2131" w:type="dxa"/>
            <w:tcBorders>
              <w:top w:val="single" w:sz="4" w:space="0" w:color="auto"/>
            </w:tcBorders>
            <w:vAlign w:val="center"/>
          </w:tcPr>
          <w:p w14:paraId="64680C74" w14:textId="6AF5A072" w:rsidR="00557BB2" w:rsidRPr="00F40D06" w:rsidRDefault="00557BB2" w:rsidP="00557BB2">
            <w:pPr>
              <w:pStyle w:val="Tablehead"/>
              <w:keepNext w:val="0"/>
              <w:rPr>
                <w:lang w:eastAsia="en-GB"/>
              </w:rPr>
            </w:pPr>
            <w:r w:rsidRPr="00F40D06">
              <w:rPr>
                <w:lang w:eastAsia="en-GB"/>
              </w:rPr>
              <w:t>RPC 3 portable indoor</w:t>
            </w:r>
          </w:p>
        </w:tc>
      </w:tr>
      <w:tr w:rsidR="00F84E8F" w:rsidRPr="00F40D06" w14:paraId="69884AF0" w14:textId="77777777" w:rsidTr="00557BB2">
        <w:trPr>
          <w:cantSplit/>
        </w:trPr>
        <w:tc>
          <w:tcPr>
            <w:tcW w:w="3114" w:type="dxa"/>
            <w:gridSpan w:val="2"/>
            <w:tcBorders>
              <w:top w:val="single" w:sz="4" w:space="0" w:color="auto"/>
            </w:tcBorders>
          </w:tcPr>
          <w:p w14:paraId="3EEA04E1" w14:textId="77777777" w:rsidR="00F84E8F" w:rsidRPr="00F40D06" w:rsidRDefault="00F84E8F" w:rsidP="00685E48">
            <w:pPr>
              <w:pStyle w:val="Tabletext"/>
              <w:keepNext/>
              <w:keepLines/>
              <w:rPr>
                <w:lang w:eastAsia="en-GB"/>
              </w:rPr>
            </w:pPr>
            <w:r w:rsidRPr="00F40D06">
              <w:rPr>
                <w:lang w:eastAsia="en-GB"/>
              </w:rPr>
              <w:t>Geometry of transmitter lattice</w:t>
            </w:r>
          </w:p>
        </w:tc>
        <w:tc>
          <w:tcPr>
            <w:tcW w:w="2126" w:type="dxa"/>
            <w:tcBorders>
              <w:top w:val="single" w:sz="4" w:space="0" w:color="auto"/>
            </w:tcBorders>
          </w:tcPr>
          <w:p w14:paraId="32CA06DA" w14:textId="77777777" w:rsidR="00F84E8F" w:rsidRPr="00F40D06" w:rsidRDefault="00F84E8F" w:rsidP="00685E48">
            <w:pPr>
              <w:pStyle w:val="Tabletext"/>
              <w:keepNext/>
              <w:keepLines/>
              <w:jc w:val="center"/>
              <w:rPr>
                <w:lang w:eastAsia="en-GB"/>
              </w:rPr>
            </w:pPr>
            <w:r w:rsidRPr="00F40D06">
              <w:rPr>
                <w:lang w:eastAsia="en-GB"/>
              </w:rPr>
              <w:t>Hexagon</w:t>
            </w:r>
          </w:p>
        </w:tc>
        <w:tc>
          <w:tcPr>
            <w:tcW w:w="2268" w:type="dxa"/>
            <w:tcBorders>
              <w:top w:val="single" w:sz="4" w:space="0" w:color="auto"/>
            </w:tcBorders>
          </w:tcPr>
          <w:p w14:paraId="0B75AE3E" w14:textId="77777777" w:rsidR="00F84E8F" w:rsidRPr="00F40D06" w:rsidRDefault="00F84E8F" w:rsidP="00685E48">
            <w:pPr>
              <w:pStyle w:val="Tabletext"/>
              <w:keepNext/>
              <w:keepLines/>
              <w:jc w:val="center"/>
              <w:rPr>
                <w:lang w:eastAsia="en-GB"/>
              </w:rPr>
            </w:pPr>
            <w:r w:rsidRPr="00F40D06">
              <w:rPr>
                <w:lang w:eastAsia="en-GB"/>
              </w:rPr>
              <w:t>Hexagon</w:t>
            </w:r>
          </w:p>
        </w:tc>
        <w:tc>
          <w:tcPr>
            <w:tcW w:w="2131" w:type="dxa"/>
            <w:tcBorders>
              <w:top w:val="single" w:sz="4" w:space="0" w:color="auto"/>
            </w:tcBorders>
          </w:tcPr>
          <w:p w14:paraId="3CAA3A38" w14:textId="77777777" w:rsidR="00F84E8F" w:rsidRPr="00F40D06" w:rsidRDefault="00F84E8F" w:rsidP="00685E48">
            <w:pPr>
              <w:pStyle w:val="Tabletext"/>
              <w:keepNext/>
              <w:keepLines/>
              <w:jc w:val="center"/>
              <w:rPr>
                <w:lang w:eastAsia="en-GB"/>
              </w:rPr>
            </w:pPr>
            <w:r w:rsidRPr="00F40D06">
              <w:rPr>
                <w:lang w:eastAsia="en-GB"/>
              </w:rPr>
              <w:t>Hexagon</w:t>
            </w:r>
          </w:p>
        </w:tc>
      </w:tr>
      <w:tr w:rsidR="00F84E8F" w:rsidRPr="00F40D06" w14:paraId="4E7228CE" w14:textId="77777777" w:rsidTr="00F96C88">
        <w:trPr>
          <w:cantSplit/>
        </w:trPr>
        <w:tc>
          <w:tcPr>
            <w:tcW w:w="3114" w:type="dxa"/>
            <w:gridSpan w:val="2"/>
          </w:tcPr>
          <w:p w14:paraId="2CAFB5CD" w14:textId="77777777" w:rsidR="00F84E8F" w:rsidRPr="00F40D06" w:rsidRDefault="00F84E8F" w:rsidP="00685E48">
            <w:pPr>
              <w:pStyle w:val="Tabletext"/>
              <w:rPr>
                <w:lang w:eastAsia="en-GB"/>
              </w:rPr>
            </w:pPr>
            <w:r w:rsidRPr="00F40D06">
              <w:rPr>
                <w:lang w:eastAsia="en-GB"/>
              </w:rPr>
              <w:t xml:space="preserve">Distance between transmitters </w:t>
            </w:r>
            <w:r w:rsidRPr="00F40D06">
              <w:rPr>
                <w:i/>
                <w:iCs/>
                <w:lang w:eastAsia="en-GB"/>
              </w:rPr>
              <w:t>d</w:t>
            </w:r>
            <w:r w:rsidRPr="00F40D06">
              <w:rPr>
                <w:lang w:eastAsia="en-GB"/>
              </w:rPr>
              <w:t> (km)</w:t>
            </w:r>
          </w:p>
        </w:tc>
        <w:tc>
          <w:tcPr>
            <w:tcW w:w="2126" w:type="dxa"/>
          </w:tcPr>
          <w:p w14:paraId="6BDE406D" w14:textId="77777777" w:rsidR="00F84E8F" w:rsidRPr="00F40D06" w:rsidRDefault="00F84E8F" w:rsidP="00685E48">
            <w:pPr>
              <w:pStyle w:val="Tabletext"/>
              <w:jc w:val="center"/>
              <w:rPr>
                <w:lang w:eastAsia="en-GB"/>
              </w:rPr>
            </w:pPr>
            <w:r w:rsidRPr="00F40D06">
              <w:rPr>
                <w:lang w:eastAsia="en-GB"/>
              </w:rPr>
              <w:t>70</w:t>
            </w:r>
          </w:p>
        </w:tc>
        <w:tc>
          <w:tcPr>
            <w:tcW w:w="2268" w:type="dxa"/>
          </w:tcPr>
          <w:p w14:paraId="485A9653" w14:textId="77777777" w:rsidR="00F84E8F" w:rsidRPr="00F40D06" w:rsidRDefault="00F84E8F" w:rsidP="00685E48">
            <w:pPr>
              <w:pStyle w:val="Tabletext"/>
              <w:jc w:val="center"/>
              <w:rPr>
                <w:lang w:eastAsia="en-GB"/>
              </w:rPr>
            </w:pPr>
            <w:r w:rsidRPr="00F40D06">
              <w:rPr>
                <w:lang w:eastAsia="en-GB"/>
              </w:rPr>
              <w:t>50</w:t>
            </w:r>
          </w:p>
        </w:tc>
        <w:tc>
          <w:tcPr>
            <w:tcW w:w="2131" w:type="dxa"/>
          </w:tcPr>
          <w:p w14:paraId="5645CA63" w14:textId="77777777" w:rsidR="00F84E8F" w:rsidRPr="00F40D06" w:rsidRDefault="00F84E8F" w:rsidP="00685E48">
            <w:pPr>
              <w:pStyle w:val="Tabletext"/>
              <w:jc w:val="center"/>
              <w:rPr>
                <w:lang w:eastAsia="en-GB"/>
              </w:rPr>
            </w:pPr>
            <w:r w:rsidRPr="00F40D06">
              <w:rPr>
                <w:lang w:eastAsia="en-GB"/>
              </w:rPr>
              <w:t>40</w:t>
            </w:r>
          </w:p>
        </w:tc>
      </w:tr>
      <w:tr w:rsidR="00F84E8F" w:rsidRPr="00F40D06" w14:paraId="7CAFF4FD" w14:textId="77777777" w:rsidTr="00F96C88">
        <w:trPr>
          <w:cantSplit/>
        </w:trPr>
        <w:tc>
          <w:tcPr>
            <w:tcW w:w="3114" w:type="dxa"/>
            <w:gridSpan w:val="2"/>
          </w:tcPr>
          <w:p w14:paraId="0C9455CF" w14:textId="77777777" w:rsidR="00F84E8F" w:rsidRPr="00F40D06" w:rsidRDefault="00F84E8F" w:rsidP="00685E48">
            <w:pPr>
              <w:pStyle w:val="Tabletext"/>
              <w:rPr>
                <w:lang w:eastAsia="en-GB"/>
              </w:rPr>
            </w:pPr>
            <w:r w:rsidRPr="00F40D06">
              <w:rPr>
                <w:lang w:eastAsia="en-GB"/>
              </w:rPr>
              <w:t xml:space="preserve">Service area diameter </w:t>
            </w:r>
            <w:r w:rsidRPr="00F40D06">
              <w:rPr>
                <w:i/>
                <w:iCs/>
                <w:lang w:eastAsia="en-GB"/>
              </w:rPr>
              <w:t>D</w:t>
            </w:r>
            <w:r w:rsidRPr="00F40D06">
              <w:rPr>
                <w:lang w:eastAsia="en-GB"/>
              </w:rPr>
              <w:t xml:space="preserve"> (km)</w:t>
            </w:r>
          </w:p>
        </w:tc>
        <w:tc>
          <w:tcPr>
            <w:tcW w:w="2126" w:type="dxa"/>
          </w:tcPr>
          <w:p w14:paraId="31AC9A0D" w14:textId="77777777" w:rsidR="00F84E8F" w:rsidRPr="00F40D06" w:rsidRDefault="00F84E8F" w:rsidP="00685E48">
            <w:pPr>
              <w:pStyle w:val="Tabletext"/>
              <w:jc w:val="center"/>
              <w:rPr>
                <w:lang w:eastAsia="en-GB"/>
              </w:rPr>
            </w:pPr>
            <w:r w:rsidRPr="00F40D06">
              <w:rPr>
                <w:lang w:eastAsia="en-GB"/>
              </w:rPr>
              <w:t>161</w:t>
            </w:r>
          </w:p>
        </w:tc>
        <w:tc>
          <w:tcPr>
            <w:tcW w:w="2268" w:type="dxa"/>
          </w:tcPr>
          <w:p w14:paraId="459EB2DF" w14:textId="77777777" w:rsidR="00F84E8F" w:rsidRPr="00F40D06" w:rsidRDefault="00F84E8F" w:rsidP="00685E48">
            <w:pPr>
              <w:pStyle w:val="Tabletext"/>
              <w:jc w:val="center"/>
              <w:rPr>
                <w:lang w:eastAsia="en-GB"/>
              </w:rPr>
            </w:pPr>
            <w:r w:rsidRPr="00F40D06">
              <w:rPr>
                <w:lang w:eastAsia="en-GB"/>
              </w:rPr>
              <w:t>115</w:t>
            </w:r>
          </w:p>
        </w:tc>
        <w:tc>
          <w:tcPr>
            <w:tcW w:w="2131" w:type="dxa"/>
          </w:tcPr>
          <w:p w14:paraId="74410028" w14:textId="77777777" w:rsidR="00F84E8F" w:rsidRPr="00F40D06" w:rsidRDefault="00F84E8F" w:rsidP="00685E48">
            <w:pPr>
              <w:pStyle w:val="Tabletext"/>
              <w:jc w:val="center"/>
              <w:rPr>
                <w:lang w:eastAsia="en-GB"/>
              </w:rPr>
            </w:pPr>
            <w:r w:rsidRPr="00F40D06">
              <w:rPr>
                <w:lang w:eastAsia="en-GB"/>
              </w:rPr>
              <w:t>92</w:t>
            </w:r>
          </w:p>
        </w:tc>
      </w:tr>
      <w:tr w:rsidR="00F84E8F" w:rsidRPr="00F40D06" w14:paraId="312406CA" w14:textId="77777777" w:rsidTr="00F96C88">
        <w:trPr>
          <w:cantSplit/>
        </w:trPr>
        <w:tc>
          <w:tcPr>
            <w:tcW w:w="3114" w:type="dxa"/>
            <w:gridSpan w:val="2"/>
          </w:tcPr>
          <w:p w14:paraId="055694DC" w14:textId="77777777" w:rsidR="00F84E8F" w:rsidRPr="00F40D06" w:rsidRDefault="00F84E8F" w:rsidP="00685E48">
            <w:pPr>
              <w:pStyle w:val="Tabletext"/>
              <w:rPr>
                <w:lang w:eastAsia="en-GB"/>
              </w:rPr>
            </w:pPr>
            <w:r w:rsidRPr="00F40D06">
              <w:rPr>
                <w:lang w:eastAsia="en-GB"/>
              </w:rPr>
              <w:t>Tx effective antenna height (m)</w:t>
            </w:r>
          </w:p>
        </w:tc>
        <w:tc>
          <w:tcPr>
            <w:tcW w:w="2126" w:type="dxa"/>
          </w:tcPr>
          <w:p w14:paraId="659974A4" w14:textId="77777777" w:rsidR="00F84E8F" w:rsidRPr="00F40D06" w:rsidRDefault="00F84E8F" w:rsidP="00685E48">
            <w:pPr>
              <w:pStyle w:val="Tabletext"/>
              <w:jc w:val="center"/>
              <w:rPr>
                <w:lang w:eastAsia="en-GB"/>
              </w:rPr>
            </w:pPr>
            <w:r w:rsidRPr="00F40D06">
              <w:rPr>
                <w:lang w:eastAsia="en-GB"/>
              </w:rPr>
              <w:t>150</w:t>
            </w:r>
          </w:p>
        </w:tc>
        <w:tc>
          <w:tcPr>
            <w:tcW w:w="2268" w:type="dxa"/>
          </w:tcPr>
          <w:p w14:paraId="4B1CA4AC" w14:textId="77777777" w:rsidR="00F84E8F" w:rsidRPr="00F40D06" w:rsidRDefault="00F84E8F" w:rsidP="00685E48">
            <w:pPr>
              <w:pStyle w:val="Tabletext"/>
              <w:jc w:val="center"/>
              <w:rPr>
                <w:lang w:eastAsia="en-GB"/>
              </w:rPr>
            </w:pPr>
            <w:r w:rsidRPr="00F40D06">
              <w:rPr>
                <w:lang w:eastAsia="en-GB"/>
              </w:rPr>
              <w:t>150</w:t>
            </w:r>
          </w:p>
        </w:tc>
        <w:tc>
          <w:tcPr>
            <w:tcW w:w="2131" w:type="dxa"/>
          </w:tcPr>
          <w:p w14:paraId="24E6464F" w14:textId="77777777" w:rsidR="00F84E8F" w:rsidRPr="00F40D06" w:rsidRDefault="00F84E8F" w:rsidP="00685E48">
            <w:pPr>
              <w:pStyle w:val="Tabletext"/>
              <w:jc w:val="center"/>
              <w:rPr>
                <w:lang w:eastAsia="en-GB"/>
              </w:rPr>
            </w:pPr>
            <w:r w:rsidRPr="00F40D06">
              <w:rPr>
                <w:lang w:eastAsia="en-GB"/>
              </w:rPr>
              <w:t>150</w:t>
            </w:r>
          </w:p>
        </w:tc>
      </w:tr>
      <w:tr w:rsidR="00F84E8F" w:rsidRPr="00F40D06" w14:paraId="0764B96D" w14:textId="77777777" w:rsidTr="00F96C88">
        <w:trPr>
          <w:cantSplit/>
        </w:trPr>
        <w:tc>
          <w:tcPr>
            <w:tcW w:w="3114" w:type="dxa"/>
            <w:gridSpan w:val="2"/>
          </w:tcPr>
          <w:p w14:paraId="4E252ECD" w14:textId="77777777" w:rsidR="00F84E8F" w:rsidRPr="00F40D06" w:rsidRDefault="00F84E8F" w:rsidP="00685E48">
            <w:pPr>
              <w:pStyle w:val="Tabletext"/>
              <w:rPr>
                <w:lang w:eastAsia="en-GB"/>
              </w:rPr>
            </w:pPr>
            <w:r w:rsidRPr="00F40D06">
              <w:rPr>
                <w:lang w:eastAsia="en-GB"/>
              </w:rPr>
              <w:t>Tx antenna pattern</w:t>
            </w:r>
          </w:p>
        </w:tc>
        <w:tc>
          <w:tcPr>
            <w:tcW w:w="2126" w:type="dxa"/>
          </w:tcPr>
          <w:p w14:paraId="038149E4" w14:textId="77777777" w:rsidR="00F84E8F" w:rsidRPr="00F40D06" w:rsidRDefault="00F84E8F" w:rsidP="00685E48">
            <w:pPr>
              <w:pStyle w:val="Tabletext"/>
              <w:jc w:val="center"/>
              <w:rPr>
                <w:lang w:eastAsia="en-GB"/>
              </w:rPr>
            </w:pPr>
            <w:r w:rsidRPr="00F40D06">
              <w:rPr>
                <w:lang w:eastAsia="en-GB"/>
              </w:rPr>
              <w:t>Non-directional</w:t>
            </w:r>
          </w:p>
        </w:tc>
        <w:tc>
          <w:tcPr>
            <w:tcW w:w="2268" w:type="dxa"/>
          </w:tcPr>
          <w:p w14:paraId="11FC5406" w14:textId="77777777" w:rsidR="00F84E8F" w:rsidRPr="00F40D06" w:rsidRDefault="00F84E8F" w:rsidP="00685E48">
            <w:pPr>
              <w:pStyle w:val="Tabletext"/>
              <w:jc w:val="center"/>
              <w:rPr>
                <w:lang w:eastAsia="en-GB"/>
              </w:rPr>
            </w:pPr>
            <w:r w:rsidRPr="00F40D06">
              <w:rPr>
                <w:lang w:eastAsia="en-GB"/>
              </w:rPr>
              <w:t>Non-directional</w:t>
            </w:r>
          </w:p>
        </w:tc>
        <w:tc>
          <w:tcPr>
            <w:tcW w:w="2131" w:type="dxa"/>
          </w:tcPr>
          <w:p w14:paraId="18301365" w14:textId="77777777" w:rsidR="00F84E8F" w:rsidRPr="00F40D06" w:rsidRDefault="00F84E8F" w:rsidP="00685E48">
            <w:pPr>
              <w:pStyle w:val="Tabletext"/>
              <w:jc w:val="center"/>
              <w:rPr>
                <w:lang w:eastAsia="en-GB"/>
              </w:rPr>
            </w:pPr>
            <w:r w:rsidRPr="00F40D06">
              <w:rPr>
                <w:lang w:eastAsia="en-GB"/>
              </w:rPr>
              <w:t>Non-directional</w:t>
            </w:r>
          </w:p>
        </w:tc>
      </w:tr>
      <w:tr w:rsidR="00F84E8F" w:rsidRPr="00F40D06" w14:paraId="1C359D60" w14:textId="77777777" w:rsidTr="00F96C88">
        <w:trPr>
          <w:cantSplit/>
        </w:trPr>
        <w:tc>
          <w:tcPr>
            <w:tcW w:w="1558" w:type="dxa"/>
            <w:tcBorders>
              <w:bottom w:val="single" w:sz="4" w:space="0" w:color="auto"/>
            </w:tcBorders>
          </w:tcPr>
          <w:p w14:paraId="3E2A32C2" w14:textId="77777777" w:rsidR="00F84E8F" w:rsidRPr="00F40D06" w:rsidRDefault="00F84E8F" w:rsidP="00685E48">
            <w:pPr>
              <w:pStyle w:val="Tabletext"/>
              <w:rPr>
                <w:lang w:eastAsia="en-GB"/>
              </w:rPr>
            </w:pPr>
            <w:proofErr w:type="spellStart"/>
            <w:proofErr w:type="gramStart"/>
            <w:r w:rsidRPr="00F40D06">
              <w:rPr>
                <w:lang w:eastAsia="en-GB"/>
              </w:rPr>
              <w:t>e.r.p.</w:t>
            </w:r>
            <w:proofErr w:type="spellEnd"/>
            <w:r w:rsidRPr="00F40D06">
              <w:rPr>
                <w:vertAlign w:val="superscript"/>
                <w:lang w:eastAsia="en-GB"/>
              </w:rPr>
              <w:t>(</w:t>
            </w:r>
            <w:proofErr w:type="gramEnd"/>
            <w:r w:rsidRPr="00F40D06">
              <w:rPr>
                <w:vertAlign w:val="superscript"/>
                <w:lang w:eastAsia="en-GB"/>
              </w:rPr>
              <w:t>1)</w:t>
            </w:r>
            <w:r w:rsidRPr="00F40D06">
              <w:rPr>
                <w:lang w:eastAsia="en-GB"/>
              </w:rPr>
              <w:t xml:space="preserve"> dB(W)</w:t>
            </w:r>
          </w:p>
        </w:tc>
        <w:tc>
          <w:tcPr>
            <w:tcW w:w="1556" w:type="dxa"/>
            <w:tcBorders>
              <w:bottom w:val="single" w:sz="4" w:space="0" w:color="auto"/>
            </w:tcBorders>
          </w:tcPr>
          <w:p w14:paraId="73EA2419" w14:textId="77777777" w:rsidR="00F84E8F" w:rsidRPr="00F40D06" w:rsidRDefault="00F84E8F" w:rsidP="00685E48">
            <w:pPr>
              <w:pStyle w:val="Tabletext"/>
              <w:rPr>
                <w:lang w:eastAsia="en-GB"/>
              </w:rPr>
            </w:pPr>
            <w:r w:rsidRPr="00F40D06">
              <w:rPr>
                <w:lang w:eastAsia="en-GB"/>
              </w:rPr>
              <w:t>Band III</w:t>
            </w:r>
          </w:p>
        </w:tc>
        <w:tc>
          <w:tcPr>
            <w:tcW w:w="2126" w:type="dxa"/>
            <w:tcBorders>
              <w:bottom w:val="single" w:sz="4" w:space="0" w:color="auto"/>
            </w:tcBorders>
          </w:tcPr>
          <w:p w14:paraId="7877DB4C" w14:textId="77777777" w:rsidR="00F84E8F" w:rsidRPr="00F40D06" w:rsidRDefault="00F84E8F" w:rsidP="00685E48">
            <w:pPr>
              <w:pStyle w:val="Tabletext"/>
              <w:jc w:val="center"/>
              <w:rPr>
                <w:lang w:eastAsia="en-GB"/>
              </w:rPr>
            </w:pPr>
            <w:r w:rsidRPr="00F40D06">
              <w:rPr>
                <w:lang w:eastAsia="en-GB"/>
              </w:rPr>
              <w:t>34.1</w:t>
            </w:r>
          </w:p>
        </w:tc>
        <w:tc>
          <w:tcPr>
            <w:tcW w:w="2268" w:type="dxa"/>
            <w:tcBorders>
              <w:bottom w:val="single" w:sz="4" w:space="0" w:color="auto"/>
            </w:tcBorders>
          </w:tcPr>
          <w:p w14:paraId="2924FB81" w14:textId="77777777" w:rsidR="00F84E8F" w:rsidRPr="00F40D06" w:rsidRDefault="00F84E8F" w:rsidP="00685E48">
            <w:pPr>
              <w:pStyle w:val="Tabletext"/>
              <w:jc w:val="center"/>
              <w:rPr>
                <w:lang w:eastAsia="en-GB"/>
              </w:rPr>
            </w:pPr>
            <w:r w:rsidRPr="00F40D06">
              <w:rPr>
                <w:lang w:eastAsia="en-GB"/>
              </w:rPr>
              <w:t>36.2</w:t>
            </w:r>
          </w:p>
        </w:tc>
        <w:tc>
          <w:tcPr>
            <w:tcW w:w="2131" w:type="dxa"/>
            <w:tcBorders>
              <w:bottom w:val="single" w:sz="4" w:space="0" w:color="auto"/>
            </w:tcBorders>
          </w:tcPr>
          <w:p w14:paraId="0AD15850" w14:textId="77777777" w:rsidR="00F84E8F" w:rsidRPr="00F40D06" w:rsidRDefault="00F84E8F" w:rsidP="00685E48">
            <w:pPr>
              <w:pStyle w:val="Tabletext"/>
              <w:jc w:val="center"/>
              <w:rPr>
                <w:lang w:eastAsia="en-GB"/>
              </w:rPr>
            </w:pPr>
            <w:r w:rsidRPr="00F40D06">
              <w:rPr>
                <w:lang w:eastAsia="en-GB"/>
              </w:rPr>
              <w:t>40.0</w:t>
            </w:r>
          </w:p>
        </w:tc>
      </w:tr>
      <w:tr w:rsidR="00F84E8F" w:rsidRPr="00F40D06" w14:paraId="5B5E2184" w14:textId="77777777" w:rsidTr="00F96C88">
        <w:trPr>
          <w:cantSplit/>
        </w:trPr>
        <w:tc>
          <w:tcPr>
            <w:tcW w:w="9639" w:type="dxa"/>
            <w:gridSpan w:val="5"/>
            <w:tcBorders>
              <w:left w:val="nil"/>
              <w:bottom w:val="nil"/>
              <w:right w:val="nil"/>
            </w:tcBorders>
          </w:tcPr>
          <w:p w14:paraId="4FE33B13" w14:textId="77777777" w:rsidR="00F84E8F" w:rsidRPr="00F40D06" w:rsidRDefault="00F84E8F" w:rsidP="00685E48">
            <w:pPr>
              <w:pStyle w:val="TableLegend0"/>
              <w:rPr>
                <w:lang w:val="en-GB"/>
              </w:rPr>
            </w:pPr>
            <w:r w:rsidRPr="00F40D06">
              <w:rPr>
                <w:vertAlign w:val="superscript"/>
                <w:lang w:val="en-GB"/>
              </w:rPr>
              <w:t>(1)</w:t>
            </w:r>
            <w:r w:rsidRPr="00F40D06">
              <w:rPr>
                <w:lang w:val="en-GB"/>
              </w:rPr>
              <w:tab/>
              <w:t xml:space="preserve">The </w:t>
            </w:r>
            <w:proofErr w:type="spellStart"/>
            <w:r w:rsidRPr="00F40D06">
              <w:rPr>
                <w:lang w:val="en-GB"/>
              </w:rPr>
              <w:t>e.r.p.</w:t>
            </w:r>
            <w:proofErr w:type="spellEnd"/>
            <w:r w:rsidRPr="00F40D06">
              <w:rPr>
                <w:lang w:val="en-GB"/>
              </w:rPr>
              <w:t xml:space="preserve"> values indicated in this table incorporate an additional power margin of 3 </w:t>
            </w:r>
            <w:proofErr w:type="spellStart"/>
            <w:r w:rsidRPr="00F40D06">
              <w:rPr>
                <w:lang w:val="en-GB"/>
              </w:rPr>
              <w:t>dB.</w:t>
            </w:r>
            <w:proofErr w:type="spellEnd"/>
          </w:p>
        </w:tc>
      </w:tr>
    </w:tbl>
    <w:p w14:paraId="4538A815" w14:textId="77777777" w:rsidR="00F84E8F" w:rsidRPr="00F40D06" w:rsidRDefault="00F84E8F" w:rsidP="00DD3A82">
      <w:pPr>
        <w:spacing w:before="0"/>
        <w:rPr>
          <w:sz w:val="20"/>
          <w:lang w:eastAsia="en-GB"/>
        </w:rPr>
      </w:pPr>
    </w:p>
    <w:p w14:paraId="29951362" w14:textId="77777777" w:rsidR="00F84E8F" w:rsidRPr="00F40D06" w:rsidRDefault="00F84E8F" w:rsidP="00DD3A82">
      <w:pPr>
        <w:rPr>
          <w:lang w:eastAsia="en-GB"/>
        </w:rPr>
      </w:pPr>
      <w:r w:rsidRPr="00F40D06">
        <w:rPr>
          <w:lang w:eastAsia="en-GB"/>
        </w:rPr>
        <w:t xml:space="preserve">The </w:t>
      </w:r>
      <w:proofErr w:type="spellStart"/>
      <w:r w:rsidRPr="00F40D06">
        <w:rPr>
          <w:lang w:eastAsia="en-GB"/>
        </w:rPr>
        <w:t>e.r.p.</w:t>
      </w:r>
      <w:proofErr w:type="spellEnd"/>
      <w:r w:rsidRPr="00F40D06">
        <w:rPr>
          <w:lang w:eastAsia="en-GB"/>
        </w:rPr>
        <w:t xml:space="preserve"> is given for 200 MHz in Band III; for other frequencies (</w:t>
      </w:r>
      <w:r w:rsidRPr="00F40D06">
        <w:rPr>
          <w:i/>
          <w:iCs/>
          <w:lang w:eastAsia="en-GB"/>
        </w:rPr>
        <w:t>f</w:t>
      </w:r>
      <w:r w:rsidRPr="00F40D06">
        <w:rPr>
          <w:lang w:eastAsia="en-GB"/>
        </w:rPr>
        <w:t xml:space="preserve"> in MHz) the frequency correction factor added is: 20 log</w:t>
      </w:r>
      <w:r w:rsidRPr="00F40D06">
        <w:rPr>
          <w:vertAlign w:val="subscript"/>
          <w:lang w:eastAsia="en-GB"/>
        </w:rPr>
        <w:t>10</w:t>
      </w:r>
      <w:r w:rsidRPr="00F40D06">
        <w:rPr>
          <w:lang w:eastAsia="en-GB"/>
        </w:rPr>
        <w:t>(</w:t>
      </w:r>
      <w:r w:rsidRPr="00F40D06">
        <w:rPr>
          <w:i/>
          <w:iCs/>
          <w:lang w:eastAsia="en-GB"/>
        </w:rPr>
        <w:t>f/</w:t>
      </w:r>
      <w:r w:rsidRPr="00F40D06">
        <w:rPr>
          <w:lang w:eastAsia="en-GB"/>
        </w:rPr>
        <w:t>200) for RPC 1 and 30 log</w:t>
      </w:r>
      <w:r w:rsidRPr="00F40D06">
        <w:rPr>
          <w:vertAlign w:val="subscript"/>
          <w:lang w:eastAsia="en-GB"/>
        </w:rPr>
        <w:t>10</w:t>
      </w:r>
      <w:r w:rsidRPr="00F40D06">
        <w:rPr>
          <w:lang w:eastAsia="en-GB"/>
        </w:rPr>
        <w:t>(</w:t>
      </w:r>
      <w:r w:rsidRPr="00F40D06">
        <w:rPr>
          <w:i/>
          <w:iCs/>
          <w:lang w:eastAsia="en-GB"/>
        </w:rPr>
        <w:t>f/</w:t>
      </w:r>
      <w:r w:rsidRPr="00F40D06">
        <w:rPr>
          <w:lang w:eastAsia="en-GB"/>
        </w:rPr>
        <w:t>200) for RPC 2 and RPC 3.</w:t>
      </w:r>
    </w:p>
    <w:p w14:paraId="571563B4" w14:textId="77777777" w:rsidR="00F84E8F" w:rsidRPr="00F40D06" w:rsidRDefault="00F84E8F" w:rsidP="00DD3A82">
      <w:pPr>
        <w:pStyle w:val="Heading3"/>
      </w:pPr>
      <w:r w:rsidRPr="00F40D06">
        <w:t>A3.1.2</w:t>
      </w:r>
      <w:r w:rsidRPr="00F40D06">
        <w:tab/>
        <w:t>Reference network 2 (small service area SFN, dense SFN)</w:t>
      </w:r>
    </w:p>
    <w:p w14:paraId="6A9EC6B5" w14:textId="77777777" w:rsidR="00F84E8F" w:rsidRPr="00F40D06" w:rsidRDefault="00F84E8F" w:rsidP="00DD3A82">
      <w:pPr>
        <w:rPr>
          <w:lang w:eastAsia="en-GB"/>
        </w:rPr>
      </w:pPr>
      <w:r w:rsidRPr="00F40D06">
        <w:rPr>
          <w:lang w:eastAsia="en-GB"/>
        </w:rPr>
        <w:t>The network consists of three transmitters situated at the vertices of an equilateral triangle. An open network type has been chosen, i.e. the transmitters have non-directional antenna patterns. The service area is assumed to be hexagonal, as indicated in Fig. A3-2.</w:t>
      </w:r>
    </w:p>
    <w:p w14:paraId="6839F12E" w14:textId="68D42115" w:rsidR="00F84E8F" w:rsidRPr="00F40D06" w:rsidRDefault="00F84E8F" w:rsidP="00DD3A82">
      <w:pPr>
        <w:rPr>
          <w:lang w:eastAsia="en-GB"/>
        </w:rPr>
      </w:pPr>
      <w:r w:rsidRPr="00F40D06">
        <w:rPr>
          <w:lang w:eastAsia="en-GB"/>
        </w:rPr>
        <w:t>This reference network</w:t>
      </w:r>
      <w:r w:rsidR="00D0654F" w:rsidRPr="00F40D06">
        <w:rPr>
          <w:lang w:eastAsia="en-GB"/>
        </w:rPr>
        <w:t xml:space="preserve"> 2</w:t>
      </w:r>
      <w:r w:rsidRPr="00F40D06">
        <w:rPr>
          <w:lang w:eastAsia="en-GB"/>
        </w:rPr>
        <w:t xml:space="preserve"> (RN 2) is applied to different cases: fixed (RPC 1), outdoor/mobile (RPC 2) and indoor (RPC 3) reception, for Band III.</w:t>
      </w:r>
    </w:p>
    <w:p w14:paraId="11E67357" w14:textId="77777777" w:rsidR="00F84E8F" w:rsidRPr="00F40D06" w:rsidRDefault="00F84E8F" w:rsidP="00DD3A82">
      <w:pPr>
        <w:rPr>
          <w:lang w:eastAsia="en-GB"/>
        </w:rPr>
      </w:pPr>
      <w:r w:rsidRPr="00F40D06">
        <w:rPr>
          <w:lang w:eastAsia="en-GB"/>
        </w:rPr>
        <w:t>RN 2 is intended for small service area SFN coverage. Transmitter sites with appropriate effective antenna heights are assumed to be available for this type of network and self-interference restrictions are expected to be small. Typical service area diameters may be from 30 to 50 km.</w:t>
      </w:r>
    </w:p>
    <w:p w14:paraId="50E38D39" w14:textId="77777777" w:rsidR="00F84E8F" w:rsidRPr="00F40D06" w:rsidRDefault="00F84E8F" w:rsidP="00DD3A82">
      <w:pPr>
        <w:rPr>
          <w:lang w:eastAsia="en-GB"/>
        </w:rPr>
      </w:pPr>
      <w:r w:rsidRPr="00F40D06">
        <w:rPr>
          <w:lang w:eastAsia="en-GB"/>
        </w:rPr>
        <w:t>It is also possible to cover large service areas with this kind of dense SFN. However, a very large number of transmitters is then necessary. It therefore seems reasonable to have large service areas being represented by RN 1, even if a dense network structure is envisaged.</w:t>
      </w:r>
    </w:p>
    <w:p w14:paraId="44AD9B86" w14:textId="77777777" w:rsidR="00F84E8F" w:rsidRPr="00F40D06" w:rsidRDefault="00F84E8F" w:rsidP="00DD3A82">
      <w:pPr>
        <w:pStyle w:val="FigureNo"/>
      </w:pPr>
      <w:r w:rsidRPr="00F40D06">
        <w:t>Figure A3-2</w:t>
      </w:r>
    </w:p>
    <w:p w14:paraId="53343906" w14:textId="77777777" w:rsidR="00F84E8F" w:rsidRPr="00F40D06" w:rsidRDefault="00F84E8F" w:rsidP="00DD3A82">
      <w:pPr>
        <w:pStyle w:val="Figuretitle"/>
      </w:pPr>
      <w:r w:rsidRPr="00F40D06">
        <w:t>RN 2 (small service area SFN)</w:t>
      </w:r>
    </w:p>
    <w:p w14:paraId="157C70C0" w14:textId="77777777" w:rsidR="00F84E8F" w:rsidRPr="00F40D06" w:rsidRDefault="00F84E8F" w:rsidP="00DD3A82">
      <w:pPr>
        <w:pStyle w:val="Figure"/>
        <w:rPr>
          <w:rFonts w:ascii="TimesNewRoman" w:hAnsi="TimesNewRoman" w:cs="TimesNewRoman"/>
          <w:szCs w:val="24"/>
          <w:lang w:eastAsia="en-GB"/>
        </w:rPr>
      </w:pPr>
      <w:r w:rsidRPr="00F40D06">
        <w:rPr>
          <w:noProof/>
        </w:rPr>
        <w:drawing>
          <wp:inline distT="0" distB="0" distL="0" distR="0" wp14:anchorId="0D60D258" wp14:editId="56722773">
            <wp:extent cx="3562014" cy="2765673"/>
            <wp:effectExtent l="0" t="0" r="635" b="0"/>
            <wp:docPr id="2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descr="Diagram&#10;&#10;Description automatically generated"/>
                    <pic:cNvPicPr>
                      <a:picLocks noChangeAspect="1" noChangeArrowheads="1"/>
                    </pic:cNvPicPr>
                  </pic:nvPicPr>
                  <pic:blipFill rotWithShape="1">
                    <a:blip r:embed="rId148" cstate="print"/>
                    <a:srcRect t="7450"/>
                    <a:stretch/>
                  </pic:blipFill>
                  <pic:spPr bwMode="auto">
                    <a:xfrm>
                      <a:off x="0" y="0"/>
                      <a:ext cx="3587093" cy="2785145"/>
                    </a:xfrm>
                    <a:prstGeom prst="rect">
                      <a:avLst/>
                    </a:prstGeom>
                    <a:noFill/>
                    <a:ln>
                      <a:noFill/>
                    </a:ln>
                    <a:extLst>
                      <a:ext uri="{53640926-AAD7-44D8-BBD7-CCE9431645EC}">
                        <a14:shadowObscured xmlns:a14="http://schemas.microsoft.com/office/drawing/2010/main"/>
                      </a:ext>
                    </a:extLst>
                  </pic:spPr>
                </pic:pic>
              </a:graphicData>
            </a:graphic>
          </wp:inline>
        </w:drawing>
      </w:r>
    </w:p>
    <w:p w14:paraId="61FE39DC" w14:textId="77777777" w:rsidR="00F84E8F" w:rsidRPr="00F40D06" w:rsidRDefault="00F84E8F" w:rsidP="00DD3A82">
      <w:pPr>
        <w:pStyle w:val="Normalaftertitle"/>
        <w:rPr>
          <w:lang w:eastAsia="en-GB"/>
        </w:rPr>
      </w:pPr>
      <w:r w:rsidRPr="00F40D06">
        <w:rPr>
          <w:lang w:eastAsia="en-GB"/>
        </w:rPr>
        <w:lastRenderedPageBreak/>
        <w:t>In RN 2 the inter-transmitter distance is 40 km for RPC 1 and 25 km in the case of RPCs 2 and 3.</w:t>
      </w:r>
    </w:p>
    <w:p w14:paraId="70FE8B07" w14:textId="77777777" w:rsidR="00F84E8F" w:rsidRPr="00F40D06" w:rsidRDefault="00F84E8F" w:rsidP="00DD3A82">
      <w:pPr>
        <w:rPr>
          <w:lang w:eastAsia="en-GB"/>
        </w:rPr>
      </w:pPr>
      <w:r w:rsidRPr="00F40D06">
        <w:rPr>
          <w:lang w:eastAsia="en-GB"/>
        </w:rPr>
        <w:t>The parameters and the power budgets of the RN 2 given in Table A3-2 should be used.</w:t>
      </w:r>
    </w:p>
    <w:p w14:paraId="70289123" w14:textId="77777777" w:rsidR="00F84E8F" w:rsidRPr="00F40D06" w:rsidRDefault="00F84E8F" w:rsidP="00DD3A82">
      <w:pPr>
        <w:pStyle w:val="TableNo"/>
        <w:rPr>
          <w:lang w:eastAsia="en-GB"/>
        </w:rPr>
      </w:pPr>
      <w:r w:rsidRPr="00F40D06">
        <w:rPr>
          <w:lang w:eastAsia="en-GB"/>
        </w:rPr>
        <w:t>TABLE A3-2</w:t>
      </w:r>
    </w:p>
    <w:p w14:paraId="5F54E6D2" w14:textId="77777777" w:rsidR="00F84E8F" w:rsidRPr="00F40D06" w:rsidRDefault="00F84E8F" w:rsidP="00DD3A82">
      <w:pPr>
        <w:pStyle w:val="Tabletitle"/>
        <w:rPr>
          <w:lang w:eastAsia="en-GB"/>
        </w:rPr>
      </w:pPr>
      <w:r w:rsidRPr="00F40D06">
        <w:rPr>
          <w:lang w:eastAsia="en-GB"/>
        </w:rPr>
        <w:t>Parameters of RN 2 (small service area SFN)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276"/>
        <w:gridCol w:w="2130"/>
        <w:gridCol w:w="2353"/>
        <w:gridCol w:w="2322"/>
      </w:tblGrid>
      <w:tr w:rsidR="00F84E8F" w:rsidRPr="00F40D06" w14:paraId="4C6C034B" w14:textId="77777777" w:rsidTr="00F96C88">
        <w:trPr>
          <w:tblHeader/>
        </w:trPr>
        <w:tc>
          <w:tcPr>
            <w:tcW w:w="2830" w:type="dxa"/>
            <w:gridSpan w:val="2"/>
            <w:vAlign w:val="center"/>
          </w:tcPr>
          <w:p w14:paraId="5727F0E9" w14:textId="77777777" w:rsidR="00F84E8F" w:rsidRPr="00F40D06" w:rsidRDefault="00F84E8F" w:rsidP="00685E48">
            <w:pPr>
              <w:pStyle w:val="Tablehead"/>
              <w:rPr>
                <w:lang w:eastAsia="en-GB"/>
              </w:rPr>
            </w:pPr>
            <w:r w:rsidRPr="00F40D06">
              <w:rPr>
                <w:lang w:eastAsia="en-GB"/>
              </w:rPr>
              <w:t>RPC and reception type</w:t>
            </w:r>
          </w:p>
        </w:tc>
        <w:tc>
          <w:tcPr>
            <w:tcW w:w="2128" w:type="dxa"/>
            <w:vAlign w:val="center"/>
          </w:tcPr>
          <w:p w14:paraId="325206B1" w14:textId="77777777" w:rsidR="00F84E8F" w:rsidRPr="00F40D06" w:rsidRDefault="00F84E8F" w:rsidP="00685E48">
            <w:pPr>
              <w:pStyle w:val="Tablehead"/>
              <w:rPr>
                <w:lang w:eastAsia="en-GB"/>
              </w:rPr>
            </w:pPr>
            <w:r w:rsidRPr="00F40D06">
              <w:rPr>
                <w:lang w:eastAsia="en-GB"/>
              </w:rPr>
              <w:t>RPC 1 Fixed antenna</w:t>
            </w:r>
          </w:p>
        </w:tc>
        <w:tc>
          <w:tcPr>
            <w:tcW w:w="2351" w:type="dxa"/>
            <w:vAlign w:val="center"/>
          </w:tcPr>
          <w:p w14:paraId="0FD78B4C" w14:textId="77777777" w:rsidR="00F84E8F" w:rsidRPr="00F40D06" w:rsidRDefault="00F84E8F" w:rsidP="00685E48">
            <w:pPr>
              <w:pStyle w:val="Tablehead"/>
              <w:rPr>
                <w:lang w:eastAsia="en-GB"/>
              </w:rPr>
            </w:pPr>
            <w:r w:rsidRPr="00F40D06">
              <w:rPr>
                <w:lang w:eastAsia="en-GB"/>
              </w:rPr>
              <w:t>RPC 2 Portable outdoor and mobile</w:t>
            </w:r>
          </w:p>
        </w:tc>
        <w:tc>
          <w:tcPr>
            <w:tcW w:w="2320" w:type="dxa"/>
            <w:vAlign w:val="center"/>
          </w:tcPr>
          <w:p w14:paraId="5B0791AA" w14:textId="77777777" w:rsidR="00F84E8F" w:rsidRPr="00F40D06" w:rsidRDefault="00F84E8F" w:rsidP="00685E48">
            <w:pPr>
              <w:pStyle w:val="Tablehead"/>
              <w:rPr>
                <w:lang w:eastAsia="en-GB"/>
              </w:rPr>
            </w:pPr>
            <w:r w:rsidRPr="00F40D06">
              <w:rPr>
                <w:lang w:eastAsia="en-GB"/>
              </w:rPr>
              <w:t>RPC 3 Portable indoor</w:t>
            </w:r>
          </w:p>
        </w:tc>
      </w:tr>
      <w:tr w:rsidR="00F84E8F" w:rsidRPr="00F40D06" w14:paraId="5D284748" w14:textId="77777777" w:rsidTr="00F96C88">
        <w:tc>
          <w:tcPr>
            <w:tcW w:w="2830" w:type="dxa"/>
            <w:gridSpan w:val="2"/>
          </w:tcPr>
          <w:p w14:paraId="66C73A99" w14:textId="77777777" w:rsidR="00F84E8F" w:rsidRPr="00F40D06" w:rsidRDefault="00F84E8F" w:rsidP="00685E48">
            <w:pPr>
              <w:pStyle w:val="Tabletext"/>
              <w:rPr>
                <w:lang w:eastAsia="en-GB"/>
              </w:rPr>
            </w:pPr>
            <w:r w:rsidRPr="00F40D06">
              <w:rPr>
                <w:lang w:eastAsia="en-GB"/>
              </w:rPr>
              <w:t>Type of network</w:t>
            </w:r>
          </w:p>
        </w:tc>
        <w:tc>
          <w:tcPr>
            <w:tcW w:w="2128" w:type="dxa"/>
          </w:tcPr>
          <w:p w14:paraId="041FDE12" w14:textId="77777777" w:rsidR="00F84E8F" w:rsidRPr="00F40D06" w:rsidRDefault="00F84E8F" w:rsidP="00685E48">
            <w:pPr>
              <w:pStyle w:val="Tabletext"/>
              <w:jc w:val="center"/>
              <w:rPr>
                <w:lang w:eastAsia="en-GB"/>
              </w:rPr>
            </w:pPr>
            <w:r w:rsidRPr="00F40D06">
              <w:rPr>
                <w:lang w:eastAsia="en-GB"/>
              </w:rPr>
              <w:t>Open</w:t>
            </w:r>
          </w:p>
        </w:tc>
        <w:tc>
          <w:tcPr>
            <w:tcW w:w="2351" w:type="dxa"/>
          </w:tcPr>
          <w:p w14:paraId="55970DE3" w14:textId="77777777" w:rsidR="00F84E8F" w:rsidRPr="00F40D06" w:rsidRDefault="00F84E8F" w:rsidP="00685E48">
            <w:pPr>
              <w:pStyle w:val="Tabletext"/>
              <w:jc w:val="center"/>
              <w:rPr>
                <w:lang w:eastAsia="en-GB"/>
              </w:rPr>
            </w:pPr>
            <w:r w:rsidRPr="00F40D06">
              <w:rPr>
                <w:lang w:eastAsia="en-GB"/>
              </w:rPr>
              <w:t>Open</w:t>
            </w:r>
          </w:p>
        </w:tc>
        <w:tc>
          <w:tcPr>
            <w:tcW w:w="2320" w:type="dxa"/>
          </w:tcPr>
          <w:p w14:paraId="1EFCA3E5" w14:textId="77777777" w:rsidR="00F84E8F" w:rsidRPr="00F40D06" w:rsidRDefault="00F84E8F" w:rsidP="00685E48">
            <w:pPr>
              <w:pStyle w:val="Tabletext"/>
              <w:jc w:val="center"/>
              <w:rPr>
                <w:lang w:eastAsia="en-GB"/>
              </w:rPr>
            </w:pPr>
            <w:r w:rsidRPr="00F40D06">
              <w:rPr>
                <w:lang w:eastAsia="en-GB"/>
              </w:rPr>
              <w:t>Open</w:t>
            </w:r>
          </w:p>
        </w:tc>
      </w:tr>
      <w:tr w:rsidR="00F84E8F" w:rsidRPr="00F40D06" w14:paraId="769148CF" w14:textId="77777777" w:rsidTr="00F96C88">
        <w:tc>
          <w:tcPr>
            <w:tcW w:w="2830" w:type="dxa"/>
            <w:gridSpan w:val="2"/>
          </w:tcPr>
          <w:p w14:paraId="6D436CBF" w14:textId="77777777" w:rsidR="00F84E8F" w:rsidRPr="00F40D06" w:rsidRDefault="00F84E8F" w:rsidP="00685E48">
            <w:pPr>
              <w:pStyle w:val="Tabletext"/>
              <w:rPr>
                <w:lang w:eastAsia="en-GB"/>
              </w:rPr>
            </w:pPr>
            <w:r w:rsidRPr="00F40D06">
              <w:rPr>
                <w:lang w:eastAsia="en-GB"/>
              </w:rPr>
              <w:t>Geometry of service area</w:t>
            </w:r>
          </w:p>
        </w:tc>
        <w:tc>
          <w:tcPr>
            <w:tcW w:w="2128" w:type="dxa"/>
          </w:tcPr>
          <w:p w14:paraId="4EAFC230" w14:textId="77777777" w:rsidR="00F84E8F" w:rsidRPr="00F40D06" w:rsidRDefault="00F84E8F" w:rsidP="00685E48">
            <w:pPr>
              <w:pStyle w:val="Tabletext"/>
              <w:jc w:val="center"/>
              <w:rPr>
                <w:lang w:eastAsia="en-GB"/>
              </w:rPr>
            </w:pPr>
            <w:r w:rsidRPr="00F40D06">
              <w:rPr>
                <w:lang w:eastAsia="en-GB"/>
              </w:rPr>
              <w:t>Hexagon</w:t>
            </w:r>
          </w:p>
        </w:tc>
        <w:tc>
          <w:tcPr>
            <w:tcW w:w="2351" w:type="dxa"/>
          </w:tcPr>
          <w:p w14:paraId="47B98D5E" w14:textId="77777777" w:rsidR="00F84E8F" w:rsidRPr="00F40D06" w:rsidRDefault="00F84E8F" w:rsidP="00685E48">
            <w:pPr>
              <w:pStyle w:val="Tabletext"/>
              <w:jc w:val="center"/>
              <w:rPr>
                <w:lang w:eastAsia="en-GB"/>
              </w:rPr>
            </w:pPr>
            <w:r w:rsidRPr="00F40D06">
              <w:rPr>
                <w:lang w:eastAsia="en-GB"/>
              </w:rPr>
              <w:t>Hexagon</w:t>
            </w:r>
          </w:p>
        </w:tc>
        <w:tc>
          <w:tcPr>
            <w:tcW w:w="2320" w:type="dxa"/>
          </w:tcPr>
          <w:p w14:paraId="34713880" w14:textId="77777777" w:rsidR="00F84E8F" w:rsidRPr="00F40D06" w:rsidRDefault="00F84E8F" w:rsidP="00685E48">
            <w:pPr>
              <w:pStyle w:val="Tabletext"/>
              <w:jc w:val="center"/>
              <w:rPr>
                <w:lang w:eastAsia="en-GB"/>
              </w:rPr>
            </w:pPr>
            <w:r w:rsidRPr="00F40D06">
              <w:rPr>
                <w:lang w:eastAsia="en-GB"/>
              </w:rPr>
              <w:t>Hexagon</w:t>
            </w:r>
          </w:p>
        </w:tc>
      </w:tr>
      <w:tr w:rsidR="00F84E8F" w:rsidRPr="00F40D06" w14:paraId="2965F8ED" w14:textId="77777777" w:rsidTr="00F96C88">
        <w:tc>
          <w:tcPr>
            <w:tcW w:w="2830" w:type="dxa"/>
            <w:gridSpan w:val="2"/>
          </w:tcPr>
          <w:p w14:paraId="3EA323E3" w14:textId="77777777" w:rsidR="00F84E8F" w:rsidRPr="00F40D06" w:rsidRDefault="00F84E8F" w:rsidP="00685E48">
            <w:pPr>
              <w:pStyle w:val="Tabletext"/>
              <w:rPr>
                <w:lang w:eastAsia="en-GB"/>
              </w:rPr>
            </w:pPr>
            <w:r w:rsidRPr="00F40D06">
              <w:rPr>
                <w:lang w:eastAsia="en-GB"/>
              </w:rPr>
              <w:t>Number of transmitters</w:t>
            </w:r>
          </w:p>
        </w:tc>
        <w:tc>
          <w:tcPr>
            <w:tcW w:w="2128" w:type="dxa"/>
          </w:tcPr>
          <w:p w14:paraId="13A48A84" w14:textId="77777777" w:rsidR="00F84E8F" w:rsidRPr="00F40D06" w:rsidRDefault="00F84E8F" w:rsidP="00685E48">
            <w:pPr>
              <w:pStyle w:val="Tabletext"/>
              <w:jc w:val="center"/>
              <w:rPr>
                <w:lang w:eastAsia="en-GB"/>
              </w:rPr>
            </w:pPr>
            <w:r w:rsidRPr="00F40D06">
              <w:rPr>
                <w:lang w:eastAsia="en-GB"/>
              </w:rPr>
              <w:t>3</w:t>
            </w:r>
          </w:p>
        </w:tc>
        <w:tc>
          <w:tcPr>
            <w:tcW w:w="2351" w:type="dxa"/>
          </w:tcPr>
          <w:p w14:paraId="2A62B5A2" w14:textId="77777777" w:rsidR="00F84E8F" w:rsidRPr="00F40D06" w:rsidRDefault="00F84E8F" w:rsidP="00685E48">
            <w:pPr>
              <w:pStyle w:val="Tabletext"/>
              <w:jc w:val="center"/>
              <w:rPr>
                <w:lang w:eastAsia="en-GB"/>
              </w:rPr>
            </w:pPr>
            <w:r w:rsidRPr="00F40D06">
              <w:rPr>
                <w:lang w:eastAsia="en-GB"/>
              </w:rPr>
              <w:t>3</w:t>
            </w:r>
          </w:p>
        </w:tc>
        <w:tc>
          <w:tcPr>
            <w:tcW w:w="2320" w:type="dxa"/>
          </w:tcPr>
          <w:p w14:paraId="27DECCDD" w14:textId="77777777" w:rsidR="00F84E8F" w:rsidRPr="00F40D06" w:rsidRDefault="00F84E8F" w:rsidP="00685E48">
            <w:pPr>
              <w:pStyle w:val="Tabletext"/>
              <w:jc w:val="center"/>
              <w:rPr>
                <w:lang w:eastAsia="en-GB"/>
              </w:rPr>
            </w:pPr>
            <w:r w:rsidRPr="00F40D06">
              <w:rPr>
                <w:lang w:eastAsia="en-GB"/>
              </w:rPr>
              <w:t>3</w:t>
            </w:r>
          </w:p>
        </w:tc>
      </w:tr>
      <w:tr w:rsidR="00F84E8F" w:rsidRPr="00F40D06" w14:paraId="4C661776" w14:textId="77777777" w:rsidTr="00F96C88">
        <w:tc>
          <w:tcPr>
            <w:tcW w:w="2830" w:type="dxa"/>
            <w:gridSpan w:val="2"/>
          </w:tcPr>
          <w:p w14:paraId="480B703E" w14:textId="77777777" w:rsidR="00F84E8F" w:rsidRPr="00F40D06" w:rsidRDefault="00F84E8F" w:rsidP="00E0052C">
            <w:pPr>
              <w:pStyle w:val="Tabletext"/>
              <w:jc w:val="left"/>
              <w:rPr>
                <w:lang w:eastAsia="en-GB"/>
              </w:rPr>
            </w:pPr>
            <w:r w:rsidRPr="00F40D06">
              <w:rPr>
                <w:lang w:eastAsia="en-GB"/>
              </w:rPr>
              <w:t>Geometry of transmitter lattice</w:t>
            </w:r>
          </w:p>
        </w:tc>
        <w:tc>
          <w:tcPr>
            <w:tcW w:w="2128" w:type="dxa"/>
          </w:tcPr>
          <w:p w14:paraId="79DDD3AF" w14:textId="77777777" w:rsidR="00F84E8F" w:rsidRPr="00F40D06" w:rsidRDefault="00F84E8F" w:rsidP="00685E48">
            <w:pPr>
              <w:pStyle w:val="Tabletext"/>
              <w:jc w:val="center"/>
              <w:rPr>
                <w:lang w:eastAsia="en-GB"/>
              </w:rPr>
            </w:pPr>
            <w:r w:rsidRPr="00F40D06">
              <w:rPr>
                <w:lang w:eastAsia="en-GB"/>
              </w:rPr>
              <w:t>Triangle</w:t>
            </w:r>
          </w:p>
        </w:tc>
        <w:tc>
          <w:tcPr>
            <w:tcW w:w="2351" w:type="dxa"/>
          </w:tcPr>
          <w:p w14:paraId="4E0EE69F" w14:textId="77777777" w:rsidR="00F84E8F" w:rsidRPr="00F40D06" w:rsidRDefault="00F84E8F" w:rsidP="00685E48">
            <w:pPr>
              <w:pStyle w:val="Tabletext"/>
              <w:jc w:val="center"/>
              <w:rPr>
                <w:lang w:eastAsia="en-GB"/>
              </w:rPr>
            </w:pPr>
            <w:r w:rsidRPr="00F40D06">
              <w:rPr>
                <w:lang w:eastAsia="en-GB"/>
              </w:rPr>
              <w:t>Triangle</w:t>
            </w:r>
          </w:p>
        </w:tc>
        <w:tc>
          <w:tcPr>
            <w:tcW w:w="2320" w:type="dxa"/>
          </w:tcPr>
          <w:p w14:paraId="2CB239F4" w14:textId="77777777" w:rsidR="00F84E8F" w:rsidRPr="00F40D06" w:rsidRDefault="00F84E8F" w:rsidP="00685E48">
            <w:pPr>
              <w:pStyle w:val="Tabletext"/>
              <w:jc w:val="center"/>
              <w:rPr>
                <w:lang w:eastAsia="en-GB"/>
              </w:rPr>
            </w:pPr>
            <w:r w:rsidRPr="00F40D06">
              <w:rPr>
                <w:lang w:eastAsia="en-GB"/>
              </w:rPr>
              <w:t>Triangle</w:t>
            </w:r>
          </w:p>
        </w:tc>
      </w:tr>
      <w:tr w:rsidR="00F84E8F" w:rsidRPr="00F40D06" w14:paraId="74E176E2" w14:textId="77777777" w:rsidTr="00F96C88">
        <w:tc>
          <w:tcPr>
            <w:tcW w:w="2830" w:type="dxa"/>
            <w:gridSpan w:val="2"/>
          </w:tcPr>
          <w:p w14:paraId="039EF133" w14:textId="77777777" w:rsidR="00F84E8F" w:rsidRPr="00F40D06" w:rsidRDefault="00F84E8F" w:rsidP="00E0052C">
            <w:pPr>
              <w:pStyle w:val="Tabletext"/>
              <w:jc w:val="left"/>
              <w:rPr>
                <w:lang w:eastAsia="en-GB"/>
              </w:rPr>
            </w:pPr>
            <w:r w:rsidRPr="00F40D06">
              <w:rPr>
                <w:lang w:eastAsia="en-GB"/>
              </w:rPr>
              <w:t xml:space="preserve">Distance between transmitters </w:t>
            </w:r>
            <w:r w:rsidRPr="00373BBE">
              <w:rPr>
                <w:i/>
                <w:iCs/>
                <w:lang w:eastAsia="en-GB"/>
              </w:rPr>
              <w:t>d</w:t>
            </w:r>
            <w:r w:rsidRPr="00F40D06">
              <w:rPr>
                <w:lang w:eastAsia="en-GB"/>
              </w:rPr>
              <w:t xml:space="preserve"> (km)</w:t>
            </w:r>
          </w:p>
        </w:tc>
        <w:tc>
          <w:tcPr>
            <w:tcW w:w="2128" w:type="dxa"/>
          </w:tcPr>
          <w:p w14:paraId="0397D127" w14:textId="77777777" w:rsidR="00F84E8F" w:rsidRPr="00F40D06" w:rsidRDefault="00F84E8F" w:rsidP="00685E48">
            <w:pPr>
              <w:pStyle w:val="Tabletext"/>
              <w:jc w:val="center"/>
              <w:rPr>
                <w:lang w:eastAsia="en-GB"/>
              </w:rPr>
            </w:pPr>
            <w:r w:rsidRPr="00F40D06">
              <w:rPr>
                <w:lang w:eastAsia="en-GB"/>
              </w:rPr>
              <w:t>40</w:t>
            </w:r>
          </w:p>
        </w:tc>
        <w:tc>
          <w:tcPr>
            <w:tcW w:w="2351" w:type="dxa"/>
          </w:tcPr>
          <w:p w14:paraId="723F6B4E" w14:textId="77777777" w:rsidR="00F84E8F" w:rsidRPr="00F40D06" w:rsidRDefault="00F84E8F" w:rsidP="00685E48">
            <w:pPr>
              <w:pStyle w:val="Tabletext"/>
              <w:jc w:val="center"/>
              <w:rPr>
                <w:lang w:eastAsia="en-GB"/>
              </w:rPr>
            </w:pPr>
            <w:r w:rsidRPr="00F40D06">
              <w:rPr>
                <w:lang w:eastAsia="en-GB"/>
              </w:rPr>
              <w:t>25</w:t>
            </w:r>
          </w:p>
        </w:tc>
        <w:tc>
          <w:tcPr>
            <w:tcW w:w="2320" w:type="dxa"/>
          </w:tcPr>
          <w:p w14:paraId="06047AA3" w14:textId="77777777" w:rsidR="00F84E8F" w:rsidRPr="00F40D06" w:rsidRDefault="00F84E8F" w:rsidP="00685E48">
            <w:pPr>
              <w:pStyle w:val="Tabletext"/>
              <w:jc w:val="center"/>
              <w:rPr>
                <w:lang w:eastAsia="en-GB"/>
              </w:rPr>
            </w:pPr>
            <w:r w:rsidRPr="00F40D06">
              <w:rPr>
                <w:lang w:eastAsia="en-GB"/>
              </w:rPr>
              <w:t>25</w:t>
            </w:r>
          </w:p>
        </w:tc>
      </w:tr>
      <w:tr w:rsidR="00F84E8F" w:rsidRPr="00F40D06" w14:paraId="64926208" w14:textId="77777777" w:rsidTr="00F96C88">
        <w:tc>
          <w:tcPr>
            <w:tcW w:w="2830" w:type="dxa"/>
            <w:gridSpan w:val="2"/>
          </w:tcPr>
          <w:p w14:paraId="089ABABC" w14:textId="77777777" w:rsidR="00F84E8F" w:rsidRPr="00F40D06" w:rsidRDefault="00F84E8F" w:rsidP="00E0052C">
            <w:pPr>
              <w:pStyle w:val="Tabletext"/>
              <w:jc w:val="left"/>
              <w:rPr>
                <w:lang w:eastAsia="en-GB"/>
              </w:rPr>
            </w:pPr>
            <w:r w:rsidRPr="00F40D06">
              <w:rPr>
                <w:lang w:eastAsia="en-GB"/>
              </w:rPr>
              <w:t xml:space="preserve">Service area diameter </w:t>
            </w:r>
            <w:r w:rsidRPr="00373BBE">
              <w:rPr>
                <w:i/>
                <w:iCs/>
                <w:lang w:eastAsia="en-GB"/>
              </w:rPr>
              <w:t>D</w:t>
            </w:r>
            <w:r w:rsidRPr="00F40D06">
              <w:rPr>
                <w:lang w:eastAsia="en-GB"/>
              </w:rPr>
              <w:t xml:space="preserve"> (km)</w:t>
            </w:r>
          </w:p>
        </w:tc>
        <w:tc>
          <w:tcPr>
            <w:tcW w:w="2128" w:type="dxa"/>
          </w:tcPr>
          <w:p w14:paraId="32FA70E0" w14:textId="77777777" w:rsidR="00F84E8F" w:rsidRPr="00F40D06" w:rsidRDefault="00F84E8F" w:rsidP="00685E48">
            <w:pPr>
              <w:pStyle w:val="Tabletext"/>
              <w:jc w:val="center"/>
              <w:rPr>
                <w:lang w:eastAsia="en-GB"/>
              </w:rPr>
            </w:pPr>
            <w:r w:rsidRPr="00F40D06">
              <w:rPr>
                <w:lang w:eastAsia="en-GB"/>
              </w:rPr>
              <w:t>53</w:t>
            </w:r>
          </w:p>
        </w:tc>
        <w:tc>
          <w:tcPr>
            <w:tcW w:w="2351" w:type="dxa"/>
          </w:tcPr>
          <w:p w14:paraId="4CC90C27" w14:textId="77777777" w:rsidR="00F84E8F" w:rsidRPr="00F40D06" w:rsidRDefault="00F84E8F" w:rsidP="00685E48">
            <w:pPr>
              <w:pStyle w:val="Tabletext"/>
              <w:jc w:val="center"/>
              <w:rPr>
                <w:lang w:eastAsia="en-GB"/>
              </w:rPr>
            </w:pPr>
            <w:r w:rsidRPr="00F40D06">
              <w:rPr>
                <w:lang w:eastAsia="en-GB"/>
              </w:rPr>
              <w:t>33</w:t>
            </w:r>
          </w:p>
        </w:tc>
        <w:tc>
          <w:tcPr>
            <w:tcW w:w="2320" w:type="dxa"/>
          </w:tcPr>
          <w:p w14:paraId="57E418A5" w14:textId="77777777" w:rsidR="00F84E8F" w:rsidRPr="00F40D06" w:rsidRDefault="00F84E8F" w:rsidP="00685E48">
            <w:pPr>
              <w:pStyle w:val="Tabletext"/>
              <w:jc w:val="center"/>
              <w:rPr>
                <w:lang w:eastAsia="en-GB"/>
              </w:rPr>
            </w:pPr>
            <w:r w:rsidRPr="00F40D06">
              <w:rPr>
                <w:lang w:eastAsia="en-GB"/>
              </w:rPr>
              <w:t>33</w:t>
            </w:r>
          </w:p>
        </w:tc>
      </w:tr>
      <w:tr w:rsidR="00F84E8F" w:rsidRPr="00F40D06" w14:paraId="31069C60" w14:textId="77777777" w:rsidTr="00F96C88">
        <w:tc>
          <w:tcPr>
            <w:tcW w:w="2830" w:type="dxa"/>
            <w:gridSpan w:val="2"/>
          </w:tcPr>
          <w:p w14:paraId="5EC7C2EB" w14:textId="77777777" w:rsidR="00F84E8F" w:rsidRPr="00F40D06" w:rsidRDefault="00F84E8F" w:rsidP="00E0052C">
            <w:pPr>
              <w:pStyle w:val="Tabletext"/>
              <w:jc w:val="left"/>
              <w:rPr>
                <w:lang w:eastAsia="en-GB"/>
              </w:rPr>
            </w:pPr>
            <w:r w:rsidRPr="00F40D06">
              <w:rPr>
                <w:lang w:eastAsia="en-GB"/>
              </w:rPr>
              <w:t xml:space="preserve">Tx effective antenna </w:t>
            </w:r>
            <w:r w:rsidRPr="00F40D06">
              <w:rPr>
                <w:lang w:eastAsia="en-GB"/>
              </w:rPr>
              <w:br/>
              <w:t>height (m)</w:t>
            </w:r>
          </w:p>
        </w:tc>
        <w:tc>
          <w:tcPr>
            <w:tcW w:w="2128" w:type="dxa"/>
          </w:tcPr>
          <w:p w14:paraId="308D8E6F" w14:textId="77777777" w:rsidR="00F84E8F" w:rsidRPr="00F40D06" w:rsidRDefault="00F84E8F" w:rsidP="00685E48">
            <w:pPr>
              <w:pStyle w:val="Tabletext"/>
              <w:jc w:val="center"/>
              <w:rPr>
                <w:lang w:eastAsia="en-GB"/>
              </w:rPr>
            </w:pPr>
            <w:r w:rsidRPr="00F40D06">
              <w:rPr>
                <w:lang w:eastAsia="en-GB"/>
              </w:rPr>
              <w:t>150</w:t>
            </w:r>
          </w:p>
        </w:tc>
        <w:tc>
          <w:tcPr>
            <w:tcW w:w="2351" w:type="dxa"/>
          </w:tcPr>
          <w:p w14:paraId="419E02BA" w14:textId="77777777" w:rsidR="00F84E8F" w:rsidRPr="00F40D06" w:rsidRDefault="00F84E8F" w:rsidP="00685E48">
            <w:pPr>
              <w:pStyle w:val="Tabletext"/>
              <w:jc w:val="center"/>
              <w:rPr>
                <w:lang w:eastAsia="en-GB"/>
              </w:rPr>
            </w:pPr>
            <w:r w:rsidRPr="00F40D06">
              <w:rPr>
                <w:lang w:eastAsia="en-GB"/>
              </w:rPr>
              <w:t>150</w:t>
            </w:r>
          </w:p>
        </w:tc>
        <w:tc>
          <w:tcPr>
            <w:tcW w:w="2320" w:type="dxa"/>
          </w:tcPr>
          <w:p w14:paraId="65DB8192" w14:textId="77777777" w:rsidR="00F84E8F" w:rsidRPr="00F40D06" w:rsidRDefault="00F84E8F" w:rsidP="00685E48">
            <w:pPr>
              <w:pStyle w:val="Tabletext"/>
              <w:jc w:val="center"/>
              <w:rPr>
                <w:lang w:eastAsia="en-GB"/>
              </w:rPr>
            </w:pPr>
            <w:r w:rsidRPr="00F40D06">
              <w:rPr>
                <w:lang w:eastAsia="en-GB"/>
              </w:rPr>
              <w:t>150</w:t>
            </w:r>
          </w:p>
        </w:tc>
      </w:tr>
      <w:tr w:rsidR="00F84E8F" w:rsidRPr="00F40D06" w14:paraId="6BE57AC4" w14:textId="77777777" w:rsidTr="00F96C88">
        <w:tc>
          <w:tcPr>
            <w:tcW w:w="2830" w:type="dxa"/>
            <w:gridSpan w:val="2"/>
          </w:tcPr>
          <w:p w14:paraId="65A9DCA6" w14:textId="77777777" w:rsidR="00F84E8F" w:rsidRPr="00F40D06" w:rsidRDefault="00F84E8F" w:rsidP="00685E48">
            <w:pPr>
              <w:pStyle w:val="Tabletext"/>
              <w:rPr>
                <w:lang w:eastAsia="en-GB"/>
              </w:rPr>
            </w:pPr>
            <w:r w:rsidRPr="00F40D06">
              <w:rPr>
                <w:lang w:eastAsia="en-GB"/>
              </w:rPr>
              <w:t>Tx antenna pattern</w:t>
            </w:r>
          </w:p>
        </w:tc>
        <w:tc>
          <w:tcPr>
            <w:tcW w:w="2128" w:type="dxa"/>
          </w:tcPr>
          <w:p w14:paraId="4082BAF9" w14:textId="77777777" w:rsidR="00F84E8F" w:rsidRPr="00F40D06" w:rsidRDefault="00F84E8F" w:rsidP="00685E48">
            <w:pPr>
              <w:pStyle w:val="Tabletext"/>
              <w:jc w:val="center"/>
              <w:rPr>
                <w:lang w:eastAsia="en-GB"/>
              </w:rPr>
            </w:pPr>
            <w:r w:rsidRPr="00F40D06">
              <w:rPr>
                <w:lang w:eastAsia="en-GB"/>
              </w:rPr>
              <w:t>Non-directional</w:t>
            </w:r>
          </w:p>
        </w:tc>
        <w:tc>
          <w:tcPr>
            <w:tcW w:w="2351" w:type="dxa"/>
          </w:tcPr>
          <w:p w14:paraId="724BC728" w14:textId="77777777" w:rsidR="00F84E8F" w:rsidRPr="00F40D06" w:rsidRDefault="00F84E8F" w:rsidP="00685E48">
            <w:pPr>
              <w:pStyle w:val="Tabletext"/>
              <w:jc w:val="center"/>
              <w:rPr>
                <w:lang w:eastAsia="en-GB"/>
              </w:rPr>
            </w:pPr>
            <w:r w:rsidRPr="00F40D06">
              <w:rPr>
                <w:lang w:eastAsia="en-GB"/>
              </w:rPr>
              <w:t>Non-directional</w:t>
            </w:r>
          </w:p>
        </w:tc>
        <w:tc>
          <w:tcPr>
            <w:tcW w:w="2320" w:type="dxa"/>
          </w:tcPr>
          <w:p w14:paraId="60244E87" w14:textId="77777777" w:rsidR="00F84E8F" w:rsidRPr="00F40D06" w:rsidRDefault="00F84E8F" w:rsidP="00685E48">
            <w:pPr>
              <w:pStyle w:val="Tabletext"/>
              <w:jc w:val="center"/>
              <w:rPr>
                <w:lang w:eastAsia="en-GB"/>
              </w:rPr>
            </w:pPr>
            <w:r w:rsidRPr="00F40D06">
              <w:rPr>
                <w:lang w:eastAsia="en-GB"/>
              </w:rPr>
              <w:t>Non-directional</w:t>
            </w:r>
          </w:p>
        </w:tc>
      </w:tr>
      <w:tr w:rsidR="00F84E8F" w:rsidRPr="00F40D06" w14:paraId="35ECE7CD" w14:textId="77777777" w:rsidTr="00F96C88">
        <w:tc>
          <w:tcPr>
            <w:tcW w:w="1555" w:type="dxa"/>
            <w:tcBorders>
              <w:bottom w:val="single" w:sz="4" w:space="0" w:color="auto"/>
            </w:tcBorders>
          </w:tcPr>
          <w:p w14:paraId="5DA3965B" w14:textId="77777777" w:rsidR="00F84E8F" w:rsidRPr="00F40D06" w:rsidRDefault="00F84E8F" w:rsidP="00685E48">
            <w:pPr>
              <w:pStyle w:val="Tabletext"/>
              <w:rPr>
                <w:lang w:eastAsia="en-GB"/>
              </w:rPr>
            </w:pPr>
            <w:proofErr w:type="spellStart"/>
            <w:proofErr w:type="gramStart"/>
            <w:r w:rsidRPr="00F40D06">
              <w:rPr>
                <w:lang w:eastAsia="en-GB"/>
              </w:rPr>
              <w:t>e.r.p.</w:t>
            </w:r>
            <w:proofErr w:type="spellEnd"/>
            <w:r w:rsidRPr="00F40D06">
              <w:rPr>
                <w:vertAlign w:val="superscript"/>
                <w:lang w:eastAsia="en-GB"/>
              </w:rPr>
              <w:t>(</w:t>
            </w:r>
            <w:proofErr w:type="gramEnd"/>
            <w:r w:rsidRPr="00F40D06">
              <w:rPr>
                <w:vertAlign w:val="superscript"/>
                <w:lang w:eastAsia="en-GB"/>
              </w:rPr>
              <w:t>1)</w:t>
            </w:r>
            <w:r w:rsidRPr="00F40D06">
              <w:rPr>
                <w:lang w:eastAsia="en-GB"/>
              </w:rPr>
              <w:t xml:space="preserve"> (</w:t>
            </w:r>
            <w:proofErr w:type="spellStart"/>
            <w:r w:rsidRPr="00F40D06">
              <w:rPr>
                <w:lang w:eastAsia="en-GB"/>
              </w:rPr>
              <w:t>dBW</w:t>
            </w:r>
            <w:proofErr w:type="spellEnd"/>
            <w:r w:rsidRPr="00F40D06">
              <w:rPr>
                <w:lang w:eastAsia="en-GB"/>
              </w:rPr>
              <w:t>)</w:t>
            </w:r>
          </w:p>
        </w:tc>
        <w:tc>
          <w:tcPr>
            <w:tcW w:w="1275" w:type="dxa"/>
            <w:tcBorders>
              <w:bottom w:val="single" w:sz="4" w:space="0" w:color="auto"/>
            </w:tcBorders>
          </w:tcPr>
          <w:p w14:paraId="67CC034A" w14:textId="77777777" w:rsidR="00F84E8F" w:rsidRPr="00F40D06" w:rsidRDefault="00F84E8F" w:rsidP="00685E48">
            <w:pPr>
              <w:pStyle w:val="Tabletext"/>
              <w:rPr>
                <w:lang w:eastAsia="en-GB"/>
              </w:rPr>
            </w:pPr>
            <w:r w:rsidRPr="00F40D06">
              <w:rPr>
                <w:lang w:eastAsia="en-GB"/>
              </w:rPr>
              <w:t>Band III</w:t>
            </w:r>
          </w:p>
        </w:tc>
        <w:tc>
          <w:tcPr>
            <w:tcW w:w="2128" w:type="dxa"/>
            <w:tcBorders>
              <w:bottom w:val="single" w:sz="4" w:space="0" w:color="auto"/>
            </w:tcBorders>
          </w:tcPr>
          <w:p w14:paraId="18A70CBF" w14:textId="77777777" w:rsidR="00F84E8F" w:rsidRPr="00F40D06" w:rsidRDefault="00F84E8F" w:rsidP="00685E48">
            <w:pPr>
              <w:pStyle w:val="Tabletext"/>
              <w:jc w:val="center"/>
              <w:rPr>
                <w:lang w:eastAsia="en-GB"/>
              </w:rPr>
            </w:pPr>
            <w:r w:rsidRPr="00F40D06">
              <w:rPr>
                <w:lang w:eastAsia="en-GB"/>
              </w:rPr>
              <w:t>24.1</w:t>
            </w:r>
          </w:p>
        </w:tc>
        <w:tc>
          <w:tcPr>
            <w:tcW w:w="2351" w:type="dxa"/>
            <w:tcBorders>
              <w:bottom w:val="single" w:sz="4" w:space="0" w:color="auto"/>
            </w:tcBorders>
          </w:tcPr>
          <w:p w14:paraId="5BA0AD36" w14:textId="77777777" w:rsidR="00F84E8F" w:rsidRPr="00F40D06" w:rsidRDefault="00F84E8F" w:rsidP="00685E48">
            <w:pPr>
              <w:pStyle w:val="Tabletext"/>
              <w:jc w:val="center"/>
              <w:rPr>
                <w:lang w:eastAsia="en-GB"/>
              </w:rPr>
            </w:pPr>
            <w:r w:rsidRPr="00F40D06">
              <w:rPr>
                <w:lang w:eastAsia="en-GB"/>
              </w:rPr>
              <w:t>26.6</w:t>
            </w:r>
          </w:p>
        </w:tc>
        <w:tc>
          <w:tcPr>
            <w:tcW w:w="2320" w:type="dxa"/>
            <w:tcBorders>
              <w:bottom w:val="single" w:sz="4" w:space="0" w:color="auto"/>
            </w:tcBorders>
          </w:tcPr>
          <w:p w14:paraId="3E21E8CD" w14:textId="77777777" w:rsidR="00F84E8F" w:rsidRPr="00F40D06" w:rsidRDefault="00F84E8F" w:rsidP="00685E48">
            <w:pPr>
              <w:pStyle w:val="Tabletext"/>
              <w:jc w:val="center"/>
              <w:rPr>
                <w:lang w:eastAsia="en-GB"/>
              </w:rPr>
            </w:pPr>
            <w:r w:rsidRPr="00F40D06">
              <w:rPr>
                <w:lang w:eastAsia="en-GB"/>
              </w:rPr>
              <w:t>34.1</w:t>
            </w:r>
          </w:p>
        </w:tc>
      </w:tr>
      <w:tr w:rsidR="00F84E8F" w:rsidRPr="00F40D06" w14:paraId="052B7A02" w14:textId="77777777" w:rsidTr="00F96C88">
        <w:tc>
          <w:tcPr>
            <w:tcW w:w="9629" w:type="dxa"/>
            <w:gridSpan w:val="5"/>
            <w:tcBorders>
              <w:top w:val="single" w:sz="4" w:space="0" w:color="auto"/>
              <w:left w:val="nil"/>
              <w:bottom w:val="nil"/>
              <w:right w:val="nil"/>
            </w:tcBorders>
          </w:tcPr>
          <w:p w14:paraId="5C856974" w14:textId="77777777" w:rsidR="00F84E8F" w:rsidRPr="00F40D06" w:rsidRDefault="00F84E8F" w:rsidP="00685E48">
            <w:pPr>
              <w:pStyle w:val="TableLegend0"/>
              <w:rPr>
                <w:b/>
                <w:bCs/>
                <w:lang w:val="en-GB" w:eastAsia="en-GB"/>
              </w:rPr>
            </w:pPr>
            <w:r w:rsidRPr="00F40D06">
              <w:rPr>
                <w:vertAlign w:val="superscript"/>
                <w:lang w:val="en-GB"/>
              </w:rPr>
              <w:t>(1)</w:t>
            </w:r>
            <w:r w:rsidRPr="00F40D06">
              <w:rPr>
                <w:lang w:val="en-GB"/>
              </w:rPr>
              <w:tab/>
              <w:t xml:space="preserve">The </w:t>
            </w:r>
            <w:proofErr w:type="spellStart"/>
            <w:r w:rsidRPr="00F40D06">
              <w:rPr>
                <w:lang w:val="en-GB"/>
              </w:rPr>
              <w:t>e.r.p.</w:t>
            </w:r>
            <w:proofErr w:type="spellEnd"/>
            <w:r w:rsidRPr="00F40D06">
              <w:rPr>
                <w:lang w:val="en-GB"/>
              </w:rPr>
              <w:t xml:space="preserve"> values indicated in this Table incorporate an additional power margin of 3 </w:t>
            </w:r>
            <w:proofErr w:type="spellStart"/>
            <w:r w:rsidRPr="00F40D06">
              <w:rPr>
                <w:lang w:val="en-GB"/>
              </w:rPr>
              <w:t>dB.</w:t>
            </w:r>
            <w:proofErr w:type="spellEnd"/>
          </w:p>
        </w:tc>
      </w:tr>
    </w:tbl>
    <w:p w14:paraId="6FF463A8" w14:textId="77777777" w:rsidR="00F84E8F" w:rsidRPr="00F40D06" w:rsidRDefault="00F84E8F" w:rsidP="00DD3A82">
      <w:pPr>
        <w:pStyle w:val="Tablefin"/>
        <w:rPr>
          <w:lang w:eastAsia="en-GB"/>
        </w:rPr>
      </w:pPr>
    </w:p>
    <w:p w14:paraId="0DA0286F" w14:textId="77777777" w:rsidR="00F84E8F" w:rsidRPr="00F40D06" w:rsidRDefault="00F84E8F" w:rsidP="00DD3A82">
      <w:pPr>
        <w:rPr>
          <w:lang w:eastAsia="en-GB"/>
        </w:rPr>
      </w:pPr>
      <w:r w:rsidRPr="00F40D06">
        <w:rPr>
          <w:lang w:eastAsia="en-GB"/>
        </w:rPr>
        <w:t xml:space="preserve">The </w:t>
      </w:r>
      <w:proofErr w:type="spellStart"/>
      <w:r w:rsidRPr="00F40D06">
        <w:rPr>
          <w:lang w:eastAsia="en-GB"/>
        </w:rPr>
        <w:t>e.r.p.</w:t>
      </w:r>
      <w:proofErr w:type="spellEnd"/>
      <w:r w:rsidRPr="00F40D06">
        <w:rPr>
          <w:lang w:eastAsia="en-GB"/>
        </w:rPr>
        <w:t xml:space="preserve"> is given for 200 MHz in Band III; for other frequencies (</w:t>
      </w:r>
      <w:r w:rsidRPr="00F40D06">
        <w:rPr>
          <w:i/>
          <w:iCs/>
          <w:lang w:eastAsia="en-GB"/>
        </w:rPr>
        <w:t>f</w:t>
      </w:r>
      <w:r w:rsidRPr="00F40D06">
        <w:rPr>
          <w:lang w:eastAsia="en-GB"/>
        </w:rPr>
        <w:t xml:space="preserve"> in MHz) the frequency correction factor added is: 20 log</w:t>
      </w:r>
      <w:r w:rsidRPr="00F40D06">
        <w:rPr>
          <w:vertAlign w:val="subscript"/>
          <w:lang w:eastAsia="en-GB"/>
        </w:rPr>
        <w:t>10</w:t>
      </w:r>
      <w:r w:rsidRPr="00F40D06">
        <w:rPr>
          <w:lang w:eastAsia="en-GB"/>
        </w:rPr>
        <w:t>(</w:t>
      </w:r>
      <w:r w:rsidRPr="00F40D06">
        <w:rPr>
          <w:i/>
          <w:iCs/>
          <w:lang w:eastAsia="en-GB"/>
        </w:rPr>
        <w:t>f/</w:t>
      </w:r>
      <w:r w:rsidRPr="00F40D06">
        <w:rPr>
          <w:lang w:eastAsia="en-GB"/>
        </w:rPr>
        <w:t>200) for RPC 1 and 30 log</w:t>
      </w:r>
      <w:r w:rsidRPr="00F40D06">
        <w:rPr>
          <w:vertAlign w:val="subscript"/>
          <w:lang w:eastAsia="en-GB"/>
        </w:rPr>
        <w:t>10</w:t>
      </w:r>
      <w:r w:rsidRPr="00F40D06">
        <w:rPr>
          <w:lang w:eastAsia="en-GB"/>
        </w:rPr>
        <w:t>(</w:t>
      </w:r>
      <w:r w:rsidRPr="00F40D06">
        <w:rPr>
          <w:i/>
          <w:iCs/>
          <w:lang w:eastAsia="en-GB"/>
        </w:rPr>
        <w:t>f/</w:t>
      </w:r>
      <w:r w:rsidRPr="00F40D06">
        <w:rPr>
          <w:lang w:eastAsia="en-GB"/>
        </w:rPr>
        <w:t>200) for RPC 2 and RPC 3.</w:t>
      </w:r>
    </w:p>
    <w:p w14:paraId="543BDC4D" w14:textId="77777777" w:rsidR="00F84E8F" w:rsidRPr="00F40D06" w:rsidRDefault="00F84E8F" w:rsidP="00DD3A82">
      <w:pPr>
        <w:pStyle w:val="Heading3"/>
      </w:pPr>
      <w:r w:rsidRPr="00F40D06">
        <w:t>A3.1.3</w:t>
      </w:r>
      <w:r w:rsidRPr="00F40D06">
        <w:tab/>
        <w:t>Reference network 3 (small service area SFN for urban environment)</w:t>
      </w:r>
    </w:p>
    <w:p w14:paraId="177F55BC" w14:textId="77777777" w:rsidR="00F84E8F" w:rsidRPr="00F40D06" w:rsidRDefault="00F84E8F" w:rsidP="00DD3A82">
      <w:pPr>
        <w:rPr>
          <w:lang w:eastAsia="en-GB"/>
        </w:rPr>
      </w:pPr>
      <w:r w:rsidRPr="00F40D06">
        <w:rPr>
          <w:lang w:eastAsia="en-GB"/>
        </w:rPr>
        <w:t>The geometry of the transmitter lattice of reference network 3 (RN 3) and the service area are identical to those of RN 2 (see Fig. A3-2 above).</w:t>
      </w:r>
    </w:p>
    <w:p w14:paraId="0B08C605" w14:textId="77777777" w:rsidR="00F84E8F" w:rsidRPr="00F40D06" w:rsidRDefault="00F84E8F" w:rsidP="00DD3A82">
      <w:pPr>
        <w:rPr>
          <w:lang w:eastAsia="en-GB"/>
        </w:rPr>
      </w:pPr>
      <w:r w:rsidRPr="00F40D06">
        <w:rPr>
          <w:lang w:eastAsia="en-GB"/>
        </w:rPr>
        <w:t>RN 3 is applied to different cases: fixed (RPC 1), outdoor/mobile (RPC 2) and indoor (RPC 3) reception, for Band III.</w:t>
      </w:r>
    </w:p>
    <w:p w14:paraId="6AA1748C" w14:textId="77777777" w:rsidR="00F84E8F" w:rsidRPr="00F40D06" w:rsidRDefault="00F84E8F" w:rsidP="00DD3A82">
      <w:pPr>
        <w:rPr>
          <w:lang w:eastAsia="en-GB"/>
        </w:rPr>
      </w:pPr>
      <w:r w:rsidRPr="00F40D06">
        <w:rPr>
          <w:lang w:eastAsia="en-GB"/>
        </w:rPr>
        <w:t>RN 3 is intended for small service area SFN coverage in an urban environment. It is identical to RN 2, apart from the fact that urban-type height loss figures are used. This increases the required power of the SFN transmitters by about 5 dB for RPC 2 and RPC 3.</w:t>
      </w:r>
    </w:p>
    <w:p w14:paraId="4F010AAE" w14:textId="77777777" w:rsidR="00F84E8F" w:rsidRPr="00F40D06" w:rsidRDefault="00F84E8F" w:rsidP="00DD3A82">
      <w:pPr>
        <w:rPr>
          <w:lang w:eastAsia="en-GB"/>
        </w:rPr>
      </w:pPr>
      <w:r w:rsidRPr="00F40D06">
        <w:rPr>
          <w:lang w:eastAsia="en-GB"/>
        </w:rPr>
        <w:t>The parameters and the power budgets of the RN 3 given in Table A3-3 should be used.</w:t>
      </w:r>
    </w:p>
    <w:p w14:paraId="76039DA8" w14:textId="77777777" w:rsidR="00F84E8F" w:rsidRPr="00F40D06" w:rsidRDefault="00F84E8F" w:rsidP="00AE0389">
      <w:pPr>
        <w:pStyle w:val="TableNo"/>
        <w:keepNext w:val="0"/>
        <w:rPr>
          <w:lang w:eastAsia="en-GB"/>
        </w:rPr>
      </w:pPr>
      <w:r w:rsidRPr="00F40D06">
        <w:rPr>
          <w:lang w:eastAsia="en-GB"/>
        </w:rPr>
        <w:t>TABLE A3-3</w:t>
      </w:r>
    </w:p>
    <w:p w14:paraId="03C43E2E" w14:textId="77777777" w:rsidR="00F84E8F" w:rsidRPr="00F40D06" w:rsidRDefault="00F84E8F" w:rsidP="00AE0389">
      <w:pPr>
        <w:pStyle w:val="Tabletitle"/>
        <w:keepNext w:val="0"/>
        <w:rPr>
          <w:lang w:eastAsia="en-GB"/>
        </w:rPr>
      </w:pPr>
      <w:r w:rsidRPr="00F40D06">
        <w:rPr>
          <w:lang w:eastAsia="en-GB"/>
        </w:rPr>
        <w:t>Parameters of RN 3 (small service area SFN for urban environment)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130"/>
        <w:gridCol w:w="2353"/>
        <w:gridCol w:w="2322"/>
      </w:tblGrid>
      <w:tr w:rsidR="00F84E8F" w:rsidRPr="00F40D06" w14:paraId="0B99A5E1" w14:textId="77777777" w:rsidTr="00AE0389">
        <w:tc>
          <w:tcPr>
            <w:tcW w:w="2834" w:type="dxa"/>
            <w:vAlign w:val="center"/>
          </w:tcPr>
          <w:p w14:paraId="1A921FD6" w14:textId="77777777" w:rsidR="00F84E8F" w:rsidRPr="00F40D06" w:rsidRDefault="00F84E8F" w:rsidP="00AE0389">
            <w:pPr>
              <w:pStyle w:val="Tablehead"/>
              <w:keepNext w:val="0"/>
              <w:rPr>
                <w:lang w:eastAsia="en-GB"/>
              </w:rPr>
            </w:pPr>
            <w:r w:rsidRPr="00F40D06">
              <w:rPr>
                <w:lang w:eastAsia="en-GB"/>
              </w:rPr>
              <w:t>RPC and reception type</w:t>
            </w:r>
          </w:p>
        </w:tc>
        <w:tc>
          <w:tcPr>
            <w:tcW w:w="2130" w:type="dxa"/>
            <w:vAlign w:val="center"/>
          </w:tcPr>
          <w:p w14:paraId="72DC2643" w14:textId="77777777" w:rsidR="00F84E8F" w:rsidRPr="00F40D06" w:rsidRDefault="00F84E8F" w:rsidP="00AE0389">
            <w:pPr>
              <w:pStyle w:val="Tablehead"/>
              <w:keepNext w:val="0"/>
              <w:rPr>
                <w:lang w:eastAsia="en-GB"/>
              </w:rPr>
            </w:pPr>
            <w:r w:rsidRPr="00F40D06">
              <w:rPr>
                <w:lang w:eastAsia="en-GB"/>
              </w:rPr>
              <w:t>RPC 1 fixed antenna</w:t>
            </w:r>
          </w:p>
        </w:tc>
        <w:tc>
          <w:tcPr>
            <w:tcW w:w="2353" w:type="dxa"/>
            <w:vAlign w:val="center"/>
          </w:tcPr>
          <w:p w14:paraId="02B4CA29" w14:textId="77777777" w:rsidR="00F84E8F" w:rsidRPr="00F40D06" w:rsidRDefault="00F84E8F" w:rsidP="00AE0389">
            <w:pPr>
              <w:pStyle w:val="Tablehead"/>
              <w:keepNext w:val="0"/>
              <w:rPr>
                <w:lang w:eastAsia="en-GB"/>
              </w:rPr>
            </w:pPr>
            <w:r w:rsidRPr="00F40D06">
              <w:rPr>
                <w:lang w:eastAsia="en-GB"/>
              </w:rPr>
              <w:t>RPC 2 portable outdoor and mobile</w:t>
            </w:r>
          </w:p>
        </w:tc>
        <w:tc>
          <w:tcPr>
            <w:tcW w:w="2322" w:type="dxa"/>
            <w:vAlign w:val="center"/>
          </w:tcPr>
          <w:p w14:paraId="6CBC3712" w14:textId="77777777" w:rsidR="00F84E8F" w:rsidRPr="00F40D06" w:rsidRDefault="00F84E8F" w:rsidP="00AE0389">
            <w:pPr>
              <w:pStyle w:val="Tablehead"/>
              <w:keepNext w:val="0"/>
              <w:rPr>
                <w:lang w:eastAsia="en-GB"/>
              </w:rPr>
            </w:pPr>
            <w:r w:rsidRPr="00F40D06">
              <w:rPr>
                <w:lang w:eastAsia="en-GB"/>
              </w:rPr>
              <w:t>RPC 3 portable indoor</w:t>
            </w:r>
          </w:p>
        </w:tc>
      </w:tr>
      <w:tr w:rsidR="00F84E8F" w:rsidRPr="00F40D06" w14:paraId="12EF0261" w14:textId="77777777" w:rsidTr="00AE0389">
        <w:tc>
          <w:tcPr>
            <w:tcW w:w="2834" w:type="dxa"/>
          </w:tcPr>
          <w:p w14:paraId="207D685B" w14:textId="77777777" w:rsidR="00F84E8F" w:rsidRPr="00F40D06" w:rsidRDefault="00F84E8F" w:rsidP="00AE0389">
            <w:pPr>
              <w:pStyle w:val="Tabletext"/>
              <w:jc w:val="left"/>
              <w:rPr>
                <w:lang w:eastAsia="en-GB"/>
              </w:rPr>
            </w:pPr>
            <w:r w:rsidRPr="00F40D06">
              <w:rPr>
                <w:lang w:eastAsia="en-GB"/>
              </w:rPr>
              <w:t>Type of network</w:t>
            </w:r>
          </w:p>
        </w:tc>
        <w:tc>
          <w:tcPr>
            <w:tcW w:w="2130" w:type="dxa"/>
          </w:tcPr>
          <w:p w14:paraId="061926B5" w14:textId="77777777" w:rsidR="00F84E8F" w:rsidRPr="00F40D06" w:rsidRDefault="00F84E8F" w:rsidP="00AE0389">
            <w:pPr>
              <w:pStyle w:val="Tabletext"/>
              <w:jc w:val="center"/>
              <w:rPr>
                <w:lang w:eastAsia="en-GB"/>
              </w:rPr>
            </w:pPr>
            <w:r w:rsidRPr="00F40D06">
              <w:rPr>
                <w:lang w:eastAsia="en-GB"/>
              </w:rPr>
              <w:t>Open</w:t>
            </w:r>
          </w:p>
        </w:tc>
        <w:tc>
          <w:tcPr>
            <w:tcW w:w="2353" w:type="dxa"/>
          </w:tcPr>
          <w:p w14:paraId="0DEE9159" w14:textId="77777777" w:rsidR="00F84E8F" w:rsidRPr="00F40D06" w:rsidRDefault="00F84E8F" w:rsidP="00AE0389">
            <w:pPr>
              <w:pStyle w:val="Tabletext"/>
              <w:jc w:val="center"/>
              <w:rPr>
                <w:lang w:eastAsia="en-GB"/>
              </w:rPr>
            </w:pPr>
            <w:r w:rsidRPr="00F40D06">
              <w:rPr>
                <w:lang w:eastAsia="en-GB"/>
              </w:rPr>
              <w:t>Open</w:t>
            </w:r>
          </w:p>
        </w:tc>
        <w:tc>
          <w:tcPr>
            <w:tcW w:w="2322" w:type="dxa"/>
          </w:tcPr>
          <w:p w14:paraId="144AC187" w14:textId="77777777" w:rsidR="00F84E8F" w:rsidRPr="00F40D06" w:rsidRDefault="00F84E8F" w:rsidP="00AE0389">
            <w:pPr>
              <w:pStyle w:val="Tabletext"/>
              <w:jc w:val="center"/>
              <w:rPr>
                <w:lang w:eastAsia="en-GB"/>
              </w:rPr>
            </w:pPr>
            <w:r w:rsidRPr="00F40D06">
              <w:rPr>
                <w:lang w:eastAsia="en-GB"/>
              </w:rPr>
              <w:t>Open</w:t>
            </w:r>
          </w:p>
        </w:tc>
      </w:tr>
      <w:tr w:rsidR="00F84E8F" w:rsidRPr="00F40D06" w14:paraId="780FD26F" w14:textId="77777777" w:rsidTr="00AE0389">
        <w:tc>
          <w:tcPr>
            <w:tcW w:w="2834" w:type="dxa"/>
          </w:tcPr>
          <w:p w14:paraId="763B0EC3" w14:textId="77777777" w:rsidR="00F84E8F" w:rsidRPr="00F40D06" w:rsidRDefault="00F84E8F" w:rsidP="00AE0389">
            <w:pPr>
              <w:pStyle w:val="Tabletext"/>
              <w:jc w:val="left"/>
              <w:rPr>
                <w:lang w:eastAsia="en-GB"/>
              </w:rPr>
            </w:pPr>
            <w:r w:rsidRPr="00F40D06">
              <w:rPr>
                <w:lang w:eastAsia="en-GB"/>
              </w:rPr>
              <w:t>Geometry of service area</w:t>
            </w:r>
          </w:p>
        </w:tc>
        <w:tc>
          <w:tcPr>
            <w:tcW w:w="2130" w:type="dxa"/>
          </w:tcPr>
          <w:p w14:paraId="52B252A3" w14:textId="77777777" w:rsidR="00F84E8F" w:rsidRPr="00F40D06" w:rsidRDefault="00F84E8F" w:rsidP="00AE0389">
            <w:pPr>
              <w:pStyle w:val="Tabletext"/>
              <w:jc w:val="center"/>
              <w:rPr>
                <w:lang w:eastAsia="en-GB"/>
              </w:rPr>
            </w:pPr>
            <w:r w:rsidRPr="00F40D06">
              <w:rPr>
                <w:lang w:eastAsia="en-GB"/>
              </w:rPr>
              <w:t>Hexagon</w:t>
            </w:r>
          </w:p>
        </w:tc>
        <w:tc>
          <w:tcPr>
            <w:tcW w:w="2353" w:type="dxa"/>
          </w:tcPr>
          <w:p w14:paraId="1E19248A" w14:textId="77777777" w:rsidR="00F84E8F" w:rsidRPr="00F40D06" w:rsidRDefault="00F84E8F" w:rsidP="00AE0389">
            <w:pPr>
              <w:pStyle w:val="Tabletext"/>
              <w:jc w:val="center"/>
              <w:rPr>
                <w:lang w:eastAsia="en-GB"/>
              </w:rPr>
            </w:pPr>
            <w:r w:rsidRPr="00F40D06">
              <w:rPr>
                <w:lang w:eastAsia="en-GB"/>
              </w:rPr>
              <w:t>Hexagon</w:t>
            </w:r>
          </w:p>
        </w:tc>
        <w:tc>
          <w:tcPr>
            <w:tcW w:w="2322" w:type="dxa"/>
          </w:tcPr>
          <w:p w14:paraId="459B7622" w14:textId="77777777" w:rsidR="00F84E8F" w:rsidRPr="00F40D06" w:rsidRDefault="00F84E8F" w:rsidP="00AE0389">
            <w:pPr>
              <w:pStyle w:val="Tabletext"/>
              <w:jc w:val="center"/>
              <w:rPr>
                <w:lang w:eastAsia="en-GB"/>
              </w:rPr>
            </w:pPr>
            <w:r w:rsidRPr="00F40D06">
              <w:rPr>
                <w:lang w:eastAsia="en-GB"/>
              </w:rPr>
              <w:t>Hexagon</w:t>
            </w:r>
          </w:p>
        </w:tc>
      </w:tr>
      <w:tr w:rsidR="00F84E8F" w:rsidRPr="00F40D06" w14:paraId="0F33454E" w14:textId="77777777" w:rsidTr="00AE0389">
        <w:tc>
          <w:tcPr>
            <w:tcW w:w="2834" w:type="dxa"/>
          </w:tcPr>
          <w:p w14:paraId="1208F599" w14:textId="77777777" w:rsidR="00F84E8F" w:rsidRPr="00F40D06" w:rsidRDefault="00F84E8F" w:rsidP="00AE0389">
            <w:pPr>
              <w:pStyle w:val="Tabletext"/>
              <w:jc w:val="left"/>
              <w:rPr>
                <w:lang w:eastAsia="en-GB"/>
              </w:rPr>
            </w:pPr>
            <w:r w:rsidRPr="00F40D06">
              <w:rPr>
                <w:lang w:eastAsia="en-GB"/>
              </w:rPr>
              <w:t>Number of transmitters</w:t>
            </w:r>
          </w:p>
        </w:tc>
        <w:tc>
          <w:tcPr>
            <w:tcW w:w="2130" w:type="dxa"/>
          </w:tcPr>
          <w:p w14:paraId="7CC29910" w14:textId="77777777" w:rsidR="00F84E8F" w:rsidRPr="00F40D06" w:rsidRDefault="00F84E8F" w:rsidP="00AE0389">
            <w:pPr>
              <w:pStyle w:val="Tabletext"/>
              <w:jc w:val="center"/>
              <w:rPr>
                <w:lang w:eastAsia="en-GB"/>
              </w:rPr>
            </w:pPr>
            <w:r w:rsidRPr="00F40D06">
              <w:rPr>
                <w:lang w:eastAsia="en-GB"/>
              </w:rPr>
              <w:t>3</w:t>
            </w:r>
          </w:p>
        </w:tc>
        <w:tc>
          <w:tcPr>
            <w:tcW w:w="2353" w:type="dxa"/>
          </w:tcPr>
          <w:p w14:paraId="5076FAA4" w14:textId="77777777" w:rsidR="00F84E8F" w:rsidRPr="00F40D06" w:rsidRDefault="00F84E8F" w:rsidP="00AE0389">
            <w:pPr>
              <w:pStyle w:val="Tabletext"/>
              <w:jc w:val="center"/>
              <w:rPr>
                <w:lang w:eastAsia="en-GB"/>
              </w:rPr>
            </w:pPr>
            <w:r w:rsidRPr="00F40D06">
              <w:rPr>
                <w:lang w:eastAsia="en-GB"/>
              </w:rPr>
              <w:t>3</w:t>
            </w:r>
          </w:p>
        </w:tc>
        <w:tc>
          <w:tcPr>
            <w:tcW w:w="2322" w:type="dxa"/>
          </w:tcPr>
          <w:p w14:paraId="7F7A3AEB" w14:textId="77777777" w:rsidR="00F84E8F" w:rsidRPr="00F40D06" w:rsidRDefault="00F84E8F" w:rsidP="00AE0389">
            <w:pPr>
              <w:pStyle w:val="Tabletext"/>
              <w:jc w:val="center"/>
              <w:rPr>
                <w:lang w:eastAsia="en-GB"/>
              </w:rPr>
            </w:pPr>
            <w:r w:rsidRPr="00F40D06">
              <w:rPr>
                <w:lang w:eastAsia="en-GB"/>
              </w:rPr>
              <w:t>3</w:t>
            </w:r>
          </w:p>
        </w:tc>
      </w:tr>
      <w:tr w:rsidR="00F84E8F" w:rsidRPr="00F40D06" w14:paraId="5D45CF2A" w14:textId="77777777" w:rsidTr="00AE0389">
        <w:tc>
          <w:tcPr>
            <w:tcW w:w="2834" w:type="dxa"/>
          </w:tcPr>
          <w:p w14:paraId="3CF68599" w14:textId="77777777" w:rsidR="00F84E8F" w:rsidRPr="00F40D06" w:rsidRDefault="00F84E8F" w:rsidP="00AE0389">
            <w:pPr>
              <w:pStyle w:val="Tabletext"/>
              <w:jc w:val="left"/>
              <w:rPr>
                <w:lang w:eastAsia="en-GB"/>
              </w:rPr>
            </w:pPr>
            <w:r w:rsidRPr="00F40D06">
              <w:rPr>
                <w:lang w:eastAsia="en-GB"/>
              </w:rPr>
              <w:t>Geometry of transmitter lattice</w:t>
            </w:r>
          </w:p>
        </w:tc>
        <w:tc>
          <w:tcPr>
            <w:tcW w:w="2130" w:type="dxa"/>
          </w:tcPr>
          <w:p w14:paraId="58700444" w14:textId="77777777" w:rsidR="00F84E8F" w:rsidRPr="00F40D06" w:rsidRDefault="00F84E8F" w:rsidP="00AE0389">
            <w:pPr>
              <w:pStyle w:val="Tabletext"/>
              <w:jc w:val="center"/>
              <w:rPr>
                <w:lang w:eastAsia="en-GB"/>
              </w:rPr>
            </w:pPr>
            <w:r w:rsidRPr="00F40D06">
              <w:rPr>
                <w:lang w:eastAsia="en-GB"/>
              </w:rPr>
              <w:t>Triangle</w:t>
            </w:r>
          </w:p>
        </w:tc>
        <w:tc>
          <w:tcPr>
            <w:tcW w:w="2353" w:type="dxa"/>
          </w:tcPr>
          <w:p w14:paraId="5C607BB2" w14:textId="77777777" w:rsidR="00F84E8F" w:rsidRPr="00F40D06" w:rsidRDefault="00F84E8F" w:rsidP="00AE0389">
            <w:pPr>
              <w:pStyle w:val="Tabletext"/>
              <w:jc w:val="center"/>
              <w:rPr>
                <w:lang w:eastAsia="en-GB"/>
              </w:rPr>
            </w:pPr>
            <w:r w:rsidRPr="00F40D06">
              <w:rPr>
                <w:lang w:eastAsia="en-GB"/>
              </w:rPr>
              <w:t>Triangle</w:t>
            </w:r>
          </w:p>
        </w:tc>
        <w:tc>
          <w:tcPr>
            <w:tcW w:w="2322" w:type="dxa"/>
          </w:tcPr>
          <w:p w14:paraId="7C763114" w14:textId="77777777" w:rsidR="00F84E8F" w:rsidRPr="00F40D06" w:rsidRDefault="00F84E8F" w:rsidP="00AE0389">
            <w:pPr>
              <w:pStyle w:val="Tabletext"/>
              <w:jc w:val="center"/>
              <w:rPr>
                <w:lang w:eastAsia="en-GB"/>
              </w:rPr>
            </w:pPr>
            <w:r w:rsidRPr="00F40D06">
              <w:rPr>
                <w:lang w:eastAsia="en-GB"/>
              </w:rPr>
              <w:t>Triangle</w:t>
            </w:r>
          </w:p>
        </w:tc>
      </w:tr>
    </w:tbl>
    <w:p w14:paraId="0E4A0ED3" w14:textId="4372C667" w:rsidR="00AE0389" w:rsidRPr="00F40D06" w:rsidRDefault="00AE0389" w:rsidP="00AE0389">
      <w:pPr>
        <w:pStyle w:val="TableNo"/>
        <w:keepNext w:val="0"/>
        <w:rPr>
          <w:lang w:eastAsia="en-GB"/>
        </w:rPr>
      </w:pPr>
      <w:r w:rsidRPr="00F40D06">
        <w:rPr>
          <w:lang w:eastAsia="en-GB"/>
        </w:rPr>
        <w:lastRenderedPageBreak/>
        <w:t xml:space="preserve">TABLE A3-3 </w:t>
      </w:r>
      <w:r w:rsidRPr="00F40D06">
        <w:rPr>
          <w:i/>
          <w:iCs/>
          <w:lang w:eastAsia="en-GB"/>
        </w:rPr>
        <w:t>(end)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276"/>
        <w:gridCol w:w="2130"/>
        <w:gridCol w:w="2353"/>
        <w:gridCol w:w="2322"/>
      </w:tblGrid>
      <w:tr w:rsidR="00AE0389" w:rsidRPr="00F40D06" w14:paraId="56A0679E" w14:textId="77777777" w:rsidTr="00AE0389">
        <w:tc>
          <w:tcPr>
            <w:tcW w:w="2834" w:type="dxa"/>
            <w:gridSpan w:val="2"/>
            <w:vAlign w:val="center"/>
          </w:tcPr>
          <w:p w14:paraId="4E210493" w14:textId="1FE2C8EE" w:rsidR="00AE0389" w:rsidRPr="00F40D06" w:rsidRDefault="00AE0389" w:rsidP="00AE0389">
            <w:pPr>
              <w:pStyle w:val="Tablehead"/>
              <w:keepNext w:val="0"/>
              <w:rPr>
                <w:lang w:eastAsia="en-GB"/>
              </w:rPr>
            </w:pPr>
            <w:r w:rsidRPr="00F40D06">
              <w:rPr>
                <w:lang w:eastAsia="en-GB"/>
              </w:rPr>
              <w:t>RPC and reception type</w:t>
            </w:r>
          </w:p>
        </w:tc>
        <w:tc>
          <w:tcPr>
            <w:tcW w:w="2130" w:type="dxa"/>
            <w:vAlign w:val="center"/>
          </w:tcPr>
          <w:p w14:paraId="63B94FFF" w14:textId="5A430722" w:rsidR="00AE0389" w:rsidRPr="00F40D06" w:rsidRDefault="00AE0389" w:rsidP="00AE0389">
            <w:pPr>
              <w:pStyle w:val="Tablehead"/>
              <w:keepNext w:val="0"/>
              <w:rPr>
                <w:lang w:eastAsia="en-GB"/>
              </w:rPr>
            </w:pPr>
            <w:r w:rsidRPr="00F40D06">
              <w:rPr>
                <w:lang w:eastAsia="en-GB"/>
              </w:rPr>
              <w:t>RPC 1 fixed antenna</w:t>
            </w:r>
          </w:p>
        </w:tc>
        <w:tc>
          <w:tcPr>
            <w:tcW w:w="2353" w:type="dxa"/>
            <w:vAlign w:val="center"/>
          </w:tcPr>
          <w:p w14:paraId="573EC63F" w14:textId="587597CA" w:rsidR="00AE0389" w:rsidRPr="00F40D06" w:rsidRDefault="00AE0389" w:rsidP="00AE0389">
            <w:pPr>
              <w:pStyle w:val="Tablehead"/>
              <w:keepNext w:val="0"/>
              <w:rPr>
                <w:lang w:eastAsia="en-GB"/>
              </w:rPr>
            </w:pPr>
            <w:r w:rsidRPr="00F40D06">
              <w:rPr>
                <w:lang w:eastAsia="en-GB"/>
              </w:rPr>
              <w:t>RPC 2 portable outdoor and mobile</w:t>
            </w:r>
          </w:p>
        </w:tc>
        <w:tc>
          <w:tcPr>
            <w:tcW w:w="2322" w:type="dxa"/>
            <w:vAlign w:val="center"/>
          </w:tcPr>
          <w:p w14:paraId="1E484C36" w14:textId="324D0490" w:rsidR="00AE0389" w:rsidRPr="00F40D06" w:rsidRDefault="00AE0389" w:rsidP="00AE0389">
            <w:pPr>
              <w:pStyle w:val="Tablehead"/>
              <w:keepNext w:val="0"/>
              <w:rPr>
                <w:lang w:eastAsia="en-GB"/>
              </w:rPr>
            </w:pPr>
            <w:r w:rsidRPr="00F40D06">
              <w:rPr>
                <w:lang w:eastAsia="en-GB"/>
              </w:rPr>
              <w:t>RPC 3 portable indoor</w:t>
            </w:r>
          </w:p>
        </w:tc>
      </w:tr>
      <w:tr w:rsidR="00F84E8F" w:rsidRPr="00F40D06" w14:paraId="1FB4AB91" w14:textId="77777777" w:rsidTr="00AE0389">
        <w:tc>
          <w:tcPr>
            <w:tcW w:w="2834" w:type="dxa"/>
            <w:gridSpan w:val="2"/>
          </w:tcPr>
          <w:p w14:paraId="5A2964AF" w14:textId="4B44428F" w:rsidR="00F84E8F" w:rsidRPr="00F40D06" w:rsidRDefault="00F84E8F" w:rsidP="00AE0389">
            <w:pPr>
              <w:pStyle w:val="Tabletext"/>
              <w:jc w:val="left"/>
              <w:rPr>
                <w:lang w:eastAsia="en-GB"/>
              </w:rPr>
            </w:pPr>
            <w:r w:rsidRPr="00F40D06">
              <w:rPr>
                <w:lang w:eastAsia="en-GB"/>
              </w:rPr>
              <w:t xml:space="preserve">Distance between transmitters </w:t>
            </w:r>
            <w:r w:rsidR="00417BB1" w:rsidRPr="00F40D06">
              <w:rPr>
                <w:i/>
                <w:iCs/>
                <w:lang w:eastAsia="en-GB"/>
              </w:rPr>
              <w:t>d</w:t>
            </w:r>
            <w:r w:rsidR="00B87AEA" w:rsidRPr="00F40D06">
              <w:rPr>
                <w:i/>
                <w:iCs/>
                <w:lang w:eastAsia="en-GB"/>
              </w:rPr>
              <w:t> </w:t>
            </w:r>
            <w:r w:rsidRPr="00F40D06">
              <w:rPr>
                <w:lang w:eastAsia="en-GB"/>
              </w:rPr>
              <w:t>(km)</w:t>
            </w:r>
          </w:p>
        </w:tc>
        <w:tc>
          <w:tcPr>
            <w:tcW w:w="2130" w:type="dxa"/>
          </w:tcPr>
          <w:p w14:paraId="01087308" w14:textId="77777777" w:rsidR="00F84E8F" w:rsidRPr="00F40D06" w:rsidRDefault="00F84E8F" w:rsidP="00AE0389">
            <w:pPr>
              <w:pStyle w:val="Tabletext"/>
              <w:jc w:val="center"/>
              <w:rPr>
                <w:lang w:eastAsia="en-GB"/>
              </w:rPr>
            </w:pPr>
            <w:r w:rsidRPr="00F40D06">
              <w:rPr>
                <w:lang w:eastAsia="en-GB"/>
              </w:rPr>
              <w:t>40</w:t>
            </w:r>
          </w:p>
        </w:tc>
        <w:tc>
          <w:tcPr>
            <w:tcW w:w="2353" w:type="dxa"/>
          </w:tcPr>
          <w:p w14:paraId="3C31AB22" w14:textId="77777777" w:rsidR="00F84E8F" w:rsidRPr="00F40D06" w:rsidRDefault="00F84E8F" w:rsidP="00AE0389">
            <w:pPr>
              <w:pStyle w:val="Tabletext"/>
              <w:jc w:val="center"/>
              <w:rPr>
                <w:lang w:eastAsia="en-GB"/>
              </w:rPr>
            </w:pPr>
            <w:r w:rsidRPr="00F40D06">
              <w:rPr>
                <w:lang w:eastAsia="en-GB"/>
              </w:rPr>
              <w:t>25</w:t>
            </w:r>
          </w:p>
        </w:tc>
        <w:tc>
          <w:tcPr>
            <w:tcW w:w="2322" w:type="dxa"/>
          </w:tcPr>
          <w:p w14:paraId="587F1E27" w14:textId="77777777" w:rsidR="00F84E8F" w:rsidRPr="00F40D06" w:rsidRDefault="00F84E8F" w:rsidP="00AE0389">
            <w:pPr>
              <w:pStyle w:val="Tabletext"/>
              <w:jc w:val="center"/>
              <w:rPr>
                <w:lang w:eastAsia="en-GB"/>
              </w:rPr>
            </w:pPr>
            <w:r w:rsidRPr="00F40D06">
              <w:rPr>
                <w:lang w:eastAsia="en-GB"/>
              </w:rPr>
              <w:t>25</w:t>
            </w:r>
          </w:p>
        </w:tc>
      </w:tr>
      <w:tr w:rsidR="00F84E8F" w:rsidRPr="00F40D06" w14:paraId="575C1117" w14:textId="77777777" w:rsidTr="00AE0389">
        <w:tc>
          <w:tcPr>
            <w:tcW w:w="2834" w:type="dxa"/>
            <w:gridSpan w:val="2"/>
          </w:tcPr>
          <w:p w14:paraId="712694A4" w14:textId="77777777" w:rsidR="00F84E8F" w:rsidRPr="00F40D06" w:rsidRDefault="00F84E8F" w:rsidP="00AE0389">
            <w:pPr>
              <w:pStyle w:val="Tabletext"/>
              <w:jc w:val="left"/>
              <w:rPr>
                <w:lang w:eastAsia="en-GB"/>
              </w:rPr>
            </w:pPr>
            <w:r w:rsidRPr="00F40D06">
              <w:rPr>
                <w:lang w:eastAsia="en-GB"/>
              </w:rPr>
              <w:t xml:space="preserve">Service area diameter </w:t>
            </w:r>
            <w:r w:rsidRPr="00F40D06">
              <w:rPr>
                <w:i/>
                <w:iCs/>
                <w:lang w:eastAsia="en-GB"/>
              </w:rPr>
              <w:t>D</w:t>
            </w:r>
            <w:r w:rsidRPr="00F40D06">
              <w:rPr>
                <w:lang w:eastAsia="en-GB"/>
              </w:rPr>
              <w:t xml:space="preserve"> (km)</w:t>
            </w:r>
          </w:p>
        </w:tc>
        <w:tc>
          <w:tcPr>
            <w:tcW w:w="2130" w:type="dxa"/>
          </w:tcPr>
          <w:p w14:paraId="702155E8" w14:textId="77777777" w:rsidR="00F84E8F" w:rsidRPr="00F40D06" w:rsidRDefault="00F84E8F" w:rsidP="00AE0389">
            <w:pPr>
              <w:pStyle w:val="Tabletext"/>
              <w:jc w:val="center"/>
              <w:rPr>
                <w:lang w:eastAsia="en-GB"/>
              </w:rPr>
            </w:pPr>
            <w:r w:rsidRPr="00F40D06">
              <w:rPr>
                <w:lang w:eastAsia="en-GB"/>
              </w:rPr>
              <w:t>53</w:t>
            </w:r>
          </w:p>
        </w:tc>
        <w:tc>
          <w:tcPr>
            <w:tcW w:w="2353" w:type="dxa"/>
          </w:tcPr>
          <w:p w14:paraId="49E988B6" w14:textId="77777777" w:rsidR="00F84E8F" w:rsidRPr="00F40D06" w:rsidRDefault="00F84E8F" w:rsidP="00AE0389">
            <w:pPr>
              <w:pStyle w:val="Tabletext"/>
              <w:jc w:val="center"/>
              <w:rPr>
                <w:lang w:eastAsia="en-GB"/>
              </w:rPr>
            </w:pPr>
            <w:r w:rsidRPr="00F40D06">
              <w:rPr>
                <w:lang w:eastAsia="en-GB"/>
              </w:rPr>
              <w:t>33</w:t>
            </w:r>
          </w:p>
        </w:tc>
        <w:tc>
          <w:tcPr>
            <w:tcW w:w="2322" w:type="dxa"/>
          </w:tcPr>
          <w:p w14:paraId="1F2E8975" w14:textId="77777777" w:rsidR="00F84E8F" w:rsidRPr="00F40D06" w:rsidRDefault="00F84E8F" w:rsidP="00AE0389">
            <w:pPr>
              <w:pStyle w:val="Tabletext"/>
              <w:jc w:val="center"/>
              <w:rPr>
                <w:lang w:eastAsia="en-GB"/>
              </w:rPr>
            </w:pPr>
            <w:r w:rsidRPr="00F40D06">
              <w:rPr>
                <w:lang w:eastAsia="en-GB"/>
              </w:rPr>
              <w:t>33</w:t>
            </w:r>
          </w:p>
        </w:tc>
      </w:tr>
      <w:tr w:rsidR="00F84E8F" w:rsidRPr="00F40D06" w14:paraId="052FDA90" w14:textId="77777777" w:rsidTr="00AE0389">
        <w:tc>
          <w:tcPr>
            <w:tcW w:w="2834" w:type="dxa"/>
            <w:gridSpan w:val="2"/>
          </w:tcPr>
          <w:p w14:paraId="0208730E" w14:textId="77777777" w:rsidR="00F84E8F" w:rsidRPr="00F40D06" w:rsidRDefault="00F84E8F" w:rsidP="00AE0389">
            <w:pPr>
              <w:pStyle w:val="Tabletext"/>
              <w:jc w:val="left"/>
              <w:rPr>
                <w:lang w:eastAsia="en-GB"/>
              </w:rPr>
            </w:pPr>
            <w:r w:rsidRPr="00F40D06">
              <w:rPr>
                <w:lang w:eastAsia="en-GB"/>
              </w:rPr>
              <w:t>Tx effective antenna height (m)</w:t>
            </w:r>
          </w:p>
        </w:tc>
        <w:tc>
          <w:tcPr>
            <w:tcW w:w="2130" w:type="dxa"/>
          </w:tcPr>
          <w:p w14:paraId="19328F71" w14:textId="77777777" w:rsidR="00F84E8F" w:rsidRPr="00F40D06" w:rsidRDefault="00F84E8F" w:rsidP="00AE0389">
            <w:pPr>
              <w:pStyle w:val="Tabletext"/>
              <w:jc w:val="center"/>
              <w:rPr>
                <w:lang w:eastAsia="en-GB"/>
              </w:rPr>
            </w:pPr>
            <w:r w:rsidRPr="00F40D06">
              <w:rPr>
                <w:lang w:eastAsia="en-GB"/>
              </w:rPr>
              <w:t>150</w:t>
            </w:r>
          </w:p>
        </w:tc>
        <w:tc>
          <w:tcPr>
            <w:tcW w:w="2353" w:type="dxa"/>
          </w:tcPr>
          <w:p w14:paraId="43B5B41A" w14:textId="77777777" w:rsidR="00F84E8F" w:rsidRPr="00F40D06" w:rsidRDefault="00F84E8F" w:rsidP="00AE0389">
            <w:pPr>
              <w:pStyle w:val="Tabletext"/>
              <w:jc w:val="center"/>
              <w:rPr>
                <w:lang w:eastAsia="en-GB"/>
              </w:rPr>
            </w:pPr>
            <w:r w:rsidRPr="00F40D06">
              <w:rPr>
                <w:lang w:eastAsia="en-GB"/>
              </w:rPr>
              <w:t>150</w:t>
            </w:r>
          </w:p>
        </w:tc>
        <w:tc>
          <w:tcPr>
            <w:tcW w:w="2322" w:type="dxa"/>
          </w:tcPr>
          <w:p w14:paraId="2CCB0FF4" w14:textId="77777777" w:rsidR="00F84E8F" w:rsidRPr="00F40D06" w:rsidRDefault="00F84E8F" w:rsidP="00AE0389">
            <w:pPr>
              <w:pStyle w:val="Tabletext"/>
              <w:jc w:val="center"/>
              <w:rPr>
                <w:lang w:eastAsia="en-GB"/>
              </w:rPr>
            </w:pPr>
            <w:r w:rsidRPr="00F40D06">
              <w:rPr>
                <w:lang w:eastAsia="en-GB"/>
              </w:rPr>
              <w:t>150</w:t>
            </w:r>
          </w:p>
        </w:tc>
      </w:tr>
      <w:tr w:rsidR="00F84E8F" w:rsidRPr="00F40D06" w14:paraId="0E582287" w14:textId="77777777" w:rsidTr="00AE0389">
        <w:tc>
          <w:tcPr>
            <w:tcW w:w="2834" w:type="dxa"/>
            <w:gridSpan w:val="2"/>
          </w:tcPr>
          <w:p w14:paraId="17E06E67" w14:textId="77777777" w:rsidR="00F84E8F" w:rsidRPr="00F40D06" w:rsidRDefault="00F84E8F" w:rsidP="00AE0389">
            <w:pPr>
              <w:pStyle w:val="Tabletext"/>
              <w:jc w:val="left"/>
              <w:rPr>
                <w:lang w:eastAsia="en-GB"/>
              </w:rPr>
            </w:pPr>
            <w:r w:rsidRPr="00F40D06">
              <w:rPr>
                <w:lang w:eastAsia="en-GB"/>
              </w:rPr>
              <w:t>Tx antenna pattern</w:t>
            </w:r>
          </w:p>
        </w:tc>
        <w:tc>
          <w:tcPr>
            <w:tcW w:w="2130" w:type="dxa"/>
          </w:tcPr>
          <w:p w14:paraId="17F81FB7" w14:textId="77777777" w:rsidR="00F84E8F" w:rsidRPr="00F40D06" w:rsidRDefault="00F84E8F" w:rsidP="00AE0389">
            <w:pPr>
              <w:pStyle w:val="Tabletext"/>
              <w:jc w:val="center"/>
              <w:rPr>
                <w:lang w:eastAsia="en-GB"/>
              </w:rPr>
            </w:pPr>
            <w:r w:rsidRPr="00F40D06">
              <w:rPr>
                <w:lang w:eastAsia="en-GB"/>
              </w:rPr>
              <w:t>Non-directional</w:t>
            </w:r>
          </w:p>
        </w:tc>
        <w:tc>
          <w:tcPr>
            <w:tcW w:w="2353" w:type="dxa"/>
          </w:tcPr>
          <w:p w14:paraId="24E56F19" w14:textId="77777777" w:rsidR="00F84E8F" w:rsidRPr="00F40D06" w:rsidRDefault="00F84E8F" w:rsidP="00AE0389">
            <w:pPr>
              <w:pStyle w:val="Tabletext"/>
              <w:jc w:val="center"/>
              <w:rPr>
                <w:lang w:eastAsia="en-GB"/>
              </w:rPr>
            </w:pPr>
            <w:r w:rsidRPr="00F40D06">
              <w:rPr>
                <w:lang w:eastAsia="en-GB"/>
              </w:rPr>
              <w:t>Non-directional</w:t>
            </w:r>
          </w:p>
        </w:tc>
        <w:tc>
          <w:tcPr>
            <w:tcW w:w="2322" w:type="dxa"/>
          </w:tcPr>
          <w:p w14:paraId="10E3CDBA" w14:textId="77777777" w:rsidR="00F84E8F" w:rsidRPr="00F40D06" w:rsidRDefault="00F84E8F" w:rsidP="00AE0389">
            <w:pPr>
              <w:pStyle w:val="Tabletext"/>
              <w:jc w:val="center"/>
              <w:rPr>
                <w:lang w:eastAsia="en-GB"/>
              </w:rPr>
            </w:pPr>
            <w:r w:rsidRPr="00F40D06">
              <w:rPr>
                <w:lang w:eastAsia="en-GB"/>
              </w:rPr>
              <w:t>Non-directional</w:t>
            </w:r>
          </w:p>
        </w:tc>
      </w:tr>
      <w:tr w:rsidR="00F84E8F" w:rsidRPr="00F40D06" w14:paraId="2AC323C2" w14:textId="77777777" w:rsidTr="00AE0389">
        <w:tc>
          <w:tcPr>
            <w:tcW w:w="1558" w:type="dxa"/>
            <w:tcBorders>
              <w:bottom w:val="single" w:sz="4" w:space="0" w:color="auto"/>
            </w:tcBorders>
          </w:tcPr>
          <w:p w14:paraId="6631533B" w14:textId="77777777" w:rsidR="00F84E8F" w:rsidRPr="00F40D06" w:rsidRDefault="00F84E8F" w:rsidP="00AE0389">
            <w:pPr>
              <w:pStyle w:val="Tabletext"/>
              <w:rPr>
                <w:lang w:eastAsia="en-GB"/>
              </w:rPr>
            </w:pPr>
            <w:proofErr w:type="spellStart"/>
            <w:proofErr w:type="gramStart"/>
            <w:r w:rsidRPr="00F40D06">
              <w:rPr>
                <w:lang w:eastAsia="en-GB"/>
              </w:rPr>
              <w:t>e.r.p.</w:t>
            </w:r>
            <w:proofErr w:type="spellEnd"/>
            <w:r w:rsidRPr="00F40D06">
              <w:rPr>
                <w:vertAlign w:val="superscript"/>
                <w:lang w:eastAsia="en-GB"/>
              </w:rPr>
              <w:t>(</w:t>
            </w:r>
            <w:proofErr w:type="gramEnd"/>
            <w:r w:rsidRPr="00F40D06">
              <w:rPr>
                <w:vertAlign w:val="superscript"/>
                <w:lang w:eastAsia="en-GB"/>
              </w:rPr>
              <w:t>1)</w:t>
            </w:r>
            <w:r w:rsidRPr="00F40D06">
              <w:rPr>
                <w:lang w:eastAsia="en-GB"/>
              </w:rPr>
              <w:t xml:space="preserve"> (</w:t>
            </w:r>
            <w:proofErr w:type="spellStart"/>
            <w:r w:rsidRPr="00F40D06">
              <w:rPr>
                <w:lang w:eastAsia="en-GB"/>
              </w:rPr>
              <w:t>dBW</w:t>
            </w:r>
            <w:proofErr w:type="spellEnd"/>
            <w:r w:rsidRPr="00F40D06">
              <w:rPr>
                <w:lang w:eastAsia="en-GB"/>
              </w:rPr>
              <w:t>)</w:t>
            </w:r>
          </w:p>
        </w:tc>
        <w:tc>
          <w:tcPr>
            <w:tcW w:w="1276" w:type="dxa"/>
            <w:tcBorders>
              <w:bottom w:val="single" w:sz="4" w:space="0" w:color="auto"/>
            </w:tcBorders>
          </w:tcPr>
          <w:p w14:paraId="0D52F580" w14:textId="77777777" w:rsidR="00F84E8F" w:rsidRPr="00F40D06" w:rsidRDefault="00F84E8F" w:rsidP="00AE0389">
            <w:pPr>
              <w:pStyle w:val="Tabletext"/>
              <w:rPr>
                <w:lang w:eastAsia="en-GB"/>
              </w:rPr>
            </w:pPr>
            <w:r w:rsidRPr="00F40D06">
              <w:rPr>
                <w:lang w:eastAsia="en-GB"/>
              </w:rPr>
              <w:t>Band III</w:t>
            </w:r>
          </w:p>
        </w:tc>
        <w:tc>
          <w:tcPr>
            <w:tcW w:w="2130" w:type="dxa"/>
            <w:tcBorders>
              <w:bottom w:val="single" w:sz="4" w:space="0" w:color="auto"/>
            </w:tcBorders>
          </w:tcPr>
          <w:p w14:paraId="42A0D4AA" w14:textId="77777777" w:rsidR="00F84E8F" w:rsidRPr="00F40D06" w:rsidRDefault="00F84E8F" w:rsidP="00AE0389">
            <w:pPr>
              <w:pStyle w:val="Tabletext"/>
              <w:jc w:val="center"/>
              <w:rPr>
                <w:lang w:eastAsia="en-GB"/>
              </w:rPr>
            </w:pPr>
            <w:r w:rsidRPr="00F40D06">
              <w:rPr>
                <w:lang w:eastAsia="en-GB"/>
              </w:rPr>
              <w:t>24.1</w:t>
            </w:r>
          </w:p>
        </w:tc>
        <w:tc>
          <w:tcPr>
            <w:tcW w:w="2353" w:type="dxa"/>
            <w:tcBorders>
              <w:bottom w:val="single" w:sz="4" w:space="0" w:color="auto"/>
            </w:tcBorders>
          </w:tcPr>
          <w:p w14:paraId="2F0B5B32" w14:textId="77777777" w:rsidR="00F84E8F" w:rsidRPr="00F40D06" w:rsidRDefault="00F84E8F" w:rsidP="00AE0389">
            <w:pPr>
              <w:pStyle w:val="Tabletext"/>
              <w:jc w:val="center"/>
              <w:rPr>
                <w:lang w:eastAsia="en-GB"/>
              </w:rPr>
            </w:pPr>
            <w:r w:rsidRPr="00F40D06">
              <w:rPr>
                <w:lang w:eastAsia="en-GB"/>
              </w:rPr>
              <w:t>32.5</w:t>
            </w:r>
          </w:p>
        </w:tc>
        <w:tc>
          <w:tcPr>
            <w:tcW w:w="2322" w:type="dxa"/>
            <w:tcBorders>
              <w:bottom w:val="single" w:sz="4" w:space="0" w:color="auto"/>
            </w:tcBorders>
          </w:tcPr>
          <w:p w14:paraId="61B6540B" w14:textId="77777777" w:rsidR="00F84E8F" w:rsidRPr="00F40D06" w:rsidRDefault="00F84E8F" w:rsidP="00AE0389">
            <w:pPr>
              <w:pStyle w:val="Tabletext"/>
              <w:jc w:val="center"/>
              <w:rPr>
                <w:lang w:eastAsia="en-GB"/>
              </w:rPr>
            </w:pPr>
            <w:r w:rsidRPr="00F40D06">
              <w:rPr>
                <w:lang w:eastAsia="en-GB"/>
              </w:rPr>
              <w:t>40.1</w:t>
            </w:r>
          </w:p>
        </w:tc>
      </w:tr>
      <w:tr w:rsidR="00F84E8F" w:rsidRPr="00F40D06" w14:paraId="6E9DC351" w14:textId="77777777" w:rsidTr="00AE0389">
        <w:tc>
          <w:tcPr>
            <w:tcW w:w="9639" w:type="dxa"/>
            <w:gridSpan w:val="5"/>
            <w:tcBorders>
              <w:left w:val="nil"/>
              <w:bottom w:val="nil"/>
              <w:right w:val="nil"/>
            </w:tcBorders>
          </w:tcPr>
          <w:p w14:paraId="1B3F8353" w14:textId="77777777" w:rsidR="00F84E8F" w:rsidRPr="00F40D06" w:rsidRDefault="00F84E8F" w:rsidP="00AE0389">
            <w:pPr>
              <w:pStyle w:val="TableLegend0"/>
              <w:rPr>
                <w:b/>
                <w:bCs/>
                <w:lang w:val="en-GB" w:eastAsia="en-GB"/>
              </w:rPr>
            </w:pPr>
            <w:r w:rsidRPr="00F40D06">
              <w:rPr>
                <w:vertAlign w:val="superscript"/>
                <w:lang w:val="en-GB"/>
              </w:rPr>
              <w:t>(1)</w:t>
            </w:r>
            <w:r w:rsidRPr="00F40D06">
              <w:rPr>
                <w:lang w:val="en-GB"/>
              </w:rPr>
              <w:tab/>
              <w:t xml:space="preserve">The </w:t>
            </w:r>
            <w:proofErr w:type="spellStart"/>
            <w:r w:rsidRPr="00F40D06">
              <w:rPr>
                <w:lang w:val="en-GB"/>
              </w:rPr>
              <w:t>e.r.p.</w:t>
            </w:r>
            <w:proofErr w:type="spellEnd"/>
            <w:r w:rsidRPr="00F40D06">
              <w:rPr>
                <w:lang w:val="en-GB"/>
              </w:rPr>
              <w:t xml:space="preserve"> values indicated in this Table incorporate an additional power margin of 3 </w:t>
            </w:r>
            <w:proofErr w:type="spellStart"/>
            <w:r w:rsidRPr="00F40D06">
              <w:rPr>
                <w:lang w:val="en-GB"/>
              </w:rPr>
              <w:t>dB.</w:t>
            </w:r>
            <w:proofErr w:type="spellEnd"/>
          </w:p>
        </w:tc>
      </w:tr>
    </w:tbl>
    <w:p w14:paraId="355AF529" w14:textId="77777777" w:rsidR="00F84E8F" w:rsidRPr="00F40D06" w:rsidRDefault="00F84E8F" w:rsidP="00DD3A82">
      <w:pPr>
        <w:spacing w:before="0"/>
        <w:rPr>
          <w:sz w:val="20"/>
          <w:lang w:eastAsia="en-GB"/>
        </w:rPr>
      </w:pPr>
    </w:p>
    <w:p w14:paraId="7D7BEDBF" w14:textId="77777777" w:rsidR="00F84E8F" w:rsidRPr="00F40D06" w:rsidRDefault="00F84E8F" w:rsidP="00DD3A82">
      <w:pPr>
        <w:rPr>
          <w:lang w:eastAsia="en-GB"/>
        </w:rPr>
      </w:pPr>
      <w:r w:rsidRPr="00F40D06">
        <w:rPr>
          <w:lang w:eastAsia="en-GB"/>
        </w:rPr>
        <w:t xml:space="preserve">The </w:t>
      </w:r>
      <w:proofErr w:type="spellStart"/>
      <w:r w:rsidRPr="00F40D06">
        <w:rPr>
          <w:lang w:eastAsia="en-GB"/>
        </w:rPr>
        <w:t>e.r.p.</w:t>
      </w:r>
      <w:proofErr w:type="spellEnd"/>
      <w:r w:rsidRPr="00F40D06">
        <w:rPr>
          <w:lang w:eastAsia="en-GB"/>
        </w:rPr>
        <w:t xml:space="preserve"> is given for 200 MHz in Band III; for other frequencies (</w:t>
      </w:r>
      <w:r w:rsidRPr="00F40D06">
        <w:rPr>
          <w:i/>
          <w:iCs/>
          <w:lang w:eastAsia="en-GB"/>
        </w:rPr>
        <w:t>f</w:t>
      </w:r>
      <w:r w:rsidRPr="00F40D06">
        <w:rPr>
          <w:lang w:eastAsia="en-GB"/>
        </w:rPr>
        <w:t xml:space="preserve"> in MHz) the frequency correction factor added is: 20 log</w:t>
      </w:r>
      <w:r w:rsidRPr="00F40D06">
        <w:rPr>
          <w:vertAlign w:val="subscript"/>
          <w:lang w:eastAsia="en-GB"/>
        </w:rPr>
        <w:t>10</w:t>
      </w:r>
      <w:r w:rsidRPr="00F40D06">
        <w:rPr>
          <w:lang w:eastAsia="en-GB"/>
        </w:rPr>
        <w:t>(</w:t>
      </w:r>
      <w:r w:rsidRPr="00F40D06">
        <w:rPr>
          <w:i/>
          <w:iCs/>
          <w:lang w:eastAsia="en-GB"/>
        </w:rPr>
        <w:t>f</w:t>
      </w:r>
      <w:r w:rsidRPr="00F40D06">
        <w:rPr>
          <w:lang w:eastAsia="en-GB"/>
        </w:rPr>
        <w:t>/200) for RPC 1 and 30 log</w:t>
      </w:r>
      <w:r w:rsidRPr="00F40D06">
        <w:rPr>
          <w:vertAlign w:val="subscript"/>
          <w:lang w:eastAsia="en-GB"/>
        </w:rPr>
        <w:t>10</w:t>
      </w:r>
      <w:r w:rsidRPr="00F40D06">
        <w:rPr>
          <w:lang w:eastAsia="en-GB"/>
        </w:rPr>
        <w:t>(</w:t>
      </w:r>
      <w:r w:rsidRPr="00F40D06">
        <w:rPr>
          <w:i/>
          <w:iCs/>
          <w:lang w:eastAsia="en-GB"/>
        </w:rPr>
        <w:t>f</w:t>
      </w:r>
      <w:r w:rsidRPr="00F40D06">
        <w:rPr>
          <w:lang w:eastAsia="en-GB"/>
        </w:rPr>
        <w:t>/200) for RPC 2 and RPC 3.</w:t>
      </w:r>
    </w:p>
    <w:p w14:paraId="165CC003" w14:textId="77777777" w:rsidR="00F84E8F" w:rsidRPr="00F40D06" w:rsidRDefault="00F84E8F" w:rsidP="00DD3A82">
      <w:pPr>
        <w:pStyle w:val="Heading2"/>
      </w:pPr>
      <w:bookmarkStart w:id="288" w:name="_Toc4988466"/>
      <w:bookmarkStart w:id="289" w:name="_Toc13650053"/>
      <w:bookmarkStart w:id="290" w:name="_Toc13650148"/>
      <w:bookmarkStart w:id="291" w:name="_Toc18652620"/>
      <w:bookmarkStart w:id="292" w:name="_Toc18652969"/>
      <w:bookmarkStart w:id="293" w:name="_Toc147492691"/>
      <w:r w:rsidRPr="00F40D06">
        <w:t>A3.2</w:t>
      </w:r>
      <w:r w:rsidRPr="00F40D06">
        <w:tab/>
        <w:t>DSB Single frequency networks (Allotments)</w:t>
      </w:r>
      <w:r w:rsidRPr="00F40D06">
        <w:rPr>
          <w:vertAlign w:val="superscript"/>
        </w:rPr>
        <w:t>(GE06)</w:t>
      </w:r>
      <w:bookmarkEnd w:id="288"/>
      <w:bookmarkEnd w:id="289"/>
      <w:bookmarkEnd w:id="290"/>
      <w:bookmarkEnd w:id="291"/>
      <w:bookmarkEnd w:id="292"/>
      <w:bookmarkEnd w:id="293"/>
    </w:p>
    <w:p w14:paraId="7F3EDDDF" w14:textId="77777777" w:rsidR="00F84E8F" w:rsidRPr="00F40D06" w:rsidRDefault="00F84E8F" w:rsidP="00DD3A82">
      <w:r w:rsidRPr="00F40D06">
        <w:t>Two reference networks (RN) for DAB services in Region 1 will be used as described in Appendix 3.6 of Chapter 3 of the GE06 Agreement. This information is reproduced in part below.</w:t>
      </w:r>
    </w:p>
    <w:p w14:paraId="29D2A95A" w14:textId="77777777" w:rsidR="00F84E8F" w:rsidRPr="00F40D06" w:rsidRDefault="00F84E8F" w:rsidP="00DD3A82">
      <w:r w:rsidRPr="00F40D06">
        <w:t>For sharing studies within the service area of an SFN the same vertical diagrams as provided in § 7.1.1 based on the aperture and beam tilt in § 7.3 above should be applied for each transmitter.</w:t>
      </w:r>
    </w:p>
    <w:p w14:paraId="11B7A68F" w14:textId="77777777" w:rsidR="00F84E8F" w:rsidRPr="00F40D06" w:rsidRDefault="00F84E8F" w:rsidP="00DD3A82">
      <w:pPr>
        <w:pStyle w:val="Heading3"/>
      </w:pPr>
      <w:r w:rsidRPr="00F40D06">
        <w:t>A3.2.1</w:t>
      </w:r>
      <w:r w:rsidRPr="00F40D06">
        <w:tab/>
        <w:t>Reference networks for DAB</w:t>
      </w:r>
      <w:r w:rsidRPr="00F40D06">
        <w:rPr>
          <w:vertAlign w:val="superscript"/>
        </w:rPr>
        <w:t>(GE06)</w:t>
      </w:r>
    </w:p>
    <w:p w14:paraId="4D7D6CA7" w14:textId="77777777" w:rsidR="00F84E8F" w:rsidRPr="00F40D06" w:rsidRDefault="00F84E8F" w:rsidP="00DD3A82">
      <w:r w:rsidRPr="00F40D06">
        <w:t>For DAB, two RPCs have been defined, RPC 4 for the mobile reception case and RPC 5 for the portable indoor reception case. Two corresponding reference networks have been designed which are identical apart from their power budget. They are directly connected to the two RPCs.</w:t>
      </w:r>
    </w:p>
    <w:p w14:paraId="5FBE1F0E" w14:textId="77777777" w:rsidR="00F84E8F" w:rsidRPr="00F40D06" w:rsidRDefault="00F84E8F" w:rsidP="00DD3A82">
      <w:r w:rsidRPr="00F40D06">
        <w:t>For RPC 4, the mobile reception case, the reference network consists of seven transmitters located at the centre and the vertices of a hexagon and is of the closed network type. The power of the central transmitter is reduced by 10 dB with respect to the peripheral transmitters, which have a power of 1 kW. The antenna patterns of the peripheral transmitters have a reduction of the outgoing field strength of 12 dB over 240°. A sharp transition from 0 dB to 12 dB reduction is assumed at the indicated bearings.</w:t>
      </w:r>
    </w:p>
    <w:p w14:paraId="1BBA3481" w14:textId="77777777" w:rsidR="00F84E8F" w:rsidRPr="00F40D06" w:rsidRDefault="00F84E8F" w:rsidP="008F34EC">
      <w:pPr>
        <w:pStyle w:val="TableNo"/>
        <w:keepNext w:val="0"/>
      </w:pPr>
      <w:r w:rsidRPr="00F40D06">
        <w:t>TABLE A3-4</w:t>
      </w:r>
    </w:p>
    <w:p w14:paraId="517CF93A" w14:textId="77777777" w:rsidR="00F84E8F" w:rsidRPr="00F40D06" w:rsidRDefault="00F84E8F" w:rsidP="008F34EC">
      <w:pPr>
        <w:pStyle w:val="Tabletitle"/>
        <w:keepNext w:val="0"/>
      </w:pPr>
      <w:r w:rsidRPr="00F40D06">
        <w:t>Parameters of RN 5 for RPC 4 and RN 6 for RPC 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4"/>
        <w:gridCol w:w="2731"/>
        <w:gridCol w:w="2614"/>
      </w:tblGrid>
      <w:tr w:rsidR="00F84E8F" w:rsidRPr="00F40D06" w14:paraId="3CD8F631" w14:textId="77777777" w:rsidTr="008F34EC">
        <w:trPr>
          <w:jc w:val="center"/>
        </w:trPr>
        <w:tc>
          <w:tcPr>
            <w:tcW w:w="4294" w:type="dxa"/>
            <w:vAlign w:val="center"/>
          </w:tcPr>
          <w:p w14:paraId="42720109" w14:textId="77777777" w:rsidR="00F84E8F" w:rsidRPr="00F40D06" w:rsidRDefault="00F84E8F" w:rsidP="008F34EC">
            <w:pPr>
              <w:pStyle w:val="Tablehead"/>
              <w:keepNext w:val="0"/>
            </w:pPr>
            <w:r w:rsidRPr="00F40D06">
              <w:t>RPC</w:t>
            </w:r>
          </w:p>
        </w:tc>
        <w:tc>
          <w:tcPr>
            <w:tcW w:w="2731" w:type="dxa"/>
            <w:vAlign w:val="center"/>
          </w:tcPr>
          <w:p w14:paraId="2A9E7D61" w14:textId="77777777" w:rsidR="00F84E8F" w:rsidRPr="00F40D06" w:rsidRDefault="00F84E8F" w:rsidP="008F34EC">
            <w:pPr>
              <w:pStyle w:val="Tablehead"/>
              <w:keepNext w:val="0"/>
            </w:pPr>
            <w:r w:rsidRPr="00F40D06">
              <w:t>RPC 4</w:t>
            </w:r>
          </w:p>
        </w:tc>
        <w:tc>
          <w:tcPr>
            <w:tcW w:w="2614" w:type="dxa"/>
            <w:vAlign w:val="center"/>
          </w:tcPr>
          <w:p w14:paraId="1D3CB42D" w14:textId="77777777" w:rsidR="00F84E8F" w:rsidRPr="00F40D06" w:rsidRDefault="00F84E8F" w:rsidP="008F34EC">
            <w:pPr>
              <w:pStyle w:val="Tablehead"/>
              <w:keepNext w:val="0"/>
            </w:pPr>
            <w:r w:rsidRPr="00F40D06">
              <w:t>RPC 5</w:t>
            </w:r>
          </w:p>
        </w:tc>
      </w:tr>
      <w:tr w:rsidR="00F84E8F" w:rsidRPr="00F40D06" w14:paraId="26AE345E" w14:textId="77777777" w:rsidTr="008F34EC">
        <w:trPr>
          <w:cantSplit/>
          <w:jc w:val="center"/>
        </w:trPr>
        <w:tc>
          <w:tcPr>
            <w:tcW w:w="4294" w:type="dxa"/>
            <w:vAlign w:val="center"/>
          </w:tcPr>
          <w:p w14:paraId="6A699974" w14:textId="77777777" w:rsidR="00F84E8F" w:rsidRPr="00F40D06" w:rsidRDefault="00F84E8F" w:rsidP="008F34EC">
            <w:pPr>
              <w:pStyle w:val="Tabletext"/>
            </w:pPr>
            <w:r w:rsidRPr="00F40D06">
              <w:t>Reception type</w:t>
            </w:r>
          </w:p>
        </w:tc>
        <w:tc>
          <w:tcPr>
            <w:tcW w:w="2731" w:type="dxa"/>
            <w:vAlign w:val="center"/>
          </w:tcPr>
          <w:p w14:paraId="7030E74E" w14:textId="77777777" w:rsidR="00F84E8F" w:rsidRPr="00F40D06" w:rsidRDefault="00F84E8F" w:rsidP="008F34EC">
            <w:pPr>
              <w:pStyle w:val="Tabletext"/>
              <w:jc w:val="center"/>
            </w:pPr>
            <w:r w:rsidRPr="00F40D06">
              <w:t>Mobile</w:t>
            </w:r>
          </w:p>
        </w:tc>
        <w:tc>
          <w:tcPr>
            <w:tcW w:w="2614" w:type="dxa"/>
            <w:vAlign w:val="center"/>
          </w:tcPr>
          <w:p w14:paraId="1F269852" w14:textId="77777777" w:rsidR="00F84E8F" w:rsidRPr="00F40D06" w:rsidRDefault="00F84E8F" w:rsidP="008F34EC">
            <w:pPr>
              <w:pStyle w:val="Tabletext"/>
              <w:jc w:val="center"/>
            </w:pPr>
            <w:r w:rsidRPr="00F40D06">
              <w:t>Portable indoor</w:t>
            </w:r>
          </w:p>
        </w:tc>
      </w:tr>
      <w:tr w:rsidR="00F84E8F" w:rsidRPr="00F40D06" w14:paraId="26F20ECA" w14:textId="77777777" w:rsidTr="008F34EC">
        <w:trPr>
          <w:cantSplit/>
          <w:jc w:val="center"/>
        </w:trPr>
        <w:tc>
          <w:tcPr>
            <w:tcW w:w="4294" w:type="dxa"/>
            <w:vAlign w:val="center"/>
          </w:tcPr>
          <w:p w14:paraId="041BC4EE" w14:textId="77777777" w:rsidR="00F84E8F" w:rsidRPr="00F40D06" w:rsidRDefault="00F84E8F" w:rsidP="008F34EC">
            <w:pPr>
              <w:pStyle w:val="Tabletext"/>
            </w:pPr>
            <w:r w:rsidRPr="00F40D06">
              <w:t>Type of network</w:t>
            </w:r>
          </w:p>
        </w:tc>
        <w:tc>
          <w:tcPr>
            <w:tcW w:w="2731" w:type="dxa"/>
            <w:vAlign w:val="center"/>
          </w:tcPr>
          <w:p w14:paraId="385E9C94" w14:textId="77777777" w:rsidR="00F84E8F" w:rsidRPr="00F40D06" w:rsidRDefault="00F84E8F" w:rsidP="008F34EC">
            <w:pPr>
              <w:pStyle w:val="Tabletext"/>
              <w:jc w:val="center"/>
            </w:pPr>
            <w:r w:rsidRPr="00F40D06">
              <w:t>Closed</w:t>
            </w:r>
          </w:p>
        </w:tc>
        <w:tc>
          <w:tcPr>
            <w:tcW w:w="2614" w:type="dxa"/>
            <w:vAlign w:val="center"/>
          </w:tcPr>
          <w:p w14:paraId="20A9A37F" w14:textId="77777777" w:rsidR="00F84E8F" w:rsidRPr="00F40D06" w:rsidRDefault="00F84E8F" w:rsidP="008F34EC">
            <w:pPr>
              <w:pStyle w:val="Tabletext"/>
              <w:jc w:val="center"/>
            </w:pPr>
            <w:r w:rsidRPr="00F40D06">
              <w:t>closed</w:t>
            </w:r>
          </w:p>
        </w:tc>
      </w:tr>
      <w:tr w:rsidR="00F84E8F" w:rsidRPr="00F40D06" w14:paraId="5AD4DE9D" w14:textId="77777777" w:rsidTr="008F34EC">
        <w:trPr>
          <w:cantSplit/>
          <w:jc w:val="center"/>
        </w:trPr>
        <w:tc>
          <w:tcPr>
            <w:tcW w:w="4294" w:type="dxa"/>
            <w:vAlign w:val="center"/>
          </w:tcPr>
          <w:p w14:paraId="2F2E1215" w14:textId="77777777" w:rsidR="00F84E8F" w:rsidRPr="00F40D06" w:rsidRDefault="00F84E8F" w:rsidP="008F34EC">
            <w:pPr>
              <w:pStyle w:val="Tabletext"/>
            </w:pPr>
            <w:r w:rsidRPr="00F40D06">
              <w:t>Geometry of service area</w:t>
            </w:r>
          </w:p>
        </w:tc>
        <w:tc>
          <w:tcPr>
            <w:tcW w:w="2731" w:type="dxa"/>
            <w:vAlign w:val="center"/>
          </w:tcPr>
          <w:p w14:paraId="15787A09" w14:textId="77777777" w:rsidR="00F84E8F" w:rsidRPr="00F40D06" w:rsidRDefault="00F84E8F" w:rsidP="008F34EC">
            <w:pPr>
              <w:pStyle w:val="Tabletext"/>
              <w:jc w:val="center"/>
            </w:pPr>
            <w:r w:rsidRPr="00F40D06">
              <w:t>Hexagon</w:t>
            </w:r>
          </w:p>
        </w:tc>
        <w:tc>
          <w:tcPr>
            <w:tcW w:w="2614" w:type="dxa"/>
            <w:vAlign w:val="center"/>
          </w:tcPr>
          <w:p w14:paraId="49EE6CE8" w14:textId="77777777" w:rsidR="00F84E8F" w:rsidRPr="00F40D06" w:rsidRDefault="00F84E8F" w:rsidP="008F34EC">
            <w:pPr>
              <w:pStyle w:val="Tabletext"/>
              <w:jc w:val="center"/>
            </w:pPr>
            <w:r w:rsidRPr="00F40D06">
              <w:t>Hexagon</w:t>
            </w:r>
          </w:p>
        </w:tc>
      </w:tr>
      <w:tr w:rsidR="00F84E8F" w:rsidRPr="00F40D06" w14:paraId="34EF5526" w14:textId="77777777" w:rsidTr="008F34EC">
        <w:trPr>
          <w:cantSplit/>
          <w:jc w:val="center"/>
        </w:trPr>
        <w:tc>
          <w:tcPr>
            <w:tcW w:w="4294" w:type="dxa"/>
            <w:vAlign w:val="center"/>
          </w:tcPr>
          <w:p w14:paraId="336D212D" w14:textId="77777777" w:rsidR="00F84E8F" w:rsidRPr="00F40D06" w:rsidRDefault="00F84E8F" w:rsidP="008F34EC">
            <w:pPr>
              <w:pStyle w:val="Tabletext"/>
            </w:pPr>
            <w:r w:rsidRPr="00F40D06">
              <w:t>Number of transmitters</w:t>
            </w:r>
          </w:p>
        </w:tc>
        <w:tc>
          <w:tcPr>
            <w:tcW w:w="2731" w:type="dxa"/>
            <w:vAlign w:val="center"/>
          </w:tcPr>
          <w:p w14:paraId="7C9E83A6" w14:textId="77777777" w:rsidR="00F84E8F" w:rsidRPr="00F40D06" w:rsidRDefault="00F84E8F" w:rsidP="008F34EC">
            <w:pPr>
              <w:pStyle w:val="Tabletext"/>
              <w:jc w:val="center"/>
            </w:pPr>
            <w:r w:rsidRPr="00F40D06">
              <w:t>7</w:t>
            </w:r>
          </w:p>
        </w:tc>
        <w:tc>
          <w:tcPr>
            <w:tcW w:w="2614" w:type="dxa"/>
            <w:vAlign w:val="center"/>
          </w:tcPr>
          <w:p w14:paraId="682D825F" w14:textId="77777777" w:rsidR="00F84E8F" w:rsidRPr="00F40D06" w:rsidRDefault="00F84E8F" w:rsidP="008F34EC">
            <w:pPr>
              <w:pStyle w:val="Tabletext"/>
              <w:jc w:val="center"/>
            </w:pPr>
            <w:r w:rsidRPr="00F40D06">
              <w:t>7</w:t>
            </w:r>
          </w:p>
        </w:tc>
      </w:tr>
      <w:tr w:rsidR="00F84E8F" w:rsidRPr="00F40D06" w14:paraId="717EF5CA" w14:textId="77777777" w:rsidTr="008F34EC">
        <w:trPr>
          <w:cantSplit/>
          <w:jc w:val="center"/>
        </w:trPr>
        <w:tc>
          <w:tcPr>
            <w:tcW w:w="4294" w:type="dxa"/>
            <w:vAlign w:val="center"/>
          </w:tcPr>
          <w:p w14:paraId="5CA25617" w14:textId="77777777" w:rsidR="00F84E8F" w:rsidRPr="00F40D06" w:rsidRDefault="00F84E8F" w:rsidP="008F34EC">
            <w:pPr>
              <w:pStyle w:val="Tabletext"/>
            </w:pPr>
            <w:r w:rsidRPr="00F40D06">
              <w:t>Geometry of transmitter lattice</w:t>
            </w:r>
          </w:p>
        </w:tc>
        <w:tc>
          <w:tcPr>
            <w:tcW w:w="2731" w:type="dxa"/>
            <w:vAlign w:val="center"/>
          </w:tcPr>
          <w:p w14:paraId="5ACD8E8A" w14:textId="77777777" w:rsidR="00F84E8F" w:rsidRPr="00F40D06" w:rsidRDefault="00F84E8F" w:rsidP="008F34EC">
            <w:pPr>
              <w:pStyle w:val="Tabletext"/>
              <w:jc w:val="center"/>
            </w:pPr>
            <w:r w:rsidRPr="00F40D06">
              <w:t>Hexagon</w:t>
            </w:r>
          </w:p>
        </w:tc>
        <w:tc>
          <w:tcPr>
            <w:tcW w:w="2614" w:type="dxa"/>
            <w:vAlign w:val="center"/>
          </w:tcPr>
          <w:p w14:paraId="1AE22A56" w14:textId="77777777" w:rsidR="00F84E8F" w:rsidRPr="00F40D06" w:rsidRDefault="00F84E8F" w:rsidP="008F34EC">
            <w:pPr>
              <w:pStyle w:val="Tabletext"/>
              <w:jc w:val="center"/>
            </w:pPr>
            <w:r w:rsidRPr="00F40D06">
              <w:t>Hexagon</w:t>
            </w:r>
          </w:p>
        </w:tc>
      </w:tr>
      <w:tr w:rsidR="00F84E8F" w:rsidRPr="00F40D06" w14:paraId="6D6883DE" w14:textId="77777777" w:rsidTr="008F34EC">
        <w:trPr>
          <w:cantSplit/>
          <w:jc w:val="center"/>
        </w:trPr>
        <w:tc>
          <w:tcPr>
            <w:tcW w:w="4294" w:type="dxa"/>
            <w:vAlign w:val="center"/>
          </w:tcPr>
          <w:p w14:paraId="2EA82A57" w14:textId="77777777" w:rsidR="00F84E8F" w:rsidRPr="00F40D06" w:rsidRDefault="00F84E8F" w:rsidP="008F34EC">
            <w:pPr>
              <w:pStyle w:val="Tabletext"/>
            </w:pPr>
            <w:r w:rsidRPr="00F40D06">
              <w:t xml:space="preserve">Distance between transmitters </w:t>
            </w:r>
            <w:r w:rsidRPr="00F40D06">
              <w:rPr>
                <w:i/>
                <w:iCs/>
              </w:rPr>
              <w:t>d</w:t>
            </w:r>
            <w:r w:rsidRPr="00F40D06">
              <w:t> (km)</w:t>
            </w:r>
          </w:p>
        </w:tc>
        <w:tc>
          <w:tcPr>
            <w:tcW w:w="2731" w:type="dxa"/>
            <w:vAlign w:val="center"/>
          </w:tcPr>
          <w:p w14:paraId="046D0B13" w14:textId="77777777" w:rsidR="00F84E8F" w:rsidRPr="00F40D06" w:rsidRDefault="00F84E8F" w:rsidP="008F34EC">
            <w:pPr>
              <w:pStyle w:val="Tabletext"/>
              <w:jc w:val="center"/>
            </w:pPr>
            <w:r w:rsidRPr="00F40D06">
              <w:t>60</w:t>
            </w:r>
          </w:p>
        </w:tc>
        <w:tc>
          <w:tcPr>
            <w:tcW w:w="2614" w:type="dxa"/>
            <w:vAlign w:val="center"/>
          </w:tcPr>
          <w:p w14:paraId="664E859B" w14:textId="77777777" w:rsidR="00F84E8F" w:rsidRPr="00F40D06" w:rsidRDefault="00F84E8F" w:rsidP="008F34EC">
            <w:pPr>
              <w:pStyle w:val="Tabletext"/>
              <w:jc w:val="center"/>
            </w:pPr>
            <w:r w:rsidRPr="00F40D06">
              <w:t>60</w:t>
            </w:r>
          </w:p>
        </w:tc>
      </w:tr>
      <w:tr w:rsidR="00F84E8F" w:rsidRPr="00F40D06" w14:paraId="589A1A02" w14:textId="77777777" w:rsidTr="008F34EC">
        <w:trPr>
          <w:cantSplit/>
          <w:jc w:val="center"/>
        </w:trPr>
        <w:tc>
          <w:tcPr>
            <w:tcW w:w="4294" w:type="dxa"/>
            <w:vAlign w:val="center"/>
          </w:tcPr>
          <w:p w14:paraId="5D97BF74" w14:textId="77777777" w:rsidR="00F84E8F" w:rsidRPr="00F40D06" w:rsidRDefault="00F84E8F" w:rsidP="008F34EC">
            <w:pPr>
              <w:pStyle w:val="Tabletext"/>
            </w:pPr>
            <w:r w:rsidRPr="00F40D06">
              <w:t xml:space="preserve">Service area diameter </w:t>
            </w:r>
            <w:r w:rsidRPr="00F40D06">
              <w:rPr>
                <w:i/>
                <w:iCs/>
              </w:rPr>
              <w:t>D</w:t>
            </w:r>
            <w:r w:rsidRPr="00F40D06">
              <w:t> (km)</w:t>
            </w:r>
          </w:p>
        </w:tc>
        <w:tc>
          <w:tcPr>
            <w:tcW w:w="2731" w:type="dxa"/>
            <w:vAlign w:val="center"/>
          </w:tcPr>
          <w:p w14:paraId="21989CE2" w14:textId="77777777" w:rsidR="00F84E8F" w:rsidRPr="00F40D06" w:rsidRDefault="00F84E8F" w:rsidP="008F34EC">
            <w:pPr>
              <w:pStyle w:val="Tabletext"/>
              <w:jc w:val="center"/>
            </w:pPr>
            <w:r w:rsidRPr="00F40D06">
              <w:t>120</w:t>
            </w:r>
          </w:p>
        </w:tc>
        <w:tc>
          <w:tcPr>
            <w:tcW w:w="2614" w:type="dxa"/>
            <w:vAlign w:val="center"/>
          </w:tcPr>
          <w:p w14:paraId="76C75879" w14:textId="77777777" w:rsidR="00F84E8F" w:rsidRPr="00F40D06" w:rsidRDefault="00F84E8F" w:rsidP="008F34EC">
            <w:pPr>
              <w:pStyle w:val="Tabletext"/>
              <w:jc w:val="center"/>
            </w:pPr>
            <w:r w:rsidRPr="00F40D06">
              <w:t>120</w:t>
            </w:r>
          </w:p>
        </w:tc>
      </w:tr>
      <w:tr w:rsidR="00F84E8F" w:rsidRPr="00F40D06" w14:paraId="1E54CAA3" w14:textId="77777777" w:rsidTr="008F34EC">
        <w:trPr>
          <w:cantSplit/>
          <w:jc w:val="center"/>
        </w:trPr>
        <w:tc>
          <w:tcPr>
            <w:tcW w:w="4294" w:type="dxa"/>
            <w:vAlign w:val="center"/>
          </w:tcPr>
          <w:p w14:paraId="2AE4A8E7" w14:textId="77777777" w:rsidR="00F84E8F" w:rsidRPr="00F40D06" w:rsidRDefault="00F84E8F" w:rsidP="008F34EC">
            <w:pPr>
              <w:pStyle w:val="Tabletext"/>
            </w:pPr>
            <w:r w:rsidRPr="00F40D06">
              <w:t>Tx effective antenna height (m)</w:t>
            </w:r>
          </w:p>
        </w:tc>
        <w:tc>
          <w:tcPr>
            <w:tcW w:w="2731" w:type="dxa"/>
            <w:vAlign w:val="center"/>
          </w:tcPr>
          <w:p w14:paraId="21306828" w14:textId="77777777" w:rsidR="00F84E8F" w:rsidRPr="00F40D06" w:rsidRDefault="00F84E8F" w:rsidP="008F34EC">
            <w:pPr>
              <w:pStyle w:val="Tabletext"/>
              <w:jc w:val="center"/>
            </w:pPr>
            <w:r w:rsidRPr="00F40D06">
              <w:t>150</w:t>
            </w:r>
          </w:p>
        </w:tc>
        <w:tc>
          <w:tcPr>
            <w:tcW w:w="2614" w:type="dxa"/>
            <w:vAlign w:val="center"/>
          </w:tcPr>
          <w:p w14:paraId="59188FE3" w14:textId="77777777" w:rsidR="00F84E8F" w:rsidRPr="00F40D06" w:rsidRDefault="00F84E8F" w:rsidP="008F34EC">
            <w:pPr>
              <w:pStyle w:val="Tabletext"/>
              <w:jc w:val="center"/>
            </w:pPr>
            <w:r w:rsidRPr="00F40D06">
              <w:t>150</w:t>
            </w:r>
          </w:p>
        </w:tc>
      </w:tr>
    </w:tbl>
    <w:p w14:paraId="26C2E33B" w14:textId="2AE02CA9" w:rsidR="008F34EC" w:rsidRPr="00F40D06" w:rsidRDefault="008F34EC" w:rsidP="008F34EC">
      <w:pPr>
        <w:pStyle w:val="TableNo"/>
        <w:keepNext w:val="0"/>
      </w:pPr>
      <w:r w:rsidRPr="00F40D06">
        <w:lastRenderedPageBreak/>
        <w:t xml:space="preserve">TABLE A3-4 </w:t>
      </w:r>
      <w:r w:rsidRPr="00F40D06">
        <w:rPr>
          <w:i/>
          <w:iCs/>
        </w:rPr>
        <w:t>(end)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4"/>
        <w:gridCol w:w="2731"/>
        <w:gridCol w:w="2614"/>
      </w:tblGrid>
      <w:tr w:rsidR="008F34EC" w:rsidRPr="00F40D06" w14:paraId="71083F89" w14:textId="77777777" w:rsidTr="008F34EC">
        <w:trPr>
          <w:cantSplit/>
          <w:jc w:val="center"/>
        </w:trPr>
        <w:tc>
          <w:tcPr>
            <w:tcW w:w="4294" w:type="dxa"/>
            <w:vAlign w:val="center"/>
          </w:tcPr>
          <w:p w14:paraId="0A287815" w14:textId="40331E11" w:rsidR="008F34EC" w:rsidRPr="00F40D06" w:rsidRDefault="008F34EC" w:rsidP="008F34EC">
            <w:pPr>
              <w:pStyle w:val="Tablehead"/>
              <w:keepNext w:val="0"/>
            </w:pPr>
            <w:r w:rsidRPr="00F40D06">
              <w:t>RPC</w:t>
            </w:r>
          </w:p>
        </w:tc>
        <w:tc>
          <w:tcPr>
            <w:tcW w:w="2731" w:type="dxa"/>
            <w:vAlign w:val="center"/>
          </w:tcPr>
          <w:p w14:paraId="4D9384A9" w14:textId="041539BC" w:rsidR="008F34EC" w:rsidRPr="00F40D06" w:rsidRDefault="008F34EC" w:rsidP="008F34EC">
            <w:pPr>
              <w:pStyle w:val="Tablehead"/>
              <w:keepNext w:val="0"/>
            </w:pPr>
            <w:r w:rsidRPr="00F40D06">
              <w:t>RPC 4</w:t>
            </w:r>
          </w:p>
        </w:tc>
        <w:tc>
          <w:tcPr>
            <w:tcW w:w="2614" w:type="dxa"/>
            <w:vAlign w:val="center"/>
          </w:tcPr>
          <w:p w14:paraId="2F5528BA" w14:textId="3D54A6AE" w:rsidR="008F34EC" w:rsidRPr="00F40D06" w:rsidRDefault="008F34EC" w:rsidP="008F34EC">
            <w:pPr>
              <w:pStyle w:val="Tablehead"/>
              <w:keepNext w:val="0"/>
            </w:pPr>
            <w:r w:rsidRPr="00F40D06">
              <w:t>RPC 5</w:t>
            </w:r>
          </w:p>
        </w:tc>
      </w:tr>
      <w:tr w:rsidR="00F84E8F" w:rsidRPr="00F40D06" w14:paraId="569EB189" w14:textId="77777777" w:rsidTr="008F34EC">
        <w:trPr>
          <w:cantSplit/>
          <w:jc w:val="center"/>
        </w:trPr>
        <w:tc>
          <w:tcPr>
            <w:tcW w:w="4294" w:type="dxa"/>
            <w:vAlign w:val="center"/>
          </w:tcPr>
          <w:p w14:paraId="35EE9A85" w14:textId="77777777" w:rsidR="00F84E8F" w:rsidRPr="00F40D06" w:rsidRDefault="00F84E8F" w:rsidP="008F34EC">
            <w:pPr>
              <w:pStyle w:val="Tabletext"/>
            </w:pPr>
            <w:r w:rsidRPr="00F40D06">
              <w:t>Peripheral Tx antenna pattern</w:t>
            </w:r>
          </w:p>
        </w:tc>
        <w:tc>
          <w:tcPr>
            <w:tcW w:w="2731" w:type="dxa"/>
            <w:vAlign w:val="center"/>
          </w:tcPr>
          <w:p w14:paraId="1DAAA8D9" w14:textId="77777777" w:rsidR="00F84E8F" w:rsidRPr="00F40D06" w:rsidRDefault="00F84E8F" w:rsidP="008F34EC">
            <w:pPr>
              <w:pStyle w:val="Tabletext"/>
              <w:jc w:val="center"/>
            </w:pPr>
            <w:r w:rsidRPr="00F40D06">
              <w:t>Directional</w:t>
            </w:r>
            <w:r w:rsidRPr="00F40D06">
              <w:br/>
              <w:t xml:space="preserve">12 dB reduction </w:t>
            </w:r>
            <w:r w:rsidRPr="00F40D06">
              <w:br/>
              <w:t>over 240°</w:t>
            </w:r>
          </w:p>
        </w:tc>
        <w:tc>
          <w:tcPr>
            <w:tcW w:w="2614" w:type="dxa"/>
            <w:vAlign w:val="center"/>
          </w:tcPr>
          <w:p w14:paraId="371C6014" w14:textId="77777777" w:rsidR="00F84E8F" w:rsidRPr="00F40D06" w:rsidRDefault="00F84E8F" w:rsidP="008F34EC">
            <w:pPr>
              <w:pStyle w:val="Tabletext"/>
              <w:jc w:val="center"/>
            </w:pPr>
            <w:r w:rsidRPr="00F40D06">
              <w:t>Directional</w:t>
            </w:r>
            <w:r w:rsidRPr="00F40D06">
              <w:br/>
              <w:t xml:space="preserve">12 dB reduction </w:t>
            </w:r>
            <w:r w:rsidRPr="00F40D06">
              <w:br/>
              <w:t>over 240°</w:t>
            </w:r>
          </w:p>
        </w:tc>
      </w:tr>
      <w:tr w:rsidR="00F84E8F" w:rsidRPr="00F40D06" w14:paraId="4FCE5279" w14:textId="77777777" w:rsidTr="008F34EC">
        <w:trPr>
          <w:cantSplit/>
          <w:jc w:val="center"/>
        </w:trPr>
        <w:tc>
          <w:tcPr>
            <w:tcW w:w="4294" w:type="dxa"/>
            <w:vAlign w:val="center"/>
          </w:tcPr>
          <w:p w14:paraId="210DBF8B" w14:textId="77777777" w:rsidR="00F84E8F" w:rsidRPr="00F40D06" w:rsidRDefault="00F84E8F" w:rsidP="008F34EC">
            <w:pPr>
              <w:pStyle w:val="Tabletext"/>
            </w:pPr>
            <w:r w:rsidRPr="00F40D06">
              <w:t>Central Tx antenna pattern</w:t>
            </w:r>
          </w:p>
        </w:tc>
        <w:tc>
          <w:tcPr>
            <w:tcW w:w="2731" w:type="dxa"/>
            <w:vAlign w:val="center"/>
          </w:tcPr>
          <w:p w14:paraId="277A0B1E" w14:textId="77777777" w:rsidR="00F84E8F" w:rsidRPr="00F40D06" w:rsidRDefault="00F84E8F" w:rsidP="008F34EC">
            <w:pPr>
              <w:pStyle w:val="Tabletext"/>
              <w:jc w:val="center"/>
            </w:pPr>
            <w:r w:rsidRPr="00F40D06">
              <w:t>Non-directional</w:t>
            </w:r>
          </w:p>
        </w:tc>
        <w:tc>
          <w:tcPr>
            <w:tcW w:w="2614" w:type="dxa"/>
            <w:vAlign w:val="center"/>
          </w:tcPr>
          <w:p w14:paraId="10094CA7" w14:textId="77777777" w:rsidR="00F84E8F" w:rsidRPr="00F40D06" w:rsidRDefault="00F84E8F" w:rsidP="008F34EC">
            <w:pPr>
              <w:pStyle w:val="Tabletext"/>
              <w:jc w:val="center"/>
            </w:pPr>
            <w:r w:rsidRPr="00F40D06">
              <w:t>Non-directional</w:t>
            </w:r>
          </w:p>
        </w:tc>
      </w:tr>
      <w:tr w:rsidR="00F84E8F" w:rsidRPr="00F40D06" w14:paraId="56C84CD3" w14:textId="77777777" w:rsidTr="008F34EC">
        <w:trPr>
          <w:cantSplit/>
          <w:jc w:val="center"/>
        </w:trPr>
        <w:tc>
          <w:tcPr>
            <w:tcW w:w="4294" w:type="dxa"/>
            <w:vAlign w:val="center"/>
          </w:tcPr>
          <w:p w14:paraId="393EC173" w14:textId="77777777" w:rsidR="00F84E8F" w:rsidRPr="00F40D06" w:rsidRDefault="00F84E8F" w:rsidP="008F34EC">
            <w:pPr>
              <w:pStyle w:val="Tabletext"/>
            </w:pPr>
            <w:r w:rsidRPr="00F40D06">
              <w:t xml:space="preserve">Peripheral Tx </w:t>
            </w:r>
            <w:proofErr w:type="spellStart"/>
            <w:r w:rsidRPr="00F40D06">
              <w:t>e.r.p.</w:t>
            </w:r>
            <w:proofErr w:type="spellEnd"/>
            <w:r w:rsidRPr="00F40D06">
              <w:t xml:space="preserve"> (</w:t>
            </w:r>
            <w:proofErr w:type="spellStart"/>
            <w:r w:rsidRPr="00F40D06">
              <w:t>dBW</w:t>
            </w:r>
            <w:proofErr w:type="spellEnd"/>
            <w:r w:rsidRPr="00F40D06">
              <w:t>)</w:t>
            </w:r>
          </w:p>
        </w:tc>
        <w:tc>
          <w:tcPr>
            <w:tcW w:w="2731" w:type="dxa"/>
            <w:vAlign w:val="center"/>
          </w:tcPr>
          <w:p w14:paraId="37903C48" w14:textId="77777777" w:rsidR="00F84E8F" w:rsidRPr="00F40D06" w:rsidRDefault="00F84E8F" w:rsidP="008F34EC">
            <w:pPr>
              <w:pStyle w:val="Tabletext"/>
              <w:jc w:val="center"/>
            </w:pPr>
            <w:r w:rsidRPr="00F40D06">
              <w:t>30.0</w:t>
            </w:r>
          </w:p>
        </w:tc>
        <w:tc>
          <w:tcPr>
            <w:tcW w:w="2614" w:type="dxa"/>
            <w:vAlign w:val="center"/>
          </w:tcPr>
          <w:p w14:paraId="33657863" w14:textId="77777777" w:rsidR="00F84E8F" w:rsidRPr="00F40D06" w:rsidRDefault="00F84E8F" w:rsidP="008F34EC">
            <w:pPr>
              <w:pStyle w:val="Tabletext"/>
              <w:jc w:val="center"/>
            </w:pPr>
            <w:r w:rsidRPr="00F40D06">
              <w:t>39.0</w:t>
            </w:r>
          </w:p>
        </w:tc>
      </w:tr>
      <w:tr w:rsidR="00F84E8F" w:rsidRPr="00F40D06" w14:paraId="7B932D99" w14:textId="77777777" w:rsidTr="008F34EC">
        <w:trPr>
          <w:cantSplit/>
          <w:jc w:val="center"/>
        </w:trPr>
        <w:tc>
          <w:tcPr>
            <w:tcW w:w="4294" w:type="dxa"/>
            <w:tcBorders>
              <w:bottom w:val="single" w:sz="4" w:space="0" w:color="auto"/>
            </w:tcBorders>
            <w:vAlign w:val="center"/>
          </w:tcPr>
          <w:p w14:paraId="5D3812D7" w14:textId="77777777" w:rsidR="00F84E8F" w:rsidRPr="00F40D06" w:rsidRDefault="00F84E8F" w:rsidP="008F34EC">
            <w:pPr>
              <w:pStyle w:val="Tabletext"/>
            </w:pPr>
            <w:r w:rsidRPr="00F40D06">
              <w:t xml:space="preserve">Central Tx </w:t>
            </w:r>
            <w:proofErr w:type="spellStart"/>
            <w:r w:rsidRPr="00F40D06">
              <w:t>e.r.p.</w:t>
            </w:r>
            <w:proofErr w:type="spellEnd"/>
            <w:r w:rsidRPr="00F40D06">
              <w:t xml:space="preserve"> (</w:t>
            </w:r>
            <w:proofErr w:type="spellStart"/>
            <w:r w:rsidRPr="00F40D06">
              <w:t>dBW</w:t>
            </w:r>
            <w:proofErr w:type="spellEnd"/>
            <w:r w:rsidRPr="00F40D06">
              <w:t>)</w:t>
            </w:r>
          </w:p>
        </w:tc>
        <w:tc>
          <w:tcPr>
            <w:tcW w:w="2731" w:type="dxa"/>
            <w:tcBorders>
              <w:bottom w:val="single" w:sz="4" w:space="0" w:color="auto"/>
            </w:tcBorders>
            <w:vAlign w:val="center"/>
          </w:tcPr>
          <w:p w14:paraId="4B37BA4A" w14:textId="77777777" w:rsidR="00F84E8F" w:rsidRPr="00F40D06" w:rsidRDefault="00F84E8F" w:rsidP="008F34EC">
            <w:pPr>
              <w:pStyle w:val="Tabletext"/>
              <w:jc w:val="center"/>
            </w:pPr>
            <w:r w:rsidRPr="00F40D06">
              <w:t>20.0</w:t>
            </w:r>
          </w:p>
        </w:tc>
        <w:tc>
          <w:tcPr>
            <w:tcW w:w="2614" w:type="dxa"/>
            <w:tcBorders>
              <w:bottom w:val="single" w:sz="4" w:space="0" w:color="auto"/>
            </w:tcBorders>
            <w:vAlign w:val="center"/>
          </w:tcPr>
          <w:p w14:paraId="33F29036" w14:textId="77777777" w:rsidR="00F84E8F" w:rsidRPr="00F40D06" w:rsidRDefault="00F84E8F" w:rsidP="008F34EC">
            <w:pPr>
              <w:pStyle w:val="Tabletext"/>
              <w:jc w:val="center"/>
            </w:pPr>
            <w:r w:rsidRPr="00F40D06">
              <w:t>29.0</w:t>
            </w:r>
          </w:p>
        </w:tc>
      </w:tr>
      <w:tr w:rsidR="00F84E8F" w:rsidRPr="00F40D06" w14:paraId="0C2DB5CA" w14:textId="77777777" w:rsidTr="008F34EC">
        <w:trPr>
          <w:cantSplit/>
          <w:jc w:val="center"/>
        </w:trPr>
        <w:tc>
          <w:tcPr>
            <w:tcW w:w="9639" w:type="dxa"/>
            <w:gridSpan w:val="3"/>
            <w:tcBorders>
              <w:left w:val="nil"/>
              <w:bottom w:val="nil"/>
              <w:right w:val="nil"/>
            </w:tcBorders>
            <w:vAlign w:val="center"/>
          </w:tcPr>
          <w:p w14:paraId="58493972" w14:textId="77777777" w:rsidR="00F84E8F" w:rsidRPr="00F40D06" w:rsidRDefault="00F84E8F" w:rsidP="00D8521E">
            <w:pPr>
              <w:pStyle w:val="TableLegend0"/>
              <w:tabs>
                <w:tab w:val="clear" w:pos="284"/>
              </w:tabs>
              <w:ind w:left="-75" w:hanging="10"/>
              <w:rPr>
                <w:lang w:val="en-GB"/>
              </w:rPr>
            </w:pPr>
            <w:r w:rsidRPr="00F40D06">
              <w:rPr>
                <w:lang w:val="en-GB"/>
              </w:rPr>
              <w:t xml:space="preserve">The </w:t>
            </w:r>
            <w:proofErr w:type="spellStart"/>
            <w:r w:rsidRPr="00F40D06">
              <w:rPr>
                <w:lang w:val="en-GB"/>
              </w:rPr>
              <w:t>e.r.p.</w:t>
            </w:r>
            <w:proofErr w:type="spellEnd"/>
            <w:r w:rsidRPr="00F40D06">
              <w:rPr>
                <w:lang w:val="en-GB"/>
              </w:rPr>
              <w:t xml:space="preserve"> is given for 200 MHz; for other frequencies (</w:t>
            </w:r>
            <w:r w:rsidRPr="00F40D06">
              <w:rPr>
                <w:i/>
                <w:iCs/>
                <w:lang w:val="en-GB"/>
              </w:rPr>
              <w:t>f</w:t>
            </w:r>
            <w:r w:rsidRPr="00F40D06">
              <w:rPr>
                <w:lang w:val="en-GB"/>
              </w:rPr>
              <w:t xml:space="preserve"> in MHz) the frequency correction factor to be added is: 30 log</w:t>
            </w:r>
            <w:r w:rsidRPr="00F40D06">
              <w:rPr>
                <w:vertAlign w:val="subscript"/>
                <w:lang w:val="en-GB"/>
              </w:rPr>
              <w:t xml:space="preserve">10 </w:t>
            </w:r>
            <w:r w:rsidRPr="00F40D06">
              <w:rPr>
                <w:lang w:val="en-GB"/>
              </w:rPr>
              <w:t>(</w:t>
            </w:r>
            <w:r w:rsidRPr="00F40D06">
              <w:rPr>
                <w:i/>
                <w:iCs/>
                <w:lang w:val="en-GB"/>
              </w:rPr>
              <w:t>f</w:t>
            </w:r>
            <w:r w:rsidRPr="00F40D06">
              <w:rPr>
                <w:lang w:val="en-GB"/>
              </w:rPr>
              <w:t>/200) for RPC 4 and RPC 5.</w:t>
            </w:r>
          </w:p>
        </w:tc>
      </w:tr>
    </w:tbl>
    <w:p w14:paraId="50A3C506" w14:textId="77777777" w:rsidR="00F84E8F" w:rsidRPr="00F40D06" w:rsidRDefault="00F84E8F" w:rsidP="00DD3A82">
      <w:pPr>
        <w:pStyle w:val="Tablefin"/>
      </w:pPr>
    </w:p>
    <w:p w14:paraId="35CA4B53" w14:textId="77777777" w:rsidR="00F84E8F" w:rsidRPr="00F40D06" w:rsidRDefault="00F84E8F" w:rsidP="00DD3A82">
      <w:r w:rsidRPr="00F40D06">
        <w:t>For RPC 5, the portable indoor reception case, the same reference network characteristics are used as for RPC 4, apart from the transmitter powers which are increased by 9 dB, corresponding to the higher minimum field strength needed for this reception mode.</w:t>
      </w:r>
    </w:p>
    <w:p w14:paraId="2CB88852" w14:textId="77777777" w:rsidR="00F84E8F" w:rsidRPr="00F40D06" w:rsidRDefault="00F84E8F" w:rsidP="00DD3A82">
      <w:r w:rsidRPr="00F40D06">
        <w:t>The parameters and the power budgets of the RN 5 for RPC 4 and RN 6 for RPC 5 given in Table A3</w:t>
      </w:r>
      <w:r w:rsidRPr="00F40D06">
        <w:noBreakHyphen/>
        <w:t>4 should be used. Figure A3-3 shows the geometry of the RNs.</w:t>
      </w:r>
    </w:p>
    <w:p w14:paraId="3E526B1C" w14:textId="77777777" w:rsidR="00F84E8F" w:rsidRPr="00F40D06" w:rsidRDefault="00F84E8F" w:rsidP="00DD3A82">
      <w:pPr>
        <w:pStyle w:val="FigureNo"/>
      </w:pPr>
      <w:r w:rsidRPr="00F40D06">
        <w:t>Figure A3-3</w:t>
      </w:r>
    </w:p>
    <w:p w14:paraId="7AE3E949" w14:textId="77777777" w:rsidR="00F84E8F" w:rsidRPr="00F40D06" w:rsidRDefault="00F84E8F" w:rsidP="00DD3A82">
      <w:pPr>
        <w:pStyle w:val="Figuretitle"/>
      </w:pPr>
      <w:r w:rsidRPr="00F40D06">
        <w:t>Geometry of the RNs for T-DAB</w:t>
      </w:r>
    </w:p>
    <w:p w14:paraId="147986BD" w14:textId="77777777" w:rsidR="00F84E8F" w:rsidRPr="00F40D06" w:rsidRDefault="00F84E8F" w:rsidP="00DD3A82">
      <w:pPr>
        <w:pStyle w:val="Figure"/>
      </w:pPr>
      <w:r w:rsidRPr="00F40D06">
        <w:object w:dxaOrig="5717" w:dyaOrig="6007" w14:anchorId="661B8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95pt;height:230.4pt" o:ole="">
            <v:imagedata r:id="rId149" o:title="" croptop="7764f"/>
          </v:shape>
          <o:OLEObject Type="Embed" ProgID="CorelDRAW.Graphic.12" ShapeID="_x0000_i1025" DrawAspect="Content" ObjectID="_1759581823" r:id="rId150"/>
        </w:object>
      </w:r>
    </w:p>
    <w:p w14:paraId="105B9427" w14:textId="77777777" w:rsidR="00215DF2" w:rsidRPr="00F40D06" w:rsidRDefault="00215DF2" w:rsidP="00215DF2">
      <w:pPr>
        <w:rPr>
          <w:lang w:eastAsia="zh-CN"/>
        </w:rPr>
      </w:pPr>
    </w:p>
    <w:p w14:paraId="4F830A49" w14:textId="77777777" w:rsidR="00397682" w:rsidRPr="00F40D06" w:rsidRDefault="00397682" w:rsidP="00215DF2">
      <w:pPr>
        <w:rPr>
          <w:lang w:eastAsia="zh-CN"/>
        </w:rPr>
      </w:pPr>
    </w:p>
    <w:p w14:paraId="57DBD5DD" w14:textId="77777777" w:rsidR="00F84E8F" w:rsidRPr="00F40D06" w:rsidRDefault="00F84E8F" w:rsidP="00DD3A82">
      <w:pPr>
        <w:pStyle w:val="AnnexNoTitle"/>
        <w:spacing w:before="360"/>
      </w:pPr>
      <w:bookmarkStart w:id="294" w:name="_Toc4988467"/>
      <w:bookmarkStart w:id="295" w:name="_Toc13650054"/>
      <w:bookmarkStart w:id="296" w:name="_Toc13650149"/>
      <w:bookmarkStart w:id="297" w:name="_Toc18652970"/>
      <w:bookmarkStart w:id="298" w:name="_Toc147492692"/>
      <w:r w:rsidRPr="00F40D06">
        <w:t>Annex 4</w:t>
      </w:r>
      <w:r w:rsidRPr="00F40D06">
        <w:br/>
      </w:r>
      <w:r w:rsidRPr="00F40D06">
        <w:br/>
        <w:t xml:space="preserve">Calculation of minimum field strength and minimum </w:t>
      </w:r>
      <w:r w:rsidRPr="00F40D06">
        <w:br/>
        <w:t>median equivalent field strength</w:t>
      </w:r>
      <w:bookmarkEnd w:id="294"/>
      <w:bookmarkEnd w:id="295"/>
      <w:bookmarkEnd w:id="296"/>
      <w:bookmarkEnd w:id="297"/>
      <w:bookmarkEnd w:id="298"/>
    </w:p>
    <w:p w14:paraId="27A8718D" w14:textId="77777777" w:rsidR="00F84E8F" w:rsidRPr="00F40D06" w:rsidRDefault="00F84E8F" w:rsidP="00D8521E">
      <w:pPr>
        <w:pStyle w:val="Normalaftertitle"/>
      </w:pPr>
      <w:r w:rsidRPr="00F40D06">
        <w:t>The minimum field strength and minimum median equivalent field strength</w:t>
      </w:r>
      <w:r w:rsidRPr="00F40D06">
        <w:rPr>
          <w:b/>
          <w:bCs/>
        </w:rPr>
        <w:t xml:space="preserve"> </w:t>
      </w:r>
      <w:r w:rsidRPr="00F40D06">
        <w:t>values calculated using the following equations:</w:t>
      </w:r>
    </w:p>
    <w:p w14:paraId="04190824" w14:textId="77777777" w:rsidR="00F84E8F" w:rsidRPr="00F40D06" w:rsidRDefault="00F84E8F" w:rsidP="00DD3A82">
      <w:pPr>
        <w:tabs>
          <w:tab w:val="right" w:pos="1871"/>
          <w:tab w:val="left" w:pos="2041"/>
          <w:tab w:val="left" w:pos="2410"/>
        </w:tabs>
        <w:ind w:left="2041" w:hanging="2041"/>
      </w:pPr>
      <w:r w:rsidRPr="00F40D06">
        <w:rPr>
          <w:i/>
          <w:iCs/>
        </w:rPr>
        <w:lastRenderedPageBreak/>
        <w:tab/>
        <w:t>P</w:t>
      </w:r>
      <w:r w:rsidRPr="00F40D06">
        <w:rPr>
          <w:i/>
          <w:iCs/>
          <w:vertAlign w:val="subscript"/>
        </w:rPr>
        <w:t>n</w:t>
      </w:r>
      <w:r w:rsidRPr="00F40D06">
        <w:t xml:space="preserve"> =</w:t>
      </w:r>
      <w:r w:rsidRPr="00F40D06">
        <w:tab/>
      </w:r>
      <w:r w:rsidRPr="00F40D06">
        <w:rPr>
          <w:i/>
          <w:iCs/>
        </w:rPr>
        <w:t>F</w:t>
      </w:r>
      <w:r w:rsidRPr="00F40D06">
        <w:t xml:space="preserve"> + 10 log (</w:t>
      </w:r>
      <w:r w:rsidRPr="00F40D06">
        <w:rPr>
          <w:i/>
          <w:iCs/>
        </w:rPr>
        <w:t>k T</w:t>
      </w:r>
      <w:r w:rsidRPr="00F40D06">
        <w:rPr>
          <w:vertAlign w:val="subscript"/>
        </w:rPr>
        <w:t>0</w:t>
      </w:r>
      <w:r w:rsidRPr="00F40D06">
        <w:rPr>
          <w:i/>
          <w:iCs/>
        </w:rPr>
        <w:t xml:space="preserve"> B</w:t>
      </w:r>
      <w:r w:rsidRPr="00F40D06">
        <w:t>)</w:t>
      </w:r>
    </w:p>
    <w:p w14:paraId="4F59FF5B" w14:textId="77777777" w:rsidR="00F84E8F" w:rsidRPr="00F40D06" w:rsidRDefault="00F84E8F" w:rsidP="00DD3A82">
      <w:pPr>
        <w:tabs>
          <w:tab w:val="right" w:pos="1871"/>
          <w:tab w:val="left" w:pos="2041"/>
          <w:tab w:val="left" w:pos="2410"/>
        </w:tabs>
        <w:spacing w:before="80"/>
        <w:ind w:left="2041" w:hanging="2041"/>
      </w:pPr>
      <w:r w:rsidRPr="00F40D06">
        <w:rPr>
          <w:i/>
          <w:iCs/>
        </w:rPr>
        <w:tab/>
        <w:t>P</w:t>
      </w:r>
      <w:r w:rsidRPr="00F40D06">
        <w:rPr>
          <w:i/>
          <w:iCs/>
          <w:vertAlign w:val="subscript"/>
        </w:rPr>
        <w:t>s min</w:t>
      </w:r>
      <w:r w:rsidRPr="00F40D06">
        <w:t xml:space="preserve"> =</w:t>
      </w:r>
      <w:r w:rsidRPr="00F40D06">
        <w:tab/>
      </w:r>
      <w:r w:rsidRPr="00F40D06">
        <w:rPr>
          <w:i/>
          <w:iCs/>
        </w:rPr>
        <w:t>C</w:t>
      </w:r>
      <w:r w:rsidRPr="00F40D06">
        <w:t>/</w:t>
      </w:r>
      <w:r w:rsidRPr="00F40D06">
        <w:rPr>
          <w:i/>
          <w:iCs/>
        </w:rPr>
        <w:t>N</w:t>
      </w:r>
      <w:r w:rsidRPr="00F40D06">
        <w:t xml:space="preserve"> + </w:t>
      </w:r>
      <w:r w:rsidRPr="00F40D06">
        <w:rPr>
          <w:i/>
          <w:iCs/>
        </w:rPr>
        <w:t>P</w:t>
      </w:r>
      <w:r w:rsidRPr="00F40D06">
        <w:rPr>
          <w:i/>
          <w:iCs/>
          <w:vertAlign w:val="subscript"/>
        </w:rPr>
        <w:t>n</w:t>
      </w:r>
    </w:p>
    <w:p w14:paraId="4AA61B54" w14:textId="77777777" w:rsidR="00F84E8F" w:rsidRPr="00F40D06" w:rsidRDefault="00F84E8F" w:rsidP="00DD3A82">
      <w:pPr>
        <w:tabs>
          <w:tab w:val="right" w:pos="1871"/>
          <w:tab w:val="left" w:pos="2041"/>
          <w:tab w:val="left" w:pos="2410"/>
        </w:tabs>
        <w:spacing w:before="80"/>
        <w:ind w:left="2041" w:hanging="2041"/>
      </w:pPr>
      <w:r w:rsidRPr="00F40D06">
        <w:rPr>
          <w:i/>
          <w:iCs/>
        </w:rPr>
        <w:tab/>
        <w:t>A</w:t>
      </w:r>
      <w:r w:rsidRPr="00F40D06">
        <w:rPr>
          <w:i/>
          <w:iCs/>
          <w:vertAlign w:val="subscript"/>
        </w:rPr>
        <w:t>a</w:t>
      </w:r>
      <w:r w:rsidRPr="00F40D06">
        <w:rPr>
          <w:vertAlign w:val="subscript"/>
        </w:rPr>
        <w:t xml:space="preserve"> </w:t>
      </w:r>
      <w:r w:rsidRPr="00F40D06">
        <w:t>=</w:t>
      </w:r>
      <w:r w:rsidRPr="00F40D06">
        <w:tab/>
      </w:r>
      <w:r w:rsidRPr="00F40D06">
        <w:rPr>
          <w:i/>
          <w:iCs/>
        </w:rPr>
        <w:t>G</w:t>
      </w:r>
      <w:r w:rsidRPr="00F40D06">
        <w:t xml:space="preserve"> + 10 log (1.64</w:t>
      </w:r>
      <w:r w:rsidRPr="00F40D06">
        <w:sym w:font="Symbol" w:char="F06C"/>
      </w:r>
      <w:r w:rsidRPr="00F40D06">
        <w:rPr>
          <w:vertAlign w:val="superscript"/>
        </w:rPr>
        <w:t>2</w:t>
      </w:r>
      <w:r w:rsidRPr="00F40D06">
        <w:t xml:space="preserve">/4 </w:t>
      </w:r>
      <w:r w:rsidRPr="00F40D06">
        <w:sym w:font="Symbol" w:char="F070"/>
      </w:r>
      <w:r w:rsidRPr="00F40D06">
        <w:t>)</w:t>
      </w:r>
    </w:p>
    <w:p w14:paraId="6173341D" w14:textId="77777777" w:rsidR="00F84E8F" w:rsidRPr="00F40D06" w:rsidRDefault="00F84E8F" w:rsidP="00DD3A82">
      <w:pPr>
        <w:tabs>
          <w:tab w:val="right" w:pos="1871"/>
          <w:tab w:val="left" w:pos="2041"/>
          <w:tab w:val="left" w:pos="2410"/>
        </w:tabs>
        <w:spacing w:before="80"/>
        <w:ind w:left="2041" w:hanging="2041"/>
      </w:pPr>
      <w:r w:rsidRPr="00F40D06">
        <w:tab/>
        <w:t>φ</w:t>
      </w:r>
      <w:r w:rsidRPr="00F40D06">
        <w:rPr>
          <w:i/>
          <w:iCs/>
          <w:vertAlign w:val="subscript"/>
        </w:rPr>
        <w:t xml:space="preserve">min </w:t>
      </w:r>
      <w:r w:rsidRPr="00F40D06">
        <w:t>=</w:t>
      </w:r>
      <w:r w:rsidRPr="00F40D06">
        <w:tab/>
      </w:r>
      <w:r w:rsidRPr="00F40D06">
        <w:rPr>
          <w:i/>
          <w:iCs/>
        </w:rPr>
        <w:t>P</w:t>
      </w:r>
      <w:r w:rsidRPr="00F40D06">
        <w:rPr>
          <w:i/>
          <w:iCs/>
          <w:vertAlign w:val="subscript"/>
        </w:rPr>
        <w:t>s min</w:t>
      </w:r>
      <w:r w:rsidRPr="00F40D06">
        <w:t xml:space="preserve"> – </w:t>
      </w:r>
      <w:r w:rsidRPr="00F40D06">
        <w:rPr>
          <w:i/>
          <w:iCs/>
        </w:rPr>
        <w:t>A</w:t>
      </w:r>
      <w:r w:rsidRPr="00F40D06">
        <w:rPr>
          <w:i/>
          <w:iCs/>
          <w:vertAlign w:val="subscript"/>
        </w:rPr>
        <w:t>a</w:t>
      </w:r>
      <w:r w:rsidRPr="00F40D06">
        <w:rPr>
          <w:vertAlign w:val="subscript"/>
        </w:rPr>
        <w:t xml:space="preserve"> </w:t>
      </w:r>
      <w:r w:rsidRPr="00F40D06">
        <w:t xml:space="preserve">+ </w:t>
      </w:r>
      <w:r w:rsidRPr="00F40D06">
        <w:rPr>
          <w:i/>
          <w:iCs/>
        </w:rPr>
        <w:t>L</w:t>
      </w:r>
      <w:r w:rsidRPr="00F40D06">
        <w:rPr>
          <w:i/>
          <w:iCs/>
          <w:vertAlign w:val="subscript"/>
        </w:rPr>
        <w:t>f</w:t>
      </w:r>
    </w:p>
    <w:p w14:paraId="1BA32B22" w14:textId="77777777" w:rsidR="00F84E8F" w:rsidRPr="00F40D06" w:rsidRDefault="00F84E8F" w:rsidP="00DD3A82">
      <w:pPr>
        <w:tabs>
          <w:tab w:val="right" w:pos="1871"/>
          <w:tab w:val="left" w:pos="2041"/>
          <w:tab w:val="left" w:pos="2410"/>
        </w:tabs>
        <w:spacing w:before="80"/>
        <w:ind w:left="2041" w:hanging="2041"/>
      </w:pPr>
      <w:r w:rsidRPr="00F40D06">
        <w:rPr>
          <w:i/>
          <w:iCs/>
        </w:rPr>
        <w:tab/>
        <w:t>E</w:t>
      </w:r>
      <w:r w:rsidRPr="00F40D06">
        <w:rPr>
          <w:i/>
          <w:iCs/>
          <w:vertAlign w:val="subscript"/>
        </w:rPr>
        <w:t>min</w:t>
      </w:r>
      <w:r w:rsidRPr="00F40D06">
        <w:t xml:space="preserve"> =</w:t>
      </w:r>
      <w:r w:rsidRPr="00F40D06">
        <w:tab/>
        <w:t>φ</w:t>
      </w:r>
      <w:r w:rsidRPr="00F40D06">
        <w:rPr>
          <w:i/>
          <w:iCs/>
          <w:vertAlign w:val="subscript"/>
        </w:rPr>
        <w:t>min</w:t>
      </w:r>
      <w:r w:rsidRPr="00F40D06">
        <w:t xml:space="preserve"> + 120 + 10 log (120 </w:t>
      </w:r>
      <w:r w:rsidRPr="00F40D06">
        <w:sym w:font="Symbol" w:char="F070"/>
      </w:r>
      <w:r w:rsidRPr="00F40D06">
        <w:t>)</w:t>
      </w:r>
    </w:p>
    <w:p w14:paraId="5DBA6EB9" w14:textId="77777777" w:rsidR="00F84E8F" w:rsidRPr="00F40D06" w:rsidRDefault="00F84E8F" w:rsidP="00DD3A82">
      <w:pPr>
        <w:tabs>
          <w:tab w:val="right" w:pos="1871"/>
          <w:tab w:val="left" w:pos="2041"/>
          <w:tab w:val="left" w:pos="2410"/>
        </w:tabs>
        <w:spacing w:before="80"/>
        <w:ind w:left="2041" w:hanging="2041"/>
      </w:pPr>
      <w:r w:rsidRPr="00F40D06">
        <w:tab/>
      </w:r>
      <w:r w:rsidRPr="00F40D06">
        <w:tab/>
        <w:t>=</w:t>
      </w:r>
      <w:r w:rsidRPr="00F40D06">
        <w:tab/>
        <w:t>φ</w:t>
      </w:r>
      <w:r w:rsidRPr="00F40D06">
        <w:rPr>
          <w:i/>
          <w:iCs/>
          <w:vertAlign w:val="subscript"/>
        </w:rPr>
        <w:t>min</w:t>
      </w:r>
      <w:r w:rsidRPr="00F40D06">
        <w:t xml:space="preserve"> + 145.8</w:t>
      </w:r>
    </w:p>
    <w:p w14:paraId="543691F6" w14:textId="77777777" w:rsidR="00F84E8F" w:rsidRPr="00F40D06" w:rsidRDefault="00F84E8F" w:rsidP="00DD3A82">
      <w:pPr>
        <w:tabs>
          <w:tab w:val="right" w:pos="1871"/>
          <w:tab w:val="left" w:pos="2041"/>
          <w:tab w:val="left" w:pos="2410"/>
          <w:tab w:val="left" w:pos="6840"/>
        </w:tabs>
        <w:spacing w:before="80"/>
        <w:ind w:left="4678" w:hanging="4678"/>
      </w:pPr>
      <w:r w:rsidRPr="00F40D06">
        <w:rPr>
          <w:i/>
          <w:iCs/>
        </w:rPr>
        <w:tab/>
        <w:t>E</w:t>
      </w:r>
      <w:r w:rsidRPr="00F40D06">
        <w:rPr>
          <w:i/>
          <w:iCs/>
          <w:vertAlign w:val="subscript"/>
        </w:rPr>
        <w:t>med</w:t>
      </w:r>
      <w:r w:rsidRPr="00F40D06">
        <w:rPr>
          <w:vertAlign w:val="subscript"/>
        </w:rPr>
        <w:t xml:space="preserve"> </w:t>
      </w:r>
      <w:r w:rsidRPr="00F40D06">
        <w:t>=</w:t>
      </w:r>
      <w:r w:rsidRPr="00F40D06">
        <w:tab/>
      </w:r>
      <w:r w:rsidRPr="00F40D06">
        <w:rPr>
          <w:i/>
          <w:iCs/>
        </w:rPr>
        <w:t>E</w:t>
      </w:r>
      <w:r w:rsidRPr="00F40D06">
        <w:rPr>
          <w:i/>
          <w:iCs/>
          <w:vertAlign w:val="subscript"/>
        </w:rPr>
        <w:t>min</w:t>
      </w:r>
      <w:r w:rsidRPr="00F40D06">
        <w:t xml:space="preserve"> + </w:t>
      </w:r>
      <w:r w:rsidRPr="00F40D06">
        <w:rPr>
          <w:i/>
          <w:iCs/>
        </w:rPr>
        <w:t>P</w:t>
      </w:r>
      <w:r w:rsidRPr="00F40D06">
        <w:rPr>
          <w:i/>
          <w:iCs/>
          <w:vertAlign w:val="subscript"/>
        </w:rPr>
        <w:t>mmn</w:t>
      </w:r>
      <w:r w:rsidRPr="00F40D06">
        <w:t xml:space="preserve"> + </w:t>
      </w:r>
      <w:r w:rsidRPr="00F40D06">
        <w:rPr>
          <w:i/>
          <w:iCs/>
        </w:rPr>
        <w:t>C</w:t>
      </w:r>
      <w:r w:rsidRPr="00F40D06">
        <w:rPr>
          <w:vertAlign w:val="subscript"/>
        </w:rPr>
        <w:t>l</w:t>
      </w:r>
      <w:r w:rsidRPr="00F40D06">
        <w:t xml:space="preserve"> </w:t>
      </w:r>
      <w:r w:rsidRPr="00F40D06">
        <w:tab/>
        <w:t>for roof top level fixed reception</w:t>
      </w:r>
    </w:p>
    <w:p w14:paraId="4C8A73A4" w14:textId="77777777" w:rsidR="00F84E8F" w:rsidRPr="00F40D06" w:rsidRDefault="00F84E8F" w:rsidP="00DD3A82">
      <w:pPr>
        <w:tabs>
          <w:tab w:val="right" w:pos="1871"/>
          <w:tab w:val="left" w:pos="2041"/>
          <w:tab w:val="left" w:pos="2410"/>
          <w:tab w:val="left" w:pos="6804"/>
        </w:tabs>
        <w:spacing w:before="80"/>
        <w:ind w:left="4678" w:hanging="4678"/>
      </w:pPr>
      <w:r w:rsidRPr="00F40D06">
        <w:rPr>
          <w:i/>
          <w:iCs/>
        </w:rPr>
        <w:tab/>
        <w:t>E</w:t>
      </w:r>
      <w:r w:rsidRPr="00F40D06">
        <w:rPr>
          <w:i/>
          <w:iCs/>
          <w:vertAlign w:val="subscript"/>
        </w:rPr>
        <w:t>med</w:t>
      </w:r>
      <w:r w:rsidRPr="00F40D06">
        <w:rPr>
          <w:vertAlign w:val="subscript"/>
        </w:rPr>
        <w:t xml:space="preserve"> </w:t>
      </w:r>
      <w:r w:rsidRPr="00F40D06">
        <w:t>=</w:t>
      </w:r>
      <w:r w:rsidRPr="00F40D06">
        <w:tab/>
      </w:r>
      <w:r w:rsidRPr="00F40D06">
        <w:rPr>
          <w:i/>
          <w:iCs/>
        </w:rPr>
        <w:t>E</w:t>
      </w:r>
      <w:r w:rsidRPr="00F40D06">
        <w:rPr>
          <w:i/>
          <w:iCs/>
          <w:vertAlign w:val="subscript"/>
        </w:rPr>
        <w:t>min</w:t>
      </w:r>
      <w:r w:rsidRPr="00F40D06">
        <w:t xml:space="preserve"> + </w:t>
      </w:r>
      <w:r w:rsidRPr="00F40D06">
        <w:rPr>
          <w:i/>
          <w:iCs/>
        </w:rPr>
        <w:t>P</w:t>
      </w:r>
      <w:r w:rsidRPr="00F40D06">
        <w:rPr>
          <w:i/>
          <w:iCs/>
          <w:vertAlign w:val="subscript"/>
        </w:rPr>
        <w:t>mmn</w:t>
      </w:r>
      <w:r w:rsidRPr="00F40D06">
        <w:t xml:space="preserve"> + </w:t>
      </w:r>
      <w:r w:rsidRPr="00F40D06">
        <w:rPr>
          <w:i/>
          <w:iCs/>
        </w:rPr>
        <w:t>C</w:t>
      </w:r>
      <w:r w:rsidRPr="00F40D06">
        <w:rPr>
          <w:vertAlign w:val="subscript"/>
        </w:rPr>
        <w:t>l</w:t>
      </w:r>
      <w:r w:rsidRPr="00F40D06">
        <w:t xml:space="preserve"> + </w:t>
      </w:r>
      <w:r w:rsidRPr="00F40D06">
        <w:rPr>
          <w:i/>
          <w:iCs/>
        </w:rPr>
        <w:t>L</w:t>
      </w:r>
      <w:r w:rsidRPr="00F40D06">
        <w:rPr>
          <w:i/>
          <w:iCs/>
          <w:vertAlign w:val="subscript"/>
        </w:rPr>
        <w:t>h</w:t>
      </w:r>
      <w:r w:rsidRPr="00F40D06">
        <w:rPr>
          <w:vertAlign w:val="subscript"/>
        </w:rPr>
        <w:tab/>
      </w:r>
      <w:r w:rsidRPr="00F40D06">
        <w:t>for portable outdoor and mobile reception</w:t>
      </w:r>
    </w:p>
    <w:p w14:paraId="76833C48" w14:textId="77777777" w:rsidR="00F84E8F" w:rsidRPr="00F40D06" w:rsidRDefault="00F84E8F" w:rsidP="00DD3A82">
      <w:pPr>
        <w:tabs>
          <w:tab w:val="right" w:pos="1871"/>
          <w:tab w:val="left" w:pos="2041"/>
          <w:tab w:val="left" w:pos="2410"/>
          <w:tab w:val="left" w:pos="6804"/>
        </w:tabs>
        <w:spacing w:before="80"/>
        <w:ind w:left="4678" w:hanging="4678"/>
      </w:pPr>
      <w:r w:rsidRPr="00F40D06">
        <w:rPr>
          <w:i/>
          <w:iCs/>
        </w:rPr>
        <w:tab/>
        <w:t>E</w:t>
      </w:r>
      <w:r w:rsidRPr="00F40D06">
        <w:rPr>
          <w:i/>
          <w:iCs/>
          <w:vertAlign w:val="subscript"/>
        </w:rPr>
        <w:t>med</w:t>
      </w:r>
      <w:r w:rsidRPr="00F40D06">
        <w:rPr>
          <w:vertAlign w:val="subscript"/>
        </w:rPr>
        <w:t xml:space="preserve"> </w:t>
      </w:r>
      <w:r w:rsidRPr="00F40D06">
        <w:t>=</w:t>
      </w:r>
      <w:r w:rsidRPr="00F40D06">
        <w:tab/>
      </w:r>
      <w:r w:rsidRPr="00F40D06">
        <w:rPr>
          <w:i/>
          <w:iCs/>
        </w:rPr>
        <w:t>E</w:t>
      </w:r>
      <w:r w:rsidRPr="00F40D06">
        <w:rPr>
          <w:i/>
          <w:iCs/>
          <w:vertAlign w:val="subscript"/>
        </w:rPr>
        <w:t>min</w:t>
      </w:r>
      <w:r w:rsidRPr="00F40D06">
        <w:t xml:space="preserve"> + </w:t>
      </w:r>
      <w:r w:rsidRPr="00F40D06">
        <w:rPr>
          <w:i/>
          <w:iCs/>
        </w:rPr>
        <w:t>P</w:t>
      </w:r>
      <w:r w:rsidRPr="00F40D06">
        <w:rPr>
          <w:i/>
          <w:iCs/>
          <w:vertAlign w:val="subscript"/>
        </w:rPr>
        <w:t>mmn</w:t>
      </w:r>
      <w:r w:rsidRPr="00F40D06">
        <w:t xml:space="preserve"> + </w:t>
      </w:r>
      <w:r w:rsidRPr="00F40D06">
        <w:rPr>
          <w:i/>
          <w:iCs/>
        </w:rPr>
        <w:t>C</w:t>
      </w:r>
      <w:r w:rsidRPr="00F40D06">
        <w:rPr>
          <w:vertAlign w:val="subscript"/>
        </w:rPr>
        <w:t>l</w:t>
      </w:r>
      <w:r w:rsidRPr="00F40D06">
        <w:t xml:space="preserve"> + </w:t>
      </w:r>
      <w:r w:rsidRPr="00F40D06">
        <w:rPr>
          <w:i/>
          <w:iCs/>
        </w:rPr>
        <w:t>L</w:t>
      </w:r>
      <w:r w:rsidRPr="00F40D06">
        <w:rPr>
          <w:i/>
          <w:iCs/>
          <w:vertAlign w:val="subscript"/>
        </w:rPr>
        <w:t>h</w:t>
      </w:r>
      <w:r w:rsidRPr="00F40D06">
        <w:t xml:space="preserve"> + </w:t>
      </w:r>
      <w:r w:rsidRPr="00F40D06">
        <w:rPr>
          <w:i/>
          <w:iCs/>
        </w:rPr>
        <w:t>L</w:t>
      </w:r>
      <w:r w:rsidRPr="00F40D06">
        <w:rPr>
          <w:i/>
          <w:iCs/>
          <w:vertAlign w:val="subscript"/>
        </w:rPr>
        <w:t>b</w:t>
      </w:r>
      <w:r w:rsidRPr="00F40D06">
        <w:rPr>
          <w:vertAlign w:val="subscript"/>
        </w:rPr>
        <w:tab/>
      </w:r>
      <w:r w:rsidRPr="00F40D06">
        <w:t>for portable indoor and mobile hand-held reception</w:t>
      </w:r>
    </w:p>
    <w:p w14:paraId="15C6C7CD" w14:textId="245F2EAD" w:rsidR="00F12629" w:rsidRPr="00F40D06" w:rsidRDefault="00F12629" w:rsidP="00DD3A82">
      <w:pPr>
        <w:tabs>
          <w:tab w:val="right" w:pos="1871"/>
          <w:tab w:val="left" w:pos="2041"/>
          <w:tab w:val="left" w:pos="2410"/>
          <w:tab w:val="left" w:pos="6804"/>
        </w:tabs>
        <w:spacing w:before="80"/>
        <w:ind w:left="4678" w:hanging="4678"/>
      </w:pPr>
      <w:r w:rsidRPr="00F40D06">
        <w:rPr>
          <w:i/>
          <w:iCs/>
        </w:rPr>
        <w:tab/>
      </w:r>
      <m:oMath>
        <m:sSub>
          <m:sSubPr>
            <m:ctrlPr>
              <w:rPr>
                <w:rFonts w:ascii="Cambria Math" w:hAnsi="Cambria Math"/>
                <w:i/>
                <w:iCs/>
              </w:rPr>
            </m:ctrlPr>
          </m:sSubPr>
          <m:e>
            <m:r>
              <w:rPr>
                <w:rFonts w:ascii="Cambria Math" w:hAnsi="Cambria Math"/>
              </w:rPr>
              <m:t>C</m:t>
            </m:r>
          </m:e>
          <m:sub>
            <m:r>
              <w:rPr>
                <w:rFonts w:ascii="Cambria Math" w:hAnsi="Cambria Math"/>
              </w:rPr>
              <m:t>l</m:t>
            </m:r>
          </m:sub>
        </m:sSub>
        <m:r>
          <w:rPr>
            <w:rFonts w:ascii="Cambria Math" w:hAnsi="Cambria Math"/>
          </w:rPr>
          <m:t>=</m:t>
        </m:r>
        <m:r>
          <m:rPr>
            <m:sty m:val="p"/>
          </m:rPr>
          <w:rPr>
            <w:rFonts w:ascii="Cambria Math" w:hAnsi="Cambria Math"/>
          </w:rPr>
          <m:t>μ</m:t>
        </m:r>
        <m:r>
          <w:rPr>
            <w:rFonts w:ascii="Cambria Math" w:hAnsi="Cambria Math"/>
          </w:rPr>
          <m:t>∙</m:t>
        </m:r>
        <m:sSub>
          <m:sSubPr>
            <m:ctrlPr>
              <w:rPr>
                <w:rFonts w:ascii="Cambria Math" w:hAnsi="Cambria Math"/>
                <w:i/>
                <w:iCs/>
              </w:rPr>
            </m:ctrlPr>
          </m:sSubPr>
          <m:e>
            <m:r>
              <m:rPr>
                <m:sty m:val="p"/>
              </m:rPr>
              <w:rPr>
                <w:rFonts w:ascii="Cambria Math" w:hAnsi="Cambria Math"/>
              </w:rPr>
              <m:t>σ</m:t>
            </m:r>
          </m:e>
          <m:sub>
            <m:r>
              <w:rPr>
                <w:rFonts w:ascii="Cambria Math" w:hAnsi="Cambria Math"/>
              </w:rPr>
              <m:t>t</m:t>
            </m:r>
          </m:sub>
        </m:sSub>
      </m:oMath>
    </w:p>
    <w:p w14:paraId="23AC90F7" w14:textId="4ED4A765" w:rsidR="00F84E8F" w:rsidRPr="00F40D06" w:rsidRDefault="00F84E8F" w:rsidP="00DA0648">
      <w:pPr>
        <w:tabs>
          <w:tab w:val="right" w:pos="1871"/>
          <w:tab w:val="left" w:pos="2041"/>
          <w:tab w:val="left" w:pos="2410"/>
        </w:tabs>
        <w:spacing w:before="80"/>
        <w:ind w:left="2041" w:hanging="2041"/>
      </w:pPr>
      <w:r w:rsidRPr="00F40D06">
        <w:rPr>
          <w:i/>
          <w:iCs/>
        </w:rPr>
        <w:tab/>
      </w:r>
      <m:oMath>
        <m:sSub>
          <m:sSubPr>
            <m:ctrlPr>
              <w:rPr>
                <w:rFonts w:ascii="Cambria Math" w:hAnsi="Cambria Math"/>
                <w:i/>
                <w:iCs/>
              </w:rPr>
            </m:ctrlPr>
          </m:sSubPr>
          <m:e>
            <m:r>
              <m:rPr>
                <m:sty m:val="p"/>
              </m:rPr>
              <w:rPr>
                <w:rFonts w:ascii="Cambria Math" w:hAnsi="Cambria Math"/>
              </w:rPr>
              <m:t>σ</m:t>
            </m:r>
          </m:e>
          <m:sub>
            <m:r>
              <w:rPr>
                <w:rFonts w:ascii="Cambria Math" w:hAnsi="Cambria Math"/>
              </w:rPr>
              <m:t>t</m:t>
            </m:r>
          </m:sub>
        </m:sSub>
        <m:r>
          <w:rPr>
            <w:rFonts w:ascii="Cambria Math" w:hAnsi="Cambria Math"/>
          </w:rPr>
          <m:t>=</m:t>
        </m:r>
        <m:rad>
          <m:radPr>
            <m:degHide m:val="1"/>
            <m:ctrlPr>
              <w:rPr>
                <w:rFonts w:ascii="Cambria Math" w:hAnsi="Cambria Math"/>
                <w:i/>
                <w:iCs/>
              </w:rPr>
            </m:ctrlPr>
          </m:radPr>
          <m:deg/>
          <m:e>
            <m:sSubSup>
              <m:sSubSupPr>
                <m:ctrlPr>
                  <w:rPr>
                    <w:rFonts w:ascii="Cambria Math" w:hAnsi="Cambria Math"/>
                    <w:i/>
                    <w:iCs/>
                  </w:rPr>
                </m:ctrlPr>
              </m:sSubSupPr>
              <m:e>
                <m:r>
                  <m:rPr>
                    <m:sty m:val="p"/>
                  </m:rP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σ</m:t>
                </m:r>
              </m:e>
              <m:sub>
                <m:r>
                  <w:rPr>
                    <w:rFonts w:ascii="Cambria Math" w:hAnsi="Cambria Math"/>
                  </w:rPr>
                  <m:t>m</m:t>
                </m:r>
              </m:sub>
              <m:sup>
                <m:r>
                  <w:rPr>
                    <w:rFonts w:ascii="Cambria Math" w:hAnsi="Cambria Math"/>
                  </w:rPr>
                  <m:t>2</m:t>
                </m:r>
              </m:sup>
            </m:sSubSup>
          </m:e>
        </m:rad>
      </m:oMath>
    </w:p>
    <w:p w14:paraId="3A319EDA" w14:textId="77777777" w:rsidR="00F84E8F" w:rsidRPr="00F40D06" w:rsidRDefault="00F84E8F" w:rsidP="00DD3A82">
      <w:pPr>
        <w:spacing w:before="0"/>
      </w:pPr>
      <w:r w:rsidRPr="00F40D06">
        <w:t>where:</w:t>
      </w:r>
    </w:p>
    <w:p w14:paraId="1CA7E6B1" w14:textId="77777777" w:rsidR="00F84E8F" w:rsidRPr="00F40D06" w:rsidRDefault="00F84E8F" w:rsidP="00DD3A82">
      <w:pPr>
        <w:pStyle w:val="Equationlegend"/>
        <w:rPr>
          <w:lang w:val="en-GB"/>
        </w:rPr>
      </w:pPr>
      <w:r w:rsidRPr="00F40D06">
        <w:rPr>
          <w:lang w:val="en-GB"/>
        </w:rPr>
        <w:tab/>
      </w:r>
      <w:r w:rsidRPr="00F40D06">
        <w:rPr>
          <w:i/>
          <w:iCs/>
          <w:lang w:val="en-GB"/>
        </w:rPr>
        <w:t>P</w:t>
      </w:r>
      <w:r w:rsidRPr="00F40D06">
        <w:rPr>
          <w:i/>
          <w:iCs/>
          <w:vertAlign w:val="subscript"/>
          <w:lang w:val="en-GB"/>
        </w:rPr>
        <w:t xml:space="preserve">n </w:t>
      </w:r>
      <w:r w:rsidRPr="00F40D06">
        <w:rPr>
          <w:lang w:val="en-GB"/>
        </w:rPr>
        <w:t>:</w:t>
      </w:r>
      <w:r w:rsidRPr="00F40D06">
        <w:rPr>
          <w:lang w:val="en-GB"/>
        </w:rPr>
        <w:tab/>
        <w:t>receiver noise input power (dBW)</w:t>
      </w:r>
    </w:p>
    <w:p w14:paraId="7049D171" w14:textId="77777777" w:rsidR="00F84E8F" w:rsidRPr="00F40D06" w:rsidRDefault="00F84E8F" w:rsidP="00DD3A82">
      <w:pPr>
        <w:pStyle w:val="Equationlegend"/>
        <w:rPr>
          <w:lang w:val="en-GB"/>
        </w:rPr>
      </w:pPr>
      <w:r w:rsidRPr="00F40D06">
        <w:rPr>
          <w:lang w:val="en-GB"/>
        </w:rPr>
        <w:tab/>
      </w:r>
      <w:r w:rsidRPr="00F40D06">
        <w:rPr>
          <w:i/>
          <w:iCs/>
          <w:lang w:val="en-GB"/>
        </w:rPr>
        <w:t xml:space="preserve">F </w:t>
      </w:r>
      <w:r w:rsidRPr="00F40D06">
        <w:rPr>
          <w:lang w:val="en-GB"/>
        </w:rPr>
        <w:t>:</w:t>
      </w:r>
      <w:r w:rsidRPr="00F40D06">
        <w:rPr>
          <w:lang w:val="en-GB"/>
        </w:rPr>
        <w:tab/>
        <w:t>receiver noise figure (dB)</w:t>
      </w:r>
    </w:p>
    <w:p w14:paraId="5AF4BE48" w14:textId="77777777" w:rsidR="00F84E8F" w:rsidRPr="00F40D06" w:rsidRDefault="00F84E8F" w:rsidP="00DD3A82">
      <w:pPr>
        <w:pStyle w:val="Equationlegend"/>
        <w:rPr>
          <w:lang w:val="en-GB"/>
        </w:rPr>
      </w:pPr>
      <w:r w:rsidRPr="00F40D06">
        <w:rPr>
          <w:lang w:val="en-GB"/>
        </w:rPr>
        <w:tab/>
      </w:r>
      <w:r w:rsidRPr="00F40D06">
        <w:rPr>
          <w:i/>
          <w:iCs/>
          <w:lang w:val="en-GB"/>
        </w:rPr>
        <w:t xml:space="preserve">k </w:t>
      </w:r>
      <w:r w:rsidRPr="00F40D06">
        <w:rPr>
          <w:lang w:val="en-GB"/>
        </w:rPr>
        <w:t>:</w:t>
      </w:r>
      <w:r w:rsidRPr="00F40D06">
        <w:rPr>
          <w:lang w:val="en-GB"/>
        </w:rPr>
        <w:tab/>
        <w:t>Boltzmann’s constant (</w:t>
      </w:r>
      <w:r w:rsidRPr="00F40D06">
        <w:rPr>
          <w:i/>
          <w:iCs/>
          <w:lang w:val="en-GB"/>
        </w:rPr>
        <w:t xml:space="preserve">k </w:t>
      </w:r>
      <w:r w:rsidRPr="00F40D06">
        <w:rPr>
          <w:lang w:val="en-GB"/>
        </w:rPr>
        <w:t xml:space="preserve">= 1.38 </w:t>
      </w:r>
      <w:r w:rsidRPr="00F40D06">
        <w:rPr>
          <w:lang w:val="en-GB"/>
        </w:rPr>
        <w:sym w:font="Symbol" w:char="F0B4"/>
      </w:r>
      <w:r w:rsidRPr="00F40D06">
        <w:rPr>
          <w:lang w:val="en-GB"/>
        </w:rPr>
        <w:t xml:space="preserve"> 10</w:t>
      </w:r>
      <w:r w:rsidRPr="00F40D06">
        <w:rPr>
          <w:vertAlign w:val="superscript"/>
          <w:lang w:val="en-GB"/>
        </w:rPr>
        <w:t>–23</w:t>
      </w:r>
      <w:r w:rsidRPr="00F40D06">
        <w:rPr>
          <w:lang w:val="en-GB"/>
        </w:rPr>
        <w:t xml:space="preserve"> (J/K))</w:t>
      </w:r>
    </w:p>
    <w:p w14:paraId="7A34AF16" w14:textId="77777777" w:rsidR="00F84E8F" w:rsidRPr="00F40D06" w:rsidRDefault="00F84E8F" w:rsidP="00DD3A82">
      <w:pPr>
        <w:pStyle w:val="Equationlegend"/>
        <w:rPr>
          <w:lang w:val="en-GB"/>
        </w:rPr>
      </w:pPr>
      <w:r w:rsidRPr="00F40D06">
        <w:rPr>
          <w:lang w:val="en-GB"/>
        </w:rPr>
        <w:tab/>
      </w:r>
      <w:r w:rsidRPr="00F40D06">
        <w:rPr>
          <w:i/>
          <w:iCs/>
          <w:lang w:val="en-GB"/>
        </w:rPr>
        <w:t>T</w:t>
      </w:r>
      <w:r w:rsidRPr="00F40D06">
        <w:rPr>
          <w:vertAlign w:val="subscript"/>
          <w:lang w:val="en-GB"/>
        </w:rPr>
        <w:t xml:space="preserve">0 </w:t>
      </w:r>
      <w:r w:rsidRPr="00F40D06">
        <w:rPr>
          <w:lang w:val="en-GB"/>
        </w:rPr>
        <w:t>:</w:t>
      </w:r>
      <w:r w:rsidRPr="00F40D06">
        <w:rPr>
          <w:lang w:val="en-GB"/>
        </w:rPr>
        <w:tab/>
        <w:t>absolute temperature (</w:t>
      </w:r>
      <w:r w:rsidRPr="00F40D06">
        <w:rPr>
          <w:i/>
          <w:iCs/>
          <w:lang w:val="en-GB"/>
        </w:rPr>
        <w:t>T</w:t>
      </w:r>
      <w:r w:rsidRPr="00F40D06">
        <w:rPr>
          <w:vertAlign w:val="subscript"/>
          <w:lang w:val="en-GB"/>
        </w:rPr>
        <w:t>0</w:t>
      </w:r>
      <w:r w:rsidRPr="00F40D06">
        <w:rPr>
          <w:lang w:val="en-GB"/>
        </w:rPr>
        <w:t xml:space="preserve"> = 290 (K))</w:t>
      </w:r>
    </w:p>
    <w:p w14:paraId="522DE483" w14:textId="77777777" w:rsidR="00F84E8F" w:rsidRPr="00F40D06" w:rsidRDefault="00F84E8F" w:rsidP="00DD3A82">
      <w:pPr>
        <w:pStyle w:val="Equationlegend"/>
        <w:rPr>
          <w:lang w:val="en-GB"/>
        </w:rPr>
      </w:pPr>
      <w:r w:rsidRPr="00F40D06">
        <w:rPr>
          <w:lang w:val="en-GB"/>
        </w:rPr>
        <w:tab/>
      </w:r>
      <w:r w:rsidRPr="00F40D06">
        <w:rPr>
          <w:i/>
          <w:iCs/>
          <w:lang w:val="en-GB"/>
        </w:rPr>
        <w:t xml:space="preserve">B </w:t>
      </w:r>
      <w:r w:rsidRPr="00F40D06">
        <w:rPr>
          <w:lang w:val="en-GB"/>
        </w:rPr>
        <w:t>:</w:t>
      </w:r>
      <w:r w:rsidRPr="00F40D06">
        <w:rPr>
          <w:lang w:val="en-GB"/>
        </w:rPr>
        <w:tab/>
        <w:t>receiver noise bandwidth (</w:t>
      </w:r>
      <w:r w:rsidRPr="00F40D06">
        <w:rPr>
          <w:i/>
          <w:iCs/>
          <w:lang w:val="en-GB"/>
        </w:rPr>
        <w:t xml:space="preserve">B </w:t>
      </w:r>
      <w:r w:rsidRPr="00F40D06">
        <w:rPr>
          <w:lang w:val="en-GB"/>
        </w:rPr>
        <w:t xml:space="preserve">= 7.61 </w:t>
      </w:r>
      <w:r w:rsidRPr="00F40D06">
        <w:rPr>
          <w:lang w:val="en-GB"/>
        </w:rPr>
        <w:sym w:font="Symbol" w:char="F0B4"/>
      </w:r>
      <w:r w:rsidRPr="00F40D06">
        <w:rPr>
          <w:lang w:val="en-GB"/>
        </w:rPr>
        <w:t xml:space="preserve"> 10</w:t>
      </w:r>
      <w:r w:rsidRPr="00F40D06">
        <w:rPr>
          <w:vertAlign w:val="superscript"/>
          <w:lang w:val="en-GB"/>
        </w:rPr>
        <w:t>6</w:t>
      </w:r>
      <w:r w:rsidRPr="00F40D06">
        <w:rPr>
          <w:lang w:val="en-GB"/>
        </w:rPr>
        <w:t xml:space="preserve"> (Hz))</w:t>
      </w:r>
    </w:p>
    <w:p w14:paraId="45A469CE" w14:textId="77777777" w:rsidR="00F84E8F" w:rsidRPr="00F40D06" w:rsidRDefault="00F84E8F" w:rsidP="00DD3A82">
      <w:pPr>
        <w:pStyle w:val="Equationlegend"/>
        <w:rPr>
          <w:lang w:val="en-GB"/>
        </w:rPr>
      </w:pPr>
      <w:r w:rsidRPr="00F40D06">
        <w:rPr>
          <w:lang w:val="en-GB"/>
        </w:rPr>
        <w:tab/>
      </w:r>
      <w:r w:rsidRPr="00F40D06">
        <w:rPr>
          <w:i/>
          <w:iCs/>
          <w:lang w:val="en-GB"/>
        </w:rPr>
        <w:t>P</w:t>
      </w:r>
      <w:r w:rsidRPr="00F40D06">
        <w:rPr>
          <w:i/>
          <w:iCs/>
          <w:vertAlign w:val="subscript"/>
          <w:lang w:val="en-GB"/>
        </w:rPr>
        <w:t xml:space="preserve">s min </w:t>
      </w:r>
      <w:r w:rsidRPr="00F40D06">
        <w:rPr>
          <w:lang w:val="en-GB"/>
        </w:rPr>
        <w:t>:</w:t>
      </w:r>
      <w:r w:rsidRPr="00F40D06">
        <w:rPr>
          <w:lang w:val="en-GB"/>
        </w:rPr>
        <w:tab/>
        <w:t>minimum receiver input power (dBW)</w:t>
      </w:r>
    </w:p>
    <w:p w14:paraId="4F7BD31C" w14:textId="77777777" w:rsidR="00F84E8F" w:rsidRPr="00F40D06" w:rsidRDefault="00F84E8F" w:rsidP="00DD3A82">
      <w:pPr>
        <w:pStyle w:val="Equationlegend"/>
        <w:rPr>
          <w:lang w:val="en-GB"/>
        </w:rPr>
      </w:pPr>
      <w:r w:rsidRPr="00F40D06">
        <w:rPr>
          <w:i/>
          <w:lang w:val="en-GB"/>
        </w:rPr>
        <w:tab/>
      </w:r>
      <w:r w:rsidRPr="00F40D06">
        <w:rPr>
          <w:i/>
          <w:iCs/>
          <w:lang w:val="en-GB"/>
        </w:rPr>
        <w:t>C</w:t>
      </w:r>
      <w:r w:rsidRPr="00F40D06">
        <w:rPr>
          <w:lang w:val="en-GB"/>
        </w:rPr>
        <w:t>/</w:t>
      </w:r>
      <w:r w:rsidRPr="00F40D06">
        <w:rPr>
          <w:i/>
          <w:iCs/>
          <w:lang w:val="en-GB"/>
        </w:rPr>
        <w:t xml:space="preserve">N </w:t>
      </w:r>
      <w:r w:rsidRPr="00F40D06">
        <w:rPr>
          <w:lang w:val="en-GB"/>
        </w:rPr>
        <w:t>:</w:t>
      </w:r>
      <w:r w:rsidRPr="00F40D06">
        <w:rPr>
          <w:lang w:val="en-GB"/>
        </w:rPr>
        <w:tab/>
        <w:t xml:space="preserve">RF </w:t>
      </w:r>
      <w:r w:rsidRPr="00F40D06">
        <w:rPr>
          <w:i/>
          <w:iCs/>
          <w:lang w:val="en-GB"/>
        </w:rPr>
        <w:t>S</w:t>
      </w:r>
      <w:r w:rsidRPr="00F40D06">
        <w:rPr>
          <w:lang w:val="en-GB"/>
        </w:rPr>
        <w:t>/</w:t>
      </w:r>
      <w:r w:rsidRPr="00F40D06">
        <w:rPr>
          <w:i/>
          <w:iCs/>
          <w:lang w:val="en-GB"/>
        </w:rPr>
        <w:t>N</w:t>
      </w:r>
      <w:r w:rsidRPr="00F40D06">
        <w:rPr>
          <w:lang w:val="en-GB"/>
        </w:rPr>
        <w:t xml:space="preserve"> at the receiver input required by the system (dB)</w:t>
      </w:r>
    </w:p>
    <w:p w14:paraId="5C5EB9C1" w14:textId="77777777" w:rsidR="00F84E8F" w:rsidRPr="00F40D06" w:rsidRDefault="00F84E8F" w:rsidP="00DD3A82">
      <w:pPr>
        <w:pStyle w:val="Equationlegend"/>
        <w:rPr>
          <w:lang w:val="en-GB"/>
        </w:rPr>
      </w:pPr>
      <w:r w:rsidRPr="00F40D06">
        <w:rPr>
          <w:lang w:val="en-GB"/>
        </w:rPr>
        <w:tab/>
      </w:r>
      <w:r w:rsidRPr="00F40D06">
        <w:rPr>
          <w:i/>
          <w:iCs/>
          <w:lang w:val="en-GB"/>
        </w:rPr>
        <w:t>A</w:t>
      </w:r>
      <w:r w:rsidRPr="00F40D06">
        <w:rPr>
          <w:i/>
          <w:iCs/>
          <w:vertAlign w:val="subscript"/>
          <w:lang w:val="en-GB"/>
        </w:rPr>
        <w:t xml:space="preserve">a </w:t>
      </w:r>
      <w:r w:rsidRPr="00F40D06">
        <w:rPr>
          <w:lang w:val="en-GB"/>
        </w:rPr>
        <w:t>:</w:t>
      </w:r>
      <w:r w:rsidRPr="00F40D06">
        <w:rPr>
          <w:lang w:val="en-GB"/>
        </w:rPr>
        <w:tab/>
        <w:t>effective antenna aperture (dBm</w:t>
      </w:r>
      <w:r w:rsidRPr="00F40D06">
        <w:rPr>
          <w:vertAlign w:val="superscript"/>
          <w:lang w:val="en-GB"/>
        </w:rPr>
        <w:t>2</w:t>
      </w:r>
      <w:r w:rsidRPr="00F40D06">
        <w:rPr>
          <w:lang w:val="en-GB"/>
        </w:rPr>
        <w:t>)</w:t>
      </w:r>
    </w:p>
    <w:p w14:paraId="39090020" w14:textId="77777777" w:rsidR="00F84E8F" w:rsidRPr="00F40D06" w:rsidRDefault="00F84E8F" w:rsidP="00DD3A82">
      <w:pPr>
        <w:pStyle w:val="Equationlegend"/>
        <w:rPr>
          <w:lang w:val="en-GB"/>
        </w:rPr>
      </w:pPr>
      <w:r w:rsidRPr="00F40D06">
        <w:rPr>
          <w:lang w:val="en-GB"/>
        </w:rPr>
        <w:tab/>
      </w:r>
      <w:r w:rsidRPr="00F40D06">
        <w:rPr>
          <w:i/>
          <w:iCs/>
          <w:lang w:val="en-GB"/>
        </w:rPr>
        <w:t xml:space="preserve">G </w:t>
      </w:r>
      <w:r w:rsidRPr="00F40D06">
        <w:rPr>
          <w:lang w:val="en-GB"/>
        </w:rPr>
        <w:t>:</w:t>
      </w:r>
      <w:r w:rsidRPr="00F40D06">
        <w:rPr>
          <w:lang w:val="en-GB"/>
        </w:rPr>
        <w:tab/>
        <w:t>antenna gain related to half dipole (dBd)</w:t>
      </w:r>
    </w:p>
    <w:p w14:paraId="29568B64" w14:textId="77777777" w:rsidR="00F84E8F" w:rsidRPr="00F40D06" w:rsidRDefault="00F84E8F" w:rsidP="00DD3A82">
      <w:pPr>
        <w:pStyle w:val="Equationlegend"/>
        <w:rPr>
          <w:lang w:val="en-GB"/>
        </w:rPr>
      </w:pPr>
      <w:r w:rsidRPr="00F40D06">
        <w:rPr>
          <w:lang w:val="en-GB"/>
        </w:rPr>
        <w:tab/>
      </w:r>
      <w:r w:rsidRPr="00F40D06">
        <w:rPr>
          <w:lang w:val="en-GB"/>
        </w:rPr>
        <w:sym w:font="Symbol" w:char="F06C"/>
      </w:r>
      <w:r w:rsidRPr="00F40D06">
        <w:rPr>
          <w:lang w:val="en-GB"/>
        </w:rPr>
        <w:t xml:space="preserve"> :</w:t>
      </w:r>
      <w:r w:rsidRPr="00F40D06">
        <w:rPr>
          <w:lang w:val="en-GB"/>
        </w:rPr>
        <w:tab/>
        <w:t>wavelength of the signal (m)</w:t>
      </w:r>
    </w:p>
    <w:p w14:paraId="782E44E8" w14:textId="77777777" w:rsidR="00F84E8F" w:rsidRPr="00F40D06" w:rsidRDefault="00F84E8F" w:rsidP="00DD3A82">
      <w:pPr>
        <w:pStyle w:val="Equationlegend"/>
        <w:rPr>
          <w:lang w:val="en-GB"/>
        </w:rPr>
      </w:pPr>
      <w:r w:rsidRPr="00F40D06">
        <w:rPr>
          <w:lang w:val="en-GB"/>
        </w:rPr>
        <w:tab/>
        <w:t>φ</w:t>
      </w:r>
      <w:r w:rsidRPr="00F40D06">
        <w:rPr>
          <w:i/>
          <w:iCs/>
          <w:vertAlign w:val="subscript"/>
          <w:lang w:val="en-GB"/>
        </w:rPr>
        <w:t xml:space="preserve">min </w:t>
      </w:r>
      <w:r w:rsidRPr="00F40D06">
        <w:rPr>
          <w:lang w:val="en-GB"/>
        </w:rPr>
        <w:t>:</w:t>
      </w:r>
      <w:r w:rsidRPr="00F40D06">
        <w:rPr>
          <w:lang w:val="en-GB"/>
        </w:rPr>
        <w:tab/>
        <w:t>minimum pfd at receiving place (dB(W/m</w:t>
      </w:r>
      <w:r w:rsidRPr="00F40D06">
        <w:rPr>
          <w:vertAlign w:val="superscript"/>
          <w:lang w:val="en-GB"/>
        </w:rPr>
        <w:t>2</w:t>
      </w:r>
      <w:r w:rsidRPr="00F40D06">
        <w:rPr>
          <w:lang w:val="en-GB"/>
        </w:rPr>
        <w:t>))</w:t>
      </w:r>
    </w:p>
    <w:p w14:paraId="2216605C" w14:textId="77777777" w:rsidR="00F84E8F" w:rsidRPr="00F40D06" w:rsidRDefault="00F84E8F" w:rsidP="00DD3A82">
      <w:pPr>
        <w:pStyle w:val="Equationlegend"/>
        <w:rPr>
          <w:lang w:val="en-GB"/>
        </w:rPr>
      </w:pPr>
      <w:r w:rsidRPr="00F40D06">
        <w:rPr>
          <w:lang w:val="en-GB"/>
        </w:rPr>
        <w:tab/>
      </w:r>
      <w:r w:rsidRPr="00F40D06">
        <w:rPr>
          <w:i/>
          <w:iCs/>
          <w:lang w:val="en-GB"/>
        </w:rPr>
        <w:t>L</w:t>
      </w:r>
      <w:r w:rsidRPr="00F40D06">
        <w:rPr>
          <w:i/>
          <w:iCs/>
          <w:vertAlign w:val="subscript"/>
          <w:lang w:val="en-GB"/>
        </w:rPr>
        <w:t xml:space="preserve">f </w:t>
      </w:r>
      <w:r w:rsidRPr="00F40D06">
        <w:rPr>
          <w:lang w:val="en-GB"/>
        </w:rPr>
        <w:t>:</w:t>
      </w:r>
      <w:r w:rsidRPr="00F40D06">
        <w:rPr>
          <w:lang w:val="en-GB"/>
        </w:rPr>
        <w:tab/>
        <w:t>feeder loss (dB)</w:t>
      </w:r>
    </w:p>
    <w:p w14:paraId="4F7B6870" w14:textId="77777777" w:rsidR="00F84E8F" w:rsidRPr="00F40D06" w:rsidRDefault="00F84E8F" w:rsidP="00DD3A82">
      <w:pPr>
        <w:pStyle w:val="Equationlegend"/>
        <w:rPr>
          <w:lang w:val="en-GB"/>
        </w:rPr>
      </w:pPr>
      <w:r w:rsidRPr="00F40D06">
        <w:rPr>
          <w:lang w:val="en-GB"/>
        </w:rPr>
        <w:tab/>
      </w:r>
      <w:r w:rsidRPr="00F40D06">
        <w:rPr>
          <w:i/>
          <w:iCs/>
          <w:lang w:val="en-GB"/>
        </w:rPr>
        <w:t>E</w:t>
      </w:r>
      <w:r w:rsidRPr="00F40D06">
        <w:rPr>
          <w:i/>
          <w:iCs/>
          <w:vertAlign w:val="subscript"/>
          <w:lang w:val="en-GB"/>
        </w:rPr>
        <w:t xml:space="preserve">min </w:t>
      </w:r>
      <w:r w:rsidRPr="00F40D06">
        <w:rPr>
          <w:lang w:val="en-GB"/>
        </w:rPr>
        <w:t>:</w:t>
      </w:r>
      <w:r w:rsidRPr="00F40D06">
        <w:rPr>
          <w:lang w:val="en-GB"/>
        </w:rPr>
        <w:tab/>
        <w:t>equivalent minimum field strength at receiving place (dB(</w:t>
      </w:r>
      <w:r w:rsidRPr="00F40D06">
        <w:rPr>
          <w:lang w:val="en-GB"/>
        </w:rPr>
        <w:sym w:font="Symbol" w:char="F06D"/>
      </w:r>
      <w:r w:rsidRPr="00F40D06">
        <w:rPr>
          <w:lang w:val="en-GB"/>
        </w:rPr>
        <w:t>V/m))</w:t>
      </w:r>
    </w:p>
    <w:p w14:paraId="4C62614F" w14:textId="77777777" w:rsidR="00F84E8F" w:rsidRPr="00F40D06" w:rsidRDefault="00F84E8F" w:rsidP="00DD3A82">
      <w:pPr>
        <w:pStyle w:val="Equationlegend"/>
        <w:rPr>
          <w:lang w:val="en-GB"/>
        </w:rPr>
      </w:pPr>
      <w:r w:rsidRPr="00F40D06">
        <w:rPr>
          <w:lang w:val="en-GB"/>
        </w:rPr>
        <w:tab/>
      </w:r>
      <w:r w:rsidRPr="00F40D06">
        <w:rPr>
          <w:i/>
          <w:iCs/>
          <w:lang w:val="en-GB"/>
        </w:rPr>
        <w:t>E</w:t>
      </w:r>
      <w:r w:rsidRPr="00F40D06">
        <w:rPr>
          <w:i/>
          <w:iCs/>
          <w:vertAlign w:val="subscript"/>
          <w:lang w:val="en-GB"/>
        </w:rPr>
        <w:t xml:space="preserve">med </w:t>
      </w:r>
      <w:r w:rsidRPr="00F40D06">
        <w:rPr>
          <w:lang w:val="en-GB"/>
        </w:rPr>
        <w:t>:</w:t>
      </w:r>
      <w:r w:rsidRPr="00F40D06">
        <w:rPr>
          <w:lang w:val="en-GB"/>
        </w:rPr>
        <w:tab/>
        <w:t>minimum median equivalent field strength, planning value (dB(</w:t>
      </w:r>
      <w:r w:rsidRPr="00F40D06">
        <w:rPr>
          <w:lang w:val="en-GB"/>
        </w:rPr>
        <w:sym w:font="Symbol" w:char="F06D"/>
      </w:r>
      <w:r w:rsidRPr="00F40D06">
        <w:rPr>
          <w:lang w:val="en-GB"/>
        </w:rPr>
        <w:t>V/m))</w:t>
      </w:r>
    </w:p>
    <w:p w14:paraId="753BFE9E" w14:textId="77777777" w:rsidR="00F84E8F" w:rsidRPr="00F40D06" w:rsidRDefault="00F84E8F" w:rsidP="00DD3A82">
      <w:pPr>
        <w:pStyle w:val="Equationlegend"/>
        <w:rPr>
          <w:lang w:val="en-GB"/>
        </w:rPr>
      </w:pPr>
      <w:r w:rsidRPr="00F40D06">
        <w:rPr>
          <w:lang w:val="en-GB"/>
        </w:rPr>
        <w:tab/>
      </w:r>
      <w:r w:rsidRPr="00F40D06">
        <w:rPr>
          <w:i/>
          <w:iCs/>
          <w:lang w:val="en-GB"/>
        </w:rPr>
        <w:t>P</w:t>
      </w:r>
      <w:r w:rsidRPr="00F40D06">
        <w:rPr>
          <w:i/>
          <w:iCs/>
          <w:vertAlign w:val="subscript"/>
          <w:lang w:val="en-GB"/>
        </w:rPr>
        <w:t xml:space="preserve">mmn </w:t>
      </w:r>
      <w:r w:rsidRPr="00F40D06">
        <w:rPr>
          <w:lang w:val="en-GB"/>
        </w:rPr>
        <w:t>:</w:t>
      </w:r>
      <w:r w:rsidRPr="00F40D06">
        <w:rPr>
          <w:lang w:val="en-GB"/>
        </w:rPr>
        <w:tab/>
        <w:t>allowance for man-made noise (dB)</w:t>
      </w:r>
    </w:p>
    <w:p w14:paraId="19A3FB52" w14:textId="77777777" w:rsidR="00F84E8F" w:rsidRPr="00F40D06" w:rsidRDefault="00F84E8F" w:rsidP="00DD3A82">
      <w:pPr>
        <w:pStyle w:val="Equationlegend"/>
        <w:rPr>
          <w:lang w:val="en-GB"/>
        </w:rPr>
      </w:pPr>
      <w:r w:rsidRPr="00F40D06">
        <w:rPr>
          <w:lang w:val="en-GB"/>
        </w:rPr>
        <w:tab/>
      </w:r>
      <w:r w:rsidRPr="00F40D06">
        <w:rPr>
          <w:i/>
          <w:iCs/>
          <w:lang w:val="en-GB"/>
        </w:rPr>
        <w:t>L</w:t>
      </w:r>
      <w:r w:rsidRPr="00F40D06">
        <w:rPr>
          <w:i/>
          <w:iCs/>
          <w:vertAlign w:val="subscript"/>
          <w:lang w:val="en-GB"/>
        </w:rPr>
        <w:t xml:space="preserve">h </w:t>
      </w:r>
      <w:r w:rsidRPr="00F40D06">
        <w:rPr>
          <w:lang w:val="en-GB"/>
        </w:rPr>
        <w:t>:</w:t>
      </w:r>
      <w:r w:rsidRPr="00F40D06">
        <w:rPr>
          <w:lang w:val="en-GB"/>
        </w:rPr>
        <w:tab/>
        <w:t>height loss (reception point at 1.5 m above ground level) (dB)</w:t>
      </w:r>
    </w:p>
    <w:p w14:paraId="42ED3F72" w14:textId="77777777" w:rsidR="00F84E8F" w:rsidRPr="00F40D06" w:rsidRDefault="00F84E8F" w:rsidP="00DD3A82">
      <w:pPr>
        <w:pStyle w:val="Equationlegend"/>
        <w:rPr>
          <w:lang w:val="en-GB"/>
        </w:rPr>
      </w:pPr>
      <w:r w:rsidRPr="00F40D06">
        <w:rPr>
          <w:lang w:val="en-GB"/>
        </w:rPr>
        <w:tab/>
      </w:r>
      <w:r w:rsidRPr="00F40D06">
        <w:rPr>
          <w:i/>
          <w:iCs/>
          <w:lang w:val="en-GB"/>
        </w:rPr>
        <w:t>L</w:t>
      </w:r>
      <w:r w:rsidRPr="00F40D06">
        <w:rPr>
          <w:i/>
          <w:iCs/>
          <w:vertAlign w:val="subscript"/>
          <w:lang w:val="en-GB"/>
        </w:rPr>
        <w:t xml:space="preserve">b </w:t>
      </w:r>
      <w:r w:rsidRPr="00F40D06">
        <w:rPr>
          <w:lang w:val="en-GB"/>
        </w:rPr>
        <w:t>:</w:t>
      </w:r>
      <w:r w:rsidRPr="00F40D06">
        <w:rPr>
          <w:lang w:val="en-GB"/>
        </w:rPr>
        <w:tab/>
        <w:t>building or vehicle entry loss (dB)</w:t>
      </w:r>
    </w:p>
    <w:p w14:paraId="22A7DD45" w14:textId="77777777" w:rsidR="00F84E8F" w:rsidRPr="00F40D06" w:rsidRDefault="00F84E8F" w:rsidP="00DD3A82">
      <w:pPr>
        <w:pStyle w:val="Equationlegend"/>
        <w:rPr>
          <w:lang w:val="en-GB"/>
        </w:rPr>
      </w:pPr>
      <w:r w:rsidRPr="00F40D06">
        <w:rPr>
          <w:lang w:val="en-GB"/>
        </w:rPr>
        <w:tab/>
      </w:r>
      <w:r w:rsidRPr="00F40D06">
        <w:rPr>
          <w:i/>
          <w:iCs/>
          <w:lang w:val="en-GB"/>
        </w:rPr>
        <w:t>C</w:t>
      </w:r>
      <w:r w:rsidRPr="00F40D06">
        <w:rPr>
          <w:i/>
          <w:iCs/>
          <w:vertAlign w:val="subscript"/>
          <w:lang w:val="en-GB"/>
        </w:rPr>
        <w:t>l</w:t>
      </w:r>
      <w:r w:rsidRPr="00F40D06">
        <w:rPr>
          <w:vertAlign w:val="subscript"/>
          <w:lang w:val="en-GB"/>
        </w:rPr>
        <w:t xml:space="preserve"> </w:t>
      </w:r>
      <w:r w:rsidRPr="00F40D06">
        <w:rPr>
          <w:lang w:val="en-GB"/>
        </w:rPr>
        <w:t>:</w:t>
      </w:r>
      <w:r w:rsidRPr="00F40D06">
        <w:rPr>
          <w:lang w:val="en-GB"/>
        </w:rPr>
        <w:tab/>
        <w:t>location correction factor (dB)</w:t>
      </w:r>
    </w:p>
    <w:p w14:paraId="1CE06647" w14:textId="77777777" w:rsidR="00F84E8F" w:rsidRPr="00F40D06" w:rsidRDefault="00F84E8F" w:rsidP="00DD3A82">
      <w:pPr>
        <w:pStyle w:val="Equationlegend"/>
        <w:rPr>
          <w:lang w:val="en-GB"/>
        </w:rPr>
      </w:pPr>
      <w:r w:rsidRPr="00F40D06">
        <w:rPr>
          <w:lang w:val="en-GB"/>
        </w:rPr>
        <w:tab/>
      </w:r>
      <w:r w:rsidRPr="00F40D06">
        <w:rPr>
          <w:lang w:val="en-GB"/>
        </w:rPr>
        <w:sym w:font="Symbol" w:char="F073"/>
      </w:r>
      <w:r w:rsidRPr="00F40D06">
        <w:rPr>
          <w:i/>
          <w:iCs/>
          <w:vertAlign w:val="subscript"/>
          <w:lang w:val="en-GB"/>
        </w:rPr>
        <w:t xml:space="preserve">t </w:t>
      </w:r>
      <w:r w:rsidRPr="00F40D06">
        <w:rPr>
          <w:lang w:val="en-GB"/>
        </w:rPr>
        <w:t>:</w:t>
      </w:r>
      <w:r w:rsidRPr="00F40D06">
        <w:rPr>
          <w:vertAlign w:val="subscript"/>
          <w:lang w:val="en-GB"/>
        </w:rPr>
        <w:tab/>
      </w:r>
      <w:r w:rsidRPr="00F40D06">
        <w:rPr>
          <w:lang w:val="en-GB"/>
        </w:rPr>
        <w:t>total standard deviation (dB)</w:t>
      </w:r>
    </w:p>
    <w:p w14:paraId="67C06CD6" w14:textId="77777777" w:rsidR="00F84E8F" w:rsidRPr="00F40D06" w:rsidRDefault="00F84E8F" w:rsidP="00DD3A82">
      <w:pPr>
        <w:pStyle w:val="Equationlegend"/>
        <w:rPr>
          <w:lang w:val="en-GB"/>
        </w:rPr>
      </w:pPr>
      <w:r w:rsidRPr="00F40D06">
        <w:rPr>
          <w:lang w:val="en-GB"/>
        </w:rPr>
        <w:tab/>
      </w:r>
      <w:r w:rsidRPr="00F40D06">
        <w:rPr>
          <w:lang w:val="en-GB"/>
        </w:rPr>
        <w:sym w:font="Symbol" w:char="F073"/>
      </w:r>
      <w:r w:rsidRPr="00F40D06">
        <w:rPr>
          <w:i/>
          <w:iCs/>
          <w:vertAlign w:val="subscript"/>
          <w:lang w:val="en-GB"/>
        </w:rPr>
        <w:t xml:space="preserve">m </w:t>
      </w:r>
      <w:r w:rsidRPr="00F40D06">
        <w:rPr>
          <w:lang w:val="en-GB"/>
        </w:rPr>
        <w:t>:</w:t>
      </w:r>
      <w:r w:rsidRPr="00F40D06">
        <w:rPr>
          <w:vertAlign w:val="subscript"/>
          <w:lang w:val="en-GB"/>
        </w:rPr>
        <w:tab/>
      </w:r>
      <w:r w:rsidRPr="00F40D06">
        <w:rPr>
          <w:lang w:val="en-GB"/>
        </w:rPr>
        <w:t>standard deviation macro-scale (</w:t>
      </w:r>
      <w:r w:rsidRPr="00F40D06">
        <w:rPr>
          <w:lang w:val="en-GB"/>
        </w:rPr>
        <w:sym w:font="Symbol" w:char="F073"/>
      </w:r>
      <w:r w:rsidRPr="00F40D06">
        <w:rPr>
          <w:i/>
          <w:iCs/>
          <w:vertAlign w:val="subscript"/>
          <w:lang w:val="en-GB"/>
        </w:rPr>
        <w:t>m</w:t>
      </w:r>
      <w:r w:rsidRPr="00F40D06">
        <w:rPr>
          <w:lang w:val="en-GB"/>
        </w:rPr>
        <w:t xml:space="preserve"> = 5.5 (dB))</w:t>
      </w:r>
    </w:p>
    <w:p w14:paraId="5C1C2CAD" w14:textId="77777777" w:rsidR="00F84E8F" w:rsidRPr="00F40D06" w:rsidRDefault="00F84E8F" w:rsidP="00DD3A82">
      <w:pPr>
        <w:pStyle w:val="Equationlegend"/>
        <w:rPr>
          <w:lang w:val="en-GB"/>
        </w:rPr>
      </w:pPr>
      <w:r w:rsidRPr="00F40D06">
        <w:rPr>
          <w:lang w:val="en-GB"/>
        </w:rPr>
        <w:tab/>
      </w:r>
      <w:r w:rsidRPr="00F40D06">
        <w:rPr>
          <w:lang w:val="en-GB"/>
        </w:rPr>
        <w:sym w:font="Symbol" w:char="F073"/>
      </w:r>
      <w:r w:rsidRPr="00F40D06">
        <w:rPr>
          <w:i/>
          <w:iCs/>
          <w:vertAlign w:val="subscript"/>
          <w:lang w:val="en-GB"/>
        </w:rPr>
        <w:t xml:space="preserve">b </w:t>
      </w:r>
      <w:r w:rsidRPr="00F40D06">
        <w:rPr>
          <w:lang w:val="en-GB"/>
        </w:rPr>
        <w:t>:</w:t>
      </w:r>
      <w:r w:rsidRPr="00F40D06">
        <w:rPr>
          <w:vertAlign w:val="subscript"/>
          <w:lang w:val="en-GB"/>
        </w:rPr>
        <w:tab/>
      </w:r>
      <w:r w:rsidRPr="00F40D06">
        <w:rPr>
          <w:lang w:val="en-GB"/>
        </w:rPr>
        <w:t>standard deviation building entry loss (dB)</w:t>
      </w:r>
    </w:p>
    <w:p w14:paraId="3FEAC802" w14:textId="77777777" w:rsidR="00F84E8F" w:rsidRPr="00F40D06" w:rsidRDefault="00F84E8F" w:rsidP="00DD3A82">
      <w:pPr>
        <w:pStyle w:val="Equationlegend"/>
        <w:rPr>
          <w:lang w:val="en-GB"/>
        </w:rPr>
      </w:pPr>
      <w:r w:rsidRPr="00F40D06">
        <w:rPr>
          <w:sz w:val="28"/>
          <w:lang w:val="en-GB"/>
        </w:rPr>
        <w:tab/>
      </w:r>
      <w:r w:rsidRPr="00F40D06">
        <w:rPr>
          <w:lang w:val="en-GB"/>
        </w:rPr>
        <w:t>µ :</w:t>
      </w:r>
      <w:r w:rsidRPr="00F40D06">
        <w:rPr>
          <w:sz w:val="28"/>
          <w:vertAlign w:val="subscript"/>
          <w:lang w:val="en-GB"/>
        </w:rPr>
        <w:tab/>
      </w:r>
      <w:r w:rsidRPr="00F40D06">
        <w:rPr>
          <w:lang w:val="en-GB"/>
        </w:rPr>
        <w:t>distribution factor being 0.52 for 70%, 1.28 for 90%, 1.64 for 95% and 2.33 for 99%.</w:t>
      </w:r>
    </w:p>
    <w:p w14:paraId="34D21BE6" w14:textId="77777777" w:rsidR="001B60BF" w:rsidRPr="00F40D06" w:rsidRDefault="001B60BF" w:rsidP="00DD3A82">
      <w:pPr>
        <w:pStyle w:val="Equationlegend"/>
        <w:rPr>
          <w:lang w:val="en-GB"/>
        </w:rPr>
      </w:pPr>
    </w:p>
    <w:p w14:paraId="7840D516" w14:textId="77777777" w:rsidR="00321CAB" w:rsidRPr="00F40D06" w:rsidRDefault="00321CAB" w:rsidP="00DD3A82">
      <w:pPr>
        <w:pStyle w:val="Equationlegend"/>
        <w:rPr>
          <w:lang w:val="en-GB"/>
        </w:rPr>
      </w:pPr>
    </w:p>
    <w:p w14:paraId="2D07C26E" w14:textId="77777777" w:rsidR="00F84E8F" w:rsidRPr="00F40D06" w:rsidRDefault="00F84E8F" w:rsidP="00DD3A82">
      <w:pPr>
        <w:pStyle w:val="AnnexNoTitle"/>
        <w:spacing w:after="120"/>
        <w:rPr>
          <w:lang w:eastAsia="zh-CN"/>
        </w:rPr>
      </w:pPr>
      <w:bookmarkStart w:id="299" w:name="_Toc4988468"/>
      <w:bookmarkStart w:id="300" w:name="_Toc13650055"/>
      <w:bookmarkStart w:id="301" w:name="_Toc13650150"/>
      <w:bookmarkStart w:id="302" w:name="_Toc18652971"/>
      <w:bookmarkStart w:id="303" w:name="_Toc147492693"/>
      <w:r w:rsidRPr="00F40D06">
        <w:rPr>
          <w:lang w:eastAsia="zh-CN"/>
        </w:rPr>
        <w:lastRenderedPageBreak/>
        <w:t>Annex 5</w:t>
      </w:r>
      <w:r w:rsidRPr="00F40D06">
        <w:rPr>
          <w:lang w:eastAsia="zh-CN"/>
        </w:rPr>
        <w:br/>
      </w:r>
      <w:r w:rsidRPr="00F40D06">
        <w:rPr>
          <w:lang w:eastAsia="zh-CN"/>
        </w:rPr>
        <w:br/>
        <w:t>DTTB link budgets</w:t>
      </w:r>
      <w:bookmarkEnd w:id="299"/>
      <w:bookmarkEnd w:id="300"/>
      <w:bookmarkEnd w:id="301"/>
      <w:bookmarkEnd w:id="302"/>
      <w:bookmarkEnd w:id="303"/>
    </w:p>
    <w:p w14:paraId="1DBAB74D" w14:textId="77777777" w:rsidR="00F84E8F" w:rsidRPr="00F40D06" w:rsidRDefault="00F84E8F" w:rsidP="00DD3A82">
      <w:pPr>
        <w:pStyle w:val="Heading2"/>
      </w:pPr>
      <w:bookmarkStart w:id="304" w:name="_Toc4988469"/>
      <w:bookmarkStart w:id="305" w:name="_Toc13650056"/>
      <w:bookmarkStart w:id="306" w:name="_Toc13650151"/>
      <w:bookmarkStart w:id="307" w:name="_Toc18652621"/>
      <w:bookmarkStart w:id="308" w:name="_Toc18652972"/>
      <w:bookmarkStart w:id="309" w:name="_Toc147492694"/>
      <w:r w:rsidRPr="00F40D06">
        <w:t>A5.1</w:t>
      </w:r>
      <w:r w:rsidRPr="00F40D06">
        <w:tab/>
        <w:t>DVB-T</w:t>
      </w:r>
      <w:bookmarkEnd w:id="304"/>
      <w:bookmarkEnd w:id="305"/>
      <w:bookmarkEnd w:id="306"/>
      <w:bookmarkEnd w:id="307"/>
      <w:bookmarkEnd w:id="308"/>
      <w:bookmarkEnd w:id="309"/>
    </w:p>
    <w:p w14:paraId="1F16C770" w14:textId="209DA7B9" w:rsidR="00F84E8F" w:rsidRPr="00F40D06" w:rsidRDefault="00F84E8F" w:rsidP="00DD3A82">
      <w:pPr>
        <w:pStyle w:val="Heading3"/>
        <w:spacing w:after="120"/>
        <w:rPr>
          <w:lang w:eastAsia="zh-CN"/>
        </w:rPr>
      </w:pPr>
      <w:r w:rsidRPr="00F40D06">
        <w:rPr>
          <w:lang w:eastAsia="zh-CN"/>
        </w:rPr>
        <w:t>A5.1.1</w:t>
      </w:r>
      <w:r w:rsidRPr="00F40D06">
        <w:rPr>
          <w:lang w:eastAsia="zh-CN"/>
        </w:rPr>
        <w:tab/>
        <w:t xml:space="preserve">DVB-T </w:t>
      </w:r>
      <w:r w:rsidR="00D0654F" w:rsidRPr="00F40D06">
        <w:rPr>
          <w:lang w:eastAsia="zh-CN"/>
        </w:rPr>
        <w:t>fixed</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992"/>
        <w:gridCol w:w="1134"/>
        <w:gridCol w:w="1418"/>
        <w:gridCol w:w="1275"/>
        <w:gridCol w:w="2276"/>
      </w:tblGrid>
      <w:tr w:rsidR="00F84E8F" w:rsidRPr="00F40D06" w14:paraId="08A8004E" w14:textId="77777777" w:rsidTr="00BE237F">
        <w:trPr>
          <w:trHeight w:val="247"/>
          <w:jc w:val="center"/>
        </w:trPr>
        <w:tc>
          <w:tcPr>
            <w:tcW w:w="9639" w:type="dxa"/>
            <w:gridSpan w:val="6"/>
            <w:shd w:val="clear" w:color="auto" w:fill="auto"/>
          </w:tcPr>
          <w:p w14:paraId="47EDCB95"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link budget for fixed roof top reception</w:t>
            </w:r>
          </w:p>
        </w:tc>
      </w:tr>
      <w:tr w:rsidR="00F84E8F" w:rsidRPr="00F40D06" w14:paraId="639F6B62" w14:textId="77777777" w:rsidTr="00BE237F">
        <w:trPr>
          <w:trHeight w:val="247"/>
          <w:jc w:val="center"/>
        </w:trPr>
        <w:tc>
          <w:tcPr>
            <w:tcW w:w="9639" w:type="dxa"/>
            <w:gridSpan w:val="6"/>
            <w:shd w:val="clear" w:color="auto" w:fill="auto"/>
          </w:tcPr>
          <w:p w14:paraId="30205667"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transmitter parameters</w:t>
            </w:r>
          </w:p>
        </w:tc>
      </w:tr>
      <w:tr w:rsidR="00F84E8F" w:rsidRPr="00F40D06" w14:paraId="679D33CB" w14:textId="77777777" w:rsidTr="001164EE">
        <w:trPr>
          <w:trHeight w:val="742"/>
          <w:jc w:val="center"/>
        </w:trPr>
        <w:tc>
          <w:tcPr>
            <w:tcW w:w="2544" w:type="dxa"/>
            <w:shd w:val="clear" w:color="auto" w:fill="auto"/>
          </w:tcPr>
          <w:p w14:paraId="75E770C1" w14:textId="77777777" w:rsidR="00F84E8F" w:rsidRPr="00F40D06" w:rsidRDefault="00F84E8F" w:rsidP="00685E48">
            <w:pPr>
              <w:pStyle w:val="Tablehead"/>
              <w:spacing w:before="40" w:after="40"/>
              <w:rPr>
                <w:sz w:val="18"/>
                <w:szCs w:val="18"/>
                <w:lang w:eastAsia="zh-CN"/>
              </w:rPr>
            </w:pPr>
          </w:p>
        </w:tc>
        <w:tc>
          <w:tcPr>
            <w:tcW w:w="992" w:type="dxa"/>
            <w:shd w:val="clear" w:color="auto" w:fill="auto"/>
            <w:vAlign w:val="center"/>
          </w:tcPr>
          <w:p w14:paraId="4ADD9A5E"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shd w:val="clear" w:color="auto" w:fill="auto"/>
            <w:vAlign w:val="center"/>
          </w:tcPr>
          <w:p w14:paraId="3277E489"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shd w:val="clear" w:color="auto" w:fill="auto"/>
            <w:vAlign w:val="center"/>
          </w:tcPr>
          <w:p w14:paraId="3C87342F"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shd w:val="clear" w:color="auto" w:fill="auto"/>
            <w:vAlign w:val="center"/>
          </w:tcPr>
          <w:p w14:paraId="29E9D5CD"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shd w:val="clear" w:color="auto" w:fill="auto"/>
            <w:vAlign w:val="center"/>
          </w:tcPr>
          <w:p w14:paraId="0ABBF470"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66122A98" w14:textId="77777777" w:rsidTr="001164EE">
        <w:trPr>
          <w:trHeight w:val="494"/>
          <w:jc w:val="center"/>
        </w:trPr>
        <w:tc>
          <w:tcPr>
            <w:tcW w:w="2544" w:type="dxa"/>
          </w:tcPr>
          <w:p w14:paraId="14D8DB0D" w14:textId="32B67BCA" w:rsidR="00F84E8F" w:rsidRPr="00F40D06" w:rsidRDefault="00493572" w:rsidP="00685E48">
            <w:pPr>
              <w:pStyle w:val="Tabletext"/>
              <w:spacing w:before="20" w:after="20"/>
              <w:rPr>
                <w:sz w:val="18"/>
                <w:szCs w:val="18"/>
                <w:lang w:eastAsia="zh-CN"/>
              </w:rPr>
            </w:pPr>
            <w:r w:rsidRPr="00F40D06">
              <w:rPr>
                <w:color w:val="000000"/>
                <w:sz w:val="18"/>
                <w:szCs w:val="18"/>
                <w:lang w:eastAsia="zh-CN"/>
              </w:rPr>
              <w:t>e.i.r.p.</w:t>
            </w:r>
          </w:p>
        </w:tc>
        <w:tc>
          <w:tcPr>
            <w:tcW w:w="992" w:type="dxa"/>
          </w:tcPr>
          <w:p w14:paraId="5E582F3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7817C18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75.16</w:t>
            </w:r>
          </w:p>
        </w:tc>
        <w:tc>
          <w:tcPr>
            <w:tcW w:w="1418" w:type="dxa"/>
          </w:tcPr>
          <w:p w14:paraId="4268E1A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65.16</w:t>
            </w:r>
          </w:p>
        </w:tc>
        <w:tc>
          <w:tcPr>
            <w:tcW w:w="1275" w:type="dxa"/>
          </w:tcPr>
          <w:p w14:paraId="4CA60D7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56.13</w:t>
            </w:r>
          </w:p>
        </w:tc>
        <w:tc>
          <w:tcPr>
            <w:tcW w:w="2276" w:type="dxa"/>
          </w:tcPr>
          <w:p w14:paraId="195ED4B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 xml:space="preserve">For 20 kW, 2 kW and </w:t>
            </w:r>
            <w:r w:rsidRPr="00F40D06">
              <w:rPr>
                <w:sz w:val="18"/>
                <w:szCs w:val="18"/>
                <w:lang w:eastAsia="zh-CN"/>
              </w:rPr>
              <w:br/>
              <w:t>0.25 kW ERP transmitters respectively</w:t>
            </w:r>
          </w:p>
        </w:tc>
      </w:tr>
      <w:tr w:rsidR="00F84E8F" w:rsidRPr="00F40D06" w14:paraId="0D587B29" w14:textId="77777777" w:rsidTr="001164EE">
        <w:trPr>
          <w:trHeight w:val="247"/>
          <w:jc w:val="center"/>
        </w:trPr>
        <w:tc>
          <w:tcPr>
            <w:tcW w:w="2544" w:type="dxa"/>
            <w:tcBorders>
              <w:bottom w:val="single" w:sz="6" w:space="0" w:color="auto"/>
            </w:tcBorders>
          </w:tcPr>
          <w:p w14:paraId="61F8EE12" w14:textId="77777777" w:rsidR="00F84E8F" w:rsidRPr="00F40D06" w:rsidRDefault="00F84E8F" w:rsidP="00685E48">
            <w:pPr>
              <w:pStyle w:val="Tabletext"/>
              <w:spacing w:before="20" w:after="20"/>
              <w:rPr>
                <w:sz w:val="18"/>
                <w:szCs w:val="18"/>
                <w:lang w:eastAsia="zh-CN"/>
              </w:rPr>
            </w:pPr>
            <w:r w:rsidRPr="00F40D06">
              <w:rPr>
                <w:sz w:val="18"/>
                <w:szCs w:val="18"/>
                <w:lang w:eastAsia="zh-CN"/>
              </w:rPr>
              <w:t>Tx antenna effective height</w:t>
            </w:r>
          </w:p>
        </w:tc>
        <w:tc>
          <w:tcPr>
            <w:tcW w:w="992" w:type="dxa"/>
            <w:tcBorders>
              <w:bottom w:val="single" w:sz="6" w:space="0" w:color="auto"/>
            </w:tcBorders>
          </w:tcPr>
          <w:p w14:paraId="25D2151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Borders>
              <w:bottom w:val="single" w:sz="6" w:space="0" w:color="auto"/>
            </w:tcBorders>
          </w:tcPr>
          <w:p w14:paraId="0780B49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300.00</w:t>
            </w:r>
          </w:p>
        </w:tc>
        <w:tc>
          <w:tcPr>
            <w:tcW w:w="1418" w:type="dxa"/>
            <w:tcBorders>
              <w:bottom w:val="single" w:sz="6" w:space="0" w:color="auto"/>
            </w:tcBorders>
          </w:tcPr>
          <w:p w14:paraId="6F9C70B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150.00</w:t>
            </w:r>
          </w:p>
        </w:tc>
        <w:tc>
          <w:tcPr>
            <w:tcW w:w="1275" w:type="dxa"/>
            <w:tcBorders>
              <w:bottom w:val="single" w:sz="6" w:space="0" w:color="auto"/>
            </w:tcBorders>
          </w:tcPr>
          <w:p w14:paraId="5F9C622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70.00</w:t>
            </w:r>
          </w:p>
        </w:tc>
        <w:tc>
          <w:tcPr>
            <w:tcW w:w="2276" w:type="dxa"/>
            <w:tcBorders>
              <w:bottom w:val="single" w:sz="6" w:space="0" w:color="auto"/>
            </w:tcBorders>
          </w:tcPr>
          <w:p w14:paraId="0D6F994B" w14:textId="77777777" w:rsidR="00F84E8F" w:rsidRPr="00F40D06" w:rsidRDefault="00F84E8F" w:rsidP="00685E48">
            <w:pPr>
              <w:pStyle w:val="Tabletext"/>
              <w:spacing w:before="20" w:after="20"/>
              <w:jc w:val="center"/>
              <w:rPr>
                <w:sz w:val="18"/>
                <w:szCs w:val="18"/>
                <w:lang w:eastAsia="zh-CN"/>
              </w:rPr>
            </w:pPr>
          </w:p>
        </w:tc>
      </w:tr>
      <w:tr w:rsidR="00F84E8F" w:rsidRPr="00F40D06" w14:paraId="504DCD8B" w14:textId="77777777" w:rsidTr="00BE237F">
        <w:trPr>
          <w:trHeight w:val="247"/>
          <w:jc w:val="center"/>
        </w:trPr>
        <w:tc>
          <w:tcPr>
            <w:tcW w:w="9639" w:type="dxa"/>
            <w:gridSpan w:val="6"/>
            <w:shd w:val="clear" w:color="auto" w:fill="auto"/>
          </w:tcPr>
          <w:p w14:paraId="16798E1E"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receiver parameters</w:t>
            </w:r>
          </w:p>
        </w:tc>
      </w:tr>
      <w:tr w:rsidR="00F84E8F" w:rsidRPr="00F40D06" w14:paraId="3C60E471" w14:textId="77777777" w:rsidTr="001164EE">
        <w:trPr>
          <w:trHeight w:hRule="exact" w:val="255"/>
          <w:jc w:val="center"/>
        </w:trPr>
        <w:tc>
          <w:tcPr>
            <w:tcW w:w="2544" w:type="dxa"/>
          </w:tcPr>
          <w:p w14:paraId="53D3339F"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Rx antenna height</w:t>
            </w:r>
          </w:p>
        </w:tc>
        <w:tc>
          <w:tcPr>
            <w:tcW w:w="992" w:type="dxa"/>
          </w:tcPr>
          <w:p w14:paraId="68704AB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Pr>
          <w:p w14:paraId="36EEC37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w:t>
            </w:r>
          </w:p>
        </w:tc>
        <w:tc>
          <w:tcPr>
            <w:tcW w:w="1418" w:type="dxa"/>
          </w:tcPr>
          <w:p w14:paraId="00CD918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w:t>
            </w:r>
          </w:p>
        </w:tc>
        <w:tc>
          <w:tcPr>
            <w:tcW w:w="1275" w:type="dxa"/>
          </w:tcPr>
          <w:p w14:paraId="6954FE6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w:t>
            </w:r>
          </w:p>
        </w:tc>
        <w:tc>
          <w:tcPr>
            <w:tcW w:w="2276" w:type="dxa"/>
          </w:tcPr>
          <w:p w14:paraId="7CB1644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0D5C1872" w14:textId="77777777" w:rsidTr="001164EE">
        <w:trPr>
          <w:trHeight w:val="255"/>
          <w:jc w:val="center"/>
        </w:trPr>
        <w:tc>
          <w:tcPr>
            <w:tcW w:w="2544" w:type="dxa"/>
          </w:tcPr>
          <w:p w14:paraId="6C288536"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Centre frequency</w:t>
            </w:r>
          </w:p>
        </w:tc>
        <w:tc>
          <w:tcPr>
            <w:tcW w:w="992" w:type="dxa"/>
          </w:tcPr>
          <w:p w14:paraId="698B515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MHz</w:t>
            </w:r>
          </w:p>
        </w:tc>
        <w:tc>
          <w:tcPr>
            <w:tcW w:w="1134" w:type="dxa"/>
          </w:tcPr>
          <w:p w14:paraId="20BD5A9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418" w:type="dxa"/>
          </w:tcPr>
          <w:p w14:paraId="1B492BB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275" w:type="dxa"/>
          </w:tcPr>
          <w:p w14:paraId="611F1C0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2276" w:type="dxa"/>
          </w:tcPr>
          <w:p w14:paraId="0182AE0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74D306CD" w14:textId="77777777" w:rsidTr="001164EE">
        <w:trPr>
          <w:trHeight w:val="255"/>
          <w:jc w:val="center"/>
        </w:trPr>
        <w:tc>
          <w:tcPr>
            <w:tcW w:w="2544" w:type="dxa"/>
          </w:tcPr>
          <w:p w14:paraId="21227A39"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Channel BW</w:t>
            </w:r>
          </w:p>
        </w:tc>
        <w:tc>
          <w:tcPr>
            <w:tcW w:w="992" w:type="dxa"/>
          </w:tcPr>
          <w:p w14:paraId="42B7B38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MHz</w:t>
            </w:r>
          </w:p>
        </w:tc>
        <w:tc>
          <w:tcPr>
            <w:tcW w:w="1134" w:type="dxa"/>
          </w:tcPr>
          <w:p w14:paraId="1C6E7FC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418" w:type="dxa"/>
          </w:tcPr>
          <w:p w14:paraId="56287C2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275" w:type="dxa"/>
          </w:tcPr>
          <w:p w14:paraId="6A310C2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2276" w:type="dxa"/>
          </w:tcPr>
          <w:p w14:paraId="76AD639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7A9EA70A" w14:textId="77777777" w:rsidTr="001164EE">
        <w:trPr>
          <w:trHeight w:val="255"/>
          <w:jc w:val="center"/>
        </w:trPr>
        <w:tc>
          <w:tcPr>
            <w:tcW w:w="2544" w:type="dxa"/>
          </w:tcPr>
          <w:p w14:paraId="5EB8CA0D"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Effective BW</w:t>
            </w:r>
          </w:p>
        </w:tc>
        <w:tc>
          <w:tcPr>
            <w:tcW w:w="992" w:type="dxa"/>
          </w:tcPr>
          <w:p w14:paraId="722C3DF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MHz</w:t>
            </w:r>
          </w:p>
        </w:tc>
        <w:tc>
          <w:tcPr>
            <w:tcW w:w="1134" w:type="dxa"/>
          </w:tcPr>
          <w:p w14:paraId="2653415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418" w:type="dxa"/>
          </w:tcPr>
          <w:p w14:paraId="62FEA16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275" w:type="dxa"/>
          </w:tcPr>
          <w:p w14:paraId="5D832E2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2276" w:type="dxa"/>
          </w:tcPr>
          <w:p w14:paraId="0C8F904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75496D33" w14:textId="77777777" w:rsidTr="001164EE">
        <w:trPr>
          <w:trHeight w:val="255"/>
          <w:jc w:val="center"/>
        </w:trPr>
        <w:tc>
          <w:tcPr>
            <w:tcW w:w="2544" w:type="dxa"/>
          </w:tcPr>
          <w:p w14:paraId="337B3421"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Noise figure (F)</w:t>
            </w:r>
          </w:p>
        </w:tc>
        <w:tc>
          <w:tcPr>
            <w:tcW w:w="992" w:type="dxa"/>
          </w:tcPr>
          <w:p w14:paraId="188B957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3DF1573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1418" w:type="dxa"/>
          </w:tcPr>
          <w:p w14:paraId="6EAB84D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1275" w:type="dxa"/>
          </w:tcPr>
          <w:p w14:paraId="4513035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2276" w:type="dxa"/>
          </w:tcPr>
          <w:p w14:paraId="057504E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49BBC21B" w14:textId="77777777" w:rsidTr="001164EE">
        <w:trPr>
          <w:trHeight w:val="255"/>
          <w:jc w:val="center"/>
        </w:trPr>
        <w:tc>
          <w:tcPr>
            <w:tcW w:w="2544" w:type="dxa"/>
          </w:tcPr>
          <w:p w14:paraId="1CEF3D95" w14:textId="226EB7BE"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Pr>
          <w:p w14:paraId="211A40F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J/K</w:t>
            </w:r>
          </w:p>
        </w:tc>
        <w:tc>
          <w:tcPr>
            <w:tcW w:w="1134" w:type="dxa"/>
          </w:tcPr>
          <w:p w14:paraId="073A1FC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418" w:type="dxa"/>
          </w:tcPr>
          <w:p w14:paraId="5BE251B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275" w:type="dxa"/>
          </w:tcPr>
          <w:p w14:paraId="146692D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2276" w:type="dxa"/>
          </w:tcPr>
          <w:p w14:paraId="3E1BC0AF"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507411BC" w14:textId="77777777" w:rsidTr="001164EE">
        <w:trPr>
          <w:trHeight w:val="255"/>
          <w:jc w:val="center"/>
        </w:trPr>
        <w:tc>
          <w:tcPr>
            <w:tcW w:w="2544" w:type="dxa"/>
          </w:tcPr>
          <w:p w14:paraId="4312590E"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Absolute temperature (T)</w:t>
            </w:r>
          </w:p>
        </w:tc>
        <w:tc>
          <w:tcPr>
            <w:tcW w:w="992" w:type="dxa"/>
          </w:tcPr>
          <w:p w14:paraId="31EF405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K</w:t>
            </w:r>
          </w:p>
        </w:tc>
        <w:tc>
          <w:tcPr>
            <w:tcW w:w="1134" w:type="dxa"/>
          </w:tcPr>
          <w:p w14:paraId="4284CDD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418" w:type="dxa"/>
          </w:tcPr>
          <w:p w14:paraId="7BD937F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275" w:type="dxa"/>
          </w:tcPr>
          <w:p w14:paraId="574626C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2276" w:type="dxa"/>
          </w:tcPr>
          <w:p w14:paraId="394969F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AC40218" w14:textId="77777777" w:rsidTr="001164EE">
        <w:trPr>
          <w:trHeight w:val="255"/>
          <w:jc w:val="center"/>
        </w:trPr>
        <w:tc>
          <w:tcPr>
            <w:tcW w:w="2544" w:type="dxa"/>
          </w:tcPr>
          <w:p w14:paraId="0FD938AF"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Allowance for manmade noise</w:t>
            </w:r>
          </w:p>
        </w:tc>
        <w:tc>
          <w:tcPr>
            <w:tcW w:w="992" w:type="dxa"/>
          </w:tcPr>
          <w:p w14:paraId="1B604DD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5896264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w:t>
            </w:r>
          </w:p>
        </w:tc>
        <w:tc>
          <w:tcPr>
            <w:tcW w:w="1418" w:type="dxa"/>
          </w:tcPr>
          <w:p w14:paraId="1346C24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w:t>
            </w:r>
          </w:p>
        </w:tc>
        <w:tc>
          <w:tcPr>
            <w:tcW w:w="1275" w:type="dxa"/>
          </w:tcPr>
          <w:p w14:paraId="1C98649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w:t>
            </w:r>
          </w:p>
        </w:tc>
        <w:tc>
          <w:tcPr>
            <w:tcW w:w="2276" w:type="dxa"/>
          </w:tcPr>
          <w:p w14:paraId="1D57577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9</w:t>
            </w:r>
          </w:p>
        </w:tc>
      </w:tr>
      <w:tr w:rsidR="00F84E8F" w:rsidRPr="001A7FCD" w14:paraId="7933CA05" w14:textId="77777777" w:rsidTr="001164EE">
        <w:trPr>
          <w:trHeight w:val="255"/>
          <w:jc w:val="center"/>
        </w:trPr>
        <w:tc>
          <w:tcPr>
            <w:tcW w:w="2544" w:type="dxa"/>
          </w:tcPr>
          <w:p w14:paraId="0C912897"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Pr>
          <w:p w14:paraId="37CEE27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16D32FF3" w14:textId="6AF04C7E"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98.74</w:t>
            </w:r>
          </w:p>
        </w:tc>
        <w:tc>
          <w:tcPr>
            <w:tcW w:w="1418" w:type="dxa"/>
          </w:tcPr>
          <w:p w14:paraId="3EE337A6" w14:textId="41906D30"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98.74</w:t>
            </w:r>
          </w:p>
        </w:tc>
        <w:tc>
          <w:tcPr>
            <w:tcW w:w="1275" w:type="dxa"/>
          </w:tcPr>
          <w:p w14:paraId="2DDAA1E3" w14:textId="5A361A13"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98.74</w:t>
            </w:r>
          </w:p>
        </w:tc>
        <w:tc>
          <w:tcPr>
            <w:tcW w:w="2276" w:type="dxa"/>
          </w:tcPr>
          <w:p w14:paraId="37815F5A" w14:textId="77777777" w:rsidR="00F84E8F" w:rsidRPr="001A7FCD" w:rsidRDefault="00F84E8F" w:rsidP="00685E48">
            <w:pPr>
              <w:overflowPunct/>
              <w:spacing w:before="20" w:after="20"/>
              <w:jc w:val="center"/>
              <w:textAlignment w:val="auto"/>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(dBm) = F+10log(k*T*B*10</w:t>
            </w:r>
            <w:r w:rsidRPr="001A7FCD">
              <w:rPr>
                <w:color w:val="000000"/>
                <w:sz w:val="18"/>
                <w:szCs w:val="18"/>
                <w:vertAlign w:val="superscript"/>
                <w:lang w:eastAsia="zh-CN"/>
              </w:rPr>
              <w:t>6</w:t>
            </w:r>
            <w:r w:rsidRPr="001A7FCD">
              <w:rPr>
                <w:color w:val="000000"/>
                <w:sz w:val="18"/>
                <w:szCs w:val="18"/>
                <w:lang w:eastAsia="zh-CN"/>
              </w:rPr>
              <w:t>)+30</w:t>
            </w:r>
          </w:p>
        </w:tc>
      </w:tr>
      <w:tr w:rsidR="00F84E8F" w:rsidRPr="00F40D06" w14:paraId="178BBC79" w14:textId="77777777" w:rsidTr="001164EE">
        <w:trPr>
          <w:trHeight w:val="255"/>
          <w:jc w:val="center"/>
        </w:trPr>
        <w:tc>
          <w:tcPr>
            <w:tcW w:w="2544" w:type="dxa"/>
          </w:tcPr>
          <w:p w14:paraId="52DA2936"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SNR at cell edge</w:t>
            </w:r>
          </w:p>
        </w:tc>
        <w:tc>
          <w:tcPr>
            <w:tcW w:w="992" w:type="dxa"/>
          </w:tcPr>
          <w:p w14:paraId="166BDF2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435C892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w:t>
            </w:r>
          </w:p>
        </w:tc>
        <w:tc>
          <w:tcPr>
            <w:tcW w:w="1418" w:type="dxa"/>
          </w:tcPr>
          <w:p w14:paraId="50074B0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w:t>
            </w:r>
          </w:p>
        </w:tc>
        <w:tc>
          <w:tcPr>
            <w:tcW w:w="1275" w:type="dxa"/>
          </w:tcPr>
          <w:p w14:paraId="42D72B6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w:t>
            </w:r>
          </w:p>
        </w:tc>
        <w:tc>
          <w:tcPr>
            <w:tcW w:w="2276" w:type="dxa"/>
          </w:tcPr>
          <w:p w14:paraId="53A90E0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10</w:t>
            </w:r>
          </w:p>
        </w:tc>
      </w:tr>
      <w:tr w:rsidR="00F84E8F" w:rsidRPr="00F40D06" w14:paraId="465F403E" w14:textId="77777777" w:rsidTr="001164EE">
        <w:trPr>
          <w:trHeight w:val="255"/>
          <w:jc w:val="center"/>
        </w:trPr>
        <w:tc>
          <w:tcPr>
            <w:tcW w:w="2544" w:type="dxa"/>
          </w:tcPr>
          <w:p w14:paraId="66CA1B96"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Receiver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Pr>
          <w:p w14:paraId="72913B1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48947C8E" w14:textId="6FE41A71"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78.74</w:t>
            </w:r>
          </w:p>
        </w:tc>
        <w:tc>
          <w:tcPr>
            <w:tcW w:w="1418" w:type="dxa"/>
          </w:tcPr>
          <w:p w14:paraId="037B2B08" w14:textId="0A7EF19C"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78.74</w:t>
            </w:r>
          </w:p>
        </w:tc>
        <w:tc>
          <w:tcPr>
            <w:tcW w:w="1275" w:type="dxa"/>
          </w:tcPr>
          <w:p w14:paraId="272E8469" w14:textId="175C195E"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78.74</w:t>
            </w:r>
          </w:p>
        </w:tc>
        <w:tc>
          <w:tcPr>
            <w:tcW w:w="2276" w:type="dxa"/>
          </w:tcPr>
          <w:p w14:paraId="3E9A73F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3397234B" w14:textId="77777777" w:rsidTr="001164EE">
        <w:trPr>
          <w:trHeight w:val="255"/>
          <w:jc w:val="center"/>
        </w:trPr>
        <w:tc>
          <w:tcPr>
            <w:tcW w:w="2544" w:type="dxa"/>
          </w:tcPr>
          <w:p w14:paraId="4F3053E1"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Cell edge coverage probability</w:t>
            </w:r>
          </w:p>
        </w:tc>
        <w:tc>
          <w:tcPr>
            <w:tcW w:w="992" w:type="dxa"/>
          </w:tcPr>
          <w:p w14:paraId="0C0EB1E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w:t>
            </w:r>
          </w:p>
        </w:tc>
        <w:tc>
          <w:tcPr>
            <w:tcW w:w="1134" w:type="dxa"/>
          </w:tcPr>
          <w:p w14:paraId="2ACC02F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418" w:type="dxa"/>
          </w:tcPr>
          <w:p w14:paraId="6F99ECC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275" w:type="dxa"/>
          </w:tcPr>
          <w:p w14:paraId="7F1E947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2276" w:type="dxa"/>
          </w:tcPr>
          <w:p w14:paraId="5331ABC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8</w:t>
            </w:r>
          </w:p>
        </w:tc>
      </w:tr>
      <w:tr w:rsidR="00F84E8F" w:rsidRPr="00F40D06" w14:paraId="26F00130" w14:textId="77777777" w:rsidTr="001164EE">
        <w:trPr>
          <w:trHeight w:val="255"/>
          <w:jc w:val="center"/>
        </w:trPr>
        <w:tc>
          <w:tcPr>
            <w:tcW w:w="2544" w:type="dxa"/>
          </w:tcPr>
          <w:p w14:paraId="4831CAB7"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Gaussian confidence factor for cell edge coverage probability of 95% (</w:t>
            </w:r>
            <w:r w:rsidRPr="00F40D06">
              <w:rPr>
                <w:rFonts w:ascii="Symbol" w:hAnsi="Symbol" w:cs="Symbol"/>
                <w:color w:val="000000"/>
                <w:sz w:val="18"/>
                <w:szCs w:val="18"/>
                <w:lang w:eastAsia="zh-CN"/>
              </w:rPr>
              <w:t></w:t>
            </w:r>
            <w:r w:rsidRPr="00F40D06">
              <w:rPr>
                <w:color w:val="000000"/>
                <w:sz w:val="18"/>
                <w:szCs w:val="18"/>
                <w:vertAlign w:val="subscript"/>
                <w:lang w:eastAsia="zh-CN"/>
              </w:rPr>
              <w:t>95%</w:t>
            </w:r>
            <w:r w:rsidRPr="00F40D06">
              <w:rPr>
                <w:color w:val="000000"/>
                <w:sz w:val="18"/>
                <w:szCs w:val="18"/>
                <w:lang w:eastAsia="zh-CN"/>
              </w:rPr>
              <w:t>)</w:t>
            </w:r>
          </w:p>
        </w:tc>
        <w:tc>
          <w:tcPr>
            <w:tcW w:w="992" w:type="dxa"/>
          </w:tcPr>
          <w:p w14:paraId="393A997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w:t>
            </w:r>
          </w:p>
        </w:tc>
        <w:tc>
          <w:tcPr>
            <w:tcW w:w="1134" w:type="dxa"/>
          </w:tcPr>
          <w:p w14:paraId="181EFD1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418" w:type="dxa"/>
          </w:tcPr>
          <w:p w14:paraId="77DF58E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275" w:type="dxa"/>
          </w:tcPr>
          <w:p w14:paraId="4E628D0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2276" w:type="dxa"/>
          </w:tcPr>
          <w:p w14:paraId="35CA24BC"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CCF2FE3" w14:textId="77777777" w:rsidTr="001164EE">
        <w:trPr>
          <w:trHeight w:val="255"/>
          <w:jc w:val="center"/>
        </w:trPr>
        <w:tc>
          <w:tcPr>
            <w:tcW w:w="2544" w:type="dxa"/>
          </w:tcPr>
          <w:p w14:paraId="606A4D73" w14:textId="77777777" w:rsidR="00F84E8F" w:rsidRPr="00F40D06" w:rsidRDefault="00F84E8F" w:rsidP="00D8521E">
            <w:pPr>
              <w:overflowPunct/>
              <w:spacing w:before="20" w:after="20"/>
              <w:jc w:val="left"/>
              <w:textAlignment w:val="auto"/>
              <w:rPr>
                <w:color w:val="000000"/>
                <w:sz w:val="18"/>
                <w:szCs w:val="18"/>
                <w:lang w:eastAsia="zh-CN"/>
              </w:rPr>
            </w:pPr>
            <w:r w:rsidRPr="00F40D06">
              <w:rPr>
                <w:color w:val="000000"/>
                <w:sz w:val="18"/>
                <w:szCs w:val="18"/>
                <w:lang w:eastAsia="zh-CN"/>
              </w:rPr>
              <w:t>Shadowing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992" w:type="dxa"/>
          </w:tcPr>
          <w:p w14:paraId="692A2BC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11DDC2C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418" w:type="dxa"/>
          </w:tcPr>
          <w:p w14:paraId="0385946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275" w:type="dxa"/>
          </w:tcPr>
          <w:p w14:paraId="369AD39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2276" w:type="dxa"/>
          </w:tcPr>
          <w:p w14:paraId="6CB3123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1546-6</w:t>
            </w:r>
          </w:p>
        </w:tc>
      </w:tr>
      <w:tr w:rsidR="00F84E8F" w:rsidRPr="00F40D06" w14:paraId="3D00B7FE" w14:textId="77777777" w:rsidTr="001164EE">
        <w:trPr>
          <w:trHeight w:val="255"/>
          <w:jc w:val="center"/>
        </w:trPr>
        <w:tc>
          <w:tcPr>
            <w:tcW w:w="2544" w:type="dxa"/>
          </w:tcPr>
          <w:p w14:paraId="236CD1D6"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 95%</w:t>
            </w:r>
          </w:p>
        </w:tc>
        <w:tc>
          <w:tcPr>
            <w:tcW w:w="992" w:type="dxa"/>
          </w:tcPr>
          <w:p w14:paraId="20BAC55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3830DF0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418" w:type="dxa"/>
          </w:tcPr>
          <w:p w14:paraId="45E94CF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275" w:type="dxa"/>
          </w:tcPr>
          <w:p w14:paraId="223A5A6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2276" w:type="dxa"/>
          </w:tcPr>
          <w:p w14:paraId="33AADD83" w14:textId="4AFC1EC6" w:rsidR="00F84E8F" w:rsidRPr="00F40D06" w:rsidRDefault="00F84E8F" w:rsidP="00685E48">
            <w:pPr>
              <w:overflowPunct/>
              <w:spacing w:before="20" w:after="20"/>
              <w:jc w:val="center"/>
              <w:textAlignment w:val="auto"/>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D42330"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 xml:space="preserve"> * </w:t>
            </w:r>
            <w:r w:rsidR="00D42330" w:rsidRPr="00F40D06">
              <w:rPr>
                <w:sz w:val="18"/>
                <w:szCs w:val="18"/>
                <w:lang w:eastAsia="zh-CN"/>
              </w:rPr>
              <w:t>σ</w:t>
            </w:r>
          </w:p>
        </w:tc>
      </w:tr>
      <w:tr w:rsidR="00F84E8F" w:rsidRPr="00F40D06" w14:paraId="470CBB99" w14:textId="77777777" w:rsidTr="001164EE">
        <w:trPr>
          <w:trHeight w:val="255"/>
          <w:jc w:val="center"/>
        </w:trPr>
        <w:tc>
          <w:tcPr>
            <w:tcW w:w="2544" w:type="dxa"/>
          </w:tcPr>
          <w:p w14:paraId="5F9F5719"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992" w:type="dxa"/>
          </w:tcPr>
          <w:p w14:paraId="7EDD536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0BD50018" w14:textId="26FF0E39"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69.72</w:t>
            </w:r>
          </w:p>
        </w:tc>
        <w:tc>
          <w:tcPr>
            <w:tcW w:w="1418" w:type="dxa"/>
          </w:tcPr>
          <w:p w14:paraId="05714767" w14:textId="78F8C553"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69.72</w:t>
            </w:r>
          </w:p>
        </w:tc>
        <w:tc>
          <w:tcPr>
            <w:tcW w:w="1275" w:type="dxa"/>
          </w:tcPr>
          <w:p w14:paraId="65CCF41C" w14:textId="5AF80394"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69.72</w:t>
            </w:r>
          </w:p>
        </w:tc>
        <w:tc>
          <w:tcPr>
            <w:tcW w:w="2276" w:type="dxa"/>
          </w:tcPr>
          <w:p w14:paraId="02BDD122"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1331671F" w14:textId="77777777" w:rsidTr="001164EE">
        <w:trPr>
          <w:trHeight w:val="255"/>
          <w:jc w:val="center"/>
        </w:trPr>
        <w:tc>
          <w:tcPr>
            <w:tcW w:w="2544" w:type="dxa"/>
          </w:tcPr>
          <w:p w14:paraId="4E85C9E7" w14:textId="77777777" w:rsidR="00F84E8F" w:rsidRPr="00F40D06" w:rsidRDefault="00F84E8F" w:rsidP="00D42330">
            <w:pPr>
              <w:overflowPunct/>
              <w:spacing w:before="20" w:after="20"/>
              <w:jc w:val="left"/>
              <w:textAlignment w:val="auto"/>
              <w:rPr>
                <w:color w:val="000000"/>
                <w:sz w:val="18"/>
                <w:szCs w:val="18"/>
                <w:lang w:eastAsia="zh-CN"/>
              </w:rPr>
            </w:pPr>
            <w:r w:rsidRPr="00F40D06">
              <w:rPr>
                <w:color w:val="000000"/>
                <w:sz w:val="18"/>
                <w:szCs w:val="18"/>
                <w:lang w:eastAsia="zh-CN"/>
              </w:rPr>
              <w:t xml:space="preserve">Minimum field strength </w:t>
            </w:r>
            <w:r w:rsidRPr="00F40D06">
              <w:rPr>
                <w:color w:val="000000"/>
                <w:sz w:val="18"/>
                <w:szCs w:val="18"/>
                <w:lang w:eastAsia="zh-CN"/>
              </w:rPr>
              <w:br/>
              <w:t>at receive antenna</w:t>
            </w:r>
          </w:p>
        </w:tc>
        <w:tc>
          <w:tcPr>
            <w:tcW w:w="992" w:type="dxa"/>
          </w:tcPr>
          <w:p w14:paraId="7D9F9448" w14:textId="4C99B9ED"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r w:rsidR="008E3C9F" w:rsidRPr="00F40D06">
              <w:rPr>
                <w:sz w:val="18"/>
                <w:szCs w:val="18"/>
                <w:lang w:eastAsia="zh-CN"/>
              </w:rPr>
              <w:t>(</w:t>
            </w:r>
            <w:r w:rsidRPr="00F40D06">
              <w:rPr>
                <w:sz w:val="18"/>
                <w:szCs w:val="18"/>
                <w:lang w:eastAsia="zh-CN"/>
              </w:rPr>
              <w:t>µV/m</w:t>
            </w:r>
            <w:r w:rsidR="008E3C9F" w:rsidRPr="00F40D06">
              <w:rPr>
                <w:sz w:val="18"/>
                <w:szCs w:val="18"/>
                <w:lang w:eastAsia="zh-CN"/>
              </w:rPr>
              <w:t>)</w:t>
            </w:r>
          </w:p>
        </w:tc>
        <w:tc>
          <w:tcPr>
            <w:tcW w:w="1134" w:type="dxa"/>
          </w:tcPr>
          <w:p w14:paraId="6E08878A" w14:textId="77777777" w:rsidR="00F84E8F" w:rsidRPr="00F40D06" w:rsidRDefault="00F84E8F" w:rsidP="00BE237F">
            <w:pPr>
              <w:overflowPunct/>
              <w:spacing w:before="20" w:after="20"/>
              <w:jc w:val="center"/>
              <w:textAlignment w:val="auto"/>
              <w:rPr>
                <w:sz w:val="18"/>
                <w:szCs w:val="18"/>
                <w:lang w:eastAsia="zh-CN"/>
              </w:rPr>
            </w:pPr>
            <w:r w:rsidRPr="00F40D06">
              <w:rPr>
                <w:sz w:val="18"/>
                <w:szCs w:val="18"/>
                <w:lang w:eastAsia="zh-CN"/>
              </w:rPr>
              <w:t>46.39</w:t>
            </w:r>
          </w:p>
        </w:tc>
        <w:tc>
          <w:tcPr>
            <w:tcW w:w="1418" w:type="dxa"/>
          </w:tcPr>
          <w:p w14:paraId="58449CDC" w14:textId="77777777" w:rsidR="00F84E8F" w:rsidRPr="00F40D06" w:rsidRDefault="00F84E8F" w:rsidP="00BE237F">
            <w:pPr>
              <w:overflowPunct/>
              <w:spacing w:before="20" w:after="20"/>
              <w:jc w:val="center"/>
              <w:textAlignment w:val="auto"/>
              <w:rPr>
                <w:sz w:val="18"/>
                <w:szCs w:val="18"/>
                <w:lang w:eastAsia="zh-CN"/>
              </w:rPr>
            </w:pPr>
            <w:r w:rsidRPr="00F40D06">
              <w:rPr>
                <w:sz w:val="18"/>
                <w:szCs w:val="18"/>
                <w:lang w:eastAsia="zh-CN"/>
              </w:rPr>
              <w:t>46.39</w:t>
            </w:r>
          </w:p>
        </w:tc>
        <w:tc>
          <w:tcPr>
            <w:tcW w:w="1275" w:type="dxa"/>
          </w:tcPr>
          <w:p w14:paraId="5B429B22" w14:textId="77777777" w:rsidR="00F84E8F" w:rsidRPr="00F40D06" w:rsidRDefault="00F84E8F" w:rsidP="00BE237F">
            <w:pPr>
              <w:overflowPunct/>
              <w:spacing w:before="20" w:after="20"/>
              <w:jc w:val="center"/>
              <w:textAlignment w:val="auto"/>
              <w:rPr>
                <w:sz w:val="18"/>
                <w:szCs w:val="18"/>
                <w:lang w:eastAsia="zh-CN"/>
              </w:rPr>
            </w:pPr>
            <w:r w:rsidRPr="00F40D06">
              <w:rPr>
                <w:sz w:val="18"/>
                <w:szCs w:val="18"/>
                <w:lang w:eastAsia="zh-CN"/>
              </w:rPr>
              <w:t>46.39</w:t>
            </w:r>
          </w:p>
        </w:tc>
        <w:tc>
          <w:tcPr>
            <w:tcW w:w="2276" w:type="dxa"/>
          </w:tcPr>
          <w:p w14:paraId="254640D1"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5739F40" w14:textId="77777777" w:rsidTr="001164EE">
        <w:trPr>
          <w:trHeight w:val="255"/>
          <w:jc w:val="center"/>
        </w:trPr>
        <w:tc>
          <w:tcPr>
            <w:tcW w:w="2544" w:type="dxa"/>
          </w:tcPr>
          <w:p w14:paraId="694DD7E4"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Pr>
          <w:p w14:paraId="6A60388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086609D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w:t>
            </w:r>
          </w:p>
        </w:tc>
        <w:tc>
          <w:tcPr>
            <w:tcW w:w="1418" w:type="dxa"/>
          </w:tcPr>
          <w:p w14:paraId="4D94FCD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w:t>
            </w:r>
          </w:p>
        </w:tc>
        <w:tc>
          <w:tcPr>
            <w:tcW w:w="1275" w:type="dxa"/>
          </w:tcPr>
          <w:p w14:paraId="67B4754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w:t>
            </w:r>
          </w:p>
        </w:tc>
        <w:tc>
          <w:tcPr>
            <w:tcW w:w="2276" w:type="dxa"/>
          </w:tcPr>
          <w:p w14:paraId="110344D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7</w:t>
            </w:r>
          </w:p>
        </w:tc>
      </w:tr>
      <w:tr w:rsidR="00F84E8F" w:rsidRPr="00F40D06" w14:paraId="20C66DB2" w14:textId="77777777" w:rsidTr="001164EE">
        <w:trPr>
          <w:trHeight w:val="255"/>
          <w:jc w:val="center"/>
        </w:trPr>
        <w:tc>
          <w:tcPr>
            <w:tcW w:w="2544" w:type="dxa"/>
          </w:tcPr>
          <w:p w14:paraId="7FB14339"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Pr>
          <w:p w14:paraId="4E6CCDE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dBi</w:t>
            </w:r>
          </w:p>
        </w:tc>
        <w:tc>
          <w:tcPr>
            <w:tcW w:w="1134" w:type="dxa"/>
          </w:tcPr>
          <w:p w14:paraId="3F23FBD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9.15</w:t>
            </w:r>
          </w:p>
        </w:tc>
        <w:tc>
          <w:tcPr>
            <w:tcW w:w="1418" w:type="dxa"/>
          </w:tcPr>
          <w:p w14:paraId="6281810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9.15</w:t>
            </w:r>
          </w:p>
        </w:tc>
        <w:tc>
          <w:tcPr>
            <w:tcW w:w="1275" w:type="dxa"/>
          </w:tcPr>
          <w:p w14:paraId="1D3F070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9.15</w:t>
            </w:r>
          </w:p>
        </w:tc>
        <w:tc>
          <w:tcPr>
            <w:tcW w:w="2276" w:type="dxa"/>
          </w:tcPr>
          <w:p w14:paraId="15FCDD6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7</w:t>
            </w:r>
          </w:p>
        </w:tc>
      </w:tr>
      <w:tr w:rsidR="00F84E8F" w:rsidRPr="00F40D06" w14:paraId="751BBFB6" w14:textId="77777777" w:rsidTr="001164EE">
        <w:trPr>
          <w:trHeight w:val="255"/>
          <w:jc w:val="center"/>
        </w:trPr>
        <w:tc>
          <w:tcPr>
            <w:tcW w:w="2544" w:type="dxa"/>
          </w:tcPr>
          <w:p w14:paraId="776AFEC2" w14:textId="77777777" w:rsidR="00F84E8F" w:rsidRPr="00F40D06" w:rsidRDefault="00F84E8F" w:rsidP="00685E48">
            <w:pPr>
              <w:overflowPunct/>
              <w:spacing w:before="20" w:after="20"/>
              <w:textAlignment w:val="auto"/>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Pr>
          <w:p w14:paraId="5EBC420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dBi</w:t>
            </w:r>
          </w:p>
        </w:tc>
        <w:tc>
          <w:tcPr>
            <w:tcW w:w="1134" w:type="dxa"/>
          </w:tcPr>
          <w:p w14:paraId="773EC40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7.15</w:t>
            </w:r>
          </w:p>
        </w:tc>
        <w:tc>
          <w:tcPr>
            <w:tcW w:w="1418" w:type="dxa"/>
          </w:tcPr>
          <w:p w14:paraId="3DF2986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7.15</w:t>
            </w:r>
          </w:p>
        </w:tc>
        <w:tc>
          <w:tcPr>
            <w:tcW w:w="1275" w:type="dxa"/>
          </w:tcPr>
          <w:p w14:paraId="1ECCB3A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7.15</w:t>
            </w:r>
          </w:p>
        </w:tc>
        <w:tc>
          <w:tcPr>
            <w:tcW w:w="2276" w:type="dxa"/>
          </w:tcPr>
          <w:p w14:paraId="2E14F58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7</w:t>
            </w:r>
          </w:p>
        </w:tc>
      </w:tr>
      <w:tr w:rsidR="00F84E8F" w:rsidRPr="00F40D06" w14:paraId="1293E974" w14:textId="77777777" w:rsidTr="001164EE">
        <w:trPr>
          <w:trHeight w:val="255"/>
          <w:jc w:val="center"/>
        </w:trPr>
        <w:tc>
          <w:tcPr>
            <w:tcW w:w="2544" w:type="dxa"/>
          </w:tcPr>
          <w:p w14:paraId="4496A580"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Max allowed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Pr>
          <w:p w14:paraId="6257E70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6147EFD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152</w:t>
            </w:r>
          </w:p>
        </w:tc>
        <w:tc>
          <w:tcPr>
            <w:tcW w:w="1418" w:type="dxa"/>
          </w:tcPr>
          <w:p w14:paraId="1FC89FD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142</w:t>
            </w:r>
          </w:p>
        </w:tc>
        <w:tc>
          <w:tcPr>
            <w:tcW w:w="1275" w:type="dxa"/>
          </w:tcPr>
          <w:p w14:paraId="6EA9A0D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133</w:t>
            </w:r>
          </w:p>
        </w:tc>
        <w:tc>
          <w:tcPr>
            <w:tcW w:w="2276" w:type="dxa"/>
          </w:tcPr>
          <w:p w14:paraId="7C8B99B0"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P</w:t>
            </w:r>
            <w:r w:rsidRPr="00F40D06">
              <w:rPr>
                <w:color w:val="000000"/>
                <w:sz w:val="18"/>
                <w:szCs w:val="18"/>
                <w:vertAlign w:val="subscript"/>
                <w:lang w:eastAsia="zh-CN"/>
              </w:rPr>
              <w:t>mean</w:t>
            </w:r>
          </w:p>
        </w:tc>
      </w:tr>
    </w:tbl>
    <w:p w14:paraId="4F6FCC00" w14:textId="77777777" w:rsidR="00F84E8F" w:rsidRPr="00F40D06" w:rsidRDefault="00F84E8F" w:rsidP="00DD3A82">
      <w:pPr>
        <w:pStyle w:val="Tablefin"/>
      </w:pPr>
    </w:p>
    <w:p w14:paraId="0EF1F312" w14:textId="77777777" w:rsidR="00F84E8F" w:rsidRPr="00F40D06" w:rsidRDefault="00F84E8F" w:rsidP="00DD3A82">
      <w:pPr>
        <w:pStyle w:val="Heading3"/>
        <w:spacing w:after="120"/>
        <w:rPr>
          <w:lang w:eastAsia="zh-CN"/>
        </w:rPr>
      </w:pPr>
      <w:r w:rsidRPr="00F40D06">
        <w:rPr>
          <w:lang w:eastAsia="zh-CN"/>
        </w:rPr>
        <w:lastRenderedPageBreak/>
        <w:t>A5.1.2</w:t>
      </w:r>
      <w:r w:rsidRPr="00F40D06">
        <w:rPr>
          <w:lang w:eastAsia="zh-CN"/>
        </w:rPr>
        <w:tab/>
        <w:t>DVB-T portable outdoor</w:t>
      </w:r>
    </w:p>
    <w:tbl>
      <w:tblPr>
        <w:tblW w:w="9639" w:type="dxa"/>
        <w:jc w:val="center"/>
        <w:tblLayout w:type="fixed"/>
        <w:tblLook w:val="0000" w:firstRow="0" w:lastRow="0" w:firstColumn="0" w:lastColumn="0" w:noHBand="0" w:noVBand="0"/>
      </w:tblPr>
      <w:tblGrid>
        <w:gridCol w:w="2544"/>
        <w:gridCol w:w="992"/>
        <w:gridCol w:w="1134"/>
        <w:gridCol w:w="1387"/>
        <w:gridCol w:w="1306"/>
        <w:gridCol w:w="2276"/>
      </w:tblGrid>
      <w:tr w:rsidR="00F84E8F" w:rsidRPr="00F40D06" w14:paraId="6289FFBA" w14:textId="77777777" w:rsidTr="00BE237F">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7306AF8F"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link budget for portable outdoor reception</w:t>
            </w:r>
          </w:p>
        </w:tc>
      </w:tr>
      <w:tr w:rsidR="00F84E8F" w:rsidRPr="00F40D06" w14:paraId="06E86393" w14:textId="77777777" w:rsidTr="00BE237F">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6324694C"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transmitter parameters</w:t>
            </w:r>
          </w:p>
        </w:tc>
      </w:tr>
      <w:tr w:rsidR="00F84E8F" w:rsidRPr="00F40D06" w14:paraId="2F1EEFA2" w14:textId="77777777" w:rsidTr="001164EE">
        <w:trPr>
          <w:trHeight w:val="742"/>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1C40C583" w14:textId="77777777" w:rsidR="00F84E8F" w:rsidRPr="00F40D06" w:rsidRDefault="00F84E8F" w:rsidP="00685E48">
            <w:pPr>
              <w:pStyle w:val="Tablehead"/>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BE5F486" w14:textId="77777777" w:rsidR="00F84E8F" w:rsidRPr="00F40D06" w:rsidRDefault="00F84E8F" w:rsidP="00685E48">
            <w:pPr>
              <w:pStyle w:val="Tablehead"/>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3FE2B2E3" w14:textId="77777777" w:rsidR="00F84E8F" w:rsidRPr="00F40D06" w:rsidRDefault="00F84E8F" w:rsidP="00685E48">
            <w:pPr>
              <w:pStyle w:val="Tablehead"/>
              <w:rPr>
                <w:sz w:val="18"/>
                <w:szCs w:val="18"/>
                <w:lang w:eastAsia="zh-CN"/>
              </w:rPr>
            </w:pPr>
            <w:r w:rsidRPr="00F40D06">
              <w:rPr>
                <w:sz w:val="18"/>
                <w:szCs w:val="18"/>
                <w:lang w:eastAsia="zh-CN"/>
              </w:rPr>
              <w:t>High power transmitter</w:t>
            </w: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14:paraId="76F59231" w14:textId="77777777" w:rsidR="00F84E8F" w:rsidRPr="00F40D06" w:rsidRDefault="00F84E8F" w:rsidP="00685E48">
            <w:pPr>
              <w:pStyle w:val="Tablehead"/>
              <w:rPr>
                <w:sz w:val="18"/>
                <w:szCs w:val="18"/>
                <w:lang w:eastAsia="zh-CN"/>
              </w:rPr>
            </w:pPr>
            <w:r w:rsidRPr="00F40D06">
              <w:rPr>
                <w:sz w:val="18"/>
                <w:szCs w:val="18"/>
                <w:lang w:eastAsia="zh-CN"/>
              </w:rPr>
              <w:t>Medium power transmitter</w:t>
            </w:r>
          </w:p>
        </w:tc>
        <w:tc>
          <w:tcPr>
            <w:tcW w:w="1306" w:type="dxa"/>
            <w:tcBorders>
              <w:top w:val="single" w:sz="6" w:space="0" w:color="auto"/>
              <w:left w:val="single" w:sz="6" w:space="0" w:color="auto"/>
              <w:bottom w:val="single" w:sz="6" w:space="0" w:color="auto"/>
              <w:right w:val="single" w:sz="6" w:space="0" w:color="auto"/>
            </w:tcBorders>
            <w:shd w:val="clear" w:color="auto" w:fill="auto"/>
            <w:vAlign w:val="center"/>
          </w:tcPr>
          <w:p w14:paraId="45F658F0" w14:textId="77777777" w:rsidR="00F84E8F" w:rsidRPr="00F40D06" w:rsidRDefault="00F84E8F" w:rsidP="00685E48">
            <w:pPr>
              <w:pStyle w:val="Tablehead"/>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6BEC1D6" w14:textId="77777777" w:rsidR="00F84E8F" w:rsidRPr="00F40D06" w:rsidRDefault="00F84E8F" w:rsidP="00685E48">
            <w:pPr>
              <w:pStyle w:val="Tablehead"/>
              <w:rPr>
                <w:sz w:val="18"/>
                <w:szCs w:val="18"/>
                <w:lang w:eastAsia="zh-CN"/>
              </w:rPr>
            </w:pPr>
            <w:r w:rsidRPr="00F40D06">
              <w:rPr>
                <w:sz w:val="18"/>
                <w:szCs w:val="18"/>
                <w:lang w:eastAsia="zh-CN"/>
              </w:rPr>
              <w:t>Notes</w:t>
            </w:r>
          </w:p>
        </w:tc>
      </w:tr>
      <w:tr w:rsidR="00F84E8F" w:rsidRPr="00F40D06" w14:paraId="4F3DED3C"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0DBD8DE" w14:textId="07B6C41F" w:rsidR="00F84E8F" w:rsidRPr="00F40D06" w:rsidRDefault="00493572" w:rsidP="00685E48">
            <w:pPr>
              <w:pStyle w:val="Tabletext"/>
              <w:spacing w:before="20" w:after="20"/>
              <w:rPr>
                <w:b/>
                <w:bCs/>
                <w:sz w:val="18"/>
                <w:szCs w:val="18"/>
                <w:lang w:eastAsia="zh-CN"/>
              </w:rPr>
            </w:pPr>
            <w:r w:rsidRPr="00F40D06">
              <w:rPr>
                <w:b/>
                <w:bCs/>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1D1B8D4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45077AF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75.16</w:t>
            </w:r>
          </w:p>
        </w:tc>
        <w:tc>
          <w:tcPr>
            <w:tcW w:w="1387" w:type="dxa"/>
            <w:tcBorders>
              <w:top w:val="single" w:sz="6" w:space="0" w:color="auto"/>
              <w:left w:val="single" w:sz="6" w:space="0" w:color="auto"/>
              <w:bottom w:val="single" w:sz="6" w:space="0" w:color="auto"/>
              <w:right w:val="single" w:sz="6" w:space="0" w:color="auto"/>
            </w:tcBorders>
          </w:tcPr>
          <w:p w14:paraId="4B061D7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65.16</w:t>
            </w:r>
          </w:p>
        </w:tc>
        <w:tc>
          <w:tcPr>
            <w:tcW w:w="1306" w:type="dxa"/>
            <w:tcBorders>
              <w:top w:val="single" w:sz="6" w:space="0" w:color="auto"/>
              <w:left w:val="single" w:sz="6" w:space="0" w:color="auto"/>
              <w:bottom w:val="single" w:sz="6" w:space="0" w:color="auto"/>
              <w:right w:val="single" w:sz="6" w:space="0" w:color="auto"/>
            </w:tcBorders>
          </w:tcPr>
          <w:p w14:paraId="44A54B1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56.13</w:t>
            </w:r>
          </w:p>
        </w:tc>
        <w:tc>
          <w:tcPr>
            <w:tcW w:w="2276" w:type="dxa"/>
            <w:tcBorders>
              <w:top w:val="single" w:sz="6" w:space="0" w:color="auto"/>
              <w:left w:val="single" w:sz="6" w:space="0" w:color="auto"/>
              <w:bottom w:val="single" w:sz="6" w:space="0" w:color="auto"/>
              <w:right w:val="single" w:sz="6" w:space="0" w:color="auto"/>
            </w:tcBorders>
          </w:tcPr>
          <w:p w14:paraId="143EFB5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 xml:space="preserve">For 20 kW, 2 kW and </w:t>
            </w:r>
            <w:r w:rsidRPr="00F40D06">
              <w:rPr>
                <w:sz w:val="18"/>
                <w:szCs w:val="18"/>
                <w:lang w:eastAsia="zh-CN"/>
              </w:rPr>
              <w:br/>
              <w:t>0.25 kW ERP transmitters respectively</w:t>
            </w:r>
          </w:p>
        </w:tc>
      </w:tr>
      <w:tr w:rsidR="00F84E8F" w:rsidRPr="00F40D06" w14:paraId="5870463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5C2F775" w14:textId="77777777" w:rsidR="00F84E8F" w:rsidRPr="00F40D06" w:rsidRDefault="00F84E8F" w:rsidP="00685E48">
            <w:pPr>
              <w:pStyle w:val="Tabletext"/>
              <w:spacing w:before="20" w:after="20"/>
              <w:rPr>
                <w:sz w:val="18"/>
                <w:szCs w:val="18"/>
                <w:lang w:eastAsia="zh-CN"/>
              </w:rPr>
            </w:pPr>
            <w:r w:rsidRPr="00F40D06">
              <w:rPr>
                <w:sz w:val="18"/>
                <w:szCs w:val="18"/>
                <w:lang w:eastAsia="zh-CN"/>
              </w:rPr>
              <w:t>Tx antenna effective height</w:t>
            </w:r>
          </w:p>
        </w:tc>
        <w:tc>
          <w:tcPr>
            <w:tcW w:w="992" w:type="dxa"/>
            <w:tcBorders>
              <w:top w:val="single" w:sz="6" w:space="0" w:color="auto"/>
              <w:left w:val="single" w:sz="6" w:space="0" w:color="auto"/>
              <w:bottom w:val="single" w:sz="6" w:space="0" w:color="auto"/>
              <w:right w:val="single" w:sz="6" w:space="0" w:color="auto"/>
            </w:tcBorders>
          </w:tcPr>
          <w:p w14:paraId="739C031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433077E8"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300.00</w:t>
            </w:r>
          </w:p>
        </w:tc>
        <w:tc>
          <w:tcPr>
            <w:tcW w:w="1387" w:type="dxa"/>
            <w:tcBorders>
              <w:top w:val="single" w:sz="6" w:space="0" w:color="auto"/>
              <w:left w:val="single" w:sz="6" w:space="0" w:color="auto"/>
              <w:bottom w:val="single" w:sz="6" w:space="0" w:color="auto"/>
              <w:right w:val="single" w:sz="6" w:space="0" w:color="auto"/>
            </w:tcBorders>
          </w:tcPr>
          <w:p w14:paraId="3574C93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150.00</w:t>
            </w:r>
          </w:p>
        </w:tc>
        <w:tc>
          <w:tcPr>
            <w:tcW w:w="1306" w:type="dxa"/>
            <w:tcBorders>
              <w:top w:val="single" w:sz="6" w:space="0" w:color="auto"/>
              <w:left w:val="single" w:sz="6" w:space="0" w:color="auto"/>
              <w:bottom w:val="single" w:sz="6" w:space="0" w:color="auto"/>
              <w:right w:val="single" w:sz="6" w:space="0" w:color="auto"/>
            </w:tcBorders>
          </w:tcPr>
          <w:p w14:paraId="5C58E75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70.00</w:t>
            </w:r>
          </w:p>
        </w:tc>
        <w:tc>
          <w:tcPr>
            <w:tcW w:w="2276" w:type="dxa"/>
            <w:tcBorders>
              <w:top w:val="single" w:sz="6" w:space="0" w:color="auto"/>
              <w:left w:val="single" w:sz="6" w:space="0" w:color="auto"/>
              <w:bottom w:val="single" w:sz="6" w:space="0" w:color="auto"/>
              <w:right w:val="single" w:sz="6" w:space="0" w:color="auto"/>
            </w:tcBorders>
          </w:tcPr>
          <w:p w14:paraId="59B03864" w14:textId="77777777" w:rsidR="00F84E8F" w:rsidRPr="00F40D06" w:rsidRDefault="00F84E8F" w:rsidP="00685E48">
            <w:pPr>
              <w:pStyle w:val="Tabletext"/>
              <w:spacing w:before="20" w:after="20"/>
              <w:jc w:val="center"/>
              <w:rPr>
                <w:sz w:val="18"/>
                <w:szCs w:val="18"/>
                <w:lang w:eastAsia="zh-CN"/>
              </w:rPr>
            </w:pPr>
          </w:p>
        </w:tc>
      </w:tr>
      <w:tr w:rsidR="00F84E8F" w:rsidRPr="00F40D06" w14:paraId="275E528A" w14:textId="77777777" w:rsidTr="00BE237F">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6642AFC7"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receiver parameters</w:t>
            </w:r>
          </w:p>
        </w:tc>
      </w:tr>
      <w:tr w:rsidR="00F84E8F" w:rsidRPr="00F40D06" w14:paraId="1E02CC4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8914B87"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Rx antenna height</w:t>
            </w:r>
          </w:p>
        </w:tc>
        <w:tc>
          <w:tcPr>
            <w:tcW w:w="992" w:type="dxa"/>
            <w:tcBorders>
              <w:top w:val="single" w:sz="6" w:space="0" w:color="auto"/>
              <w:left w:val="single" w:sz="6" w:space="0" w:color="auto"/>
              <w:bottom w:val="single" w:sz="6" w:space="0" w:color="auto"/>
              <w:right w:val="single" w:sz="6" w:space="0" w:color="auto"/>
            </w:tcBorders>
          </w:tcPr>
          <w:p w14:paraId="290B5A4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33922BC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1.50</w:t>
            </w:r>
          </w:p>
        </w:tc>
        <w:tc>
          <w:tcPr>
            <w:tcW w:w="1387" w:type="dxa"/>
            <w:tcBorders>
              <w:top w:val="single" w:sz="6" w:space="0" w:color="auto"/>
              <w:left w:val="single" w:sz="6" w:space="0" w:color="auto"/>
              <w:bottom w:val="single" w:sz="6" w:space="0" w:color="auto"/>
              <w:right w:val="single" w:sz="6" w:space="0" w:color="auto"/>
            </w:tcBorders>
          </w:tcPr>
          <w:p w14:paraId="09A66C0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1.50</w:t>
            </w:r>
          </w:p>
        </w:tc>
        <w:tc>
          <w:tcPr>
            <w:tcW w:w="1306" w:type="dxa"/>
            <w:tcBorders>
              <w:top w:val="single" w:sz="6" w:space="0" w:color="auto"/>
              <w:left w:val="single" w:sz="6" w:space="0" w:color="auto"/>
              <w:bottom w:val="single" w:sz="6" w:space="0" w:color="auto"/>
              <w:right w:val="single" w:sz="6" w:space="0" w:color="auto"/>
            </w:tcBorders>
          </w:tcPr>
          <w:p w14:paraId="508B104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1.50</w:t>
            </w:r>
          </w:p>
        </w:tc>
        <w:tc>
          <w:tcPr>
            <w:tcW w:w="2276" w:type="dxa"/>
            <w:tcBorders>
              <w:top w:val="single" w:sz="6" w:space="0" w:color="auto"/>
              <w:left w:val="single" w:sz="6" w:space="0" w:color="auto"/>
              <w:bottom w:val="single" w:sz="6" w:space="0" w:color="auto"/>
              <w:right w:val="single" w:sz="6" w:space="0" w:color="auto"/>
            </w:tcBorders>
          </w:tcPr>
          <w:p w14:paraId="01FB3A9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7D98F367"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C63A672"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Centre frequency</w:t>
            </w:r>
          </w:p>
        </w:tc>
        <w:tc>
          <w:tcPr>
            <w:tcW w:w="992" w:type="dxa"/>
            <w:tcBorders>
              <w:top w:val="single" w:sz="6" w:space="0" w:color="auto"/>
              <w:left w:val="single" w:sz="6" w:space="0" w:color="auto"/>
              <w:bottom w:val="single" w:sz="6" w:space="0" w:color="auto"/>
              <w:right w:val="single" w:sz="6" w:space="0" w:color="auto"/>
            </w:tcBorders>
          </w:tcPr>
          <w:p w14:paraId="45F54E6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6ECDFAA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387" w:type="dxa"/>
            <w:tcBorders>
              <w:top w:val="single" w:sz="6" w:space="0" w:color="auto"/>
              <w:left w:val="single" w:sz="6" w:space="0" w:color="auto"/>
              <w:bottom w:val="single" w:sz="6" w:space="0" w:color="auto"/>
              <w:right w:val="single" w:sz="6" w:space="0" w:color="auto"/>
            </w:tcBorders>
          </w:tcPr>
          <w:p w14:paraId="6F165AD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306" w:type="dxa"/>
            <w:tcBorders>
              <w:top w:val="single" w:sz="6" w:space="0" w:color="auto"/>
              <w:left w:val="single" w:sz="6" w:space="0" w:color="auto"/>
              <w:bottom w:val="single" w:sz="6" w:space="0" w:color="auto"/>
              <w:right w:val="single" w:sz="6" w:space="0" w:color="auto"/>
            </w:tcBorders>
          </w:tcPr>
          <w:p w14:paraId="47A8F47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37B6DF1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32F8BDF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FBEC142"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0408F12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6617EF2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387" w:type="dxa"/>
            <w:tcBorders>
              <w:top w:val="single" w:sz="6" w:space="0" w:color="auto"/>
              <w:left w:val="single" w:sz="6" w:space="0" w:color="auto"/>
              <w:bottom w:val="single" w:sz="6" w:space="0" w:color="auto"/>
              <w:right w:val="single" w:sz="6" w:space="0" w:color="auto"/>
            </w:tcBorders>
          </w:tcPr>
          <w:p w14:paraId="3F3DCB4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306" w:type="dxa"/>
            <w:tcBorders>
              <w:top w:val="single" w:sz="6" w:space="0" w:color="auto"/>
              <w:left w:val="single" w:sz="6" w:space="0" w:color="auto"/>
              <w:bottom w:val="single" w:sz="6" w:space="0" w:color="auto"/>
              <w:right w:val="single" w:sz="6" w:space="0" w:color="auto"/>
            </w:tcBorders>
          </w:tcPr>
          <w:p w14:paraId="40AB8FF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2276" w:type="dxa"/>
            <w:tcBorders>
              <w:top w:val="single" w:sz="6" w:space="0" w:color="auto"/>
              <w:left w:val="single" w:sz="6" w:space="0" w:color="auto"/>
              <w:bottom w:val="single" w:sz="6" w:space="0" w:color="auto"/>
              <w:right w:val="single" w:sz="6" w:space="0" w:color="auto"/>
            </w:tcBorders>
          </w:tcPr>
          <w:p w14:paraId="10C00E7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60C4425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B9D2798"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2704AAC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7918E68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387" w:type="dxa"/>
            <w:tcBorders>
              <w:top w:val="single" w:sz="6" w:space="0" w:color="auto"/>
              <w:left w:val="single" w:sz="6" w:space="0" w:color="auto"/>
              <w:bottom w:val="single" w:sz="6" w:space="0" w:color="auto"/>
              <w:right w:val="single" w:sz="6" w:space="0" w:color="auto"/>
            </w:tcBorders>
          </w:tcPr>
          <w:p w14:paraId="4B51303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306" w:type="dxa"/>
            <w:tcBorders>
              <w:top w:val="single" w:sz="6" w:space="0" w:color="auto"/>
              <w:left w:val="single" w:sz="6" w:space="0" w:color="auto"/>
              <w:bottom w:val="single" w:sz="6" w:space="0" w:color="auto"/>
              <w:right w:val="single" w:sz="6" w:space="0" w:color="auto"/>
            </w:tcBorders>
          </w:tcPr>
          <w:p w14:paraId="04B2D5F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2276" w:type="dxa"/>
            <w:tcBorders>
              <w:top w:val="single" w:sz="6" w:space="0" w:color="auto"/>
              <w:left w:val="single" w:sz="6" w:space="0" w:color="auto"/>
              <w:bottom w:val="single" w:sz="6" w:space="0" w:color="auto"/>
              <w:right w:val="single" w:sz="6" w:space="0" w:color="auto"/>
            </w:tcBorders>
          </w:tcPr>
          <w:p w14:paraId="5BC647F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7FA82596"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4313155"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Noise figure (F)</w:t>
            </w:r>
          </w:p>
        </w:tc>
        <w:tc>
          <w:tcPr>
            <w:tcW w:w="992" w:type="dxa"/>
            <w:tcBorders>
              <w:top w:val="single" w:sz="6" w:space="0" w:color="auto"/>
              <w:left w:val="single" w:sz="6" w:space="0" w:color="auto"/>
              <w:bottom w:val="single" w:sz="6" w:space="0" w:color="auto"/>
              <w:right w:val="single" w:sz="6" w:space="0" w:color="auto"/>
            </w:tcBorders>
          </w:tcPr>
          <w:p w14:paraId="4E3E792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DBA768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1387" w:type="dxa"/>
            <w:tcBorders>
              <w:top w:val="single" w:sz="6" w:space="0" w:color="auto"/>
              <w:left w:val="single" w:sz="6" w:space="0" w:color="auto"/>
              <w:bottom w:val="single" w:sz="6" w:space="0" w:color="auto"/>
              <w:right w:val="single" w:sz="6" w:space="0" w:color="auto"/>
            </w:tcBorders>
          </w:tcPr>
          <w:p w14:paraId="0561FD1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1306" w:type="dxa"/>
            <w:tcBorders>
              <w:top w:val="single" w:sz="6" w:space="0" w:color="auto"/>
              <w:left w:val="single" w:sz="6" w:space="0" w:color="auto"/>
              <w:bottom w:val="single" w:sz="6" w:space="0" w:color="auto"/>
              <w:right w:val="single" w:sz="6" w:space="0" w:color="auto"/>
            </w:tcBorders>
          </w:tcPr>
          <w:p w14:paraId="1B36883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2276" w:type="dxa"/>
            <w:tcBorders>
              <w:top w:val="single" w:sz="6" w:space="0" w:color="auto"/>
              <w:left w:val="single" w:sz="6" w:space="0" w:color="auto"/>
              <w:bottom w:val="single" w:sz="6" w:space="0" w:color="auto"/>
              <w:right w:val="single" w:sz="6" w:space="0" w:color="auto"/>
            </w:tcBorders>
          </w:tcPr>
          <w:p w14:paraId="16135B7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4E6A864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0B6F163" w14:textId="406F1AD5"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Borders>
              <w:top w:val="single" w:sz="6" w:space="0" w:color="auto"/>
              <w:left w:val="single" w:sz="6" w:space="0" w:color="auto"/>
              <w:bottom w:val="single" w:sz="6" w:space="0" w:color="auto"/>
              <w:right w:val="single" w:sz="6" w:space="0" w:color="auto"/>
            </w:tcBorders>
          </w:tcPr>
          <w:p w14:paraId="3557539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722E554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387" w:type="dxa"/>
            <w:tcBorders>
              <w:top w:val="single" w:sz="6" w:space="0" w:color="auto"/>
              <w:left w:val="single" w:sz="6" w:space="0" w:color="auto"/>
              <w:bottom w:val="single" w:sz="6" w:space="0" w:color="auto"/>
              <w:right w:val="single" w:sz="6" w:space="0" w:color="auto"/>
            </w:tcBorders>
          </w:tcPr>
          <w:p w14:paraId="7689FF3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306" w:type="dxa"/>
            <w:tcBorders>
              <w:top w:val="single" w:sz="6" w:space="0" w:color="auto"/>
              <w:left w:val="single" w:sz="6" w:space="0" w:color="auto"/>
              <w:bottom w:val="single" w:sz="6" w:space="0" w:color="auto"/>
              <w:right w:val="single" w:sz="6" w:space="0" w:color="auto"/>
            </w:tcBorders>
          </w:tcPr>
          <w:p w14:paraId="2712034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7915A511"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9504786"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7AED4AB"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Absolute temperature (T)</w:t>
            </w:r>
          </w:p>
        </w:tc>
        <w:tc>
          <w:tcPr>
            <w:tcW w:w="992" w:type="dxa"/>
            <w:tcBorders>
              <w:top w:val="single" w:sz="6" w:space="0" w:color="auto"/>
              <w:left w:val="single" w:sz="6" w:space="0" w:color="auto"/>
              <w:bottom w:val="single" w:sz="6" w:space="0" w:color="auto"/>
              <w:right w:val="single" w:sz="6" w:space="0" w:color="auto"/>
            </w:tcBorders>
          </w:tcPr>
          <w:p w14:paraId="392193C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582E926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387" w:type="dxa"/>
            <w:tcBorders>
              <w:top w:val="single" w:sz="6" w:space="0" w:color="auto"/>
              <w:left w:val="single" w:sz="6" w:space="0" w:color="auto"/>
              <w:bottom w:val="single" w:sz="6" w:space="0" w:color="auto"/>
              <w:right w:val="single" w:sz="6" w:space="0" w:color="auto"/>
            </w:tcBorders>
          </w:tcPr>
          <w:p w14:paraId="0DB36F3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306" w:type="dxa"/>
            <w:tcBorders>
              <w:top w:val="single" w:sz="6" w:space="0" w:color="auto"/>
              <w:left w:val="single" w:sz="6" w:space="0" w:color="auto"/>
              <w:bottom w:val="single" w:sz="6" w:space="0" w:color="auto"/>
              <w:right w:val="single" w:sz="6" w:space="0" w:color="auto"/>
            </w:tcBorders>
          </w:tcPr>
          <w:p w14:paraId="37BE0C6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10EEEEEA"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E38C63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7D4A237"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Allowance for manmade noise</w:t>
            </w:r>
          </w:p>
        </w:tc>
        <w:tc>
          <w:tcPr>
            <w:tcW w:w="992" w:type="dxa"/>
            <w:tcBorders>
              <w:top w:val="single" w:sz="6" w:space="0" w:color="auto"/>
              <w:left w:val="single" w:sz="6" w:space="0" w:color="auto"/>
              <w:bottom w:val="single" w:sz="6" w:space="0" w:color="auto"/>
              <w:right w:val="single" w:sz="6" w:space="0" w:color="auto"/>
            </w:tcBorders>
          </w:tcPr>
          <w:p w14:paraId="135FFD3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481C34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w:t>
            </w:r>
          </w:p>
        </w:tc>
        <w:tc>
          <w:tcPr>
            <w:tcW w:w="1387" w:type="dxa"/>
            <w:tcBorders>
              <w:top w:val="single" w:sz="6" w:space="0" w:color="auto"/>
              <w:left w:val="single" w:sz="6" w:space="0" w:color="auto"/>
              <w:bottom w:val="single" w:sz="6" w:space="0" w:color="auto"/>
              <w:right w:val="single" w:sz="6" w:space="0" w:color="auto"/>
            </w:tcBorders>
          </w:tcPr>
          <w:p w14:paraId="612E542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w:t>
            </w:r>
          </w:p>
        </w:tc>
        <w:tc>
          <w:tcPr>
            <w:tcW w:w="1306" w:type="dxa"/>
            <w:tcBorders>
              <w:top w:val="single" w:sz="6" w:space="0" w:color="auto"/>
              <w:left w:val="single" w:sz="6" w:space="0" w:color="auto"/>
              <w:bottom w:val="single" w:sz="6" w:space="0" w:color="auto"/>
              <w:right w:val="single" w:sz="6" w:space="0" w:color="auto"/>
            </w:tcBorders>
          </w:tcPr>
          <w:p w14:paraId="495EA38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w:t>
            </w:r>
          </w:p>
        </w:tc>
        <w:tc>
          <w:tcPr>
            <w:tcW w:w="2276" w:type="dxa"/>
            <w:tcBorders>
              <w:top w:val="single" w:sz="6" w:space="0" w:color="auto"/>
              <w:left w:val="single" w:sz="6" w:space="0" w:color="auto"/>
              <w:bottom w:val="single" w:sz="6" w:space="0" w:color="auto"/>
              <w:right w:val="single" w:sz="6" w:space="0" w:color="auto"/>
            </w:tcBorders>
          </w:tcPr>
          <w:p w14:paraId="4EB4193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5</w:t>
            </w:r>
          </w:p>
        </w:tc>
      </w:tr>
      <w:tr w:rsidR="00F84E8F" w:rsidRPr="001A7FCD" w14:paraId="401EA12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3185D3C"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8BD7E0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08985AA4" w14:textId="169EEED2"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92.74</w:t>
            </w:r>
          </w:p>
        </w:tc>
        <w:tc>
          <w:tcPr>
            <w:tcW w:w="1387" w:type="dxa"/>
            <w:tcBorders>
              <w:top w:val="single" w:sz="6" w:space="0" w:color="auto"/>
              <w:left w:val="single" w:sz="6" w:space="0" w:color="auto"/>
              <w:bottom w:val="single" w:sz="6" w:space="0" w:color="auto"/>
              <w:right w:val="single" w:sz="6" w:space="0" w:color="auto"/>
            </w:tcBorders>
          </w:tcPr>
          <w:p w14:paraId="57D9EA5E" w14:textId="3219B942"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92.74</w:t>
            </w:r>
          </w:p>
        </w:tc>
        <w:tc>
          <w:tcPr>
            <w:tcW w:w="1306" w:type="dxa"/>
            <w:tcBorders>
              <w:top w:val="single" w:sz="6" w:space="0" w:color="auto"/>
              <w:left w:val="single" w:sz="6" w:space="0" w:color="auto"/>
              <w:bottom w:val="single" w:sz="6" w:space="0" w:color="auto"/>
              <w:right w:val="single" w:sz="6" w:space="0" w:color="auto"/>
            </w:tcBorders>
          </w:tcPr>
          <w:p w14:paraId="5E00F91B" w14:textId="2A0DF296"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92.74</w:t>
            </w:r>
          </w:p>
        </w:tc>
        <w:tc>
          <w:tcPr>
            <w:tcW w:w="2276" w:type="dxa"/>
            <w:tcBorders>
              <w:top w:val="single" w:sz="6" w:space="0" w:color="auto"/>
              <w:left w:val="single" w:sz="6" w:space="0" w:color="auto"/>
              <w:bottom w:val="single" w:sz="6" w:space="0" w:color="auto"/>
              <w:right w:val="single" w:sz="6" w:space="0" w:color="auto"/>
            </w:tcBorders>
          </w:tcPr>
          <w:p w14:paraId="66615C4B" w14:textId="77777777" w:rsidR="00F84E8F" w:rsidRPr="001A7FCD" w:rsidRDefault="00F84E8F" w:rsidP="00685E48">
            <w:pPr>
              <w:overflowPunct/>
              <w:spacing w:before="20" w:after="20"/>
              <w:jc w:val="center"/>
              <w:textAlignment w:val="auto"/>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(dBm) = 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38B4451D"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21860CD"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2C46954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nil"/>
              <w:right w:val="single" w:sz="6" w:space="0" w:color="auto"/>
            </w:tcBorders>
          </w:tcPr>
          <w:p w14:paraId="2ADA9C7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18</w:t>
            </w:r>
          </w:p>
        </w:tc>
        <w:tc>
          <w:tcPr>
            <w:tcW w:w="1387" w:type="dxa"/>
            <w:tcBorders>
              <w:top w:val="single" w:sz="6" w:space="0" w:color="auto"/>
              <w:left w:val="single" w:sz="6" w:space="0" w:color="auto"/>
              <w:bottom w:val="nil"/>
              <w:right w:val="single" w:sz="6" w:space="0" w:color="auto"/>
            </w:tcBorders>
          </w:tcPr>
          <w:p w14:paraId="1FB2485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18</w:t>
            </w:r>
          </w:p>
        </w:tc>
        <w:tc>
          <w:tcPr>
            <w:tcW w:w="1306" w:type="dxa"/>
            <w:tcBorders>
              <w:top w:val="single" w:sz="6" w:space="0" w:color="auto"/>
              <w:left w:val="single" w:sz="6" w:space="0" w:color="auto"/>
              <w:bottom w:val="nil"/>
              <w:right w:val="single" w:sz="6" w:space="0" w:color="auto"/>
            </w:tcBorders>
          </w:tcPr>
          <w:p w14:paraId="158F19A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18</w:t>
            </w:r>
          </w:p>
        </w:tc>
        <w:tc>
          <w:tcPr>
            <w:tcW w:w="2276" w:type="dxa"/>
            <w:tcBorders>
              <w:top w:val="single" w:sz="6" w:space="0" w:color="auto"/>
              <w:left w:val="single" w:sz="6" w:space="0" w:color="auto"/>
              <w:bottom w:val="single" w:sz="6" w:space="0" w:color="auto"/>
              <w:right w:val="single" w:sz="6" w:space="0" w:color="auto"/>
            </w:tcBorders>
          </w:tcPr>
          <w:p w14:paraId="2DD753B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10</w:t>
            </w:r>
          </w:p>
        </w:tc>
      </w:tr>
      <w:tr w:rsidR="00F84E8F" w:rsidRPr="00F40D06" w14:paraId="215EAD0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6CC4000"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Receiver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4C0315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nil"/>
              <w:right w:val="single" w:sz="6" w:space="0" w:color="auto"/>
            </w:tcBorders>
          </w:tcPr>
          <w:p w14:paraId="2C32B63F" w14:textId="125AA7B2"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74.74</w:t>
            </w:r>
          </w:p>
        </w:tc>
        <w:tc>
          <w:tcPr>
            <w:tcW w:w="1387" w:type="dxa"/>
            <w:tcBorders>
              <w:top w:val="single" w:sz="6" w:space="0" w:color="auto"/>
              <w:left w:val="single" w:sz="6" w:space="0" w:color="auto"/>
              <w:bottom w:val="nil"/>
              <w:right w:val="single" w:sz="6" w:space="0" w:color="auto"/>
            </w:tcBorders>
          </w:tcPr>
          <w:p w14:paraId="30865339" w14:textId="3F773CFE"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74.74</w:t>
            </w:r>
          </w:p>
        </w:tc>
        <w:tc>
          <w:tcPr>
            <w:tcW w:w="1306" w:type="dxa"/>
            <w:tcBorders>
              <w:top w:val="single" w:sz="6" w:space="0" w:color="auto"/>
              <w:left w:val="single" w:sz="6" w:space="0" w:color="auto"/>
              <w:bottom w:val="nil"/>
              <w:right w:val="single" w:sz="6" w:space="0" w:color="auto"/>
            </w:tcBorders>
          </w:tcPr>
          <w:p w14:paraId="2C337E5C" w14:textId="2B3C07F3"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74.74</w:t>
            </w:r>
          </w:p>
        </w:tc>
        <w:tc>
          <w:tcPr>
            <w:tcW w:w="2276" w:type="dxa"/>
            <w:tcBorders>
              <w:top w:val="single" w:sz="6" w:space="0" w:color="auto"/>
              <w:left w:val="single" w:sz="6" w:space="0" w:color="auto"/>
              <w:bottom w:val="single" w:sz="6" w:space="0" w:color="auto"/>
              <w:right w:val="single" w:sz="6" w:space="0" w:color="auto"/>
            </w:tcBorders>
          </w:tcPr>
          <w:p w14:paraId="4E83624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0B0C0471"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82131A6"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Cell edge coverage probability</w:t>
            </w:r>
          </w:p>
        </w:tc>
        <w:tc>
          <w:tcPr>
            <w:tcW w:w="992" w:type="dxa"/>
            <w:tcBorders>
              <w:top w:val="single" w:sz="6" w:space="0" w:color="auto"/>
              <w:left w:val="single" w:sz="6" w:space="0" w:color="auto"/>
              <w:bottom w:val="single" w:sz="6" w:space="0" w:color="auto"/>
              <w:right w:val="single" w:sz="6" w:space="0" w:color="auto"/>
            </w:tcBorders>
          </w:tcPr>
          <w:p w14:paraId="3C7A7F0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nil"/>
              <w:right w:val="single" w:sz="6" w:space="0" w:color="auto"/>
            </w:tcBorders>
          </w:tcPr>
          <w:p w14:paraId="4268F61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387" w:type="dxa"/>
            <w:tcBorders>
              <w:top w:val="single" w:sz="6" w:space="0" w:color="auto"/>
              <w:left w:val="single" w:sz="6" w:space="0" w:color="auto"/>
              <w:bottom w:val="nil"/>
              <w:right w:val="single" w:sz="6" w:space="0" w:color="auto"/>
            </w:tcBorders>
          </w:tcPr>
          <w:p w14:paraId="4FB54DB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306" w:type="dxa"/>
            <w:tcBorders>
              <w:top w:val="single" w:sz="6" w:space="0" w:color="auto"/>
              <w:left w:val="single" w:sz="6" w:space="0" w:color="auto"/>
              <w:bottom w:val="nil"/>
              <w:right w:val="single" w:sz="6" w:space="0" w:color="auto"/>
            </w:tcBorders>
          </w:tcPr>
          <w:p w14:paraId="7973F16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7001AB0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10</w:t>
            </w:r>
          </w:p>
        </w:tc>
      </w:tr>
      <w:tr w:rsidR="00F84E8F" w:rsidRPr="00F40D06" w14:paraId="1B04F2FF"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7131A1F"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Gaussian confidence factor for cell edge coverage probability of 95% (</w:t>
            </w:r>
            <w:r w:rsidRPr="00F40D06">
              <w:rPr>
                <w:rFonts w:ascii="Symbol" w:hAnsi="Symbol" w:cs="Symbol"/>
                <w:color w:val="000000"/>
                <w:sz w:val="18"/>
                <w:szCs w:val="18"/>
                <w:lang w:eastAsia="zh-CN"/>
              </w:rPr>
              <w:t></w:t>
            </w:r>
            <w:r w:rsidRPr="00F40D06">
              <w:rPr>
                <w:color w:val="000000"/>
                <w:sz w:val="18"/>
                <w:szCs w:val="18"/>
                <w:vertAlign w:val="subscript"/>
                <w:lang w:eastAsia="zh-CN"/>
              </w:rPr>
              <w:t>95%</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2DE048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7A5FC29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387" w:type="dxa"/>
            <w:tcBorders>
              <w:top w:val="single" w:sz="6" w:space="0" w:color="auto"/>
              <w:left w:val="single" w:sz="6" w:space="0" w:color="auto"/>
              <w:bottom w:val="single" w:sz="6" w:space="0" w:color="auto"/>
              <w:right w:val="single" w:sz="6" w:space="0" w:color="auto"/>
            </w:tcBorders>
          </w:tcPr>
          <w:p w14:paraId="46BA2DF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306" w:type="dxa"/>
            <w:tcBorders>
              <w:top w:val="single" w:sz="6" w:space="0" w:color="auto"/>
              <w:left w:val="single" w:sz="6" w:space="0" w:color="auto"/>
              <w:bottom w:val="single" w:sz="6" w:space="0" w:color="auto"/>
              <w:right w:val="single" w:sz="6" w:space="0" w:color="auto"/>
            </w:tcBorders>
          </w:tcPr>
          <w:p w14:paraId="6F82659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2276" w:type="dxa"/>
            <w:tcBorders>
              <w:top w:val="single" w:sz="6" w:space="0" w:color="auto"/>
              <w:left w:val="single" w:sz="6" w:space="0" w:color="auto"/>
              <w:bottom w:val="single" w:sz="6" w:space="0" w:color="auto"/>
              <w:right w:val="single" w:sz="6" w:space="0" w:color="auto"/>
            </w:tcBorders>
          </w:tcPr>
          <w:p w14:paraId="78817F7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2D8189E"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7EADB9B"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Shadowing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7F7A14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1F2DDB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387" w:type="dxa"/>
            <w:tcBorders>
              <w:top w:val="single" w:sz="6" w:space="0" w:color="auto"/>
              <w:left w:val="single" w:sz="6" w:space="0" w:color="auto"/>
              <w:bottom w:val="single" w:sz="6" w:space="0" w:color="auto"/>
              <w:right w:val="single" w:sz="6" w:space="0" w:color="auto"/>
            </w:tcBorders>
          </w:tcPr>
          <w:p w14:paraId="0D305C8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306" w:type="dxa"/>
            <w:tcBorders>
              <w:top w:val="single" w:sz="6" w:space="0" w:color="auto"/>
              <w:left w:val="single" w:sz="6" w:space="0" w:color="auto"/>
              <w:bottom w:val="single" w:sz="6" w:space="0" w:color="auto"/>
              <w:right w:val="single" w:sz="6" w:space="0" w:color="auto"/>
            </w:tcBorders>
          </w:tcPr>
          <w:p w14:paraId="135A263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04790C4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1546-6</w:t>
            </w:r>
          </w:p>
        </w:tc>
      </w:tr>
      <w:tr w:rsidR="00F84E8F" w:rsidRPr="00F40D06" w14:paraId="6626FBC7"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7353AAB"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 95%</w:t>
            </w:r>
          </w:p>
        </w:tc>
        <w:tc>
          <w:tcPr>
            <w:tcW w:w="992" w:type="dxa"/>
            <w:tcBorders>
              <w:top w:val="single" w:sz="6" w:space="0" w:color="auto"/>
              <w:left w:val="single" w:sz="6" w:space="0" w:color="auto"/>
              <w:bottom w:val="single" w:sz="6" w:space="0" w:color="auto"/>
              <w:right w:val="single" w:sz="6" w:space="0" w:color="auto"/>
            </w:tcBorders>
          </w:tcPr>
          <w:p w14:paraId="401880B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70F017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387" w:type="dxa"/>
            <w:tcBorders>
              <w:top w:val="single" w:sz="6" w:space="0" w:color="auto"/>
              <w:left w:val="single" w:sz="6" w:space="0" w:color="auto"/>
              <w:bottom w:val="single" w:sz="6" w:space="0" w:color="auto"/>
              <w:right w:val="single" w:sz="6" w:space="0" w:color="auto"/>
            </w:tcBorders>
          </w:tcPr>
          <w:p w14:paraId="65B7036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306" w:type="dxa"/>
            <w:tcBorders>
              <w:top w:val="single" w:sz="6" w:space="0" w:color="auto"/>
              <w:left w:val="single" w:sz="6" w:space="0" w:color="auto"/>
              <w:bottom w:val="single" w:sz="6" w:space="0" w:color="auto"/>
              <w:right w:val="single" w:sz="6" w:space="0" w:color="auto"/>
            </w:tcBorders>
          </w:tcPr>
          <w:p w14:paraId="390B28F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2276" w:type="dxa"/>
            <w:tcBorders>
              <w:top w:val="single" w:sz="6" w:space="0" w:color="auto"/>
              <w:left w:val="single" w:sz="6" w:space="0" w:color="auto"/>
              <w:bottom w:val="single" w:sz="6" w:space="0" w:color="auto"/>
              <w:right w:val="single" w:sz="6" w:space="0" w:color="auto"/>
            </w:tcBorders>
          </w:tcPr>
          <w:p w14:paraId="7C305B2E" w14:textId="154BF39E" w:rsidR="00F84E8F" w:rsidRPr="00F40D06" w:rsidRDefault="00F84E8F" w:rsidP="00685E48">
            <w:pPr>
              <w:overflowPunct/>
              <w:spacing w:before="20" w:after="20"/>
              <w:jc w:val="center"/>
              <w:textAlignment w:val="auto"/>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D42330"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 xml:space="preserve"> * </w:t>
            </w:r>
            <w:r w:rsidR="00D42330" w:rsidRPr="00F40D06">
              <w:rPr>
                <w:sz w:val="18"/>
                <w:szCs w:val="18"/>
                <w:lang w:eastAsia="zh-CN"/>
              </w:rPr>
              <w:t>σ</w:t>
            </w:r>
          </w:p>
        </w:tc>
      </w:tr>
      <w:tr w:rsidR="00F84E8F" w:rsidRPr="00F40D06" w14:paraId="3318D997"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095FC1B"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992" w:type="dxa"/>
            <w:tcBorders>
              <w:top w:val="single" w:sz="6" w:space="0" w:color="auto"/>
              <w:left w:val="single" w:sz="6" w:space="0" w:color="auto"/>
              <w:bottom w:val="single" w:sz="6" w:space="0" w:color="auto"/>
              <w:right w:val="single" w:sz="6" w:space="0" w:color="auto"/>
            </w:tcBorders>
          </w:tcPr>
          <w:p w14:paraId="14F5401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1FA9B477" w14:textId="470E1292"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65.72</w:t>
            </w:r>
          </w:p>
        </w:tc>
        <w:tc>
          <w:tcPr>
            <w:tcW w:w="1387" w:type="dxa"/>
            <w:tcBorders>
              <w:top w:val="single" w:sz="6" w:space="0" w:color="auto"/>
              <w:left w:val="single" w:sz="6" w:space="0" w:color="auto"/>
              <w:bottom w:val="single" w:sz="6" w:space="0" w:color="auto"/>
              <w:right w:val="single" w:sz="6" w:space="0" w:color="auto"/>
            </w:tcBorders>
          </w:tcPr>
          <w:p w14:paraId="4C7CF7FC" w14:textId="3C535FAA"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65.72</w:t>
            </w:r>
          </w:p>
        </w:tc>
        <w:tc>
          <w:tcPr>
            <w:tcW w:w="1306" w:type="dxa"/>
            <w:tcBorders>
              <w:top w:val="single" w:sz="6" w:space="0" w:color="auto"/>
              <w:left w:val="single" w:sz="6" w:space="0" w:color="auto"/>
              <w:bottom w:val="single" w:sz="6" w:space="0" w:color="auto"/>
              <w:right w:val="single" w:sz="6" w:space="0" w:color="auto"/>
            </w:tcBorders>
          </w:tcPr>
          <w:p w14:paraId="714249F6" w14:textId="759881A2"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65.72</w:t>
            </w:r>
          </w:p>
        </w:tc>
        <w:tc>
          <w:tcPr>
            <w:tcW w:w="2276" w:type="dxa"/>
            <w:tcBorders>
              <w:top w:val="single" w:sz="6" w:space="0" w:color="auto"/>
              <w:left w:val="single" w:sz="6" w:space="0" w:color="auto"/>
              <w:bottom w:val="single" w:sz="6" w:space="0" w:color="auto"/>
              <w:right w:val="single" w:sz="6" w:space="0" w:color="auto"/>
            </w:tcBorders>
          </w:tcPr>
          <w:p w14:paraId="171C4892"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56E67666"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B603372"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Minimum field strength at 20 m</w:t>
            </w:r>
          </w:p>
        </w:tc>
        <w:tc>
          <w:tcPr>
            <w:tcW w:w="992" w:type="dxa"/>
            <w:tcBorders>
              <w:top w:val="single" w:sz="6" w:space="0" w:color="auto"/>
              <w:left w:val="single" w:sz="6" w:space="0" w:color="auto"/>
              <w:bottom w:val="single" w:sz="6" w:space="0" w:color="auto"/>
              <w:right w:val="single" w:sz="6" w:space="0" w:color="auto"/>
            </w:tcBorders>
          </w:tcPr>
          <w:p w14:paraId="14A28218" w14:textId="6FA31C6E"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r w:rsidR="008E3C9F" w:rsidRPr="00F40D06">
              <w:rPr>
                <w:color w:val="000000"/>
                <w:sz w:val="18"/>
                <w:szCs w:val="18"/>
                <w:lang w:eastAsia="zh-CN"/>
              </w:rPr>
              <w:t>(</w:t>
            </w:r>
            <w:r w:rsidRPr="00F40D06">
              <w:rPr>
                <w:color w:val="000000"/>
                <w:sz w:val="18"/>
                <w:szCs w:val="18"/>
                <w:lang w:eastAsia="zh-CN"/>
              </w:rPr>
              <w:t>µV/m</w:t>
            </w:r>
            <w:r w:rsidR="0045671A"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396598DA" w14:textId="77777777" w:rsidR="00F84E8F" w:rsidRPr="00F40D06" w:rsidRDefault="00F84E8F" w:rsidP="00D0654F">
            <w:pPr>
              <w:overflowPunct/>
              <w:spacing w:before="20" w:after="20"/>
              <w:jc w:val="center"/>
              <w:textAlignment w:val="auto"/>
              <w:rPr>
                <w:sz w:val="18"/>
                <w:szCs w:val="18"/>
                <w:lang w:eastAsia="zh-CN"/>
              </w:rPr>
            </w:pPr>
            <w:r w:rsidRPr="00F40D06">
              <w:rPr>
                <w:sz w:val="18"/>
                <w:szCs w:val="18"/>
                <w:lang w:eastAsia="zh-CN"/>
              </w:rPr>
              <w:t>76.5</w:t>
            </w:r>
          </w:p>
        </w:tc>
        <w:tc>
          <w:tcPr>
            <w:tcW w:w="1387" w:type="dxa"/>
            <w:tcBorders>
              <w:top w:val="single" w:sz="6" w:space="0" w:color="auto"/>
              <w:left w:val="single" w:sz="6" w:space="0" w:color="auto"/>
              <w:bottom w:val="single" w:sz="6" w:space="0" w:color="auto"/>
              <w:right w:val="single" w:sz="6" w:space="0" w:color="auto"/>
            </w:tcBorders>
          </w:tcPr>
          <w:p w14:paraId="09A5BDA3" w14:textId="77777777" w:rsidR="00F84E8F" w:rsidRPr="00F40D06" w:rsidRDefault="00F84E8F" w:rsidP="00D0654F">
            <w:pPr>
              <w:overflowPunct/>
              <w:spacing w:before="20" w:after="20"/>
              <w:jc w:val="center"/>
              <w:textAlignment w:val="auto"/>
              <w:rPr>
                <w:sz w:val="18"/>
                <w:szCs w:val="18"/>
                <w:lang w:eastAsia="zh-CN"/>
              </w:rPr>
            </w:pPr>
            <w:r w:rsidRPr="00F40D06">
              <w:rPr>
                <w:sz w:val="18"/>
                <w:szCs w:val="18"/>
                <w:lang w:eastAsia="zh-CN"/>
              </w:rPr>
              <w:t>76.5</w:t>
            </w:r>
          </w:p>
        </w:tc>
        <w:tc>
          <w:tcPr>
            <w:tcW w:w="1306" w:type="dxa"/>
            <w:tcBorders>
              <w:top w:val="single" w:sz="6" w:space="0" w:color="auto"/>
              <w:left w:val="single" w:sz="6" w:space="0" w:color="auto"/>
              <w:bottom w:val="single" w:sz="6" w:space="0" w:color="auto"/>
              <w:right w:val="single" w:sz="6" w:space="0" w:color="auto"/>
            </w:tcBorders>
          </w:tcPr>
          <w:p w14:paraId="3668D2E8" w14:textId="77777777" w:rsidR="00F84E8F" w:rsidRPr="00F40D06" w:rsidRDefault="00F84E8F" w:rsidP="00D0654F">
            <w:pPr>
              <w:overflowPunct/>
              <w:spacing w:before="20" w:after="20"/>
              <w:jc w:val="center"/>
              <w:textAlignment w:val="auto"/>
              <w:rPr>
                <w:sz w:val="18"/>
                <w:szCs w:val="18"/>
                <w:lang w:eastAsia="zh-CN"/>
              </w:rPr>
            </w:pPr>
            <w:r w:rsidRPr="00F40D06">
              <w:rPr>
                <w:sz w:val="18"/>
                <w:szCs w:val="18"/>
                <w:lang w:eastAsia="zh-CN"/>
              </w:rPr>
              <w:t>76.5</w:t>
            </w:r>
          </w:p>
        </w:tc>
        <w:tc>
          <w:tcPr>
            <w:tcW w:w="2276" w:type="dxa"/>
            <w:tcBorders>
              <w:top w:val="single" w:sz="6" w:space="0" w:color="auto"/>
              <w:left w:val="single" w:sz="6" w:space="0" w:color="auto"/>
              <w:bottom w:val="single" w:sz="6" w:space="0" w:color="auto"/>
              <w:right w:val="single" w:sz="6" w:space="0" w:color="auto"/>
            </w:tcBorders>
          </w:tcPr>
          <w:p w14:paraId="6E6FED1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Urban</w:t>
            </w:r>
          </w:p>
        </w:tc>
      </w:tr>
      <w:tr w:rsidR="00F84E8F" w:rsidRPr="00F40D06" w14:paraId="0BB962B1"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258FCFF"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Minimum field strength at 10 m</w:t>
            </w:r>
          </w:p>
        </w:tc>
        <w:tc>
          <w:tcPr>
            <w:tcW w:w="992" w:type="dxa"/>
            <w:tcBorders>
              <w:top w:val="single" w:sz="6" w:space="0" w:color="auto"/>
              <w:left w:val="single" w:sz="6" w:space="0" w:color="auto"/>
              <w:bottom w:val="single" w:sz="6" w:space="0" w:color="auto"/>
              <w:right w:val="single" w:sz="6" w:space="0" w:color="auto"/>
            </w:tcBorders>
          </w:tcPr>
          <w:p w14:paraId="0AEEA997" w14:textId="26936105"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r w:rsidR="0045671A" w:rsidRPr="00F40D06">
              <w:rPr>
                <w:color w:val="000000"/>
                <w:sz w:val="18"/>
                <w:szCs w:val="18"/>
                <w:lang w:eastAsia="zh-CN"/>
              </w:rPr>
              <w:t>(</w:t>
            </w:r>
            <w:r w:rsidRPr="00F40D06">
              <w:rPr>
                <w:color w:val="000000"/>
                <w:sz w:val="18"/>
                <w:szCs w:val="18"/>
                <w:lang w:eastAsia="zh-CN"/>
              </w:rPr>
              <w:t>µV/m</w:t>
            </w:r>
            <w:r w:rsidR="0045671A"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00ECCF5D" w14:textId="77777777" w:rsidR="00F84E8F" w:rsidRPr="00F40D06" w:rsidRDefault="00F84E8F" w:rsidP="0045671A">
            <w:pPr>
              <w:overflowPunct/>
              <w:spacing w:before="20" w:after="20"/>
              <w:jc w:val="center"/>
              <w:textAlignment w:val="auto"/>
              <w:rPr>
                <w:sz w:val="18"/>
                <w:szCs w:val="18"/>
                <w:lang w:eastAsia="zh-CN"/>
              </w:rPr>
            </w:pPr>
            <w:r w:rsidRPr="00F40D06">
              <w:rPr>
                <w:sz w:val="18"/>
                <w:szCs w:val="18"/>
                <w:lang w:eastAsia="zh-CN"/>
              </w:rPr>
              <w:t>69.5</w:t>
            </w:r>
          </w:p>
        </w:tc>
        <w:tc>
          <w:tcPr>
            <w:tcW w:w="1387" w:type="dxa"/>
            <w:tcBorders>
              <w:top w:val="single" w:sz="6" w:space="0" w:color="auto"/>
              <w:left w:val="single" w:sz="6" w:space="0" w:color="auto"/>
              <w:bottom w:val="single" w:sz="6" w:space="0" w:color="auto"/>
              <w:right w:val="single" w:sz="6" w:space="0" w:color="auto"/>
            </w:tcBorders>
          </w:tcPr>
          <w:p w14:paraId="17DBDD88" w14:textId="77777777" w:rsidR="00F84E8F" w:rsidRPr="00F40D06" w:rsidRDefault="00F84E8F" w:rsidP="0045671A">
            <w:pPr>
              <w:overflowPunct/>
              <w:spacing w:before="20" w:after="20"/>
              <w:jc w:val="center"/>
              <w:textAlignment w:val="auto"/>
              <w:rPr>
                <w:sz w:val="18"/>
                <w:szCs w:val="18"/>
                <w:lang w:eastAsia="zh-CN"/>
              </w:rPr>
            </w:pPr>
            <w:r w:rsidRPr="00F40D06">
              <w:rPr>
                <w:sz w:val="18"/>
                <w:szCs w:val="18"/>
                <w:lang w:eastAsia="zh-CN"/>
              </w:rPr>
              <w:t>69.5</w:t>
            </w:r>
          </w:p>
        </w:tc>
        <w:tc>
          <w:tcPr>
            <w:tcW w:w="1306" w:type="dxa"/>
            <w:tcBorders>
              <w:top w:val="single" w:sz="6" w:space="0" w:color="auto"/>
              <w:left w:val="single" w:sz="6" w:space="0" w:color="auto"/>
              <w:bottom w:val="single" w:sz="6" w:space="0" w:color="auto"/>
              <w:right w:val="single" w:sz="6" w:space="0" w:color="auto"/>
            </w:tcBorders>
          </w:tcPr>
          <w:p w14:paraId="68CE6D77" w14:textId="77777777" w:rsidR="00F84E8F" w:rsidRPr="00F40D06" w:rsidRDefault="00F84E8F" w:rsidP="0045671A">
            <w:pPr>
              <w:overflowPunct/>
              <w:spacing w:before="20" w:after="20"/>
              <w:jc w:val="center"/>
              <w:textAlignment w:val="auto"/>
              <w:rPr>
                <w:sz w:val="18"/>
                <w:szCs w:val="18"/>
                <w:lang w:eastAsia="zh-CN"/>
              </w:rPr>
            </w:pPr>
            <w:r w:rsidRPr="00F40D06">
              <w:rPr>
                <w:sz w:val="18"/>
                <w:szCs w:val="18"/>
                <w:lang w:eastAsia="zh-CN"/>
              </w:rPr>
              <w:t>69.5</w:t>
            </w:r>
          </w:p>
        </w:tc>
        <w:tc>
          <w:tcPr>
            <w:tcW w:w="2276" w:type="dxa"/>
            <w:tcBorders>
              <w:top w:val="single" w:sz="6" w:space="0" w:color="auto"/>
              <w:left w:val="single" w:sz="6" w:space="0" w:color="auto"/>
              <w:bottom w:val="single" w:sz="6" w:space="0" w:color="auto"/>
              <w:right w:val="single" w:sz="6" w:space="0" w:color="auto"/>
            </w:tcBorders>
          </w:tcPr>
          <w:p w14:paraId="524A696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Suburban</w:t>
            </w:r>
          </w:p>
        </w:tc>
      </w:tr>
      <w:tr w:rsidR="00F84E8F" w:rsidRPr="00F40D06" w14:paraId="02E4C2A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20BD978"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BA2C12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2DD82ED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387" w:type="dxa"/>
            <w:tcBorders>
              <w:top w:val="single" w:sz="6" w:space="0" w:color="auto"/>
              <w:left w:val="single" w:sz="6" w:space="0" w:color="auto"/>
              <w:bottom w:val="single" w:sz="6" w:space="0" w:color="auto"/>
              <w:right w:val="single" w:sz="6" w:space="0" w:color="auto"/>
            </w:tcBorders>
          </w:tcPr>
          <w:p w14:paraId="5988A5F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306" w:type="dxa"/>
            <w:tcBorders>
              <w:top w:val="single" w:sz="6" w:space="0" w:color="auto"/>
              <w:left w:val="single" w:sz="6" w:space="0" w:color="auto"/>
              <w:bottom w:val="single" w:sz="6" w:space="0" w:color="auto"/>
              <w:right w:val="single" w:sz="6" w:space="0" w:color="auto"/>
            </w:tcBorders>
          </w:tcPr>
          <w:p w14:paraId="6A54151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36B96F04"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5B8E2D7F"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D0B2342"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F54581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71C5702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387" w:type="dxa"/>
            <w:tcBorders>
              <w:top w:val="single" w:sz="6" w:space="0" w:color="auto"/>
              <w:left w:val="single" w:sz="6" w:space="0" w:color="auto"/>
              <w:bottom w:val="single" w:sz="6" w:space="0" w:color="auto"/>
              <w:right w:val="single" w:sz="6" w:space="0" w:color="auto"/>
            </w:tcBorders>
          </w:tcPr>
          <w:p w14:paraId="3E6B9E2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306" w:type="dxa"/>
            <w:tcBorders>
              <w:top w:val="single" w:sz="6" w:space="0" w:color="auto"/>
              <w:left w:val="single" w:sz="6" w:space="0" w:color="auto"/>
              <w:bottom w:val="single" w:sz="6" w:space="0" w:color="auto"/>
              <w:right w:val="single" w:sz="6" w:space="0" w:color="auto"/>
            </w:tcBorders>
          </w:tcPr>
          <w:p w14:paraId="419ECA8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03CC9C2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9</w:t>
            </w:r>
          </w:p>
        </w:tc>
      </w:tr>
      <w:tr w:rsidR="00F84E8F" w:rsidRPr="00F40D06" w14:paraId="5B7D317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87451FA" w14:textId="77777777" w:rsidR="00F84E8F" w:rsidRPr="00F40D06" w:rsidRDefault="00F84E8F" w:rsidP="00397682">
            <w:pPr>
              <w:overflowPunct/>
              <w:spacing w:before="20" w:after="20"/>
              <w:jc w:val="left"/>
              <w:textAlignment w:val="auto"/>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2179D2C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599869A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387" w:type="dxa"/>
            <w:tcBorders>
              <w:top w:val="single" w:sz="6" w:space="0" w:color="auto"/>
              <w:left w:val="single" w:sz="6" w:space="0" w:color="auto"/>
              <w:bottom w:val="single" w:sz="6" w:space="0" w:color="auto"/>
              <w:right w:val="single" w:sz="6" w:space="0" w:color="auto"/>
            </w:tcBorders>
          </w:tcPr>
          <w:p w14:paraId="471AC09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306" w:type="dxa"/>
            <w:tcBorders>
              <w:top w:val="single" w:sz="6" w:space="0" w:color="auto"/>
              <w:left w:val="single" w:sz="6" w:space="0" w:color="auto"/>
              <w:bottom w:val="single" w:sz="6" w:space="0" w:color="auto"/>
              <w:right w:val="single" w:sz="6" w:space="0" w:color="auto"/>
            </w:tcBorders>
          </w:tcPr>
          <w:p w14:paraId="685BBAF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2220B2EF"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F34D2B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CDECC36"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Urban height loss 20 m to 1.5 m (L</w:t>
            </w:r>
            <w:r w:rsidRPr="00F40D06">
              <w:rPr>
                <w:color w:val="000000"/>
                <w:sz w:val="18"/>
                <w:szCs w:val="18"/>
                <w:vertAlign w:val="subscript"/>
                <w:lang w:eastAsia="zh-CN"/>
              </w:rPr>
              <w:t>height)</w:t>
            </w:r>
          </w:p>
        </w:tc>
        <w:tc>
          <w:tcPr>
            <w:tcW w:w="992" w:type="dxa"/>
            <w:tcBorders>
              <w:top w:val="single" w:sz="6" w:space="0" w:color="auto"/>
              <w:left w:val="single" w:sz="6" w:space="0" w:color="auto"/>
              <w:bottom w:val="single" w:sz="6" w:space="0" w:color="auto"/>
              <w:right w:val="single" w:sz="6" w:space="0" w:color="auto"/>
            </w:tcBorders>
          </w:tcPr>
          <w:p w14:paraId="3A4D1FB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BC773B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19</w:t>
            </w:r>
          </w:p>
        </w:tc>
        <w:tc>
          <w:tcPr>
            <w:tcW w:w="1387" w:type="dxa"/>
            <w:tcBorders>
              <w:top w:val="single" w:sz="6" w:space="0" w:color="auto"/>
              <w:left w:val="single" w:sz="6" w:space="0" w:color="auto"/>
              <w:bottom w:val="single" w:sz="6" w:space="0" w:color="auto"/>
              <w:right w:val="single" w:sz="6" w:space="0" w:color="auto"/>
            </w:tcBorders>
          </w:tcPr>
          <w:p w14:paraId="6DAE4BE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19</w:t>
            </w:r>
          </w:p>
        </w:tc>
        <w:tc>
          <w:tcPr>
            <w:tcW w:w="1306" w:type="dxa"/>
            <w:tcBorders>
              <w:top w:val="single" w:sz="6" w:space="0" w:color="auto"/>
              <w:left w:val="single" w:sz="6" w:space="0" w:color="auto"/>
              <w:bottom w:val="single" w:sz="6" w:space="0" w:color="auto"/>
              <w:right w:val="single" w:sz="6" w:space="0" w:color="auto"/>
            </w:tcBorders>
          </w:tcPr>
          <w:p w14:paraId="52A3C24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19</w:t>
            </w:r>
          </w:p>
        </w:tc>
        <w:tc>
          <w:tcPr>
            <w:tcW w:w="2276" w:type="dxa"/>
            <w:tcBorders>
              <w:top w:val="single" w:sz="6" w:space="0" w:color="auto"/>
              <w:left w:val="single" w:sz="6" w:space="0" w:color="auto"/>
              <w:bottom w:val="single" w:sz="6" w:space="0" w:color="auto"/>
              <w:right w:val="single" w:sz="6" w:space="0" w:color="auto"/>
            </w:tcBorders>
          </w:tcPr>
          <w:p w14:paraId="6F5FF48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P.1546-6</w:t>
            </w:r>
          </w:p>
        </w:tc>
      </w:tr>
      <w:tr w:rsidR="00F84E8F" w:rsidRPr="00F40D06" w14:paraId="6971206A"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8853B28"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Suburban height loss 10 m to 1.5 m (L</w:t>
            </w:r>
            <w:r w:rsidRPr="00F40D06">
              <w:rPr>
                <w:color w:val="000000"/>
                <w:sz w:val="18"/>
                <w:szCs w:val="18"/>
                <w:vertAlign w:val="subscript"/>
                <w:lang w:eastAsia="zh-CN"/>
              </w:rPr>
              <w:t>height)</w:t>
            </w:r>
          </w:p>
        </w:tc>
        <w:tc>
          <w:tcPr>
            <w:tcW w:w="992" w:type="dxa"/>
            <w:tcBorders>
              <w:top w:val="single" w:sz="6" w:space="0" w:color="auto"/>
              <w:left w:val="single" w:sz="6" w:space="0" w:color="auto"/>
              <w:bottom w:val="single" w:sz="6" w:space="0" w:color="auto"/>
              <w:right w:val="single" w:sz="6" w:space="0" w:color="auto"/>
            </w:tcBorders>
          </w:tcPr>
          <w:p w14:paraId="6A3B449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EC37DF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w:t>
            </w:r>
          </w:p>
        </w:tc>
        <w:tc>
          <w:tcPr>
            <w:tcW w:w="1387" w:type="dxa"/>
            <w:tcBorders>
              <w:top w:val="single" w:sz="6" w:space="0" w:color="auto"/>
              <w:left w:val="single" w:sz="6" w:space="0" w:color="auto"/>
              <w:bottom w:val="single" w:sz="6" w:space="0" w:color="auto"/>
              <w:right w:val="single" w:sz="6" w:space="0" w:color="auto"/>
            </w:tcBorders>
          </w:tcPr>
          <w:p w14:paraId="2CC46B8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w:t>
            </w:r>
          </w:p>
        </w:tc>
        <w:tc>
          <w:tcPr>
            <w:tcW w:w="1306" w:type="dxa"/>
            <w:tcBorders>
              <w:top w:val="single" w:sz="6" w:space="0" w:color="auto"/>
              <w:left w:val="single" w:sz="6" w:space="0" w:color="auto"/>
              <w:bottom w:val="single" w:sz="6" w:space="0" w:color="auto"/>
              <w:right w:val="single" w:sz="6" w:space="0" w:color="auto"/>
            </w:tcBorders>
          </w:tcPr>
          <w:p w14:paraId="065D40F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w:t>
            </w:r>
          </w:p>
        </w:tc>
        <w:tc>
          <w:tcPr>
            <w:tcW w:w="2276" w:type="dxa"/>
            <w:tcBorders>
              <w:top w:val="single" w:sz="6" w:space="0" w:color="auto"/>
              <w:left w:val="single" w:sz="6" w:space="0" w:color="auto"/>
              <w:bottom w:val="single" w:sz="6" w:space="0" w:color="auto"/>
              <w:right w:val="single" w:sz="6" w:space="0" w:color="auto"/>
            </w:tcBorders>
          </w:tcPr>
          <w:p w14:paraId="4291AB9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P.1546-6</w:t>
            </w:r>
          </w:p>
        </w:tc>
      </w:tr>
      <w:tr w:rsidR="00F84E8F" w:rsidRPr="00F40D06" w14:paraId="4AB33ABF"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3F56ACF"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Urban 20m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90F5B0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D2498A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121</w:t>
            </w:r>
          </w:p>
        </w:tc>
        <w:tc>
          <w:tcPr>
            <w:tcW w:w="1387" w:type="dxa"/>
            <w:tcBorders>
              <w:top w:val="single" w:sz="6" w:space="0" w:color="auto"/>
              <w:left w:val="single" w:sz="6" w:space="0" w:color="auto"/>
              <w:bottom w:val="single" w:sz="6" w:space="0" w:color="auto"/>
              <w:right w:val="single" w:sz="6" w:space="0" w:color="auto"/>
            </w:tcBorders>
          </w:tcPr>
          <w:p w14:paraId="5001087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111</w:t>
            </w:r>
          </w:p>
        </w:tc>
        <w:tc>
          <w:tcPr>
            <w:tcW w:w="1306" w:type="dxa"/>
            <w:tcBorders>
              <w:top w:val="single" w:sz="6" w:space="0" w:color="auto"/>
              <w:left w:val="single" w:sz="6" w:space="0" w:color="auto"/>
              <w:bottom w:val="single" w:sz="6" w:space="0" w:color="auto"/>
              <w:right w:val="single" w:sz="6" w:space="0" w:color="auto"/>
            </w:tcBorders>
          </w:tcPr>
          <w:p w14:paraId="52AEE09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102</w:t>
            </w:r>
          </w:p>
        </w:tc>
        <w:tc>
          <w:tcPr>
            <w:tcW w:w="2276" w:type="dxa"/>
            <w:tcBorders>
              <w:top w:val="single" w:sz="6" w:space="0" w:color="auto"/>
              <w:left w:val="single" w:sz="6" w:space="0" w:color="auto"/>
              <w:bottom w:val="single" w:sz="6" w:space="0" w:color="auto"/>
              <w:right w:val="single" w:sz="6" w:space="0" w:color="auto"/>
            </w:tcBorders>
          </w:tcPr>
          <w:p w14:paraId="19EA405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6D9D56D7"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8E195DD"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Suburban 10m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13F2F6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0096BE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128</w:t>
            </w:r>
          </w:p>
        </w:tc>
        <w:tc>
          <w:tcPr>
            <w:tcW w:w="1387" w:type="dxa"/>
            <w:tcBorders>
              <w:top w:val="single" w:sz="6" w:space="0" w:color="auto"/>
              <w:left w:val="single" w:sz="6" w:space="0" w:color="auto"/>
              <w:bottom w:val="single" w:sz="6" w:space="0" w:color="auto"/>
              <w:right w:val="single" w:sz="6" w:space="0" w:color="auto"/>
            </w:tcBorders>
          </w:tcPr>
          <w:p w14:paraId="147CC08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118</w:t>
            </w:r>
          </w:p>
        </w:tc>
        <w:tc>
          <w:tcPr>
            <w:tcW w:w="1306" w:type="dxa"/>
            <w:tcBorders>
              <w:top w:val="single" w:sz="6" w:space="0" w:color="auto"/>
              <w:left w:val="single" w:sz="6" w:space="0" w:color="auto"/>
              <w:bottom w:val="single" w:sz="6" w:space="0" w:color="auto"/>
              <w:right w:val="single" w:sz="6" w:space="0" w:color="auto"/>
            </w:tcBorders>
          </w:tcPr>
          <w:p w14:paraId="10F2C57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109</w:t>
            </w:r>
          </w:p>
        </w:tc>
        <w:tc>
          <w:tcPr>
            <w:tcW w:w="2276" w:type="dxa"/>
            <w:tcBorders>
              <w:top w:val="single" w:sz="6" w:space="0" w:color="auto"/>
              <w:left w:val="single" w:sz="6" w:space="0" w:color="auto"/>
              <w:bottom w:val="single" w:sz="6" w:space="0" w:color="auto"/>
              <w:right w:val="single" w:sz="6" w:space="0" w:color="auto"/>
            </w:tcBorders>
          </w:tcPr>
          <w:p w14:paraId="4C8D8E6A"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48196A3F" w14:textId="77777777" w:rsidR="00F84E8F" w:rsidRPr="00F40D06" w:rsidRDefault="00F84E8F" w:rsidP="00DD3A82">
      <w:pPr>
        <w:pStyle w:val="Tablefin"/>
      </w:pPr>
    </w:p>
    <w:p w14:paraId="73D46A6B" w14:textId="77777777" w:rsidR="00397682" w:rsidRPr="00F40D06" w:rsidRDefault="00397682" w:rsidP="00397682"/>
    <w:p w14:paraId="120DBB58" w14:textId="77777777" w:rsidR="00F84E8F" w:rsidRPr="00F40D06" w:rsidRDefault="00F84E8F" w:rsidP="00DD3A82">
      <w:pPr>
        <w:pStyle w:val="Heading3"/>
        <w:spacing w:after="120"/>
        <w:rPr>
          <w:lang w:eastAsia="zh-CN"/>
        </w:rPr>
      </w:pPr>
      <w:r w:rsidRPr="00F40D06">
        <w:rPr>
          <w:lang w:eastAsia="zh-CN"/>
        </w:rPr>
        <w:lastRenderedPageBreak/>
        <w:t>A5.1.3</w:t>
      </w:r>
      <w:r w:rsidRPr="00F40D06">
        <w:rPr>
          <w:lang w:eastAsia="zh-CN"/>
        </w:rPr>
        <w:tab/>
        <w:t>DVB-T portable indoor</w:t>
      </w:r>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23C5A648" w14:textId="77777777" w:rsidTr="00DA3B77">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33D8EB3F"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link budget for portable indoor reception</w:t>
            </w:r>
          </w:p>
        </w:tc>
      </w:tr>
      <w:tr w:rsidR="00F84E8F" w:rsidRPr="00F40D06" w14:paraId="4D741AF1" w14:textId="77777777" w:rsidTr="00DA3B77">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7088DC30"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transmitter parameters</w:t>
            </w:r>
          </w:p>
        </w:tc>
      </w:tr>
      <w:tr w:rsidR="00F84E8F" w:rsidRPr="00F40D06" w14:paraId="19BE5586"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7A3A72FA"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F59E273"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2651128C"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F414441"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5E4185A"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A870B04"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4CD15016"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5E3AA94" w14:textId="058FC908" w:rsidR="00F84E8F" w:rsidRPr="00F40D06" w:rsidRDefault="00493572" w:rsidP="00685E48">
            <w:pPr>
              <w:pStyle w:val="Tabletext"/>
              <w:spacing w:before="20" w:after="20"/>
              <w:rPr>
                <w:sz w:val="18"/>
                <w:szCs w:val="18"/>
                <w:lang w:eastAsia="zh-CN"/>
              </w:rPr>
            </w:pPr>
            <w:r w:rsidRPr="00F40D06">
              <w:rPr>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7A13D2B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588C13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75.16</w:t>
            </w:r>
          </w:p>
        </w:tc>
        <w:tc>
          <w:tcPr>
            <w:tcW w:w="1418" w:type="dxa"/>
            <w:tcBorders>
              <w:top w:val="single" w:sz="6" w:space="0" w:color="auto"/>
              <w:left w:val="single" w:sz="6" w:space="0" w:color="auto"/>
              <w:bottom w:val="single" w:sz="6" w:space="0" w:color="auto"/>
              <w:right w:val="single" w:sz="6" w:space="0" w:color="auto"/>
            </w:tcBorders>
          </w:tcPr>
          <w:p w14:paraId="4A68BD3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65.16</w:t>
            </w:r>
          </w:p>
        </w:tc>
        <w:tc>
          <w:tcPr>
            <w:tcW w:w="1275" w:type="dxa"/>
            <w:tcBorders>
              <w:top w:val="single" w:sz="6" w:space="0" w:color="auto"/>
              <w:left w:val="single" w:sz="6" w:space="0" w:color="auto"/>
              <w:bottom w:val="single" w:sz="6" w:space="0" w:color="auto"/>
              <w:right w:val="single" w:sz="6" w:space="0" w:color="auto"/>
            </w:tcBorders>
          </w:tcPr>
          <w:p w14:paraId="2F307C5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56.13</w:t>
            </w:r>
          </w:p>
        </w:tc>
        <w:tc>
          <w:tcPr>
            <w:tcW w:w="2276" w:type="dxa"/>
            <w:tcBorders>
              <w:top w:val="single" w:sz="6" w:space="0" w:color="auto"/>
              <w:left w:val="single" w:sz="6" w:space="0" w:color="auto"/>
              <w:bottom w:val="single" w:sz="6" w:space="0" w:color="auto"/>
              <w:right w:val="single" w:sz="6" w:space="0" w:color="auto"/>
            </w:tcBorders>
          </w:tcPr>
          <w:p w14:paraId="721FE64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 xml:space="preserve">For 20 kW, 2 kW and </w:t>
            </w:r>
            <w:r w:rsidRPr="00F40D06">
              <w:rPr>
                <w:sz w:val="18"/>
                <w:szCs w:val="18"/>
                <w:lang w:eastAsia="zh-CN"/>
              </w:rPr>
              <w:br/>
              <w:t>0.25 kW ERP transmitters respectively</w:t>
            </w:r>
          </w:p>
        </w:tc>
      </w:tr>
      <w:tr w:rsidR="00F84E8F" w:rsidRPr="00F40D06" w14:paraId="557E70A1"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4FA3B3B" w14:textId="77777777" w:rsidR="00F84E8F" w:rsidRPr="00F40D06" w:rsidRDefault="00F84E8F" w:rsidP="00685E48">
            <w:pPr>
              <w:pStyle w:val="Tabletext"/>
              <w:spacing w:before="20" w:after="20"/>
              <w:rPr>
                <w:sz w:val="18"/>
                <w:szCs w:val="18"/>
                <w:lang w:eastAsia="zh-CN"/>
              </w:rPr>
            </w:pPr>
            <w:r w:rsidRPr="00F40D06">
              <w:rPr>
                <w:sz w:val="18"/>
                <w:szCs w:val="18"/>
                <w:lang w:eastAsia="zh-CN"/>
              </w:rPr>
              <w:t>Tx antenna effective height</w:t>
            </w:r>
          </w:p>
        </w:tc>
        <w:tc>
          <w:tcPr>
            <w:tcW w:w="992" w:type="dxa"/>
            <w:tcBorders>
              <w:top w:val="single" w:sz="6" w:space="0" w:color="auto"/>
              <w:left w:val="single" w:sz="6" w:space="0" w:color="auto"/>
              <w:bottom w:val="single" w:sz="6" w:space="0" w:color="auto"/>
              <w:right w:val="single" w:sz="6" w:space="0" w:color="auto"/>
            </w:tcBorders>
          </w:tcPr>
          <w:p w14:paraId="5EBEF4B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5EBFDA3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300.00</w:t>
            </w:r>
          </w:p>
        </w:tc>
        <w:tc>
          <w:tcPr>
            <w:tcW w:w="1418" w:type="dxa"/>
            <w:tcBorders>
              <w:top w:val="single" w:sz="6" w:space="0" w:color="auto"/>
              <w:left w:val="single" w:sz="6" w:space="0" w:color="auto"/>
              <w:bottom w:val="single" w:sz="6" w:space="0" w:color="auto"/>
              <w:right w:val="single" w:sz="6" w:space="0" w:color="auto"/>
            </w:tcBorders>
          </w:tcPr>
          <w:p w14:paraId="01243F5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150.00</w:t>
            </w:r>
          </w:p>
        </w:tc>
        <w:tc>
          <w:tcPr>
            <w:tcW w:w="1275" w:type="dxa"/>
            <w:tcBorders>
              <w:top w:val="single" w:sz="6" w:space="0" w:color="auto"/>
              <w:left w:val="single" w:sz="6" w:space="0" w:color="auto"/>
              <w:bottom w:val="single" w:sz="6" w:space="0" w:color="auto"/>
              <w:right w:val="single" w:sz="6" w:space="0" w:color="auto"/>
            </w:tcBorders>
          </w:tcPr>
          <w:p w14:paraId="669F8728"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70.00</w:t>
            </w:r>
          </w:p>
        </w:tc>
        <w:tc>
          <w:tcPr>
            <w:tcW w:w="2276" w:type="dxa"/>
            <w:tcBorders>
              <w:top w:val="single" w:sz="6" w:space="0" w:color="auto"/>
              <w:left w:val="single" w:sz="6" w:space="0" w:color="auto"/>
              <w:bottom w:val="single" w:sz="6" w:space="0" w:color="auto"/>
              <w:right w:val="single" w:sz="6" w:space="0" w:color="auto"/>
            </w:tcBorders>
          </w:tcPr>
          <w:p w14:paraId="11110877" w14:textId="77777777" w:rsidR="00F84E8F" w:rsidRPr="00F40D06" w:rsidRDefault="00F84E8F" w:rsidP="00685E48">
            <w:pPr>
              <w:pStyle w:val="Tabletext"/>
              <w:spacing w:before="20" w:after="20"/>
              <w:jc w:val="center"/>
              <w:rPr>
                <w:sz w:val="18"/>
                <w:szCs w:val="18"/>
                <w:lang w:eastAsia="zh-CN"/>
              </w:rPr>
            </w:pPr>
          </w:p>
        </w:tc>
      </w:tr>
      <w:tr w:rsidR="00F84E8F" w:rsidRPr="00F40D06" w14:paraId="0115421A" w14:textId="77777777" w:rsidTr="00DA3B77">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6EB3C18D"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 receiver parameters</w:t>
            </w:r>
          </w:p>
        </w:tc>
      </w:tr>
      <w:tr w:rsidR="00F84E8F" w:rsidRPr="00F40D06" w14:paraId="01E32BB9"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79586EF"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Rx antenna height</w:t>
            </w:r>
          </w:p>
        </w:tc>
        <w:tc>
          <w:tcPr>
            <w:tcW w:w="992" w:type="dxa"/>
            <w:tcBorders>
              <w:top w:val="single" w:sz="6" w:space="0" w:color="auto"/>
              <w:left w:val="single" w:sz="6" w:space="0" w:color="auto"/>
              <w:bottom w:val="single" w:sz="6" w:space="0" w:color="auto"/>
              <w:right w:val="single" w:sz="6" w:space="0" w:color="auto"/>
            </w:tcBorders>
          </w:tcPr>
          <w:p w14:paraId="2E664E1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5CF012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1.50</w:t>
            </w:r>
          </w:p>
        </w:tc>
        <w:tc>
          <w:tcPr>
            <w:tcW w:w="1418" w:type="dxa"/>
            <w:tcBorders>
              <w:top w:val="single" w:sz="6" w:space="0" w:color="auto"/>
              <w:left w:val="single" w:sz="6" w:space="0" w:color="auto"/>
              <w:bottom w:val="single" w:sz="6" w:space="0" w:color="auto"/>
              <w:right w:val="single" w:sz="6" w:space="0" w:color="auto"/>
            </w:tcBorders>
          </w:tcPr>
          <w:p w14:paraId="116C95E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1.50</w:t>
            </w:r>
          </w:p>
        </w:tc>
        <w:tc>
          <w:tcPr>
            <w:tcW w:w="1275" w:type="dxa"/>
            <w:tcBorders>
              <w:top w:val="single" w:sz="6" w:space="0" w:color="auto"/>
              <w:left w:val="single" w:sz="6" w:space="0" w:color="auto"/>
              <w:bottom w:val="single" w:sz="6" w:space="0" w:color="auto"/>
              <w:right w:val="single" w:sz="6" w:space="0" w:color="auto"/>
            </w:tcBorders>
          </w:tcPr>
          <w:p w14:paraId="0DC0188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1.50</w:t>
            </w:r>
          </w:p>
        </w:tc>
        <w:tc>
          <w:tcPr>
            <w:tcW w:w="2276" w:type="dxa"/>
            <w:tcBorders>
              <w:top w:val="single" w:sz="6" w:space="0" w:color="auto"/>
              <w:left w:val="single" w:sz="6" w:space="0" w:color="auto"/>
              <w:bottom w:val="single" w:sz="6" w:space="0" w:color="auto"/>
              <w:right w:val="single" w:sz="6" w:space="0" w:color="auto"/>
            </w:tcBorders>
          </w:tcPr>
          <w:p w14:paraId="1D7A8F9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6B87EA19"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3111936"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Centre frequency</w:t>
            </w:r>
          </w:p>
        </w:tc>
        <w:tc>
          <w:tcPr>
            <w:tcW w:w="992" w:type="dxa"/>
            <w:tcBorders>
              <w:top w:val="single" w:sz="6" w:space="0" w:color="auto"/>
              <w:left w:val="single" w:sz="6" w:space="0" w:color="auto"/>
              <w:bottom w:val="single" w:sz="6" w:space="0" w:color="auto"/>
              <w:right w:val="single" w:sz="6" w:space="0" w:color="auto"/>
            </w:tcBorders>
          </w:tcPr>
          <w:p w14:paraId="4200E2E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370DAC8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22A104F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1647977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5389E0F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3FE6CC0C"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82CABC7"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44C6E44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1D317D9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418" w:type="dxa"/>
            <w:tcBorders>
              <w:top w:val="single" w:sz="6" w:space="0" w:color="auto"/>
              <w:left w:val="single" w:sz="6" w:space="0" w:color="auto"/>
              <w:bottom w:val="single" w:sz="6" w:space="0" w:color="auto"/>
              <w:right w:val="single" w:sz="6" w:space="0" w:color="auto"/>
            </w:tcBorders>
          </w:tcPr>
          <w:p w14:paraId="0EAB1FD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275" w:type="dxa"/>
            <w:tcBorders>
              <w:top w:val="single" w:sz="6" w:space="0" w:color="auto"/>
              <w:left w:val="single" w:sz="6" w:space="0" w:color="auto"/>
              <w:bottom w:val="single" w:sz="6" w:space="0" w:color="auto"/>
              <w:right w:val="single" w:sz="6" w:space="0" w:color="auto"/>
            </w:tcBorders>
          </w:tcPr>
          <w:p w14:paraId="55F1076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2276" w:type="dxa"/>
            <w:tcBorders>
              <w:top w:val="single" w:sz="6" w:space="0" w:color="auto"/>
              <w:left w:val="single" w:sz="6" w:space="0" w:color="auto"/>
              <w:bottom w:val="single" w:sz="6" w:space="0" w:color="auto"/>
              <w:right w:val="single" w:sz="6" w:space="0" w:color="auto"/>
            </w:tcBorders>
          </w:tcPr>
          <w:p w14:paraId="1AB57F7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33A6E5C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42EB277"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5E814B5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2134D0E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418" w:type="dxa"/>
            <w:tcBorders>
              <w:top w:val="single" w:sz="6" w:space="0" w:color="auto"/>
              <w:left w:val="single" w:sz="6" w:space="0" w:color="auto"/>
              <w:bottom w:val="single" w:sz="6" w:space="0" w:color="auto"/>
              <w:right w:val="single" w:sz="6" w:space="0" w:color="auto"/>
            </w:tcBorders>
          </w:tcPr>
          <w:p w14:paraId="023E140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275" w:type="dxa"/>
            <w:tcBorders>
              <w:top w:val="single" w:sz="6" w:space="0" w:color="auto"/>
              <w:left w:val="single" w:sz="6" w:space="0" w:color="auto"/>
              <w:bottom w:val="single" w:sz="6" w:space="0" w:color="auto"/>
              <w:right w:val="single" w:sz="6" w:space="0" w:color="auto"/>
            </w:tcBorders>
          </w:tcPr>
          <w:p w14:paraId="2292B3D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2276" w:type="dxa"/>
            <w:tcBorders>
              <w:top w:val="single" w:sz="6" w:space="0" w:color="auto"/>
              <w:left w:val="single" w:sz="6" w:space="0" w:color="auto"/>
              <w:bottom w:val="single" w:sz="6" w:space="0" w:color="auto"/>
              <w:right w:val="single" w:sz="6" w:space="0" w:color="auto"/>
            </w:tcBorders>
          </w:tcPr>
          <w:p w14:paraId="710A4FD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40867E2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4CA7730"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Noise figure (F)</w:t>
            </w:r>
          </w:p>
        </w:tc>
        <w:tc>
          <w:tcPr>
            <w:tcW w:w="992" w:type="dxa"/>
            <w:tcBorders>
              <w:top w:val="single" w:sz="6" w:space="0" w:color="auto"/>
              <w:left w:val="single" w:sz="6" w:space="0" w:color="auto"/>
              <w:bottom w:val="single" w:sz="6" w:space="0" w:color="auto"/>
              <w:right w:val="single" w:sz="6" w:space="0" w:color="auto"/>
            </w:tcBorders>
          </w:tcPr>
          <w:p w14:paraId="064B292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C75B5C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1418" w:type="dxa"/>
            <w:tcBorders>
              <w:top w:val="single" w:sz="6" w:space="0" w:color="auto"/>
              <w:left w:val="single" w:sz="6" w:space="0" w:color="auto"/>
              <w:bottom w:val="single" w:sz="6" w:space="0" w:color="auto"/>
              <w:right w:val="single" w:sz="6" w:space="0" w:color="auto"/>
            </w:tcBorders>
          </w:tcPr>
          <w:p w14:paraId="1ACB3E2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1275" w:type="dxa"/>
            <w:tcBorders>
              <w:top w:val="single" w:sz="6" w:space="0" w:color="auto"/>
              <w:left w:val="single" w:sz="6" w:space="0" w:color="auto"/>
              <w:bottom w:val="single" w:sz="6" w:space="0" w:color="auto"/>
              <w:right w:val="single" w:sz="6" w:space="0" w:color="auto"/>
            </w:tcBorders>
          </w:tcPr>
          <w:p w14:paraId="021C341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w:t>
            </w:r>
          </w:p>
        </w:tc>
        <w:tc>
          <w:tcPr>
            <w:tcW w:w="2276" w:type="dxa"/>
            <w:tcBorders>
              <w:top w:val="single" w:sz="6" w:space="0" w:color="auto"/>
              <w:left w:val="single" w:sz="6" w:space="0" w:color="auto"/>
              <w:bottom w:val="single" w:sz="6" w:space="0" w:color="auto"/>
              <w:right w:val="single" w:sz="6" w:space="0" w:color="auto"/>
            </w:tcBorders>
          </w:tcPr>
          <w:p w14:paraId="0F07FD2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BT.1368-13</w:t>
            </w:r>
          </w:p>
        </w:tc>
      </w:tr>
      <w:tr w:rsidR="00F84E8F" w:rsidRPr="00F40D06" w14:paraId="1883B25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2A1B01A" w14:textId="0BDADF60"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Borders>
              <w:top w:val="single" w:sz="6" w:space="0" w:color="auto"/>
              <w:left w:val="single" w:sz="6" w:space="0" w:color="auto"/>
              <w:bottom w:val="single" w:sz="6" w:space="0" w:color="auto"/>
              <w:right w:val="single" w:sz="6" w:space="0" w:color="auto"/>
            </w:tcBorders>
          </w:tcPr>
          <w:p w14:paraId="0FED8F7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27A4AC2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736D5DA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45AF022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65F2390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71ECEF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F5D8ECC"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Absolute temperature (T)</w:t>
            </w:r>
          </w:p>
        </w:tc>
        <w:tc>
          <w:tcPr>
            <w:tcW w:w="992" w:type="dxa"/>
            <w:tcBorders>
              <w:top w:val="single" w:sz="6" w:space="0" w:color="auto"/>
              <w:left w:val="single" w:sz="6" w:space="0" w:color="auto"/>
              <w:bottom w:val="single" w:sz="6" w:space="0" w:color="auto"/>
              <w:right w:val="single" w:sz="6" w:space="0" w:color="auto"/>
            </w:tcBorders>
          </w:tcPr>
          <w:p w14:paraId="133BDDC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7AB7376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61D5B27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5E2CCB8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778A1399"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4EFB90C"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3F5BEDB"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Allowance for manmade noise</w:t>
            </w:r>
          </w:p>
        </w:tc>
        <w:tc>
          <w:tcPr>
            <w:tcW w:w="992" w:type="dxa"/>
            <w:tcBorders>
              <w:top w:val="single" w:sz="6" w:space="0" w:color="auto"/>
              <w:left w:val="single" w:sz="6" w:space="0" w:color="auto"/>
              <w:bottom w:val="single" w:sz="6" w:space="0" w:color="auto"/>
              <w:right w:val="single" w:sz="6" w:space="0" w:color="auto"/>
            </w:tcBorders>
          </w:tcPr>
          <w:p w14:paraId="45A7A01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AB5659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w:t>
            </w:r>
          </w:p>
        </w:tc>
        <w:tc>
          <w:tcPr>
            <w:tcW w:w="1418" w:type="dxa"/>
            <w:tcBorders>
              <w:top w:val="single" w:sz="6" w:space="0" w:color="auto"/>
              <w:left w:val="single" w:sz="6" w:space="0" w:color="auto"/>
              <w:bottom w:val="single" w:sz="6" w:space="0" w:color="auto"/>
              <w:right w:val="single" w:sz="6" w:space="0" w:color="auto"/>
            </w:tcBorders>
          </w:tcPr>
          <w:p w14:paraId="2C07973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w:t>
            </w:r>
          </w:p>
        </w:tc>
        <w:tc>
          <w:tcPr>
            <w:tcW w:w="1275" w:type="dxa"/>
            <w:tcBorders>
              <w:top w:val="single" w:sz="6" w:space="0" w:color="auto"/>
              <w:left w:val="single" w:sz="6" w:space="0" w:color="auto"/>
              <w:bottom w:val="single" w:sz="6" w:space="0" w:color="auto"/>
              <w:right w:val="single" w:sz="6" w:space="0" w:color="auto"/>
            </w:tcBorders>
          </w:tcPr>
          <w:p w14:paraId="3A4103C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w:t>
            </w:r>
          </w:p>
        </w:tc>
        <w:tc>
          <w:tcPr>
            <w:tcW w:w="2276" w:type="dxa"/>
            <w:tcBorders>
              <w:top w:val="single" w:sz="6" w:space="0" w:color="auto"/>
              <w:left w:val="single" w:sz="6" w:space="0" w:color="auto"/>
              <w:bottom w:val="single" w:sz="6" w:space="0" w:color="auto"/>
              <w:right w:val="single" w:sz="6" w:space="0" w:color="auto"/>
            </w:tcBorders>
          </w:tcPr>
          <w:p w14:paraId="6B39D6B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5</w:t>
            </w:r>
          </w:p>
        </w:tc>
      </w:tr>
      <w:tr w:rsidR="00F84E8F" w:rsidRPr="001A7FCD" w14:paraId="21A6D8D1"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B9AD79B"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E4E0B6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3318742B" w14:textId="77777777" w:rsidR="00F84E8F" w:rsidRPr="00F40D06" w:rsidRDefault="00F84E8F" w:rsidP="00685E48">
            <w:pPr>
              <w:overflowPunct/>
              <w:spacing w:before="20" w:after="20"/>
              <w:jc w:val="center"/>
              <w:textAlignment w:val="auto"/>
              <w:rPr>
                <w:color w:val="000000"/>
                <w:sz w:val="18"/>
                <w:szCs w:val="18"/>
                <w:lang w:eastAsia="zh-CN"/>
              </w:rPr>
            </w:pPr>
            <w:r w:rsidRPr="00F40D06">
              <w:rPr>
                <w:sz w:val="18"/>
                <w:szCs w:val="18"/>
                <w:lang w:eastAsia="zh-CN"/>
              </w:rPr>
              <w:t>–</w:t>
            </w:r>
            <w:r w:rsidRPr="00F40D06">
              <w:rPr>
                <w:color w:val="000000"/>
                <w:sz w:val="18"/>
                <w:szCs w:val="18"/>
                <w:lang w:eastAsia="zh-CN"/>
              </w:rPr>
              <w:t>92.74</w:t>
            </w:r>
          </w:p>
        </w:tc>
        <w:tc>
          <w:tcPr>
            <w:tcW w:w="1418" w:type="dxa"/>
            <w:tcBorders>
              <w:top w:val="single" w:sz="6" w:space="0" w:color="auto"/>
              <w:left w:val="single" w:sz="6" w:space="0" w:color="auto"/>
              <w:bottom w:val="single" w:sz="6" w:space="0" w:color="auto"/>
              <w:right w:val="single" w:sz="6" w:space="0" w:color="auto"/>
            </w:tcBorders>
          </w:tcPr>
          <w:p w14:paraId="4C2D51DD" w14:textId="77777777" w:rsidR="00F84E8F" w:rsidRPr="00F40D06" w:rsidRDefault="00F84E8F" w:rsidP="00685E48">
            <w:pPr>
              <w:overflowPunct/>
              <w:spacing w:before="20" w:after="20"/>
              <w:jc w:val="center"/>
              <w:textAlignment w:val="auto"/>
              <w:rPr>
                <w:color w:val="000000"/>
                <w:sz w:val="18"/>
                <w:szCs w:val="18"/>
                <w:lang w:eastAsia="zh-CN"/>
              </w:rPr>
            </w:pPr>
            <w:r w:rsidRPr="00F40D06">
              <w:rPr>
                <w:sz w:val="18"/>
                <w:szCs w:val="18"/>
                <w:lang w:eastAsia="zh-CN"/>
              </w:rPr>
              <w:t>–</w:t>
            </w:r>
            <w:r w:rsidRPr="00F40D06">
              <w:rPr>
                <w:color w:val="000000"/>
                <w:sz w:val="18"/>
                <w:szCs w:val="18"/>
                <w:lang w:eastAsia="zh-CN"/>
              </w:rPr>
              <w:t>92.74</w:t>
            </w:r>
          </w:p>
        </w:tc>
        <w:tc>
          <w:tcPr>
            <w:tcW w:w="1275" w:type="dxa"/>
            <w:tcBorders>
              <w:top w:val="single" w:sz="6" w:space="0" w:color="auto"/>
              <w:left w:val="single" w:sz="6" w:space="0" w:color="auto"/>
              <w:bottom w:val="single" w:sz="6" w:space="0" w:color="auto"/>
              <w:right w:val="single" w:sz="6" w:space="0" w:color="auto"/>
            </w:tcBorders>
          </w:tcPr>
          <w:p w14:paraId="01AA66A0" w14:textId="77777777" w:rsidR="00F84E8F" w:rsidRPr="00F40D06" w:rsidRDefault="00F84E8F" w:rsidP="00685E48">
            <w:pPr>
              <w:overflowPunct/>
              <w:spacing w:before="20" w:after="20"/>
              <w:jc w:val="center"/>
              <w:textAlignment w:val="auto"/>
              <w:rPr>
                <w:color w:val="000000"/>
                <w:sz w:val="18"/>
                <w:szCs w:val="18"/>
                <w:lang w:eastAsia="zh-CN"/>
              </w:rPr>
            </w:pPr>
            <w:r w:rsidRPr="00F40D06">
              <w:rPr>
                <w:sz w:val="18"/>
                <w:szCs w:val="18"/>
                <w:lang w:eastAsia="zh-CN"/>
              </w:rPr>
              <w:t>–</w:t>
            </w:r>
            <w:r w:rsidRPr="00F40D06">
              <w:rPr>
                <w:color w:val="000000"/>
                <w:sz w:val="18"/>
                <w:szCs w:val="18"/>
                <w:lang w:eastAsia="zh-CN"/>
              </w:rPr>
              <w:t>92.74</w:t>
            </w:r>
          </w:p>
        </w:tc>
        <w:tc>
          <w:tcPr>
            <w:tcW w:w="2276" w:type="dxa"/>
            <w:tcBorders>
              <w:top w:val="single" w:sz="6" w:space="0" w:color="auto"/>
              <w:left w:val="single" w:sz="6" w:space="0" w:color="auto"/>
              <w:bottom w:val="single" w:sz="6" w:space="0" w:color="auto"/>
              <w:right w:val="single" w:sz="6" w:space="0" w:color="auto"/>
            </w:tcBorders>
          </w:tcPr>
          <w:p w14:paraId="012FCBB7" w14:textId="77777777" w:rsidR="00F84E8F" w:rsidRPr="001A7FCD" w:rsidRDefault="00F84E8F" w:rsidP="00685E48">
            <w:pPr>
              <w:overflowPunct/>
              <w:spacing w:before="20" w:after="20"/>
              <w:jc w:val="center"/>
              <w:textAlignment w:val="auto"/>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(dBm) = F+10log(k*T*B*10</w:t>
            </w:r>
            <w:r w:rsidRPr="001A7FCD">
              <w:rPr>
                <w:color w:val="000000"/>
                <w:sz w:val="18"/>
                <w:szCs w:val="18"/>
                <w:vertAlign w:val="superscript"/>
                <w:lang w:eastAsia="zh-CN"/>
              </w:rPr>
              <w:t>6</w:t>
            </w:r>
            <w:r w:rsidRPr="001A7FCD">
              <w:rPr>
                <w:color w:val="000000"/>
                <w:sz w:val="18"/>
                <w:szCs w:val="18"/>
                <w:lang w:eastAsia="zh-CN"/>
              </w:rPr>
              <w:t>)+30</w:t>
            </w:r>
          </w:p>
        </w:tc>
      </w:tr>
      <w:tr w:rsidR="00F84E8F" w:rsidRPr="00F40D06" w14:paraId="118F5F96"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8D89048"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4723CFF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nil"/>
              <w:right w:val="single" w:sz="6" w:space="0" w:color="auto"/>
            </w:tcBorders>
          </w:tcPr>
          <w:p w14:paraId="43EF1D7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18</w:t>
            </w:r>
          </w:p>
        </w:tc>
        <w:tc>
          <w:tcPr>
            <w:tcW w:w="1418" w:type="dxa"/>
            <w:tcBorders>
              <w:top w:val="single" w:sz="6" w:space="0" w:color="auto"/>
              <w:left w:val="single" w:sz="6" w:space="0" w:color="auto"/>
              <w:bottom w:val="nil"/>
              <w:right w:val="single" w:sz="6" w:space="0" w:color="auto"/>
            </w:tcBorders>
          </w:tcPr>
          <w:p w14:paraId="4749A29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18</w:t>
            </w:r>
          </w:p>
        </w:tc>
        <w:tc>
          <w:tcPr>
            <w:tcW w:w="1275" w:type="dxa"/>
            <w:tcBorders>
              <w:top w:val="single" w:sz="6" w:space="0" w:color="auto"/>
              <w:left w:val="single" w:sz="6" w:space="0" w:color="auto"/>
              <w:bottom w:val="nil"/>
              <w:right w:val="single" w:sz="6" w:space="0" w:color="auto"/>
            </w:tcBorders>
          </w:tcPr>
          <w:p w14:paraId="6EEF3E3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18</w:t>
            </w:r>
          </w:p>
        </w:tc>
        <w:tc>
          <w:tcPr>
            <w:tcW w:w="2276" w:type="dxa"/>
            <w:tcBorders>
              <w:top w:val="single" w:sz="6" w:space="0" w:color="auto"/>
              <w:left w:val="single" w:sz="6" w:space="0" w:color="auto"/>
              <w:bottom w:val="single" w:sz="6" w:space="0" w:color="auto"/>
              <w:right w:val="single" w:sz="6" w:space="0" w:color="auto"/>
            </w:tcBorders>
          </w:tcPr>
          <w:p w14:paraId="6B32A92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10</w:t>
            </w:r>
          </w:p>
        </w:tc>
      </w:tr>
      <w:tr w:rsidR="00F84E8F" w:rsidRPr="00F40D06" w14:paraId="4A0ADAF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452B610"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Receiver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41F62F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nil"/>
              <w:right w:val="single" w:sz="6" w:space="0" w:color="auto"/>
            </w:tcBorders>
          </w:tcPr>
          <w:p w14:paraId="3324B829" w14:textId="3A26EA0D"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74.74</w:t>
            </w:r>
          </w:p>
        </w:tc>
        <w:tc>
          <w:tcPr>
            <w:tcW w:w="1418" w:type="dxa"/>
            <w:tcBorders>
              <w:top w:val="single" w:sz="6" w:space="0" w:color="auto"/>
              <w:left w:val="single" w:sz="6" w:space="0" w:color="auto"/>
              <w:bottom w:val="nil"/>
              <w:right w:val="single" w:sz="6" w:space="0" w:color="auto"/>
            </w:tcBorders>
          </w:tcPr>
          <w:p w14:paraId="22B9BE3C" w14:textId="5C2AB6F5"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74.74</w:t>
            </w:r>
          </w:p>
        </w:tc>
        <w:tc>
          <w:tcPr>
            <w:tcW w:w="1275" w:type="dxa"/>
            <w:tcBorders>
              <w:top w:val="single" w:sz="6" w:space="0" w:color="auto"/>
              <w:left w:val="single" w:sz="6" w:space="0" w:color="auto"/>
              <w:bottom w:val="nil"/>
              <w:right w:val="single" w:sz="6" w:space="0" w:color="auto"/>
            </w:tcBorders>
          </w:tcPr>
          <w:p w14:paraId="4AC3C642" w14:textId="0B1B9C1D"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74.74</w:t>
            </w:r>
          </w:p>
        </w:tc>
        <w:tc>
          <w:tcPr>
            <w:tcW w:w="2276" w:type="dxa"/>
            <w:tcBorders>
              <w:top w:val="single" w:sz="6" w:space="0" w:color="auto"/>
              <w:left w:val="single" w:sz="6" w:space="0" w:color="auto"/>
              <w:bottom w:val="single" w:sz="6" w:space="0" w:color="auto"/>
              <w:right w:val="single" w:sz="6" w:space="0" w:color="auto"/>
            </w:tcBorders>
          </w:tcPr>
          <w:p w14:paraId="5399B03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52BA20F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D7F2886"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Cell edge coverage probability</w:t>
            </w:r>
          </w:p>
        </w:tc>
        <w:tc>
          <w:tcPr>
            <w:tcW w:w="992" w:type="dxa"/>
            <w:tcBorders>
              <w:top w:val="single" w:sz="6" w:space="0" w:color="auto"/>
              <w:left w:val="single" w:sz="6" w:space="0" w:color="auto"/>
              <w:bottom w:val="single" w:sz="6" w:space="0" w:color="auto"/>
              <w:right w:val="single" w:sz="6" w:space="0" w:color="auto"/>
            </w:tcBorders>
          </w:tcPr>
          <w:p w14:paraId="32425AA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nil"/>
              <w:right w:val="single" w:sz="6" w:space="0" w:color="auto"/>
            </w:tcBorders>
          </w:tcPr>
          <w:p w14:paraId="369C4E1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418" w:type="dxa"/>
            <w:tcBorders>
              <w:top w:val="single" w:sz="6" w:space="0" w:color="auto"/>
              <w:left w:val="single" w:sz="6" w:space="0" w:color="auto"/>
              <w:bottom w:val="nil"/>
              <w:right w:val="single" w:sz="6" w:space="0" w:color="auto"/>
            </w:tcBorders>
          </w:tcPr>
          <w:p w14:paraId="256CECF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275" w:type="dxa"/>
            <w:tcBorders>
              <w:top w:val="single" w:sz="6" w:space="0" w:color="auto"/>
              <w:left w:val="single" w:sz="6" w:space="0" w:color="auto"/>
              <w:bottom w:val="nil"/>
              <w:right w:val="single" w:sz="6" w:space="0" w:color="auto"/>
            </w:tcBorders>
          </w:tcPr>
          <w:p w14:paraId="5ECBE8C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4FAD9F0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10</w:t>
            </w:r>
          </w:p>
        </w:tc>
      </w:tr>
      <w:tr w:rsidR="00F84E8F" w:rsidRPr="00F40D06" w14:paraId="355093AD"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98E71C7"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Gaussian confidence factor for cell edge coverage probability of 95% (</w:t>
            </w:r>
            <w:r w:rsidRPr="00F40D06">
              <w:rPr>
                <w:rFonts w:ascii="Symbol" w:hAnsi="Symbol" w:cs="Symbol"/>
                <w:color w:val="000000"/>
                <w:sz w:val="18"/>
                <w:szCs w:val="18"/>
                <w:lang w:eastAsia="zh-CN"/>
              </w:rPr>
              <w:t></w:t>
            </w:r>
            <w:r w:rsidRPr="00F40D06">
              <w:rPr>
                <w:color w:val="000000"/>
                <w:sz w:val="18"/>
                <w:szCs w:val="18"/>
                <w:vertAlign w:val="subscript"/>
                <w:lang w:eastAsia="zh-CN"/>
              </w:rPr>
              <w:t>95%</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8AFA9E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0616994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418" w:type="dxa"/>
            <w:tcBorders>
              <w:top w:val="single" w:sz="6" w:space="0" w:color="auto"/>
              <w:left w:val="single" w:sz="6" w:space="0" w:color="auto"/>
              <w:bottom w:val="single" w:sz="6" w:space="0" w:color="auto"/>
              <w:right w:val="single" w:sz="6" w:space="0" w:color="auto"/>
            </w:tcBorders>
          </w:tcPr>
          <w:p w14:paraId="2C030AD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275" w:type="dxa"/>
            <w:tcBorders>
              <w:top w:val="single" w:sz="6" w:space="0" w:color="auto"/>
              <w:left w:val="single" w:sz="6" w:space="0" w:color="auto"/>
              <w:bottom w:val="single" w:sz="6" w:space="0" w:color="auto"/>
              <w:right w:val="single" w:sz="6" w:space="0" w:color="auto"/>
            </w:tcBorders>
          </w:tcPr>
          <w:p w14:paraId="0BC3AFF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2276" w:type="dxa"/>
            <w:tcBorders>
              <w:top w:val="single" w:sz="6" w:space="0" w:color="auto"/>
              <w:left w:val="single" w:sz="6" w:space="0" w:color="auto"/>
              <w:bottom w:val="single" w:sz="6" w:space="0" w:color="auto"/>
              <w:right w:val="single" w:sz="6" w:space="0" w:color="auto"/>
            </w:tcBorders>
          </w:tcPr>
          <w:p w14:paraId="6D42C370"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532B3B61"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F3E3494" w14:textId="77777777" w:rsidR="00F84E8F" w:rsidRPr="00F40D06" w:rsidRDefault="00F84E8F" w:rsidP="00397682">
            <w:pPr>
              <w:overflowPunct/>
              <w:spacing w:before="20" w:after="20"/>
              <w:jc w:val="left"/>
              <w:textAlignment w:val="auto"/>
              <w:rPr>
                <w:color w:val="000000"/>
                <w:sz w:val="18"/>
                <w:szCs w:val="18"/>
                <w:lang w:eastAsia="zh-CN"/>
              </w:rPr>
            </w:pPr>
            <w:r w:rsidRPr="00F40D06">
              <w:rPr>
                <w:color w:val="000000"/>
                <w:sz w:val="18"/>
                <w:szCs w:val="18"/>
                <w:lang w:eastAsia="zh-CN"/>
              </w:rPr>
              <w:t>Shadowing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073FEB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CFF6A2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2D98326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42D3A51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4C722CB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P.1546-6</w:t>
            </w:r>
          </w:p>
        </w:tc>
      </w:tr>
      <w:tr w:rsidR="00F84E8F" w:rsidRPr="00F40D06" w14:paraId="2168388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C91E795"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 95%</w:t>
            </w:r>
          </w:p>
        </w:tc>
        <w:tc>
          <w:tcPr>
            <w:tcW w:w="992" w:type="dxa"/>
            <w:tcBorders>
              <w:top w:val="single" w:sz="6" w:space="0" w:color="auto"/>
              <w:left w:val="single" w:sz="6" w:space="0" w:color="auto"/>
              <w:bottom w:val="single" w:sz="6" w:space="0" w:color="auto"/>
              <w:right w:val="single" w:sz="6" w:space="0" w:color="auto"/>
            </w:tcBorders>
          </w:tcPr>
          <w:p w14:paraId="446E15D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E47F93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418" w:type="dxa"/>
            <w:tcBorders>
              <w:top w:val="single" w:sz="6" w:space="0" w:color="auto"/>
              <w:left w:val="single" w:sz="6" w:space="0" w:color="auto"/>
              <w:bottom w:val="single" w:sz="6" w:space="0" w:color="auto"/>
              <w:right w:val="single" w:sz="6" w:space="0" w:color="auto"/>
            </w:tcBorders>
          </w:tcPr>
          <w:p w14:paraId="3A2FE02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275" w:type="dxa"/>
            <w:tcBorders>
              <w:top w:val="single" w:sz="6" w:space="0" w:color="auto"/>
              <w:left w:val="single" w:sz="6" w:space="0" w:color="auto"/>
              <w:bottom w:val="single" w:sz="6" w:space="0" w:color="auto"/>
              <w:right w:val="single" w:sz="6" w:space="0" w:color="auto"/>
            </w:tcBorders>
          </w:tcPr>
          <w:p w14:paraId="59B84FE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2276" w:type="dxa"/>
            <w:tcBorders>
              <w:top w:val="single" w:sz="6" w:space="0" w:color="auto"/>
              <w:left w:val="single" w:sz="6" w:space="0" w:color="auto"/>
              <w:bottom w:val="single" w:sz="6" w:space="0" w:color="auto"/>
              <w:right w:val="single" w:sz="6" w:space="0" w:color="auto"/>
            </w:tcBorders>
          </w:tcPr>
          <w:p w14:paraId="0EDF23AC" w14:textId="4C9A76B9" w:rsidR="00F84E8F" w:rsidRPr="00F40D06" w:rsidRDefault="00F84E8F" w:rsidP="00685E48">
            <w:pPr>
              <w:overflowPunct/>
              <w:spacing w:before="20" w:after="20"/>
              <w:jc w:val="center"/>
              <w:textAlignment w:val="auto"/>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D42330"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 xml:space="preserve"> * </w:t>
            </w:r>
            <w:r w:rsidR="00D42330" w:rsidRPr="00F40D06">
              <w:rPr>
                <w:sz w:val="18"/>
                <w:szCs w:val="18"/>
                <w:lang w:eastAsia="zh-CN"/>
              </w:rPr>
              <w:t>σ</w:t>
            </w:r>
          </w:p>
        </w:tc>
      </w:tr>
      <w:tr w:rsidR="00F84E8F" w:rsidRPr="00F40D06" w14:paraId="3CC754D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64D71FA"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992" w:type="dxa"/>
            <w:tcBorders>
              <w:top w:val="single" w:sz="6" w:space="0" w:color="auto"/>
              <w:left w:val="single" w:sz="6" w:space="0" w:color="auto"/>
              <w:bottom w:val="single" w:sz="6" w:space="0" w:color="auto"/>
              <w:right w:val="single" w:sz="6" w:space="0" w:color="auto"/>
            </w:tcBorders>
          </w:tcPr>
          <w:p w14:paraId="541A62F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135404E3" w14:textId="77531796"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65.72</w:t>
            </w:r>
          </w:p>
        </w:tc>
        <w:tc>
          <w:tcPr>
            <w:tcW w:w="1418" w:type="dxa"/>
            <w:tcBorders>
              <w:top w:val="single" w:sz="6" w:space="0" w:color="auto"/>
              <w:left w:val="single" w:sz="6" w:space="0" w:color="auto"/>
              <w:bottom w:val="single" w:sz="6" w:space="0" w:color="auto"/>
              <w:right w:val="single" w:sz="6" w:space="0" w:color="auto"/>
            </w:tcBorders>
          </w:tcPr>
          <w:p w14:paraId="194C39CE" w14:textId="6A98B3D8"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65.72</w:t>
            </w:r>
          </w:p>
        </w:tc>
        <w:tc>
          <w:tcPr>
            <w:tcW w:w="1275" w:type="dxa"/>
            <w:tcBorders>
              <w:top w:val="single" w:sz="6" w:space="0" w:color="auto"/>
              <w:left w:val="single" w:sz="6" w:space="0" w:color="auto"/>
              <w:bottom w:val="single" w:sz="6" w:space="0" w:color="auto"/>
              <w:right w:val="single" w:sz="6" w:space="0" w:color="auto"/>
            </w:tcBorders>
          </w:tcPr>
          <w:p w14:paraId="1C52564D" w14:textId="2CB361EF" w:rsidR="00F84E8F" w:rsidRPr="00F40D06" w:rsidRDefault="00397682"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65.72</w:t>
            </w:r>
          </w:p>
        </w:tc>
        <w:tc>
          <w:tcPr>
            <w:tcW w:w="2276" w:type="dxa"/>
            <w:tcBorders>
              <w:top w:val="single" w:sz="6" w:space="0" w:color="auto"/>
              <w:left w:val="single" w:sz="6" w:space="0" w:color="auto"/>
              <w:bottom w:val="single" w:sz="6" w:space="0" w:color="auto"/>
              <w:right w:val="single" w:sz="6" w:space="0" w:color="auto"/>
            </w:tcBorders>
          </w:tcPr>
          <w:p w14:paraId="1DC57FDF"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3CCA65D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60DC8B7"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Minimum field strength at 20 m</w:t>
            </w:r>
          </w:p>
        </w:tc>
        <w:tc>
          <w:tcPr>
            <w:tcW w:w="992" w:type="dxa"/>
            <w:tcBorders>
              <w:top w:val="single" w:sz="6" w:space="0" w:color="auto"/>
              <w:left w:val="single" w:sz="6" w:space="0" w:color="auto"/>
              <w:bottom w:val="single" w:sz="6" w:space="0" w:color="auto"/>
              <w:right w:val="single" w:sz="6" w:space="0" w:color="auto"/>
            </w:tcBorders>
          </w:tcPr>
          <w:p w14:paraId="19D9F8D0" w14:textId="72BE0391"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r w:rsidR="00B01241" w:rsidRPr="00F40D06">
              <w:rPr>
                <w:color w:val="000000"/>
                <w:sz w:val="18"/>
                <w:szCs w:val="18"/>
                <w:lang w:eastAsia="zh-CN"/>
              </w:rPr>
              <w:t>(</w:t>
            </w:r>
            <w:r w:rsidRPr="00F40D06">
              <w:rPr>
                <w:color w:val="000000"/>
                <w:sz w:val="18"/>
                <w:szCs w:val="18"/>
                <w:lang w:eastAsia="zh-CN"/>
              </w:rPr>
              <w:t>µV/m</w:t>
            </w:r>
            <w:r w:rsidR="00B01241"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5A2AFF5B" w14:textId="77777777" w:rsidR="00F84E8F" w:rsidRPr="00F40D06" w:rsidRDefault="00F84E8F" w:rsidP="00066684">
            <w:pPr>
              <w:overflowPunct/>
              <w:spacing w:before="20" w:after="20"/>
              <w:jc w:val="center"/>
              <w:textAlignment w:val="auto"/>
              <w:rPr>
                <w:sz w:val="18"/>
                <w:szCs w:val="18"/>
                <w:lang w:eastAsia="zh-CN"/>
              </w:rPr>
            </w:pPr>
            <w:r w:rsidRPr="00F40D06">
              <w:rPr>
                <w:sz w:val="18"/>
                <w:szCs w:val="18"/>
                <w:lang w:eastAsia="zh-CN"/>
              </w:rPr>
              <w:t>94.10</w:t>
            </w:r>
          </w:p>
        </w:tc>
        <w:tc>
          <w:tcPr>
            <w:tcW w:w="1418" w:type="dxa"/>
            <w:tcBorders>
              <w:top w:val="single" w:sz="6" w:space="0" w:color="auto"/>
              <w:left w:val="single" w:sz="6" w:space="0" w:color="auto"/>
              <w:bottom w:val="single" w:sz="6" w:space="0" w:color="auto"/>
              <w:right w:val="single" w:sz="6" w:space="0" w:color="auto"/>
            </w:tcBorders>
          </w:tcPr>
          <w:p w14:paraId="3E931DF3" w14:textId="77777777" w:rsidR="00F84E8F" w:rsidRPr="00F40D06" w:rsidRDefault="00F84E8F" w:rsidP="00066684">
            <w:pPr>
              <w:overflowPunct/>
              <w:spacing w:before="20" w:after="20"/>
              <w:jc w:val="center"/>
              <w:textAlignment w:val="auto"/>
              <w:rPr>
                <w:sz w:val="18"/>
                <w:szCs w:val="18"/>
                <w:lang w:eastAsia="zh-CN"/>
              </w:rPr>
            </w:pPr>
            <w:r w:rsidRPr="00F40D06">
              <w:rPr>
                <w:sz w:val="18"/>
                <w:szCs w:val="18"/>
                <w:lang w:eastAsia="zh-CN"/>
              </w:rPr>
              <w:t>94.10</w:t>
            </w:r>
          </w:p>
        </w:tc>
        <w:tc>
          <w:tcPr>
            <w:tcW w:w="1275" w:type="dxa"/>
            <w:tcBorders>
              <w:top w:val="single" w:sz="6" w:space="0" w:color="auto"/>
              <w:left w:val="single" w:sz="6" w:space="0" w:color="auto"/>
              <w:bottom w:val="single" w:sz="6" w:space="0" w:color="auto"/>
              <w:right w:val="single" w:sz="6" w:space="0" w:color="auto"/>
            </w:tcBorders>
          </w:tcPr>
          <w:p w14:paraId="2CF0CF97" w14:textId="77777777" w:rsidR="00F84E8F" w:rsidRPr="00F40D06" w:rsidRDefault="00F84E8F" w:rsidP="00066684">
            <w:pPr>
              <w:overflowPunct/>
              <w:spacing w:before="20" w:after="20"/>
              <w:jc w:val="center"/>
              <w:textAlignment w:val="auto"/>
              <w:rPr>
                <w:sz w:val="18"/>
                <w:szCs w:val="18"/>
                <w:lang w:eastAsia="zh-CN"/>
              </w:rPr>
            </w:pPr>
            <w:r w:rsidRPr="00F40D06">
              <w:rPr>
                <w:sz w:val="18"/>
                <w:szCs w:val="18"/>
                <w:lang w:eastAsia="zh-CN"/>
              </w:rPr>
              <w:t>94.10</w:t>
            </w:r>
          </w:p>
        </w:tc>
        <w:tc>
          <w:tcPr>
            <w:tcW w:w="2276" w:type="dxa"/>
            <w:tcBorders>
              <w:top w:val="single" w:sz="6" w:space="0" w:color="auto"/>
              <w:left w:val="single" w:sz="6" w:space="0" w:color="auto"/>
              <w:bottom w:val="single" w:sz="6" w:space="0" w:color="auto"/>
              <w:right w:val="single" w:sz="6" w:space="0" w:color="auto"/>
            </w:tcBorders>
          </w:tcPr>
          <w:p w14:paraId="2D58A54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Urban</w:t>
            </w:r>
          </w:p>
        </w:tc>
      </w:tr>
      <w:tr w:rsidR="00F84E8F" w:rsidRPr="00F40D06" w14:paraId="0D9BA804"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BB103E1"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Minimum field strength at 10 m</w:t>
            </w:r>
          </w:p>
        </w:tc>
        <w:tc>
          <w:tcPr>
            <w:tcW w:w="992" w:type="dxa"/>
            <w:tcBorders>
              <w:top w:val="single" w:sz="6" w:space="0" w:color="auto"/>
              <w:left w:val="single" w:sz="6" w:space="0" w:color="auto"/>
              <w:bottom w:val="single" w:sz="6" w:space="0" w:color="auto"/>
              <w:right w:val="single" w:sz="6" w:space="0" w:color="auto"/>
            </w:tcBorders>
          </w:tcPr>
          <w:p w14:paraId="10EE995F" w14:textId="24DE09D6"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r w:rsidR="00B01241" w:rsidRPr="00F40D06">
              <w:rPr>
                <w:color w:val="000000"/>
                <w:sz w:val="18"/>
                <w:szCs w:val="18"/>
                <w:lang w:eastAsia="zh-CN"/>
              </w:rPr>
              <w:t>(</w:t>
            </w:r>
            <w:r w:rsidRPr="00F40D06">
              <w:rPr>
                <w:color w:val="000000"/>
                <w:sz w:val="18"/>
                <w:szCs w:val="18"/>
                <w:lang w:eastAsia="zh-CN"/>
              </w:rPr>
              <w:t>µV/m</w:t>
            </w:r>
            <w:r w:rsidR="00E96895"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2C7E81B1" w14:textId="77777777" w:rsidR="00F84E8F" w:rsidRPr="00F40D06" w:rsidRDefault="00F84E8F" w:rsidP="00066684">
            <w:pPr>
              <w:overflowPunct/>
              <w:spacing w:before="20" w:after="20"/>
              <w:jc w:val="center"/>
              <w:textAlignment w:val="auto"/>
              <w:rPr>
                <w:sz w:val="18"/>
                <w:szCs w:val="18"/>
                <w:lang w:eastAsia="zh-CN"/>
              </w:rPr>
            </w:pPr>
            <w:r w:rsidRPr="00F40D06">
              <w:rPr>
                <w:sz w:val="18"/>
                <w:szCs w:val="18"/>
                <w:lang w:eastAsia="zh-CN"/>
              </w:rPr>
              <w:t>83.50</w:t>
            </w:r>
          </w:p>
        </w:tc>
        <w:tc>
          <w:tcPr>
            <w:tcW w:w="1418" w:type="dxa"/>
            <w:tcBorders>
              <w:top w:val="single" w:sz="6" w:space="0" w:color="auto"/>
              <w:left w:val="single" w:sz="6" w:space="0" w:color="auto"/>
              <w:bottom w:val="single" w:sz="6" w:space="0" w:color="auto"/>
              <w:right w:val="single" w:sz="6" w:space="0" w:color="auto"/>
            </w:tcBorders>
          </w:tcPr>
          <w:p w14:paraId="0C423547" w14:textId="77777777" w:rsidR="00F84E8F" w:rsidRPr="00F40D06" w:rsidRDefault="00F84E8F" w:rsidP="00066684">
            <w:pPr>
              <w:overflowPunct/>
              <w:spacing w:before="20" w:after="20"/>
              <w:jc w:val="center"/>
              <w:textAlignment w:val="auto"/>
              <w:rPr>
                <w:sz w:val="18"/>
                <w:szCs w:val="18"/>
                <w:lang w:eastAsia="zh-CN"/>
              </w:rPr>
            </w:pPr>
            <w:r w:rsidRPr="00F40D06">
              <w:rPr>
                <w:sz w:val="18"/>
                <w:szCs w:val="18"/>
                <w:lang w:eastAsia="zh-CN"/>
              </w:rPr>
              <w:t>83.50</w:t>
            </w:r>
          </w:p>
        </w:tc>
        <w:tc>
          <w:tcPr>
            <w:tcW w:w="1275" w:type="dxa"/>
            <w:tcBorders>
              <w:top w:val="single" w:sz="6" w:space="0" w:color="auto"/>
              <w:left w:val="single" w:sz="6" w:space="0" w:color="auto"/>
              <w:bottom w:val="single" w:sz="6" w:space="0" w:color="auto"/>
              <w:right w:val="single" w:sz="6" w:space="0" w:color="auto"/>
            </w:tcBorders>
          </w:tcPr>
          <w:p w14:paraId="63028D54" w14:textId="77777777" w:rsidR="00F84E8F" w:rsidRPr="00F40D06" w:rsidRDefault="00F84E8F" w:rsidP="00066684">
            <w:pPr>
              <w:overflowPunct/>
              <w:spacing w:before="20" w:after="20"/>
              <w:jc w:val="center"/>
              <w:textAlignment w:val="auto"/>
            </w:pPr>
            <w:r w:rsidRPr="00F40D06">
              <w:rPr>
                <w:sz w:val="18"/>
                <w:szCs w:val="18"/>
                <w:lang w:eastAsia="zh-CN"/>
              </w:rPr>
              <w:t>83.50</w:t>
            </w:r>
          </w:p>
        </w:tc>
        <w:tc>
          <w:tcPr>
            <w:tcW w:w="2276" w:type="dxa"/>
            <w:tcBorders>
              <w:top w:val="single" w:sz="6" w:space="0" w:color="auto"/>
              <w:left w:val="single" w:sz="6" w:space="0" w:color="auto"/>
              <w:bottom w:val="single" w:sz="6" w:space="0" w:color="auto"/>
              <w:right w:val="single" w:sz="6" w:space="0" w:color="auto"/>
            </w:tcBorders>
          </w:tcPr>
          <w:p w14:paraId="73F4B39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Suburban</w:t>
            </w:r>
          </w:p>
        </w:tc>
      </w:tr>
      <w:tr w:rsidR="00F84E8F" w:rsidRPr="00F40D06" w14:paraId="343CC91D"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7895F6C"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5C1E6E0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66FDA7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5C1BB0A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2D542EA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118EF43F"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55275B1A"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AFC282B"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569DA9C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7987EF7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6EF9B75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7CFA5C3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2BB18AD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9</w:t>
            </w:r>
          </w:p>
        </w:tc>
      </w:tr>
      <w:tr w:rsidR="00F84E8F" w:rsidRPr="00F40D06" w14:paraId="6E0F46C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1DED2DA" w14:textId="77777777" w:rsidR="00F84E8F" w:rsidRPr="00F40D06" w:rsidRDefault="00F84E8F" w:rsidP="00685E48">
            <w:pPr>
              <w:overflowPunct/>
              <w:spacing w:before="20" w:after="20"/>
              <w:textAlignment w:val="auto"/>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3C4BF04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484EA48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0C0A676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062D68C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171A7BE2"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29F38D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B1BD4B4" w14:textId="610226EF"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 xml:space="preserve">Urban </w:t>
            </w:r>
            <w:r w:rsidR="00D0654F" w:rsidRPr="00F40D06">
              <w:rPr>
                <w:color w:val="000000"/>
                <w:sz w:val="18"/>
                <w:szCs w:val="18"/>
                <w:lang w:eastAsia="zh-CN"/>
              </w:rPr>
              <w:t>height lo</w:t>
            </w:r>
            <w:r w:rsidRPr="00F40D06">
              <w:rPr>
                <w:color w:val="000000"/>
                <w:sz w:val="18"/>
                <w:szCs w:val="18"/>
                <w:lang w:eastAsia="zh-CN"/>
              </w:rPr>
              <w:t>ss 20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55BBDA1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22A9FF3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19</w:t>
            </w:r>
          </w:p>
        </w:tc>
        <w:tc>
          <w:tcPr>
            <w:tcW w:w="1418" w:type="dxa"/>
            <w:tcBorders>
              <w:top w:val="single" w:sz="6" w:space="0" w:color="auto"/>
              <w:left w:val="single" w:sz="6" w:space="0" w:color="auto"/>
              <w:bottom w:val="single" w:sz="6" w:space="0" w:color="auto"/>
              <w:right w:val="single" w:sz="6" w:space="0" w:color="auto"/>
            </w:tcBorders>
          </w:tcPr>
          <w:p w14:paraId="6EAFD10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19</w:t>
            </w:r>
          </w:p>
        </w:tc>
        <w:tc>
          <w:tcPr>
            <w:tcW w:w="1275" w:type="dxa"/>
            <w:tcBorders>
              <w:top w:val="single" w:sz="6" w:space="0" w:color="auto"/>
              <w:left w:val="single" w:sz="6" w:space="0" w:color="auto"/>
              <w:bottom w:val="single" w:sz="6" w:space="0" w:color="auto"/>
              <w:right w:val="single" w:sz="6" w:space="0" w:color="auto"/>
            </w:tcBorders>
          </w:tcPr>
          <w:p w14:paraId="69F36F7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19</w:t>
            </w:r>
          </w:p>
        </w:tc>
        <w:tc>
          <w:tcPr>
            <w:tcW w:w="2276" w:type="dxa"/>
            <w:tcBorders>
              <w:top w:val="single" w:sz="6" w:space="0" w:color="auto"/>
              <w:left w:val="single" w:sz="6" w:space="0" w:color="auto"/>
              <w:bottom w:val="single" w:sz="6" w:space="0" w:color="auto"/>
              <w:right w:val="single" w:sz="6" w:space="0" w:color="auto"/>
            </w:tcBorders>
          </w:tcPr>
          <w:p w14:paraId="3B07BB0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P.1546-6</w:t>
            </w:r>
          </w:p>
        </w:tc>
      </w:tr>
      <w:tr w:rsidR="00F84E8F" w:rsidRPr="00F40D06" w14:paraId="5A9F1D2F"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15356A9" w14:textId="4294D675"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 xml:space="preserve">Suburban </w:t>
            </w:r>
            <w:r w:rsidR="00D0654F" w:rsidRPr="00F40D06">
              <w:rPr>
                <w:color w:val="000000"/>
                <w:sz w:val="18"/>
                <w:szCs w:val="18"/>
                <w:lang w:eastAsia="zh-CN"/>
              </w:rPr>
              <w:t xml:space="preserve">height loss </w:t>
            </w:r>
            <w:r w:rsidRPr="00F40D06">
              <w:rPr>
                <w:color w:val="000000"/>
                <w:sz w:val="18"/>
                <w:szCs w:val="18"/>
                <w:lang w:eastAsia="zh-CN"/>
              </w:rPr>
              <w:t>10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53055B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A55B39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w:t>
            </w:r>
          </w:p>
        </w:tc>
        <w:tc>
          <w:tcPr>
            <w:tcW w:w="1418" w:type="dxa"/>
            <w:tcBorders>
              <w:top w:val="single" w:sz="6" w:space="0" w:color="auto"/>
              <w:left w:val="single" w:sz="6" w:space="0" w:color="auto"/>
              <w:bottom w:val="single" w:sz="6" w:space="0" w:color="auto"/>
              <w:right w:val="single" w:sz="6" w:space="0" w:color="auto"/>
            </w:tcBorders>
          </w:tcPr>
          <w:p w14:paraId="44D7545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w:t>
            </w:r>
          </w:p>
        </w:tc>
        <w:tc>
          <w:tcPr>
            <w:tcW w:w="1275" w:type="dxa"/>
            <w:tcBorders>
              <w:top w:val="single" w:sz="6" w:space="0" w:color="auto"/>
              <w:left w:val="single" w:sz="6" w:space="0" w:color="auto"/>
              <w:bottom w:val="single" w:sz="6" w:space="0" w:color="auto"/>
              <w:right w:val="single" w:sz="6" w:space="0" w:color="auto"/>
            </w:tcBorders>
          </w:tcPr>
          <w:p w14:paraId="13CC49B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12</w:t>
            </w:r>
          </w:p>
        </w:tc>
        <w:tc>
          <w:tcPr>
            <w:tcW w:w="2276" w:type="dxa"/>
            <w:tcBorders>
              <w:top w:val="single" w:sz="6" w:space="0" w:color="auto"/>
              <w:left w:val="single" w:sz="6" w:space="0" w:color="auto"/>
              <w:bottom w:val="single" w:sz="6" w:space="0" w:color="auto"/>
              <w:right w:val="single" w:sz="6" w:space="0" w:color="auto"/>
            </w:tcBorders>
          </w:tcPr>
          <w:p w14:paraId="1F354B8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P.1546-6</w:t>
            </w:r>
          </w:p>
        </w:tc>
      </w:tr>
      <w:tr w:rsidR="00F84E8F" w:rsidRPr="00F40D06" w14:paraId="0C31B315"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52F752F" w14:textId="459A2DF8"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 xml:space="preserve">Urban </w:t>
            </w:r>
            <w:r w:rsidR="00D0654F" w:rsidRPr="00F40D06">
              <w:rPr>
                <w:color w:val="000000"/>
                <w:sz w:val="18"/>
                <w:szCs w:val="18"/>
                <w:lang w:eastAsia="zh-CN"/>
              </w:rPr>
              <w:t xml:space="preserve">building entry loss </w:t>
            </w:r>
            <w:r w:rsidRPr="00F40D06">
              <w:rPr>
                <w:sz w:val="17"/>
                <w:szCs w:val="17"/>
                <w:lang w:eastAsia="en-GB"/>
              </w:rPr>
              <w:t>(p=70%) (</w:t>
            </w:r>
            <w:r w:rsidRPr="00F40D06">
              <w:rPr>
                <w:i/>
                <w:iCs/>
                <w:sz w:val="17"/>
                <w:szCs w:val="17"/>
                <w:lang w:eastAsia="en-GB"/>
              </w:rPr>
              <w:t>L</w:t>
            </w:r>
            <w:r w:rsidRPr="00F40D06">
              <w:rPr>
                <w:i/>
                <w:iCs/>
                <w:sz w:val="17"/>
                <w:szCs w:val="17"/>
                <w:vertAlign w:val="subscript"/>
                <w:lang w:eastAsia="en-GB"/>
              </w:rPr>
              <w:t>wall</w:t>
            </w:r>
            <w:r w:rsidRPr="00F40D06">
              <w:rPr>
                <w:sz w:val="17"/>
                <w:szCs w:val="17"/>
                <w:lang w:eastAsia="en-GB"/>
              </w:rPr>
              <w:t>)</w:t>
            </w:r>
          </w:p>
        </w:tc>
        <w:tc>
          <w:tcPr>
            <w:tcW w:w="992" w:type="dxa"/>
            <w:tcBorders>
              <w:top w:val="single" w:sz="6" w:space="0" w:color="auto"/>
              <w:left w:val="single" w:sz="6" w:space="0" w:color="auto"/>
              <w:bottom w:val="single" w:sz="6" w:space="0" w:color="auto"/>
              <w:right w:val="single" w:sz="6" w:space="0" w:color="auto"/>
            </w:tcBorders>
          </w:tcPr>
          <w:p w14:paraId="28AF4F2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87BBAF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17.6</w:t>
            </w:r>
          </w:p>
        </w:tc>
        <w:tc>
          <w:tcPr>
            <w:tcW w:w="1418" w:type="dxa"/>
            <w:tcBorders>
              <w:top w:val="single" w:sz="6" w:space="0" w:color="auto"/>
              <w:left w:val="single" w:sz="6" w:space="0" w:color="auto"/>
              <w:bottom w:val="single" w:sz="6" w:space="0" w:color="auto"/>
              <w:right w:val="single" w:sz="6" w:space="0" w:color="auto"/>
            </w:tcBorders>
          </w:tcPr>
          <w:p w14:paraId="6DC194D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17.6</w:t>
            </w:r>
          </w:p>
        </w:tc>
        <w:tc>
          <w:tcPr>
            <w:tcW w:w="1275" w:type="dxa"/>
            <w:tcBorders>
              <w:top w:val="single" w:sz="6" w:space="0" w:color="auto"/>
              <w:left w:val="single" w:sz="6" w:space="0" w:color="auto"/>
              <w:bottom w:val="single" w:sz="6" w:space="0" w:color="auto"/>
              <w:right w:val="single" w:sz="6" w:space="0" w:color="auto"/>
            </w:tcBorders>
          </w:tcPr>
          <w:p w14:paraId="3677CB8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17.6</w:t>
            </w:r>
          </w:p>
        </w:tc>
        <w:tc>
          <w:tcPr>
            <w:tcW w:w="2276" w:type="dxa"/>
            <w:tcBorders>
              <w:top w:val="single" w:sz="6" w:space="0" w:color="auto"/>
              <w:left w:val="single" w:sz="6" w:space="0" w:color="auto"/>
              <w:bottom w:val="single" w:sz="6" w:space="0" w:color="auto"/>
              <w:right w:val="single" w:sz="6" w:space="0" w:color="auto"/>
            </w:tcBorders>
          </w:tcPr>
          <w:p w14:paraId="2CC7E89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4</w:t>
            </w:r>
          </w:p>
        </w:tc>
      </w:tr>
      <w:tr w:rsidR="00F84E8F" w:rsidRPr="00F40D06" w14:paraId="7E3775C1"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9AFED24" w14:textId="0B570A8D" w:rsidR="00F84E8F" w:rsidRPr="00F40D06" w:rsidRDefault="00F84E8F" w:rsidP="00685E48">
            <w:pPr>
              <w:overflowPunct/>
              <w:spacing w:before="20" w:after="20"/>
              <w:textAlignment w:val="auto"/>
              <w:rPr>
                <w:color w:val="000000"/>
                <w:sz w:val="18"/>
                <w:szCs w:val="18"/>
                <w:lang w:eastAsia="zh-CN"/>
              </w:rPr>
            </w:pPr>
            <w:r w:rsidRPr="00F40D06">
              <w:rPr>
                <w:sz w:val="17"/>
                <w:szCs w:val="17"/>
                <w:lang w:eastAsia="en-GB"/>
              </w:rPr>
              <w:t xml:space="preserve">Suburban </w:t>
            </w:r>
            <w:r w:rsidR="00D0654F" w:rsidRPr="00F40D06">
              <w:rPr>
                <w:sz w:val="17"/>
                <w:szCs w:val="17"/>
                <w:lang w:eastAsia="en-GB"/>
              </w:rPr>
              <w:t xml:space="preserve">building entry loss </w:t>
            </w:r>
            <w:r w:rsidRPr="00F40D06">
              <w:rPr>
                <w:sz w:val="17"/>
                <w:szCs w:val="17"/>
                <w:lang w:eastAsia="en-GB"/>
              </w:rPr>
              <w:t>(p=50%)</w:t>
            </w:r>
            <w:r w:rsidR="00D8521E" w:rsidRPr="00F40D06">
              <w:rPr>
                <w:sz w:val="17"/>
                <w:szCs w:val="17"/>
                <w:lang w:eastAsia="en-GB"/>
              </w:rPr>
              <w:t xml:space="preserve"> </w:t>
            </w:r>
            <w:r w:rsidRPr="00F40D06">
              <w:rPr>
                <w:sz w:val="17"/>
                <w:szCs w:val="17"/>
                <w:lang w:eastAsia="en-GB"/>
              </w:rPr>
              <w:t>(</w:t>
            </w:r>
            <w:r w:rsidRPr="00F40D06">
              <w:rPr>
                <w:i/>
                <w:iCs/>
                <w:sz w:val="17"/>
                <w:szCs w:val="17"/>
                <w:lang w:eastAsia="en-GB"/>
              </w:rPr>
              <w:t>L</w:t>
            </w:r>
            <w:r w:rsidRPr="00F40D06">
              <w:rPr>
                <w:i/>
                <w:iCs/>
                <w:sz w:val="17"/>
                <w:szCs w:val="17"/>
                <w:vertAlign w:val="subscript"/>
                <w:lang w:eastAsia="en-GB"/>
              </w:rPr>
              <w:t>wall</w:t>
            </w:r>
            <w:r w:rsidRPr="00F40D06">
              <w:rPr>
                <w:sz w:val="17"/>
                <w:szCs w:val="17"/>
                <w:lang w:eastAsia="en-GB"/>
              </w:rPr>
              <w:t>)</w:t>
            </w:r>
          </w:p>
        </w:tc>
        <w:tc>
          <w:tcPr>
            <w:tcW w:w="992" w:type="dxa"/>
            <w:tcBorders>
              <w:top w:val="single" w:sz="6" w:space="0" w:color="auto"/>
              <w:left w:val="single" w:sz="6" w:space="0" w:color="auto"/>
              <w:bottom w:val="single" w:sz="6" w:space="0" w:color="auto"/>
              <w:right w:val="single" w:sz="6" w:space="0" w:color="auto"/>
            </w:tcBorders>
          </w:tcPr>
          <w:p w14:paraId="1D2966F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8606A0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14</w:t>
            </w:r>
          </w:p>
        </w:tc>
        <w:tc>
          <w:tcPr>
            <w:tcW w:w="1418" w:type="dxa"/>
            <w:tcBorders>
              <w:top w:val="single" w:sz="6" w:space="0" w:color="auto"/>
              <w:left w:val="single" w:sz="6" w:space="0" w:color="auto"/>
              <w:bottom w:val="single" w:sz="6" w:space="0" w:color="auto"/>
              <w:right w:val="single" w:sz="6" w:space="0" w:color="auto"/>
            </w:tcBorders>
          </w:tcPr>
          <w:p w14:paraId="05D1376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14</w:t>
            </w:r>
          </w:p>
        </w:tc>
        <w:tc>
          <w:tcPr>
            <w:tcW w:w="1275" w:type="dxa"/>
            <w:tcBorders>
              <w:top w:val="single" w:sz="6" w:space="0" w:color="auto"/>
              <w:left w:val="single" w:sz="6" w:space="0" w:color="auto"/>
              <w:bottom w:val="single" w:sz="6" w:space="0" w:color="auto"/>
              <w:right w:val="single" w:sz="6" w:space="0" w:color="auto"/>
            </w:tcBorders>
          </w:tcPr>
          <w:p w14:paraId="464783F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14</w:t>
            </w:r>
          </w:p>
        </w:tc>
        <w:tc>
          <w:tcPr>
            <w:tcW w:w="2276" w:type="dxa"/>
            <w:tcBorders>
              <w:top w:val="single" w:sz="6" w:space="0" w:color="auto"/>
              <w:left w:val="single" w:sz="6" w:space="0" w:color="auto"/>
              <w:bottom w:val="single" w:sz="6" w:space="0" w:color="auto"/>
              <w:right w:val="single" w:sz="6" w:space="0" w:color="auto"/>
            </w:tcBorders>
          </w:tcPr>
          <w:p w14:paraId="409DBBB9"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Table 4</w:t>
            </w:r>
          </w:p>
        </w:tc>
      </w:tr>
      <w:tr w:rsidR="00F84E8F" w:rsidRPr="00F40D06" w14:paraId="42614AD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0AD6D3E" w14:textId="0A8E3DB4"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Urban 20</w:t>
            </w:r>
            <w:r w:rsidR="00535F42" w:rsidRPr="00F40D06">
              <w:rPr>
                <w:color w:val="000000"/>
                <w:sz w:val="18"/>
                <w:szCs w:val="18"/>
                <w:lang w:eastAsia="zh-CN"/>
              </w:rPr>
              <w:t xml:space="preserve">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844AE6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DE2845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104</w:t>
            </w:r>
          </w:p>
        </w:tc>
        <w:tc>
          <w:tcPr>
            <w:tcW w:w="1418" w:type="dxa"/>
            <w:tcBorders>
              <w:top w:val="single" w:sz="6" w:space="0" w:color="auto"/>
              <w:left w:val="single" w:sz="6" w:space="0" w:color="auto"/>
              <w:bottom w:val="single" w:sz="6" w:space="0" w:color="auto"/>
              <w:right w:val="single" w:sz="6" w:space="0" w:color="auto"/>
            </w:tcBorders>
          </w:tcPr>
          <w:p w14:paraId="05FB29C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94</w:t>
            </w:r>
          </w:p>
        </w:tc>
        <w:tc>
          <w:tcPr>
            <w:tcW w:w="1275" w:type="dxa"/>
            <w:tcBorders>
              <w:top w:val="single" w:sz="6" w:space="0" w:color="auto"/>
              <w:left w:val="single" w:sz="6" w:space="0" w:color="auto"/>
              <w:bottom w:val="single" w:sz="6" w:space="0" w:color="auto"/>
              <w:right w:val="single" w:sz="6" w:space="0" w:color="auto"/>
            </w:tcBorders>
          </w:tcPr>
          <w:p w14:paraId="0F7DEDD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85</w:t>
            </w:r>
          </w:p>
        </w:tc>
        <w:tc>
          <w:tcPr>
            <w:tcW w:w="2276" w:type="dxa"/>
            <w:tcBorders>
              <w:top w:val="single" w:sz="6" w:space="0" w:color="auto"/>
              <w:left w:val="single" w:sz="6" w:space="0" w:color="auto"/>
              <w:bottom w:val="single" w:sz="6" w:space="0" w:color="auto"/>
              <w:right w:val="single" w:sz="6" w:space="0" w:color="auto"/>
            </w:tcBorders>
          </w:tcPr>
          <w:p w14:paraId="6D1B10D2"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4B5972A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97FF796" w14:textId="60B170D0" w:rsidR="00F84E8F" w:rsidRPr="00F40D06" w:rsidRDefault="00F84E8F" w:rsidP="00685E48">
            <w:pPr>
              <w:overflowPunct/>
              <w:spacing w:before="20" w:after="20"/>
              <w:textAlignment w:val="auto"/>
              <w:rPr>
                <w:color w:val="000000"/>
                <w:sz w:val="18"/>
                <w:szCs w:val="18"/>
                <w:lang w:eastAsia="zh-CN"/>
              </w:rPr>
            </w:pPr>
            <w:r w:rsidRPr="00F40D06">
              <w:rPr>
                <w:sz w:val="17"/>
                <w:szCs w:val="17"/>
                <w:lang w:eastAsia="en-GB"/>
              </w:rPr>
              <w:t>Suburban 10</w:t>
            </w:r>
            <w:r w:rsidR="00535F42" w:rsidRPr="00F40D06">
              <w:rPr>
                <w:sz w:val="17"/>
                <w:szCs w:val="17"/>
                <w:lang w:eastAsia="en-GB"/>
              </w:rPr>
              <w:t xml:space="preserve"> </w:t>
            </w:r>
            <w:r w:rsidRPr="00F40D06">
              <w:rPr>
                <w:sz w:val="17"/>
                <w:szCs w:val="17"/>
                <w:lang w:eastAsia="en-GB"/>
              </w:rPr>
              <w:t>m max path loss (L</w:t>
            </w:r>
            <w:r w:rsidRPr="00F40D06">
              <w:rPr>
                <w:sz w:val="17"/>
                <w:szCs w:val="17"/>
                <w:vertAlign w:val="subscript"/>
                <w:lang w:eastAsia="en-GB"/>
              </w:rPr>
              <w:t>p</w:t>
            </w:r>
            <w:r w:rsidRPr="00F40D06">
              <w:rPr>
                <w:sz w:val="17"/>
                <w:szCs w:val="17"/>
                <w:lang w:eastAsia="en-GB"/>
              </w:rPr>
              <w:t>)</w:t>
            </w:r>
          </w:p>
        </w:tc>
        <w:tc>
          <w:tcPr>
            <w:tcW w:w="992" w:type="dxa"/>
            <w:tcBorders>
              <w:top w:val="single" w:sz="6" w:space="0" w:color="auto"/>
              <w:left w:val="single" w:sz="6" w:space="0" w:color="auto"/>
              <w:bottom w:val="single" w:sz="6" w:space="0" w:color="auto"/>
              <w:right w:val="single" w:sz="6" w:space="0" w:color="auto"/>
            </w:tcBorders>
          </w:tcPr>
          <w:p w14:paraId="2D4A102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D5AA02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114</w:t>
            </w:r>
          </w:p>
        </w:tc>
        <w:tc>
          <w:tcPr>
            <w:tcW w:w="1418" w:type="dxa"/>
            <w:tcBorders>
              <w:top w:val="single" w:sz="6" w:space="0" w:color="auto"/>
              <w:left w:val="single" w:sz="6" w:space="0" w:color="auto"/>
              <w:bottom w:val="single" w:sz="6" w:space="0" w:color="auto"/>
              <w:right w:val="single" w:sz="6" w:space="0" w:color="auto"/>
            </w:tcBorders>
          </w:tcPr>
          <w:p w14:paraId="68BDE46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104</w:t>
            </w:r>
          </w:p>
        </w:tc>
        <w:tc>
          <w:tcPr>
            <w:tcW w:w="1275" w:type="dxa"/>
            <w:tcBorders>
              <w:top w:val="single" w:sz="6" w:space="0" w:color="auto"/>
              <w:left w:val="single" w:sz="6" w:space="0" w:color="auto"/>
              <w:bottom w:val="single" w:sz="6" w:space="0" w:color="auto"/>
              <w:right w:val="single" w:sz="6" w:space="0" w:color="auto"/>
            </w:tcBorders>
          </w:tcPr>
          <w:p w14:paraId="57F0627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3BFF4727"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4190D93F" w14:textId="77777777" w:rsidR="00F84E8F" w:rsidRPr="00F40D06" w:rsidRDefault="00F84E8F" w:rsidP="00DD3A82">
      <w:pPr>
        <w:pStyle w:val="Tablefin"/>
      </w:pPr>
    </w:p>
    <w:p w14:paraId="6CEB1888" w14:textId="77777777" w:rsidR="00F84E8F" w:rsidRPr="001A7FCD" w:rsidRDefault="00F84E8F" w:rsidP="00DD3A82">
      <w:pPr>
        <w:pStyle w:val="Heading2"/>
        <w:rPr>
          <w:lang w:eastAsia="zh-CN"/>
        </w:rPr>
      </w:pPr>
      <w:bookmarkStart w:id="310" w:name="_Toc4988470"/>
      <w:bookmarkStart w:id="311" w:name="_Toc13650057"/>
      <w:bookmarkStart w:id="312" w:name="_Toc13650152"/>
      <w:bookmarkStart w:id="313" w:name="_Toc18652622"/>
      <w:bookmarkStart w:id="314" w:name="_Toc18652973"/>
      <w:bookmarkStart w:id="315" w:name="_Toc147492695"/>
      <w:r w:rsidRPr="001A7FCD">
        <w:rPr>
          <w:lang w:eastAsia="zh-CN"/>
        </w:rPr>
        <w:lastRenderedPageBreak/>
        <w:t>A5.2</w:t>
      </w:r>
      <w:r w:rsidRPr="001A7FCD">
        <w:rPr>
          <w:lang w:eastAsia="zh-CN"/>
        </w:rPr>
        <w:tab/>
        <w:t>DVB-T2</w:t>
      </w:r>
      <w:bookmarkEnd w:id="310"/>
      <w:bookmarkEnd w:id="311"/>
      <w:bookmarkEnd w:id="312"/>
      <w:bookmarkEnd w:id="313"/>
      <w:bookmarkEnd w:id="314"/>
      <w:bookmarkEnd w:id="315"/>
    </w:p>
    <w:p w14:paraId="121900A9" w14:textId="383BBA3B" w:rsidR="00F84E8F" w:rsidRPr="001A7FCD" w:rsidRDefault="00F84E8F" w:rsidP="00DD3A82">
      <w:pPr>
        <w:pStyle w:val="Heading3"/>
        <w:spacing w:after="120"/>
        <w:rPr>
          <w:lang w:eastAsia="zh-CN"/>
        </w:rPr>
      </w:pPr>
      <w:r w:rsidRPr="001A7FCD">
        <w:rPr>
          <w:lang w:eastAsia="zh-CN"/>
        </w:rPr>
        <w:t>A5.2.1</w:t>
      </w:r>
      <w:r w:rsidRPr="001A7FCD">
        <w:rPr>
          <w:lang w:eastAsia="zh-CN"/>
        </w:rPr>
        <w:tab/>
        <w:t xml:space="preserve">DVB-T2 </w:t>
      </w:r>
      <w:proofErr w:type="spellStart"/>
      <w:r w:rsidR="00D0654F" w:rsidRPr="001A7FCD">
        <w:rPr>
          <w:lang w:eastAsia="zh-CN"/>
        </w:rPr>
        <w:t>fixed</w:t>
      </w:r>
      <w:proofErr w:type="spellEnd"/>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4943D682" w14:textId="77777777" w:rsidTr="002C1865">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643B128F"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DVB-T2 link budget for fixed roof top reception</w:t>
            </w:r>
          </w:p>
        </w:tc>
      </w:tr>
      <w:tr w:rsidR="00F84E8F" w:rsidRPr="00F40D06" w14:paraId="09007597" w14:textId="77777777" w:rsidTr="002C1865">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4A891BE8" w14:textId="77777777" w:rsidR="00F84E8F" w:rsidRPr="00F40D06" w:rsidRDefault="00F84E8F" w:rsidP="00685E48">
            <w:pPr>
              <w:pStyle w:val="Tablehead"/>
              <w:spacing w:before="40" w:after="40"/>
              <w:rPr>
                <w:sz w:val="18"/>
                <w:szCs w:val="18"/>
                <w:lang w:eastAsia="zh-CN"/>
              </w:rPr>
            </w:pPr>
            <w:r w:rsidRPr="00F40D06">
              <w:rPr>
                <w:sz w:val="18"/>
                <w:szCs w:val="18"/>
                <w:lang w:eastAsia="zh-CN"/>
              </w:rPr>
              <w:t xml:space="preserve">DVB-T2 transmitter parameters </w:t>
            </w:r>
          </w:p>
        </w:tc>
      </w:tr>
      <w:tr w:rsidR="00F84E8F" w:rsidRPr="00F40D06" w14:paraId="6E52B4FF" w14:textId="77777777" w:rsidTr="001164EE">
        <w:trPr>
          <w:trHeight w:val="742"/>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71ABE151"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9EFDADB"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31ABFC45"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F9AE72"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EA61AE9"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5635222"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51D940FD"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5F681E3" w14:textId="257C9336" w:rsidR="00F84E8F" w:rsidRPr="00F40D06" w:rsidRDefault="00493572" w:rsidP="00685E48">
            <w:pPr>
              <w:pStyle w:val="Tabletext"/>
              <w:spacing w:before="20" w:after="20"/>
              <w:rPr>
                <w:sz w:val="18"/>
                <w:szCs w:val="18"/>
                <w:lang w:eastAsia="zh-CN"/>
              </w:rPr>
            </w:pPr>
            <w:r w:rsidRPr="00F40D06">
              <w:rPr>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0CE1C6F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4C9BDCE8"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75.16</w:t>
            </w:r>
          </w:p>
        </w:tc>
        <w:tc>
          <w:tcPr>
            <w:tcW w:w="1418" w:type="dxa"/>
            <w:tcBorders>
              <w:top w:val="single" w:sz="6" w:space="0" w:color="auto"/>
              <w:left w:val="single" w:sz="6" w:space="0" w:color="auto"/>
              <w:bottom w:val="single" w:sz="6" w:space="0" w:color="auto"/>
              <w:right w:val="single" w:sz="6" w:space="0" w:color="auto"/>
            </w:tcBorders>
          </w:tcPr>
          <w:p w14:paraId="127699E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65.16</w:t>
            </w:r>
          </w:p>
        </w:tc>
        <w:tc>
          <w:tcPr>
            <w:tcW w:w="1275" w:type="dxa"/>
            <w:tcBorders>
              <w:top w:val="single" w:sz="6" w:space="0" w:color="auto"/>
              <w:left w:val="single" w:sz="6" w:space="0" w:color="auto"/>
              <w:bottom w:val="single" w:sz="6" w:space="0" w:color="auto"/>
              <w:right w:val="single" w:sz="6" w:space="0" w:color="auto"/>
            </w:tcBorders>
          </w:tcPr>
          <w:p w14:paraId="6AFC1DA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56.13</w:t>
            </w:r>
          </w:p>
        </w:tc>
        <w:tc>
          <w:tcPr>
            <w:tcW w:w="2276" w:type="dxa"/>
            <w:tcBorders>
              <w:top w:val="single" w:sz="6" w:space="0" w:color="auto"/>
              <w:left w:val="single" w:sz="6" w:space="0" w:color="auto"/>
              <w:bottom w:val="single" w:sz="6" w:space="0" w:color="auto"/>
              <w:right w:val="single" w:sz="6" w:space="0" w:color="auto"/>
            </w:tcBorders>
          </w:tcPr>
          <w:p w14:paraId="650A292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 xml:space="preserve">For 20 kW, 2 kW and </w:t>
            </w:r>
            <w:r w:rsidRPr="00F40D06">
              <w:rPr>
                <w:sz w:val="18"/>
                <w:szCs w:val="18"/>
                <w:lang w:eastAsia="zh-CN"/>
              </w:rPr>
              <w:br/>
              <w:t>0.25 kW ERP transmitters respectively</w:t>
            </w:r>
          </w:p>
        </w:tc>
      </w:tr>
      <w:tr w:rsidR="00F84E8F" w:rsidRPr="00F40D06" w14:paraId="6F17BAD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69F0DDE" w14:textId="77777777" w:rsidR="00F84E8F" w:rsidRPr="00F40D06" w:rsidRDefault="00F84E8F" w:rsidP="00685E48">
            <w:pPr>
              <w:pStyle w:val="Tabletext"/>
              <w:spacing w:before="20" w:after="20"/>
              <w:rPr>
                <w:sz w:val="18"/>
                <w:szCs w:val="18"/>
                <w:lang w:eastAsia="zh-CN"/>
              </w:rPr>
            </w:pPr>
            <w:r w:rsidRPr="00F40D06">
              <w:rPr>
                <w:sz w:val="18"/>
                <w:szCs w:val="18"/>
                <w:lang w:eastAsia="zh-CN"/>
              </w:rPr>
              <w:t>Tx antenna effective height</w:t>
            </w:r>
          </w:p>
        </w:tc>
        <w:tc>
          <w:tcPr>
            <w:tcW w:w="992" w:type="dxa"/>
            <w:tcBorders>
              <w:top w:val="single" w:sz="6" w:space="0" w:color="auto"/>
              <w:left w:val="single" w:sz="6" w:space="0" w:color="auto"/>
              <w:bottom w:val="single" w:sz="6" w:space="0" w:color="auto"/>
              <w:right w:val="single" w:sz="6" w:space="0" w:color="auto"/>
            </w:tcBorders>
          </w:tcPr>
          <w:p w14:paraId="6EE3BCF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31D515D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300.00</w:t>
            </w:r>
          </w:p>
        </w:tc>
        <w:tc>
          <w:tcPr>
            <w:tcW w:w="1418" w:type="dxa"/>
            <w:tcBorders>
              <w:top w:val="single" w:sz="6" w:space="0" w:color="auto"/>
              <w:left w:val="single" w:sz="6" w:space="0" w:color="auto"/>
              <w:bottom w:val="single" w:sz="6" w:space="0" w:color="auto"/>
              <w:right w:val="single" w:sz="6" w:space="0" w:color="auto"/>
            </w:tcBorders>
          </w:tcPr>
          <w:p w14:paraId="56B499B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150.00</w:t>
            </w:r>
          </w:p>
        </w:tc>
        <w:tc>
          <w:tcPr>
            <w:tcW w:w="1275" w:type="dxa"/>
            <w:tcBorders>
              <w:top w:val="single" w:sz="6" w:space="0" w:color="auto"/>
              <w:left w:val="single" w:sz="6" w:space="0" w:color="auto"/>
              <w:bottom w:val="single" w:sz="6" w:space="0" w:color="auto"/>
              <w:right w:val="single" w:sz="6" w:space="0" w:color="auto"/>
            </w:tcBorders>
          </w:tcPr>
          <w:p w14:paraId="697A314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70.00</w:t>
            </w:r>
          </w:p>
        </w:tc>
        <w:tc>
          <w:tcPr>
            <w:tcW w:w="2276" w:type="dxa"/>
            <w:tcBorders>
              <w:top w:val="single" w:sz="6" w:space="0" w:color="auto"/>
              <w:left w:val="single" w:sz="6" w:space="0" w:color="auto"/>
              <w:bottom w:val="single" w:sz="6" w:space="0" w:color="auto"/>
              <w:right w:val="single" w:sz="6" w:space="0" w:color="auto"/>
            </w:tcBorders>
          </w:tcPr>
          <w:p w14:paraId="0FC0B621" w14:textId="77777777" w:rsidR="00F84E8F" w:rsidRPr="00F40D06" w:rsidRDefault="00F84E8F" w:rsidP="00685E48">
            <w:pPr>
              <w:pStyle w:val="Tabletext"/>
              <w:spacing w:before="20" w:after="20"/>
              <w:jc w:val="center"/>
              <w:rPr>
                <w:sz w:val="18"/>
                <w:szCs w:val="18"/>
                <w:lang w:eastAsia="zh-CN"/>
              </w:rPr>
            </w:pPr>
          </w:p>
        </w:tc>
      </w:tr>
      <w:tr w:rsidR="00F84E8F" w:rsidRPr="00F40D06" w14:paraId="39F34EF5" w14:textId="77777777" w:rsidTr="002C1865">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7C67ECC5"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DVB-T2 receiver parameters</w:t>
            </w:r>
          </w:p>
        </w:tc>
      </w:tr>
      <w:tr w:rsidR="00F84E8F" w:rsidRPr="00F40D06" w14:paraId="318EE00F"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628DD8D"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Rx antenna height</w:t>
            </w:r>
          </w:p>
        </w:tc>
        <w:tc>
          <w:tcPr>
            <w:tcW w:w="992" w:type="dxa"/>
            <w:tcBorders>
              <w:top w:val="single" w:sz="6" w:space="0" w:color="auto"/>
              <w:left w:val="single" w:sz="6" w:space="0" w:color="auto"/>
              <w:bottom w:val="single" w:sz="6" w:space="0" w:color="auto"/>
              <w:right w:val="single" w:sz="6" w:space="0" w:color="auto"/>
            </w:tcBorders>
          </w:tcPr>
          <w:p w14:paraId="28C84E2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76BFA0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w:t>
            </w:r>
          </w:p>
        </w:tc>
        <w:tc>
          <w:tcPr>
            <w:tcW w:w="1418" w:type="dxa"/>
            <w:tcBorders>
              <w:top w:val="single" w:sz="6" w:space="0" w:color="auto"/>
              <w:left w:val="single" w:sz="6" w:space="0" w:color="auto"/>
              <w:bottom w:val="single" w:sz="6" w:space="0" w:color="auto"/>
              <w:right w:val="single" w:sz="6" w:space="0" w:color="auto"/>
            </w:tcBorders>
          </w:tcPr>
          <w:p w14:paraId="7463A4A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w:t>
            </w:r>
          </w:p>
        </w:tc>
        <w:tc>
          <w:tcPr>
            <w:tcW w:w="1275" w:type="dxa"/>
            <w:tcBorders>
              <w:top w:val="single" w:sz="6" w:space="0" w:color="auto"/>
              <w:left w:val="single" w:sz="6" w:space="0" w:color="auto"/>
              <w:bottom w:val="single" w:sz="6" w:space="0" w:color="auto"/>
              <w:right w:val="single" w:sz="6" w:space="0" w:color="auto"/>
            </w:tcBorders>
          </w:tcPr>
          <w:p w14:paraId="2DB15B4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w:t>
            </w:r>
          </w:p>
        </w:tc>
        <w:tc>
          <w:tcPr>
            <w:tcW w:w="2276" w:type="dxa"/>
            <w:tcBorders>
              <w:top w:val="single" w:sz="6" w:space="0" w:color="auto"/>
              <w:left w:val="single" w:sz="6" w:space="0" w:color="auto"/>
              <w:bottom w:val="single" w:sz="6" w:space="0" w:color="auto"/>
              <w:right w:val="single" w:sz="6" w:space="0" w:color="auto"/>
            </w:tcBorders>
          </w:tcPr>
          <w:p w14:paraId="0807E2A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1C5B663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1366C8D"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Centre frequency</w:t>
            </w:r>
          </w:p>
        </w:tc>
        <w:tc>
          <w:tcPr>
            <w:tcW w:w="992" w:type="dxa"/>
            <w:tcBorders>
              <w:top w:val="single" w:sz="6" w:space="0" w:color="auto"/>
              <w:left w:val="single" w:sz="6" w:space="0" w:color="auto"/>
              <w:bottom w:val="single" w:sz="6" w:space="0" w:color="auto"/>
              <w:right w:val="single" w:sz="6" w:space="0" w:color="auto"/>
            </w:tcBorders>
          </w:tcPr>
          <w:p w14:paraId="2FEF338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0699189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3A50279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300B156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3440286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BT.2033-1</w:t>
            </w:r>
          </w:p>
        </w:tc>
      </w:tr>
      <w:tr w:rsidR="00F84E8F" w:rsidRPr="00F40D06" w14:paraId="5352687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96D218C"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6AACE25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0573B51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418" w:type="dxa"/>
            <w:tcBorders>
              <w:top w:val="single" w:sz="6" w:space="0" w:color="auto"/>
              <w:left w:val="single" w:sz="6" w:space="0" w:color="auto"/>
              <w:bottom w:val="single" w:sz="6" w:space="0" w:color="auto"/>
              <w:right w:val="single" w:sz="6" w:space="0" w:color="auto"/>
            </w:tcBorders>
          </w:tcPr>
          <w:p w14:paraId="42F60D0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1275" w:type="dxa"/>
            <w:tcBorders>
              <w:top w:val="single" w:sz="6" w:space="0" w:color="auto"/>
              <w:left w:val="single" w:sz="6" w:space="0" w:color="auto"/>
              <w:bottom w:val="single" w:sz="6" w:space="0" w:color="auto"/>
              <w:right w:val="single" w:sz="6" w:space="0" w:color="auto"/>
            </w:tcBorders>
          </w:tcPr>
          <w:p w14:paraId="745E230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7.00</w:t>
            </w:r>
          </w:p>
        </w:tc>
        <w:tc>
          <w:tcPr>
            <w:tcW w:w="2276" w:type="dxa"/>
            <w:tcBorders>
              <w:top w:val="single" w:sz="6" w:space="0" w:color="auto"/>
              <w:left w:val="single" w:sz="6" w:space="0" w:color="auto"/>
              <w:bottom w:val="single" w:sz="6" w:space="0" w:color="auto"/>
              <w:right w:val="single" w:sz="6" w:space="0" w:color="auto"/>
            </w:tcBorders>
          </w:tcPr>
          <w:p w14:paraId="5A719AF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BT.2033-1</w:t>
            </w:r>
          </w:p>
        </w:tc>
      </w:tr>
      <w:tr w:rsidR="00F84E8F" w:rsidRPr="00F40D06" w14:paraId="7487CC3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B7E97AA"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628D26F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5C1C427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418" w:type="dxa"/>
            <w:tcBorders>
              <w:top w:val="single" w:sz="6" w:space="0" w:color="auto"/>
              <w:left w:val="single" w:sz="6" w:space="0" w:color="auto"/>
              <w:bottom w:val="single" w:sz="6" w:space="0" w:color="auto"/>
              <w:right w:val="single" w:sz="6" w:space="0" w:color="auto"/>
            </w:tcBorders>
          </w:tcPr>
          <w:p w14:paraId="432DE72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1275" w:type="dxa"/>
            <w:tcBorders>
              <w:top w:val="single" w:sz="6" w:space="0" w:color="auto"/>
              <w:left w:val="single" w:sz="6" w:space="0" w:color="auto"/>
              <w:bottom w:val="single" w:sz="6" w:space="0" w:color="auto"/>
              <w:right w:val="single" w:sz="6" w:space="0" w:color="auto"/>
            </w:tcBorders>
          </w:tcPr>
          <w:p w14:paraId="5309B7E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6.66</w:t>
            </w:r>
          </w:p>
        </w:tc>
        <w:tc>
          <w:tcPr>
            <w:tcW w:w="2276" w:type="dxa"/>
            <w:tcBorders>
              <w:top w:val="single" w:sz="6" w:space="0" w:color="auto"/>
              <w:left w:val="single" w:sz="6" w:space="0" w:color="auto"/>
              <w:bottom w:val="single" w:sz="6" w:space="0" w:color="auto"/>
              <w:right w:val="single" w:sz="6" w:space="0" w:color="auto"/>
            </w:tcBorders>
          </w:tcPr>
          <w:p w14:paraId="36E118F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BT.2036-2</w:t>
            </w:r>
          </w:p>
        </w:tc>
      </w:tr>
      <w:tr w:rsidR="00F84E8F" w:rsidRPr="00F40D06" w14:paraId="7341303A"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8B1556F"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Noise figure (F)</w:t>
            </w:r>
          </w:p>
        </w:tc>
        <w:tc>
          <w:tcPr>
            <w:tcW w:w="992" w:type="dxa"/>
            <w:tcBorders>
              <w:top w:val="single" w:sz="6" w:space="0" w:color="auto"/>
              <w:left w:val="single" w:sz="6" w:space="0" w:color="auto"/>
              <w:bottom w:val="single" w:sz="6" w:space="0" w:color="auto"/>
              <w:right w:val="single" w:sz="6" w:space="0" w:color="auto"/>
            </w:tcBorders>
          </w:tcPr>
          <w:p w14:paraId="662750D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D567B2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w:t>
            </w:r>
          </w:p>
        </w:tc>
        <w:tc>
          <w:tcPr>
            <w:tcW w:w="1418" w:type="dxa"/>
            <w:tcBorders>
              <w:top w:val="single" w:sz="6" w:space="0" w:color="auto"/>
              <w:left w:val="single" w:sz="6" w:space="0" w:color="auto"/>
              <w:bottom w:val="single" w:sz="6" w:space="0" w:color="auto"/>
              <w:right w:val="single" w:sz="6" w:space="0" w:color="auto"/>
            </w:tcBorders>
          </w:tcPr>
          <w:p w14:paraId="49BEDEC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w:t>
            </w:r>
          </w:p>
        </w:tc>
        <w:tc>
          <w:tcPr>
            <w:tcW w:w="1275" w:type="dxa"/>
            <w:tcBorders>
              <w:top w:val="single" w:sz="6" w:space="0" w:color="auto"/>
              <w:left w:val="single" w:sz="6" w:space="0" w:color="auto"/>
              <w:bottom w:val="single" w:sz="6" w:space="0" w:color="auto"/>
              <w:right w:val="single" w:sz="6" w:space="0" w:color="auto"/>
            </w:tcBorders>
          </w:tcPr>
          <w:p w14:paraId="3A757C2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w:t>
            </w:r>
          </w:p>
        </w:tc>
        <w:tc>
          <w:tcPr>
            <w:tcW w:w="2276" w:type="dxa"/>
            <w:tcBorders>
              <w:top w:val="single" w:sz="6" w:space="0" w:color="auto"/>
              <w:left w:val="single" w:sz="6" w:space="0" w:color="auto"/>
              <w:bottom w:val="single" w:sz="6" w:space="0" w:color="auto"/>
              <w:right w:val="single" w:sz="6" w:space="0" w:color="auto"/>
            </w:tcBorders>
          </w:tcPr>
          <w:p w14:paraId="48294B7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BT.2033-1</w:t>
            </w:r>
          </w:p>
        </w:tc>
      </w:tr>
      <w:tr w:rsidR="00F84E8F" w:rsidRPr="00F40D06" w14:paraId="7232F8E3"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6E42805" w14:textId="7D54BEDB"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Borders>
              <w:top w:val="single" w:sz="6" w:space="0" w:color="auto"/>
              <w:left w:val="single" w:sz="6" w:space="0" w:color="auto"/>
              <w:bottom w:val="single" w:sz="6" w:space="0" w:color="auto"/>
              <w:right w:val="single" w:sz="6" w:space="0" w:color="auto"/>
            </w:tcBorders>
          </w:tcPr>
          <w:p w14:paraId="19E0008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418174D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1E6D2E1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5D8EAA4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452687C2"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49FF3D9"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8830D62"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Absolute temperature (T)</w:t>
            </w:r>
          </w:p>
        </w:tc>
        <w:tc>
          <w:tcPr>
            <w:tcW w:w="992" w:type="dxa"/>
            <w:tcBorders>
              <w:top w:val="single" w:sz="6" w:space="0" w:color="auto"/>
              <w:left w:val="single" w:sz="6" w:space="0" w:color="auto"/>
              <w:bottom w:val="single" w:sz="6" w:space="0" w:color="auto"/>
              <w:right w:val="single" w:sz="6" w:space="0" w:color="auto"/>
            </w:tcBorders>
          </w:tcPr>
          <w:p w14:paraId="46A5384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4B6BCC5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0189E37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21E8343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642899C5"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2FB60F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75A7C64"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Allowance for manmade noise</w:t>
            </w:r>
          </w:p>
        </w:tc>
        <w:tc>
          <w:tcPr>
            <w:tcW w:w="992" w:type="dxa"/>
            <w:tcBorders>
              <w:top w:val="single" w:sz="6" w:space="0" w:color="auto"/>
              <w:left w:val="single" w:sz="6" w:space="0" w:color="auto"/>
              <w:bottom w:val="single" w:sz="6" w:space="0" w:color="auto"/>
              <w:right w:val="single" w:sz="6" w:space="0" w:color="auto"/>
            </w:tcBorders>
          </w:tcPr>
          <w:p w14:paraId="3562B06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2616B32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w:t>
            </w:r>
          </w:p>
        </w:tc>
        <w:tc>
          <w:tcPr>
            <w:tcW w:w="1418" w:type="dxa"/>
            <w:tcBorders>
              <w:top w:val="single" w:sz="6" w:space="0" w:color="auto"/>
              <w:left w:val="single" w:sz="6" w:space="0" w:color="auto"/>
              <w:bottom w:val="single" w:sz="6" w:space="0" w:color="auto"/>
              <w:right w:val="single" w:sz="6" w:space="0" w:color="auto"/>
            </w:tcBorders>
          </w:tcPr>
          <w:p w14:paraId="4FE4383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w:t>
            </w:r>
          </w:p>
        </w:tc>
        <w:tc>
          <w:tcPr>
            <w:tcW w:w="1275" w:type="dxa"/>
            <w:tcBorders>
              <w:top w:val="single" w:sz="6" w:space="0" w:color="auto"/>
              <w:left w:val="single" w:sz="6" w:space="0" w:color="auto"/>
              <w:bottom w:val="single" w:sz="6" w:space="0" w:color="auto"/>
              <w:right w:val="single" w:sz="6" w:space="0" w:color="auto"/>
            </w:tcBorders>
          </w:tcPr>
          <w:p w14:paraId="014E37C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w:t>
            </w:r>
          </w:p>
        </w:tc>
        <w:tc>
          <w:tcPr>
            <w:tcW w:w="2276" w:type="dxa"/>
            <w:tcBorders>
              <w:top w:val="single" w:sz="6" w:space="0" w:color="auto"/>
              <w:left w:val="single" w:sz="6" w:space="0" w:color="auto"/>
              <w:bottom w:val="single" w:sz="6" w:space="0" w:color="auto"/>
              <w:right w:val="single" w:sz="6" w:space="0" w:color="auto"/>
            </w:tcBorders>
          </w:tcPr>
          <w:p w14:paraId="30BFA3C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5</w:t>
            </w:r>
          </w:p>
        </w:tc>
      </w:tr>
      <w:tr w:rsidR="00F84E8F" w:rsidRPr="001A7FCD" w14:paraId="048FC84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0C2B363"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868B72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34482DDD" w14:textId="1D8DBD79"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97.74</w:t>
            </w:r>
          </w:p>
        </w:tc>
        <w:tc>
          <w:tcPr>
            <w:tcW w:w="1418" w:type="dxa"/>
            <w:tcBorders>
              <w:top w:val="single" w:sz="6" w:space="0" w:color="auto"/>
              <w:left w:val="single" w:sz="6" w:space="0" w:color="auto"/>
              <w:bottom w:val="single" w:sz="6" w:space="0" w:color="auto"/>
              <w:right w:val="single" w:sz="6" w:space="0" w:color="auto"/>
            </w:tcBorders>
          </w:tcPr>
          <w:p w14:paraId="50143C12" w14:textId="657931B8"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97.74</w:t>
            </w:r>
          </w:p>
        </w:tc>
        <w:tc>
          <w:tcPr>
            <w:tcW w:w="1275" w:type="dxa"/>
            <w:tcBorders>
              <w:top w:val="single" w:sz="6" w:space="0" w:color="auto"/>
              <w:left w:val="single" w:sz="6" w:space="0" w:color="auto"/>
              <w:bottom w:val="single" w:sz="6" w:space="0" w:color="auto"/>
              <w:right w:val="single" w:sz="6" w:space="0" w:color="auto"/>
            </w:tcBorders>
          </w:tcPr>
          <w:p w14:paraId="33514EA3" w14:textId="13EE1BFE"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97.74</w:t>
            </w:r>
          </w:p>
        </w:tc>
        <w:tc>
          <w:tcPr>
            <w:tcW w:w="2276" w:type="dxa"/>
            <w:tcBorders>
              <w:top w:val="single" w:sz="6" w:space="0" w:color="auto"/>
              <w:left w:val="single" w:sz="6" w:space="0" w:color="auto"/>
              <w:bottom w:val="single" w:sz="6" w:space="0" w:color="auto"/>
              <w:right w:val="single" w:sz="6" w:space="0" w:color="auto"/>
            </w:tcBorders>
          </w:tcPr>
          <w:p w14:paraId="5142A3B9" w14:textId="77777777" w:rsidR="00F84E8F" w:rsidRPr="001A7FCD" w:rsidRDefault="00F84E8F" w:rsidP="00685E48">
            <w:pPr>
              <w:overflowPunct/>
              <w:spacing w:before="20" w:after="20"/>
              <w:jc w:val="center"/>
              <w:textAlignment w:val="auto"/>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(dBm) = F+10log(k*T*B*10</w:t>
            </w:r>
            <w:r w:rsidRPr="001A7FCD">
              <w:rPr>
                <w:color w:val="000000"/>
                <w:sz w:val="18"/>
                <w:szCs w:val="18"/>
                <w:vertAlign w:val="superscript"/>
                <w:lang w:eastAsia="zh-CN"/>
              </w:rPr>
              <w:t>6</w:t>
            </w:r>
            <w:r w:rsidRPr="001A7FCD">
              <w:rPr>
                <w:color w:val="000000"/>
                <w:sz w:val="18"/>
                <w:szCs w:val="18"/>
                <w:lang w:eastAsia="zh-CN"/>
              </w:rPr>
              <w:t>)+30</w:t>
            </w:r>
          </w:p>
        </w:tc>
      </w:tr>
      <w:tr w:rsidR="00F84E8F" w:rsidRPr="00F40D06" w14:paraId="01A2FDF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B020323"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373F1EE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nil"/>
              <w:right w:val="single" w:sz="6" w:space="0" w:color="auto"/>
            </w:tcBorders>
          </w:tcPr>
          <w:p w14:paraId="0B9208F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w:t>
            </w:r>
          </w:p>
        </w:tc>
        <w:tc>
          <w:tcPr>
            <w:tcW w:w="1418" w:type="dxa"/>
            <w:tcBorders>
              <w:top w:val="single" w:sz="6" w:space="0" w:color="auto"/>
              <w:left w:val="single" w:sz="6" w:space="0" w:color="auto"/>
              <w:bottom w:val="nil"/>
              <w:right w:val="single" w:sz="6" w:space="0" w:color="auto"/>
            </w:tcBorders>
          </w:tcPr>
          <w:p w14:paraId="7C6EE5A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w:t>
            </w:r>
          </w:p>
        </w:tc>
        <w:tc>
          <w:tcPr>
            <w:tcW w:w="1275" w:type="dxa"/>
            <w:tcBorders>
              <w:top w:val="single" w:sz="6" w:space="0" w:color="auto"/>
              <w:left w:val="single" w:sz="6" w:space="0" w:color="auto"/>
              <w:bottom w:val="nil"/>
              <w:right w:val="single" w:sz="6" w:space="0" w:color="auto"/>
            </w:tcBorders>
          </w:tcPr>
          <w:p w14:paraId="456C8C5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w:t>
            </w:r>
          </w:p>
        </w:tc>
        <w:tc>
          <w:tcPr>
            <w:tcW w:w="2276" w:type="dxa"/>
            <w:tcBorders>
              <w:top w:val="single" w:sz="6" w:space="0" w:color="auto"/>
              <w:left w:val="single" w:sz="6" w:space="0" w:color="auto"/>
              <w:bottom w:val="single" w:sz="6" w:space="0" w:color="auto"/>
              <w:right w:val="single" w:sz="6" w:space="0" w:color="auto"/>
            </w:tcBorders>
          </w:tcPr>
          <w:p w14:paraId="70517FD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6</w:t>
            </w:r>
          </w:p>
        </w:tc>
      </w:tr>
      <w:tr w:rsidR="00F84E8F" w:rsidRPr="00F40D06" w14:paraId="60E1E3BD"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4F63EC1"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Receiver sensitivity (</w:t>
            </w:r>
            <w:r w:rsidRPr="00F40D06">
              <w:rPr>
                <w:i/>
                <w:iCs/>
                <w:color w:val="000000"/>
                <w:sz w:val="18"/>
                <w:szCs w:val="18"/>
                <w:lang w:eastAsia="zh-CN"/>
              </w:rPr>
              <w:t>P</w:t>
            </w:r>
            <w:r w:rsidRPr="00F40D06">
              <w:rPr>
                <w:i/>
                <w:iCs/>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55D2514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nil"/>
              <w:right w:val="single" w:sz="6" w:space="0" w:color="auto"/>
            </w:tcBorders>
          </w:tcPr>
          <w:p w14:paraId="0084C399" w14:textId="67F2D0A6"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77.74</w:t>
            </w:r>
          </w:p>
        </w:tc>
        <w:tc>
          <w:tcPr>
            <w:tcW w:w="1418" w:type="dxa"/>
            <w:tcBorders>
              <w:top w:val="single" w:sz="6" w:space="0" w:color="auto"/>
              <w:left w:val="single" w:sz="6" w:space="0" w:color="auto"/>
              <w:bottom w:val="nil"/>
              <w:right w:val="single" w:sz="6" w:space="0" w:color="auto"/>
            </w:tcBorders>
          </w:tcPr>
          <w:p w14:paraId="00507DE8" w14:textId="38AD3516"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77.74</w:t>
            </w:r>
          </w:p>
        </w:tc>
        <w:tc>
          <w:tcPr>
            <w:tcW w:w="1275" w:type="dxa"/>
            <w:tcBorders>
              <w:top w:val="single" w:sz="6" w:space="0" w:color="auto"/>
              <w:left w:val="single" w:sz="6" w:space="0" w:color="auto"/>
              <w:bottom w:val="nil"/>
              <w:right w:val="single" w:sz="6" w:space="0" w:color="auto"/>
            </w:tcBorders>
          </w:tcPr>
          <w:p w14:paraId="2AFADF09" w14:textId="3E57A5B1"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77.74</w:t>
            </w:r>
          </w:p>
        </w:tc>
        <w:tc>
          <w:tcPr>
            <w:tcW w:w="2276" w:type="dxa"/>
            <w:tcBorders>
              <w:top w:val="single" w:sz="6" w:space="0" w:color="auto"/>
              <w:left w:val="single" w:sz="6" w:space="0" w:color="auto"/>
              <w:bottom w:val="single" w:sz="6" w:space="0" w:color="auto"/>
              <w:right w:val="single" w:sz="6" w:space="0" w:color="auto"/>
            </w:tcBorders>
          </w:tcPr>
          <w:p w14:paraId="754B329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7002709B"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4EAABBE"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Cell edge coverage probability</w:t>
            </w:r>
          </w:p>
        </w:tc>
        <w:tc>
          <w:tcPr>
            <w:tcW w:w="992" w:type="dxa"/>
            <w:tcBorders>
              <w:top w:val="single" w:sz="6" w:space="0" w:color="auto"/>
              <w:left w:val="single" w:sz="6" w:space="0" w:color="auto"/>
              <w:bottom w:val="single" w:sz="6" w:space="0" w:color="auto"/>
              <w:right w:val="single" w:sz="6" w:space="0" w:color="auto"/>
            </w:tcBorders>
          </w:tcPr>
          <w:p w14:paraId="49CB68F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nil"/>
              <w:right w:val="single" w:sz="6" w:space="0" w:color="auto"/>
            </w:tcBorders>
          </w:tcPr>
          <w:p w14:paraId="1B85EC5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418" w:type="dxa"/>
            <w:tcBorders>
              <w:top w:val="single" w:sz="6" w:space="0" w:color="auto"/>
              <w:left w:val="single" w:sz="6" w:space="0" w:color="auto"/>
              <w:bottom w:val="nil"/>
              <w:right w:val="single" w:sz="6" w:space="0" w:color="auto"/>
            </w:tcBorders>
          </w:tcPr>
          <w:p w14:paraId="7BC8E36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1275" w:type="dxa"/>
            <w:tcBorders>
              <w:top w:val="single" w:sz="6" w:space="0" w:color="auto"/>
              <w:left w:val="single" w:sz="6" w:space="0" w:color="auto"/>
              <w:bottom w:val="nil"/>
              <w:right w:val="single" w:sz="6" w:space="0" w:color="auto"/>
            </w:tcBorders>
          </w:tcPr>
          <w:p w14:paraId="64C8D4C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0798124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8</w:t>
            </w:r>
          </w:p>
        </w:tc>
      </w:tr>
      <w:tr w:rsidR="00F84E8F" w:rsidRPr="00F40D06" w14:paraId="7EA567DE"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8A6CE57"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Gaussian confidence factor for cell edge coverage probability of 95% (</w:t>
            </w:r>
            <w:r w:rsidRPr="00F40D06">
              <w:rPr>
                <w:rFonts w:ascii="Symbol" w:hAnsi="Symbol" w:cs="Symbol"/>
                <w:color w:val="000000"/>
                <w:sz w:val="18"/>
                <w:szCs w:val="18"/>
                <w:lang w:eastAsia="zh-CN"/>
              </w:rPr>
              <w:t></w:t>
            </w:r>
            <w:r w:rsidRPr="00F40D06">
              <w:rPr>
                <w:color w:val="000000"/>
                <w:sz w:val="18"/>
                <w:szCs w:val="18"/>
                <w:vertAlign w:val="subscript"/>
                <w:lang w:eastAsia="zh-CN"/>
              </w:rPr>
              <w:t>95%</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246A5F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0B59BDB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418" w:type="dxa"/>
            <w:tcBorders>
              <w:top w:val="single" w:sz="6" w:space="0" w:color="auto"/>
              <w:left w:val="single" w:sz="6" w:space="0" w:color="auto"/>
              <w:bottom w:val="single" w:sz="6" w:space="0" w:color="auto"/>
              <w:right w:val="single" w:sz="6" w:space="0" w:color="auto"/>
            </w:tcBorders>
          </w:tcPr>
          <w:p w14:paraId="0CCFC5D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1275" w:type="dxa"/>
            <w:tcBorders>
              <w:top w:val="single" w:sz="6" w:space="0" w:color="auto"/>
              <w:left w:val="single" w:sz="6" w:space="0" w:color="auto"/>
              <w:bottom w:val="single" w:sz="6" w:space="0" w:color="auto"/>
              <w:right w:val="single" w:sz="6" w:space="0" w:color="auto"/>
            </w:tcBorders>
          </w:tcPr>
          <w:p w14:paraId="19E4761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1.64</w:t>
            </w:r>
          </w:p>
        </w:tc>
        <w:tc>
          <w:tcPr>
            <w:tcW w:w="2276" w:type="dxa"/>
            <w:tcBorders>
              <w:top w:val="single" w:sz="6" w:space="0" w:color="auto"/>
              <w:left w:val="single" w:sz="6" w:space="0" w:color="auto"/>
              <w:bottom w:val="single" w:sz="6" w:space="0" w:color="auto"/>
              <w:right w:val="single" w:sz="6" w:space="0" w:color="auto"/>
            </w:tcBorders>
          </w:tcPr>
          <w:p w14:paraId="6C93D6D4"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1E386F49"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A8E9C5F" w14:textId="393956C2"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Shadowing loss</w:t>
            </w:r>
            <w:r w:rsidR="00E5028D" w:rsidRPr="00F40D06">
              <w:rPr>
                <w:color w:val="000000"/>
                <w:sz w:val="18"/>
                <w:szCs w:val="18"/>
                <w:lang w:eastAsia="zh-CN"/>
              </w:rPr>
              <w:t xml:space="preserve"> </w:t>
            </w:r>
            <w:r w:rsidRPr="00F40D06">
              <w:rPr>
                <w:color w:val="000000"/>
                <w:sz w:val="18"/>
                <w:szCs w:val="18"/>
                <w:lang w:eastAsia="zh-CN"/>
              </w:rP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C11B19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DD5E55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61CBF00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67C429F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6B89BD8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ITU-R P.1546-6</w:t>
            </w:r>
          </w:p>
        </w:tc>
      </w:tr>
      <w:tr w:rsidR="00F84E8F" w:rsidRPr="00F40D06" w14:paraId="6A6019A7"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6120095"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 95%</w:t>
            </w:r>
          </w:p>
        </w:tc>
        <w:tc>
          <w:tcPr>
            <w:tcW w:w="992" w:type="dxa"/>
            <w:tcBorders>
              <w:top w:val="single" w:sz="6" w:space="0" w:color="auto"/>
              <w:left w:val="single" w:sz="6" w:space="0" w:color="auto"/>
              <w:bottom w:val="single" w:sz="6" w:space="0" w:color="auto"/>
              <w:right w:val="single" w:sz="6" w:space="0" w:color="auto"/>
            </w:tcBorders>
          </w:tcPr>
          <w:p w14:paraId="2BAD55C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3BFB03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418" w:type="dxa"/>
            <w:tcBorders>
              <w:top w:val="single" w:sz="6" w:space="0" w:color="auto"/>
              <w:left w:val="single" w:sz="6" w:space="0" w:color="auto"/>
              <w:bottom w:val="single" w:sz="6" w:space="0" w:color="auto"/>
              <w:right w:val="single" w:sz="6" w:space="0" w:color="auto"/>
            </w:tcBorders>
          </w:tcPr>
          <w:p w14:paraId="5BD9204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1275" w:type="dxa"/>
            <w:tcBorders>
              <w:top w:val="single" w:sz="6" w:space="0" w:color="auto"/>
              <w:left w:val="single" w:sz="6" w:space="0" w:color="auto"/>
              <w:bottom w:val="single" w:sz="6" w:space="0" w:color="auto"/>
              <w:right w:val="single" w:sz="6" w:space="0" w:color="auto"/>
            </w:tcBorders>
          </w:tcPr>
          <w:p w14:paraId="33B810E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9.02</w:t>
            </w:r>
          </w:p>
        </w:tc>
        <w:tc>
          <w:tcPr>
            <w:tcW w:w="2276" w:type="dxa"/>
            <w:tcBorders>
              <w:top w:val="single" w:sz="6" w:space="0" w:color="auto"/>
              <w:left w:val="single" w:sz="6" w:space="0" w:color="auto"/>
              <w:bottom w:val="single" w:sz="6" w:space="0" w:color="auto"/>
              <w:right w:val="single" w:sz="6" w:space="0" w:color="auto"/>
            </w:tcBorders>
          </w:tcPr>
          <w:p w14:paraId="376CF782" w14:textId="335F8150" w:rsidR="00F84E8F" w:rsidRPr="00F40D06" w:rsidRDefault="00F84E8F" w:rsidP="00685E48">
            <w:pPr>
              <w:overflowPunct/>
              <w:spacing w:before="20" w:after="20"/>
              <w:jc w:val="center"/>
              <w:textAlignment w:val="auto"/>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D42330"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 xml:space="preserve"> * </w:t>
            </w:r>
            <w:r w:rsidR="00D42330" w:rsidRPr="00F40D06">
              <w:rPr>
                <w:sz w:val="18"/>
                <w:szCs w:val="18"/>
                <w:lang w:eastAsia="zh-CN"/>
              </w:rPr>
              <w:t>σ</w:t>
            </w:r>
          </w:p>
        </w:tc>
      </w:tr>
      <w:tr w:rsidR="00F84E8F" w:rsidRPr="00F40D06" w14:paraId="021D33F6"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3C51D4C" w14:textId="77777777" w:rsidR="00F84E8F" w:rsidRPr="00F40D06" w:rsidRDefault="00F84E8F" w:rsidP="00685E48">
            <w:pPr>
              <w:overflowPunct/>
              <w:spacing w:before="20" w:after="20"/>
              <w:textAlignment w:val="auto"/>
              <w:rPr>
                <w:color w:val="000000"/>
                <w:sz w:val="18"/>
                <w:szCs w:val="18"/>
                <w:lang w:eastAsia="zh-CN"/>
              </w:rPr>
            </w:pPr>
            <w:r w:rsidRPr="00F40D06">
              <w:rPr>
                <w:i/>
                <w:iCs/>
                <w:color w:val="000000"/>
                <w:sz w:val="18"/>
                <w:szCs w:val="18"/>
                <w:lang w:eastAsia="zh-CN"/>
              </w:rPr>
              <w:t>P</w:t>
            </w:r>
            <w:r w:rsidRPr="00F40D06">
              <w:rPr>
                <w:i/>
                <w:iCs/>
                <w:color w:val="000000"/>
                <w:sz w:val="18"/>
                <w:szCs w:val="18"/>
                <w:vertAlign w:val="subscript"/>
                <w:lang w:eastAsia="zh-CN"/>
              </w:rPr>
              <w:t>mean</w:t>
            </w:r>
            <w:r w:rsidRPr="00F40D06">
              <w:rPr>
                <w:color w:val="000000"/>
                <w:sz w:val="18"/>
                <w:szCs w:val="18"/>
                <w:lang w:eastAsia="zh-CN"/>
              </w:rPr>
              <w:t xml:space="preserve"> (95%)</w:t>
            </w:r>
          </w:p>
        </w:tc>
        <w:tc>
          <w:tcPr>
            <w:tcW w:w="992" w:type="dxa"/>
            <w:tcBorders>
              <w:top w:val="single" w:sz="6" w:space="0" w:color="auto"/>
              <w:left w:val="single" w:sz="6" w:space="0" w:color="auto"/>
              <w:bottom w:val="single" w:sz="6" w:space="0" w:color="auto"/>
              <w:right w:val="single" w:sz="6" w:space="0" w:color="auto"/>
            </w:tcBorders>
          </w:tcPr>
          <w:p w14:paraId="3C01A93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26C5EDE3" w14:textId="2DD978BF"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68.72</w:t>
            </w:r>
          </w:p>
        </w:tc>
        <w:tc>
          <w:tcPr>
            <w:tcW w:w="1418" w:type="dxa"/>
            <w:tcBorders>
              <w:top w:val="single" w:sz="6" w:space="0" w:color="auto"/>
              <w:left w:val="single" w:sz="6" w:space="0" w:color="auto"/>
              <w:bottom w:val="single" w:sz="6" w:space="0" w:color="auto"/>
              <w:right w:val="single" w:sz="6" w:space="0" w:color="auto"/>
            </w:tcBorders>
          </w:tcPr>
          <w:p w14:paraId="1243F2D0" w14:textId="350F3FC8"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68.72</w:t>
            </w:r>
          </w:p>
        </w:tc>
        <w:tc>
          <w:tcPr>
            <w:tcW w:w="1275" w:type="dxa"/>
            <w:tcBorders>
              <w:top w:val="single" w:sz="6" w:space="0" w:color="auto"/>
              <w:left w:val="single" w:sz="6" w:space="0" w:color="auto"/>
              <w:bottom w:val="single" w:sz="6" w:space="0" w:color="auto"/>
              <w:right w:val="single" w:sz="6" w:space="0" w:color="auto"/>
            </w:tcBorders>
          </w:tcPr>
          <w:p w14:paraId="53C6C4C4" w14:textId="3C5C0897" w:rsidR="00F84E8F" w:rsidRPr="00F40D06" w:rsidRDefault="00FB0235" w:rsidP="00685E48">
            <w:pPr>
              <w:overflowPunct/>
              <w:spacing w:before="20" w:after="20"/>
              <w:jc w:val="center"/>
              <w:textAlignment w:val="auto"/>
              <w:rPr>
                <w:color w:val="000000"/>
                <w:sz w:val="18"/>
                <w:szCs w:val="18"/>
                <w:lang w:eastAsia="zh-CN"/>
              </w:rPr>
            </w:pPr>
            <w:r w:rsidRPr="00F40D06">
              <w:rPr>
                <w:sz w:val="18"/>
                <w:szCs w:val="18"/>
                <w:lang w:eastAsia="zh-CN"/>
              </w:rPr>
              <w:t>−</w:t>
            </w:r>
            <w:r w:rsidR="00F84E8F" w:rsidRPr="00F40D06">
              <w:rPr>
                <w:color w:val="000000"/>
                <w:sz w:val="18"/>
                <w:szCs w:val="18"/>
                <w:lang w:eastAsia="zh-CN"/>
              </w:rPr>
              <w:t>68.72</w:t>
            </w:r>
          </w:p>
        </w:tc>
        <w:tc>
          <w:tcPr>
            <w:tcW w:w="2276" w:type="dxa"/>
            <w:tcBorders>
              <w:top w:val="single" w:sz="6" w:space="0" w:color="auto"/>
              <w:left w:val="single" w:sz="6" w:space="0" w:color="auto"/>
              <w:bottom w:val="single" w:sz="6" w:space="0" w:color="auto"/>
              <w:right w:val="single" w:sz="6" w:space="0" w:color="auto"/>
            </w:tcBorders>
          </w:tcPr>
          <w:p w14:paraId="0B777DAE"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27B297A2"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55F1D3D" w14:textId="77777777" w:rsidR="00F84E8F" w:rsidRPr="00F40D06" w:rsidRDefault="00F84E8F" w:rsidP="002C1865">
            <w:pPr>
              <w:overflowPunct/>
              <w:spacing w:before="20" w:after="20"/>
              <w:jc w:val="left"/>
              <w:textAlignment w:val="auto"/>
              <w:rPr>
                <w:color w:val="000000"/>
                <w:sz w:val="18"/>
                <w:szCs w:val="18"/>
                <w:lang w:eastAsia="zh-CN"/>
              </w:rPr>
            </w:pPr>
            <w:r w:rsidRPr="00F40D06">
              <w:rPr>
                <w:color w:val="000000"/>
                <w:sz w:val="18"/>
                <w:szCs w:val="18"/>
                <w:lang w:eastAsia="zh-CN"/>
              </w:rPr>
              <w:t xml:space="preserve">Minimum field strength </w:t>
            </w:r>
            <w:r w:rsidRPr="00F40D06">
              <w:rPr>
                <w:color w:val="000000"/>
                <w:sz w:val="18"/>
                <w:szCs w:val="18"/>
                <w:lang w:eastAsia="zh-CN"/>
              </w:rPr>
              <w:br/>
              <w:t>at receive antenna</w:t>
            </w:r>
          </w:p>
        </w:tc>
        <w:tc>
          <w:tcPr>
            <w:tcW w:w="992" w:type="dxa"/>
            <w:tcBorders>
              <w:top w:val="single" w:sz="6" w:space="0" w:color="auto"/>
              <w:left w:val="single" w:sz="6" w:space="0" w:color="auto"/>
              <w:bottom w:val="single" w:sz="6" w:space="0" w:color="auto"/>
              <w:right w:val="single" w:sz="6" w:space="0" w:color="auto"/>
            </w:tcBorders>
          </w:tcPr>
          <w:p w14:paraId="1CF181D5" w14:textId="6428E823"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r w:rsidR="00B01241" w:rsidRPr="00F40D06">
              <w:rPr>
                <w:color w:val="000000"/>
                <w:sz w:val="18"/>
                <w:szCs w:val="18"/>
                <w:lang w:eastAsia="zh-CN"/>
              </w:rPr>
              <w:t>(</w:t>
            </w:r>
            <w:r w:rsidRPr="00F40D06">
              <w:rPr>
                <w:color w:val="000000"/>
                <w:sz w:val="18"/>
                <w:szCs w:val="18"/>
                <w:lang w:eastAsia="zh-CN"/>
              </w:rPr>
              <w:t>µV/m</w:t>
            </w:r>
            <w:r w:rsidR="00B01241"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780E9C98" w14:textId="77777777" w:rsidR="00F84E8F" w:rsidRPr="00F40D06" w:rsidRDefault="00F84E8F" w:rsidP="002C1865">
            <w:pPr>
              <w:overflowPunct/>
              <w:spacing w:before="20" w:after="20"/>
              <w:jc w:val="center"/>
              <w:textAlignment w:val="auto"/>
              <w:rPr>
                <w:sz w:val="18"/>
                <w:szCs w:val="18"/>
                <w:lang w:eastAsia="zh-CN"/>
              </w:rPr>
            </w:pPr>
            <w:r w:rsidRPr="00F40D06">
              <w:rPr>
                <w:sz w:val="18"/>
                <w:szCs w:val="18"/>
                <w:lang w:eastAsia="zh-CN"/>
              </w:rPr>
              <w:t>47.35</w:t>
            </w:r>
          </w:p>
        </w:tc>
        <w:tc>
          <w:tcPr>
            <w:tcW w:w="1418" w:type="dxa"/>
            <w:tcBorders>
              <w:top w:val="single" w:sz="6" w:space="0" w:color="auto"/>
              <w:left w:val="single" w:sz="6" w:space="0" w:color="auto"/>
              <w:bottom w:val="single" w:sz="6" w:space="0" w:color="auto"/>
              <w:right w:val="single" w:sz="6" w:space="0" w:color="auto"/>
            </w:tcBorders>
          </w:tcPr>
          <w:p w14:paraId="639A79B7" w14:textId="77777777" w:rsidR="00F84E8F" w:rsidRPr="00F40D06" w:rsidRDefault="00F84E8F" w:rsidP="002C1865">
            <w:pPr>
              <w:overflowPunct/>
              <w:spacing w:before="20" w:after="20"/>
              <w:jc w:val="center"/>
              <w:textAlignment w:val="auto"/>
              <w:rPr>
                <w:sz w:val="18"/>
                <w:szCs w:val="18"/>
                <w:lang w:eastAsia="zh-CN"/>
              </w:rPr>
            </w:pPr>
            <w:r w:rsidRPr="00F40D06">
              <w:rPr>
                <w:sz w:val="18"/>
                <w:szCs w:val="18"/>
                <w:lang w:eastAsia="zh-CN"/>
              </w:rPr>
              <w:t>47.35</w:t>
            </w:r>
          </w:p>
        </w:tc>
        <w:tc>
          <w:tcPr>
            <w:tcW w:w="1275" w:type="dxa"/>
            <w:tcBorders>
              <w:top w:val="single" w:sz="6" w:space="0" w:color="auto"/>
              <w:left w:val="single" w:sz="6" w:space="0" w:color="auto"/>
              <w:bottom w:val="single" w:sz="6" w:space="0" w:color="auto"/>
              <w:right w:val="single" w:sz="6" w:space="0" w:color="auto"/>
            </w:tcBorders>
          </w:tcPr>
          <w:p w14:paraId="383C3D1E" w14:textId="77777777" w:rsidR="00F84E8F" w:rsidRPr="00F40D06" w:rsidRDefault="00F84E8F" w:rsidP="002C1865">
            <w:pPr>
              <w:overflowPunct/>
              <w:spacing w:before="20" w:after="20"/>
              <w:jc w:val="center"/>
              <w:textAlignment w:val="auto"/>
              <w:rPr>
                <w:sz w:val="18"/>
                <w:szCs w:val="18"/>
                <w:lang w:eastAsia="zh-CN"/>
              </w:rPr>
            </w:pPr>
            <w:r w:rsidRPr="00F40D06">
              <w:rPr>
                <w:sz w:val="18"/>
                <w:szCs w:val="18"/>
                <w:lang w:eastAsia="zh-CN"/>
              </w:rPr>
              <w:t>47.35</w:t>
            </w:r>
          </w:p>
        </w:tc>
        <w:tc>
          <w:tcPr>
            <w:tcW w:w="2276" w:type="dxa"/>
            <w:tcBorders>
              <w:top w:val="single" w:sz="6" w:space="0" w:color="auto"/>
              <w:left w:val="single" w:sz="6" w:space="0" w:color="auto"/>
              <w:bottom w:val="single" w:sz="6" w:space="0" w:color="auto"/>
              <w:right w:val="single" w:sz="6" w:space="0" w:color="auto"/>
            </w:tcBorders>
          </w:tcPr>
          <w:p w14:paraId="7A01875B"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A75E748"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96FF926"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7B5CB5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447C79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w:t>
            </w:r>
          </w:p>
        </w:tc>
        <w:tc>
          <w:tcPr>
            <w:tcW w:w="1418" w:type="dxa"/>
            <w:tcBorders>
              <w:top w:val="single" w:sz="6" w:space="0" w:color="auto"/>
              <w:left w:val="single" w:sz="6" w:space="0" w:color="auto"/>
              <w:bottom w:val="single" w:sz="6" w:space="0" w:color="auto"/>
              <w:right w:val="single" w:sz="6" w:space="0" w:color="auto"/>
            </w:tcBorders>
          </w:tcPr>
          <w:p w14:paraId="50BFC72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w:t>
            </w:r>
          </w:p>
        </w:tc>
        <w:tc>
          <w:tcPr>
            <w:tcW w:w="1275" w:type="dxa"/>
            <w:tcBorders>
              <w:top w:val="single" w:sz="6" w:space="0" w:color="auto"/>
              <w:left w:val="single" w:sz="6" w:space="0" w:color="auto"/>
              <w:bottom w:val="single" w:sz="6" w:space="0" w:color="auto"/>
              <w:right w:val="single" w:sz="6" w:space="0" w:color="auto"/>
            </w:tcBorders>
          </w:tcPr>
          <w:p w14:paraId="684866A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2.00</w:t>
            </w:r>
          </w:p>
        </w:tc>
        <w:tc>
          <w:tcPr>
            <w:tcW w:w="2276" w:type="dxa"/>
            <w:tcBorders>
              <w:top w:val="single" w:sz="6" w:space="0" w:color="auto"/>
              <w:left w:val="single" w:sz="6" w:space="0" w:color="auto"/>
              <w:bottom w:val="single" w:sz="6" w:space="0" w:color="auto"/>
              <w:right w:val="single" w:sz="6" w:space="0" w:color="auto"/>
            </w:tcBorders>
          </w:tcPr>
          <w:p w14:paraId="3C97110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7</w:t>
            </w:r>
          </w:p>
        </w:tc>
      </w:tr>
      <w:tr w:rsidR="00F84E8F" w:rsidRPr="00F40D06" w14:paraId="6E22BD47"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8367A8A"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D07E19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026729F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9.15</w:t>
            </w:r>
          </w:p>
        </w:tc>
        <w:tc>
          <w:tcPr>
            <w:tcW w:w="1418" w:type="dxa"/>
            <w:tcBorders>
              <w:top w:val="single" w:sz="6" w:space="0" w:color="auto"/>
              <w:left w:val="single" w:sz="6" w:space="0" w:color="auto"/>
              <w:bottom w:val="single" w:sz="6" w:space="0" w:color="auto"/>
              <w:right w:val="single" w:sz="6" w:space="0" w:color="auto"/>
            </w:tcBorders>
          </w:tcPr>
          <w:p w14:paraId="4AC0B73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9.15</w:t>
            </w:r>
          </w:p>
        </w:tc>
        <w:tc>
          <w:tcPr>
            <w:tcW w:w="1275" w:type="dxa"/>
            <w:tcBorders>
              <w:top w:val="single" w:sz="6" w:space="0" w:color="auto"/>
              <w:left w:val="single" w:sz="6" w:space="0" w:color="auto"/>
              <w:bottom w:val="single" w:sz="6" w:space="0" w:color="auto"/>
              <w:right w:val="single" w:sz="6" w:space="0" w:color="auto"/>
            </w:tcBorders>
          </w:tcPr>
          <w:p w14:paraId="5E41FA2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9.15</w:t>
            </w:r>
          </w:p>
        </w:tc>
        <w:tc>
          <w:tcPr>
            <w:tcW w:w="2276" w:type="dxa"/>
            <w:tcBorders>
              <w:top w:val="single" w:sz="6" w:space="0" w:color="auto"/>
              <w:left w:val="single" w:sz="6" w:space="0" w:color="auto"/>
              <w:bottom w:val="single" w:sz="6" w:space="0" w:color="auto"/>
              <w:right w:val="single" w:sz="6" w:space="0" w:color="auto"/>
            </w:tcBorders>
          </w:tcPr>
          <w:p w14:paraId="242658A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7</w:t>
            </w:r>
          </w:p>
        </w:tc>
      </w:tr>
      <w:tr w:rsidR="00F84E8F" w:rsidRPr="00F40D06" w14:paraId="4308428D"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5C42DC0" w14:textId="77777777" w:rsidR="00F84E8F" w:rsidRPr="00F40D06" w:rsidRDefault="00F84E8F" w:rsidP="00685E48">
            <w:pPr>
              <w:overflowPunct/>
              <w:spacing w:before="20" w:after="20"/>
              <w:textAlignment w:val="auto"/>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121BFA6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5661876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7.15</w:t>
            </w:r>
          </w:p>
        </w:tc>
        <w:tc>
          <w:tcPr>
            <w:tcW w:w="1418" w:type="dxa"/>
            <w:tcBorders>
              <w:top w:val="single" w:sz="6" w:space="0" w:color="auto"/>
              <w:left w:val="single" w:sz="6" w:space="0" w:color="auto"/>
              <w:bottom w:val="single" w:sz="6" w:space="0" w:color="auto"/>
              <w:right w:val="single" w:sz="6" w:space="0" w:color="auto"/>
            </w:tcBorders>
          </w:tcPr>
          <w:p w14:paraId="769523C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7.15</w:t>
            </w:r>
          </w:p>
        </w:tc>
        <w:tc>
          <w:tcPr>
            <w:tcW w:w="1275" w:type="dxa"/>
            <w:tcBorders>
              <w:top w:val="single" w:sz="6" w:space="0" w:color="auto"/>
              <w:left w:val="single" w:sz="6" w:space="0" w:color="auto"/>
              <w:bottom w:val="single" w:sz="6" w:space="0" w:color="auto"/>
              <w:right w:val="single" w:sz="6" w:space="0" w:color="auto"/>
            </w:tcBorders>
          </w:tcPr>
          <w:p w14:paraId="528B936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7.15</w:t>
            </w:r>
          </w:p>
        </w:tc>
        <w:tc>
          <w:tcPr>
            <w:tcW w:w="2276" w:type="dxa"/>
            <w:tcBorders>
              <w:top w:val="single" w:sz="6" w:space="0" w:color="auto"/>
              <w:left w:val="single" w:sz="6" w:space="0" w:color="auto"/>
              <w:bottom w:val="single" w:sz="6" w:space="0" w:color="auto"/>
              <w:right w:val="single" w:sz="6" w:space="0" w:color="auto"/>
            </w:tcBorders>
          </w:tcPr>
          <w:p w14:paraId="4FA333D5"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7</w:t>
            </w:r>
          </w:p>
        </w:tc>
      </w:tr>
      <w:tr w:rsidR="00F84E8F" w:rsidRPr="00F40D06" w14:paraId="2D89E320" w14:textId="77777777" w:rsidTr="001164EE">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EEE02B3" w14:textId="77777777" w:rsidR="00F84E8F" w:rsidRPr="00F40D06" w:rsidRDefault="00F84E8F" w:rsidP="00685E48">
            <w:pPr>
              <w:overflowPunct/>
              <w:spacing w:before="20" w:after="20"/>
              <w:textAlignment w:val="auto"/>
              <w:rPr>
                <w:color w:val="000000"/>
                <w:sz w:val="18"/>
                <w:szCs w:val="18"/>
                <w:lang w:eastAsia="zh-CN"/>
              </w:rPr>
            </w:pPr>
            <w:r w:rsidRPr="00F40D06">
              <w:rPr>
                <w:color w:val="000000"/>
                <w:sz w:val="18"/>
                <w:szCs w:val="18"/>
                <w:lang w:eastAsia="zh-CN"/>
              </w:rPr>
              <w:t>Max allowed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BEA60F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9960E8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151</w:t>
            </w:r>
          </w:p>
        </w:tc>
        <w:tc>
          <w:tcPr>
            <w:tcW w:w="1418" w:type="dxa"/>
            <w:tcBorders>
              <w:top w:val="single" w:sz="6" w:space="0" w:color="auto"/>
              <w:left w:val="single" w:sz="6" w:space="0" w:color="auto"/>
              <w:bottom w:val="single" w:sz="6" w:space="0" w:color="auto"/>
              <w:right w:val="single" w:sz="6" w:space="0" w:color="auto"/>
            </w:tcBorders>
          </w:tcPr>
          <w:p w14:paraId="3CB889E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141</w:t>
            </w:r>
          </w:p>
        </w:tc>
        <w:tc>
          <w:tcPr>
            <w:tcW w:w="1275" w:type="dxa"/>
            <w:tcBorders>
              <w:top w:val="single" w:sz="6" w:space="0" w:color="auto"/>
              <w:left w:val="single" w:sz="6" w:space="0" w:color="auto"/>
              <w:bottom w:val="single" w:sz="6" w:space="0" w:color="auto"/>
              <w:right w:val="single" w:sz="6" w:space="0" w:color="auto"/>
            </w:tcBorders>
          </w:tcPr>
          <w:p w14:paraId="0E8ECDCB"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132</w:t>
            </w:r>
          </w:p>
        </w:tc>
        <w:tc>
          <w:tcPr>
            <w:tcW w:w="2276" w:type="dxa"/>
            <w:tcBorders>
              <w:top w:val="single" w:sz="6" w:space="0" w:color="auto"/>
              <w:left w:val="single" w:sz="6" w:space="0" w:color="auto"/>
              <w:bottom w:val="single" w:sz="6" w:space="0" w:color="auto"/>
              <w:right w:val="single" w:sz="6" w:space="0" w:color="auto"/>
            </w:tcBorders>
          </w:tcPr>
          <w:p w14:paraId="17798FAF" w14:textId="77777777" w:rsidR="00F84E8F" w:rsidRPr="00F40D06" w:rsidRDefault="00F84E8F" w:rsidP="00685E48">
            <w:pPr>
              <w:overflowPunct/>
              <w:spacing w:before="20" w:after="20"/>
              <w:jc w:val="center"/>
              <w:textAlignment w:val="auto"/>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P</w:t>
            </w:r>
            <w:r w:rsidRPr="00F40D06">
              <w:rPr>
                <w:color w:val="000000"/>
                <w:sz w:val="18"/>
                <w:szCs w:val="18"/>
                <w:vertAlign w:val="subscript"/>
                <w:lang w:eastAsia="zh-CN"/>
              </w:rPr>
              <w:t>mean</w:t>
            </w:r>
          </w:p>
        </w:tc>
      </w:tr>
    </w:tbl>
    <w:p w14:paraId="1DDAFF18" w14:textId="77777777" w:rsidR="00F84E8F" w:rsidRPr="00F40D06" w:rsidRDefault="00F84E8F" w:rsidP="00DD3A82">
      <w:pPr>
        <w:pStyle w:val="Tablefin"/>
      </w:pPr>
    </w:p>
    <w:p w14:paraId="75790598" w14:textId="55C20903" w:rsidR="00F84E8F" w:rsidRPr="00F40D06" w:rsidRDefault="00F84E8F" w:rsidP="002C1865">
      <w:pPr>
        <w:pStyle w:val="Heading3"/>
        <w:pageBreakBefore/>
        <w:spacing w:after="120"/>
        <w:rPr>
          <w:lang w:eastAsia="zh-CN"/>
        </w:rPr>
      </w:pPr>
      <w:r w:rsidRPr="00F40D06">
        <w:rPr>
          <w:lang w:eastAsia="zh-CN"/>
        </w:rPr>
        <w:lastRenderedPageBreak/>
        <w:t>A5.2.2</w:t>
      </w:r>
      <w:r w:rsidRPr="00F40D06">
        <w:rPr>
          <w:lang w:eastAsia="zh-CN"/>
        </w:rPr>
        <w:tab/>
        <w:t>DVB-T2 outdoor</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992"/>
        <w:gridCol w:w="1134"/>
        <w:gridCol w:w="1418"/>
        <w:gridCol w:w="1275"/>
        <w:gridCol w:w="2276"/>
      </w:tblGrid>
      <w:tr w:rsidR="00F84E8F" w:rsidRPr="00F40D06" w14:paraId="16EBF285" w14:textId="77777777" w:rsidTr="002C1865">
        <w:trPr>
          <w:trHeight w:val="247"/>
          <w:jc w:val="center"/>
        </w:trPr>
        <w:tc>
          <w:tcPr>
            <w:tcW w:w="9639" w:type="dxa"/>
            <w:gridSpan w:val="6"/>
            <w:shd w:val="clear" w:color="auto" w:fill="auto"/>
          </w:tcPr>
          <w:p w14:paraId="3ED89C2B"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DVB-T2 link budget for portable outdoor reception</w:t>
            </w:r>
          </w:p>
        </w:tc>
      </w:tr>
      <w:tr w:rsidR="00F84E8F" w:rsidRPr="00F40D06" w14:paraId="0BAEA9BE" w14:textId="77777777" w:rsidTr="002C1865">
        <w:trPr>
          <w:trHeight w:val="247"/>
          <w:jc w:val="center"/>
        </w:trPr>
        <w:tc>
          <w:tcPr>
            <w:tcW w:w="9639" w:type="dxa"/>
            <w:gridSpan w:val="6"/>
            <w:shd w:val="clear" w:color="auto" w:fill="auto"/>
          </w:tcPr>
          <w:p w14:paraId="74C38412" w14:textId="77777777" w:rsidR="00F84E8F" w:rsidRPr="00F40D06" w:rsidRDefault="00F84E8F" w:rsidP="00685E48">
            <w:pPr>
              <w:pStyle w:val="Tablehead"/>
              <w:spacing w:before="40" w:after="40"/>
              <w:rPr>
                <w:sz w:val="18"/>
                <w:szCs w:val="18"/>
                <w:lang w:eastAsia="zh-CN"/>
              </w:rPr>
            </w:pPr>
            <w:r w:rsidRPr="00F40D06">
              <w:rPr>
                <w:sz w:val="18"/>
                <w:szCs w:val="18"/>
                <w:lang w:eastAsia="zh-CN"/>
              </w:rPr>
              <w:t xml:space="preserve">DVB-T2 transmitter parameters </w:t>
            </w:r>
          </w:p>
        </w:tc>
      </w:tr>
      <w:tr w:rsidR="00F84E8F" w:rsidRPr="00F40D06" w14:paraId="37405913" w14:textId="77777777" w:rsidTr="001164EE">
        <w:trPr>
          <w:trHeight w:val="742"/>
          <w:jc w:val="center"/>
        </w:trPr>
        <w:tc>
          <w:tcPr>
            <w:tcW w:w="2544" w:type="dxa"/>
            <w:shd w:val="clear" w:color="auto" w:fill="auto"/>
          </w:tcPr>
          <w:p w14:paraId="46B29399" w14:textId="77777777" w:rsidR="00F84E8F" w:rsidRPr="00F40D06" w:rsidRDefault="00F84E8F" w:rsidP="00685E48">
            <w:pPr>
              <w:pStyle w:val="Tablehead"/>
              <w:spacing w:before="40" w:after="40"/>
              <w:rPr>
                <w:sz w:val="18"/>
                <w:szCs w:val="18"/>
                <w:lang w:eastAsia="zh-CN"/>
              </w:rPr>
            </w:pPr>
          </w:p>
        </w:tc>
        <w:tc>
          <w:tcPr>
            <w:tcW w:w="992" w:type="dxa"/>
            <w:shd w:val="clear" w:color="auto" w:fill="auto"/>
            <w:vAlign w:val="center"/>
          </w:tcPr>
          <w:p w14:paraId="4BD5298D"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shd w:val="clear" w:color="auto" w:fill="auto"/>
            <w:vAlign w:val="center"/>
          </w:tcPr>
          <w:p w14:paraId="4BA7DF50"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shd w:val="clear" w:color="auto" w:fill="auto"/>
            <w:vAlign w:val="center"/>
          </w:tcPr>
          <w:p w14:paraId="022ED8C8"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shd w:val="clear" w:color="auto" w:fill="auto"/>
            <w:vAlign w:val="center"/>
          </w:tcPr>
          <w:p w14:paraId="5A3F2687"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shd w:val="clear" w:color="auto" w:fill="auto"/>
            <w:vAlign w:val="center"/>
          </w:tcPr>
          <w:p w14:paraId="43B5F9E3"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74A5F7D3" w14:textId="77777777" w:rsidTr="001164EE">
        <w:trPr>
          <w:trHeight w:val="255"/>
          <w:jc w:val="center"/>
        </w:trPr>
        <w:tc>
          <w:tcPr>
            <w:tcW w:w="2544" w:type="dxa"/>
          </w:tcPr>
          <w:p w14:paraId="3AA5FF0D" w14:textId="508BACED" w:rsidR="00F84E8F" w:rsidRPr="00F40D06" w:rsidRDefault="00493572" w:rsidP="00685E48">
            <w:pPr>
              <w:pStyle w:val="Tabletext"/>
              <w:spacing w:before="20" w:after="20"/>
              <w:rPr>
                <w:sz w:val="18"/>
                <w:szCs w:val="18"/>
                <w:lang w:eastAsia="zh-CN"/>
              </w:rPr>
            </w:pPr>
            <w:r w:rsidRPr="00F40D06">
              <w:rPr>
                <w:color w:val="000000"/>
                <w:sz w:val="18"/>
                <w:szCs w:val="18"/>
                <w:lang w:eastAsia="zh-CN"/>
              </w:rPr>
              <w:t>e.i.r.p.</w:t>
            </w:r>
          </w:p>
        </w:tc>
        <w:tc>
          <w:tcPr>
            <w:tcW w:w="992" w:type="dxa"/>
          </w:tcPr>
          <w:p w14:paraId="0D3664B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7AC1EBB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75.16</w:t>
            </w:r>
          </w:p>
        </w:tc>
        <w:tc>
          <w:tcPr>
            <w:tcW w:w="1418" w:type="dxa"/>
          </w:tcPr>
          <w:p w14:paraId="7C7D7AC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65.16</w:t>
            </w:r>
          </w:p>
        </w:tc>
        <w:tc>
          <w:tcPr>
            <w:tcW w:w="1275" w:type="dxa"/>
          </w:tcPr>
          <w:p w14:paraId="74DC7C0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56.13</w:t>
            </w:r>
          </w:p>
        </w:tc>
        <w:tc>
          <w:tcPr>
            <w:tcW w:w="2276" w:type="dxa"/>
          </w:tcPr>
          <w:p w14:paraId="498E56D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 xml:space="preserve">For 20 kW, 2 kW and </w:t>
            </w:r>
            <w:r w:rsidRPr="00F40D06">
              <w:rPr>
                <w:sz w:val="18"/>
                <w:szCs w:val="18"/>
                <w:lang w:eastAsia="zh-CN"/>
              </w:rPr>
              <w:br/>
              <w:t>0.25 kW ERP transmitters respectively</w:t>
            </w:r>
          </w:p>
        </w:tc>
      </w:tr>
      <w:tr w:rsidR="00F84E8F" w:rsidRPr="00F40D06" w14:paraId="5941A0C8" w14:textId="77777777" w:rsidTr="001164EE">
        <w:trPr>
          <w:trHeight w:val="255"/>
          <w:jc w:val="center"/>
        </w:trPr>
        <w:tc>
          <w:tcPr>
            <w:tcW w:w="2544" w:type="dxa"/>
            <w:tcBorders>
              <w:bottom w:val="single" w:sz="6" w:space="0" w:color="auto"/>
            </w:tcBorders>
          </w:tcPr>
          <w:p w14:paraId="1E2160AD" w14:textId="77777777" w:rsidR="00F84E8F" w:rsidRPr="00F40D06" w:rsidRDefault="00F84E8F" w:rsidP="00685E48">
            <w:pPr>
              <w:pStyle w:val="Tabletext"/>
              <w:spacing w:before="20" w:after="20"/>
              <w:rPr>
                <w:sz w:val="18"/>
                <w:szCs w:val="18"/>
                <w:lang w:eastAsia="zh-CN"/>
              </w:rPr>
            </w:pPr>
            <w:r w:rsidRPr="00F40D06">
              <w:rPr>
                <w:sz w:val="18"/>
                <w:szCs w:val="18"/>
                <w:lang w:eastAsia="zh-CN"/>
              </w:rPr>
              <w:t>Tx antenna effective height</w:t>
            </w:r>
          </w:p>
        </w:tc>
        <w:tc>
          <w:tcPr>
            <w:tcW w:w="992" w:type="dxa"/>
            <w:tcBorders>
              <w:bottom w:val="single" w:sz="6" w:space="0" w:color="auto"/>
            </w:tcBorders>
          </w:tcPr>
          <w:p w14:paraId="01868C9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Borders>
              <w:bottom w:val="single" w:sz="6" w:space="0" w:color="auto"/>
            </w:tcBorders>
          </w:tcPr>
          <w:p w14:paraId="21CD2C9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300.00</w:t>
            </w:r>
          </w:p>
        </w:tc>
        <w:tc>
          <w:tcPr>
            <w:tcW w:w="1418" w:type="dxa"/>
            <w:tcBorders>
              <w:bottom w:val="single" w:sz="6" w:space="0" w:color="auto"/>
            </w:tcBorders>
          </w:tcPr>
          <w:p w14:paraId="57356B1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150.00</w:t>
            </w:r>
          </w:p>
        </w:tc>
        <w:tc>
          <w:tcPr>
            <w:tcW w:w="1275" w:type="dxa"/>
            <w:tcBorders>
              <w:bottom w:val="single" w:sz="6" w:space="0" w:color="auto"/>
            </w:tcBorders>
          </w:tcPr>
          <w:p w14:paraId="375B01F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70.00</w:t>
            </w:r>
          </w:p>
        </w:tc>
        <w:tc>
          <w:tcPr>
            <w:tcW w:w="2276" w:type="dxa"/>
            <w:tcBorders>
              <w:bottom w:val="single" w:sz="6" w:space="0" w:color="auto"/>
            </w:tcBorders>
          </w:tcPr>
          <w:p w14:paraId="3967AC16" w14:textId="77777777" w:rsidR="00F84E8F" w:rsidRPr="00F40D06" w:rsidRDefault="00F84E8F" w:rsidP="00685E48">
            <w:pPr>
              <w:pStyle w:val="Tabletext"/>
              <w:spacing w:before="20" w:after="20"/>
              <w:jc w:val="center"/>
              <w:rPr>
                <w:sz w:val="18"/>
                <w:szCs w:val="18"/>
                <w:lang w:eastAsia="zh-CN"/>
              </w:rPr>
            </w:pPr>
          </w:p>
        </w:tc>
      </w:tr>
      <w:tr w:rsidR="00F84E8F" w:rsidRPr="00F40D06" w14:paraId="3DE813A5" w14:textId="77777777" w:rsidTr="002C1865">
        <w:trPr>
          <w:trHeight w:val="247"/>
          <w:jc w:val="center"/>
        </w:trPr>
        <w:tc>
          <w:tcPr>
            <w:tcW w:w="9639" w:type="dxa"/>
            <w:gridSpan w:val="6"/>
            <w:shd w:val="clear" w:color="auto" w:fill="auto"/>
          </w:tcPr>
          <w:p w14:paraId="45C1FBDC"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DVB-T2 receiver parameters</w:t>
            </w:r>
          </w:p>
        </w:tc>
      </w:tr>
      <w:tr w:rsidR="00F84E8F" w:rsidRPr="00F40D06" w14:paraId="0622A307" w14:textId="77777777" w:rsidTr="001164EE">
        <w:trPr>
          <w:trHeight w:val="255"/>
          <w:jc w:val="center"/>
        </w:trPr>
        <w:tc>
          <w:tcPr>
            <w:tcW w:w="2544" w:type="dxa"/>
          </w:tcPr>
          <w:p w14:paraId="0B4669ED" w14:textId="77777777" w:rsidR="00F84E8F" w:rsidRPr="00F40D06" w:rsidRDefault="00F84E8F" w:rsidP="002C1865">
            <w:pPr>
              <w:pStyle w:val="Tabletext"/>
              <w:spacing w:before="20" w:after="20"/>
              <w:rPr>
                <w:sz w:val="18"/>
                <w:szCs w:val="18"/>
                <w:lang w:eastAsia="zh-CN"/>
              </w:rPr>
            </w:pPr>
            <w:r w:rsidRPr="00F40D06">
              <w:rPr>
                <w:sz w:val="18"/>
                <w:szCs w:val="18"/>
                <w:lang w:eastAsia="zh-CN"/>
              </w:rPr>
              <w:t>Rx antenna height</w:t>
            </w:r>
          </w:p>
        </w:tc>
        <w:tc>
          <w:tcPr>
            <w:tcW w:w="992" w:type="dxa"/>
          </w:tcPr>
          <w:p w14:paraId="275A596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Pr>
          <w:p w14:paraId="50258A8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w:t>
            </w:r>
          </w:p>
        </w:tc>
        <w:tc>
          <w:tcPr>
            <w:tcW w:w="1418" w:type="dxa"/>
          </w:tcPr>
          <w:p w14:paraId="4B3F63E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w:t>
            </w:r>
          </w:p>
        </w:tc>
        <w:tc>
          <w:tcPr>
            <w:tcW w:w="1275" w:type="dxa"/>
          </w:tcPr>
          <w:p w14:paraId="59E7B9F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w:t>
            </w:r>
          </w:p>
        </w:tc>
        <w:tc>
          <w:tcPr>
            <w:tcW w:w="2276" w:type="dxa"/>
          </w:tcPr>
          <w:p w14:paraId="29D5B23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BT.2036-2</w:t>
            </w:r>
          </w:p>
        </w:tc>
      </w:tr>
      <w:tr w:rsidR="00F84E8F" w:rsidRPr="00F40D06" w14:paraId="2DFD412E" w14:textId="77777777" w:rsidTr="001164EE">
        <w:trPr>
          <w:trHeight w:val="255"/>
          <w:jc w:val="center"/>
        </w:trPr>
        <w:tc>
          <w:tcPr>
            <w:tcW w:w="2544" w:type="dxa"/>
          </w:tcPr>
          <w:p w14:paraId="79D4FC1C" w14:textId="77777777" w:rsidR="00F84E8F" w:rsidRPr="00F40D06" w:rsidRDefault="00F84E8F" w:rsidP="002C1865">
            <w:pPr>
              <w:pStyle w:val="Tabletext"/>
              <w:spacing w:before="20" w:after="20"/>
              <w:rPr>
                <w:sz w:val="18"/>
                <w:szCs w:val="18"/>
                <w:lang w:eastAsia="zh-CN"/>
              </w:rPr>
            </w:pPr>
            <w:r w:rsidRPr="00F40D06">
              <w:rPr>
                <w:sz w:val="18"/>
                <w:szCs w:val="18"/>
                <w:lang w:eastAsia="zh-CN"/>
              </w:rPr>
              <w:t>Centre frequency</w:t>
            </w:r>
          </w:p>
        </w:tc>
        <w:tc>
          <w:tcPr>
            <w:tcW w:w="992" w:type="dxa"/>
          </w:tcPr>
          <w:p w14:paraId="7AD8C3B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MHz</w:t>
            </w:r>
          </w:p>
        </w:tc>
        <w:tc>
          <w:tcPr>
            <w:tcW w:w="1134" w:type="dxa"/>
          </w:tcPr>
          <w:p w14:paraId="68D8518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200.00</w:t>
            </w:r>
          </w:p>
        </w:tc>
        <w:tc>
          <w:tcPr>
            <w:tcW w:w="1418" w:type="dxa"/>
          </w:tcPr>
          <w:p w14:paraId="4DBC044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200.00</w:t>
            </w:r>
          </w:p>
        </w:tc>
        <w:tc>
          <w:tcPr>
            <w:tcW w:w="1275" w:type="dxa"/>
          </w:tcPr>
          <w:p w14:paraId="40FDE58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200.00</w:t>
            </w:r>
          </w:p>
        </w:tc>
        <w:tc>
          <w:tcPr>
            <w:tcW w:w="2276" w:type="dxa"/>
          </w:tcPr>
          <w:p w14:paraId="675B209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BT.2033-1</w:t>
            </w:r>
          </w:p>
        </w:tc>
      </w:tr>
      <w:tr w:rsidR="00F84E8F" w:rsidRPr="00F40D06" w14:paraId="398FB071" w14:textId="77777777" w:rsidTr="001164EE">
        <w:trPr>
          <w:trHeight w:val="255"/>
          <w:jc w:val="center"/>
        </w:trPr>
        <w:tc>
          <w:tcPr>
            <w:tcW w:w="2544" w:type="dxa"/>
          </w:tcPr>
          <w:p w14:paraId="67BA47C4" w14:textId="77777777" w:rsidR="00F84E8F" w:rsidRPr="00F40D06" w:rsidRDefault="00F84E8F" w:rsidP="002C1865">
            <w:pPr>
              <w:pStyle w:val="Tabletext"/>
              <w:spacing w:before="20" w:after="20"/>
              <w:rPr>
                <w:sz w:val="18"/>
                <w:szCs w:val="18"/>
                <w:lang w:eastAsia="zh-CN"/>
              </w:rPr>
            </w:pPr>
            <w:r w:rsidRPr="00F40D06">
              <w:rPr>
                <w:sz w:val="18"/>
                <w:szCs w:val="18"/>
                <w:lang w:eastAsia="zh-CN"/>
              </w:rPr>
              <w:t>Channel BW</w:t>
            </w:r>
          </w:p>
        </w:tc>
        <w:tc>
          <w:tcPr>
            <w:tcW w:w="992" w:type="dxa"/>
          </w:tcPr>
          <w:p w14:paraId="7060240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MHz</w:t>
            </w:r>
          </w:p>
        </w:tc>
        <w:tc>
          <w:tcPr>
            <w:tcW w:w="1134" w:type="dxa"/>
          </w:tcPr>
          <w:p w14:paraId="3353547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w:t>
            </w:r>
          </w:p>
        </w:tc>
        <w:tc>
          <w:tcPr>
            <w:tcW w:w="1418" w:type="dxa"/>
          </w:tcPr>
          <w:p w14:paraId="1EDB77E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w:t>
            </w:r>
          </w:p>
        </w:tc>
        <w:tc>
          <w:tcPr>
            <w:tcW w:w="1275" w:type="dxa"/>
          </w:tcPr>
          <w:p w14:paraId="64938E4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w:t>
            </w:r>
          </w:p>
        </w:tc>
        <w:tc>
          <w:tcPr>
            <w:tcW w:w="2276" w:type="dxa"/>
          </w:tcPr>
          <w:p w14:paraId="0BC5AD2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BT.2033-1</w:t>
            </w:r>
          </w:p>
        </w:tc>
      </w:tr>
      <w:tr w:rsidR="00F84E8F" w:rsidRPr="00F40D06" w14:paraId="28A68BF9" w14:textId="77777777" w:rsidTr="001164EE">
        <w:trPr>
          <w:trHeight w:val="255"/>
          <w:jc w:val="center"/>
        </w:trPr>
        <w:tc>
          <w:tcPr>
            <w:tcW w:w="2544" w:type="dxa"/>
          </w:tcPr>
          <w:p w14:paraId="5870B6A4" w14:textId="77777777" w:rsidR="00F84E8F" w:rsidRPr="00F40D06" w:rsidRDefault="00F84E8F" w:rsidP="002C1865">
            <w:pPr>
              <w:pStyle w:val="Tabletext"/>
              <w:spacing w:before="20" w:after="20"/>
              <w:rPr>
                <w:sz w:val="18"/>
                <w:szCs w:val="18"/>
                <w:lang w:eastAsia="zh-CN"/>
              </w:rPr>
            </w:pPr>
            <w:r w:rsidRPr="00F40D06">
              <w:rPr>
                <w:sz w:val="18"/>
                <w:szCs w:val="18"/>
                <w:lang w:eastAsia="zh-CN"/>
              </w:rPr>
              <w:t>Effective BW</w:t>
            </w:r>
          </w:p>
        </w:tc>
        <w:tc>
          <w:tcPr>
            <w:tcW w:w="992" w:type="dxa"/>
          </w:tcPr>
          <w:p w14:paraId="771B986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MHz</w:t>
            </w:r>
          </w:p>
        </w:tc>
        <w:tc>
          <w:tcPr>
            <w:tcW w:w="1134" w:type="dxa"/>
          </w:tcPr>
          <w:p w14:paraId="78B1A32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6.66</w:t>
            </w:r>
          </w:p>
        </w:tc>
        <w:tc>
          <w:tcPr>
            <w:tcW w:w="1418" w:type="dxa"/>
          </w:tcPr>
          <w:p w14:paraId="51CD920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6.66</w:t>
            </w:r>
          </w:p>
        </w:tc>
        <w:tc>
          <w:tcPr>
            <w:tcW w:w="1275" w:type="dxa"/>
          </w:tcPr>
          <w:p w14:paraId="56689FB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6.66</w:t>
            </w:r>
          </w:p>
        </w:tc>
        <w:tc>
          <w:tcPr>
            <w:tcW w:w="2276" w:type="dxa"/>
          </w:tcPr>
          <w:p w14:paraId="06C402A8"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BT.2036-2</w:t>
            </w:r>
          </w:p>
        </w:tc>
      </w:tr>
      <w:tr w:rsidR="00F84E8F" w:rsidRPr="00F40D06" w14:paraId="7F3757FE" w14:textId="77777777" w:rsidTr="001164EE">
        <w:trPr>
          <w:trHeight w:val="255"/>
          <w:jc w:val="center"/>
        </w:trPr>
        <w:tc>
          <w:tcPr>
            <w:tcW w:w="2544" w:type="dxa"/>
          </w:tcPr>
          <w:p w14:paraId="185497FE" w14:textId="77777777" w:rsidR="00F84E8F" w:rsidRPr="00F40D06" w:rsidRDefault="00F84E8F" w:rsidP="002C1865">
            <w:pPr>
              <w:pStyle w:val="Tabletext"/>
              <w:spacing w:before="20" w:after="20"/>
              <w:rPr>
                <w:sz w:val="18"/>
                <w:szCs w:val="18"/>
                <w:lang w:eastAsia="zh-CN"/>
              </w:rPr>
            </w:pPr>
            <w:r w:rsidRPr="00F40D06">
              <w:rPr>
                <w:sz w:val="18"/>
                <w:szCs w:val="18"/>
                <w:lang w:eastAsia="zh-CN"/>
              </w:rPr>
              <w:t>Noise figure (F)</w:t>
            </w:r>
          </w:p>
        </w:tc>
        <w:tc>
          <w:tcPr>
            <w:tcW w:w="992" w:type="dxa"/>
          </w:tcPr>
          <w:p w14:paraId="0057982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3B7508C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w:t>
            </w:r>
          </w:p>
        </w:tc>
        <w:tc>
          <w:tcPr>
            <w:tcW w:w="1418" w:type="dxa"/>
          </w:tcPr>
          <w:p w14:paraId="13DF8B4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w:t>
            </w:r>
          </w:p>
        </w:tc>
        <w:tc>
          <w:tcPr>
            <w:tcW w:w="1275" w:type="dxa"/>
          </w:tcPr>
          <w:p w14:paraId="01EDD1E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w:t>
            </w:r>
          </w:p>
        </w:tc>
        <w:tc>
          <w:tcPr>
            <w:tcW w:w="2276" w:type="dxa"/>
          </w:tcPr>
          <w:p w14:paraId="1B9A082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BT.2033-1</w:t>
            </w:r>
          </w:p>
        </w:tc>
      </w:tr>
      <w:tr w:rsidR="00F84E8F" w:rsidRPr="00F40D06" w14:paraId="0DF6C3D0" w14:textId="77777777" w:rsidTr="001164EE">
        <w:trPr>
          <w:trHeight w:val="255"/>
          <w:jc w:val="center"/>
        </w:trPr>
        <w:tc>
          <w:tcPr>
            <w:tcW w:w="2544" w:type="dxa"/>
          </w:tcPr>
          <w:p w14:paraId="0937B957" w14:textId="0968174E" w:rsidR="00F84E8F" w:rsidRPr="00F40D06" w:rsidRDefault="00F84E8F" w:rsidP="002C1865">
            <w:pPr>
              <w:pStyle w:val="Tabletext"/>
              <w:spacing w:before="20" w:after="20"/>
              <w:rPr>
                <w:sz w:val="18"/>
                <w:szCs w:val="18"/>
                <w:lang w:eastAsia="zh-CN"/>
              </w:rPr>
            </w:pPr>
            <w:r w:rsidRPr="00F40D06">
              <w:rPr>
                <w:sz w:val="18"/>
                <w:szCs w:val="18"/>
                <w:lang w:eastAsia="zh-CN"/>
              </w:rPr>
              <w:t>Boltzmann</w:t>
            </w:r>
            <w:r w:rsidR="00FB0235" w:rsidRPr="00F40D06">
              <w:rPr>
                <w:sz w:val="18"/>
                <w:szCs w:val="18"/>
                <w:lang w:eastAsia="zh-CN"/>
              </w:rPr>
              <w:t>’</w:t>
            </w:r>
            <w:r w:rsidRPr="00F40D06">
              <w:rPr>
                <w:sz w:val="18"/>
                <w:szCs w:val="18"/>
                <w:lang w:eastAsia="zh-CN"/>
              </w:rPr>
              <w:t>s constant (k)</w:t>
            </w:r>
          </w:p>
        </w:tc>
        <w:tc>
          <w:tcPr>
            <w:tcW w:w="992" w:type="dxa"/>
          </w:tcPr>
          <w:p w14:paraId="39CE011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J/K</w:t>
            </w:r>
          </w:p>
        </w:tc>
        <w:tc>
          <w:tcPr>
            <w:tcW w:w="1134" w:type="dxa"/>
          </w:tcPr>
          <w:p w14:paraId="2F0BC77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1.38E-23</w:t>
            </w:r>
          </w:p>
        </w:tc>
        <w:tc>
          <w:tcPr>
            <w:tcW w:w="1418" w:type="dxa"/>
          </w:tcPr>
          <w:p w14:paraId="71EEDA7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1.38E-23</w:t>
            </w:r>
          </w:p>
        </w:tc>
        <w:tc>
          <w:tcPr>
            <w:tcW w:w="1275" w:type="dxa"/>
          </w:tcPr>
          <w:p w14:paraId="7341069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1.38E-23</w:t>
            </w:r>
          </w:p>
        </w:tc>
        <w:tc>
          <w:tcPr>
            <w:tcW w:w="2276" w:type="dxa"/>
          </w:tcPr>
          <w:p w14:paraId="20A5A6A5" w14:textId="77777777" w:rsidR="00F84E8F" w:rsidRPr="00F40D06" w:rsidRDefault="00F84E8F" w:rsidP="00685E48">
            <w:pPr>
              <w:pStyle w:val="Tabletext"/>
              <w:spacing w:before="20" w:after="20"/>
              <w:jc w:val="center"/>
              <w:rPr>
                <w:sz w:val="18"/>
                <w:szCs w:val="18"/>
                <w:lang w:eastAsia="zh-CN"/>
              </w:rPr>
            </w:pPr>
          </w:p>
        </w:tc>
      </w:tr>
      <w:tr w:rsidR="00F84E8F" w:rsidRPr="00F40D06" w14:paraId="525F3992" w14:textId="77777777" w:rsidTr="001164EE">
        <w:trPr>
          <w:trHeight w:val="255"/>
          <w:jc w:val="center"/>
        </w:trPr>
        <w:tc>
          <w:tcPr>
            <w:tcW w:w="2544" w:type="dxa"/>
          </w:tcPr>
          <w:p w14:paraId="4EC2BB0F" w14:textId="77777777" w:rsidR="00F84E8F" w:rsidRPr="00F40D06" w:rsidRDefault="00F84E8F" w:rsidP="002C1865">
            <w:pPr>
              <w:pStyle w:val="Tabletext"/>
              <w:spacing w:before="20" w:after="20"/>
              <w:rPr>
                <w:sz w:val="18"/>
                <w:szCs w:val="18"/>
                <w:lang w:eastAsia="zh-CN"/>
              </w:rPr>
            </w:pPr>
            <w:r w:rsidRPr="00F40D06">
              <w:rPr>
                <w:sz w:val="18"/>
                <w:szCs w:val="18"/>
                <w:lang w:eastAsia="zh-CN"/>
              </w:rPr>
              <w:t>Absolute temperature (T)</w:t>
            </w:r>
          </w:p>
        </w:tc>
        <w:tc>
          <w:tcPr>
            <w:tcW w:w="992" w:type="dxa"/>
          </w:tcPr>
          <w:p w14:paraId="1F8F06A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K</w:t>
            </w:r>
          </w:p>
        </w:tc>
        <w:tc>
          <w:tcPr>
            <w:tcW w:w="1134" w:type="dxa"/>
          </w:tcPr>
          <w:p w14:paraId="4CFE936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290</w:t>
            </w:r>
          </w:p>
        </w:tc>
        <w:tc>
          <w:tcPr>
            <w:tcW w:w="1418" w:type="dxa"/>
          </w:tcPr>
          <w:p w14:paraId="5D69976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290</w:t>
            </w:r>
          </w:p>
        </w:tc>
        <w:tc>
          <w:tcPr>
            <w:tcW w:w="1275" w:type="dxa"/>
          </w:tcPr>
          <w:p w14:paraId="36E1509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290</w:t>
            </w:r>
          </w:p>
        </w:tc>
        <w:tc>
          <w:tcPr>
            <w:tcW w:w="2276" w:type="dxa"/>
          </w:tcPr>
          <w:p w14:paraId="7CDD56FE" w14:textId="77777777" w:rsidR="00F84E8F" w:rsidRPr="00F40D06" w:rsidRDefault="00F84E8F" w:rsidP="00685E48">
            <w:pPr>
              <w:pStyle w:val="Tabletext"/>
              <w:spacing w:before="20" w:after="20"/>
              <w:jc w:val="center"/>
              <w:rPr>
                <w:sz w:val="18"/>
                <w:szCs w:val="18"/>
                <w:lang w:eastAsia="zh-CN"/>
              </w:rPr>
            </w:pPr>
          </w:p>
        </w:tc>
      </w:tr>
      <w:tr w:rsidR="00F84E8F" w:rsidRPr="00F40D06" w14:paraId="7DE6ADBC" w14:textId="77777777" w:rsidTr="001164EE">
        <w:trPr>
          <w:trHeight w:val="255"/>
          <w:jc w:val="center"/>
        </w:trPr>
        <w:tc>
          <w:tcPr>
            <w:tcW w:w="2544" w:type="dxa"/>
          </w:tcPr>
          <w:p w14:paraId="2A307413" w14:textId="079F48D0" w:rsidR="00F84E8F" w:rsidRPr="00F40D06" w:rsidRDefault="00F84E8F" w:rsidP="002C1865">
            <w:pPr>
              <w:pStyle w:val="Tabletext"/>
              <w:spacing w:before="20" w:after="20"/>
              <w:rPr>
                <w:sz w:val="18"/>
                <w:szCs w:val="18"/>
                <w:lang w:eastAsia="zh-CN"/>
              </w:rPr>
            </w:pPr>
            <w:r w:rsidRPr="00F40D06">
              <w:rPr>
                <w:sz w:val="18"/>
                <w:szCs w:val="18"/>
                <w:lang w:eastAsia="zh-CN"/>
              </w:rPr>
              <w:t>Allowance for man</w:t>
            </w:r>
            <w:r w:rsidR="00837CE7" w:rsidRPr="00F40D06">
              <w:rPr>
                <w:sz w:val="18"/>
                <w:szCs w:val="18"/>
                <w:lang w:eastAsia="zh-CN"/>
              </w:rPr>
              <w:t>-</w:t>
            </w:r>
            <w:r w:rsidRPr="00F40D06">
              <w:rPr>
                <w:sz w:val="18"/>
                <w:szCs w:val="18"/>
                <w:lang w:eastAsia="zh-CN"/>
              </w:rPr>
              <w:t>made noise</w:t>
            </w:r>
          </w:p>
        </w:tc>
        <w:tc>
          <w:tcPr>
            <w:tcW w:w="992" w:type="dxa"/>
          </w:tcPr>
          <w:p w14:paraId="1FE1D52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35BBAB6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8</w:t>
            </w:r>
          </w:p>
        </w:tc>
        <w:tc>
          <w:tcPr>
            <w:tcW w:w="1418" w:type="dxa"/>
          </w:tcPr>
          <w:p w14:paraId="7BABBE5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8</w:t>
            </w:r>
          </w:p>
        </w:tc>
        <w:tc>
          <w:tcPr>
            <w:tcW w:w="1275" w:type="dxa"/>
          </w:tcPr>
          <w:p w14:paraId="06B2490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8</w:t>
            </w:r>
          </w:p>
        </w:tc>
        <w:tc>
          <w:tcPr>
            <w:tcW w:w="2276" w:type="dxa"/>
          </w:tcPr>
          <w:p w14:paraId="00A9672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Table 5</w:t>
            </w:r>
          </w:p>
        </w:tc>
      </w:tr>
      <w:tr w:rsidR="00F84E8F" w:rsidRPr="001A7FCD" w14:paraId="3ED59843" w14:textId="77777777" w:rsidTr="001164EE">
        <w:trPr>
          <w:trHeight w:val="255"/>
          <w:jc w:val="center"/>
        </w:trPr>
        <w:tc>
          <w:tcPr>
            <w:tcW w:w="2544" w:type="dxa"/>
          </w:tcPr>
          <w:p w14:paraId="15A40774" w14:textId="77777777" w:rsidR="00F84E8F" w:rsidRPr="00F40D06" w:rsidRDefault="00F84E8F" w:rsidP="002C1865">
            <w:pPr>
              <w:pStyle w:val="Tabletext"/>
              <w:spacing w:before="20" w:after="20"/>
              <w:rPr>
                <w:sz w:val="18"/>
                <w:szCs w:val="18"/>
                <w:lang w:eastAsia="zh-CN"/>
              </w:rPr>
            </w:pPr>
            <w:r w:rsidRPr="00F40D06">
              <w:rPr>
                <w:sz w:val="18"/>
                <w:szCs w:val="18"/>
                <w:lang w:eastAsia="zh-CN"/>
              </w:rPr>
              <w:t>Noise power (P</w:t>
            </w:r>
            <w:r w:rsidRPr="00F40D06">
              <w:rPr>
                <w:sz w:val="18"/>
                <w:szCs w:val="18"/>
                <w:vertAlign w:val="subscript"/>
                <w:lang w:eastAsia="zh-CN"/>
              </w:rPr>
              <w:t>n</w:t>
            </w:r>
            <w:r w:rsidRPr="00F40D06">
              <w:rPr>
                <w:sz w:val="18"/>
                <w:szCs w:val="18"/>
                <w:lang w:eastAsia="zh-CN"/>
              </w:rPr>
              <w:t>)</w:t>
            </w:r>
          </w:p>
        </w:tc>
        <w:tc>
          <w:tcPr>
            <w:tcW w:w="992" w:type="dxa"/>
          </w:tcPr>
          <w:p w14:paraId="50BE996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3B10AB7C" w14:textId="772CBAB2"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91.74</w:t>
            </w:r>
          </w:p>
        </w:tc>
        <w:tc>
          <w:tcPr>
            <w:tcW w:w="1418" w:type="dxa"/>
          </w:tcPr>
          <w:p w14:paraId="098F996E" w14:textId="38FA231F"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91.74</w:t>
            </w:r>
          </w:p>
        </w:tc>
        <w:tc>
          <w:tcPr>
            <w:tcW w:w="1275" w:type="dxa"/>
          </w:tcPr>
          <w:p w14:paraId="64FDBB38" w14:textId="0D1B0549"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91.74</w:t>
            </w:r>
          </w:p>
        </w:tc>
        <w:tc>
          <w:tcPr>
            <w:tcW w:w="2276" w:type="dxa"/>
          </w:tcPr>
          <w:p w14:paraId="75043E43" w14:textId="77777777" w:rsidR="00F84E8F" w:rsidRPr="001A7FCD" w:rsidRDefault="00F84E8F" w:rsidP="00685E48">
            <w:pPr>
              <w:pStyle w:val="Tabletext"/>
              <w:spacing w:before="20" w:after="20"/>
              <w:jc w:val="center"/>
              <w:rPr>
                <w:sz w:val="18"/>
                <w:szCs w:val="18"/>
                <w:lang w:eastAsia="zh-CN"/>
              </w:rPr>
            </w:pPr>
            <w:r w:rsidRPr="001A7FCD">
              <w:rPr>
                <w:sz w:val="18"/>
                <w:szCs w:val="18"/>
                <w:lang w:eastAsia="zh-CN"/>
              </w:rPr>
              <w:t>P</w:t>
            </w:r>
            <w:r w:rsidRPr="001A7FCD">
              <w:rPr>
                <w:sz w:val="18"/>
                <w:szCs w:val="18"/>
                <w:vertAlign w:val="subscript"/>
                <w:lang w:eastAsia="zh-CN"/>
              </w:rPr>
              <w:t>n</w:t>
            </w:r>
            <w:r w:rsidRPr="001A7FCD">
              <w:rPr>
                <w:sz w:val="18"/>
                <w:szCs w:val="18"/>
                <w:lang w:eastAsia="zh-CN"/>
              </w:rPr>
              <w:t>(dBm) = F+10log(k*T*B*10</w:t>
            </w:r>
            <w:r w:rsidRPr="001A7FCD">
              <w:rPr>
                <w:sz w:val="18"/>
                <w:szCs w:val="18"/>
                <w:vertAlign w:val="superscript"/>
                <w:lang w:eastAsia="zh-CN"/>
              </w:rPr>
              <w:t>6</w:t>
            </w:r>
            <w:r w:rsidRPr="001A7FCD">
              <w:rPr>
                <w:sz w:val="18"/>
                <w:szCs w:val="18"/>
                <w:lang w:eastAsia="zh-CN"/>
              </w:rPr>
              <w:t>)+30</w:t>
            </w:r>
          </w:p>
        </w:tc>
      </w:tr>
      <w:tr w:rsidR="00F84E8F" w:rsidRPr="00F40D06" w14:paraId="1B080133" w14:textId="77777777" w:rsidTr="001164EE">
        <w:trPr>
          <w:trHeight w:val="255"/>
          <w:jc w:val="center"/>
        </w:trPr>
        <w:tc>
          <w:tcPr>
            <w:tcW w:w="2544" w:type="dxa"/>
          </w:tcPr>
          <w:p w14:paraId="233F0900" w14:textId="77777777" w:rsidR="00F84E8F" w:rsidRPr="00F40D06" w:rsidRDefault="00F84E8F" w:rsidP="002C1865">
            <w:pPr>
              <w:pStyle w:val="Tabletext"/>
              <w:spacing w:before="20" w:after="20"/>
              <w:rPr>
                <w:sz w:val="18"/>
                <w:szCs w:val="18"/>
                <w:lang w:eastAsia="zh-CN"/>
              </w:rPr>
            </w:pPr>
            <w:r w:rsidRPr="00F40D06">
              <w:rPr>
                <w:sz w:val="18"/>
                <w:szCs w:val="18"/>
                <w:lang w:eastAsia="zh-CN"/>
              </w:rPr>
              <w:t>SNR at cell edge</w:t>
            </w:r>
          </w:p>
        </w:tc>
        <w:tc>
          <w:tcPr>
            <w:tcW w:w="992" w:type="dxa"/>
          </w:tcPr>
          <w:p w14:paraId="4449037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4017BEF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18</w:t>
            </w:r>
          </w:p>
        </w:tc>
        <w:tc>
          <w:tcPr>
            <w:tcW w:w="1418" w:type="dxa"/>
          </w:tcPr>
          <w:p w14:paraId="6A06849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18</w:t>
            </w:r>
          </w:p>
        </w:tc>
        <w:tc>
          <w:tcPr>
            <w:tcW w:w="1275" w:type="dxa"/>
          </w:tcPr>
          <w:p w14:paraId="171973C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18</w:t>
            </w:r>
          </w:p>
        </w:tc>
        <w:tc>
          <w:tcPr>
            <w:tcW w:w="2276" w:type="dxa"/>
          </w:tcPr>
          <w:p w14:paraId="467BEB8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Table 6</w:t>
            </w:r>
          </w:p>
        </w:tc>
      </w:tr>
      <w:tr w:rsidR="00F84E8F" w:rsidRPr="00F40D06" w14:paraId="7ECB61EA" w14:textId="77777777" w:rsidTr="001164EE">
        <w:trPr>
          <w:trHeight w:val="255"/>
          <w:jc w:val="center"/>
        </w:trPr>
        <w:tc>
          <w:tcPr>
            <w:tcW w:w="2544" w:type="dxa"/>
          </w:tcPr>
          <w:p w14:paraId="1D22C2DE" w14:textId="77777777" w:rsidR="00F84E8F" w:rsidRPr="00F40D06" w:rsidRDefault="00F84E8F" w:rsidP="002C1865">
            <w:pPr>
              <w:pStyle w:val="Tabletext"/>
              <w:spacing w:before="20" w:after="20"/>
              <w:rPr>
                <w:sz w:val="18"/>
                <w:szCs w:val="18"/>
                <w:lang w:eastAsia="zh-CN"/>
              </w:rPr>
            </w:pPr>
            <w:r w:rsidRPr="00F40D06">
              <w:rPr>
                <w:sz w:val="18"/>
                <w:szCs w:val="18"/>
                <w:lang w:eastAsia="zh-CN"/>
              </w:rPr>
              <w:t>Receiver sensitivity (P</w:t>
            </w:r>
            <w:r w:rsidRPr="00F40D06">
              <w:rPr>
                <w:sz w:val="18"/>
                <w:szCs w:val="18"/>
                <w:vertAlign w:val="subscript"/>
                <w:lang w:eastAsia="zh-CN"/>
              </w:rPr>
              <w:t>min</w:t>
            </w:r>
            <w:r w:rsidRPr="00F40D06">
              <w:rPr>
                <w:sz w:val="18"/>
                <w:szCs w:val="18"/>
                <w:lang w:eastAsia="zh-CN"/>
              </w:rPr>
              <w:t>)</w:t>
            </w:r>
          </w:p>
        </w:tc>
        <w:tc>
          <w:tcPr>
            <w:tcW w:w="992" w:type="dxa"/>
          </w:tcPr>
          <w:p w14:paraId="599A811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1757ED6F" w14:textId="6F4A50A1"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73.74</w:t>
            </w:r>
          </w:p>
        </w:tc>
        <w:tc>
          <w:tcPr>
            <w:tcW w:w="1418" w:type="dxa"/>
          </w:tcPr>
          <w:p w14:paraId="233C8222" w14:textId="68CCC80C"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73.74</w:t>
            </w:r>
          </w:p>
        </w:tc>
        <w:tc>
          <w:tcPr>
            <w:tcW w:w="1275" w:type="dxa"/>
          </w:tcPr>
          <w:p w14:paraId="63591EC7" w14:textId="4D75E0F3"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73.74</w:t>
            </w:r>
          </w:p>
        </w:tc>
        <w:tc>
          <w:tcPr>
            <w:tcW w:w="2276" w:type="dxa"/>
          </w:tcPr>
          <w:p w14:paraId="6CFE9C9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P</w:t>
            </w:r>
            <w:r w:rsidRPr="00F40D06">
              <w:rPr>
                <w:sz w:val="18"/>
                <w:szCs w:val="18"/>
                <w:vertAlign w:val="subscript"/>
                <w:lang w:eastAsia="zh-CN"/>
              </w:rPr>
              <w:t>min</w:t>
            </w:r>
            <w:r w:rsidRPr="00F40D06">
              <w:rPr>
                <w:sz w:val="18"/>
                <w:szCs w:val="18"/>
                <w:lang w:eastAsia="zh-CN"/>
              </w:rPr>
              <w:t xml:space="preserve"> = P</w:t>
            </w:r>
            <w:r w:rsidRPr="00F40D06">
              <w:rPr>
                <w:sz w:val="18"/>
                <w:szCs w:val="18"/>
                <w:vertAlign w:val="subscript"/>
                <w:lang w:eastAsia="zh-CN"/>
              </w:rPr>
              <w:t>n</w:t>
            </w:r>
            <w:r w:rsidRPr="00F40D06">
              <w:rPr>
                <w:sz w:val="18"/>
                <w:szCs w:val="18"/>
                <w:lang w:eastAsia="zh-CN"/>
              </w:rPr>
              <w:t>(dBm) + SNR(dB)</w:t>
            </w:r>
          </w:p>
        </w:tc>
      </w:tr>
      <w:tr w:rsidR="00F84E8F" w:rsidRPr="00F40D06" w14:paraId="42A0CAB8" w14:textId="77777777" w:rsidTr="001164EE">
        <w:trPr>
          <w:trHeight w:val="255"/>
          <w:jc w:val="center"/>
        </w:trPr>
        <w:tc>
          <w:tcPr>
            <w:tcW w:w="2544" w:type="dxa"/>
          </w:tcPr>
          <w:p w14:paraId="5B784C69" w14:textId="77777777" w:rsidR="00F84E8F" w:rsidRPr="00F40D06" w:rsidRDefault="00F84E8F" w:rsidP="002C1865">
            <w:pPr>
              <w:pStyle w:val="Tabletext"/>
              <w:spacing w:before="20" w:after="20"/>
              <w:rPr>
                <w:sz w:val="18"/>
                <w:szCs w:val="18"/>
                <w:lang w:eastAsia="zh-CN"/>
              </w:rPr>
            </w:pPr>
            <w:r w:rsidRPr="00F40D06">
              <w:rPr>
                <w:sz w:val="18"/>
                <w:szCs w:val="18"/>
                <w:lang w:eastAsia="zh-CN"/>
              </w:rPr>
              <w:t>Cell edge coverage probability</w:t>
            </w:r>
          </w:p>
        </w:tc>
        <w:tc>
          <w:tcPr>
            <w:tcW w:w="992" w:type="dxa"/>
          </w:tcPr>
          <w:p w14:paraId="31184278"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w:t>
            </w:r>
          </w:p>
        </w:tc>
        <w:tc>
          <w:tcPr>
            <w:tcW w:w="1134" w:type="dxa"/>
          </w:tcPr>
          <w:p w14:paraId="0ABAC5C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95</w:t>
            </w:r>
          </w:p>
        </w:tc>
        <w:tc>
          <w:tcPr>
            <w:tcW w:w="1418" w:type="dxa"/>
          </w:tcPr>
          <w:p w14:paraId="3A41D7A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95</w:t>
            </w:r>
          </w:p>
        </w:tc>
        <w:tc>
          <w:tcPr>
            <w:tcW w:w="1275" w:type="dxa"/>
          </w:tcPr>
          <w:p w14:paraId="0AFC022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95</w:t>
            </w:r>
          </w:p>
        </w:tc>
        <w:tc>
          <w:tcPr>
            <w:tcW w:w="2276" w:type="dxa"/>
          </w:tcPr>
          <w:p w14:paraId="00EA969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Table 10</w:t>
            </w:r>
          </w:p>
        </w:tc>
      </w:tr>
      <w:tr w:rsidR="00F84E8F" w:rsidRPr="00F40D06" w14:paraId="2B949DF8" w14:textId="77777777" w:rsidTr="001164EE">
        <w:trPr>
          <w:trHeight w:val="255"/>
          <w:jc w:val="center"/>
        </w:trPr>
        <w:tc>
          <w:tcPr>
            <w:tcW w:w="2544" w:type="dxa"/>
          </w:tcPr>
          <w:p w14:paraId="2D8DCBD7" w14:textId="77777777" w:rsidR="00F84E8F" w:rsidRPr="00F40D06" w:rsidRDefault="00F84E8F" w:rsidP="002C1865">
            <w:pPr>
              <w:pStyle w:val="Tabletext"/>
              <w:spacing w:before="20" w:after="20"/>
              <w:rPr>
                <w:sz w:val="18"/>
                <w:szCs w:val="18"/>
                <w:lang w:eastAsia="zh-CN"/>
              </w:rPr>
            </w:pPr>
            <w:r w:rsidRPr="00F40D06">
              <w:rPr>
                <w:sz w:val="18"/>
                <w:szCs w:val="18"/>
                <w:lang w:eastAsia="zh-CN"/>
              </w:rPr>
              <w:t>Gaussian confidence factor for cell edge coverage probability of 95% (</w:t>
            </w:r>
            <w:r w:rsidRPr="00F40D06">
              <w:rPr>
                <w:rFonts w:ascii="Symbol" w:hAnsi="Symbol" w:cs="Symbol"/>
                <w:sz w:val="18"/>
                <w:szCs w:val="18"/>
                <w:lang w:eastAsia="zh-CN"/>
              </w:rPr>
              <w:t></w:t>
            </w:r>
            <w:r w:rsidRPr="00F40D06">
              <w:rPr>
                <w:sz w:val="18"/>
                <w:szCs w:val="18"/>
                <w:vertAlign w:val="subscript"/>
                <w:lang w:eastAsia="zh-CN"/>
              </w:rPr>
              <w:t>95%</w:t>
            </w:r>
            <w:r w:rsidRPr="00F40D06">
              <w:rPr>
                <w:sz w:val="18"/>
                <w:szCs w:val="18"/>
                <w:lang w:eastAsia="zh-CN"/>
              </w:rPr>
              <w:t>)</w:t>
            </w:r>
          </w:p>
        </w:tc>
        <w:tc>
          <w:tcPr>
            <w:tcW w:w="992" w:type="dxa"/>
          </w:tcPr>
          <w:p w14:paraId="33D1B1A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w:t>
            </w:r>
          </w:p>
        </w:tc>
        <w:tc>
          <w:tcPr>
            <w:tcW w:w="1134" w:type="dxa"/>
          </w:tcPr>
          <w:p w14:paraId="0E981BA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1.64</w:t>
            </w:r>
          </w:p>
        </w:tc>
        <w:tc>
          <w:tcPr>
            <w:tcW w:w="1418" w:type="dxa"/>
          </w:tcPr>
          <w:p w14:paraId="7C695E9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1.64</w:t>
            </w:r>
          </w:p>
        </w:tc>
        <w:tc>
          <w:tcPr>
            <w:tcW w:w="1275" w:type="dxa"/>
          </w:tcPr>
          <w:p w14:paraId="715E6B9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1.64</w:t>
            </w:r>
          </w:p>
        </w:tc>
        <w:tc>
          <w:tcPr>
            <w:tcW w:w="2276" w:type="dxa"/>
          </w:tcPr>
          <w:p w14:paraId="4E519A2D" w14:textId="77777777" w:rsidR="00F84E8F" w:rsidRPr="00F40D06" w:rsidRDefault="00F84E8F" w:rsidP="00685E48">
            <w:pPr>
              <w:pStyle w:val="Tabletext"/>
              <w:spacing w:before="20" w:after="20"/>
              <w:jc w:val="center"/>
              <w:rPr>
                <w:sz w:val="18"/>
                <w:szCs w:val="18"/>
                <w:lang w:eastAsia="zh-CN"/>
              </w:rPr>
            </w:pPr>
          </w:p>
        </w:tc>
      </w:tr>
      <w:tr w:rsidR="00F84E8F" w:rsidRPr="00F40D06" w14:paraId="7DDBCEB0" w14:textId="77777777" w:rsidTr="001164EE">
        <w:trPr>
          <w:trHeight w:val="255"/>
          <w:jc w:val="center"/>
        </w:trPr>
        <w:tc>
          <w:tcPr>
            <w:tcW w:w="2544" w:type="dxa"/>
          </w:tcPr>
          <w:p w14:paraId="7F7D02F7" w14:textId="77777777" w:rsidR="00F84E8F" w:rsidRPr="00F40D06" w:rsidRDefault="00F84E8F" w:rsidP="002C1865">
            <w:pPr>
              <w:pStyle w:val="Tabletext"/>
              <w:spacing w:before="20" w:after="20"/>
              <w:jc w:val="left"/>
              <w:rPr>
                <w:sz w:val="18"/>
                <w:szCs w:val="18"/>
                <w:lang w:eastAsia="zh-CN"/>
              </w:rPr>
            </w:pPr>
            <w:r w:rsidRPr="00F40D06">
              <w:rPr>
                <w:sz w:val="18"/>
                <w:szCs w:val="18"/>
                <w:lang w:eastAsia="zh-CN"/>
              </w:rPr>
              <w:t>Shadowing loss</w:t>
            </w:r>
            <w:r w:rsidRPr="00F40D06">
              <w:rPr>
                <w:sz w:val="18"/>
                <w:szCs w:val="18"/>
                <w:lang w:eastAsia="zh-CN"/>
              </w:rPr>
              <w:br/>
              <w:t>standard deviation (</w:t>
            </w:r>
            <w:r w:rsidRPr="00F40D06">
              <w:rPr>
                <w:rFonts w:ascii="Symbol" w:hAnsi="Symbol" w:cs="Symbol"/>
                <w:sz w:val="18"/>
                <w:szCs w:val="18"/>
                <w:lang w:eastAsia="zh-CN"/>
              </w:rPr>
              <w:t></w:t>
            </w:r>
            <w:r w:rsidRPr="00F40D06">
              <w:rPr>
                <w:sz w:val="18"/>
                <w:szCs w:val="18"/>
                <w:lang w:eastAsia="zh-CN"/>
              </w:rPr>
              <w:t>)</w:t>
            </w:r>
          </w:p>
        </w:tc>
        <w:tc>
          <w:tcPr>
            <w:tcW w:w="992" w:type="dxa"/>
          </w:tcPr>
          <w:p w14:paraId="79E7AFB1"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484C242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5.50</w:t>
            </w:r>
          </w:p>
        </w:tc>
        <w:tc>
          <w:tcPr>
            <w:tcW w:w="1418" w:type="dxa"/>
          </w:tcPr>
          <w:p w14:paraId="2C13693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5.50</w:t>
            </w:r>
          </w:p>
        </w:tc>
        <w:tc>
          <w:tcPr>
            <w:tcW w:w="1275" w:type="dxa"/>
          </w:tcPr>
          <w:p w14:paraId="7FB96C8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5.50</w:t>
            </w:r>
          </w:p>
        </w:tc>
        <w:tc>
          <w:tcPr>
            <w:tcW w:w="2276" w:type="dxa"/>
          </w:tcPr>
          <w:p w14:paraId="078469C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P.1546-6</w:t>
            </w:r>
          </w:p>
        </w:tc>
      </w:tr>
      <w:tr w:rsidR="00F84E8F" w:rsidRPr="00F40D06" w14:paraId="0510042A" w14:textId="77777777" w:rsidTr="001164EE">
        <w:trPr>
          <w:trHeight w:val="255"/>
          <w:jc w:val="center"/>
        </w:trPr>
        <w:tc>
          <w:tcPr>
            <w:tcW w:w="2544" w:type="dxa"/>
          </w:tcPr>
          <w:p w14:paraId="74952162" w14:textId="77777777" w:rsidR="00F84E8F" w:rsidRPr="00F40D06" w:rsidRDefault="00F84E8F" w:rsidP="002C1865">
            <w:pPr>
              <w:pStyle w:val="Tabletext"/>
              <w:spacing w:before="20" w:after="20"/>
              <w:jc w:val="left"/>
              <w:rPr>
                <w:sz w:val="18"/>
                <w:szCs w:val="18"/>
                <w:lang w:eastAsia="zh-CN"/>
              </w:rPr>
            </w:pPr>
            <w:r w:rsidRPr="00F40D06">
              <w:rPr>
                <w:sz w:val="18"/>
                <w:szCs w:val="18"/>
                <w:lang w:eastAsia="zh-CN"/>
              </w:rPr>
              <w:t>Building entry loss</w:t>
            </w:r>
            <w:r w:rsidRPr="00F40D06">
              <w:rPr>
                <w:sz w:val="18"/>
                <w:szCs w:val="18"/>
                <w:lang w:eastAsia="zh-CN"/>
              </w:rPr>
              <w:br/>
              <w:t>standard deviation (</w:t>
            </w:r>
            <w:r w:rsidRPr="00F40D06">
              <w:rPr>
                <w:rFonts w:ascii="Symbol" w:hAnsi="Symbol" w:cs="Symbol"/>
                <w:sz w:val="18"/>
                <w:szCs w:val="18"/>
                <w:lang w:eastAsia="zh-CN"/>
              </w:rPr>
              <w:t></w:t>
            </w:r>
            <w:r w:rsidRPr="00F40D06">
              <w:rPr>
                <w:sz w:val="18"/>
                <w:szCs w:val="18"/>
                <w:vertAlign w:val="subscript"/>
                <w:lang w:eastAsia="zh-CN"/>
              </w:rPr>
              <w:t>w</w:t>
            </w:r>
            <w:r w:rsidRPr="00F40D06">
              <w:rPr>
                <w:sz w:val="18"/>
                <w:szCs w:val="18"/>
                <w:lang w:eastAsia="zh-CN"/>
              </w:rPr>
              <w:t>)</w:t>
            </w:r>
          </w:p>
        </w:tc>
        <w:tc>
          <w:tcPr>
            <w:tcW w:w="992" w:type="dxa"/>
          </w:tcPr>
          <w:p w14:paraId="182E98B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4EA5CF3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418" w:type="dxa"/>
          </w:tcPr>
          <w:p w14:paraId="4A0C55C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275" w:type="dxa"/>
          </w:tcPr>
          <w:p w14:paraId="5643FF2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2276" w:type="dxa"/>
          </w:tcPr>
          <w:p w14:paraId="09A11E31" w14:textId="77777777" w:rsidR="00F84E8F" w:rsidRPr="00F40D06" w:rsidRDefault="00F84E8F" w:rsidP="00685E48">
            <w:pPr>
              <w:pStyle w:val="Tabletext"/>
              <w:spacing w:before="20" w:after="20"/>
              <w:jc w:val="center"/>
              <w:rPr>
                <w:sz w:val="18"/>
                <w:szCs w:val="18"/>
                <w:lang w:eastAsia="zh-CN"/>
              </w:rPr>
            </w:pPr>
          </w:p>
        </w:tc>
      </w:tr>
      <w:tr w:rsidR="00F84E8F" w:rsidRPr="00F40D06" w14:paraId="15A219DB" w14:textId="77777777" w:rsidTr="001164EE">
        <w:trPr>
          <w:trHeight w:val="255"/>
          <w:jc w:val="center"/>
        </w:trPr>
        <w:tc>
          <w:tcPr>
            <w:tcW w:w="2544" w:type="dxa"/>
          </w:tcPr>
          <w:p w14:paraId="527C61E0" w14:textId="77777777" w:rsidR="00F84E8F" w:rsidRPr="00F40D06" w:rsidRDefault="00F84E8F" w:rsidP="002C1865">
            <w:pPr>
              <w:pStyle w:val="Tabletext"/>
              <w:spacing w:before="20" w:after="20"/>
              <w:jc w:val="left"/>
              <w:rPr>
                <w:sz w:val="18"/>
                <w:szCs w:val="18"/>
                <w:lang w:eastAsia="zh-CN"/>
              </w:rPr>
            </w:pPr>
            <w:r w:rsidRPr="00F40D06">
              <w:rPr>
                <w:sz w:val="18"/>
                <w:szCs w:val="18"/>
                <w:lang w:eastAsia="zh-CN"/>
              </w:rPr>
              <w:t>Total loss</w:t>
            </w:r>
            <w:r w:rsidRPr="00F40D06">
              <w:rPr>
                <w:sz w:val="18"/>
                <w:szCs w:val="18"/>
                <w:lang w:eastAsia="zh-CN"/>
              </w:rPr>
              <w:br/>
              <w:t>standard deviation (</w:t>
            </w:r>
            <w:r w:rsidRPr="00F40D06">
              <w:rPr>
                <w:rFonts w:ascii="Symbol" w:hAnsi="Symbol" w:cs="Symbol"/>
                <w:sz w:val="18"/>
                <w:szCs w:val="18"/>
                <w:lang w:eastAsia="zh-CN"/>
              </w:rPr>
              <w:t></w:t>
            </w:r>
            <w:r w:rsidRPr="00F40D06">
              <w:rPr>
                <w:sz w:val="18"/>
                <w:szCs w:val="18"/>
                <w:vertAlign w:val="subscript"/>
                <w:lang w:eastAsia="zh-CN"/>
              </w:rPr>
              <w:t>T</w:t>
            </w:r>
            <w:r w:rsidRPr="00F40D06">
              <w:rPr>
                <w:sz w:val="18"/>
                <w:szCs w:val="18"/>
                <w:lang w:eastAsia="zh-CN"/>
              </w:rPr>
              <w:t>)</w:t>
            </w:r>
          </w:p>
        </w:tc>
        <w:tc>
          <w:tcPr>
            <w:tcW w:w="992" w:type="dxa"/>
          </w:tcPr>
          <w:p w14:paraId="08C3A51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54A05D1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5.50</w:t>
            </w:r>
          </w:p>
        </w:tc>
        <w:tc>
          <w:tcPr>
            <w:tcW w:w="1418" w:type="dxa"/>
          </w:tcPr>
          <w:p w14:paraId="271FDBA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5.50</w:t>
            </w:r>
          </w:p>
        </w:tc>
        <w:tc>
          <w:tcPr>
            <w:tcW w:w="1275" w:type="dxa"/>
          </w:tcPr>
          <w:p w14:paraId="0C3A542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5.50</w:t>
            </w:r>
          </w:p>
        </w:tc>
        <w:tc>
          <w:tcPr>
            <w:tcW w:w="2276" w:type="dxa"/>
          </w:tcPr>
          <w:p w14:paraId="34BB6F1A" w14:textId="7F1C33A0" w:rsidR="00F84E8F" w:rsidRPr="00F40D06" w:rsidRDefault="00F84E8F" w:rsidP="00685E48">
            <w:pPr>
              <w:pStyle w:val="Tabletext"/>
              <w:spacing w:before="20" w:after="20"/>
              <w:jc w:val="center"/>
              <w:rPr>
                <w:sz w:val="18"/>
                <w:szCs w:val="18"/>
                <w:lang w:eastAsia="zh-CN"/>
              </w:rPr>
            </w:pPr>
            <w:r w:rsidRPr="00F40D06">
              <w:rPr>
                <w:sz w:val="18"/>
                <w:szCs w:val="18"/>
                <w:lang w:eastAsia="zh-CN"/>
              </w:rPr>
              <w:t>s</w:t>
            </w:r>
            <w:r w:rsidRPr="00F40D06">
              <w:rPr>
                <w:sz w:val="18"/>
                <w:szCs w:val="18"/>
                <w:vertAlign w:val="subscript"/>
                <w:lang w:eastAsia="zh-CN"/>
              </w:rPr>
              <w:t>T</w:t>
            </w:r>
            <w:r w:rsidRPr="00F40D06">
              <w:rPr>
                <w:sz w:val="18"/>
                <w:szCs w:val="18"/>
                <w:lang w:eastAsia="zh-CN"/>
              </w:rPr>
              <w:t xml:space="preserve"> = SQRT(</w:t>
            </w:r>
            <w:r w:rsidR="00D42330" w:rsidRPr="00F40D06">
              <w:rPr>
                <w:sz w:val="18"/>
                <w:szCs w:val="18"/>
                <w:lang w:eastAsia="zh-CN"/>
              </w:rPr>
              <w:t>σ</w:t>
            </w:r>
            <w:r w:rsidR="00D42330" w:rsidRPr="00F40D06">
              <w:rPr>
                <w:sz w:val="18"/>
                <w:szCs w:val="18"/>
                <w:vertAlign w:val="superscript"/>
                <w:lang w:eastAsia="zh-CN"/>
              </w:rPr>
              <w:t xml:space="preserve"> </w:t>
            </w:r>
            <w:r w:rsidRPr="00F40D06">
              <w:rPr>
                <w:sz w:val="18"/>
                <w:szCs w:val="18"/>
                <w:vertAlign w:val="superscript"/>
                <w:lang w:eastAsia="zh-CN"/>
              </w:rPr>
              <w:t>2</w:t>
            </w:r>
            <w:r w:rsidRPr="00F40D06">
              <w:rPr>
                <w:sz w:val="18"/>
                <w:szCs w:val="18"/>
                <w:lang w:eastAsia="zh-CN"/>
              </w:rPr>
              <w:t xml:space="preserve"> + </w:t>
            </w:r>
            <w:r w:rsidR="00D42330" w:rsidRPr="00F40D06">
              <w:rPr>
                <w:sz w:val="18"/>
                <w:szCs w:val="18"/>
                <w:lang w:eastAsia="zh-CN"/>
              </w:rPr>
              <w:t>σ</w:t>
            </w:r>
            <w:r w:rsidR="00D42330" w:rsidRPr="00F40D06">
              <w:rPr>
                <w:sz w:val="18"/>
                <w:szCs w:val="18"/>
                <w:vertAlign w:val="subscript"/>
                <w:lang w:eastAsia="zh-CN"/>
              </w:rPr>
              <w:t xml:space="preserve"> </w:t>
            </w:r>
            <w:r w:rsidRPr="00F40D06">
              <w:rPr>
                <w:sz w:val="18"/>
                <w:szCs w:val="18"/>
                <w:vertAlign w:val="subscript"/>
                <w:lang w:eastAsia="zh-CN"/>
              </w:rPr>
              <w:t>w</w:t>
            </w:r>
            <w:r w:rsidRPr="00F40D06">
              <w:rPr>
                <w:sz w:val="18"/>
                <w:szCs w:val="18"/>
                <w:vertAlign w:val="superscript"/>
                <w:lang w:eastAsia="zh-CN"/>
              </w:rPr>
              <w:t>2</w:t>
            </w:r>
            <w:r w:rsidRPr="00F40D06">
              <w:rPr>
                <w:sz w:val="18"/>
                <w:szCs w:val="18"/>
                <w:lang w:eastAsia="zh-CN"/>
              </w:rPr>
              <w:t>)</w:t>
            </w:r>
          </w:p>
        </w:tc>
      </w:tr>
      <w:tr w:rsidR="00F84E8F" w:rsidRPr="00F40D06" w14:paraId="168F6DC8" w14:textId="77777777" w:rsidTr="001164EE">
        <w:trPr>
          <w:trHeight w:val="255"/>
          <w:jc w:val="center"/>
        </w:trPr>
        <w:tc>
          <w:tcPr>
            <w:tcW w:w="2544" w:type="dxa"/>
          </w:tcPr>
          <w:p w14:paraId="06C69F22"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Loss margin (L</w:t>
            </w:r>
            <w:r w:rsidRPr="00F40D06">
              <w:rPr>
                <w:sz w:val="18"/>
                <w:szCs w:val="18"/>
                <w:vertAlign w:val="subscript"/>
                <w:lang w:eastAsia="zh-CN"/>
              </w:rPr>
              <w:t>m</w:t>
            </w:r>
            <w:r w:rsidRPr="00F40D06">
              <w:rPr>
                <w:sz w:val="18"/>
                <w:szCs w:val="18"/>
                <w:lang w:eastAsia="zh-CN"/>
              </w:rPr>
              <w:t>) 95%</w:t>
            </w:r>
          </w:p>
        </w:tc>
        <w:tc>
          <w:tcPr>
            <w:tcW w:w="992" w:type="dxa"/>
          </w:tcPr>
          <w:p w14:paraId="0CD3942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2BE7438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9.02</w:t>
            </w:r>
          </w:p>
        </w:tc>
        <w:tc>
          <w:tcPr>
            <w:tcW w:w="1418" w:type="dxa"/>
          </w:tcPr>
          <w:p w14:paraId="6215939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9.02</w:t>
            </w:r>
          </w:p>
        </w:tc>
        <w:tc>
          <w:tcPr>
            <w:tcW w:w="1275" w:type="dxa"/>
          </w:tcPr>
          <w:p w14:paraId="70CAE42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9.02</w:t>
            </w:r>
          </w:p>
        </w:tc>
        <w:tc>
          <w:tcPr>
            <w:tcW w:w="2276" w:type="dxa"/>
          </w:tcPr>
          <w:p w14:paraId="329EF0FA" w14:textId="2AA08880" w:rsidR="00F84E8F" w:rsidRPr="00F40D06" w:rsidRDefault="00F84E8F" w:rsidP="00685E48">
            <w:pPr>
              <w:pStyle w:val="Tabletext"/>
              <w:spacing w:before="20" w:after="20"/>
              <w:jc w:val="center"/>
              <w:rPr>
                <w:rFonts w:ascii="Symbol" w:hAnsi="Symbol" w:cs="Symbol" w:hint="eastAsia"/>
                <w:sz w:val="18"/>
                <w:szCs w:val="18"/>
                <w:lang w:eastAsia="zh-CN"/>
              </w:rPr>
            </w:pPr>
            <w:r w:rsidRPr="00F40D06">
              <w:rPr>
                <w:sz w:val="18"/>
                <w:szCs w:val="18"/>
                <w:lang w:eastAsia="zh-CN"/>
              </w:rPr>
              <w:t>L</w:t>
            </w:r>
            <w:r w:rsidRPr="00F40D06">
              <w:rPr>
                <w:sz w:val="18"/>
                <w:szCs w:val="18"/>
                <w:vertAlign w:val="subscript"/>
                <w:lang w:eastAsia="zh-CN"/>
              </w:rPr>
              <w:t>m</w:t>
            </w:r>
            <w:r w:rsidRPr="00F40D06">
              <w:rPr>
                <w:sz w:val="18"/>
                <w:szCs w:val="18"/>
                <w:lang w:eastAsia="zh-CN"/>
              </w:rPr>
              <w:t xml:space="preserve"> = </w:t>
            </w:r>
            <w:r w:rsidR="00D42330" w:rsidRPr="00F40D06">
              <w:rPr>
                <w:color w:val="000000"/>
                <w:sz w:val="18"/>
                <w:szCs w:val="18"/>
                <w:lang w:eastAsia="zh-CN"/>
              </w:rPr>
              <w:t>μ</w:t>
            </w:r>
            <w:r w:rsidRPr="00F40D06">
              <w:rPr>
                <w:sz w:val="18"/>
                <w:szCs w:val="18"/>
                <w:vertAlign w:val="subscript"/>
                <w:lang w:eastAsia="zh-CN"/>
              </w:rPr>
              <w:t>95%</w:t>
            </w:r>
            <w:r w:rsidRPr="00F40D06">
              <w:rPr>
                <w:sz w:val="18"/>
                <w:szCs w:val="18"/>
                <w:lang w:eastAsia="zh-CN"/>
              </w:rPr>
              <w:t xml:space="preserve"> * </w:t>
            </w:r>
            <w:r w:rsidR="00D42330" w:rsidRPr="00F40D06">
              <w:rPr>
                <w:sz w:val="18"/>
                <w:szCs w:val="18"/>
                <w:lang w:eastAsia="zh-CN"/>
              </w:rPr>
              <w:t>σ</w:t>
            </w:r>
          </w:p>
        </w:tc>
      </w:tr>
      <w:tr w:rsidR="00F84E8F" w:rsidRPr="00F40D06" w14:paraId="7E7BA9A5" w14:textId="77777777" w:rsidTr="001164EE">
        <w:trPr>
          <w:trHeight w:val="255"/>
          <w:jc w:val="center"/>
        </w:trPr>
        <w:tc>
          <w:tcPr>
            <w:tcW w:w="2544" w:type="dxa"/>
          </w:tcPr>
          <w:p w14:paraId="177345A9"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P</w:t>
            </w:r>
            <w:r w:rsidRPr="00F40D06">
              <w:rPr>
                <w:sz w:val="18"/>
                <w:szCs w:val="18"/>
                <w:vertAlign w:val="subscript"/>
                <w:lang w:eastAsia="zh-CN"/>
              </w:rPr>
              <w:t>mean</w:t>
            </w:r>
            <w:r w:rsidRPr="00F40D06">
              <w:rPr>
                <w:sz w:val="18"/>
                <w:szCs w:val="18"/>
                <w:lang w:eastAsia="zh-CN"/>
              </w:rPr>
              <w:t xml:space="preserve"> (95%)</w:t>
            </w:r>
          </w:p>
        </w:tc>
        <w:tc>
          <w:tcPr>
            <w:tcW w:w="992" w:type="dxa"/>
          </w:tcPr>
          <w:p w14:paraId="3C441A1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Pr>
          <w:p w14:paraId="1BAAD3CE" w14:textId="41EDDC3D"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64.72</w:t>
            </w:r>
          </w:p>
        </w:tc>
        <w:tc>
          <w:tcPr>
            <w:tcW w:w="1418" w:type="dxa"/>
          </w:tcPr>
          <w:p w14:paraId="038C56B0" w14:textId="36E38B15"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64.72</w:t>
            </w:r>
          </w:p>
        </w:tc>
        <w:tc>
          <w:tcPr>
            <w:tcW w:w="1275" w:type="dxa"/>
          </w:tcPr>
          <w:p w14:paraId="39E6510A" w14:textId="17CB18E7" w:rsidR="00F84E8F" w:rsidRPr="00F40D06" w:rsidRDefault="00FB0235" w:rsidP="00685E48">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64.72</w:t>
            </w:r>
          </w:p>
        </w:tc>
        <w:tc>
          <w:tcPr>
            <w:tcW w:w="2276" w:type="dxa"/>
          </w:tcPr>
          <w:p w14:paraId="53BFC1D3" w14:textId="77777777" w:rsidR="00F84E8F" w:rsidRPr="00F40D06" w:rsidRDefault="00F84E8F" w:rsidP="00685E48">
            <w:pPr>
              <w:pStyle w:val="Tabletext"/>
              <w:spacing w:before="20" w:after="20"/>
              <w:jc w:val="center"/>
              <w:rPr>
                <w:sz w:val="18"/>
                <w:szCs w:val="18"/>
                <w:vertAlign w:val="subscript"/>
                <w:lang w:eastAsia="zh-CN"/>
              </w:rPr>
            </w:pPr>
            <w:r w:rsidRPr="00F40D06">
              <w:rPr>
                <w:sz w:val="18"/>
                <w:szCs w:val="18"/>
                <w:lang w:eastAsia="zh-CN"/>
              </w:rPr>
              <w:t>P</w:t>
            </w:r>
            <w:r w:rsidRPr="00F40D06">
              <w:rPr>
                <w:sz w:val="18"/>
                <w:szCs w:val="18"/>
                <w:vertAlign w:val="subscript"/>
                <w:lang w:eastAsia="zh-CN"/>
              </w:rPr>
              <w:t>mean</w:t>
            </w:r>
            <w:r w:rsidRPr="00F40D06">
              <w:rPr>
                <w:sz w:val="18"/>
                <w:szCs w:val="18"/>
                <w:lang w:eastAsia="zh-CN"/>
              </w:rPr>
              <w:t xml:space="preserve"> = P</w:t>
            </w:r>
            <w:r w:rsidRPr="00F40D06">
              <w:rPr>
                <w:sz w:val="18"/>
                <w:szCs w:val="18"/>
                <w:vertAlign w:val="subscript"/>
                <w:lang w:eastAsia="zh-CN"/>
              </w:rPr>
              <w:t>min</w:t>
            </w:r>
            <w:r w:rsidRPr="00F40D06">
              <w:rPr>
                <w:sz w:val="18"/>
                <w:szCs w:val="18"/>
                <w:lang w:eastAsia="zh-CN"/>
              </w:rPr>
              <w:t xml:space="preserve"> + L</w:t>
            </w:r>
            <w:r w:rsidRPr="00F40D06">
              <w:rPr>
                <w:sz w:val="18"/>
                <w:szCs w:val="18"/>
                <w:vertAlign w:val="subscript"/>
                <w:lang w:eastAsia="zh-CN"/>
              </w:rPr>
              <w:t>m</w:t>
            </w:r>
          </w:p>
        </w:tc>
      </w:tr>
      <w:tr w:rsidR="00F84E8F" w:rsidRPr="00F40D06" w14:paraId="605AB3DA" w14:textId="77777777" w:rsidTr="001164EE">
        <w:trPr>
          <w:trHeight w:val="255"/>
          <w:jc w:val="center"/>
        </w:trPr>
        <w:tc>
          <w:tcPr>
            <w:tcW w:w="2544" w:type="dxa"/>
          </w:tcPr>
          <w:p w14:paraId="692811A8"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Minimum field strength at 10 m</w:t>
            </w:r>
          </w:p>
        </w:tc>
        <w:tc>
          <w:tcPr>
            <w:tcW w:w="992" w:type="dxa"/>
          </w:tcPr>
          <w:p w14:paraId="413A3778" w14:textId="13854920"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r w:rsidR="00837CE7" w:rsidRPr="00F40D06">
              <w:rPr>
                <w:sz w:val="18"/>
                <w:szCs w:val="18"/>
                <w:lang w:eastAsia="zh-CN"/>
              </w:rPr>
              <w:t>(</w:t>
            </w:r>
            <w:r w:rsidRPr="00F40D06">
              <w:rPr>
                <w:sz w:val="18"/>
                <w:szCs w:val="18"/>
                <w:lang w:eastAsia="zh-CN"/>
              </w:rPr>
              <w:t>µV/m</w:t>
            </w:r>
            <w:r w:rsidR="00837CE7" w:rsidRPr="00F40D06">
              <w:rPr>
                <w:sz w:val="18"/>
                <w:szCs w:val="18"/>
                <w:lang w:eastAsia="zh-CN"/>
              </w:rPr>
              <w:t>)</w:t>
            </w:r>
          </w:p>
        </w:tc>
        <w:tc>
          <w:tcPr>
            <w:tcW w:w="1134" w:type="dxa"/>
          </w:tcPr>
          <w:p w14:paraId="716EBD7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77.50</w:t>
            </w:r>
          </w:p>
        </w:tc>
        <w:tc>
          <w:tcPr>
            <w:tcW w:w="1418" w:type="dxa"/>
          </w:tcPr>
          <w:p w14:paraId="4067C4B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77.50</w:t>
            </w:r>
          </w:p>
        </w:tc>
        <w:tc>
          <w:tcPr>
            <w:tcW w:w="1275" w:type="dxa"/>
          </w:tcPr>
          <w:p w14:paraId="67F280C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77.50</w:t>
            </w:r>
          </w:p>
        </w:tc>
        <w:tc>
          <w:tcPr>
            <w:tcW w:w="2276" w:type="dxa"/>
          </w:tcPr>
          <w:p w14:paraId="5D42A25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Urban</w:t>
            </w:r>
          </w:p>
        </w:tc>
      </w:tr>
      <w:tr w:rsidR="00F84E8F" w:rsidRPr="00F40D06" w14:paraId="2347D97E" w14:textId="77777777" w:rsidTr="001164EE">
        <w:trPr>
          <w:trHeight w:val="255"/>
          <w:jc w:val="center"/>
        </w:trPr>
        <w:tc>
          <w:tcPr>
            <w:tcW w:w="2544" w:type="dxa"/>
          </w:tcPr>
          <w:p w14:paraId="12B2A0A5"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Minimum field strength at 10 m</w:t>
            </w:r>
          </w:p>
        </w:tc>
        <w:tc>
          <w:tcPr>
            <w:tcW w:w="992" w:type="dxa"/>
          </w:tcPr>
          <w:p w14:paraId="69C98360" w14:textId="4FCCD99A"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r w:rsidR="00837CE7" w:rsidRPr="00F40D06">
              <w:rPr>
                <w:sz w:val="18"/>
                <w:szCs w:val="18"/>
                <w:lang w:eastAsia="zh-CN"/>
              </w:rPr>
              <w:t>(</w:t>
            </w:r>
            <w:r w:rsidRPr="00F40D06">
              <w:rPr>
                <w:sz w:val="18"/>
                <w:szCs w:val="18"/>
                <w:lang w:eastAsia="zh-CN"/>
              </w:rPr>
              <w:t>µV/m</w:t>
            </w:r>
            <w:r w:rsidR="00837CE7" w:rsidRPr="00F40D06">
              <w:rPr>
                <w:sz w:val="18"/>
                <w:szCs w:val="18"/>
                <w:lang w:eastAsia="zh-CN"/>
              </w:rPr>
              <w:t>)</w:t>
            </w:r>
          </w:p>
        </w:tc>
        <w:tc>
          <w:tcPr>
            <w:tcW w:w="1134" w:type="dxa"/>
          </w:tcPr>
          <w:p w14:paraId="72C1E4D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70.50</w:t>
            </w:r>
          </w:p>
        </w:tc>
        <w:tc>
          <w:tcPr>
            <w:tcW w:w="1418" w:type="dxa"/>
          </w:tcPr>
          <w:p w14:paraId="1376278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70.50</w:t>
            </w:r>
          </w:p>
        </w:tc>
        <w:tc>
          <w:tcPr>
            <w:tcW w:w="1275" w:type="dxa"/>
          </w:tcPr>
          <w:p w14:paraId="36D79B98"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70.50</w:t>
            </w:r>
          </w:p>
        </w:tc>
        <w:tc>
          <w:tcPr>
            <w:tcW w:w="2276" w:type="dxa"/>
          </w:tcPr>
          <w:p w14:paraId="0878F47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Suburban</w:t>
            </w:r>
          </w:p>
        </w:tc>
      </w:tr>
      <w:tr w:rsidR="00F84E8F" w:rsidRPr="00F40D06" w14:paraId="30465BEE" w14:textId="77777777" w:rsidTr="001164EE">
        <w:trPr>
          <w:trHeight w:val="255"/>
          <w:jc w:val="center"/>
        </w:trPr>
        <w:tc>
          <w:tcPr>
            <w:tcW w:w="2544" w:type="dxa"/>
          </w:tcPr>
          <w:p w14:paraId="166F8334"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Feeder loss (L</w:t>
            </w:r>
            <w:r w:rsidRPr="00F40D06">
              <w:rPr>
                <w:sz w:val="18"/>
                <w:szCs w:val="18"/>
                <w:vertAlign w:val="subscript"/>
                <w:lang w:eastAsia="zh-CN"/>
              </w:rPr>
              <w:t>cable</w:t>
            </w:r>
            <w:r w:rsidRPr="00F40D06">
              <w:rPr>
                <w:sz w:val="18"/>
                <w:szCs w:val="18"/>
                <w:lang w:eastAsia="zh-CN"/>
              </w:rPr>
              <w:t>)</w:t>
            </w:r>
          </w:p>
        </w:tc>
        <w:tc>
          <w:tcPr>
            <w:tcW w:w="992" w:type="dxa"/>
          </w:tcPr>
          <w:p w14:paraId="4F091FD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2C17F6B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418" w:type="dxa"/>
          </w:tcPr>
          <w:p w14:paraId="2E60A25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275" w:type="dxa"/>
          </w:tcPr>
          <w:p w14:paraId="4C41F2D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2276" w:type="dxa"/>
          </w:tcPr>
          <w:p w14:paraId="190D5A1A" w14:textId="77777777" w:rsidR="00F84E8F" w:rsidRPr="00F40D06" w:rsidRDefault="00F84E8F" w:rsidP="00685E48">
            <w:pPr>
              <w:pStyle w:val="Tabletext"/>
              <w:spacing w:before="20" w:after="20"/>
              <w:jc w:val="center"/>
              <w:rPr>
                <w:sz w:val="18"/>
                <w:szCs w:val="18"/>
                <w:lang w:eastAsia="zh-CN"/>
              </w:rPr>
            </w:pPr>
          </w:p>
        </w:tc>
      </w:tr>
      <w:tr w:rsidR="00F84E8F" w:rsidRPr="00F40D06" w14:paraId="434C3667" w14:textId="77777777" w:rsidTr="001164EE">
        <w:trPr>
          <w:trHeight w:val="255"/>
          <w:jc w:val="center"/>
        </w:trPr>
        <w:tc>
          <w:tcPr>
            <w:tcW w:w="2544" w:type="dxa"/>
          </w:tcPr>
          <w:p w14:paraId="1641940D"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Antenna gain (G</w:t>
            </w:r>
            <w:r w:rsidRPr="00F40D06">
              <w:rPr>
                <w:sz w:val="18"/>
                <w:szCs w:val="18"/>
                <w:vertAlign w:val="subscript"/>
                <w:lang w:eastAsia="zh-CN"/>
              </w:rPr>
              <w:t>iso</w:t>
            </w:r>
            <w:r w:rsidRPr="00F40D06">
              <w:rPr>
                <w:sz w:val="18"/>
                <w:szCs w:val="18"/>
                <w:lang w:eastAsia="zh-CN"/>
              </w:rPr>
              <w:t>)</w:t>
            </w:r>
          </w:p>
        </w:tc>
        <w:tc>
          <w:tcPr>
            <w:tcW w:w="992" w:type="dxa"/>
          </w:tcPr>
          <w:p w14:paraId="6CD9815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dBi</w:t>
            </w:r>
          </w:p>
        </w:tc>
        <w:tc>
          <w:tcPr>
            <w:tcW w:w="1134" w:type="dxa"/>
          </w:tcPr>
          <w:p w14:paraId="6F44303C"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418" w:type="dxa"/>
          </w:tcPr>
          <w:p w14:paraId="25FB663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275" w:type="dxa"/>
          </w:tcPr>
          <w:p w14:paraId="388CD53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2276" w:type="dxa"/>
          </w:tcPr>
          <w:p w14:paraId="0DDBC61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Table 9</w:t>
            </w:r>
          </w:p>
        </w:tc>
      </w:tr>
      <w:tr w:rsidR="00F84E8F" w:rsidRPr="00F40D06" w14:paraId="212D0CAD" w14:textId="77777777" w:rsidTr="001164EE">
        <w:trPr>
          <w:trHeight w:val="255"/>
          <w:jc w:val="center"/>
        </w:trPr>
        <w:tc>
          <w:tcPr>
            <w:tcW w:w="2544" w:type="dxa"/>
          </w:tcPr>
          <w:p w14:paraId="5DCFEE86" w14:textId="77777777" w:rsidR="00F84E8F" w:rsidRPr="00F40D06" w:rsidRDefault="00F84E8F" w:rsidP="008D679D">
            <w:pPr>
              <w:pStyle w:val="Tabletext"/>
              <w:spacing w:before="20" w:after="20"/>
              <w:jc w:val="left"/>
              <w:rPr>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Pr>
          <w:p w14:paraId="0CFE741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dBi</w:t>
            </w:r>
          </w:p>
        </w:tc>
        <w:tc>
          <w:tcPr>
            <w:tcW w:w="1134" w:type="dxa"/>
          </w:tcPr>
          <w:p w14:paraId="18B8F91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418" w:type="dxa"/>
          </w:tcPr>
          <w:p w14:paraId="0B38B39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1275" w:type="dxa"/>
          </w:tcPr>
          <w:p w14:paraId="194D446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0.00</w:t>
            </w:r>
          </w:p>
        </w:tc>
        <w:tc>
          <w:tcPr>
            <w:tcW w:w="2276" w:type="dxa"/>
          </w:tcPr>
          <w:p w14:paraId="4444DF08" w14:textId="77777777" w:rsidR="00F84E8F" w:rsidRPr="00F40D06" w:rsidRDefault="00F84E8F" w:rsidP="00685E48">
            <w:pPr>
              <w:pStyle w:val="Tabletext"/>
              <w:spacing w:before="20" w:after="20"/>
              <w:jc w:val="center"/>
              <w:rPr>
                <w:sz w:val="18"/>
                <w:szCs w:val="18"/>
                <w:lang w:eastAsia="zh-CN"/>
              </w:rPr>
            </w:pPr>
          </w:p>
        </w:tc>
      </w:tr>
      <w:tr w:rsidR="00F84E8F" w:rsidRPr="00F40D06" w14:paraId="6EC8076D" w14:textId="77777777" w:rsidTr="001164EE">
        <w:trPr>
          <w:trHeight w:val="255"/>
          <w:jc w:val="center"/>
        </w:trPr>
        <w:tc>
          <w:tcPr>
            <w:tcW w:w="2544" w:type="dxa"/>
          </w:tcPr>
          <w:p w14:paraId="584C095C"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Urban height loss 10 m to 1.5 m (</w:t>
            </w:r>
            <w:r w:rsidRPr="00F40D06">
              <w:rPr>
                <w:color w:val="000000"/>
                <w:sz w:val="18"/>
                <w:szCs w:val="18"/>
                <w:lang w:eastAsia="zh-CN"/>
              </w:rPr>
              <w:t>L</w:t>
            </w:r>
            <w:r w:rsidRPr="00F40D06">
              <w:rPr>
                <w:color w:val="000000"/>
                <w:sz w:val="18"/>
                <w:szCs w:val="18"/>
                <w:vertAlign w:val="subscript"/>
                <w:lang w:eastAsia="zh-CN"/>
              </w:rPr>
              <w:t>height</w:t>
            </w:r>
            <w:r w:rsidRPr="00F40D06">
              <w:rPr>
                <w:sz w:val="18"/>
                <w:szCs w:val="18"/>
                <w:lang w:eastAsia="zh-CN"/>
              </w:rPr>
              <w:t>)</w:t>
            </w:r>
          </w:p>
        </w:tc>
        <w:tc>
          <w:tcPr>
            <w:tcW w:w="992" w:type="dxa"/>
          </w:tcPr>
          <w:p w14:paraId="780FF75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178FEA0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19</w:t>
            </w:r>
          </w:p>
        </w:tc>
        <w:tc>
          <w:tcPr>
            <w:tcW w:w="1418" w:type="dxa"/>
          </w:tcPr>
          <w:p w14:paraId="0711849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19</w:t>
            </w:r>
          </w:p>
        </w:tc>
        <w:tc>
          <w:tcPr>
            <w:tcW w:w="1275" w:type="dxa"/>
          </w:tcPr>
          <w:p w14:paraId="4617F58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19</w:t>
            </w:r>
          </w:p>
        </w:tc>
        <w:tc>
          <w:tcPr>
            <w:tcW w:w="2276" w:type="dxa"/>
          </w:tcPr>
          <w:p w14:paraId="20336575"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P.1546-6</w:t>
            </w:r>
          </w:p>
        </w:tc>
      </w:tr>
      <w:tr w:rsidR="00F84E8F" w:rsidRPr="00F40D06" w14:paraId="1BFBC7C3" w14:textId="77777777" w:rsidTr="001164EE">
        <w:trPr>
          <w:trHeight w:val="255"/>
          <w:jc w:val="center"/>
        </w:trPr>
        <w:tc>
          <w:tcPr>
            <w:tcW w:w="2544" w:type="dxa"/>
          </w:tcPr>
          <w:p w14:paraId="0AD1DD35"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Suburban height loss 10 m to 1.5 m (</w:t>
            </w:r>
            <w:r w:rsidRPr="00F40D06">
              <w:rPr>
                <w:color w:val="000000"/>
                <w:sz w:val="18"/>
                <w:szCs w:val="18"/>
                <w:lang w:eastAsia="zh-CN"/>
              </w:rPr>
              <w:t>L</w:t>
            </w:r>
            <w:r w:rsidRPr="00F40D06">
              <w:rPr>
                <w:color w:val="000000"/>
                <w:sz w:val="18"/>
                <w:szCs w:val="18"/>
                <w:vertAlign w:val="subscript"/>
                <w:lang w:eastAsia="zh-CN"/>
              </w:rPr>
              <w:t>height</w:t>
            </w:r>
            <w:r w:rsidRPr="00F40D06">
              <w:rPr>
                <w:sz w:val="18"/>
                <w:szCs w:val="18"/>
                <w:lang w:eastAsia="zh-CN"/>
              </w:rPr>
              <w:t>)</w:t>
            </w:r>
          </w:p>
        </w:tc>
        <w:tc>
          <w:tcPr>
            <w:tcW w:w="992" w:type="dxa"/>
          </w:tcPr>
          <w:p w14:paraId="301FF06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54576BF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12</w:t>
            </w:r>
          </w:p>
        </w:tc>
        <w:tc>
          <w:tcPr>
            <w:tcW w:w="1418" w:type="dxa"/>
          </w:tcPr>
          <w:p w14:paraId="38D527C3"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12</w:t>
            </w:r>
          </w:p>
        </w:tc>
        <w:tc>
          <w:tcPr>
            <w:tcW w:w="1275" w:type="dxa"/>
          </w:tcPr>
          <w:p w14:paraId="64633F8D"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12</w:t>
            </w:r>
          </w:p>
        </w:tc>
        <w:tc>
          <w:tcPr>
            <w:tcW w:w="2276" w:type="dxa"/>
          </w:tcPr>
          <w:p w14:paraId="4E89EAA6"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ITU-R P.1546-6</w:t>
            </w:r>
          </w:p>
        </w:tc>
      </w:tr>
      <w:tr w:rsidR="00F84E8F" w:rsidRPr="00F40D06" w14:paraId="46A3BA86" w14:textId="77777777" w:rsidTr="001164EE">
        <w:trPr>
          <w:trHeight w:val="255"/>
          <w:jc w:val="center"/>
        </w:trPr>
        <w:tc>
          <w:tcPr>
            <w:tcW w:w="2544" w:type="dxa"/>
          </w:tcPr>
          <w:p w14:paraId="252B3512" w14:textId="77777777" w:rsidR="00F84E8F" w:rsidRPr="00F40D06" w:rsidRDefault="00F84E8F" w:rsidP="008D679D">
            <w:pPr>
              <w:pStyle w:val="Tabletext"/>
              <w:spacing w:before="20" w:after="20"/>
              <w:jc w:val="left"/>
              <w:rPr>
                <w:sz w:val="18"/>
                <w:szCs w:val="18"/>
                <w:lang w:eastAsia="zh-CN"/>
              </w:rPr>
            </w:pPr>
            <w:r w:rsidRPr="00F40D06">
              <w:rPr>
                <w:sz w:val="18"/>
                <w:szCs w:val="18"/>
                <w:lang w:eastAsia="zh-CN"/>
              </w:rPr>
              <w:t>Urban 20 m max path loss (L</w:t>
            </w:r>
            <w:r w:rsidRPr="00F40D06">
              <w:rPr>
                <w:sz w:val="18"/>
                <w:szCs w:val="18"/>
                <w:vertAlign w:val="subscript"/>
                <w:lang w:eastAsia="zh-CN"/>
              </w:rPr>
              <w:t>p</w:t>
            </w:r>
            <w:r w:rsidRPr="00F40D06">
              <w:rPr>
                <w:sz w:val="18"/>
                <w:szCs w:val="18"/>
                <w:lang w:eastAsia="zh-CN"/>
              </w:rPr>
              <w:t>)</w:t>
            </w:r>
          </w:p>
        </w:tc>
        <w:tc>
          <w:tcPr>
            <w:tcW w:w="992" w:type="dxa"/>
          </w:tcPr>
          <w:p w14:paraId="059FB3F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5AC85FC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120</w:t>
            </w:r>
          </w:p>
        </w:tc>
        <w:tc>
          <w:tcPr>
            <w:tcW w:w="1418" w:type="dxa"/>
          </w:tcPr>
          <w:p w14:paraId="540E3219"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110</w:t>
            </w:r>
          </w:p>
        </w:tc>
        <w:tc>
          <w:tcPr>
            <w:tcW w:w="1275" w:type="dxa"/>
          </w:tcPr>
          <w:p w14:paraId="3FA4D1C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101</w:t>
            </w:r>
          </w:p>
        </w:tc>
        <w:tc>
          <w:tcPr>
            <w:tcW w:w="2276" w:type="dxa"/>
          </w:tcPr>
          <w:p w14:paraId="310FCFCD" w14:textId="77777777" w:rsidR="00F84E8F" w:rsidRPr="00F40D06" w:rsidRDefault="00F84E8F" w:rsidP="00685E48">
            <w:pPr>
              <w:pStyle w:val="Tabletext"/>
              <w:spacing w:before="20" w:after="20"/>
              <w:jc w:val="center"/>
              <w:rPr>
                <w:sz w:val="18"/>
                <w:szCs w:val="18"/>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6E71C80A" w14:textId="77777777" w:rsidTr="001164EE">
        <w:trPr>
          <w:trHeight w:val="255"/>
          <w:jc w:val="center"/>
        </w:trPr>
        <w:tc>
          <w:tcPr>
            <w:tcW w:w="2544" w:type="dxa"/>
          </w:tcPr>
          <w:p w14:paraId="1237725C" w14:textId="744967A5" w:rsidR="00F84E8F" w:rsidRPr="00F40D06" w:rsidRDefault="00F84E8F" w:rsidP="008D679D">
            <w:pPr>
              <w:pStyle w:val="Tabletext"/>
              <w:spacing w:before="20" w:after="20"/>
              <w:jc w:val="left"/>
              <w:rPr>
                <w:sz w:val="18"/>
                <w:szCs w:val="18"/>
                <w:lang w:eastAsia="zh-CN"/>
              </w:rPr>
            </w:pPr>
            <w:r w:rsidRPr="00F40D06">
              <w:rPr>
                <w:sz w:val="18"/>
                <w:szCs w:val="18"/>
                <w:lang w:eastAsia="zh-CN"/>
              </w:rPr>
              <w:t>Suburban 10</w:t>
            </w:r>
            <w:r w:rsidR="0069286C" w:rsidRPr="00F40D06">
              <w:rPr>
                <w:sz w:val="18"/>
                <w:szCs w:val="18"/>
                <w:lang w:eastAsia="zh-CN"/>
              </w:rPr>
              <w:t xml:space="preserve"> </w:t>
            </w:r>
            <w:r w:rsidRPr="00F40D06">
              <w:rPr>
                <w:sz w:val="18"/>
                <w:szCs w:val="18"/>
                <w:lang w:eastAsia="zh-CN"/>
              </w:rPr>
              <w:t>m max path loss (L</w:t>
            </w:r>
            <w:r w:rsidRPr="00F40D06">
              <w:rPr>
                <w:sz w:val="18"/>
                <w:szCs w:val="18"/>
                <w:vertAlign w:val="subscript"/>
                <w:lang w:eastAsia="zh-CN"/>
              </w:rPr>
              <w:t>p</w:t>
            </w:r>
            <w:r w:rsidRPr="00F40D06">
              <w:rPr>
                <w:sz w:val="18"/>
                <w:szCs w:val="18"/>
                <w:lang w:eastAsia="zh-CN"/>
              </w:rPr>
              <w:t>)</w:t>
            </w:r>
          </w:p>
        </w:tc>
        <w:tc>
          <w:tcPr>
            <w:tcW w:w="992" w:type="dxa"/>
          </w:tcPr>
          <w:p w14:paraId="742AF86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w:t>
            </w:r>
          </w:p>
        </w:tc>
        <w:tc>
          <w:tcPr>
            <w:tcW w:w="1134" w:type="dxa"/>
          </w:tcPr>
          <w:p w14:paraId="2F8978F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127</w:t>
            </w:r>
          </w:p>
        </w:tc>
        <w:tc>
          <w:tcPr>
            <w:tcW w:w="1418" w:type="dxa"/>
          </w:tcPr>
          <w:p w14:paraId="47F26FE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117</w:t>
            </w:r>
          </w:p>
        </w:tc>
        <w:tc>
          <w:tcPr>
            <w:tcW w:w="1275" w:type="dxa"/>
          </w:tcPr>
          <w:p w14:paraId="3ABABD8A"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108</w:t>
            </w:r>
          </w:p>
        </w:tc>
        <w:tc>
          <w:tcPr>
            <w:tcW w:w="2276" w:type="dxa"/>
          </w:tcPr>
          <w:p w14:paraId="290636D1" w14:textId="77777777" w:rsidR="00F84E8F" w:rsidRPr="00F40D06" w:rsidRDefault="00F84E8F" w:rsidP="00685E48">
            <w:pPr>
              <w:pStyle w:val="Tabletext"/>
              <w:spacing w:before="20" w:after="20"/>
              <w:jc w:val="center"/>
              <w:rPr>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1E1418DA" w14:textId="77777777" w:rsidR="00F84E8F" w:rsidRPr="00F40D06" w:rsidRDefault="00F84E8F" w:rsidP="00DD3A82">
      <w:pPr>
        <w:pStyle w:val="Tablefin"/>
      </w:pPr>
    </w:p>
    <w:p w14:paraId="040A285C" w14:textId="77777777" w:rsidR="00F84E8F" w:rsidRPr="00F40D06" w:rsidRDefault="00F84E8F" w:rsidP="00DD3A82">
      <w:pPr>
        <w:pStyle w:val="Heading3"/>
        <w:spacing w:after="120"/>
        <w:rPr>
          <w:lang w:eastAsia="zh-CN"/>
        </w:rPr>
      </w:pPr>
      <w:r w:rsidRPr="00F40D06">
        <w:rPr>
          <w:lang w:eastAsia="zh-CN"/>
        </w:rPr>
        <w:lastRenderedPageBreak/>
        <w:t>A5.2.3</w:t>
      </w:r>
      <w:r w:rsidRPr="00F40D06">
        <w:rPr>
          <w:lang w:eastAsia="zh-CN"/>
        </w:rPr>
        <w:tab/>
        <w:t>DVB-T2 indoor</w:t>
      </w:r>
    </w:p>
    <w:tbl>
      <w:tblPr>
        <w:tblW w:w="9639" w:type="dxa"/>
        <w:jc w:val="center"/>
        <w:tblLayout w:type="fixed"/>
        <w:tblLook w:val="0000" w:firstRow="0" w:lastRow="0" w:firstColumn="0" w:lastColumn="0" w:noHBand="0" w:noVBand="0"/>
      </w:tblPr>
      <w:tblGrid>
        <w:gridCol w:w="2544"/>
        <w:gridCol w:w="1134"/>
        <w:gridCol w:w="1134"/>
        <w:gridCol w:w="1276"/>
        <w:gridCol w:w="1275"/>
        <w:gridCol w:w="2276"/>
      </w:tblGrid>
      <w:tr w:rsidR="00F84E8F" w:rsidRPr="00F40D06" w14:paraId="63BAF41E" w14:textId="77777777" w:rsidTr="00752852">
        <w:trPr>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14BAF7A3" w14:textId="77777777" w:rsidR="00F84E8F" w:rsidRPr="00F40D06" w:rsidRDefault="00F84E8F" w:rsidP="00D42330">
            <w:pPr>
              <w:pStyle w:val="Tablehead"/>
              <w:rPr>
                <w:lang w:eastAsia="zh-CN"/>
              </w:rPr>
            </w:pPr>
            <w:r w:rsidRPr="00F40D06">
              <w:rPr>
                <w:lang w:eastAsia="zh-CN"/>
              </w:rPr>
              <w:t>DVB-T2 link budget for portable indoor reception</w:t>
            </w:r>
          </w:p>
        </w:tc>
      </w:tr>
      <w:tr w:rsidR="00F84E8F" w:rsidRPr="00F40D06" w14:paraId="63769033" w14:textId="77777777" w:rsidTr="00752852">
        <w:trPr>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1633FCD1" w14:textId="77777777" w:rsidR="00F84E8F" w:rsidRPr="00F40D06" w:rsidRDefault="00F84E8F" w:rsidP="00685E48">
            <w:pPr>
              <w:pStyle w:val="Tablehead"/>
              <w:spacing w:before="40" w:after="40"/>
              <w:rPr>
                <w:sz w:val="18"/>
                <w:szCs w:val="18"/>
                <w:lang w:eastAsia="zh-CN"/>
              </w:rPr>
            </w:pPr>
            <w:r w:rsidRPr="00F40D06">
              <w:rPr>
                <w:sz w:val="18"/>
                <w:szCs w:val="18"/>
                <w:lang w:eastAsia="zh-CN"/>
              </w:rPr>
              <w:t xml:space="preserve">DVB-T2 transmitter parameters </w:t>
            </w:r>
          </w:p>
        </w:tc>
      </w:tr>
      <w:tr w:rsidR="00F84E8F" w:rsidRPr="00F40D06" w14:paraId="1B0E152A" w14:textId="77777777" w:rsidTr="00752852">
        <w:trPr>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5686F028" w14:textId="77777777" w:rsidR="00F84E8F" w:rsidRPr="00F40D06" w:rsidRDefault="00F84E8F" w:rsidP="00685E48">
            <w:pPr>
              <w:pStyle w:val="Tablehead"/>
              <w:spacing w:before="40" w:after="40"/>
              <w:rPr>
                <w:sz w:val="18"/>
                <w:szCs w:val="18"/>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B8237F"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6036875E"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6F3FEE3"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98606DB"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5C1E8D6"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10A924DA"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64EA150" w14:textId="04213FE5" w:rsidR="00F84E8F" w:rsidRPr="00F40D06" w:rsidRDefault="00493572" w:rsidP="00685E48">
            <w:pPr>
              <w:pStyle w:val="Tabletext"/>
              <w:spacing w:before="20" w:after="20"/>
              <w:rPr>
                <w:sz w:val="18"/>
                <w:szCs w:val="18"/>
                <w:lang w:eastAsia="zh-CN"/>
              </w:rPr>
            </w:pPr>
            <w:r w:rsidRPr="00F40D06">
              <w:rPr>
                <w:color w:val="000000"/>
                <w:sz w:val="18"/>
                <w:szCs w:val="18"/>
                <w:lang w:eastAsia="zh-CN"/>
              </w:rPr>
              <w:t>e.i.r.p.</w:t>
            </w:r>
          </w:p>
        </w:tc>
        <w:tc>
          <w:tcPr>
            <w:tcW w:w="1134" w:type="dxa"/>
            <w:tcBorders>
              <w:top w:val="single" w:sz="6" w:space="0" w:color="auto"/>
              <w:left w:val="single" w:sz="6" w:space="0" w:color="auto"/>
              <w:bottom w:val="single" w:sz="6" w:space="0" w:color="auto"/>
              <w:right w:val="single" w:sz="6" w:space="0" w:color="auto"/>
            </w:tcBorders>
          </w:tcPr>
          <w:p w14:paraId="118F1E42"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3A887330"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75.16</w:t>
            </w:r>
          </w:p>
        </w:tc>
        <w:tc>
          <w:tcPr>
            <w:tcW w:w="1276" w:type="dxa"/>
            <w:tcBorders>
              <w:top w:val="single" w:sz="6" w:space="0" w:color="auto"/>
              <w:left w:val="single" w:sz="6" w:space="0" w:color="auto"/>
              <w:bottom w:val="single" w:sz="6" w:space="0" w:color="auto"/>
              <w:right w:val="single" w:sz="6" w:space="0" w:color="auto"/>
            </w:tcBorders>
          </w:tcPr>
          <w:p w14:paraId="1FB7CE88"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65.16</w:t>
            </w:r>
          </w:p>
        </w:tc>
        <w:tc>
          <w:tcPr>
            <w:tcW w:w="1275" w:type="dxa"/>
            <w:tcBorders>
              <w:top w:val="single" w:sz="6" w:space="0" w:color="auto"/>
              <w:left w:val="single" w:sz="6" w:space="0" w:color="auto"/>
              <w:bottom w:val="single" w:sz="6" w:space="0" w:color="auto"/>
              <w:right w:val="single" w:sz="6" w:space="0" w:color="auto"/>
            </w:tcBorders>
          </w:tcPr>
          <w:p w14:paraId="697B05EE"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56.13</w:t>
            </w:r>
          </w:p>
        </w:tc>
        <w:tc>
          <w:tcPr>
            <w:tcW w:w="2276" w:type="dxa"/>
            <w:tcBorders>
              <w:top w:val="single" w:sz="6" w:space="0" w:color="auto"/>
              <w:left w:val="single" w:sz="6" w:space="0" w:color="auto"/>
              <w:bottom w:val="single" w:sz="6" w:space="0" w:color="auto"/>
              <w:right w:val="single" w:sz="6" w:space="0" w:color="auto"/>
            </w:tcBorders>
          </w:tcPr>
          <w:p w14:paraId="2F9F6317"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 xml:space="preserve">For 20 kW, 2 kW and </w:t>
            </w:r>
            <w:r w:rsidRPr="00F40D06">
              <w:rPr>
                <w:sz w:val="18"/>
                <w:szCs w:val="18"/>
                <w:lang w:eastAsia="zh-CN"/>
              </w:rPr>
              <w:br/>
              <w:t>0.25 kW ERP transmitters respectively</w:t>
            </w:r>
          </w:p>
        </w:tc>
      </w:tr>
      <w:tr w:rsidR="00F84E8F" w:rsidRPr="00F40D06" w14:paraId="4EC28CA6"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3F77B37" w14:textId="77777777" w:rsidR="00F84E8F" w:rsidRPr="00F40D06" w:rsidRDefault="00F84E8F" w:rsidP="00685E48">
            <w:pPr>
              <w:pStyle w:val="Tabletext"/>
              <w:spacing w:before="20" w:after="20"/>
              <w:rPr>
                <w:sz w:val="18"/>
                <w:szCs w:val="18"/>
                <w:lang w:eastAsia="zh-CN"/>
              </w:rPr>
            </w:pPr>
            <w:r w:rsidRPr="00F40D06">
              <w:rPr>
                <w:sz w:val="18"/>
                <w:szCs w:val="18"/>
                <w:lang w:eastAsia="zh-CN"/>
              </w:rPr>
              <w:t>Tx antenna effective height</w:t>
            </w:r>
          </w:p>
        </w:tc>
        <w:tc>
          <w:tcPr>
            <w:tcW w:w="1134" w:type="dxa"/>
            <w:tcBorders>
              <w:top w:val="single" w:sz="6" w:space="0" w:color="auto"/>
              <w:left w:val="single" w:sz="6" w:space="0" w:color="auto"/>
              <w:bottom w:val="single" w:sz="6" w:space="0" w:color="auto"/>
              <w:right w:val="single" w:sz="6" w:space="0" w:color="auto"/>
            </w:tcBorders>
          </w:tcPr>
          <w:p w14:paraId="083EB36B"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6875B97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300.00</w:t>
            </w:r>
          </w:p>
        </w:tc>
        <w:tc>
          <w:tcPr>
            <w:tcW w:w="1276" w:type="dxa"/>
            <w:tcBorders>
              <w:top w:val="single" w:sz="6" w:space="0" w:color="auto"/>
              <w:left w:val="single" w:sz="6" w:space="0" w:color="auto"/>
              <w:bottom w:val="single" w:sz="6" w:space="0" w:color="auto"/>
              <w:right w:val="single" w:sz="6" w:space="0" w:color="auto"/>
            </w:tcBorders>
          </w:tcPr>
          <w:p w14:paraId="07589014"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150.00</w:t>
            </w:r>
          </w:p>
        </w:tc>
        <w:tc>
          <w:tcPr>
            <w:tcW w:w="1275" w:type="dxa"/>
            <w:tcBorders>
              <w:top w:val="single" w:sz="6" w:space="0" w:color="auto"/>
              <w:left w:val="single" w:sz="6" w:space="0" w:color="auto"/>
              <w:bottom w:val="single" w:sz="6" w:space="0" w:color="auto"/>
              <w:right w:val="single" w:sz="6" w:space="0" w:color="auto"/>
            </w:tcBorders>
          </w:tcPr>
          <w:p w14:paraId="6B9C092F" w14:textId="77777777" w:rsidR="00F84E8F" w:rsidRPr="00F40D06" w:rsidRDefault="00F84E8F" w:rsidP="00685E48">
            <w:pPr>
              <w:pStyle w:val="Tabletext"/>
              <w:spacing w:before="20" w:after="20"/>
              <w:jc w:val="center"/>
              <w:rPr>
                <w:sz w:val="18"/>
                <w:szCs w:val="18"/>
                <w:lang w:eastAsia="zh-CN"/>
              </w:rPr>
            </w:pPr>
            <w:r w:rsidRPr="00F40D06">
              <w:rPr>
                <w:sz w:val="18"/>
                <w:szCs w:val="18"/>
                <w:lang w:eastAsia="zh-CN"/>
              </w:rPr>
              <w:t>70.00</w:t>
            </w:r>
          </w:p>
        </w:tc>
        <w:tc>
          <w:tcPr>
            <w:tcW w:w="2276" w:type="dxa"/>
            <w:tcBorders>
              <w:top w:val="single" w:sz="6" w:space="0" w:color="auto"/>
              <w:left w:val="single" w:sz="6" w:space="0" w:color="auto"/>
              <w:bottom w:val="single" w:sz="6" w:space="0" w:color="auto"/>
              <w:right w:val="single" w:sz="6" w:space="0" w:color="auto"/>
            </w:tcBorders>
          </w:tcPr>
          <w:p w14:paraId="5C193992" w14:textId="77777777" w:rsidR="00F84E8F" w:rsidRPr="00F40D06" w:rsidRDefault="00F84E8F" w:rsidP="00685E48">
            <w:pPr>
              <w:pStyle w:val="Tabletext"/>
              <w:spacing w:before="20" w:after="20"/>
              <w:jc w:val="center"/>
              <w:rPr>
                <w:sz w:val="18"/>
                <w:szCs w:val="18"/>
                <w:lang w:eastAsia="zh-CN"/>
              </w:rPr>
            </w:pPr>
          </w:p>
        </w:tc>
      </w:tr>
      <w:tr w:rsidR="00F84E8F" w:rsidRPr="00F40D06" w14:paraId="0095578E" w14:textId="77777777" w:rsidTr="00752852">
        <w:trPr>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189AAAC0" w14:textId="77777777" w:rsidR="00F84E8F" w:rsidRPr="00F40D06" w:rsidRDefault="00F84E8F" w:rsidP="00685E48">
            <w:pPr>
              <w:pStyle w:val="Tablehead"/>
              <w:spacing w:before="40" w:after="40"/>
              <w:rPr>
                <w:sz w:val="18"/>
                <w:szCs w:val="18"/>
                <w:lang w:eastAsia="zh-CN"/>
              </w:rPr>
            </w:pPr>
            <w:r w:rsidRPr="00F40D06">
              <w:rPr>
                <w:sz w:val="18"/>
                <w:szCs w:val="18"/>
                <w:lang w:eastAsia="zh-CN"/>
              </w:rPr>
              <w:t>DVB-T2 receiver parameters</w:t>
            </w:r>
          </w:p>
        </w:tc>
      </w:tr>
      <w:tr w:rsidR="00F84E8F" w:rsidRPr="00F40D06" w14:paraId="32FCAA4B"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C4C80DB" w14:textId="77777777" w:rsidR="00F84E8F" w:rsidRPr="00F40D06" w:rsidRDefault="00F84E8F" w:rsidP="001164EE">
            <w:pPr>
              <w:pStyle w:val="Tabletext"/>
              <w:spacing w:before="20" w:after="20"/>
              <w:rPr>
                <w:color w:val="000000"/>
                <w:sz w:val="18"/>
                <w:szCs w:val="18"/>
                <w:lang w:eastAsia="zh-CN"/>
              </w:rPr>
            </w:pPr>
            <w:r w:rsidRPr="00F40D06">
              <w:rPr>
                <w:sz w:val="18"/>
                <w:szCs w:val="18"/>
                <w:lang w:eastAsia="zh-CN"/>
              </w:rPr>
              <w:t>Rx antenna height</w:t>
            </w:r>
          </w:p>
        </w:tc>
        <w:tc>
          <w:tcPr>
            <w:tcW w:w="1134" w:type="dxa"/>
            <w:tcBorders>
              <w:top w:val="single" w:sz="6" w:space="0" w:color="auto"/>
              <w:left w:val="single" w:sz="6" w:space="0" w:color="auto"/>
              <w:bottom w:val="single" w:sz="6" w:space="0" w:color="auto"/>
              <w:right w:val="single" w:sz="6" w:space="0" w:color="auto"/>
            </w:tcBorders>
          </w:tcPr>
          <w:p w14:paraId="1DF83A16"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56D92BF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1.50</w:t>
            </w:r>
          </w:p>
        </w:tc>
        <w:tc>
          <w:tcPr>
            <w:tcW w:w="1276" w:type="dxa"/>
            <w:tcBorders>
              <w:top w:val="single" w:sz="6" w:space="0" w:color="auto"/>
              <w:left w:val="single" w:sz="6" w:space="0" w:color="auto"/>
              <w:bottom w:val="single" w:sz="6" w:space="0" w:color="auto"/>
              <w:right w:val="single" w:sz="6" w:space="0" w:color="auto"/>
            </w:tcBorders>
          </w:tcPr>
          <w:p w14:paraId="64798C7B"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1.50</w:t>
            </w:r>
          </w:p>
        </w:tc>
        <w:tc>
          <w:tcPr>
            <w:tcW w:w="1275" w:type="dxa"/>
            <w:tcBorders>
              <w:top w:val="single" w:sz="6" w:space="0" w:color="auto"/>
              <w:left w:val="single" w:sz="6" w:space="0" w:color="auto"/>
              <w:bottom w:val="single" w:sz="6" w:space="0" w:color="auto"/>
              <w:right w:val="single" w:sz="6" w:space="0" w:color="auto"/>
            </w:tcBorders>
          </w:tcPr>
          <w:p w14:paraId="260F4964"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1.50</w:t>
            </w:r>
          </w:p>
        </w:tc>
        <w:tc>
          <w:tcPr>
            <w:tcW w:w="2276" w:type="dxa"/>
            <w:tcBorders>
              <w:top w:val="single" w:sz="6" w:space="0" w:color="auto"/>
              <w:left w:val="single" w:sz="6" w:space="0" w:color="auto"/>
              <w:bottom w:val="single" w:sz="6" w:space="0" w:color="auto"/>
              <w:right w:val="single" w:sz="6" w:space="0" w:color="auto"/>
            </w:tcBorders>
          </w:tcPr>
          <w:p w14:paraId="337F3AB9" w14:textId="77777777" w:rsidR="00F84E8F" w:rsidRPr="00F40D06" w:rsidRDefault="00F84E8F" w:rsidP="001164EE">
            <w:pPr>
              <w:pStyle w:val="Tabletext"/>
              <w:jc w:val="center"/>
              <w:rPr>
                <w:color w:val="000000"/>
                <w:sz w:val="18"/>
                <w:szCs w:val="18"/>
                <w:lang w:eastAsia="zh-CN"/>
              </w:rPr>
            </w:pPr>
            <w:r w:rsidRPr="00F40D06">
              <w:rPr>
                <w:rFonts w:asciiTheme="majorBidi" w:hAnsiTheme="majorBidi" w:cstheme="majorBidi"/>
                <w:sz w:val="18"/>
                <w:szCs w:val="18"/>
                <w:lang w:eastAsia="zh-CN"/>
              </w:rPr>
              <w:t>ITU</w:t>
            </w:r>
            <w:r w:rsidRPr="00F40D06">
              <w:rPr>
                <w:color w:val="000000"/>
                <w:sz w:val="18"/>
                <w:szCs w:val="18"/>
                <w:lang w:eastAsia="zh-CN"/>
              </w:rPr>
              <w:t>-R BT.2036-2</w:t>
            </w:r>
          </w:p>
        </w:tc>
      </w:tr>
      <w:tr w:rsidR="00F84E8F" w:rsidRPr="00F40D06" w14:paraId="7E801427"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21DC5FB" w14:textId="77777777" w:rsidR="00F84E8F" w:rsidRPr="00F40D06" w:rsidRDefault="00F84E8F" w:rsidP="001164EE">
            <w:pPr>
              <w:pStyle w:val="Tabletext"/>
              <w:spacing w:before="20" w:after="20"/>
              <w:rPr>
                <w:color w:val="000000"/>
                <w:sz w:val="18"/>
                <w:szCs w:val="18"/>
                <w:lang w:eastAsia="zh-CN"/>
              </w:rPr>
            </w:pPr>
            <w:r w:rsidRPr="00F40D06">
              <w:rPr>
                <w:sz w:val="18"/>
                <w:szCs w:val="18"/>
                <w:lang w:eastAsia="zh-CN"/>
              </w:rPr>
              <w:t>Centre frequency</w:t>
            </w:r>
          </w:p>
        </w:tc>
        <w:tc>
          <w:tcPr>
            <w:tcW w:w="1134" w:type="dxa"/>
            <w:tcBorders>
              <w:top w:val="single" w:sz="6" w:space="0" w:color="auto"/>
              <w:left w:val="single" w:sz="6" w:space="0" w:color="auto"/>
              <w:bottom w:val="single" w:sz="6" w:space="0" w:color="auto"/>
              <w:right w:val="single" w:sz="6" w:space="0" w:color="auto"/>
            </w:tcBorders>
          </w:tcPr>
          <w:p w14:paraId="6B40F3A4"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35CFC307"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200.00</w:t>
            </w:r>
          </w:p>
        </w:tc>
        <w:tc>
          <w:tcPr>
            <w:tcW w:w="1276" w:type="dxa"/>
            <w:tcBorders>
              <w:top w:val="single" w:sz="6" w:space="0" w:color="auto"/>
              <w:left w:val="single" w:sz="6" w:space="0" w:color="auto"/>
              <w:bottom w:val="single" w:sz="6" w:space="0" w:color="auto"/>
              <w:right w:val="single" w:sz="6" w:space="0" w:color="auto"/>
            </w:tcBorders>
          </w:tcPr>
          <w:p w14:paraId="7E79C579"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20999C4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400E4529" w14:textId="77777777" w:rsidR="00F84E8F" w:rsidRPr="00F40D06" w:rsidRDefault="00F84E8F" w:rsidP="001164EE">
            <w:pPr>
              <w:pStyle w:val="Tabletext"/>
              <w:jc w:val="center"/>
              <w:rPr>
                <w:color w:val="000000"/>
                <w:sz w:val="18"/>
                <w:szCs w:val="18"/>
                <w:lang w:eastAsia="zh-CN"/>
              </w:rPr>
            </w:pPr>
            <w:r w:rsidRPr="00F40D06">
              <w:rPr>
                <w:rFonts w:asciiTheme="majorBidi" w:hAnsiTheme="majorBidi" w:cstheme="majorBidi"/>
                <w:sz w:val="18"/>
                <w:szCs w:val="18"/>
                <w:lang w:eastAsia="zh-CN"/>
              </w:rPr>
              <w:t>ITU</w:t>
            </w:r>
            <w:r w:rsidRPr="00F40D06">
              <w:rPr>
                <w:color w:val="000000"/>
                <w:sz w:val="18"/>
                <w:szCs w:val="18"/>
                <w:lang w:eastAsia="zh-CN"/>
              </w:rPr>
              <w:t>-R BT.2033-1</w:t>
            </w:r>
          </w:p>
        </w:tc>
      </w:tr>
      <w:tr w:rsidR="00F84E8F" w:rsidRPr="00F40D06" w14:paraId="4E4F9932"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2920957" w14:textId="77777777" w:rsidR="00F84E8F" w:rsidRPr="00F40D06" w:rsidRDefault="00F84E8F" w:rsidP="001164EE">
            <w:pPr>
              <w:pStyle w:val="Tabletext"/>
              <w:spacing w:before="20" w:after="20"/>
              <w:rPr>
                <w:sz w:val="18"/>
                <w:szCs w:val="18"/>
                <w:lang w:eastAsia="zh-CN"/>
              </w:rPr>
            </w:pPr>
            <w:r w:rsidRPr="00F40D06">
              <w:rPr>
                <w:sz w:val="18"/>
                <w:szCs w:val="18"/>
                <w:lang w:eastAsia="zh-CN"/>
              </w:rPr>
              <w:t>Channel BW</w:t>
            </w:r>
          </w:p>
        </w:tc>
        <w:tc>
          <w:tcPr>
            <w:tcW w:w="1134" w:type="dxa"/>
            <w:tcBorders>
              <w:top w:val="single" w:sz="6" w:space="0" w:color="auto"/>
              <w:left w:val="single" w:sz="6" w:space="0" w:color="auto"/>
              <w:bottom w:val="single" w:sz="6" w:space="0" w:color="auto"/>
              <w:right w:val="single" w:sz="6" w:space="0" w:color="auto"/>
            </w:tcBorders>
          </w:tcPr>
          <w:p w14:paraId="077D1B1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6585C61B"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7.00</w:t>
            </w:r>
          </w:p>
        </w:tc>
        <w:tc>
          <w:tcPr>
            <w:tcW w:w="1276" w:type="dxa"/>
            <w:tcBorders>
              <w:top w:val="single" w:sz="6" w:space="0" w:color="auto"/>
              <w:left w:val="single" w:sz="6" w:space="0" w:color="auto"/>
              <w:bottom w:val="single" w:sz="6" w:space="0" w:color="auto"/>
              <w:right w:val="single" w:sz="6" w:space="0" w:color="auto"/>
            </w:tcBorders>
          </w:tcPr>
          <w:p w14:paraId="580DD7D8"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7.00</w:t>
            </w:r>
          </w:p>
        </w:tc>
        <w:tc>
          <w:tcPr>
            <w:tcW w:w="1275" w:type="dxa"/>
            <w:tcBorders>
              <w:top w:val="single" w:sz="6" w:space="0" w:color="auto"/>
              <w:left w:val="single" w:sz="6" w:space="0" w:color="auto"/>
              <w:bottom w:val="single" w:sz="6" w:space="0" w:color="auto"/>
              <w:right w:val="single" w:sz="6" w:space="0" w:color="auto"/>
            </w:tcBorders>
          </w:tcPr>
          <w:p w14:paraId="261E51B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7.00</w:t>
            </w:r>
          </w:p>
        </w:tc>
        <w:tc>
          <w:tcPr>
            <w:tcW w:w="2276" w:type="dxa"/>
            <w:tcBorders>
              <w:top w:val="single" w:sz="6" w:space="0" w:color="auto"/>
              <w:left w:val="single" w:sz="6" w:space="0" w:color="auto"/>
              <w:bottom w:val="single" w:sz="6" w:space="0" w:color="auto"/>
              <w:right w:val="single" w:sz="6" w:space="0" w:color="auto"/>
            </w:tcBorders>
          </w:tcPr>
          <w:p w14:paraId="74327216" w14:textId="77777777" w:rsidR="00F84E8F" w:rsidRPr="00F40D06" w:rsidRDefault="00F84E8F" w:rsidP="001164EE">
            <w:pPr>
              <w:pStyle w:val="Tabletext"/>
              <w:jc w:val="center"/>
              <w:rPr>
                <w:color w:val="000000"/>
                <w:sz w:val="18"/>
                <w:szCs w:val="18"/>
                <w:lang w:eastAsia="zh-CN"/>
              </w:rPr>
            </w:pPr>
            <w:r w:rsidRPr="00F40D06">
              <w:rPr>
                <w:rFonts w:asciiTheme="majorBidi" w:hAnsiTheme="majorBidi" w:cstheme="majorBidi"/>
                <w:sz w:val="18"/>
                <w:szCs w:val="18"/>
                <w:lang w:eastAsia="zh-CN"/>
              </w:rPr>
              <w:t>ITU</w:t>
            </w:r>
            <w:r w:rsidRPr="00F40D06">
              <w:rPr>
                <w:color w:val="000000"/>
                <w:sz w:val="18"/>
                <w:szCs w:val="18"/>
                <w:lang w:eastAsia="zh-CN"/>
              </w:rPr>
              <w:t>-R BT.2033-1</w:t>
            </w:r>
          </w:p>
        </w:tc>
      </w:tr>
      <w:tr w:rsidR="00F84E8F" w:rsidRPr="00F40D06" w14:paraId="0201246C"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EB4FFE2" w14:textId="77777777" w:rsidR="00F84E8F" w:rsidRPr="00F40D06" w:rsidRDefault="00F84E8F" w:rsidP="001164EE">
            <w:pPr>
              <w:pStyle w:val="Tabletext"/>
              <w:spacing w:before="20" w:after="20"/>
              <w:rPr>
                <w:sz w:val="18"/>
                <w:szCs w:val="18"/>
                <w:lang w:eastAsia="zh-CN"/>
              </w:rPr>
            </w:pPr>
            <w:r w:rsidRPr="00F40D06">
              <w:rPr>
                <w:sz w:val="18"/>
                <w:szCs w:val="18"/>
                <w:lang w:eastAsia="zh-CN"/>
              </w:rPr>
              <w:t>Effective BW</w:t>
            </w:r>
          </w:p>
        </w:tc>
        <w:tc>
          <w:tcPr>
            <w:tcW w:w="1134" w:type="dxa"/>
            <w:tcBorders>
              <w:top w:val="single" w:sz="6" w:space="0" w:color="auto"/>
              <w:left w:val="single" w:sz="6" w:space="0" w:color="auto"/>
              <w:bottom w:val="single" w:sz="6" w:space="0" w:color="auto"/>
              <w:right w:val="single" w:sz="6" w:space="0" w:color="auto"/>
            </w:tcBorders>
          </w:tcPr>
          <w:p w14:paraId="60C97071"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2AEB9C1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6.66</w:t>
            </w:r>
          </w:p>
        </w:tc>
        <w:tc>
          <w:tcPr>
            <w:tcW w:w="1276" w:type="dxa"/>
            <w:tcBorders>
              <w:top w:val="single" w:sz="6" w:space="0" w:color="auto"/>
              <w:left w:val="single" w:sz="6" w:space="0" w:color="auto"/>
              <w:bottom w:val="single" w:sz="6" w:space="0" w:color="auto"/>
              <w:right w:val="single" w:sz="6" w:space="0" w:color="auto"/>
            </w:tcBorders>
          </w:tcPr>
          <w:p w14:paraId="2BD097B8"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6.66</w:t>
            </w:r>
          </w:p>
        </w:tc>
        <w:tc>
          <w:tcPr>
            <w:tcW w:w="1275" w:type="dxa"/>
            <w:tcBorders>
              <w:top w:val="single" w:sz="6" w:space="0" w:color="auto"/>
              <w:left w:val="single" w:sz="6" w:space="0" w:color="auto"/>
              <w:bottom w:val="single" w:sz="6" w:space="0" w:color="auto"/>
              <w:right w:val="single" w:sz="6" w:space="0" w:color="auto"/>
            </w:tcBorders>
          </w:tcPr>
          <w:p w14:paraId="7C59347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6.66</w:t>
            </w:r>
          </w:p>
        </w:tc>
        <w:tc>
          <w:tcPr>
            <w:tcW w:w="2276" w:type="dxa"/>
            <w:tcBorders>
              <w:top w:val="single" w:sz="6" w:space="0" w:color="auto"/>
              <w:left w:val="single" w:sz="6" w:space="0" w:color="auto"/>
              <w:bottom w:val="single" w:sz="6" w:space="0" w:color="auto"/>
              <w:right w:val="single" w:sz="6" w:space="0" w:color="auto"/>
            </w:tcBorders>
          </w:tcPr>
          <w:p w14:paraId="053FF75B" w14:textId="77777777" w:rsidR="00F84E8F" w:rsidRPr="00F40D06" w:rsidRDefault="00F84E8F" w:rsidP="001164EE">
            <w:pPr>
              <w:pStyle w:val="Tabletext"/>
              <w:jc w:val="center"/>
              <w:rPr>
                <w:color w:val="000000"/>
                <w:sz w:val="18"/>
                <w:szCs w:val="18"/>
                <w:lang w:eastAsia="zh-CN"/>
              </w:rPr>
            </w:pPr>
            <w:r w:rsidRPr="00F40D06">
              <w:rPr>
                <w:rFonts w:asciiTheme="majorBidi" w:hAnsiTheme="majorBidi" w:cstheme="majorBidi"/>
                <w:sz w:val="18"/>
                <w:szCs w:val="18"/>
                <w:lang w:eastAsia="zh-CN"/>
              </w:rPr>
              <w:t>ITU</w:t>
            </w:r>
            <w:r w:rsidRPr="00F40D06">
              <w:rPr>
                <w:color w:val="000000"/>
                <w:sz w:val="18"/>
                <w:szCs w:val="18"/>
                <w:lang w:eastAsia="zh-CN"/>
              </w:rPr>
              <w:t>-R BT.2036-2</w:t>
            </w:r>
          </w:p>
        </w:tc>
      </w:tr>
      <w:tr w:rsidR="00F84E8F" w:rsidRPr="00F40D06" w14:paraId="3BCB9AE2"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0DEE5DB" w14:textId="77777777" w:rsidR="00F84E8F" w:rsidRPr="00F40D06" w:rsidRDefault="00F84E8F" w:rsidP="001164EE">
            <w:pPr>
              <w:pStyle w:val="Tabletext"/>
              <w:spacing w:before="20" w:after="20"/>
              <w:rPr>
                <w:sz w:val="18"/>
                <w:szCs w:val="18"/>
                <w:lang w:eastAsia="zh-CN"/>
              </w:rPr>
            </w:pPr>
            <w:r w:rsidRPr="00F40D06">
              <w:rPr>
                <w:sz w:val="18"/>
                <w:szCs w:val="18"/>
                <w:lang w:eastAsia="zh-CN"/>
              </w:rPr>
              <w:t>Noise figure (F)</w:t>
            </w:r>
          </w:p>
        </w:tc>
        <w:tc>
          <w:tcPr>
            <w:tcW w:w="1134" w:type="dxa"/>
            <w:tcBorders>
              <w:top w:val="single" w:sz="6" w:space="0" w:color="auto"/>
              <w:left w:val="single" w:sz="6" w:space="0" w:color="auto"/>
              <w:bottom w:val="single" w:sz="6" w:space="0" w:color="auto"/>
              <w:right w:val="single" w:sz="6" w:space="0" w:color="auto"/>
            </w:tcBorders>
          </w:tcPr>
          <w:p w14:paraId="0224B2E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4EFA55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6</w:t>
            </w:r>
          </w:p>
        </w:tc>
        <w:tc>
          <w:tcPr>
            <w:tcW w:w="1276" w:type="dxa"/>
            <w:tcBorders>
              <w:top w:val="single" w:sz="6" w:space="0" w:color="auto"/>
              <w:left w:val="single" w:sz="6" w:space="0" w:color="auto"/>
              <w:bottom w:val="single" w:sz="6" w:space="0" w:color="auto"/>
              <w:right w:val="single" w:sz="6" w:space="0" w:color="auto"/>
            </w:tcBorders>
          </w:tcPr>
          <w:p w14:paraId="08A7FE59"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6</w:t>
            </w:r>
          </w:p>
        </w:tc>
        <w:tc>
          <w:tcPr>
            <w:tcW w:w="1275" w:type="dxa"/>
            <w:tcBorders>
              <w:top w:val="single" w:sz="6" w:space="0" w:color="auto"/>
              <w:left w:val="single" w:sz="6" w:space="0" w:color="auto"/>
              <w:bottom w:val="single" w:sz="6" w:space="0" w:color="auto"/>
              <w:right w:val="single" w:sz="6" w:space="0" w:color="auto"/>
            </w:tcBorders>
          </w:tcPr>
          <w:p w14:paraId="2FD547F1"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6</w:t>
            </w:r>
          </w:p>
        </w:tc>
        <w:tc>
          <w:tcPr>
            <w:tcW w:w="2276" w:type="dxa"/>
            <w:tcBorders>
              <w:top w:val="single" w:sz="6" w:space="0" w:color="auto"/>
              <w:left w:val="single" w:sz="6" w:space="0" w:color="auto"/>
              <w:bottom w:val="single" w:sz="6" w:space="0" w:color="auto"/>
              <w:right w:val="single" w:sz="6" w:space="0" w:color="auto"/>
            </w:tcBorders>
          </w:tcPr>
          <w:p w14:paraId="2435B774" w14:textId="77777777" w:rsidR="00F84E8F" w:rsidRPr="00F40D06" w:rsidRDefault="00F84E8F" w:rsidP="001164EE">
            <w:pPr>
              <w:pStyle w:val="Tabletext"/>
              <w:jc w:val="center"/>
              <w:rPr>
                <w:color w:val="000000"/>
                <w:sz w:val="18"/>
                <w:szCs w:val="18"/>
                <w:lang w:eastAsia="zh-CN"/>
              </w:rPr>
            </w:pPr>
            <w:r w:rsidRPr="00F40D06">
              <w:rPr>
                <w:rFonts w:asciiTheme="majorBidi" w:hAnsiTheme="majorBidi" w:cstheme="majorBidi"/>
                <w:sz w:val="18"/>
                <w:szCs w:val="18"/>
                <w:lang w:eastAsia="zh-CN"/>
              </w:rPr>
              <w:t>ITU</w:t>
            </w:r>
            <w:r w:rsidRPr="00F40D06">
              <w:rPr>
                <w:color w:val="000000"/>
                <w:sz w:val="18"/>
                <w:szCs w:val="18"/>
                <w:lang w:eastAsia="zh-CN"/>
              </w:rPr>
              <w:t>-R BT.2033-1</w:t>
            </w:r>
          </w:p>
        </w:tc>
      </w:tr>
      <w:tr w:rsidR="00F84E8F" w:rsidRPr="00F40D06" w14:paraId="5BA756D5"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D019D5B" w14:textId="09ED48F1" w:rsidR="00F84E8F" w:rsidRPr="00F40D06" w:rsidRDefault="00F84E8F" w:rsidP="001164EE">
            <w:pPr>
              <w:pStyle w:val="Tabletext"/>
              <w:spacing w:before="20" w:after="20"/>
              <w:rPr>
                <w:sz w:val="18"/>
                <w:szCs w:val="18"/>
                <w:lang w:eastAsia="zh-CN"/>
              </w:rPr>
            </w:pPr>
            <w:r w:rsidRPr="00F40D06">
              <w:rPr>
                <w:sz w:val="18"/>
                <w:szCs w:val="18"/>
                <w:lang w:eastAsia="zh-CN"/>
              </w:rPr>
              <w:t>Boltzmann</w:t>
            </w:r>
            <w:r w:rsidR="00FB0235" w:rsidRPr="00F40D06">
              <w:rPr>
                <w:sz w:val="18"/>
                <w:szCs w:val="18"/>
                <w:lang w:eastAsia="zh-CN"/>
              </w:rPr>
              <w:t>’</w:t>
            </w:r>
            <w:r w:rsidRPr="00F40D06">
              <w:rPr>
                <w:sz w:val="18"/>
                <w:szCs w:val="18"/>
                <w:lang w:eastAsia="zh-CN"/>
              </w:rPr>
              <w:t>s constant (k)</w:t>
            </w:r>
          </w:p>
        </w:tc>
        <w:tc>
          <w:tcPr>
            <w:tcW w:w="1134" w:type="dxa"/>
            <w:tcBorders>
              <w:top w:val="single" w:sz="6" w:space="0" w:color="auto"/>
              <w:left w:val="single" w:sz="6" w:space="0" w:color="auto"/>
              <w:bottom w:val="single" w:sz="6" w:space="0" w:color="auto"/>
              <w:right w:val="single" w:sz="6" w:space="0" w:color="auto"/>
            </w:tcBorders>
          </w:tcPr>
          <w:p w14:paraId="11FE69F4"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68336A77"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1.38E-23</w:t>
            </w:r>
          </w:p>
        </w:tc>
        <w:tc>
          <w:tcPr>
            <w:tcW w:w="1276" w:type="dxa"/>
            <w:tcBorders>
              <w:top w:val="single" w:sz="6" w:space="0" w:color="auto"/>
              <w:left w:val="single" w:sz="6" w:space="0" w:color="auto"/>
              <w:bottom w:val="single" w:sz="6" w:space="0" w:color="auto"/>
              <w:right w:val="single" w:sz="6" w:space="0" w:color="auto"/>
            </w:tcBorders>
          </w:tcPr>
          <w:p w14:paraId="1788333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5F22AD7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50655CD6"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B949666"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DBB0218" w14:textId="77777777" w:rsidR="00F84E8F" w:rsidRPr="00F40D06" w:rsidRDefault="00F84E8F" w:rsidP="001164EE">
            <w:pPr>
              <w:pStyle w:val="Tabletext"/>
              <w:spacing w:before="20" w:after="20"/>
              <w:rPr>
                <w:sz w:val="18"/>
                <w:szCs w:val="18"/>
                <w:lang w:eastAsia="zh-CN"/>
              </w:rPr>
            </w:pPr>
            <w:r w:rsidRPr="00F40D06">
              <w:rPr>
                <w:sz w:val="18"/>
                <w:szCs w:val="18"/>
                <w:lang w:eastAsia="zh-CN"/>
              </w:rPr>
              <w:t>Absolute temperature (T)</w:t>
            </w:r>
          </w:p>
        </w:tc>
        <w:tc>
          <w:tcPr>
            <w:tcW w:w="1134" w:type="dxa"/>
            <w:tcBorders>
              <w:top w:val="single" w:sz="6" w:space="0" w:color="auto"/>
              <w:left w:val="single" w:sz="6" w:space="0" w:color="auto"/>
              <w:bottom w:val="single" w:sz="6" w:space="0" w:color="auto"/>
              <w:right w:val="single" w:sz="6" w:space="0" w:color="auto"/>
            </w:tcBorders>
          </w:tcPr>
          <w:p w14:paraId="4A4C2EF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67B2377B"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290</w:t>
            </w:r>
          </w:p>
        </w:tc>
        <w:tc>
          <w:tcPr>
            <w:tcW w:w="1276" w:type="dxa"/>
            <w:tcBorders>
              <w:top w:val="single" w:sz="6" w:space="0" w:color="auto"/>
              <w:left w:val="single" w:sz="6" w:space="0" w:color="auto"/>
              <w:bottom w:val="single" w:sz="6" w:space="0" w:color="auto"/>
              <w:right w:val="single" w:sz="6" w:space="0" w:color="auto"/>
            </w:tcBorders>
          </w:tcPr>
          <w:p w14:paraId="3B0758A7"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23E0D8E2"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03ED2441"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7D63A88"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E5A9727" w14:textId="239847BD" w:rsidR="00F84E8F" w:rsidRPr="00F40D06" w:rsidRDefault="00F84E8F" w:rsidP="001164EE">
            <w:pPr>
              <w:pStyle w:val="Tabletext"/>
              <w:spacing w:before="20" w:after="20"/>
              <w:rPr>
                <w:sz w:val="18"/>
                <w:szCs w:val="18"/>
                <w:lang w:eastAsia="zh-CN"/>
              </w:rPr>
            </w:pPr>
            <w:r w:rsidRPr="00F40D06">
              <w:rPr>
                <w:sz w:val="18"/>
                <w:szCs w:val="18"/>
                <w:lang w:eastAsia="zh-CN"/>
              </w:rPr>
              <w:t xml:space="preserve">Allowance for </w:t>
            </w:r>
            <w:r w:rsidR="00C610C1" w:rsidRPr="00F40D06">
              <w:rPr>
                <w:sz w:val="18"/>
                <w:szCs w:val="18"/>
                <w:lang w:eastAsia="zh-CN"/>
              </w:rPr>
              <w:t>man-made</w:t>
            </w:r>
            <w:r w:rsidRPr="00F40D06">
              <w:rPr>
                <w:sz w:val="18"/>
                <w:szCs w:val="18"/>
                <w:lang w:eastAsia="zh-CN"/>
              </w:rPr>
              <w:t xml:space="preserve"> noise</w:t>
            </w:r>
          </w:p>
        </w:tc>
        <w:tc>
          <w:tcPr>
            <w:tcW w:w="1134" w:type="dxa"/>
            <w:tcBorders>
              <w:top w:val="single" w:sz="6" w:space="0" w:color="auto"/>
              <w:left w:val="single" w:sz="6" w:space="0" w:color="auto"/>
              <w:bottom w:val="single" w:sz="6" w:space="0" w:color="auto"/>
              <w:right w:val="single" w:sz="6" w:space="0" w:color="auto"/>
            </w:tcBorders>
          </w:tcPr>
          <w:p w14:paraId="046593A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7DF2BE3"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8</w:t>
            </w:r>
          </w:p>
        </w:tc>
        <w:tc>
          <w:tcPr>
            <w:tcW w:w="1276" w:type="dxa"/>
            <w:tcBorders>
              <w:top w:val="single" w:sz="6" w:space="0" w:color="auto"/>
              <w:left w:val="single" w:sz="6" w:space="0" w:color="auto"/>
              <w:bottom w:val="single" w:sz="6" w:space="0" w:color="auto"/>
              <w:right w:val="single" w:sz="6" w:space="0" w:color="auto"/>
            </w:tcBorders>
          </w:tcPr>
          <w:p w14:paraId="57A38DB6"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8</w:t>
            </w:r>
          </w:p>
        </w:tc>
        <w:tc>
          <w:tcPr>
            <w:tcW w:w="1275" w:type="dxa"/>
            <w:tcBorders>
              <w:top w:val="single" w:sz="6" w:space="0" w:color="auto"/>
              <w:left w:val="single" w:sz="6" w:space="0" w:color="auto"/>
              <w:bottom w:val="single" w:sz="6" w:space="0" w:color="auto"/>
              <w:right w:val="single" w:sz="6" w:space="0" w:color="auto"/>
            </w:tcBorders>
          </w:tcPr>
          <w:p w14:paraId="38806EB0"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8</w:t>
            </w:r>
          </w:p>
        </w:tc>
        <w:tc>
          <w:tcPr>
            <w:tcW w:w="2276" w:type="dxa"/>
            <w:tcBorders>
              <w:top w:val="single" w:sz="6" w:space="0" w:color="auto"/>
              <w:left w:val="single" w:sz="6" w:space="0" w:color="auto"/>
              <w:bottom w:val="single" w:sz="6" w:space="0" w:color="auto"/>
              <w:right w:val="single" w:sz="6" w:space="0" w:color="auto"/>
            </w:tcBorders>
          </w:tcPr>
          <w:p w14:paraId="32231B2C"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Table 5</w:t>
            </w:r>
          </w:p>
        </w:tc>
      </w:tr>
      <w:tr w:rsidR="00F84E8F" w:rsidRPr="001A7FCD" w14:paraId="2FDFDE2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0903B30" w14:textId="77777777" w:rsidR="00F84E8F" w:rsidRPr="00F40D06" w:rsidRDefault="00F84E8F" w:rsidP="001164EE">
            <w:pPr>
              <w:pStyle w:val="Tabletext"/>
              <w:spacing w:before="20" w:after="20"/>
              <w:rPr>
                <w:sz w:val="18"/>
                <w:szCs w:val="18"/>
                <w:lang w:eastAsia="zh-CN"/>
              </w:rPr>
            </w:pPr>
            <w:r w:rsidRPr="00F40D06">
              <w:rPr>
                <w:sz w:val="18"/>
                <w:szCs w:val="18"/>
                <w:lang w:eastAsia="zh-CN"/>
              </w:rPr>
              <w:t>Noise power (P</w:t>
            </w:r>
            <w:r w:rsidRPr="00F40D06">
              <w:rPr>
                <w:sz w:val="18"/>
                <w:szCs w:val="18"/>
                <w:vertAlign w:val="subscript"/>
                <w:lang w:eastAsia="zh-CN"/>
              </w:rPr>
              <w:t>n</w:t>
            </w:r>
            <w:r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783B7AB9"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1CE006B1" w14:textId="6E421C52"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91.74</w:t>
            </w:r>
          </w:p>
        </w:tc>
        <w:tc>
          <w:tcPr>
            <w:tcW w:w="1276" w:type="dxa"/>
            <w:tcBorders>
              <w:top w:val="single" w:sz="6" w:space="0" w:color="auto"/>
              <w:left w:val="single" w:sz="6" w:space="0" w:color="auto"/>
              <w:bottom w:val="single" w:sz="6" w:space="0" w:color="auto"/>
              <w:right w:val="single" w:sz="6" w:space="0" w:color="auto"/>
            </w:tcBorders>
          </w:tcPr>
          <w:p w14:paraId="596D74F6" w14:textId="78A9E492"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91.74</w:t>
            </w:r>
          </w:p>
        </w:tc>
        <w:tc>
          <w:tcPr>
            <w:tcW w:w="1275" w:type="dxa"/>
            <w:tcBorders>
              <w:top w:val="single" w:sz="6" w:space="0" w:color="auto"/>
              <w:left w:val="single" w:sz="6" w:space="0" w:color="auto"/>
              <w:bottom w:val="single" w:sz="6" w:space="0" w:color="auto"/>
              <w:right w:val="single" w:sz="6" w:space="0" w:color="auto"/>
            </w:tcBorders>
          </w:tcPr>
          <w:p w14:paraId="572CF834" w14:textId="67C680F6"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91.74</w:t>
            </w:r>
          </w:p>
        </w:tc>
        <w:tc>
          <w:tcPr>
            <w:tcW w:w="2276" w:type="dxa"/>
            <w:tcBorders>
              <w:top w:val="single" w:sz="6" w:space="0" w:color="auto"/>
              <w:left w:val="single" w:sz="6" w:space="0" w:color="auto"/>
              <w:bottom w:val="single" w:sz="6" w:space="0" w:color="auto"/>
              <w:right w:val="single" w:sz="6" w:space="0" w:color="auto"/>
            </w:tcBorders>
          </w:tcPr>
          <w:p w14:paraId="733ABFE0" w14:textId="77777777" w:rsidR="00F84E8F" w:rsidRPr="001A7FCD" w:rsidRDefault="00F84E8F" w:rsidP="001164EE">
            <w:pPr>
              <w:pStyle w:val="Tabletext"/>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 xml:space="preserve">(dBm)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3679F18A"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A5B2A1B" w14:textId="77777777" w:rsidR="00F84E8F" w:rsidRPr="00F40D06" w:rsidRDefault="00F84E8F" w:rsidP="001164EE">
            <w:pPr>
              <w:pStyle w:val="Tabletext"/>
              <w:spacing w:before="20" w:after="20"/>
              <w:jc w:val="left"/>
              <w:rPr>
                <w:color w:val="000000"/>
                <w:sz w:val="18"/>
                <w:szCs w:val="18"/>
                <w:lang w:eastAsia="zh-CN"/>
              </w:rPr>
            </w:pPr>
            <w:r w:rsidRPr="00F40D06">
              <w:rPr>
                <w:color w:val="000000"/>
                <w:sz w:val="18"/>
                <w:szCs w:val="18"/>
                <w:lang w:eastAsia="zh-CN"/>
              </w:rPr>
              <w:t>SNR at cell edge</w:t>
            </w:r>
          </w:p>
        </w:tc>
        <w:tc>
          <w:tcPr>
            <w:tcW w:w="1134" w:type="dxa"/>
            <w:tcBorders>
              <w:top w:val="single" w:sz="6" w:space="0" w:color="auto"/>
              <w:left w:val="single" w:sz="6" w:space="0" w:color="auto"/>
              <w:bottom w:val="single" w:sz="6" w:space="0" w:color="auto"/>
              <w:right w:val="single" w:sz="6" w:space="0" w:color="auto"/>
            </w:tcBorders>
          </w:tcPr>
          <w:p w14:paraId="566B2BC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nil"/>
              <w:right w:val="single" w:sz="6" w:space="0" w:color="auto"/>
            </w:tcBorders>
          </w:tcPr>
          <w:p w14:paraId="687AF5DD"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18</w:t>
            </w:r>
          </w:p>
        </w:tc>
        <w:tc>
          <w:tcPr>
            <w:tcW w:w="1276" w:type="dxa"/>
            <w:tcBorders>
              <w:top w:val="single" w:sz="6" w:space="0" w:color="auto"/>
              <w:left w:val="single" w:sz="6" w:space="0" w:color="auto"/>
              <w:bottom w:val="nil"/>
              <w:right w:val="single" w:sz="6" w:space="0" w:color="auto"/>
            </w:tcBorders>
          </w:tcPr>
          <w:p w14:paraId="5036FC32"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18</w:t>
            </w:r>
          </w:p>
        </w:tc>
        <w:tc>
          <w:tcPr>
            <w:tcW w:w="1275" w:type="dxa"/>
            <w:tcBorders>
              <w:top w:val="single" w:sz="6" w:space="0" w:color="auto"/>
              <w:left w:val="single" w:sz="6" w:space="0" w:color="auto"/>
              <w:bottom w:val="nil"/>
              <w:right w:val="single" w:sz="6" w:space="0" w:color="auto"/>
            </w:tcBorders>
          </w:tcPr>
          <w:p w14:paraId="6875ECF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18</w:t>
            </w:r>
          </w:p>
        </w:tc>
        <w:tc>
          <w:tcPr>
            <w:tcW w:w="2276" w:type="dxa"/>
            <w:tcBorders>
              <w:top w:val="single" w:sz="6" w:space="0" w:color="auto"/>
              <w:left w:val="single" w:sz="6" w:space="0" w:color="auto"/>
              <w:bottom w:val="single" w:sz="6" w:space="0" w:color="auto"/>
              <w:right w:val="single" w:sz="6" w:space="0" w:color="auto"/>
            </w:tcBorders>
          </w:tcPr>
          <w:p w14:paraId="0F11BC85"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Table 10</w:t>
            </w:r>
          </w:p>
        </w:tc>
      </w:tr>
      <w:tr w:rsidR="00F84E8F" w:rsidRPr="00F40D06" w14:paraId="0A82F196"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F340FF3"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Receiver</w:t>
            </w:r>
            <w:r w:rsidRPr="00F40D06">
              <w:rPr>
                <w:color w:val="000000"/>
                <w:sz w:val="18"/>
                <w:szCs w:val="18"/>
                <w:lang w:eastAsia="zh-CN"/>
              </w:rPr>
              <w:t xml:space="preserve"> sensitivity (P</w:t>
            </w:r>
            <w:r w:rsidRPr="00F40D06">
              <w:rPr>
                <w:color w:val="000000"/>
                <w:sz w:val="18"/>
                <w:szCs w:val="18"/>
                <w:vertAlign w:val="subscript"/>
                <w:lang w:eastAsia="zh-CN"/>
              </w:rPr>
              <w:t>min</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0B54CEC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dBm</w:t>
            </w:r>
          </w:p>
        </w:tc>
        <w:tc>
          <w:tcPr>
            <w:tcW w:w="1134" w:type="dxa"/>
            <w:tcBorders>
              <w:top w:val="single" w:sz="6" w:space="0" w:color="auto"/>
              <w:left w:val="single" w:sz="6" w:space="0" w:color="auto"/>
              <w:bottom w:val="nil"/>
              <w:right w:val="single" w:sz="6" w:space="0" w:color="auto"/>
            </w:tcBorders>
          </w:tcPr>
          <w:p w14:paraId="4F8E22C7" w14:textId="695D27BC"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73.74</w:t>
            </w:r>
          </w:p>
        </w:tc>
        <w:tc>
          <w:tcPr>
            <w:tcW w:w="1276" w:type="dxa"/>
            <w:tcBorders>
              <w:top w:val="single" w:sz="6" w:space="0" w:color="auto"/>
              <w:left w:val="single" w:sz="6" w:space="0" w:color="auto"/>
              <w:bottom w:val="nil"/>
              <w:right w:val="single" w:sz="6" w:space="0" w:color="auto"/>
            </w:tcBorders>
          </w:tcPr>
          <w:p w14:paraId="1AD90EC0" w14:textId="2E6BFC99"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73.74</w:t>
            </w:r>
          </w:p>
        </w:tc>
        <w:tc>
          <w:tcPr>
            <w:tcW w:w="1275" w:type="dxa"/>
            <w:tcBorders>
              <w:top w:val="single" w:sz="6" w:space="0" w:color="auto"/>
              <w:left w:val="single" w:sz="6" w:space="0" w:color="auto"/>
              <w:bottom w:val="nil"/>
              <w:right w:val="single" w:sz="6" w:space="0" w:color="auto"/>
            </w:tcBorders>
          </w:tcPr>
          <w:p w14:paraId="1417A927" w14:textId="71B57EDE"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73.74</w:t>
            </w:r>
          </w:p>
        </w:tc>
        <w:tc>
          <w:tcPr>
            <w:tcW w:w="2276" w:type="dxa"/>
            <w:tcBorders>
              <w:top w:val="single" w:sz="6" w:space="0" w:color="auto"/>
              <w:left w:val="single" w:sz="6" w:space="0" w:color="auto"/>
              <w:bottom w:val="single" w:sz="6" w:space="0" w:color="auto"/>
              <w:right w:val="single" w:sz="6" w:space="0" w:color="auto"/>
            </w:tcBorders>
          </w:tcPr>
          <w:p w14:paraId="6AC108FE"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6EBA107C"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C7ABDE4" w14:textId="77777777" w:rsidR="00F84E8F" w:rsidRPr="00F40D06" w:rsidRDefault="00F84E8F" w:rsidP="001164EE">
            <w:pPr>
              <w:pStyle w:val="Tabletext"/>
              <w:spacing w:before="20" w:after="20"/>
              <w:jc w:val="left"/>
              <w:rPr>
                <w:color w:val="000000"/>
                <w:sz w:val="18"/>
                <w:szCs w:val="18"/>
                <w:lang w:eastAsia="zh-CN"/>
              </w:rPr>
            </w:pPr>
            <w:r w:rsidRPr="00F40D06">
              <w:rPr>
                <w:color w:val="000000"/>
                <w:sz w:val="18"/>
                <w:szCs w:val="18"/>
                <w:lang w:eastAsia="zh-CN"/>
              </w:rPr>
              <w:t xml:space="preserve">Cell </w:t>
            </w:r>
            <w:r w:rsidRPr="00F40D06">
              <w:rPr>
                <w:sz w:val="18"/>
                <w:szCs w:val="18"/>
                <w:lang w:eastAsia="zh-CN"/>
              </w:rPr>
              <w:t>edge</w:t>
            </w:r>
            <w:r w:rsidRPr="00F40D06">
              <w:rPr>
                <w:color w:val="000000"/>
                <w:sz w:val="18"/>
                <w:szCs w:val="18"/>
                <w:lang w:eastAsia="zh-CN"/>
              </w:rPr>
              <w:t xml:space="preserve"> coverage probability</w:t>
            </w:r>
          </w:p>
        </w:tc>
        <w:tc>
          <w:tcPr>
            <w:tcW w:w="1134" w:type="dxa"/>
            <w:tcBorders>
              <w:top w:val="single" w:sz="6" w:space="0" w:color="auto"/>
              <w:left w:val="single" w:sz="6" w:space="0" w:color="auto"/>
              <w:bottom w:val="single" w:sz="6" w:space="0" w:color="auto"/>
              <w:right w:val="single" w:sz="6" w:space="0" w:color="auto"/>
            </w:tcBorders>
          </w:tcPr>
          <w:p w14:paraId="6BD3A8B8"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w:t>
            </w:r>
          </w:p>
        </w:tc>
        <w:tc>
          <w:tcPr>
            <w:tcW w:w="1134" w:type="dxa"/>
            <w:tcBorders>
              <w:top w:val="single" w:sz="6" w:space="0" w:color="auto"/>
              <w:left w:val="single" w:sz="6" w:space="0" w:color="auto"/>
              <w:bottom w:val="nil"/>
              <w:right w:val="single" w:sz="6" w:space="0" w:color="auto"/>
            </w:tcBorders>
          </w:tcPr>
          <w:p w14:paraId="31FC9354"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95</w:t>
            </w:r>
          </w:p>
        </w:tc>
        <w:tc>
          <w:tcPr>
            <w:tcW w:w="1276" w:type="dxa"/>
            <w:tcBorders>
              <w:top w:val="single" w:sz="6" w:space="0" w:color="auto"/>
              <w:left w:val="single" w:sz="6" w:space="0" w:color="auto"/>
              <w:bottom w:val="nil"/>
              <w:right w:val="single" w:sz="6" w:space="0" w:color="auto"/>
            </w:tcBorders>
          </w:tcPr>
          <w:p w14:paraId="41ACDA5A"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95</w:t>
            </w:r>
          </w:p>
        </w:tc>
        <w:tc>
          <w:tcPr>
            <w:tcW w:w="1275" w:type="dxa"/>
            <w:tcBorders>
              <w:top w:val="single" w:sz="6" w:space="0" w:color="auto"/>
              <w:left w:val="single" w:sz="6" w:space="0" w:color="auto"/>
              <w:bottom w:val="nil"/>
              <w:right w:val="single" w:sz="6" w:space="0" w:color="auto"/>
            </w:tcBorders>
          </w:tcPr>
          <w:p w14:paraId="1F418A8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306D5DF3"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Table 10</w:t>
            </w:r>
          </w:p>
        </w:tc>
      </w:tr>
      <w:tr w:rsidR="00F84E8F" w:rsidRPr="00F40D06" w14:paraId="370AE28E"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31763BF"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Gaussian</w:t>
            </w:r>
            <w:r w:rsidRPr="00F40D06">
              <w:rPr>
                <w:color w:val="000000"/>
                <w:sz w:val="18"/>
                <w:szCs w:val="18"/>
                <w:lang w:eastAsia="zh-CN"/>
              </w:rPr>
              <w:t xml:space="preserve"> confidence factor for cell edge coverage probability of 95% (</w:t>
            </w:r>
            <w:r w:rsidRPr="00F40D06">
              <w:rPr>
                <w:rFonts w:ascii="Symbol" w:hAnsi="Symbol" w:cs="Symbol"/>
                <w:color w:val="000000"/>
                <w:sz w:val="18"/>
                <w:szCs w:val="18"/>
                <w:lang w:eastAsia="zh-CN"/>
              </w:rPr>
              <w:t></w:t>
            </w:r>
            <w:r w:rsidRPr="00F40D06">
              <w:rPr>
                <w:color w:val="000000"/>
                <w:sz w:val="18"/>
                <w:szCs w:val="18"/>
                <w:vertAlign w:val="subscript"/>
                <w:lang w:eastAsia="zh-CN"/>
              </w:rPr>
              <w:t>95%</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35A9C9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2635E642"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1.64</w:t>
            </w:r>
          </w:p>
        </w:tc>
        <w:tc>
          <w:tcPr>
            <w:tcW w:w="1276" w:type="dxa"/>
            <w:tcBorders>
              <w:top w:val="single" w:sz="6" w:space="0" w:color="auto"/>
              <w:left w:val="single" w:sz="6" w:space="0" w:color="auto"/>
              <w:bottom w:val="single" w:sz="6" w:space="0" w:color="auto"/>
              <w:right w:val="single" w:sz="6" w:space="0" w:color="auto"/>
            </w:tcBorders>
          </w:tcPr>
          <w:p w14:paraId="7CCF3B8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1.64</w:t>
            </w:r>
          </w:p>
        </w:tc>
        <w:tc>
          <w:tcPr>
            <w:tcW w:w="1275" w:type="dxa"/>
            <w:tcBorders>
              <w:top w:val="single" w:sz="6" w:space="0" w:color="auto"/>
              <w:left w:val="single" w:sz="6" w:space="0" w:color="auto"/>
              <w:bottom w:val="single" w:sz="6" w:space="0" w:color="auto"/>
              <w:right w:val="single" w:sz="6" w:space="0" w:color="auto"/>
            </w:tcBorders>
          </w:tcPr>
          <w:p w14:paraId="352C9EAA"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1.64</w:t>
            </w:r>
          </w:p>
        </w:tc>
        <w:tc>
          <w:tcPr>
            <w:tcW w:w="2276" w:type="dxa"/>
            <w:tcBorders>
              <w:top w:val="single" w:sz="6" w:space="0" w:color="auto"/>
              <w:left w:val="single" w:sz="6" w:space="0" w:color="auto"/>
              <w:bottom w:val="single" w:sz="6" w:space="0" w:color="auto"/>
              <w:right w:val="single" w:sz="6" w:space="0" w:color="auto"/>
            </w:tcBorders>
          </w:tcPr>
          <w:p w14:paraId="0BCF9EC7"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1B8F3A07"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7A22625"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Shadowing</w:t>
            </w:r>
            <w:r w:rsidRPr="00F40D06">
              <w:rPr>
                <w:color w:val="000000"/>
                <w:sz w:val="18"/>
                <w:szCs w:val="18"/>
                <w:lang w:eastAsia="zh-CN"/>
              </w:rPr>
              <w:t xml:space="preserve">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29E3AF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B4A3581"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5.50</w:t>
            </w:r>
          </w:p>
        </w:tc>
        <w:tc>
          <w:tcPr>
            <w:tcW w:w="1276" w:type="dxa"/>
            <w:tcBorders>
              <w:top w:val="single" w:sz="6" w:space="0" w:color="auto"/>
              <w:left w:val="single" w:sz="6" w:space="0" w:color="auto"/>
              <w:bottom w:val="single" w:sz="6" w:space="0" w:color="auto"/>
              <w:right w:val="single" w:sz="6" w:space="0" w:color="auto"/>
            </w:tcBorders>
          </w:tcPr>
          <w:p w14:paraId="18F3932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5360C0E4"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41D4CB7C"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ITU-R P.1546-6</w:t>
            </w:r>
          </w:p>
        </w:tc>
      </w:tr>
      <w:tr w:rsidR="00F84E8F" w:rsidRPr="00F40D06" w14:paraId="18436B93"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0B1DA2F"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Loss</w:t>
            </w:r>
            <w:r w:rsidRPr="00F40D06">
              <w:rPr>
                <w:color w:val="000000"/>
                <w:sz w:val="18"/>
                <w:szCs w:val="18"/>
                <w:lang w:eastAsia="zh-CN"/>
              </w:rPr>
              <w:t xml:space="preserve"> margin (L</w:t>
            </w:r>
            <w:r w:rsidRPr="00F40D06">
              <w:rPr>
                <w:color w:val="000000"/>
                <w:sz w:val="18"/>
                <w:szCs w:val="18"/>
                <w:vertAlign w:val="subscript"/>
                <w:lang w:eastAsia="zh-CN"/>
              </w:rPr>
              <w:t>m</w:t>
            </w:r>
            <w:r w:rsidRPr="00F40D06">
              <w:rPr>
                <w:color w:val="000000"/>
                <w:sz w:val="18"/>
                <w:szCs w:val="18"/>
                <w:lang w:eastAsia="zh-CN"/>
              </w:rPr>
              <w:t>) 95%</w:t>
            </w:r>
          </w:p>
        </w:tc>
        <w:tc>
          <w:tcPr>
            <w:tcW w:w="1134" w:type="dxa"/>
            <w:tcBorders>
              <w:top w:val="single" w:sz="6" w:space="0" w:color="auto"/>
              <w:left w:val="single" w:sz="6" w:space="0" w:color="auto"/>
              <w:bottom w:val="single" w:sz="6" w:space="0" w:color="auto"/>
              <w:right w:val="single" w:sz="6" w:space="0" w:color="auto"/>
            </w:tcBorders>
          </w:tcPr>
          <w:p w14:paraId="220C2D6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83639E2"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9.02</w:t>
            </w:r>
          </w:p>
        </w:tc>
        <w:tc>
          <w:tcPr>
            <w:tcW w:w="1276" w:type="dxa"/>
            <w:tcBorders>
              <w:top w:val="single" w:sz="6" w:space="0" w:color="auto"/>
              <w:left w:val="single" w:sz="6" w:space="0" w:color="auto"/>
              <w:bottom w:val="single" w:sz="6" w:space="0" w:color="auto"/>
              <w:right w:val="single" w:sz="6" w:space="0" w:color="auto"/>
            </w:tcBorders>
          </w:tcPr>
          <w:p w14:paraId="635763C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9.02</w:t>
            </w:r>
          </w:p>
        </w:tc>
        <w:tc>
          <w:tcPr>
            <w:tcW w:w="1275" w:type="dxa"/>
            <w:tcBorders>
              <w:top w:val="single" w:sz="6" w:space="0" w:color="auto"/>
              <w:left w:val="single" w:sz="6" w:space="0" w:color="auto"/>
              <w:bottom w:val="single" w:sz="6" w:space="0" w:color="auto"/>
              <w:right w:val="single" w:sz="6" w:space="0" w:color="auto"/>
            </w:tcBorders>
          </w:tcPr>
          <w:p w14:paraId="2A9C7B01"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9.02</w:t>
            </w:r>
          </w:p>
        </w:tc>
        <w:tc>
          <w:tcPr>
            <w:tcW w:w="2276" w:type="dxa"/>
            <w:tcBorders>
              <w:top w:val="single" w:sz="6" w:space="0" w:color="auto"/>
              <w:left w:val="single" w:sz="6" w:space="0" w:color="auto"/>
              <w:bottom w:val="single" w:sz="6" w:space="0" w:color="auto"/>
              <w:right w:val="single" w:sz="6" w:space="0" w:color="auto"/>
            </w:tcBorders>
          </w:tcPr>
          <w:p w14:paraId="50278C6F" w14:textId="0ABBF234" w:rsidR="00F84E8F" w:rsidRPr="00F40D06" w:rsidRDefault="00F84E8F" w:rsidP="001164EE">
            <w:pPr>
              <w:pStyle w:val="Tabletext"/>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D42330"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 xml:space="preserve"> * </w:t>
            </w:r>
            <w:r w:rsidRPr="00F40D06">
              <w:rPr>
                <w:rFonts w:ascii="Symbol" w:hAnsi="Symbol" w:cs="Symbol"/>
                <w:color w:val="000000"/>
                <w:sz w:val="18"/>
                <w:szCs w:val="18"/>
                <w:lang w:eastAsia="zh-CN"/>
              </w:rPr>
              <w:t></w:t>
            </w:r>
          </w:p>
        </w:tc>
      </w:tr>
      <w:tr w:rsidR="00F84E8F" w:rsidRPr="00F40D06" w14:paraId="5F8751EF"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D82936F" w14:textId="77777777" w:rsidR="00F84E8F" w:rsidRPr="00F40D06" w:rsidRDefault="00F84E8F" w:rsidP="001164EE">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1134" w:type="dxa"/>
            <w:tcBorders>
              <w:top w:val="single" w:sz="6" w:space="0" w:color="auto"/>
              <w:left w:val="single" w:sz="6" w:space="0" w:color="auto"/>
              <w:bottom w:val="single" w:sz="6" w:space="0" w:color="auto"/>
              <w:right w:val="single" w:sz="6" w:space="0" w:color="auto"/>
            </w:tcBorders>
          </w:tcPr>
          <w:p w14:paraId="455EE988"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531E8EF" w14:textId="1E8EF67B"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64.72</w:t>
            </w:r>
          </w:p>
        </w:tc>
        <w:tc>
          <w:tcPr>
            <w:tcW w:w="1276" w:type="dxa"/>
            <w:tcBorders>
              <w:top w:val="single" w:sz="6" w:space="0" w:color="auto"/>
              <w:left w:val="single" w:sz="6" w:space="0" w:color="auto"/>
              <w:bottom w:val="single" w:sz="6" w:space="0" w:color="auto"/>
              <w:right w:val="single" w:sz="6" w:space="0" w:color="auto"/>
            </w:tcBorders>
          </w:tcPr>
          <w:p w14:paraId="46C2138F" w14:textId="2C7026D9"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64.72</w:t>
            </w:r>
          </w:p>
        </w:tc>
        <w:tc>
          <w:tcPr>
            <w:tcW w:w="1275" w:type="dxa"/>
            <w:tcBorders>
              <w:top w:val="single" w:sz="6" w:space="0" w:color="auto"/>
              <w:left w:val="single" w:sz="6" w:space="0" w:color="auto"/>
              <w:bottom w:val="single" w:sz="6" w:space="0" w:color="auto"/>
              <w:right w:val="single" w:sz="6" w:space="0" w:color="auto"/>
            </w:tcBorders>
          </w:tcPr>
          <w:p w14:paraId="1E751CA8" w14:textId="3CF73F18" w:rsidR="00F84E8F" w:rsidRPr="00F40D06" w:rsidRDefault="00FB0235" w:rsidP="001164EE">
            <w:pPr>
              <w:pStyle w:val="Tabletext"/>
              <w:jc w:val="center"/>
              <w:rPr>
                <w:rFonts w:asciiTheme="majorBidi" w:hAnsiTheme="majorBidi" w:cstheme="majorBidi"/>
                <w:sz w:val="18"/>
                <w:szCs w:val="18"/>
                <w:lang w:eastAsia="zh-CN"/>
              </w:rPr>
            </w:pPr>
            <w:r w:rsidRPr="00F40D06">
              <w:rPr>
                <w:sz w:val="18"/>
                <w:szCs w:val="18"/>
                <w:lang w:eastAsia="zh-CN"/>
              </w:rPr>
              <w:t>−</w:t>
            </w:r>
            <w:r w:rsidR="00F84E8F" w:rsidRPr="00F40D06">
              <w:rPr>
                <w:rFonts w:asciiTheme="majorBidi" w:hAnsiTheme="majorBidi" w:cstheme="majorBidi"/>
                <w:sz w:val="18"/>
                <w:szCs w:val="18"/>
                <w:lang w:eastAsia="zh-CN"/>
              </w:rPr>
              <w:t>64.72</w:t>
            </w:r>
          </w:p>
        </w:tc>
        <w:tc>
          <w:tcPr>
            <w:tcW w:w="2276" w:type="dxa"/>
            <w:tcBorders>
              <w:top w:val="single" w:sz="6" w:space="0" w:color="auto"/>
              <w:left w:val="single" w:sz="6" w:space="0" w:color="auto"/>
              <w:bottom w:val="single" w:sz="6" w:space="0" w:color="auto"/>
              <w:right w:val="single" w:sz="6" w:space="0" w:color="auto"/>
            </w:tcBorders>
          </w:tcPr>
          <w:p w14:paraId="0DD92C5B" w14:textId="77777777" w:rsidR="00F84E8F" w:rsidRPr="00F40D06" w:rsidRDefault="00F84E8F" w:rsidP="001164EE">
            <w:pPr>
              <w:pStyle w:val="Tabletext"/>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4F84D242"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55F2479"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Minimum</w:t>
            </w:r>
            <w:r w:rsidRPr="00F40D06">
              <w:rPr>
                <w:color w:val="000000"/>
                <w:sz w:val="18"/>
                <w:szCs w:val="18"/>
                <w:lang w:eastAsia="zh-CN"/>
              </w:rPr>
              <w:t xml:space="preserve"> field strength at 20 m</w:t>
            </w:r>
          </w:p>
        </w:tc>
        <w:tc>
          <w:tcPr>
            <w:tcW w:w="1134" w:type="dxa"/>
            <w:tcBorders>
              <w:top w:val="single" w:sz="6" w:space="0" w:color="auto"/>
              <w:left w:val="single" w:sz="6" w:space="0" w:color="auto"/>
              <w:bottom w:val="single" w:sz="6" w:space="0" w:color="auto"/>
              <w:right w:val="single" w:sz="6" w:space="0" w:color="auto"/>
            </w:tcBorders>
          </w:tcPr>
          <w:p w14:paraId="0E073051" w14:textId="2D028EEA"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r w:rsidR="00C610C1" w:rsidRPr="00F40D06">
              <w:rPr>
                <w:rFonts w:asciiTheme="majorBidi" w:hAnsiTheme="majorBidi" w:cstheme="majorBidi"/>
                <w:sz w:val="18"/>
                <w:szCs w:val="18"/>
                <w:lang w:eastAsia="zh-CN"/>
              </w:rPr>
              <w:t>(</w:t>
            </w:r>
            <w:r w:rsidRPr="00F40D06">
              <w:rPr>
                <w:rFonts w:asciiTheme="majorBidi" w:hAnsiTheme="majorBidi" w:cstheme="majorBidi"/>
                <w:sz w:val="18"/>
                <w:szCs w:val="18"/>
                <w:lang w:eastAsia="zh-CN"/>
              </w:rPr>
              <w:t>µV/m</w:t>
            </w:r>
            <w:r w:rsidR="00C610C1" w:rsidRPr="00F40D06">
              <w:rPr>
                <w:rFonts w:asciiTheme="majorBidi" w:hAnsiTheme="majorBidi" w:cstheme="majorBidi"/>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44D55EA7" w14:textId="77777777" w:rsidR="00F84E8F" w:rsidRPr="00F40D06" w:rsidRDefault="00F84E8F" w:rsidP="00D42330">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95.10</w:t>
            </w:r>
          </w:p>
        </w:tc>
        <w:tc>
          <w:tcPr>
            <w:tcW w:w="1276" w:type="dxa"/>
            <w:tcBorders>
              <w:top w:val="single" w:sz="6" w:space="0" w:color="auto"/>
              <w:left w:val="single" w:sz="6" w:space="0" w:color="auto"/>
              <w:bottom w:val="single" w:sz="6" w:space="0" w:color="auto"/>
              <w:right w:val="single" w:sz="6" w:space="0" w:color="auto"/>
            </w:tcBorders>
          </w:tcPr>
          <w:p w14:paraId="489D1498" w14:textId="77777777" w:rsidR="00F84E8F" w:rsidRPr="00F40D06" w:rsidRDefault="00F84E8F" w:rsidP="00D42330">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95.10</w:t>
            </w:r>
          </w:p>
        </w:tc>
        <w:tc>
          <w:tcPr>
            <w:tcW w:w="1275" w:type="dxa"/>
            <w:tcBorders>
              <w:top w:val="single" w:sz="6" w:space="0" w:color="auto"/>
              <w:left w:val="single" w:sz="6" w:space="0" w:color="auto"/>
              <w:bottom w:val="single" w:sz="6" w:space="0" w:color="auto"/>
              <w:right w:val="single" w:sz="6" w:space="0" w:color="auto"/>
            </w:tcBorders>
          </w:tcPr>
          <w:p w14:paraId="4D2BE296" w14:textId="77777777" w:rsidR="00F84E8F" w:rsidRPr="00F40D06" w:rsidRDefault="00F84E8F" w:rsidP="00D42330">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95.10</w:t>
            </w:r>
          </w:p>
        </w:tc>
        <w:tc>
          <w:tcPr>
            <w:tcW w:w="2276" w:type="dxa"/>
            <w:tcBorders>
              <w:top w:val="single" w:sz="6" w:space="0" w:color="auto"/>
              <w:left w:val="single" w:sz="6" w:space="0" w:color="auto"/>
              <w:bottom w:val="single" w:sz="6" w:space="0" w:color="auto"/>
              <w:right w:val="single" w:sz="6" w:space="0" w:color="auto"/>
            </w:tcBorders>
          </w:tcPr>
          <w:p w14:paraId="27A06664"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Urban</w:t>
            </w:r>
          </w:p>
        </w:tc>
      </w:tr>
      <w:tr w:rsidR="00F84E8F" w:rsidRPr="00F40D06" w14:paraId="665A8768"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5831634"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Minimum</w:t>
            </w:r>
            <w:r w:rsidRPr="00F40D06">
              <w:rPr>
                <w:color w:val="000000"/>
                <w:sz w:val="18"/>
                <w:szCs w:val="18"/>
                <w:lang w:eastAsia="zh-CN"/>
              </w:rPr>
              <w:t xml:space="preserve"> field strength at 10 m</w:t>
            </w:r>
          </w:p>
        </w:tc>
        <w:tc>
          <w:tcPr>
            <w:tcW w:w="1134" w:type="dxa"/>
            <w:tcBorders>
              <w:top w:val="single" w:sz="6" w:space="0" w:color="auto"/>
              <w:left w:val="single" w:sz="6" w:space="0" w:color="auto"/>
              <w:bottom w:val="single" w:sz="6" w:space="0" w:color="auto"/>
              <w:right w:val="single" w:sz="6" w:space="0" w:color="auto"/>
            </w:tcBorders>
          </w:tcPr>
          <w:p w14:paraId="00F795C5" w14:textId="00CC3223"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r w:rsidR="00C610C1" w:rsidRPr="00F40D06">
              <w:rPr>
                <w:rFonts w:asciiTheme="majorBidi" w:hAnsiTheme="majorBidi" w:cstheme="majorBidi"/>
                <w:sz w:val="18"/>
                <w:szCs w:val="18"/>
                <w:lang w:eastAsia="zh-CN"/>
              </w:rPr>
              <w:t>(</w:t>
            </w:r>
            <w:r w:rsidR="00D42330" w:rsidRPr="00F40D06">
              <w:rPr>
                <w:color w:val="000000"/>
                <w:sz w:val="18"/>
                <w:szCs w:val="18"/>
                <w:lang w:eastAsia="zh-CN"/>
              </w:rPr>
              <w:t>μ</w:t>
            </w:r>
            <w:r w:rsidRPr="00F40D06">
              <w:rPr>
                <w:rFonts w:asciiTheme="majorBidi" w:hAnsiTheme="majorBidi" w:cstheme="majorBidi"/>
                <w:sz w:val="18"/>
                <w:szCs w:val="18"/>
                <w:lang w:eastAsia="zh-CN"/>
              </w:rPr>
              <w:t>V/m</w:t>
            </w:r>
            <w:r w:rsidR="00C610C1" w:rsidRPr="00F40D06">
              <w:rPr>
                <w:rFonts w:asciiTheme="majorBidi" w:hAnsiTheme="majorBidi" w:cstheme="majorBidi"/>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353967FB" w14:textId="77777777" w:rsidR="00F84E8F" w:rsidRPr="00F40D06" w:rsidRDefault="00F84E8F" w:rsidP="00D42330">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84.50</w:t>
            </w:r>
          </w:p>
        </w:tc>
        <w:tc>
          <w:tcPr>
            <w:tcW w:w="1276" w:type="dxa"/>
            <w:tcBorders>
              <w:top w:val="single" w:sz="6" w:space="0" w:color="auto"/>
              <w:left w:val="single" w:sz="6" w:space="0" w:color="auto"/>
              <w:bottom w:val="single" w:sz="6" w:space="0" w:color="auto"/>
              <w:right w:val="single" w:sz="6" w:space="0" w:color="auto"/>
            </w:tcBorders>
          </w:tcPr>
          <w:p w14:paraId="7656D19D" w14:textId="77777777" w:rsidR="00F84E8F" w:rsidRPr="00F40D06" w:rsidRDefault="00F84E8F" w:rsidP="00D42330">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84.50</w:t>
            </w:r>
          </w:p>
        </w:tc>
        <w:tc>
          <w:tcPr>
            <w:tcW w:w="1275" w:type="dxa"/>
            <w:tcBorders>
              <w:top w:val="single" w:sz="6" w:space="0" w:color="auto"/>
              <w:left w:val="single" w:sz="6" w:space="0" w:color="auto"/>
              <w:bottom w:val="single" w:sz="6" w:space="0" w:color="auto"/>
              <w:right w:val="single" w:sz="6" w:space="0" w:color="auto"/>
            </w:tcBorders>
          </w:tcPr>
          <w:p w14:paraId="7BB459AC" w14:textId="77777777" w:rsidR="00F84E8F" w:rsidRPr="00F40D06" w:rsidRDefault="00F84E8F" w:rsidP="00D42330">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84.50</w:t>
            </w:r>
          </w:p>
        </w:tc>
        <w:tc>
          <w:tcPr>
            <w:tcW w:w="2276" w:type="dxa"/>
            <w:tcBorders>
              <w:top w:val="single" w:sz="6" w:space="0" w:color="auto"/>
              <w:left w:val="single" w:sz="6" w:space="0" w:color="auto"/>
              <w:bottom w:val="single" w:sz="6" w:space="0" w:color="auto"/>
              <w:right w:val="single" w:sz="6" w:space="0" w:color="auto"/>
            </w:tcBorders>
          </w:tcPr>
          <w:p w14:paraId="50E117CA"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Suburban</w:t>
            </w:r>
          </w:p>
        </w:tc>
      </w:tr>
      <w:tr w:rsidR="00F84E8F" w:rsidRPr="00F40D06" w14:paraId="035AAD8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A09979E" w14:textId="77777777" w:rsidR="00F84E8F" w:rsidRPr="00F40D06" w:rsidRDefault="00F84E8F" w:rsidP="001164EE">
            <w:pPr>
              <w:pStyle w:val="Tabletext"/>
              <w:spacing w:before="20" w:after="20"/>
              <w:jc w:val="left"/>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1D0A6563"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2E04A67"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1276" w:type="dxa"/>
            <w:tcBorders>
              <w:top w:val="single" w:sz="6" w:space="0" w:color="auto"/>
              <w:left w:val="single" w:sz="6" w:space="0" w:color="auto"/>
              <w:bottom w:val="single" w:sz="6" w:space="0" w:color="auto"/>
              <w:right w:val="single" w:sz="6" w:space="0" w:color="auto"/>
            </w:tcBorders>
          </w:tcPr>
          <w:p w14:paraId="6193172D"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62ECF74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37D862FF"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77E8169"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8C0B6B1"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Antenna</w:t>
            </w:r>
            <w:r w:rsidRPr="00F40D06">
              <w:rPr>
                <w:color w:val="000000"/>
                <w:sz w:val="18"/>
                <w:szCs w:val="18"/>
                <w:lang w:eastAsia="zh-CN"/>
              </w:rPr>
              <w:t xml:space="preserve"> gain (G</w:t>
            </w:r>
            <w:r w:rsidRPr="00F40D06">
              <w:rPr>
                <w:color w:val="000000"/>
                <w:sz w:val="18"/>
                <w:szCs w:val="18"/>
                <w:vertAlign w:val="subscript"/>
                <w:lang w:eastAsia="zh-CN"/>
              </w:rPr>
              <w:t>iso</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242D6E2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7DE8B84B"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1276" w:type="dxa"/>
            <w:tcBorders>
              <w:top w:val="single" w:sz="6" w:space="0" w:color="auto"/>
              <w:left w:val="single" w:sz="6" w:space="0" w:color="auto"/>
              <w:bottom w:val="single" w:sz="6" w:space="0" w:color="auto"/>
              <w:right w:val="single" w:sz="6" w:space="0" w:color="auto"/>
            </w:tcBorders>
          </w:tcPr>
          <w:p w14:paraId="63F3106D"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7ECA171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29E5947E"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Table 9</w:t>
            </w:r>
          </w:p>
        </w:tc>
      </w:tr>
      <w:tr w:rsidR="00F84E8F" w:rsidRPr="00F40D06" w14:paraId="644B25CE"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B37789A" w14:textId="77777777" w:rsidR="00F84E8F" w:rsidRPr="00F40D06" w:rsidRDefault="00F84E8F" w:rsidP="001164EE">
            <w:pPr>
              <w:pStyle w:val="Tabletext"/>
              <w:spacing w:before="20" w:after="20"/>
              <w:jc w:val="left"/>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1134" w:type="dxa"/>
            <w:tcBorders>
              <w:top w:val="single" w:sz="6" w:space="0" w:color="auto"/>
              <w:left w:val="single" w:sz="6" w:space="0" w:color="auto"/>
              <w:bottom w:val="single" w:sz="6" w:space="0" w:color="auto"/>
              <w:right w:val="single" w:sz="6" w:space="0" w:color="auto"/>
            </w:tcBorders>
          </w:tcPr>
          <w:p w14:paraId="1A1A9586"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08E6E69D"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1276" w:type="dxa"/>
            <w:tcBorders>
              <w:top w:val="single" w:sz="6" w:space="0" w:color="auto"/>
              <w:left w:val="single" w:sz="6" w:space="0" w:color="auto"/>
              <w:bottom w:val="single" w:sz="6" w:space="0" w:color="auto"/>
              <w:right w:val="single" w:sz="6" w:space="0" w:color="auto"/>
            </w:tcBorders>
          </w:tcPr>
          <w:p w14:paraId="1D29B99A"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64C214FF"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04AC627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5F8B159"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1F64C38" w14:textId="77777777" w:rsidR="00F84E8F" w:rsidRPr="00F40D06" w:rsidRDefault="00F84E8F" w:rsidP="001164EE">
            <w:pPr>
              <w:pStyle w:val="Tabletext"/>
              <w:spacing w:before="20" w:after="20"/>
              <w:jc w:val="left"/>
              <w:rPr>
                <w:color w:val="000000"/>
                <w:sz w:val="18"/>
                <w:szCs w:val="18"/>
                <w:lang w:eastAsia="zh-CN"/>
              </w:rPr>
            </w:pPr>
            <w:r w:rsidRPr="00F40D06">
              <w:rPr>
                <w:color w:val="000000"/>
                <w:sz w:val="18"/>
                <w:szCs w:val="18"/>
                <w:lang w:eastAsia="zh-CN"/>
              </w:rPr>
              <w:t xml:space="preserve">Urban height loss 10 m to 1.5 m </w:t>
            </w:r>
            <w:r w:rsidRPr="00F40D06">
              <w:rPr>
                <w:sz w:val="18"/>
                <w:szCs w:val="18"/>
                <w:lang w:eastAsia="zh-CN"/>
              </w:rPr>
              <w:t>(</w:t>
            </w:r>
            <w:r w:rsidRPr="00F40D06">
              <w:rPr>
                <w:color w:val="000000"/>
                <w:sz w:val="18"/>
                <w:szCs w:val="18"/>
                <w:lang w:eastAsia="zh-CN"/>
              </w:rPr>
              <w:t>L</w:t>
            </w:r>
            <w:r w:rsidRPr="00F40D06">
              <w:rPr>
                <w:color w:val="000000"/>
                <w:sz w:val="18"/>
                <w:szCs w:val="18"/>
                <w:vertAlign w:val="subscript"/>
                <w:lang w:eastAsia="zh-CN"/>
              </w:rPr>
              <w:t>height</w:t>
            </w:r>
            <w:r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50D6C7E6"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ABFAE4D"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19</w:t>
            </w:r>
          </w:p>
        </w:tc>
        <w:tc>
          <w:tcPr>
            <w:tcW w:w="1276" w:type="dxa"/>
            <w:tcBorders>
              <w:top w:val="single" w:sz="6" w:space="0" w:color="auto"/>
              <w:left w:val="single" w:sz="6" w:space="0" w:color="auto"/>
              <w:bottom w:val="single" w:sz="6" w:space="0" w:color="auto"/>
              <w:right w:val="single" w:sz="6" w:space="0" w:color="auto"/>
            </w:tcBorders>
          </w:tcPr>
          <w:p w14:paraId="068EA17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19</w:t>
            </w:r>
          </w:p>
        </w:tc>
        <w:tc>
          <w:tcPr>
            <w:tcW w:w="1275" w:type="dxa"/>
            <w:tcBorders>
              <w:top w:val="single" w:sz="6" w:space="0" w:color="auto"/>
              <w:left w:val="single" w:sz="6" w:space="0" w:color="auto"/>
              <w:bottom w:val="single" w:sz="6" w:space="0" w:color="auto"/>
              <w:right w:val="single" w:sz="6" w:space="0" w:color="auto"/>
            </w:tcBorders>
          </w:tcPr>
          <w:p w14:paraId="28D4C50B"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19</w:t>
            </w:r>
          </w:p>
        </w:tc>
        <w:tc>
          <w:tcPr>
            <w:tcW w:w="2276" w:type="dxa"/>
            <w:tcBorders>
              <w:top w:val="single" w:sz="6" w:space="0" w:color="auto"/>
              <w:left w:val="single" w:sz="6" w:space="0" w:color="auto"/>
              <w:bottom w:val="single" w:sz="6" w:space="0" w:color="auto"/>
              <w:right w:val="single" w:sz="6" w:space="0" w:color="auto"/>
            </w:tcBorders>
          </w:tcPr>
          <w:p w14:paraId="0598120A"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ITU-R P.1546-6</w:t>
            </w:r>
          </w:p>
        </w:tc>
      </w:tr>
      <w:tr w:rsidR="00F84E8F" w:rsidRPr="00F40D06" w14:paraId="0B1647C7"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0B86126" w14:textId="777777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Suburban</w:t>
            </w:r>
            <w:r w:rsidRPr="00F40D06">
              <w:rPr>
                <w:color w:val="000000"/>
                <w:sz w:val="18"/>
                <w:szCs w:val="18"/>
                <w:lang w:eastAsia="zh-CN"/>
              </w:rPr>
              <w:t xml:space="preserve"> height loss 10 m to 1.5 m </w:t>
            </w:r>
            <w:r w:rsidRPr="00F40D06">
              <w:rPr>
                <w:sz w:val="18"/>
                <w:szCs w:val="18"/>
                <w:lang w:eastAsia="zh-CN"/>
              </w:rPr>
              <w:t>(</w:t>
            </w:r>
            <w:r w:rsidRPr="00F40D06">
              <w:rPr>
                <w:color w:val="000000"/>
                <w:sz w:val="18"/>
                <w:szCs w:val="18"/>
                <w:lang w:eastAsia="zh-CN"/>
              </w:rPr>
              <w:t>L</w:t>
            </w:r>
            <w:r w:rsidRPr="00F40D06">
              <w:rPr>
                <w:color w:val="000000"/>
                <w:sz w:val="18"/>
                <w:szCs w:val="18"/>
                <w:vertAlign w:val="subscript"/>
                <w:lang w:eastAsia="zh-CN"/>
              </w:rPr>
              <w:t>height</w:t>
            </w:r>
            <w:r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5C73C306"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00D9D50"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12</w:t>
            </w:r>
          </w:p>
        </w:tc>
        <w:tc>
          <w:tcPr>
            <w:tcW w:w="1276" w:type="dxa"/>
            <w:tcBorders>
              <w:top w:val="single" w:sz="6" w:space="0" w:color="auto"/>
              <w:left w:val="single" w:sz="6" w:space="0" w:color="auto"/>
              <w:bottom w:val="single" w:sz="6" w:space="0" w:color="auto"/>
              <w:right w:val="single" w:sz="6" w:space="0" w:color="auto"/>
            </w:tcBorders>
          </w:tcPr>
          <w:p w14:paraId="0558E1A1"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12</w:t>
            </w:r>
          </w:p>
        </w:tc>
        <w:tc>
          <w:tcPr>
            <w:tcW w:w="1275" w:type="dxa"/>
            <w:tcBorders>
              <w:top w:val="single" w:sz="6" w:space="0" w:color="auto"/>
              <w:left w:val="single" w:sz="6" w:space="0" w:color="auto"/>
              <w:bottom w:val="single" w:sz="6" w:space="0" w:color="auto"/>
              <w:right w:val="single" w:sz="6" w:space="0" w:color="auto"/>
            </w:tcBorders>
          </w:tcPr>
          <w:p w14:paraId="3DD48F9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12</w:t>
            </w:r>
          </w:p>
        </w:tc>
        <w:tc>
          <w:tcPr>
            <w:tcW w:w="2276" w:type="dxa"/>
            <w:tcBorders>
              <w:top w:val="single" w:sz="6" w:space="0" w:color="auto"/>
              <w:left w:val="single" w:sz="6" w:space="0" w:color="auto"/>
              <w:bottom w:val="single" w:sz="6" w:space="0" w:color="auto"/>
              <w:right w:val="single" w:sz="6" w:space="0" w:color="auto"/>
            </w:tcBorders>
          </w:tcPr>
          <w:p w14:paraId="1E9667BC"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ITU-R P.1546-6</w:t>
            </w:r>
          </w:p>
        </w:tc>
      </w:tr>
      <w:tr w:rsidR="00F84E8F" w:rsidRPr="00F40D06" w14:paraId="0C518C4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0CC64C6" w14:textId="1B72D98F"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Urban</w:t>
            </w:r>
            <w:r w:rsidRPr="00F40D06">
              <w:rPr>
                <w:color w:val="000000"/>
                <w:sz w:val="18"/>
                <w:szCs w:val="18"/>
                <w:lang w:eastAsia="zh-CN"/>
              </w:rPr>
              <w:t xml:space="preserve"> building entry loss (P=70%)</w:t>
            </w:r>
            <w:r w:rsidR="001164EE" w:rsidRPr="00F40D06">
              <w:rPr>
                <w:color w:val="000000"/>
                <w:sz w:val="18"/>
                <w:szCs w:val="18"/>
                <w:lang w:eastAsia="zh-CN"/>
              </w:rPr>
              <w:t xml:space="preserve"> </w:t>
            </w:r>
            <w:r w:rsidRPr="00F40D06">
              <w:rPr>
                <w:color w:val="000000"/>
                <w:sz w:val="18"/>
                <w:szCs w:val="18"/>
                <w:lang w:eastAsia="zh-CN"/>
              </w:rPr>
              <w:t>(L</w:t>
            </w:r>
            <w:r w:rsidRPr="00F40D06">
              <w:rPr>
                <w:color w:val="000000"/>
                <w:sz w:val="18"/>
                <w:szCs w:val="18"/>
                <w:vertAlign w:val="subscript"/>
                <w:lang w:eastAsia="zh-CN"/>
              </w:rPr>
              <w:t>wall</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C42E4B5"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D4CD96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17.6</w:t>
            </w:r>
          </w:p>
        </w:tc>
        <w:tc>
          <w:tcPr>
            <w:tcW w:w="1276" w:type="dxa"/>
            <w:tcBorders>
              <w:top w:val="single" w:sz="6" w:space="0" w:color="auto"/>
              <w:left w:val="single" w:sz="6" w:space="0" w:color="auto"/>
              <w:bottom w:val="single" w:sz="6" w:space="0" w:color="auto"/>
              <w:right w:val="single" w:sz="6" w:space="0" w:color="auto"/>
            </w:tcBorders>
          </w:tcPr>
          <w:p w14:paraId="683E3D88"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17.6</w:t>
            </w:r>
          </w:p>
        </w:tc>
        <w:tc>
          <w:tcPr>
            <w:tcW w:w="1275" w:type="dxa"/>
            <w:tcBorders>
              <w:top w:val="single" w:sz="6" w:space="0" w:color="auto"/>
              <w:left w:val="single" w:sz="6" w:space="0" w:color="auto"/>
              <w:bottom w:val="single" w:sz="6" w:space="0" w:color="auto"/>
              <w:right w:val="single" w:sz="6" w:space="0" w:color="auto"/>
            </w:tcBorders>
          </w:tcPr>
          <w:p w14:paraId="36CB6BD0"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17.6</w:t>
            </w:r>
          </w:p>
        </w:tc>
        <w:tc>
          <w:tcPr>
            <w:tcW w:w="2276" w:type="dxa"/>
            <w:tcBorders>
              <w:top w:val="single" w:sz="6" w:space="0" w:color="auto"/>
              <w:left w:val="single" w:sz="6" w:space="0" w:color="auto"/>
              <w:bottom w:val="single" w:sz="6" w:space="0" w:color="auto"/>
              <w:right w:val="single" w:sz="6" w:space="0" w:color="auto"/>
            </w:tcBorders>
          </w:tcPr>
          <w:p w14:paraId="34F3E97F" w14:textId="77777777" w:rsidR="00F84E8F" w:rsidRPr="00F40D06" w:rsidRDefault="00F84E8F" w:rsidP="001164EE">
            <w:pPr>
              <w:pStyle w:val="Tabletext"/>
              <w:jc w:val="center"/>
              <w:rPr>
                <w:color w:val="000000"/>
                <w:sz w:val="18"/>
                <w:szCs w:val="18"/>
                <w:lang w:eastAsia="zh-CN"/>
              </w:rPr>
            </w:pPr>
            <w:r w:rsidRPr="00F40D06">
              <w:rPr>
                <w:color w:val="000000"/>
                <w:sz w:val="18"/>
                <w:szCs w:val="18"/>
                <w:lang w:eastAsia="zh-CN"/>
              </w:rPr>
              <w:t>Table 4</w:t>
            </w:r>
          </w:p>
        </w:tc>
      </w:tr>
      <w:tr w:rsidR="00F84E8F" w:rsidRPr="00F40D06" w14:paraId="5DA05B74"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F800D50" w14:textId="20110377"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Suburban</w:t>
            </w:r>
            <w:r w:rsidRPr="00F40D06">
              <w:rPr>
                <w:color w:val="000000"/>
                <w:sz w:val="18"/>
                <w:szCs w:val="18"/>
                <w:lang w:eastAsia="zh-CN"/>
              </w:rPr>
              <w:t xml:space="preserve"> building entry loss (P=50%)</w:t>
            </w:r>
            <w:r w:rsidR="001164EE" w:rsidRPr="00F40D06">
              <w:rPr>
                <w:color w:val="000000"/>
                <w:sz w:val="18"/>
                <w:szCs w:val="18"/>
                <w:lang w:eastAsia="zh-CN"/>
              </w:rPr>
              <w:t xml:space="preserve"> </w:t>
            </w:r>
            <w:r w:rsidRPr="00F40D06">
              <w:rPr>
                <w:color w:val="000000"/>
                <w:sz w:val="18"/>
                <w:szCs w:val="18"/>
                <w:lang w:eastAsia="zh-CN"/>
              </w:rPr>
              <w:t>(L</w:t>
            </w:r>
            <w:r w:rsidRPr="00F40D06">
              <w:rPr>
                <w:color w:val="000000"/>
                <w:sz w:val="18"/>
                <w:szCs w:val="18"/>
                <w:vertAlign w:val="subscript"/>
                <w:lang w:eastAsia="zh-CN"/>
              </w:rPr>
              <w:t>wall</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5E8B7766"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27706CE2"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14</w:t>
            </w:r>
          </w:p>
        </w:tc>
        <w:tc>
          <w:tcPr>
            <w:tcW w:w="1276" w:type="dxa"/>
            <w:tcBorders>
              <w:top w:val="single" w:sz="6" w:space="0" w:color="auto"/>
              <w:left w:val="single" w:sz="6" w:space="0" w:color="auto"/>
              <w:bottom w:val="single" w:sz="6" w:space="0" w:color="auto"/>
              <w:right w:val="single" w:sz="6" w:space="0" w:color="auto"/>
            </w:tcBorders>
          </w:tcPr>
          <w:p w14:paraId="1F0DD200"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14</w:t>
            </w:r>
          </w:p>
        </w:tc>
        <w:tc>
          <w:tcPr>
            <w:tcW w:w="1275" w:type="dxa"/>
            <w:tcBorders>
              <w:top w:val="single" w:sz="6" w:space="0" w:color="auto"/>
              <w:left w:val="single" w:sz="6" w:space="0" w:color="auto"/>
              <w:bottom w:val="single" w:sz="6" w:space="0" w:color="auto"/>
              <w:right w:val="single" w:sz="6" w:space="0" w:color="auto"/>
            </w:tcBorders>
          </w:tcPr>
          <w:p w14:paraId="703E10CE"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14</w:t>
            </w:r>
          </w:p>
        </w:tc>
        <w:tc>
          <w:tcPr>
            <w:tcW w:w="2276" w:type="dxa"/>
            <w:tcBorders>
              <w:top w:val="single" w:sz="6" w:space="0" w:color="auto"/>
              <w:left w:val="single" w:sz="6" w:space="0" w:color="auto"/>
              <w:bottom w:val="single" w:sz="6" w:space="0" w:color="auto"/>
              <w:right w:val="single" w:sz="6" w:space="0" w:color="auto"/>
            </w:tcBorders>
          </w:tcPr>
          <w:p w14:paraId="1817A1A1" w14:textId="77777777" w:rsidR="00F84E8F" w:rsidRPr="00F40D06" w:rsidRDefault="00F84E8F" w:rsidP="001164EE">
            <w:pPr>
              <w:pStyle w:val="Tabletext"/>
              <w:jc w:val="center"/>
              <w:rPr>
                <w:color w:val="000000"/>
                <w:sz w:val="18"/>
                <w:szCs w:val="18"/>
                <w:vertAlign w:val="subscript"/>
                <w:lang w:eastAsia="zh-CN"/>
              </w:rPr>
            </w:pPr>
            <w:r w:rsidRPr="00F40D06">
              <w:rPr>
                <w:color w:val="000000"/>
                <w:sz w:val="18"/>
                <w:szCs w:val="18"/>
                <w:lang w:eastAsia="zh-CN"/>
              </w:rPr>
              <w:t>Table 4</w:t>
            </w:r>
          </w:p>
        </w:tc>
      </w:tr>
      <w:tr w:rsidR="00F84E8F" w:rsidRPr="00F40D06" w14:paraId="1EC95325"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BE1534B" w14:textId="3857FC53"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Urban</w:t>
            </w:r>
            <w:r w:rsidRPr="00F40D06">
              <w:rPr>
                <w:color w:val="000000"/>
                <w:sz w:val="18"/>
                <w:szCs w:val="18"/>
                <w:lang w:eastAsia="zh-CN"/>
              </w:rPr>
              <w:t xml:space="preserve"> 20</w:t>
            </w:r>
            <w:r w:rsidR="0069286C" w:rsidRPr="00F40D06">
              <w:rPr>
                <w:color w:val="000000"/>
                <w:sz w:val="18"/>
                <w:szCs w:val="18"/>
                <w:lang w:eastAsia="zh-CN"/>
              </w:rPr>
              <w:t xml:space="preserve">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3E456280"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6E0A4E4"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103</w:t>
            </w:r>
          </w:p>
        </w:tc>
        <w:tc>
          <w:tcPr>
            <w:tcW w:w="1276" w:type="dxa"/>
            <w:tcBorders>
              <w:top w:val="single" w:sz="6" w:space="0" w:color="auto"/>
              <w:left w:val="single" w:sz="6" w:space="0" w:color="auto"/>
              <w:bottom w:val="single" w:sz="6" w:space="0" w:color="auto"/>
              <w:right w:val="single" w:sz="6" w:space="0" w:color="auto"/>
            </w:tcBorders>
          </w:tcPr>
          <w:p w14:paraId="732270E1"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93</w:t>
            </w:r>
          </w:p>
        </w:tc>
        <w:tc>
          <w:tcPr>
            <w:tcW w:w="1275" w:type="dxa"/>
            <w:tcBorders>
              <w:top w:val="single" w:sz="6" w:space="0" w:color="auto"/>
              <w:left w:val="single" w:sz="6" w:space="0" w:color="auto"/>
              <w:bottom w:val="single" w:sz="6" w:space="0" w:color="auto"/>
              <w:right w:val="single" w:sz="6" w:space="0" w:color="auto"/>
            </w:tcBorders>
          </w:tcPr>
          <w:p w14:paraId="0B514E78"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84</w:t>
            </w:r>
          </w:p>
        </w:tc>
        <w:tc>
          <w:tcPr>
            <w:tcW w:w="2276" w:type="dxa"/>
            <w:tcBorders>
              <w:top w:val="single" w:sz="6" w:space="0" w:color="auto"/>
              <w:left w:val="single" w:sz="6" w:space="0" w:color="auto"/>
              <w:bottom w:val="single" w:sz="6" w:space="0" w:color="auto"/>
              <w:right w:val="single" w:sz="6" w:space="0" w:color="auto"/>
            </w:tcBorders>
          </w:tcPr>
          <w:p w14:paraId="493C0645" w14:textId="77777777" w:rsidR="00F84E8F" w:rsidRPr="00F40D06" w:rsidRDefault="00F84E8F" w:rsidP="001164EE">
            <w:pPr>
              <w:pStyle w:val="Tabletext"/>
              <w:jc w:val="center"/>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18218183"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C877042" w14:textId="6C917329" w:rsidR="00F84E8F" w:rsidRPr="00F40D06" w:rsidRDefault="00F84E8F" w:rsidP="001164EE">
            <w:pPr>
              <w:pStyle w:val="Tabletext"/>
              <w:spacing w:before="20" w:after="20"/>
              <w:jc w:val="left"/>
              <w:rPr>
                <w:color w:val="000000"/>
                <w:sz w:val="18"/>
                <w:szCs w:val="18"/>
                <w:lang w:eastAsia="zh-CN"/>
              </w:rPr>
            </w:pPr>
            <w:r w:rsidRPr="00F40D06">
              <w:rPr>
                <w:sz w:val="18"/>
                <w:szCs w:val="18"/>
                <w:lang w:eastAsia="zh-CN"/>
              </w:rPr>
              <w:t>Suburban</w:t>
            </w:r>
            <w:r w:rsidRPr="00F40D06">
              <w:rPr>
                <w:color w:val="000000"/>
                <w:sz w:val="18"/>
                <w:szCs w:val="18"/>
                <w:lang w:eastAsia="zh-CN"/>
              </w:rPr>
              <w:t xml:space="preserve"> 10</w:t>
            </w:r>
            <w:r w:rsidR="0069286C" w:rsidRPr="00F40D06">
              <w:rPr>
                <w:color w:val="000000"/>
                <w:sz w:val="18"/>
                <w:szCs w:val="18"/>
                <w:lang w:eastAsia="zh-CN"/>
              </w:rPr>
              <w:t xml:space="preserve">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2EA6832"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5AC264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113</w:t>
            </w:r>
          </w:p>
        </w:tc>
        <w:tc>
          <w:tcPr>
            <w:tcW w:w="1276" w:type="dxa"/>
            <w:tcBorders>
              <w:top w:val="single" w:sz="6" w:space="0" w:color="auto"/>
              <w:left w:val="single" w:sz="6" w:space="0" w:color="auto"/>
              <w:bottom w:val="single" w:sz="6" w:space="0" w:color="auto"/>
              <w:right w:val="single" w:sz="6" w:space="0" w:color="auto"/>
            </w:tcBorders>
          </w:tcPr>
          <w:p w14:paraId="48460D2C"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103</w:t>
            </w:r>
          </w:p>
        </w:tc>
        <w:tc>
          <w:tcPr>
            <w:tcW w:w="1275" w:type="dxa"/>
            <w:tcBorders>
              <w:top w:val="single" w:sz="6" w:space="0" w:color="auto"/>
              <w:left w:val="single" w:sz="6" w:space="0" w:color="auto"/>
              <w:bottom w:val="single" w:sz="6" w:space="0" w:color="auto"/>
              <w:right w:val="single" w:sz="6" w:space="0" w:color="auto"/>
            </w:tcBorders>
          </w:tcPr>
          <w:p w14:paraId="4274297A" w14:textId="77777777" w:rsidR="00F84E8F" w:rsidRPr="00F40D06" w:rsidRDefault="00F84E8F" w:rsidP="001164EE">
            <w:pPr>
              <w:pStyle w:val="Tabletext"/>
              <w:jc w:val="center"/>
              <w:rPr>
                <w:rFonts w:asciiTheme="majorBidi" w:hAnsiTheme="majorBidi" w:cstheme="majorBidi"/>
                <w:sz w:val="18"/>
                <w:szCs w:val="18"/>
                <w:lang w:eastAsia="zh-CN"/>
              </w:rPr>
            </w:pPr>
            <w:r w:rsidRPr="00F40D06">
              <w:rPr>
                <w:rFonts w:asciiTheme="majorBidi" w:hAnsiTheme="majorBidi" w:cstheme="majorBidi"/>
                <w:sz w:val="18"/>
                <w:szCs w:val="18"/>
                <w:lang w:eastAsia="zh-CN"/>
              </w:rPr>
              <w:t>94</w:t>
            </w:r>
          </w:p>
        </w:tc>
        <w:tc>
          <w:tcPr>
            <w:tcW w:w="2276" w:type="dxa"/>
            <w:tcBorders>
              <w:top w:val="single" w:sz="6" w:space="0" w:color="auto"/>
              <w:left w:val="single" w:sz="6" w:space="0" w:color="auto"/>
              <w:bottom w:val="single" w:sz="6" w:space="0" w:color="auto"/>
              <w:right w:val="single" w:sz="6" w:space="0" w:color="auto"/>
            </w:tcBorders>
          </w:tcPr>
          <w:p w14:paraId="7D67F4A6" w14:textId="77777777" w:rsidR="00F84E8F" w:rsidRPr="00F40D06" w:rsidRDefault="00F84E8F" w:rsidP="001164EE">
            <w:pPr>
              <w:pStyle w:val="Tabletext"/>
              <w:jc w:val="center"/>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58724625" w14:textId="77777777" w:rsidR="00F84E8F" w:rsidRPr="00F40D06" w:rsidRDefault="00F84E8F" w:rsidP="00DD3A82">
      <w:pPr>
        <w:pStyle w:val="Tablefin"/>
      </w:pPr>
    </w:p>
    <w:p w14:paraId="32F9E530" w14:textId="6E72C2C9" w:rsidR="00F84E8F" w:rsidRPr="00F40D06" w:rsidRDefault="00F84E8F" w:rsidP="00DD3A82">
      <w:pPr>
        <w:pStyle w:val="Heading2"/>
        <w:rPr>
          <w:lang w:eastAsia="zh-CN"/>
        </w:rPr>
      </w:pPr>
      <w:bookmarkStart w:id="316" w:name="_Toc4988471"/>
      <w:bookmarkStart w:id="317" w:name="_Toc13650058"/>
      <w:bookmarkStart w:id="318" w:name="_Toc13650153"/>
      <w:bookmarkStart w:id="319" w:name="_Toc18652623"/>
      <w:bookmarkStart w:id="320" w:name="_Toc18652974"/>
      <w:bookmarkStart w:id="321" w:name="_Toc147492696"/>
      <w:r w:rsidRPr="00F40D06">
        <w:rPr>
          <w:lang w:eastAsia="zh-CN"/>
        </w:rPr>
        <w:lastRenderedPageBreak/>
        <w:t>A5.3</w:t>
      </w:r>
      <w:r w:rsidRPr="00F40D06">
        <w:rPr>
          <w:lang w:eastAsia="zh-CN"/>
        </w:rPr>
        <w:tab/>
      </w:r>
      <w:bookmarkEnd w:id="316"/>
      <w:bookmarkEnd w:id="317"/>
      <w:bookmarkEnd w:id="318"/>
      <w:bookmarkEnd w:id="319"/>
      <w:bookmarkEnd w:id="320"/>
      <w:r w:rsidRPr="00F40D06">
        <w:rPr>
          <w:lang w:eastAsia="zh-CN"/>
        </w:rPr>
        <w:t>ATSC 1.0/ATSC 3.0</w:t>
      </w:r>
      <w:bookmarkEnd w:id="321"/>
    </w:p>
    <w:p w14:paraId="37DA43EC" w14:textId="77777777" w:rsidR="00F84E8F" w:rsidRPr="00F40D06" w:rsidRDefault="00F84E8F" w:rsidP="00DD3A82">
      <w:pPr>
        <w:pStyle w:val="Heading3"/>
        <w:spacing w:after="120"/>
        <w:rPr>
          <w:lang w:eastAsia="zh-CN"/>
        </w:rPr>
      </w:pPr>
      <w:r w:rsidRPr="00F40D06">
        <w:rPr>
          <w:lang w:eastAsia="zh-CN"/>
        </w:rPr>
        <w:t>A5.3.1</w:t>
      </w:r>
      <w:r w:rsidRPr="00F40D06">
        <w:rPr>
          <w:lang w:eastAsia="zh-CN"/>
        </w:rPr>
        <w:tab/>
        <w:t>ATSC fixed</w:t>
      </w:r>
      <w:r w:rsidRPr="00F40D06">
        <w:rPr>
          <w:rStyle w:val="FootnoteReference"/>
          <w:lang w:eastAsia="zh-CN"/>
        </w:rPr>
        <w:footnoteReference w:id="30"/>
      </w:r>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1AB57C78" w14:textId="77777777" w:rsidTr="00D42330">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4B6C7446" w14:textId="77777777" w:rsidR="00F84E8F" w:rsidRPr="00F40D06" w:rsidRDefault="00F84E8F" w:rsidP="00685E48">
            <w:pPr>
              <w:pStyle w:val="Tablehead"/>
              <w:spacing w:before="40" w:after="40"/>
              <w:rPr>
                <w:sz w:val="18"/>
                <w:szCs w:val="18"/>
                <w:lang w:eastAsia="zh-CN"/>
              </w:rPr>
            </w:pPr>
            <w:r w:rsidRPr="00F40D06">
              <w:rPr>
                <w:sz w:val="18"/>
                <w:szCs w:val="18"/>
                <w:lang w:eastAsia="zh-CN"/>
              </w:rPr>
              <w:t>ATSC link budget for fixed roof top reception</w:t>
            </w:r>
          </w:p>
        </w:tc>
      </w:tr>
      <w:tr w:rsidR="00F84E8F" w:rsidRPr="00F40D06" w14:paraId="0035E54E" w14:textId="77777777" w:rsidTr="00D42330">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3F74D5AB" w14:textId="77777777" w:rsidR="00F84E8F" w:rsidRPr="00F40D06" w:rsidRDefault="00F84E8F" w:rsidP="00685E48">
            <w:pPr>
              <w:pStyle w:val="Tablehead"/>
              <w:spacing w:before="40" w:after="40"/>
              <w:rPr>
                <w:sz w:val="18"/>
                <w:szCs w:val="18"/>
                <w:lang w:eastAsia="zh-CN"/>
              </w:rPr>
            </w:pPr>
            <w:r w:rsidRPr="00F40D06">
              <w:rPr>
                <w:sz w:val="18"/>
                <w:szCs w:val="18"/>
                <w:lang w:eastAsia="zh-CN"/>
              </w:rPr>
              <w:t xml:space="preserve">ATSC transmitter parameters </w:t>
            </w:r>
          </w:p>
        </w:tc>
      </w:tr>
      <w:tr w:rsidR="00F84E8F" w:rsidRPr="00F40D06" w14:paraId="4D01CBD2" w14:textId="77777777" w:rsidTr="008F639A">
        <w:trPr>
          <w:trHeight w:val="742"/>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2EAA8F32"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0442AEF"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322FFCC6"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6010B9F"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127CED8"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F370685"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18771123"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8F51745" w14:textId="362DFBF5" w:rsidR="00F84E8F" w:rsidRPr="00F40D06" w:rsidRDefault="00146833" w:rsidP="00685E48">
            <w:pPr>
              <w:pStyle w:val="Tabletext"/>
              <w:spacing w:before="20" w:after="20"/>
              <w:rPr>
                <w:sz w:val="18"/>
                <w:szCs w:val="18"/>
                <w:lang w:eastAsia="zh-CN"/>
              </w:rPr>
            </w:pPr>
            <w:r w:rsidRPr="00F40D06">
              <w:rPr>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4D8AA60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5B1147D1"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84.19</w:t>
            </w:r>
          </w:p>
        </w:tc>
        <w:tc>
          <w:tcPr>
            <w:tcW w:w="1418" w:type="dxa"/>
            <w:tcBorders>
              <w:top w:val="single" w:sz="6" w:space="0" w:color="auto"/>
              <w:left w:val="single" w:sz="6" w:space="0" w:color="auto"/>
              <w:bottom w:val="single" w:sz="6" w:space="0" w:color="auto"/>
              <w:right w:val="single" w:sz="6" w:space="0" w:color="auto"/>
            </w:tcBorders>
          </w:tcPr>
          <w:p w14:paraId="40FD09D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76.92</w:t>
            </w:r>
          </w:p>
        </w:tc>
        <w:tc>
          <w:tcPr>
            <w:tcW w:w="1275" w:type="dxa"/>
            <w:tcBorders>
              <w:top w:val="single" w:sz="6" w:space="0" w:color="auto"/>
              <w:left w:val="single" w:sz="6" w:space="0" w:color="auto"/>
              <w:bottom w:val="single" w:sz="6" w:space="0" w:color="auto"/>
              <w:right w:val="single" w:sz="6" w:space="0" w:color="auto"/>
            </w:tcBorders>
          </w:tcPr>
          <w:p w14:paraId="46708DE6"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72.15</w:t>
            </w:r>
          </w:p>
        </w:tc>
        <w:tc>
          <w:tcPr>
            <w:tcW w:w="2276" w:type="dxa"/>
            <w:tcBorders>
              <w:top w:val="single" w:sz="6" w:space="0" w:color="auto"/>
              <w:left w:val="single" w:sz="6" w:space="0" w:color="auto"/>
              <w:bottom w:val="single" w:sz="6" w:space="0" w:color="auto"/>
              <w:right w:val="single" w:sz="6" w:space="0" w:color="auto"/>
            </w:tcBorders>
          </w:tcPr>
          <w:p w14:paraId="67007AE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For 160 kW, 30 kW and 10 kW ERP transmitters respectively</w:t>
            </w:r>
          </w:p>
        </w:tc>
      </w:tr>
      <w:tr w:rsidR="00F84E8F" w:rsidRPr="00F40D06" w14:paraId="4F2635CB"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AD927CF" w14:textId="77777777" w:rsidR="00F84E8F" w:rsidRPr="00F40D06" w:rsidRDefault="00F84E8F" w:rsidP="00685E48">
            <w:pPr>
              <w:pStyle w:val="Tabletext"/>
              <w:spacing w:before="20" w:after="20"/>
              <w:rPr>
                <w:sz w:val="18"/>
                <w:szCs w:val="18"/>
                <w:lang w:eastAsia="zh-CN"/>
              </w:rPr>
            </w:pPr>
            <w:r w:rsidRPr="00F40D06">
              <w:rPr>
                <w:sz w:val="18"/>
                <w:szCs w:val="18"/>
                <w:lang w:eastAsia="zh-CN"/>
              </w:rPr>
              <w:t>Antenna height above average terrain</w:t>
            </w:r>
          </w:p>
        </w:tc>
        <w:tc>
          <w:tcPr>
            <w:tcW w:w="992" w:type="dxa"/>
            <w:tcBorders>
              <w:top w:val="single" w:sz="6" w:space="0" w:color="auto"/>
              <w:left w:val="single" w:sz="6" w:space="0" w:color="auto"/>
              <w:bottom w:val="single" w:sz="6" w:space="0" w:color="auto"/>
              <w:right w:val="single" w:sz="6" w:space="0" w:color="auto"/>
            </w:tcBorders>
          </w:tcPr>
          <w:p w14:paraId="67D8FD9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0A85C8C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305.00</w:t>
            </w:r>
          </w:p>
        </w:tc>
        <w:tc>
          <w:tcPr>
            <w:tcW w:w="1418" w:type="dxa"/>
            <w:tcBorders>
              <w:top w:val="single" w:sz="6" w:space="0" w:color="auto"/>
              <w:left w:val="single" w:sz="6" w:space="0" w:color="auto"/>
              <w:bottom w:val="single" w:sz="6" w:space="0" w:color="auto"/>
              <w:right w:val="single" w:sz="6" w:space="0" w:color="auto"/>
            </w:tcBorders>
          </w:tcPr>
          <w:p w14:paraId="497426E0"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610.00</w:t>
            </w:r>
          </w:p>
        </w:tc>
        <w:tc>
          <w:tcPr>
            <w:tcW w:w="1275" w:type="dxa"/>
            <w:tcBorders>
              <w:top w:val="single" w:sz="6" w:space="0" w:color="auto"/>
              <w:left w:val="single" w:sz="6" w:space="0" w:color="auto"/>
              <w:bottom w:val="single" w:sz="6" w:space="0" w:color="auto"/>
              <w:right w:val="single" w:sz="6" w:space="0" w:color="auto"/>
            </w:tcBorders>
          </w:tcPr>
          <w:p w14:paraId="08043C24"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1000.00</w:t>
            </w:r>
          </w:p>
        </w:tc>
        <w:tc>
          <w:tcPr>
            <w:tcW w:w="2276" w:type="dxa"/>
            <w:tcBorders>
              <w:top w:val="single" w:sz="6" w:space="0" w:color="auto"/>
              <w:left w:val="single" w:sz="6" w:space="0" w:color="auto"/>
              <w:bottom w:val="single" w:sz="6" w:space="0" w:color="auto"/>
              <w:right w:val="single" w:sz="6" w:space="0" w:color="auto"/>
            </w:tcBorders>
          </w:tcPr>
          <w:p w14:paraId="2583DF9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 3.1.2.1</w:t>
            </w:r>
          </w:p>
        </w:tc>
      </w:tr>
      <w:tr w:rsidR="00F84E8F" w:rsidRPr="00F40D06" w14:paraId="4BACF4FE" w14:textId="77777777" w:rsidTr="00D42330">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07EA8996" w14:textId="77777777" w:rsidR="00F84E8F" w:rsidRPr="00F40D06" w:rsidRDefault="00F84E8F" w:rsidP="00685E48">
            <w:pPr>
              <w:pStyle w:val="Tablehead"/>
              <w:spacing w:before="40" w:after="40"/>
              <w:rPr>
                <w:sz w:val="18"/>
                <w:szCs w:val="18"/>
                <w:lang w:eastAsia="zh-CN"/>
              </w:rPr>
            </w:pPr>
            <w:r w:rsidRPr="00F40D06">
              <w:rPr>
                <w:sz w:val="18"/>
                <w:szCs w:val="18"/>
                <w:lang w:eastAsia="zh-CN"/>
              </w:rPr>
              <w:t>ATSC receiver parameters</w:t>
            </w:r>
          </w:p>
        </w:tc>
      </w:tr>
      <w:tr w:rsidR="00F84E8F" w:rsidRPr="00F40D06" w14:paraId="0CC1E0AD"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53F8246" w14:textId="77777777"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Rx antenna height</w:t>
            </w:r>
          </w:p>
        </w:tc>
        <w:tc>
          <w:tcPr>
            <w:tcW w:w="992" w:type="dxa"/>
            <w:tcBorders>
              <w:top w:val="single" w:sz="6" w:space="0" w:color="auto"/>
              <w:left w:val="single" w:sz="6" w:space="0" w:color="auto"/>
              <w:bottom w:val="single" w:sz="6" w:space="0" w:color="auto"/>
              <w:right w:val="single" w:sz="6" w:space="0" w:color="auto"/>
            </w:tcBorders>
          </w:tcPr>
          <w:p w14:paraId="307594A4"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9D42FEC"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10.00</w:t>
            </w:r>
          </w:p>
        </w:tc>
        <w:tc>
          <w:tcPr>
            <w:tcW w:w="1418" w:type="dxa"/>
            <w:tcBorders>
              <w:top w:val="single" w:sz="6" w:space="0" w:color="auto"/>
              <w:left w:val="single" w:sz="6" w:space="0" w:color="auto"/>
              <w:bottom w:val="single" w:sz="6" w:space="0" w:color="auto"/>
              <w:right w:val="single" w:sz="6" w:space="0" w:color="auto"/>
            </w:tcBorders>
          </w:tcPr>
          <w:p w14:paraId="4C3F2A21"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10.00</w:t>
            </w:r>
          </w:p>
        </w:tc>
        <w:tc>
          <w:tcPr>
            <w:tcW w:w="1275" w:type="dxa"/>
            <w:tcBorders>
              <w:top w:val="single" w:sz="6" w:space="0" w:color="auto"/>
              <w:left w:val="single" w:sz="6" w:space="0" w:color="auto"/>
              <w:bottom w:val="single" w:sz="6" w:space="0" w:color="auto"/>
              <w:right w:val="single" w:sz="6" w:space="0" w:color="auto"/>
            </w:tcBorders>
          </w:tcPr>
          <w:p w14:paraId="2E401313"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10.00</w:t>
            </w:r>
          </w:p>
        </w:tc>
        <w:tc>
          <w:tcPr>
            <w:tcW w:w="2276" w:type="dxa"/>
            <w:tcBorders>
              <w:top w:val="single" w:sz="6" w:space="0" w:color="auto"/>
              <w:left w:val="single" w:sz="6" w:space="0" w:color="auto"/>
              <w:bottom w:val="single" w:sz="6" w:space="0" w:color="auto"/>
              <w:right w:val="single" w:sz="6" w:space="0" w:color="auto"/>
            </w:tcBorders>
          </w:tcPr>
          <w:p w14:paraId="6B2886A2"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ITU-R BT.2036-2</w:t>
            </w:r>
          </w:p>
        </w:tc>
      </w:tr>
      <w:tr w:rsidR="00F84E8F" w:rsidRPr="00F40D06" w14:paraId="4331EED4"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4D50F03" w14:textId="77777777"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Centre frequency</w:t>
            </w:r>
          </w:p>
        </w:tc>
        <w:tc>
          <w:tcPr>
            <w:tcW w:w="992" w:type="dxa"/>
            <w:tcBorders>
              <w:top w:val="single" w:sz="6" w:space="0" w:color="auto"/>
              <w:left w:val="single" w:sz="6" w:space="0" w:color="auto"/>
              <w:bottom w:val="single" w:sz="6" w:space="0" w:color="auto"/>
              <w:right w:val="single" w:sz="6" w:space="0" w:color="auto"/>
            </w:tcBorders>
          </w:tcPr>
          <w:p w14:paraId="7CADA87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2D25279D"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056D7D0B"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5462BBA7"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6AC5D965"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710BA18A"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DA40DA9" w14:textId="77777777"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49ACF3A5"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0B0BE67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6.00</w:t>
            </w:r>
          </w:p>
        </w:tc>
        <w:tc>
          <w:tcPr>
            <w:tcW w:w="1418" w:type="dxa"/>
            <w:tcBorders>
              <w:top w:val="single" w:sz="6" w:space="0" w:color="auto"/>
              <w:left w:val="single" w:sz="6" w:space="0" w:color="auto"/>
              <w:bottom w:val="single" w:sz="6" w:space="0" w:color="auto"/>
              <w:right w:val="single" w:sz="6" w:space="0" w:color="auto"/>
            </w:tcBorders>
          </w:tcPr>
          <w:p w14:paraId="62956827"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6.00</w:t>
            </w:r>
          </w:p>
        </w:tc>
        <w:tc>
          <w:tcPr>
            <w:tcW w:w="1275" w:type="dxa"/>
            <w:tcBorders>
              <w:top w:val="single" w:sz="6" w:space="0" w:color="auto"/>
              <w:left w:val="single" w:sz="6" w:space="0" w:color="auto"/>
              <w:bottom w:val="single" w:sz="6" w:space="0" w:color="auto"/>
              <w:right w:val="single" w:sz="6" w:space="0" w:color="auto"/>
            </w:tcBorders>
          </w:tcPr>
          <w:p w14:paraId="18C982DA"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6.00</w:t>
            </w:r>
          </w:p>
        </w:tc>
        <w:tc>
          <w:tcPr>
            <w:tcW w:w="2276" w:type="dxa"/>
            <w:tcBorders>
              <w:top w:val="single" w:sz="6" w:space="0" w:color="auto"/>
              <w:left w:val="single" w:sz="6" w:space="0" w:color="auto"/>
              <w:bottom w:val="single" w:sz="6" w:space="0" w:color="auto"/>
              <w:right w:val="single" w:sz="6" w:space="0" w:color="auto"/>
            </w:tcBorders>
          </w:tcPr>
          <w:p w14:paraId="05ADA124"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393B7DF9"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6412590" w14:textId="77777777"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6C4AFE05"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13FFF79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w:t>
            </w:r>
          </w:p>
        </w:tc>
        <w:tc>
          <w:tcPr>
            <w:tcW w:w="1418" w:type="dxa"/>
            <w:tcBorders>
              <w:top w:val="single" w:sz="6" w:space="0" w:color="auto"/>
              <w:left w:val="single" w:sz="6" w:space="0" w:color="auto"/>
              <w:bottom w:val="single" w:sz="6" w:space="0" w:color="auto"/>
              <w:right w:val="single" w:sz="6" w:space="0" w:color="auto"/>
            </w:tcBorders>
          </w:tcPr>
          <w:p w14:paraId="5DC8F89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w:t>
            </w:r>
          </w:p>
        </w:tc>
        <w:tc>
          <w:tcPr>
            <w:tcW w:w="1275" w:type="dxa"/>
            <w:tcBorders>
              <w:top w:val="single" w:sz="6" w:space="0" w:color="auto"/>
              <w:left w:val="single" w:sz="6" w:space="0" w:color="auto"/>
              <w:bottom w:val="single" w:sz="6" w:space="0" w:color="auto"/>
              <w:right w:val="single" w:sz="6" w:space="0" w:color="auto"/>
            </w:tcBorders>
          </w:tcPr>
          <w:p w14:paraId="01F5E2A6"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w:t>
            </w:r>
          </w:p>
        </w:tc>
        <w:tc>
          <w:tcPr>
            <w:tcW w:w="2276" w:type="dxa"/>
            <w:tcBorders>
              <w:top w:val="single" w:sz="6" w:space="0" w:color="auto"/>
              <w:left w:val="single" w:sz="6" w:space="0" w:color="auto"/>
              <w:bottom w:val="single" w:sz="6" w:space="0" w:color="auto"/>
              <w:right w:val="single" w:sz="6" w:space="0" w:color="auto"/>
            </w:tcBorders>
          </w:tcPr>
          <w:p w14:paraId="51049E5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ITU-R BT.2036-2</w:t>
            </w:r>
          </w:p>
        </w:tc>
      </w:tr>
      <w:tr w:rsidR="00F84E8F" w:rsidRPr="00F40D06" w14:paraId="648CBE4F"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A5C886F" w14:textId="77777777"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Noise figure (F)</w:t>
            </w:r>
          </w:p>
        </w:tc>
        <w:tc>
          <w:tcPr>
            <w:tcW w:w="992" w:type="dxa"/>
            <w:tcBorders>
              <w:top w:val="single" w:sz="6" w:space="0" w:color="auto"/>
              <w:left w:val="single" w:sz="6" w:space="0" w:color="auto"/>
              <w:bottom w:val="single" w:sz="6" w:space="0" w:color="auto"/>
              <w:right w:val="single" w:sz="6" w:space="0" w:color="auto"/>
            </w:tcBorders>
          </w:tcPr>
          <w:p w14:paraId="0AEACF0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D155566"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10</w:t>
            </w:r>
          </w:p>
        </w:tc>
        <w:tc>
          <w:tcPr>
            <w:tcW w:w="1418" w:type="dxa"/>
            <w:tcBorders>
              <w:top w:val="single" w:sz="6" w:space="0" w:color="auto"/>
              <w:left w:val="single" w:sz="6" w:space="0" w:color="auto"/>
              <w:bottom w:val="single" w:sz="6" w:space="0" w:color="auto"/>
              <w:right w:val="single" w:sz="6" w:space="0" w:color="auto"/>
            </w:tcBorders>
          </w:tcPr>
          <w:p w14:paraId="667A0EAE"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10</w:t>
            </w:r>
          </w:p>
        </w:tc>
        <w:tc>
          <w:tcPr>
            <w:tcW w:w="1275" w:type="dxa"/>
            <w:tcBorders>
              <w:top w:val="single" w:sz="6" w:space="0" w:color="auto"/>
              <w:left w:val="single" w:sz="6" w:space="0" w:color="auto"/>
              <w:bottom w:val="single" w:sz="6" w:space="0" w:color="auto"/>
              <w:right w:val="single" w:sz="6" w:space="0" w:color="auto"/>
            </w:tcBorders>
          </w:tcPr>
          <w:p w14:paraId="7392275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10</w:t>
            </w:r>
          </w:p>
        </w:tc>
        <w:tc>
          <w:tcPr>
            <w:tcW w:w="2276" w:type="dxa"/>
            <w:tcBorders>
              <w:top w:val="single" w:sz="6" w:space="0" w:color="auto"/>
              <w:left w:val="single" w:sz="6" w:space="0" w:color="auto"/>
              <w:bottom w:val="single" w:sz="6" w:space="0" w:color="auto"/>
              <w:right w:val="single" w:sz="6" w:space="0" w:color="auto"/>
            </w:tcBorders>
          </w:tcPr>
          <w:p w14:paraId="48FB1CCD"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Table 14</w:t>
            </w:r>
          </w:p>
        </w:tc>
      </w:tr>
      <w:tr w:rsidR="00F84E8F" w:rsidRPr="00F40D06" w14:paraId="00367A0C"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66DD4BD" w14:textId="47AB77A4"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Borders>
              <w:top w:val="single" w:sz="6" w:space="0" w:color="auto"/>
              <w:left w:val="single" w:sz="6" w:space="0" w:color="auto"/>
              <w:bottom w:val="single" w:sz="6" w:space="0" w:color="auto"/>
              <w:right w:val="single" w:sz="6" w:space="0" w:color="auto"/>
            </w:tcBorders>
          </w:tcPr>
          <w:p w14:paraId="3E8709B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5D8B732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49CDDE03"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79CAE51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77C29E0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1F6F82CF"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4F4D4AF"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Absolute temperature (T)</w:t>
            </w:r>
          </w:p>
        </w:tc>
        <w:tc>
          <w:tcPr>
            <w:tcW w:w="992" w:type="dxa"/>
            <w:tcBorders>
              <w:top w:val="single" w:sz="6" w:space="0" w:color="auto"/>
              <w:left w:val="single" w:sz="6" w:space="0" w:color="auto"/>
              <w:bottom w:val="single" w:sz="6" w:space="0" w:color="auto"/>
              <w:right w:val="single" w:sz="6" w:space="0" w:color="auto"/>
            </w:tcBorders>
          </w:tcPr>
          <w:p w14:paraId="7F900B7F"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54161221"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6DC253BA"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5312FB4F"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1A3FDF8A"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5191A6B"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3F9F23A"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Allowance for manmade noise</w:t>
            </w:r>
          </w:p>
        </w:tc>
        <w:tc>
          <w:tcPr>
            <w:tcW w:w="992" w:type="dxa"/>
            <w:tcBorders>
              <w:top w:val="single" w:sz="6" w:space="0" w:color="auto"/>
              <w:left w:val="single" w:sz="6" w:space="0" w:color="auto"/>
              <w:bottom w:val="single" w:sz="6" w:space="0" w:color="auto"/>
              <w:right w:val="single" w:sz="6" w:space="0" w:color="auto"/>
            </w:tcBorders>
          </w:tcPr>
          <w:p w14:paraId="76CE694B"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7AA545C"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w:t>
            </w:r>
          </w:p>
        </w:tc>
        <w:tc>
          <w:tcPr>
            <w:tcW w:w="1418" w:type="dxa"/>
            <w:tcBorders>
              <w:top w:val="single" w:sz="6" w:space="0" w:color="auto"/>
              <w:left w:val="single" w:sz="6" w:space="0" w:color="auto"/>
              <w:bottom w:val="single" w:sz="6" w:space="0" w:color="auto"/>
              <w:right w:val="single" w:sz="6" w:space="0" w:color="auto"/>
            </w:tcBorders>
          </w:tcPr>
          <w:p w14:paraId="0C733FD7"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w:t>
            </w:r>
          </w:p>
        </w:tc>
        <w:tc>
          <w:tcPr>
            <w:tcW w:w="1275" w:type="dxa"/>
            <w:tcBorders>
              <w:top w:val="single" w:sz="6" w:space="0" w:color="auto"/>
              <w:left w:val="single" w:sz="6" w:space="0" w:color="auto"/>
              <w:bottom w:val="single" w:sz="6" w:space="0" w:color="auto"/>
              <w:right w:val="single" w:sz="6" w:space="0" w:color="auto"/>
            </w:tcBorders>
          </w:tcPr>
          <w:p w14:paraId="3C64DC9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w:t>
            </w:r>
          </w:p>
        </w:tc>
        <w:tc>
          <w:tcPr>
            <w:tcW w:w="2276" w:type="dxa"/>
            <w:tcBorders>
              <w:top w:val="single" w:sz="6" w:space="0" w:color="auto"/>
              <w:left w:val="single" w:sz="6" w:space="0" w:color="auto"/>
              <w:bottom w:val="single" w:sz="6" w:space="0" w:color="auto"/>
              <w:right w:val="single" w:sz="6" w:space="0" w:color="auto"/>
            </w:tcBorders>
          </w:tcPr>
          <w:p w14:paraId="046F839F"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Table 14</w:t>
            </w:r>
          </w:p>
        </w:tc>
      </w:tr>
      <w:tr w:rsidR="00F84E8F" w:rsidRPr="001A7FCD" w14:paraId="1E866AB9"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F17426D"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A5C3B5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F5D8099" w14:textId="2BFFDB4D"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96.19</w:t>
            </w:r>
          </w:p>
        </w:tc>
        <w:tc>
          <w:tcPr>
            <w:tcW w:w="1418" w:type="dxa"/>
            <w:tcBorders>
              <w:top w:val="single" w:sz="6" w:space="0" w:color="auto"/>
              <w:left w:val="single" w:sz="6" w:space="0" w:color="auto"/>
              <w:bottom w:val="single" w:sz="6" w:space="0" w:color="auto"/>
              <w:right w:val="single" w:sz="6" w:space="0" w:color="auto"/>
            </w:tcBorders>
          </w:tcPr>
          <w:p w14:paraId="711B616B" w14:textId="6723A90B"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96.19</w:t>
            </w:r>
          </w:p>
        </w:tc>
        <w:tc>
          <w:tcPr>
            <w:tcW w:w="1275" w:type="dxa"/>
            <w:tcBorders>
              <w:top w:val="single" w:sz="6" w:space="0" w:color="auto"/>
              <w:left w:val="single" w:sz="6" w:space="0" w:color="auto"/>
              <w:bottom w:val="single" w:sz="6" w:space="0" w:color="auto"/>
              <w:right w:val="single" w:sz="6" w:space="0" w:color="auto"/>
            </w:tcBorders>
          </w:tcPr>
          <w:p w14:paraId="42753F2E" w14:textId="7EE416D2"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96.19</w:t>
            </w:r>
          </w:p>
        </w:tc>
        <w:tc>
          <w:tcPr>
            <w:tcW w:w="2276" w:type="dxa"/>
            <w:tcBorders>
              <w:top w:val="single" w:sz="6" w:space="0" w:color="auto"/>
              <w:left w:val="single" w:sz="6" w:space="0" w:color="auto"/>
              <w:bottom w:val="single" w:sz="6" w:space="0" w:color="auto"/>
              <w:right w:val="single" w:sz="6" w:space="0" w:color="auto"/>
            </w:tcBorders>
          </w:tcPr>
          <w:p w14:paraId="2705A48D" w14:textId="77777777" w:rsidR="00F84E8F" w:rsidRPr="001A7FCD" w:rsidRDefault="00F84E8F" w:rsidP="008F639A">
            <w:pPr>
              <w:pStyle w:val="Tabletext"/>
              <w:spacing w:before="20" w:after="20"/>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 xml:space="preserve">(dBm)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20FA11CC"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5B90936"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46A31377"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nil"/>
              <w:right w:val="single" w:sz="6" w:space="0" w:color="auto"/>
            </w:tcBorders>
          </w:tcPr>
          <w:p w14:paraId="792E9491"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15</w:t>
            </w:r>
          </w:p>
        </w:tc>
        <w:tc>
          <w:tcPr>
            <w:tcW w:w="1418" w:type="dxa"/>
            <w:tcBorders>
              <w:top w:val="single" w:sz="6" w:space="0" w:color="auto"/>
              <w:left w:val="single" w:sz="6" w:space="0" w:color="auto"/>
              <w:bottom w:val="nil"/>
              <w:right w:val="single" w:sz="6" w:space="0" w:color="auto"/>
            </w:tcBorders>
          </w:tcPr>
          <w:p w14:paraId="0B0684CD"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15</w:t>
            </w:r>
          </w:p>
        </w:tc>
        <w:tc>
          <w:tcPr>
            <w:tcW w:w="1275" w:type="dxa"/>
            <w:tcBorders>
              <w:top w:val="single" w:sz="6" w:space="0" w:color="auto"/>
              <w:left w:val="single" w:sz="6" w:space="0" w:color="auto"/>
              <w:bottom w:val="nil"/>
              <w:right w:val="single" w:sz="6" w:space="0" w:color="auto"/>
            </w:tcBorders>
          </w:tcPr>
          <w:p w14:paraId="1421655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15</w:t>
            </w:r>
          </w:p>
        </w:tc>
        <w:tc>
          <w:tcPr>
            <w:tcW w:w="2276" w:type="dxa"/>
            <w:tcBorders>
              <w:top w:val="single" w:sz="6" w:space="0" w:color="auto"/>
              <w:left w:val="single" w:sz="6" w:space="0" w:color="auto"/>
              <w:bottom w:val="single" w:sz="6" w:space="0" w:color="auto"/>
              <w:right w:val="single" w:sz="6" w:space="0" w:color="auto"/>
            </w:tcBorders>
          </w:tcPr>
          <w:p w14:paraId="6039B5A3"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Table 15</w:t>
            </w:r>
          </w:p>
        </w:tc>
      </w:tr>
      <w:tr w:rsidR="00F84E8F" w:rsidRPr="00F40D06" w14:paraId="19E4F88F"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48981F2"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Receiver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A4AFBA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nil"/>
              <w:right w:val="single" w:sz="6" w:space="0" w:color="auto"/>
            </w:tcBorders>
          </w:tcPr>
          <w:p w14:paraId="49A50E3C" w14:textId="02F1D6F5"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81.19</w:t>
            </w:r>
          </w:p>
        </w:tc>
        <w:tc>
          <w:tcPr>
            <w:tcW w:w="1418" w:type="dxa"/>
            <w:tcBorders>
              <w:top w:val="single" w:sz="6" w:space="0" w:color="auto"/>
              <w:left w:val="single" w:sz="6" w:space="0" w:color="auto"/>
              <w:bottom w:val="nil"/>
              <w:right w:val="single" w:sz="6" w:space="0" w:color="auto"/>
            </w:tcBorders>
          </w:tcPr>
          <w:p w14:paraId="5C1FE218" w14:textId="54D93D70"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81.19</w:t>
            </w:r>
          </w:p>
        </w:tc>
        <w:tc>
          <w:tcPr>
            <w:tcW w:w="1275" w:type="dxa"/>
            <w:tcBorders>
              <w:top w:val="single" w:sz="6" w:space="0" w:color="auto"/>
              <w:left w:val="single" w:sz="6" w:space="0" w:color="auto"/>
              <w:bottom w:val="nil"/>
              <w:right w:val="single" w:sz="6" w:space="0" w:color="auto"/>
            </w:tcBorders>
          </w:tcPr>
          <w:p w14:paraId="4E31ABCD" w14:textId="5F1A853F"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81.19</w:t>
            </w:r>
          </w:p>
        </w:tc>
        <w:tc>
          <w:tcPr>
            <w:tcW w:w="2276" w:type="dxa"/>
            <w:tcBorders>
              <w:top w:val="single" w:sz="6" w:space="0" w:color="auto"/>
              <w:left w:val="single" w:sz="6" w:space="0" w:color="auto"/>
              <w:bottom w:val="single" w:sz="6" w:space="0" w:color="auto"/>
              <w:right w:val="single" w:sz="6" w:space="0" w:color="auto"/>
            </w:tcBorders>
          </w:tcPr>
          <w:p w14:paraId="6298C5B1"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6800D1C5"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02056F3"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Cell edge coverage probability</w:t>
            </w:r>
          </w:p>
        </w:tc>
        <w:tc>
          <w:tcPr>
            <w:tcW w:w="992" w:type="dxa"/>
            <w:tcBorders>
              <w:top w:val="single" w:sz="6" w:space="0" w:color="auto"/>
              <w:left w:val="single" w:sz="6" w:space="0" w:color="auto"/>
              <w:bottom w:val="single" w:sz="6" w:space="0" w:color="auto"/>
              <w:right w:val="single" w:sz="6" w:space="0" w:color="auto"/>
            </w:tcBorders>
          </w:tcPr>
          <w:p w14:paraId="73B4695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nil"/>
              <w:right w:val="single" w:sz="6" w:space="0" w:color="auto"/>
            </w:tcBorders>
          </w:tcPr>
          <w:p w14:paraId="6B39156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50</w:t>
            </w:r>
          </w:p>
        </w:tc>
        <w:tc>
          <w:tcPr>
            <w:tcW w:w="1418" w:type="dxa"/>
            <w:tcBorders>
              <w:top w:val="single" w:sz="6" w:space="0" w:color="auto"/>
              <w:left w:val="single" w:sz="6" w:space="0" w:color="auto"/>
              <w:bottom w:val="nil"/>
              <w:right w:val="single" w:sz="6" w:space="0" w:color="auto"/>
            </w:tcBorders>
          </w:tcPr>
          <w:p w14:paraId="07F60115"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50</w:t>
            </w:r>
          </w:p>
        </w:tc>
        <w:tc>
          <w:tcPr>
            <w:tcW w:w="1275" w:type="dxa"/>
            <w:tcBorders>
              <w:top w:val="single" w:sz="6" w:space="0" w:color="auto"/>
              <w:left w:val="single" w:sz="6" w:space="0" w:color="auto"/>
              <w:bottom w:val="nil"/>
              <w:right w:val="single" w:sz="6" w:space="0" w:color="auto"/>
            </w:tcBorders>
          </w:tcPr>
          <w:p w14:paraId="03944A3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50</w:t>
            </w:r>
          </w:p>
        </w:tc>
        <w:tc>
          <w:tcPr>
            <w:tcW w:w="2276" w:type="dxa"/>
            <w:tcBorders>
              <w:top w:val="single" w:sz="6" w:space="0" w:color="auto"/>
              <w:left w:val="single" w:sz="6" w:space="0" w:color="auto"/>
              <w:bottom w:val="single" w:sz="6" w:space="0" w:color="auto"/>
              <w:right w:val="single" w:sz="6" w:space="0" w:color="auto"/>
            </w:tcBorders>
          </w:tcPr>
          <w:p w14:paraId="6AEED8D2"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Table 17</w:t>
            </w:r>
          </w:p>
        </w:tc>
      </w:tr>
      <w:tr w:rsidR="00F84E8F" w:rsidRPr="00F40D06" w14:paraId="51B8C5AC"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27C588C" w14:textId="5D42F77C"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Gaussian confidence factor for cell edge coverage probability of 50% (</w:t>
            </w:r>
            <w:r w:rsidR="00E857B0" w:rsidRPr="00F40D06">
              <w:rPr>
                <w:color w:val="000000"/>
                <w:sz w:val="18"/>
                <w:szCs w:val="18"/>
                <w:lang w:eastAsia="zh-CN"/>
              </w:rPr>
              <w:t>µ</w:t>
            </w:r>
            <w:r w:rsidRPr="00F40D06">
              <w:rPr>
                <w:color w:val="000000"/>
                <w:sz w:val="18"/>
                <w:szCs w:val="18"/>
                <w:vertAlign w:val="subscript"/>
                <w:lang w:eastAsia="zh-CN"/>
              </w:rPr>
              <w:t>50%</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75DAE8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5FFC54D1"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6E4ED17B"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60C749AD"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58626490"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C62E2FE"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8843DC3" w14:textId="0022E343"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Shadowing loss</w:t>
            </w:r>
            <w:r w:rsidRPr="00F40D06">
              <w:rPr>
                <w:color w:val="000000"/>
                <w:sz w:val="18"/>
                <w:szCs w:val="18"/>
                <w:lang w:eastAsia="zh-CN"/>
              </w:rPr>
              <w:br/>
              <w:t>standard deviation (</w:t>
            </w:r>
            <w:r w:rsidR="00E857B0" w:rsidRPr="00F40D06">
              <w:rPr>
                <w:color w:val="000000"/>
                <w:sz w:val="18"/>
                <w:szCs w:val="18"/>
                <w:lang w:eastAsia="zh-CN"/>
              </w:rPr>
              <w:t>σ</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442395B"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B9F37E4"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66300BE1"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5C449FB6"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4FAFF55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14AD2169"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8AAF773"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 xml:space="preserve">) 50% </w:t>
            </w:r>
          </w:p>
        </w:tc>
        <w:tc>
          <w:tcPr>
            <w:tcW w:w="992" w:type="dxa"/>
            <w:tcBorders>
              <w:top w:val="single" w:sz="6" w:space="0" w:color="auto"/>
              <w:left w:val="single" w:sz="6" w:space="0" w:color="auto"/>
              <w:bottom w:val="single" w:sz="6" w:space="0" w:color="auto"/>
              <w:right w:val="single" w:sz="6" w:space="0" w:color="auto"/>
            </w:tcBorders>
          </w:tcPr>
          <w:p w14:paraId="01E3D411"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C4B492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0F4105E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4C8C3F04"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3B5A5CF6" w14:textId="4B274942" w:rsidR="00F84E8F" w:rsidRPr="00F40D06" w:rsidRDefault="00F84E8F" w:rsidP="008F639A">
            <w:pPr>
              <w:pStyle w:val="Tabletext"/>
              <w:spacing w:before="20" w:after="20"/>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8F639A" w:rsidRPr="00F40D06">
              <w:rPr>
                <w:color w:val="000000"/>
                <w:sz w:val="18"/>
                <w:szCs w:val="18"/>
                <w:lang w:eastAsia="zh-CN"/>
              </w:rPr>
              <w:t>µ</w:t>
            </w:r>
            <w:r w:rsidRPr="00F40D06">
              <w:rPr>
                <w:color w:val="000000"/>
                <w:sz w:val="18"/>
                <w:szCs w:val="18"/>
                <w:vertAlign w:val="subscript"/>
                <w:lang w:eastAsia="zh-CN"/>
              </w:rPr>
              <w:t>50%</w:t>
            </w:r>
            <w:r w:rsidRPr="00F40D06">
              <w:rPr>
                <w:color w:val="000000"/>
                <w:sz w:val="18"/>
                <w:szCs w:val="18"/>
                <w:lang w:eastAsia="zh-CN"/>
              </w:rPr>
              <w:t xml:space="preserve"> * </w:t>
            </w:r>
            <w:r w:rsidR="008F639A" w:rsidRPr="00F40D06">
              <w:rPr>
                <w:color w:val="000000"/>
                <w:sz w:val="18"/>
                <w:szCs w:val="18"/>
                <w:lang w:eastAsia="zh-CN"/>
              </w:rPr>
              <w:t>σ</w:t>
            </w:r>
          </w:p>
        </w:tc>
      </w:tr>
      <w:tr w:rsidR="00F84E8F" w:rsidRPr="00F40D06" w14:paraId="0809359A"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0E77D07"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(50%)</w:t>
            </w:r>
          </w:p>
        </w:tc>
        <w:tc>
          <w:tcPr>
            <w:tcW w:w="992" w:type="dxa"/>
            <w:tcBorders>
              <w:top w:val="single" w:sz="6" w:space="0" w:color="auto"/>
              <w:left w:val="single" w:sz="6" w:space="0" w:color="auto"/>
              <w:bottom w:val="single" w:sz="6" w:space="0" w:color="auto"/>
              <w:right w:val="single" w:sz="6" w:space="0" w:color="auto"/>
            </w:tcBorders>
          </w:tcPr>
          <w:p w14:paraId="5BB4651C"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3297CEC5" w14:textId="3FCD5760"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81.20</w:t>
            </w:r>
          </w:p>
        </w:tc>
        <w:tc>
          <w:tcPr>
            <w:tcW w:w="1418" w:type="dxa"/>
            <w:tcBorders>
              <w:top w:val="single" w:sz="6" w:space="0" w:color="auto"/>
              <w:left w:val="single" w:sz="6" w:space="0" w:color="auto"/>
              <w:bottom w:val="single" w:sz="6" w:space="0" w:color="auto"/>
              <w:right w:val="single" w:sz="6" w:space="0" w:color="auto"/>
            </w:tcBorders>
          </w:tcPr>
          <w:p w14:paraId="04E42F1E" w14:textId="19A8964F"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81.20</w:t>
            </w:r>
          </w:p>
        </w:tc>
        <w:tc>
          <w:tcPr>
            <w:tcW w:w="1275" w:type="dxa"/>
            <w:tcBorders>
              <w:top w:val="single" w:sz="6" w:space="0" w:color="auto"/>
              <w:left w:val="single" w:sz="6" w:space="0" w:color="auto"/>
              <w:bottom w:val="single" w:sz="6" w:space="0" w:color="auto"/>
              <w:right w:val="single" w:sz="6" w:space="0" w:color="auto"/>
            </w:tcBorders>
          </w:tcPr>
          <w:p w14:paraId="40F03351" w14:textId="212D4EA3" w:rsidR="00F84E8F" w:rsidRPr="00F40D06" w:rsidRDefault="00FB0235" w:rsidP="008F639A">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81.20</w:t>
            </w:r>
          </w:p>
        </w:tc>
        <w:tc>
          <w:tcPr>
            <w:tcW w:w="2276" w:type="dxa"/>
            <w:tcBorders>
              <w:top w:val="single" w:sz="6" w:space="0" w:color="auto"/>
              <w:left w:val="single" w:sz="6" w:space="0" w:color="auto"/>
              <w:bottom w:val="single" w:sz="6" w:space="0" w:color="auto"/>
              <w:right w:val="single" w:sz="6" w:space="0" w:color="auto"/>
            </w:tcBorders>
          </w:tcPr>
          <w:p w14:paraId="59ED84B7" w14:textId="77777777" w:rsidR="00F84E8F" w:rsidRPr="00F40D06" w:rsidRDefault="00F84E8F" w:rsidP="008F639A">
            <w:pPr>
              <w:pStyle w:val="Tabletext"/>
              <w:spacing w:before="20" w:after="20"/>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3122062E"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45A159B"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Minimum field strength at 10 m</w:t>
            </w:r>
          </w:p>
        </w:tc>
        <w:tc>
          <w:tcPr>
            <w:tcW w:w="992" w:type="dxa"/>
            <w:tcBorders>
              <w:top w:val="single" w:sz="6" w:space="0" w:color="auto"/>
              <w:left w:val="single" w:sz="6" w:space="0" w:color="auto"/>
              <w:bottom w:val="single" w:sz="6" w:space="0" w:color="auto"/>
              <w:right w:val="single" w:sz="6" w:space="0" w:color="auto"/>
            </w:tcBorders>
          </w:tcPr>
          <w:p w14:paraId="6EFBD224" w14:textId="773FE83B"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r w:rsidR="00C610C1" w:rsidRPr="00F40D06">
              <w:rPr>
                <w:color w:val="000000"/>
                <w:sz w:val="18"/>
                <w:szCs w:val="18"/>
                <w:lang w:eastAsia="zh-CN"/>
              </w:rPr>
              <w:t>(</w:t>
            </w:r>
            <w:r w:rsidRPr="00F40D06">
              <w:rPr>
                <w:color w:val="000000"/>
                <w:sz w:val="18"/>
                <w:szCs w:val="18"/>
                <w:lang w:eastAsia="zh-CN"/>
              </w:rPr>
              <w:t>µV/m</w:t>
            </w:r>
            <w:r w:rsidR="00C610C1"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4DB9B26D"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35.87</w:t>
            </w:r>
          </w:p>
        </w:tc>
        <w:tc>
          <w:tcPr>
            <w:tcW w:w="1418" w:type="dxa"/>
            <w:tcBorders>
              <w:top w:val="single" w:sz="6" w:space="0" w:color="auto"/>
              <w:left w:val="single" w:sz="6" w:space="0" w:color="auto"/>
              <w:bottom w:val="single" w:sz="6" w:space="0" w:color="auto"/>
              <w:right w:val="single" w:sz="6" w:space="0" w:color="auto"/>
            </w:tcBorders>
          </w:tcPr>
          <w:p w14:paraId="67FEE97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35.87</w:t>
            </w:r>
          </w:p>
        </w:tc>
        <w:tc>
          <w:tcPr>
            <w:tcW w:w="1275" w:type="dxa"/>
            <w:tcBorders>
              <w:top w:val="single" w:sz="6" w:space="0" w:color="auto"/>
              <w:left w:val="single" w:sz="6" w:space="0" w:color="auto"/>
              <w:bottom w:val="single" w:sz="6" w:space="0" w:color="auto"/>
              <w:right w:val="single" w:sz="6" w:space="0" w:color="auto"/>
            </w:tcBorders>
          </w:tcPr>
          <w:p w14:paraId="394F93AF"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35.87</w:t>
            </w:r>
          </w:p>
        </w:tc>
        <w:tc>
          <w:tcPr>
            <w:tcW w:w="2276" w:type="dxa"/>
            <w:tcBorders>
              <w:top w:val="single" w:sz="6" w:space="0" w:color="auto"/>
              <w:left w:val="single" w:sz="6" w:space="0" w:color="auto"/>
              <w:bottom w:val="single" w:sz="6" w:space="0" w:color="auto"/>
              <w:right w:val="single" w:sz="6" w:space="0" w:color="auto"/>
            </w:tcBorders>
          </w:tcPr>
          <w:p w14:paraId="3CE17A6A"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D645D07"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153EC1B" w14:textId="77777777" w:rsidR="00F84E8F" w:rsidRPr="00F40D06" w:rsidRDefault="00F84E8F" w:rsidP="008F639A">
            <w:pPr>
              <w:pStyle w:val="Tabletext"/>
              <w:spacing w:before="20" w:after="20"/>
              <w:jc w:val="left"/>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B956FAD"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EE9E53C"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2.00</w:t>
            </w:r>
          </w:p>
        </w:tc>
        <w:tc>
          <w:tcPr>
            <w:tcW w:w="1418" w:type="dxa"/>
            <w:tcBorders>
              <w:top w:val="single" w:sz="6" w:space="0" w:color="auto"/>
              <w:left w:val="single" w:sz="6" w:space="0" w:color="auto"/>
              <w:bottom w:val="single" w:sz="6" w:space="0" w:color="auto"/>
              <w:right w:val="single" w:sz="6" w:space="0" w:color="auto"/>
            </w:tcBorders>
          </w:tcPr>
          <w:p w14:paraId="6E0C2CA3"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2.00</w:t>
            </w:r>
          </w:p>
        </w:tc>
        <w:tc>
          <w:tcPr>
            <w:tcW w:w="1275" w:type="dxa"/>
            <w:tcBorders>
              <w:top w:val="single" w:sz="6" w:space="0" w:color="auto"/>
              <w:left w:val="single" w:sz="6" w:space="0" w:color="auto"/>
              <w:bottom w:val="single" w:sz="6" w:space="0" w:color="auto"/>
              <w:right w:val="single" w:sz="6" w:space="0" w:color="auto"/>
            </w:tcBorders>
          </w:tcPr>
          <w:p w14:paraId="641958C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2.00</w:t>
            </w:r>
          </w:p>
        </w:tc>
        <w:tc>
          <w:tcPr>
            <w:tcW w:w="2276" w:type="dxa"/>
            <w:tcBorders>
              <w:top w:val="single" w:sz="6" w:space="0" w:color="auto"/>
              <w:left w:val="single" w:sz="6" w:space="0" w:color="auto"/>
              <w:bottom w:val="single" w:sz="6" w:space="0" w:color="auto"/>
              <w:right w:val="single" w:sz="6" w:space="0" w:color="auto"/>
            </w:tcBorders>
          </w:tcPr>
          <w:p w14:paraId="3B6FDC54"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Table 16</w:t>
            </w:r>
          </w:p>
        </w:tc>
      </w:tr>
      <w:tr w:rsidR="00F84E8F" w:rsidRPr="00F40D06" w14:paraId="0FB8EA2F"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E51BF92" w14:textId="77777777"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12EF857"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41F9F334"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8.15</w:t>
            </w:r>
          </w:p>
        </w:tc>
        <w:tc>
          <w:tcPr>
            <w:tcW w:w="1418" w:type="dxa"/>
            <w:tcBorders>
              <w:top w:val="single" w:sz="6" w:space="0" w:color="auto"/>
              <w:left w:val="single" w:sz="6" w:space="0" w:color="auto"/>
              <w:bottom w:val="single" w:sz="6" w:space="0" w:color="auto"/>
              <w:right w:val="single" w:sz="6" w:space="0" w:color="auto"/>
            </w:tcBorders>
          </w:tcPr>
          <w:p w14:paraId="2CF3E450"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8.15</w:t>
            </w:r>
          </w:p>
        </w:tc>
        <w:tc>
          <w:tcPr>
            <w:tcW w:w="1275" w:type="dxa"/>
            <w:tcBorders>
              <w:top w:val="single" w:sz="6" w:space="0" w:color="auto"/>
              <w:left w:val="single" w:sz="6" w:space="0" w:color="auto"/>
              <w:bottom w:val="single" w:sz="6" w:space="0" w:color="auto"/>
              <w:right w:val="single" w:sz="6" w:space="0" w:color="auto"/>
            </w:tcBorders>
          </w:tcPr>
          <w:p w14:paraId="238AA36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8.15</w:t>
            </w:r>
          </w:p>
        </w:tc>
        <w:tc>
          <w:tcPr>
            <w:tcW w:w="2276" w:type="dxa"/>
            <w:tcBorders>
              <w:top w:val="single" w:sz="6" w:space="0" w:color="auto"/>
              <w:left w:val="single" w:sz="6" w:space="0" w:color="auto"/>
              <w:bottom w:val="single" w:sz="6" w:space="0" w:color="auto"/>
              <w:right w:val="single" w:sz="6" w:space="0" w:color="auto"/>
            </w:tcBorders>
          </w:tcPr>
          <w:p w14:paraId="18ABBE86"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Table 16</w:t>
            </w:r>
          </w:p>
        </w:tc>
      </w:tr>
      <w:tr w:rsidR="00F84E8F" w:rsidRPr="00F40D06" w14:paraId="509E0FED"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3FCB5D6" w14:textId="77777777" w:rsidR="00F84E8F" w:rsidRPr="00F40D06" w:rsidRDefault="00F84E8F" w:rsidP="008F639A">
            <w:pPr>
              <w:pStyle w:val="Tabletext"/>
              <w:spacing w:before="20" w:after="20"/>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50D8A563"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224DAE38"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6.15</w:t>
            </w:r>
          </w:p>
        </w:tc>
        <w:tc>
          <w:tcPr>
            <w:tcW w:w="1418" w:type="dxa"/>
            <w:tcBorders>
              <w:top w:val="single" w:sz="6" w:space="0" w:color="auto"/>
              <w:left w:val="single" w:sz="6" w:space="0" w:color="auto"/>
              <w:bottom w:val="single" w:sz="6" w:space="0" w:color="auto"/>
              <w:right w:val="single" w:sz="6" w:space="0" w:color="auto"/>
            </w:tcBorders>
          </w:tcPr>
          <w:p w14:paraId="1921595C"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6.15</w:t>
            </w:r>
          </w:p>
        </w:tc>
        <w:tc>
          <w:tcPr>
            <w:tcW w:w="1275" w:type="dxa"/>
            <w:tcBorders>
              <w:top w:val="single" w:sz="6" w:space="0" w:color="auto"/>
              <w:left w:val="single" w:sz="6" w:space="0" w:color="auto"/>
              <w:bottom w:val="single" w:sz="6" w:space="0" w:color="auto"/>
              <w:right w:val="single" w:sz="6" w:space="0" w:color="auto"/>
            </w:tcBorders>
          </w:tcPr>
          <w:p w14:paraId="2F6DEF0C"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6.15</w:t>
            </w:r>
          </w:p>
        </w:tc>
        <w:tc>
          <w:tcPr>
            <w:tcW w:w="2276" w:type="dxa"/>
            <w:tcBorders>
              <w:top w:val="single" w:sz="6" w:space="0" w:color="auto"/>
              <w:left w:val="single" w:sz="6" w:space="0" w:color="auto"/>
              <w:bottom w:val="single" w:sz="6" w:space="0" w:color="auto"/>
              <w:right w:val="single" w:sz="6" w:space="0" w:color="auto"/>
            </w:tcBorders>
          </w:tcPr>
          <w:p w14:paraId="277863EC"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Table 16</w:t>
            </w:r>
          </w:p>
        </w:tc>
      </w:tr>
      <w:tr w:rsidR="00F84E8F" w:rsidRPr="00F40D06" w14:paraId="0C4AEADA" w14:textId="77777777" w:rsidTr="008F639A">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AD5E3F8" w14:textId="77777777" w:rsidR="00F84E8F" w:rsidRPr="00F40D06" w:rsidRDefault="00F84E8F" w:rsidP="008F639A">
            <w:pPr>
              <w:pStyle w:val="Tabletext"/>
              <w:spacing w:before="20" w:after="20"/>
              <w:rPr>
                <w:color w:val="000000"/>
                <w:sz w:val="18"/>
                <w:szCs w:val="18"/>
                <w:lang w:eastAsia="zh-CN"/>
              </w:rPr>
            </w:pPr>
            <w:r w:rsidRPr="00F40D06">
              <w:rPr>
                <w:color w:val="000000"/>
                <w:sz w:val="18"/>
                <w:szCs w:val="18"/>
                <w:lang w:eastAsia="zh-CN"/>
              </w:rPr>
              <w:t>Max allowed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5A977802"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FE3D989"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171.53</w:t>
            </w:r>
          </w:p>
        </w:tc>
        <w:tc>
          <w:tcPr>
            <w:tcW w:w="1418" w:type="dxa"/>
            <w:tcBorders>
              <w:top w:val="single" w:sz="6" w:space="0" w:color="auto"/>
              <w:left w:val="single" w:sz="6" w:space="0" w:color="auto"/>
              <w:bottom w:val="single" w:sz="6" w:space="0" w:color="auto"/>
              <w:right w:val="single" w:sz="6" w:space="0" w:color="auto"/>
            </w:tcBorders>
          </w:tcPr>
          <w:p w14:paraId="631D63CA"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164.26</w:t>
            </w:r>
          </w:p>
        </w:tc>
        <w:tc>
          <w:tcPr>
            <w:tcW w:w="1275" w:type="dxa"/>
            <w:tcBorders>
              <w:top w:val="single" w:sz="6" w:space="0" w:color="auto"/>
              <w:left w:val="single" w:sz="6" w:space="0" w:color="auto"/>
              <w:bottom w:val="single" w:sz="6" w:space="0" w:color="auto"/>
              <w:right w:val="single" w:sz="6" w:space="0" w:color="auto"/>
            </w:tcBorders>
          </w:tcPr>
          <w:p w14:paraId="798A2282" w14:textId="77777777" w:rsidR="00F84E8F" w:rsidRPr="00F40D06" w:rsidRDefault="00F84E8F" w:rsidP="008F639A">
            <w:pPr>
              <w:pStyle w:val="Tabletext"/>
              <w:spacing w:before="20" w:after="20"/>
              <w:jc w:val="center"/>
              <w:rPr>
                <w:color w:val="000000"/>
                <w:sz w:val="18"/>
                <w:szCs w:val="18"/>
                <w:lang w:eastAsia="zh-CN"/>
              </w:rPr>
            </w:pPr>
            <w:r w:rsidRPr="00F40D06">
              <w:rPr>
                <w:color w:val="000000"/>
                <w:sz w:val="18"/>
                <w:szCs w:val="18"/>
                <w:lang w:eastAsia="zh-CN"/>
              </w:rPr>
              <w:t>159.49</w:t>
            </w:r>
          </w:p>
        </w:tc>
        <w:tc>
          <w:tcPr>
            <w:tcW w:w="2276" w:type="dxa"/>
            <w:tcBorders>
              <w:top w:val="single" w:sz="6" w:space="0" w:color="auto"/>
              <w:left w:val="single" w:sz="6" w:space="0" w:color="auto"/>
              <w:bottom w:val="single" w:sz="6" w:space="0" w:color="auto"/>
              <w:right w:val="single" w:sz="6" w:space="0" w:color="auto"/>
            </w:tcBorders>
          </w:tcPr>
          <w:p w14:paraId="435AC52B" w14:textId="77777777" w:rsidR="00F84E8F" w:rsidRPr="00F40D06" w:rsidRDefault="00F84E8F" w:rsidP="008F639A">
            <w:pPr>
              <w:pStyle w:val="Tabletext"/>
              <w:spacing w:before="20" w:after="20"/>
              <w:jc w:val="center"/>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–P</w:t>
            </w:r>
            <w:r w:rsidRPr="00F40D06">
              <w:rPr>
                <w:color w:val="000000"/>
                <w:sz w:val="18"/>
                <w:szCs w:val="18"/>
                <w:vertAlign w:val="subscript"/>
                <w:lang w:eastAsia="zh-CN"/>
              </w:rPr>
              <w:t>mean</w:t>
            </w:r>
          </w:p>
        </w:tc>
      </w:tr>
    </w:tbl>
    <w:p w14:paraId="312053B6" w14:textId="77777777" w:rsidR="00F84E8F" w:rsidRPr="00F40D06" w:rsidRDefault="00F84E8F" w:rsidP="00DD3A82">
      <w:pPr>
        <w:pStyle w:val="Tablefin"/>
      </w:pPr>
    </w:p>
    <w:p w14:paraId="40382E88" w14:textId="77777777" w:rsidR="00F84E8F" w:rsidRPr="00F40D06" w:rsidRDefault="00F84E8F" w:rsidP="00DD3A82">
      <w:pPr>
        <w:rPr>
          <w:lang w:eastAsia="zh-CN"/>
        </w:rPr>
      </w:pPr>
      <w:r w:rsidRPr="00F40D06">
        <w:rPr>
          <w:lang w:eastAsia="zh-CN"/>
        </w:rPr>
        <w:br w:type="page"/>
      </w:r>
    </w:p>
    <w:p w14:paraId="465DE0D6" w14:textId="77777777" w:rsidR="00F84E8F" w:rsidRPr="00F40D06" w:rsidRDefault="00F84E8F" w:rsidP="00DD3A82">
      <w:pPr>
        <w:pStyle w:val="Heading3"/>
        <w:spacing w:after="120"/>
        <w:rPr>
          <w:lang w:eastAsia="zh-CN"/>
        </w:rPr>
      </w:pPr>
      <w:r w:rsidRPr="00F40D06">
        <w:rPr>
          <w:lang w:eastAsia="zh-CN"/>
        </w:rPr>
        <w:lastRenderedPageBreak/>
        <w:t>A5.3.2</w:t>
      </w:r>
      <w:r w:rsidRPr="00F40D06">
        <w:rPr>
          <w:lang w:eastAsia="zh-CN"/>
        </w:rPr>
        <w:tab/>
        <w:t>ATSC 1.0/ATSC 3.0 outdoor</w:t>
      </w:r>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5376E448" w14:textId="77777777" w:rsidTr="00D42330">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1A874BE2" w14:textId="77777777" w:rsidR="00F84E8F" w:rsidRPr="00F40D06" w:rsidRDefault="00F84E8F" w:rsidP="00685E48">
            <w:pPr>
              <w:pStyle w:val="Tablehead"/>
              <w:spacing w:before="40" w:after="40"/>
              <w:rPr>
                <w:sz w:val="18"/>
                <w:szCs w:val="18"/>
                <w:lang w:eastAsia="zh-CN"/>
              </w:rPr>
            </w:pPr>
            <w:r w:rsidRPr="00F40D06">
              <w:rPr>
                <w:sz w:val="18"/>
                <w:szCs w:val="18"/>
                <w:lang w:eastAsia="zh-CN"/>
              </w:rPr>
              <w:t>ATSC link budget for portable outdoor reception</w:t>
            </w:r>
          </w:p>
        </w:tc>
      </w:tr>
      <w:tr w:rsidR="00F84E8F" w:rsidRPr="00F40D06" w14:paraId="62DE5E52" w14:textId="77777777" w:rsidTr="00D42330">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13208D6E" w14:textId="77777777" w:rsidR="00F84E8F" w:rsidRPr="00F40D06" w:rsidRDefault="00F84E8F" w:rsidP="00685E48">
            <w:pPr>
              <w:pStyle w:val="Tablehead"/>
              <w:spacing w:before="40" w:after="40"/>
              <w:rPr>
                <w:sz w:val="18"/>
                <w:szCs w:val="18"/>
                <w:lang w:eastAsia="zh-CN"/>
              </w:rPr>
            </w:pPr>
            <w:r w:rsidRPr="00F40D06">
              <w:rPr>
                <w:sz w:val="18"/>
                <w:szCs w:val="18"/>
                <w:lang w:eastAsia="zh-CN"/>
              </w:rPr>
              <w:t xml:space="preserve">ATSC transmitter parameters </w:t>
            </w:r>
          </w:p>
        </w:tc>
      </w:tr>
      <w:tr w:rsidR="00F84E8F" w:rsidRPr="00F40D06" w14:paraId="2B251E20"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07D553D2"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DFD6593"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1D2E7A6B"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B1B0F53"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8279C52"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2A4E655"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4F33F128"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A0183E5" w14:textId="763B4A0C" w:rsidR="00F84E8F" w:rsidRPr="00F40D06" w:rsidRDefault="00493572" w:rsidP="00685E48">
            <w:pPr>
              <w:pStyle w:val="Tabletext"/>
              <w:spacing w:before="20" w:after="20"/>
              <w:rPr>
                <w:sz w:val="18"/>
                <w:szCs w:val="18"/>
                <w:lang w:eastAsia="zh-CN"/>
              </w:rPr>
            </w:pPr>
            <w:r w:rsidRPr="00F40D06">
              <w:rPr>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372DD2F7"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7403215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84.19</w:t>
            </w:r>
          </w:p>
        </w:tc>
        <w:tc>
          <w:tcPr>
            <w:tcW w:w="1418" w:type="dxa"/>
            <w:tcBorders>
              <w:top w:val="single" w:sz="6" w:space="0" w:color="auto"/>
              <w:left w:val="single" w:sz="6" w:space="0" w:color="auto"/>
              <w:bottom w:val="single" w:sz="6" w:space="0" w:color="auto"/>
              <w:right w:val="single" w:sz="6" w:space="0" w:color="auto"/>
            </w:tcBorders>
          </w:tcPr>
          <w:p w14:paraId="37234872"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76.92</w:t>
            </w:r>
          </w:p>
        </w:tc>
        <w:tc>
          <w:tcPr>
            <w:tcW w:w="1275" w:type="dxa"/>
            <w:tcBorders>
              <w:top w:val="single" w:sz="6" w:space="0" w:color="auto"/>
              <w:left w:val="single" w:sz="6" w:space="0" w:color="auto"/>
              <w:bottom w:val="single" w:sz="6" w:space="0" w:color="auto"/>
              <w:right w:val="single" w:sz="6" w:space="0" w:color="auto"/>
            </w:tcBorders>
          </w:tcPr>
          <w:p w14:paraId="5F9F13A8"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72.15</w:t>
            </w:r>
          </w:p>
        </w:tc>
        <w:tc>
          <w:tcPr>
            <w:tcW w:w="2276" w:type="dxa"/>
            <w:tcBorders>
              <w:top w:val="single" w:sz="6" w:space="0" w:color="auto"/>
              <w:left w:val="single" w:sz="6" w:space="0" w:color="auto"/>
              <w:bottom w:val="single" w:sz="6" w:space="0" w:color="auto"/>
              <w:right w:val="single" w:sz="6" w:space="0" w:color="auto"/>
            </w:tcBorders>
          </w:tcPr>
          <w:p w14:paraId="74C1F07D" w14:textId="4E4EDAD1"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For 160 kW, 30 kW and 10</w:t>
            </w:r>
            <w:r w:rsidR="00B1286D" w:rsidRPr="00F40D06">
              <w:rPr>
                <w:color w:val="000000"/>
                <w:sz w:val="18"/>
                <w:szCs w:val="18"/>
                <w:lang w:eastAsia="zh-CN"/>
              </w:rPr>
              <w:t> </w:t>
            </w:r>
            <w:r w:rsidRPr="00F40D06">
              <w:rPr>
                <w:color w:val="000000"/>
                <w:sz w:val="18"/>
                <w:szCs w:val="18"/>
                <w:lang w:eastAsia="zh-CN"/>
              </w:rPr>
              <w:t xml:space="preserve">kW </w:t>
            </w:r>
            <w:r w:rsidR="00B1286D" w:rsidRPr="00F40D06">
              <w:rPr>
                <w:color w:val="000000"/>
                <w:sz w:val="18"/>
                <w:szCs w:val="18"/>
                <w:lang w:eastAsia="zh-CN"/>
              </w:rPr>
              <w:t>e.r.p.</w:t>
            </w:r>
            <w:r w:rsidRPr="00F40D06">
              <w:rPr>
                <w:color w:val="000000"/>
                <w:sz w:val="18"/>
                <w:szCs w:val="18"/>
                <w:lang w:eastAsia="zh-CN"/>
              </w:rPr>
              <w:t xml:space="preserve"> transmitters respectively</w:t>
            </w:r>
          </w:p>
        </w:tc>
      </w:tr>
      <w:tr w:rsidR="00F84E8F" w:rsidRPr="00F40D06" w14:paraId="0004B0C1"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6B76E37" w14:textId="77777777" w:rsidR="00F84E8F" w:rsidRPr="00F40D06" w:rsidRDefault="00F84E8F" w:rsidP="00685E48">
            <w:pPr>
              <w:pStyle w:val="Tabletext"/>
              <w:spacing w:before="20" w:after="20"/>
              <w:rPr>
                <w:sz w:val="18"/>
                <w:szCs w:val="18"/>
                <w:lang w:eastAsia="zh-CN"/>
              </w:rPr>
            </w:pPr>
            <w:r w:rsidRPr="00F40D06">
              <w:rPr>
                <w:sz w:val="18"/>
                <w:szCs w:val="18"/>
                <w:lang w:eastAsia="zh-CN"/>
              </w:rPr>
              <w:t>Antenna height above average terrain</w:t>
            </w:r>
          </w:p>
        </w:tc>
        <w:tc>
          <w:tcPr>
            <w:tcW w:w="992" w:type="dxa"/>
            <w:tcBorders>
              <w:top w:val="single" w:sz="6" w:space="0" w:color="auto"/>
              <w:left w:val="single" w:sz="6" w:space="0" w:color="auto"/>
              <w:bottom w:val="single" w:sz="6" w:space="0" w:color="auto"/>
              <w:right w:val="single" w:sz="6" w:space="0" w:color="auto"/>
            </w:tcBorders>
          </w:tcPr>
          <w:p w14:paraId="160BEFED"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6300168F"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305.00</w:t>
            </w:r>
          </w:p>
        </w:tc>
        <w:tc>
          <w:tcPr>
            <w:tcW w:w="1418" w:type="dxa"/>
            <w:tcBorders>
              <w:top w:val="single" w:sz="6" w:space="0" w:color="auto"/>
              <w:left w:val="single" w:sz="6" w:space="0" w:color="auto"/>
              <w:bottom w:val="single" w:sz="6" w:space="0" w:color="auto"/>
              <w:right w:val="single" w:sz="6" w:space="0" w:color="auto"/>
            </w:tcBorders>
          </w:tcPr>
          <w:p w14:paraId="156E666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610.00</w:t>
            </w:r>
          </w:p>
        </w:tc>
        <w:tc>
          <w:tcPr>
            <w:tcW w:w="1275" w:type="dxa"/>
            <w:tcBorders>
              <w:top w:val="single" w:sz="6" w:space="0" w:color="auto"/>
              <w:left w:val="single" w:sz="6" w:space="0" w:color="auto"/>
              <w:bottom w:val="single" w:sz="6" w:space="0" w:color="auto"/>
              <w:right w:val="single" w:sz="6" w:space="0" w:color="auto"/>
            </w:tcBorders>
          </w:tcPr>
          <w:p w14:paraId="475A8FCC"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1000.00</w:t>
            </w:r>
          </w:p>
        </w:tc>
        <w:tc>
          <w:tcPr>
            <w:tcW w:w="2276" w:type="dxa"/>
            <w:tcBorders>
              <w:top w:val="single" w:sz="6" w:space="0" w:color="auto"/>
              <w:left w:val="single" w:sz="6" w:space="0" w:color="auto"/>
              <w:bottom w:val="single" w:sz="6" w:space="0" w:color="auto"/>
              <w:right w:val="single" w:sz="6" w:space="0" w:color="auto"/>
            </w:tcBorders>
          </w:tcPr>
          <w:p w14:paraId="784B68E9"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 3.1.2.1</w:t>
            </w:r>
          </w:p>
        </w:tc>
      </w:tr>
      <w:tr w:rsidR="00F84E8F" w:rsidRPr="00F40D06" w14:paraId="6EC5792F" w14:textId="77777777" w:rsidTr="00D42330">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4EFD8433" w14:textId="77777777" w:rsidR="00F84E8F" w:rsidRPr="00F40D06" w:rsidRDefault="00F84E8F" w:rsidP="00685E48">
            <w:pPr>
              <w:pStyle w:val="Tablehead"/>
              <w:spacing w:before="40" w:after="40"/>
              <w:rPr>
                <w:sz w:val="18"/>
                <w:szCs w:val="18"/>
                <w:lang w:eastAsia="zh-CN"/>
              </w:rPr>
            </w:pPr>
            <w:r w:rsidRPr="00F40D06">
              <w:rPr>
                <w:sz w:val="18"/>
                <w:szCs w:val="18"/>
                <w:lang w:eastAsia="zh-CN"/>
              </w:rPr>
              <w:t>ATSC receiver parameters</w:t>
            </w:r>
          </w:p>
        </w:tc>
      </w:tr>
      <w:tr w:rsidR="00F84E8F" w:rsidRPr="00F40D06" w14:paraId="53640BE9"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8C6F3EA"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Rx</w:t>
            </w:r>
            <w:r w:rsidRPr="00F40D06">
              <w:rPr>
                <w:color w:val="000000"/>
                <w:sz w:val="18"/>
                <w:szCs w:val="18"/>
                <w:lang w:eastAsia="zh-CN"/>
              </w:rPr>
              <w:t xml:space="preserve"> antenna height</w:t>
            </w:r>
          </w:p>
        </w:tc>
        <w:tc>
          <w:tcPr>
            <w:tcW w:w="992" w:type="dxa"/>
            <w:tcBorders>
              <w:top w:val="single" w:sz="6" w:space="0" w:color="auto"/>
              <w:left w:val="single" w:sz="6" w:space="0" w:color="auto"/>
              <w:bottom w:val="single" w:sz="6" w:space="0" w:color="auto"/>
              <w:right w:val="single" w:sz="6" w:space="0" w:color="auto"/>
            </w:tcBorders>
          </w:tcPr>
          <w:p w14:paraId="73882AF3"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49E4AF67"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1.50</w:t>
            </w:r>
          </w:p>
        </w:tc>
        <w:tc>
          <w:tcPr>
            <w:tcW w:w="1418" w:type="dxa"/>
            <w:tcBorders>
              <w:top w:val="single" w:sz="6" w:space="0" w:color="auto"/>
              <w:left w:val="single" w:sz="6" w:space="0" w:color="auto"/>
              <w:bottom w:val="single" w:sz="6" w:space="0" w:color="auto"/>
              <w:right w:val="single" w:sz="6" w:space="0" w:color="auto"/>
            </w:tcBorders>
          </w:tcPr>
          <w:p w14:paraId="6529D77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1.50</w:t>
            </w:r>
          </w:p>
        </w:tc>
        <w:tc>
          <w:tcPr>
            <w:tcW w:w="1275" w:type="dxa"/>
            <w:tcBorders>
              <w:top w:val="single" w:sz="6" w:space="0" w:color="auto"/>
              <w:left w:val="single" w:sz="6" w:space="0" w:color="auto"/>
              <w:bottom w:val="single" w:sz="6" w:space="0" w:color="auto"/>
              <w:right w:val="single" w:sz="6" w:space="0" w:color="auto"/>
            </w:tcBorders>
          </w:tcPr>
          <w:p w14:paraId="113BA9EE"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1.50</w:t>
            </w:r>
          </w:p>
        </w:tc>
        <w:tc>
          <w:tcPr>
            <w:tcW w:w="2276" w:type="dxa"/>
            <w:tcBorders>
              <w:top w:val="single" w:sz="6" w:space="0" w:color="auto"/>
              <w:left w:val="single" w:sz="6" w:space="0" w:color="auto"/>
              <w:bottom w:val="single" w:sz="6" w:space="0" w:color="auto"/>
              <w:right w:val="single" w:sz="6" w:space="0" w:color="auto"/>
            </w:tcBorders>
          </w:tcPr>
          <w:p w14:paraId="38F2BDB1" w14:textId="77777777" w:rsidR="00F84E8F" w:rsidRPr="00F40D06" w:rsidRDefault="00F84E8F" w:rsidP="00114494">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BT.2036-2</w:t>
            </w:r>
          </w:p>
        </w:tc>
      </w:tr>
      <w:tr w:rsidR="00F84E8F" w:rsidRPr="00F40D06" w14:paraId="3F3B12FA"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029D6F7" w14:textId="77777777" w:rsidR="00F84E8F" w:rsidRPr="00F40D06" w:rsidRDefault="00F84E8F" w:rsidP="00114494">
            <w:pPr>
              <w:pStyle w:val="Tabletext"/>
              <w:spacing w:before="20" w:after="20"/>
              <w:jc w:val="left"/>
              <w:rPr>
                <w:color w:val="000000"/>
                <w:sz w:val="18"/>
                <w:szCs w:val="18"/>
                <w:lang w:eastAsia="zh-CN"/>
              </w:rPr>
            </w:pPr>
            <w:r w:rsidRPr="00F40D06">
              <w:rPr>
                <w:color w:val="000000"/>
                <w:sz w:val="18"/>
                <w:szCs w:val="18"/>
                <w:lang w:eastAsia="zh-CN"/>
              </w:rPr>
              <w:t>Centre frequency</w:t>
            </w:r>
          </w:p>
        </w:tc>
        <w:tc>
          <w:tcPr>
            <w:tcW w:w="992" w:type="dxa"/>
            <w:tcBorders>
              <w:top w:val="single" w:sz="6" w:space="0" w:color="auto"/>
              <w:left w:val="single" w:sz="6" w:space="0" w:color="auto"/>
              <w:bottom w:val="single" w:sz="6" w:space="0" w:color="auto"/>
              <w:right w:val="single" w:sz="6" w:space="0" w:color="auto"/>
            </w:tcBorders>
          </w:tcPr>
          <w:p w14:paraId="20289C19"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50F920CE"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006C61BF"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58EE86DF"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51B8F27A" w14:textId="77777777" w:rsidR="00F84E8F" w:rsidRPr="00F40D06" w:rsidRDefault="00F84E8F" w:rsidP="00114494">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BT.1368-13</w:t>
            </w:r>
          </w:p>
        </w:tc>
      </w:tr>
      <w:tr w:rsidR="00F84E8F" w:rsidRPr="00F40D06" w14:paraId="169B4BC6"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853E6CC" w14:textId="77777777" w:rsidR="00F84E8F" w:rsidRPr="00F40D06" w:rsidRDefault="00F84E8F" w:rsidP="00114494">
            <w:pPr>
              <w:pStyle w:val="Tabletext"/>
              <w:spacing w:before="20" w:after="20"/>
              <w:jc w:val="left"/>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25CA021E"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51C002DA"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6.00</w:t>
            </w:r>
          </w:p>
        </w:tc>
        <w:tc>
          <w:tcPr>
            <w:tcW w:w="1418" w:type="dxa"/>
            <w:tcBorders>
              <w:top w:val="single" w:sz="6" w:space="0" w:color="auto"/>
              <w:left w:val="single" w:sz="6" w:space="0" w:color="auto"/>
              <w:bottom w:val="single" w:sz="6" w:space="0" w:color="auto"/>
              <w:right w:val="single" w:sz="6" w:space="0" w:color="auto"/>
            </w:tcBorders>
          </w:tcPr>
          <w:p w14:paraId="4E3A49C0"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6.00</w:t>
            </w:r>
          </w:p>
        </w:tc>
        <w:tc>
          <w:tcPr>
            <w:tcW w:w="1275" w:type="dxa"/>
            <w:tcBorders>
              <w:top w:val="single" w:sz="6" w:space="0" w:color="auto"/>
              <w:left w:val="single" w:sz="6" w:space="0" w:color="auto"/>
              <w:bottom w:val="single" w:sz="6" w:space="0" w:color="auto"/>
              <w:right w:val="single" w:sz="6" w:space="0" w:color="auto"/>
            </w:tcBorders>
          </w:tcPr>
          <w:p w14:paraId="2D2C1B73"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6.00</w:t>
            </w:r>
          </w:p>
        </w:tc>
        <w:tc>
          <w:tcPr>
            <w:tcW w:w="2276" w:type="dxa"/>
            <w:tcBorders>
              <w:top w:val="single" w:sz="6" w:space="0" w:color="auto"/>
              <w:left w:val="single" w:sz="6" w:space="0" w:color="auto"/>
              <w:bottom w:val="single" w:sz="6" w:space="0" w:color="auto"/>
              <w:right w:val="single" w:sz="6" w:space="0" w:color="auto"/>
            </w:tcBorders>
          </w:tcPr>
          <w:p w14:paraId="1025D64F" w14:textId="77777777" w:rsidR="00F84E8F" w:rsidRPr="00F40D06" w:rsidRDefault="00F84E8F" w:rsidP="00114494">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BT.1368-13</w:t>
            </w:r>
          </w:p>
        </w:tc>
      </w:tr>
      <w:tr w:rsidR="00F84E8F" w:rsidRPr="00F40D06" w14:paraId="7E636867"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EB6B1CF" w14:textId="77777777" w:rsidR="00F84E8F" w:rsidRPr="00F40D06" w:rsidRDefault="00F84E8F" w:rsidP="00114494">
            <w:pPr>
              <w:pStyle w:val="Tabletext"/>
              <w:spacing w:before="20" w:after="20"/>
              <w:jc w:val="left"/>
              <w:rPr>
                <w:sz w:val="18"/>
                <w:szCs w:val="18"/>
                <w:lang w:eastAsia="zh-CN"/>
              </w:rPr>
            </w:pPr>
            <w:r w:rsidRPr="00F40D06">
              <w:rPr>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21D04BF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4EFED63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6</w:t>
            </w:r>
          </w:p>
        </w:tc>
        <w:tc>
          <w:tcPr>
            <w:tcW w:w="1418" w:type="dxa"/>
            <w:tcBorders>
              <w:top w:val="single" w:sz="6" w:space="0" w:color="auto"/>
              <w:left w:val="single" w:sz="6" w:space="0" w:color="auto"/>
              <w:bottom w:val="single" w:sz="6" w:space="0" w:color="auto"/>
              <w:right w:val="single" w:sz="6" w:space="0" w:color="auto"/>
            </w:tcBorders>
          </w:tcPr>
          <w:p w14:paraId="216CB82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6</w:t>
            </w:r>
          </w:p>
        </w:tc>
        <w:tc>
          <w:tcPr>
            <w:tcW w:w="1275" w:type="dxa"/>
            <w:tcBorders>
              <w:top w:val="single" w:sz="6" w:space="0" w:color="auto"/>
              <w:left w:val="single" w:sz="6" w:space="0" w:color="auto"/>
              <w:bottom w:val="single" w:sz="6" w:space="0" w:color="auto"/>
              <w:right w:val="single" w:sz="6" w:space="0" w:color="auto"/>
            </w:tcBorders>
          </w:tcPr>
          <w:p w14:paraId="62E15E2C"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6</w:t>
            </w:r>
          </w:p>
        </w:tc>
        <w:tc>
          <w:tcPr>
            <w:tcW w:w="2276" w:type="dxa"/>
            <w:tcBorders>
              <w:top w:val="single" w:sz="6" w:space="0" w:color="auto"/>
              <w:left w:val="single" w:sz="6" w:space="0" w:color="auto"/>
              <w:bottom w:val="single" w:sz="6" w:space="0" w:color="auto"/>
              <w:right w:val="single" w:sz="6" w:space="0" w:color="auto"/>
            </w:tcBorders>
          </w:tcPr>
          <w:p w14:paraId="7AE6AC0D" w14:textId="77777777" w:rsidR="00F84E8F" w:rsidRPr="00F40D06" w:rsidRDefault="00F84E8F" w:rsidP="00114494">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BT.2036-2</w:t>
            </w:r>
          </w:p>
        </w:tc>
      </w:tr>
      <w:tr w:rsidR="00F84E8F" w:rsidRPr="00F40D06" w14:paraId="18E5E872"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6A93705"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Noise</w:t>
            </w:r>
            <w:r w:rsidRPr="00F40D06">
              <w:rPr>
                <w:color w:val="000000"/>
                <w:sz w:val="18"/>
                <w:szCs w:val="18"/>
                <w:lang w:eastAsia="zh-CN"/>
              </w:rPr>
              <w:t xml:space="preserve"> figure (F)</w:t>
            </w:r>
          </w:p>
        </w:tc>
        <w:tc>
          <w:tcPr>
            <w:tcW w:w="992" w:type="dxa"/>
            <w:tcBorders>
              <w:top w:val="single" w:sz="6" w:space="0" w:color="auto"/>
              <w:left w:val="single" w:sz="6" w:space="0" w:color="auto"/>
              <w:bottom w:val="single" w:sz="6" w:space="0" w:color="auto"/>
              <w:right w:val="single" w:sz="6" w:space="0" w:color="auto"/>
            </w:tcBorders>
          </w:tcPr>
          <w:p w14:paraId="64B0A18B"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7322C75"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10</w:t>
            </w:r>
          </w:p>
        </w:tc>
        <w:tc>
          <w:tcPr>
            <w:tcW w:w="1418" w:type="dxa"/>
            <w:tcBorders>
              <w:top w:val="single" w:sz="6" w:space="0" w:color="auto"/>
              <w:left w:val="single" w:sz="6" w:space="0" w:color="auto"/>
              <w:bottom w:val="single" w:sz="6" w:space="0" w:color="auto"/>
              <w:right w:val="single" w:sz="6" w:space="0" w:color="auto"/>
            </w:tcBorders>
          </w:tcPr>
          <w:p w14:paraId="0AE071FA"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10</w:t>
            </w:r>
          </w:p>
        </w:tc>
        <w:tc>
          <w:tcPr>
            <w:tcW w:w="1275" w:type="dxa"/>
            <w:tcBorders>
              <w:top w:val="single" w:sz="6" w:space="0" w:color="auto"/>
              <w:left w:val="single" w:sz="6" w:space="0" w:color="auto"/>
              <w:bottom w:val="single" w:sz="6" w:space="0" w:color="auto"/>
              <w:right w:val="single" w:sz="6" w:space="0" w:color="auto"/>
            </w:tcBorders>
          </w:tcPr>
          <w:p w14:paraId="5F8145C1"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10</w:t>
            </w:r>
          </w:p>
        </w:tc>
        <w:tc>
          <w:tcPr>
            <w:tcW w:w="2276" w:type="dxa"/>
            <w:tcBorders>
              <w:top w:val="single" w:sz="6" w:space="0" w:color="auto"/>
              <w:left w:val="single" w:sz="6" w:space="0" w:color="auto"/>
              <w:bottom w:val="single" w:sz="6" w:space="0" w:color="auto"/>
              <w:right w:val="single" w:sz="6" w:space="0" w:color="auto"/>
            </w:tcBorders>
          </w:tcPr>
          <w:p w14:paraId="7D5DF751" w14:textId="77777777" w:rsidR="00F84E8F" w:rsidRPr="00F40D06" w:rsidRDefault="00F84E8F" w:rsidP="00114494">
            <w:pPr>
              <w:pStyle w:val="Tabletext"/>
              <w:spacing w:before="20" w:after="20"/>
              <w:jc w:val="center"/>
              <w:rPr>
                <w:color w:val="000000"/>
                <w:sz w:val="18"/>
                <w:szCs w:val="18"/>
                <w:lang w:eastAsia="zh-CN"/>
              </w:rPr>
            </w:pPr>
            <w:r w:rsidRPr="00F40D06">
              <w:rPr>
                <w:sz w:val="18"/>
                <w:szCs w:val="18"/>
                <w:lang w:eastAsia="zh-CN"/>
              </w:rPr>
              <w:t>Table</w:t>
            </w:r>
            <w:r w:rsidRPr="00F40D06">
              <w:rPr>
                <w:color w:val="000000"/>
                <w:sz w:val="18"/>
                <w:szCs w:val="18"/>
                <w:lang w:eastAsia="zh-CN"/>
              </w:rPr>
              <w:t xml:space="preserve"> 14</w:t>
            </w:r>
          </w:p>
        </w:tc>
      </w:tr>
      <w:tr w:rsidR="00F84E8F" w:rsidRPr="00F40D06" w14:paraId="4D2E1CD9"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713275E" w14:textId="2F188D1B"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Boltzmann</w:t>
            </w:r>
            <w:r w:rsidR="00FB0235" w:rsidRPr="00F40D06">
              <w:rPr>
                <w:sz w:val="18"/>
                <w:szCs w:val="18"/>
                <w:lang w:eastAsia="zh-CN"/>
              </w:rPr>
              <w:t>’</w:t>
            </w:r>
            <w:r w:rsidRPr="00F40D06">
              <w:rPr>
                <w:sz w:val="18"/>
                <w:szCs w:val="18"/>
                <w:lang w:eastAsia="zh-CN"/>
              </w:rPr>
              <w:t>s</w:t>
            </w:r>
            <w:r w:rsidRPr="00F40D06">
              <w:rPr>
                <w:color w:val="000000"/>
                <w:sz w:val="18"/>
                <w:szCs w:val="18"/>
                <w:lang w:eastAsia="zh-CN"/>
              </w:rPr>
              <w:t xml:space="preserve"> constant (k)</w:t>
            </w:r>
          </w:p>
        </w:tc>
        <w:tc>
          <w:tcPr>
            <w:tcW w:w="992" w:type="dxa"/>
            <w:tcBorders>
              <w:top w:val="single" w:sz="6" w:space="0" w:color="auto"/>
              <w:left w:val="single" w:sz="6" w:space="0" w:color="auto"/>
              <w:bottom w:val="single" w:sz="6" w:space="0" w:color="auto"/>
              <w:right w:val="single" w:sz="6" w:space="0" w:color="auto"/>
            </w:tcBorders>
          </w:tcPr>
          <w:p w14:paraId="44DA25B4"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7FE53B1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1818ACE3"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05AD378B"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61387003"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379F78A"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D159109"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Absolute</w:t>
            </w:r>
            <w:r w:rsidRPr="00F40D06">
              <w:rPr>
                <w:color w:val="000000"/>
                <w:sz w:val="18"/>
                <w:szCs w:val="18"/>
                <w:lang w:eastAsia="zh-CN"/>
              </w:rPr>
              <w:t xml:space="preserve"> temperature (T)</w:t>
            </w:r>
          </w:p>
        </w:tc>
        <w:tc>
          <w:tcPr>
            <w:tcW w:w="992" w:type="dxa"/>
            <w:tcBorders>
              <w:top w:val="single" w:sz="6" w:space="0" w:color="auto"/>
              <w:left w:val="single" w:sz="6" w:space="0" w:color="auto"/>
              <w:bottom w:val="single" w:sz="6" w:space="0" w:color="auto"/>
              <w:right w:val="single" w:sz="6" w:space="0" w:color="auto"/>
            </w:tcBorders>
          </w:tcPr>
          <w:p w14:paraId="3F6A0F2A"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62D492B3"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100CD21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56E3A560"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764C2D7C"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5A22FB46"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91A4EF6"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Allowance</w:t>
            </w:r>
            <w:r w:rsidRPr="00F40D06">
              <w:rPr>
                <w:color w:val="000000"/>
                <w:sz w:val="18"/>
                <w:szCs w:val="18"/>
                <w:lang w:eastAsia="zh-CN"/>
              </w:rPr>
              <w:t xml:space="preserve"> for manmade noise</w:t>
            </w:r>
          </w:p>
        </w:tc>
        <w:tc>
          <w:tcPr>
            <w:tcW w:w="992" w:type="dxa"/>
            <w:tcBorders>
              <w:top w:val="single" w:sz="6" w:space="0" w:color="auto"/>
              <w:left w:val="single" w:sz="6" w:space="0" w:color="auto"/>
              <w:bottom w:val="single" w:sz="6" w:space="0" w:color="auto"/>
              <w:right w:val="single" w:sz="6" w:space="0" w:color="auto"/>
            </w:tcBorders>
          </w:tcPr>
          <w:p w14:paraId="6154076F"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FAE25E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w:t>
            </w:r>
          </w:p>
        </w:tc>
        <w:tc>
          <w:tcPr>
            <w:tcW w:w="1418" w:type="dxa"/>
            <w:tcBorders>
              <w:top w:val="single" w:sz="6" w:space="0" w:color="auto"/>
              <w:left w:val="single" w:sz="6" w:space="0" w:color="auto"/>
              <w:bottom w:val="single" w:sz="6" w:space="0" w:color="auto"/>
              <w:right w:val="single" w:sz="6" w:space="0" w:color="auto"/>
            </w:tcBorders>
          </w:tcPr>
          <w:p w14:paraId="06F032E9"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w:t>
            </w:r>
          </w:p>
        </w:tc>
        <w:tc>
          <w:tcPr>
            <w:tcW w:w="1275" w:type="dxa"/>
            <w:tcBorders>
              <w:top w:val="single" w:sz="6" w:space="0" w:color="auto"/>
              <w:left w:val="single" w:sz="6" w:space="0" w:color="auto"/>
              <w:bottom w:val="single" w:sz="6" w:space="0" w:color="auto"/>
              <w:right w:val="single" w:sz="6" w:space="0" w:color="auto"/>
            </w:tcBorders>
          </w:tcPr>
          <w:p w14:paraId="47DDC60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w:t>
            </w:r>
          </w:p>
        </w:tc>
        <w:tc>
          <w:tcPr>
            <w:tcW w:w="2276" w:type="dxa"/>
            <w:tcBorders>
              <w:top w:val="single" w:sz="6" w:space="0" w:color="auto"/>
              <w:left w:val="single" w:sz="6" w:space="0" w:color="auto"/>
              <w:bottom w:val="single" w:sz="6" w:space="0" w:color="auto"/>
              <w:right w:val="single" w:sz="6" w:space="0" w:color="auto"/>
            </w:tcBorders>
          </w:tcPr>
          <w:p w14:paraId="2202A28F" w14:textId="77777777" w:rsidR="00F84E8F" w:rsidRPr="00F40D06" w:rsidRDefault="00F84E8F" w:rsidP="00114494">
            <w:pPr>
              <w:pStyle w:val="Tabletext"/>
              <w:spacing w:before="20" w:after="20"/>
              <w:jc w:val="center"/>
              <w:rPr>
                <w:color w:val="000000"/>
                <w:sz w:val="18"/>
                <w:szCs w:val="18"/>
                <w:lang w:eastAsia="zh-CN"/>
              </w:rPr>
            </w:pPr>
            <w:r w:rsidRPr="00F40D06">
              <w:rPr>
                <w:sz w:val="18"/>
                <w:szCs w:val="18"/>
                <w:lang w:eastAsia="zh-CN"/>
              </w:rPr>
              <w:t>Table</w:t>
            </w:r>
            <w:r w:rsidRPr="00F40D06">
              <w:rPr>
                <w:color w:val="000000"/>
                <w:sz w:val="18"/>
                <w:szCs w:val="18"/>
                <w:lang w:eastAsia="zh-CN"/>
              </w:rPr>
              <w:t xml:space="preserve"> 18</w:t>
            </w:r>
          </w:p>
        </w:tc>
      </w:tr>
      <w:tr w:rsidR="00F84E8F" w:rsidRPr="001A7FCD" w14:paraId="1FC61681"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B0E9688"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Noise</w:t>
            </w:r>
            <w:r w:rsidRPr="00F40D06">
              <w:rPr>
                <w:color w:val="000000"/>
                <w:sz w:val="18"/>
                <w:szCs w:val="18"/>
                <w:lang w:eastAsia="zh-CN"/>
              </w:rPr>
              <w:t xml:space="preserv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9B19AAD"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3D87AC53" w14:textId="3FE5D522"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96.19</w:t>
            </w:r>
          </w:p>
        </w:tc>
        <w:tc>
          <w:tcPr>
            <w:tcW w:w="1418" w:type="dxa"/>
            <w:tcBorders>
              <w:top w:val="single" w:sz="6" w:space="0" w:color="auto"/>
              <w:left w:val="single" w:sz="6" w:space="0" w:color="auto"/>
              <w:bottom w:val="single" w:sz="6" w:space="0" w:color="auto"/>
              <w:right w:val="single" w:sz="6" w:space="0" w:color="auto"/>
            </w:tcBorders>
          </w:tcPr>
          <w:p w14:paraId="18EABEF3" w14:textId="5D12694D"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96.19</w:t>
            </w:r>
          </w:p>
        </w:tc>
        <w:tc>
          <w:tcPr>
            <w:tcW w:w="1275" w:type="dxa"/>
            <w:tcBorders>
              <w:top w:val="single" w:sz="6" w:space="0" w:color="auto"/>
              <w:left w:val="single" w:sz="6" w:space="0" w:color="auto"/>
              <w:bottom w:val="single" w:sz="6" w:space="0" w:color="auto"/>
              <w:right w:val="single" w:sz="6" w:space="0" w:color="auto"/>
            </w:tcBorders>
          </w:tcPr>
          <w:p w14:paraId="00AC3F1B" w14:textId="173FBC5F"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96.19</w:t>
            </w:r>
          </w:p>
        </w:tc>
        <w:tc>
          <w:tcPr>
            <w:tcW w:w="2276" w:type="dxa"/>
            <w:tcBorders>
              <w:top w:val="single" w:sz="6" w:space="0" w:color="auto"/>
              <w:left w:val="single" w:sz="6" w:space="0" w:color="auto"/>
              <w:bottom w:val="single" w:sz="6" w:space="0" w:color="auto"/>
              <w:right w:val="single" w:sz="6" w:space="0" w:color="auto"/>
            </w:tcBorders>
          </w:tcPr>
          <w:p w14:paraId="6AFDA594" w14:textId="77777777" w:rsidR="00F84E8F" w:rsidRPr="001A7FCD" w:rsidRDefault="00F84E8F" w:rsidP="00114494">
            <w:pPr>
              <w:pStyle w:val="Tabletext"/>
              <w:spacing w:before="20" w:after="20"/>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 xml:space="preserve">(dBm)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35526319"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D5A1BEC" w14:textId="77777777" w:rsidR="00F84E8F" w:rsidRPr="00F40D06" w:rsidRDefault="00F84E8F" w:rsidP="00114494">
            <w:pPr>
              <w:pStyle w:val="Tabletext"/>
              <w:spacing w:before="20" w:after="20"/>
              <w:jc w:val="left"/>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54EDE408"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nil"/>
              <w:right w:val="single" w:sz="6" w:space="0" w:color="auto"/>
            </w:tcBorders>
          </w:tcPr>
          <w:p w14:paraId="4551E2B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15</w:t>
            </w:r>
          </w:p>
        </w:tc>
        <w:tc>
          <w:tcPr>
            <w:tcW w:w="1418" w:type="dxa"/>
            <w:tcBorders>
              <w:top w:val="single" w:sz="6" w:space="0" w:color="auto"/>
              <w:left w:val="single" w:sz="6" w:space="0" w:color="auto"/>
              <w:bottom w:val="nil"/>
              <w:right w:val="single" w:sz="6" w:space="0" w:color="auto"/>
            </w:tcBorders>
          </w:tcPr>
          <w:p w14:paraId="71728DB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15</w:t>
            </w:r>
          </w:p>
        </w:tc>
        <w:tc>
          <w:tcPr>
            <w:tcW w:w="1275" w:type="dxa"/>
            <w:tcBorders>
              <w:top w:val="single" w:sz="6" w:space="0" w:color="auto"/>
              <w:left w:val="single" w:sz="6" w:space="0" w:color="auto"/>
              <w:bottom w:val="nil"/>
              <w:right w:val="single" w:sz="6" w:space="0" w:color="auto"/>
            </w:tcBorders>
          </w:tcPr>
          <w:p w14:paraId="52B2C6FF"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15</w:t>
            </w:r>
          </w:p>
        </w:tc>
        <w:tc>
          <w:tcPr>
            <w:tcW w:w="2276" w:type="dxa"/>
            <w:tcBorders>
              <w:top w:val="single" w:sz="6" w:space="0" w:color="auto"/>
              <w:left w:val="single" w:sz="6" w:space="0" w:color="auto"/>
              <w:bottom w:val="single" w:sz="6" w:space="0" w:color="auto"/>
              <w:right w:val="single" w:sz="6" w:space="0" w:color="auto"/>
            </w:tcBorders>
          </w:tcPr>
          <w:p w14:paraId="2F88FCA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2EA8435"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4B07F4A"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Receiver</w:t>
            </w:r>
            <w:r w:rsidRPr="00F40D06">
              <w:rPr>
                <w:color w:val="000000"/>
                <w:sz w:val="18"/>
                <w:szCs w:val="18"/>
                <w:lang w:eastAsia="zh-CN"/>
              </w:rPr>
              <w:t xml:space="preserve">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20FFF1D"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nil"/>
              <w:right w:val="single" w:sz="6" w:space="0" w:color="auto"/>
            </w:tcBorders>
          </w:tcPr>
          <w:p w14:paraId="6ABAF571" w14:textId="068B67BE"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81.20</w:t>
            </w:r>
          </w:p>
        </w:tc>
        <w:tc>
          <w:tcPr>
            <w:tcW w:w="1418" w:type="dxa"/>
            <w:tcBorders>
              <w:top w:val="single" w:sz="6" w:space="0" w:color="auto"/>
              <w:left w:val="single" w:sz="6" w:space="0" w:color="auto"/>
              <w:bottom w:val="nil"/>
              <w:right w:val="single" w:sz="6" w:space="0" w:color="auto"/>
            </w:tcBorders>
          </w:tcPr>
          <w:p w14:paraId="2166DE46" w14:textId="7AF40AFE"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81.20</w:t>
            </w:r>
          </w:p>
        </w:tc>
        <w:tc>
          <w:tcPr>
            <w:tcW w:w="1275" w:type="dxa"/>
            <w:tcBorders>
              <w:top w:val="single" w:sz="6" w:space="0" w:color="auto"/>
              <w:left w:val="single" w:sz="6" w:space="0" w:color="auto"/>
              <w:bottom w:val="nil"/>
              <w:right w:val="single" w:sz="6" w:space="0" w:color="auto"/>
            </w:tcBorders>
          </w:tcPr>
          <w:p w14:paraId="0269DE54" w14:textId="3BEB9577"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81.20</w:t>
            </w:r>
          </w:p>
        </w:tc>
        <w:tc>
          <w:tcPr>
            <w:tcW w:w="2276" w:type="dxa"/>
            <w:tcBorders>
              <w:top w:val="single" w:sz="6" w:space="0" w:color="auto"/>
              <w:left w:val="single" w:sz="6" w:space="0" w:color="auto"/>
              <w:bottom w:val="single" w:sz="6" w:space="0" w:color="auto"/>
              <w:right w:val="single" w:sz="6" w:space="0" w:color="auto"/>
            </w:tcBorders>
          </w:tcPr>
          <w:p w14:paraId="3282E727" w14:textId="77777777"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3D46462F"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9DEC935"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Cell</w:t>
            </w:r>
            <w:r w:rsidRPr="00F40D06">
              <w:rPr>
                <w:color w:val="000000"/>
                <w:sz w:val="18"/>
                <w:szCs w:val="18"/>
                <w:lang w:eastAsia="zh-CN"/>
              </w:rPr>
              <w:t xml:space="preserve"> edge coverage probability</w:t>
            </w:r>
          </w:p>
        </w:tc>
        <w:tc>
          <w:tcPr>
            <w:tcW w:w="992" w:type="dxa"/>
            <w:tcBorders>
              <w:top w:val="single" w:sz="6" w:space="0" w:color="auto"/>
              <w:left w:val="single" w:sz="6" w:space="0" w:color="auto"/>
              <w:bottom w:val="single" w:sz="6" w:space="0" w:color="auto"/>
              <w:right w:val="single" w:sz="6" w:space="0" w:color="auto"/>
            </w:tcBorders>
          </w:tcPr>
          <w:p w14:paraId="52D9DBEE"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w:t>
            </w:r>
          </w:p>
        </w:tc>
        <w:tc>
          <w:tcPr>
            <w:tcW w:w="1134" w:type="dxa"/>
            <w:tcBorders>
              <w:top w:val="single" w:sz="6" w:space="0" w:color="auto"/>
              <w:left w:val="single" w:sz="6" w:space="0" w:color="auto"/>
              <w:bottom w:val="nil"/>
              <w:right w:val="single" w:sz="6" w:space="0" w:color="auto"/>
            </w:tcBorders>
          </w:tcPr>
          <w:p w14:paraId="0AD725F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50</w:t>
            </w:r>
          </w:p>
        </w:tc>
        <w:tc>
          <w:tcPr>
            <w:tcW w:w="1418" w:type="dxa"/>
            <w:tcBorders>
              <w:top w:val="single" w:sz="6" w:space="0" w:color="auto"/>
              <w:left w:val="single" w:sz="6" w:space="0" w:color="auto"/>
              <w:bottom w:val="nil"/>
              <w:right w:val="single" w:sz="6" w:space="0" w:color="auto"/>
            </w:tcBorders>
          </w:tcPr>
          <w:p w14:paraId="7AD80270"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50</w:t>
            </w:r>
          </w:p>
        </w:tc>
        <w:tc>
          <w:tcPr>
            <w:tcW w:w="1275" w:type="dxa"/>
            <w:tcBorders>
              <w:top w:val="single" w:sz="6" w:space="0" w:color="auto"/>
              <w:left w:val="single" w:sz="6" w:space="0" w:color="auto"/>
              <w:bottom w:val="nil"/>
              <w:right w:val="single" w:sz="6" w:space="0" w:color="auto"/>
            </w:tcBorders>
          </w:tcPr>
          <w:p w14:paraId="4BE28C1B"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50</w:t>
            </w:r>
          </w:p>
        </w:tc>
        <w:tc>
          <w:tcPr>
            <w:tcW w:w="2276" w:type="dxa"/>
            <w:tcBorders>
              <w:top w:val="single" w:sz="6" w:space="0" w:color="auto"/>
              <w:left w:val="single" w:sz="6" w:space="0" w:color="auto"/>
              <w:bottom w:val="single" w:sz="6" w:space="0" w:color="auto"/>
              <w:right w:val="single" w:sz="6" w:space="0" w:color="auto"/>
            </w:tcBorders>
          </w:tcPr>
          <w:p w14:paraId="4D25C6BE"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19</w:t>
            </w:r>
          </w:p>
        </w:tc>
      </w:tr>
      <w:tr w:rsidR="00F84E8F" w:rsidRPr="00F40D06" w14:paraId="3390A813"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BFF46C6" w14:textId="6B43CD53"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Gaussian</w:t>
            </w:r>
            <w:r w:rsidRPr="00F40D06">
              <w:rPr>
                <w:color w:val="000000"/>
                <w:sz w:val="18"/>
                <w:szCs w:val="18"/>
                <w:lang w:eastAsia="zh-CN"/>
              </w:rPr>
              <w:t xml:space="preserve"> confidence factor for cell edge coverage probability of 50% (</w:t>
            </w:r>
            <w:r w:rsidR="00921E9D" w:rsidRPr="00F40D06">
              <w:rPr>
                <w:color w:val="000000"/>
                <w:sz w:val="18"/>
                <w:szCs w:val="18"/>
                <w:lang w:eastAsia="zh-CN"/>
              </w:rPr>
              <w:t>μ</w:t>
            </w:r>
            <w:r w:rsidRPr="00F40D06">
              <w:rPr>
                <w:color w:val="000000"/>
                <w:sz w:val="18"/>
                <w:szCs w:val="18"/>
                <w:vertAlign w:val="subscript"/>
                <w:lang w:eastAsia="zh-CN"/>
              </w:rPr>
              <w:t>50%</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B4B01A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278A6651"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0383E954"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769ADBF5"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2DF538CC"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1300F5F3"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F8CC30F"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Shadowing</w:t>
            </w:r>
            <w:r w:rsidRPr="00F40D06">
              <w:rPr>
                <w:color w:val="000000"/>
                <w:sz w:val="18"/>
                <w:szCs w:val="18"/>
                <w:lang w:eastAsia="zh-CN"/>
              </w:rPr>
              <w:t xml:space="preserve">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623EE57"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B7B5BEC"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168217D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17D897C7"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6B436184" w14:textId="77777777"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302ED273"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6E81B75"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Loss</w:t>
            </w:r>
            <w:r w:rsidRPr="00F40D06">
              <w:rPr>
                <w:color w:val="000000"/>
                <w:sz w:val="18"/>
                <w:szCs w:val="18"/>
                <w:lang w:eastAsia="zh-CN"/>
              </w:rPr>
              <w:t xml:space="preserve"> margin (L</w:t>
            </w:r>
            <w:r w:rsidRPr="00F40D06">
              <w:rPr>
                <w:color w:val="000000"/>
                <w:sz w:val="18"/>
                <w:szCs w:val="18"/>
                <w:vertAlign w:val="subscript"/>
                <w:lang w:eastAsia="zh-CN"/>
              </w:rPr>
              <w:t>m</w:t>
            </w:r>
            <w:r w:rsidRPr="00F40D06">
              <w:rPr>
                <w:color w:val="000000"/>
                <w:sz w:val="18"/>
                <w:szCs w:val="18"/>
                <w:lang w:eastAsia="zh-CN"/>
              </w:rPr>
              <w:t>) 50%</w:t>
            </w:r>
          </w:p>
        </w:tc>
        <w:tc>
          <w:tcPr>
            <w:tcW w:w="992" w:type="dxa"/>
            <w:tcBorders>
              <w:top w:val="single" w:sz="6" w:space="0" w:color="auto"/>
              <w:left w:val="single" w:sz="6" w:space="0" w:color="auto"/>
              <w:bottom w:val="single" w:sz="6" w:space="0" w:color="auto"/>
              <w:right w:val="single" w:sz="6" w:space="0" w:color="auto"/>
            </w:tcBorders>
          </w:tcPr>
          <w:p w14:paraId="3172297A"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3ADFC39"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44B1D473"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75300D07"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4F70A9CC" w14:textId="30A12F3F" w:rsidR="00F84E8F" w:rsidRPr="00F40D06" w:rsidRDefault="00F84E8F" w:rsidP="00114494">
            <w:pPr>
              <w:pStyle w:val="Tabletext"/>
              <w:spacing w:before="20" w:after="20"/>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921E9D" w:rsidRPr="00F40D06">
              <w:rPr>
                <w:color w:val="000000"/>
                <w:sz w:val="18"/>
                <w:szCs w:val="18"/>
                <w:lang w:eastAsia="zh-CN"/>
              </w:rPr>
              <w:t>μ</w:t>
            </w:r>
            <w:r w:rsidRPr="00F40D06">
              <w:rPr>
                <w:color w:val="000000"/>
                <w:sz w:val="18"/>
                <w:szCs w:val="18"/>
                <w:vertAlign w:val="subscript"/>
                <w:lang w:eastAsia="zh-CN"/>
              </w:rPr>
              <w:t>50%</w:t>
            </w:r>
            <w:r w:rsidRPr="00F40D06">
              <w:rPr>
                <w:color w:val="000000"/>
                <w:sz w:val="18"/>
                <w:szCs w:val="18"/>
                <w:lang w:eastAsia="zh-CN"/>
              </w:rPr>
              <w:t xml:space="preserve"> * </w:t>
            </w:r>
            <w:r w:rsidR="00921E9D" w:rsidRPr="00F40D06">
              <w:rPr>
                <w:color w:val="000000"/>
                <w:sz w:val="18"/>
                <w:szCs w:val="18"/>
                <w:lang w:eastAsia="zh-CN"/>
              </w:rPr>
              <w:t>σ</w:t>
            </w:r>
          </w:p>
        </w:tc>
      </w:tr>
      <w:tr w:rsidR="00F84E8F" w:rsidRPr="00F40D06" w14:paraId="01FBD0CE"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F4C495E" w14:textId="77777777" w:rsidR="00F84E8F" w:rsidRPr="00F40D06" w:rsidRDefault="00F84E8F" w:rsidP="00114494">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(50%)</w:t>
            </w:r>
          </w:p>
        </w:tc>
        <w:tc>
          <w:tcPr>
            <w:tcW w:w="992" w:type="dxa"/>
            <w:tcBorders>
              <w:top w:val="single" w:sz="6" w:space="0" w:color="auto"/>
              <w:left w:val="single" w:sz="6" w:space="0" w:color="auto"/>
              <w:bottom w:val="single" w:sz="6" w:space="0" w:color="auto"/>
              <w:right w:val="single" w:sz="6" w:space="0" w:color="auto"/>
            </w:tcBorders>
          </w:tcPr>
          <w:p w14:paraId="7CA7487A"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38946C67" w14:textId="23A73C90"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81.20</w:t>
            </w:r>
          </w:p>
        </w:tc>
        <w:tc>
          <w:tcPr>
            <w:tcW w:w="1418" w:type="dxa"/>
            <w:tcBorders>
              <w:top w:val="single" w:sz="6" w:space="0" w:color="auto"/>
              <w:left w:val="single" w:sz="6" w:space="0" w:color="auto"/>
              <w:bottom w:val="single" w:sz="6" w:space="0" w:color="auto"/>
              <w:right w:val="single" w:sz="6" w:space="0" w:color="auto"/>
            </w:tcBorders>
          </w:tcPr>
          <w:p w14:paraId="310F7D77" w14:textId="49A89CB0"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81.20</w:t>
            </w:r>
          </w:p>
        </w:tc>
        <w:tc>
          <w:tcPr>
            <w:tcW w:w="1275" w:type="dxa"/>
            <w:tcBorders>
              <w:top w:val="single" w:sz="6" w:space="0" w:color="auto"/>
              <w:left w:val="single" w:sz="6" w:space="0" w:color="auto"/>
              <w:bottom w:val="single" w:sz="6" w:space="0" w:color="auto"/>
              <w:right w:val="single" w:sz="6" w:space="0" w:color="auto"/>
            </w:tcBorders>
          </w:tcPr>
          <w:p w14:paraId="3A4D1419" w14:textId="010142DD" w:rsidR="00F84E8F" w:rsidRPr="00F40D06" w:rsidRDefault="00FB0235" w:rsidP="00114494">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81.20</w:t>
            </w:r>
          </w:p>
        </w:tc>
        <w:tc>
          <w:tcPr>
            <w:tcW w:w="2276" w:type="dxa"/>
            <w:tcBorders>
              <w:top w:val="single" w:sz="6" w:space="0" w:color="auto"/>
              <w:left w:val="single" w:sz="6" w:space="0" w:color="auto"/>
              <w:bottom w:val="single" w:sz="6" w:space="0" w:color="auto"/>
              <w:right w:val="single" w:sz="6" w:space="0" w:color="auto"/>
            </w:tcBorders>
          </w:tcPr>
          <w:p w14:paraId="3A08E311" w14:textId="77777777" w:rsidR="00F84E8F" w:rsidRPr="00F40D06" w:rsidRDefault="00F84E8F" w:rsidP="00114494">
            <w:pPr>
              <w:pStyle w:val="Tabletext"/>
              <w:spacing w:before="20" w:after="20"/>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0AB4B68E"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4862935"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Minimum</w:t>
            </w:r>
            <w:r w:rsidRPr="00F40D06">
              <w:rPr>
                <w:color w:val="000000"/>
                <w:sz w:val="18"/>
                <w:szCs w:val="18"/>
                <w:lang w:eastAsia="zh-CN"/>
              </w:rPr>
              <w:t xml:space="preserve"> field strength at 20 m</w:t>
            </w:r>
          </w:p>
        </w:tc>
        <w:tc>
          <w:tcPr>
            <w:tcW w:w="992" w:type="dxa"/>
            <w:tcBorders>
              <w:top w:val="single" w:sz="6" w:space="0" w:color="auto"/>
              <w:left w:val="single" w:sz="6" w:space="0" w:color="auto"/>
              <w:bottom w:val="single" w:sz="6" w:space="0" w:color="auto"/>
              <w:right w:val="single" w:sz="6" w:space="0" w:color="auto"/>
            </w:tcBorders>
          </w:tcPr>
          <w:p w14:paraId="19E79CD7" w14:textId="45172DFB"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r w:rsidR="005222DD" w:rsidRPr="00F40D06">
              <w:rPr>
                <w:sz w:val="18"/>
                <w:szCs w:val="18"/>
                <w:lang w:eastAsia="zh-CN"/>
              </w:rPr>
              <w:t>(</w:t>
            </w:r>
            <w:r w:rsidRPr="00F40D06">
              <w:rPr>
                <w:sz w:val="18"/>
                <w:szCs w:val="18"/>
                <w:lang w:eastAsia="zh-CN"/>
              </w:rPr>
              <w:t>µV/m</w:t>
            </w:r>
            <w:r w:rsidR="006D4399"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578B2A1" w14:textId="77777777" w:rsidR="00F84E8F" w:rsidRPr="00F40D06" w:rsidRDefault="00F84E8F" w:rsidP="00921E9D">
            <w:pPr>
              <w:pStyle w:val="Tabletext"/>
              <w:spacing w:before="20" w:after="20"/>
              <w:jc w:val="center"/>
              <w:rPr>
                <w:sz w:val="18"/>
                <w:szCs w:val="18"/>
                <w:lang w:eastAsia="zh-CN"/>
              </w:rPr>
            </w:pPr>
            <w:r w:rsidRPr="00F40D06">
              <w:rPr>
                <w:sz w:val="18"/>
                <w:szCs w:val="18"/>
                <w:lang w:eastAsia="zh-CN"/>
              </w:rPr>
              <w:t>61.02</w:t>
            </w:r>
          </w:p>
        </w:tc>
        <w:tc>
          <w:tcPr>
            <w:tcW w:w="1418" w:type="dxa"/>
            <w:tcBorders>
              <w:top w:val="single" w:sz="6" w:space="0" w:color="auto"/>
              <w:left w:val="single" w:sz="6" w:space="0" w:color="auto"/>
              <w:bottom w:val="single" w:sz="6" w:space="0" w:color="auto"/>
              <w:right w:val="single" w:sz="6" w:space="0" w:color="auto"/>
            </w:tcBorders>
          </w:tcPr>
          <w:p w14:paraId="6269B21D" w14:textId="77777777" w:rsidR="00F84E8F" w:rsidRPr="00F40D06" w:rsidRDefault="00F84E8F" w:rsidP="00921E9D">
            <w:pPr>
              <w:pStyle w:val="Tabletext"/>
              <w:spacing w:before="20" w:after="20"/>
              <w:jc w:val="center"/>
              <w:rPr>
                <w:sz w:val="18"/>
                <w:szCs w:val="18"/>
                <w:lang w:eastAsia="zh-CN"/>
              </w:rPr>
            </w:pPr>
            <w:r w:rsidRPr="00F40D06">
              <w:rPr>
                <w:sz w:val="18"/>
                <w:szCs w:val="18"/>
                <w:lang w:eastAsia="zh-CN"/>
              </w:rPr>
              <w:t>61.02</w:t>
            </w:r>
          </w:p>
        </w:tc>
        <w:tc>
          <w:tcPr>
            <w:tcW w:w="1275" w:type="dxa"/>
            <w:tcBorders>
              <w:top w:val="single" w:sz="6" w:space="0" w:color="auto"/>
              <w:left w:val="single" w:sz="6" w:space="0" w:color="auto"/>
              <w:bottom w:val="single" w:sz="6" w:space="0" w:color="auto"/>
              <w:right w:val="single" w:sz="6" w:space="0" w:color="auto"/>
            </w:tcBorders>
          </w:tcPr>
          <w:p w14:paraId="0BE2E465" w14:textId="77777777" w:rsidR="00F84E8F" w:rsidRPr="00F40D06" w:rsidRDefault="00F84E8F" w:rsidP="00921E9D">
            <w:pPr>
              <w:pStyle w:val="Tabletext"/>
              <w:spacing w:before="20" w:after="20"/>
              <w:jc w:val="center"/>
              <w:rPr>
                <w:sz w:val="18"/>
                <w:szCs w:val="18"/>
                <w:lang w:eastAsia="zh-CN"/>
              </w:rPr>
            </w:pPr>
            <w:r w:rsidRPr="00F40D06">
              <w:rPr>
                <w:sz w:val="18"/>
                <w:szCs w:val="18"/>
                <w:lang w:eastAsia="zh-CN"/>
              </w:rPr>
              <w:t>61.02</w:t>
            </w:r>
          </w:p>
        </w:tc>
        <w:tc>
          <w:tcPr>
            <w:tcW w:w="2276" w:type="dxa"/>
            <w:tcBorders>
              <w:top w:val="single" w:sz="6" w:space="0" w:color="auto"/>
              <w:left w:val="single" w:sz="6" w:space="0" w:color="auto"/>
              <w:bottom w:val="single" w:sz="6" w:space="0" w:color="auto"/>
              <w:right w:val="single" w:sz="6" w:space="0" w:color="auto"/>
            </w:tcBorders>
          </w:tcPr>
          <w:p w14:paraId="1A60B2B6" w14:textId="77777777"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Urban</w:t>
            </w:r>
          </w:p>
        </w:tc>
      </w:tr>
      <w:tr w:rsidR="00F84E8F" w:rsidRPr="00F40D06" w14:paraId="4BBB666B"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1CC0F2C"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Minimum</w:t>
            </w:r>
            <w:r w:rsidRPr="00F40D06">
              <w:rPr>
                <w:color w:val="000000"/>
                <w:sz w:val="18"/>
                <w:szCs w:val="18"/>
                <w:lang w:eastAsia="zh-CN"/>
              </w:rPr>
              <w:t xml:space="preserve"> field strength at 10 m</w:t>
            </w:r>
          </w:p>
        </w:tc>
        <w:tc>
          <w:tcPr>
            <w:tcW w:w="992" w:type="dxa"/>
            <w:tcBorders>
              <w:top w:val="single" w:sz="6" w:space="0" w:color="auto"/>
              <w:left w:val="single" w:sz="6" w:space="0" w:color="auto"/>
              <w:bottom w:val="single" w:sz="6" w:space="0" w:color="auto"/>
              <w:right w:val="single" w:sz="6" w:space="0" w:color="auto"/>
            </w:tcBorders>
          </w:tcPr>
          <w:p w14:paraId="1C6EDD8F" w14:textId="507E6544"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r w:rsidR="006D4399" w:rsidRPr="00F40D06">
              <w:rPr>
                <w:sz w:val="18"/>
                <w:szCs w:val="18"/>
                <w:lang w:eastAsia="zh-CN"/>
              </w:rPr>
              <w:t>(</w:t>
            </w:r>
            <w:r w:rsidRPr="00F40D06">
              <w:rPr>
                <w:sz w:val="18"/>
                <w:szCs w:val="18"/>
                <w:lang w:eastAsia="zh-CN"/>
              </w:rPr>
              <w:t>µV/m</w:t>
            </w:r>
            <w:r w:rsidR="006D4399"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43670DE" w14:textId="77777777" w:rsidR="00F84E8F" w:rsidRPr="00F40D06" w:rsidRDefault="00F84E8F" w:rsidP="00921E9D">
            <w:pPr>
              <w:pStyle w:val="Tabletext"/>
              <w:spacing w:before="20" w:after="20"/>
              <w:jc w:val="center"/>
              <w:rPr>
                <w:sz w:val="18"/>
                <w:szCs w:val="18"/>
                <w:lang w:eastAsia="zh-CN"/>
              </w:rPr>
            </w:pPr>
            <w:r w:rsidRPr="00F40D06">
              <w:rPr>
                <w:sz w:val="18"/>
                <w:szCs w:val="18"/>
                <w:lang w:eastAsia="zh-CN"/>
              </w:rPr>
              <w:t>54.02</w:t>
            </w:r>
          </w:p>
        </w:tc>
        <w:tc>
          <w:tcPr>
            <w:tcW w:w="1418" w:type="dxa"/>
            <w:tcBorders>
              <w:top w:val="single" w:sz="6" w:space="0" w:color="auto"/>
              <w:left w:val="single" w:sz="6" w:space="0" w:color="auto"/>
              <w:bottom w:val="single" w:sz="6" w:space="0" w:color="auto"/>
              <w:right w:val="single" w:sz="6" w:space="0" w:color="auto"/>
            </w:tcBorders>
          </w:tcPr>
          <w:p w14:paraId="1794DE26" w14:textId="77777777" w:rsidR="00F84E8F" w:rsidRPr="00F40D06" w:rsidRDefault="00F84E8F" w:rsidP="00921E9D">
            <w:pPr>
              <w:pStyle w:val="Tabletext"/>
              <w:spacing w:before="20" w:after="20"/>
              <w:jc w:val="center"/>
              <w:rPr>
                <w:sz w:val="18"/>
                <w:szCs w:val="18"/>
                <w:lang w:eastAsia="zh-CN"/>
              </w:rPr>
            </w:pPr>
            <w:r w:rsidRPr="00F40D06">
              <w:rPr>
                <w:sz w:val="18"/>
                <w:szCs w:val="18"/>
                <w:lang w:eastAsia="zh-CN"/>
              </w:rPr>
              <w:t>54.02</w:t>
            </w:r>
          </w:p>
        </w:tc>
        <w:tc>
          <w:tcPr>
            <w:tcW w:w="1275" w:type="dxa"/>
            <w:tcBorders>
              <w:top w:val="single" w:sz="6" w:space="0" w:color="auto"/>
              <w:left w:val="single" w:sz="6" w:space="0" w:color="auto"/>
              <w:bottom w:val="single" w:sz="6" w:space="0" w:color="auto"/>
              <w:right w:val="single" w:sz="6" w:space="0" w:color="auto"/>
            </w:tcBorders>
          </w:tcPr>
          <w:p w14:paraId="451B280E" w14:textId="77777777" w:rsidR="00F84E8F" w:rsidRPr="00F40D06" w:rsidRDefault="00F84E8F" w:rsidP="00921E9D">
            <w:pPr>
              <w:pStyle w:val="Tabletext"/>
              <w:spacing w:before="20" w:after="20"/>
              <w:jc w:val="center"/>
              <w:rPr>
                <w:sz w:val="18"/>
                <w:szCs w:val="18"/>
                <w:lang w:eastAsia="zh-CN"/>
              </w:rPr>
            </w:pPr>
            <w:r w:rsidRPr="00F40D06">
              <w:rPr>
                <w:sz w:val="18"/>
                <w:szCs w:val="18"/>
                <w:lang w:eastAsia="zh-CN"/>
              </w:rPr>
              <w:t>54.02</w:t>
            </w:r>
          </w:p>
        </w:tc>
        <w:tc>
          <w:tcPr>
            <w:tcW w:w="2276" w:type="dxa"/>
            <w:tcBorders>
              <w:top w:val="single" w:sz="6" w:space="0" w:color="auto"/>
              <w:left w:val="single" w:sz="6" w:space="0" w:color="auto"/>
              <w:bottom w:val="single" w:sz="6" w:space="0" w:color="auto"/>
              <w:right w:val="single" w:sz="6" w:space="0" w:color="auto"/>
            </w:tcBorders>
          </w:tcPr>
          <w:p w14:paraId="3DDC692B" w14:textId="77777777"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Suburban</w:t>
            </w:r>
          </w:p>
        </w:tc>
      </w:tr>
      <w:tr w:rsidR="00F84E8F" w:rsidRPr="00F40D06" w14:paraId="457124C2"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F5501DE"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Feeder</w:t>
            </w:r>
            <w:r w:rsidRPr="00F40D06">
              <w:rPr>
                <w:color w:val="000000"/>
                <w:sz w:val="18"/>
                <w:szCs w:val="18"/>
                <w:lang w:eastAsia="zh-CN"/>
              </w:rPr>
              <w:t xml:space="preserve">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B358A2D"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002A2CF"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402CBD7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0F6D1EAD"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683E9F46"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F65314D"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09C08A3" w14:textId="77777777"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Antenna</w:t>
            </w:r>
            <w:r w:rsidRPr="00F40D06">
              <w:rPr>
                <w:color w:val="000000"/>
                <w:sz w:val="18"/>
                <w:szCs w:val="18"/>
                <w:lang w:eastAsia="zh-CN"/>
              </w:rPr>
              <w:t xml:space="preserve">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D0406BF"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3E83835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56524BB0"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2E2E89C9"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4A68BE9C" w14:textId="1676B690"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Table 18</w:t>
            </w:r>
          </w:p>
        </w:tc>
      </w:tr>
      <w:tr w:rsidR="00F84E8F" w:rsidRPr="00F40D06" w14:paraId="3338C5C3"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8212D84" w14:textId="77777777" w:rsidR="00F84E8F" w:rsidRPr="00F40D06" w:rsidRDefault="00F84E8F" w:rsidP="00114494">
            <w:pPr>
              <w:pStyle w:val="Tabletext"/>
              <w:spacing w:before="20" w:after="20"/>
              <w:jc w:val="left"/>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0BDBF2EE"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10033D00"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6747E6BD"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4C6BD446"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5FBB65AF"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84F28CC"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407A5DB" w14:textId="77777777" w:rsidR="00F84E8F" w:rsidRPr="00F40D06" w:rsidRDefault="00F84E8F" w:rsidP="00114494">
            <w:pPr>
              <w:pStyle w:val="Tabletext"/>
              <w:spacing w:before="20" w:after="20"/>
              <w:jc w:val="left"/>
              <w:rPr>
                <w:color w:val="000000"/>
                <w:sz w:val="18"/>
                <w:szCs w:val="18"/>
                <w:lang w:eastAsia="zh-CN"/>
              </w:rPr>
            </w:pPr>
            <w:r w:rsidRPr="00F40D06">
              <w:rPr>
                <w:color w:val="000000"/>
                <w:sz w:val="18"/>
                <w:szCs w:val="18"/>
                <w:lang w:eastAsia="zh-CN"/>
              </w:rPr>
              <w:t>Urban height loss 10 m to 1.5m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5472782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6778552"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19</w:t>
            </w:r>
          </w:p>
        </w:tc>
        <w:tc>
          <w:tcPr>
            <w:tcW w:w="1418" w:type="dxa"/>
            <w:tcBorders>
              <w:top w:val="single" w:sz="6" w:space="0" w:color="auto"/>
              <w:left w:val="single" w:sz="6" w:space="0" w:color="auto"/>
              <w:bottom w:val="single" w:sz="6" w:space="0" w:color="auto"/>
              <w:right w:val="single" w:sz="6" w:space="0" w:color="auto"/>
            </w:tcBorders>
          </w:tcPr>
          <w:p w14:paraId="724273E0"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19</w:t>
            </w:r>
          </w:p>
        </w:tc>
        <w:tc>
          <w:tcPr>
            <w:tcW w:w="1275" w:type="dxa"/>
            <w:tcBorders>
              <w:top w:val="single" w:sz="6" w:space="0" w:color="auto"/>
              <w:left w:val="single" w:sz="6" w:space="0" w:color="auto"/>
              <w:bottom w:val="single" w:sz="6" w:space="0" w:color="auto"/>
              <w:right w:val="single" w:sz="6" w:space="0" w:color="auto"/>
            </w:tcBorders>
          </w:tcPr>
          <w:p w14:paraId="7A645773"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19</w:t>
            </w:r>
          </w:p>
        </w:tc>
        <w:tc>
          <w:tcPr>
            <w:tcW w:w="2276" w:type="dxa"/>
            <w:tcBorders>
              <w:top w:val="single" w:sz="6" w:space="0" w:color="auto"/>
              <w:left w:val="single" w:sz="6" w:space="0" w:color="auto"/>
              <w:bottom w:val="single" w:sz="6" w:space="0" w:color="auto"/>
              <w:right w:val="single" w:sz="6" w:space="0" w:color="auto"/>
            </w:tcBorders>
          </w:tcPr>
          <w:p w14:paraId="767BD960" w14:textId="77777777"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6357C6C2"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FDCC365" w14:textId="77777777" w:rsidR="00F84E8F" w:rsidRPr="00F40D06" w:rsidRDefault="00F84E8F" w:rsidP="00114494">
            <w:pPr>
              <w:pStyle w:val="Tabletext"/>
              <w:spacing w:before="20" w:after="20"/>
              <w:jc w:val="left"/>
              <w:rPr>
                <w:color w:val="000000"/>
                <w:sz w:val="18"/>
                <w:szCs w:val="18"/>
                <w:lang w:eastAsia="zh-CN"/>
              </w:rPr>
            </w:pPr>
            <w:r w:rsidRPr="00F40D06">
              <w:rPr>
                <w:color w:val="000000"/>
                <w:sz w:val="18"/>
                <w:szCs w:val="18"/>
                <w:lang w:eastAsia="zh-CN"/>
              </w:rPr>
              <w:t>Suburban height loss 10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340D6C1"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97B7484"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12</w:t>
            </w:r>
          </w:p>
        </w:tc>
        <w:tc>
          <w:tcPr>
            <w:tcW w:w="1418" w:type="dxa"/>
            <w:tcBorders>
              <w:top w:val="single" w:sz="6" w:space="0" w:color="auto"/>
              <w:left w:val="single" w:sz="6" w:space="0" w:color="auto"/>
              <w:bottom w:val="single" w:sz="6" w:space="0" w:color="auto"/>
              <w:right w:val="single" w:sz="6" w:space="0" w:color="auto"/>
            </w:tcBorders>
          </w:tcPr>
          <w:p w14:paraId="7031D3F3"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12</w:t>
            </w:r>
          </w:p>
        </w:tc>
        <w:tc>
          <w:tcPr>
            <w:tcW w:w="1275" w:type="dxa"/>
            <w:tcBorders>
              <w:top w:val="single" w:sz="6" w:space="0" w:color="auto"/>
              <w:left w:val="single" w:sz="6" w:space="0" w:color="auto"/>
              <w:bottom w:val="single" w:sz="6" w:space="0" w:color="auto"/>
              <w:right w:val="single" w:sz="6" w:space="0" w:color="auto"/>
            </w:tcBorders>
          </w:tcPr>
          <w:p w14:paraId="429D15FA"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12</w:t>
            </w:r>
          </w:p>
        </w:tc>
        <w:tc>
          <w:tcPr>
            <w:tcW w:w="2276" w:type="dxa"/>
            <w:tcBorders>
              <w:top w:val="single" w:sz="6" w:space="0" w:color="auto"/>
              <w:left w:val="single" w:sz="6" w:space="0" w:color="auto"/>
              <w:bottom w:val="single" w:sz="6" w:space="0" w:color="auto"/>
              <w:right w:val="single" w:sz="6" w:space="0" w:color="auto"/>
            </w:tcBorders>
          </w:tcPr>
          <w:p w14:paraId="1F60E5AC" w14:textId="77777777"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13278BD7"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970E10F" w14:textId="2E498BAD"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Urban</w:t>
            </w:r>
            <w:r w:rsidRPr="00F40D06">
              <w:rPr>
                <w:color w:val="000000"/>
                <w:sz w:val="18"/>
                <w:szCs w:val="18"/>
                <w:lang w:eastAsia="zh-CN"/>
              </w:rPr>
              <w:t xml:space="preserve"> 20</w:t>
            </w:r>
            <w:r w:rsidR="00B1286D" w:rsidRPr="00F40D06">
              <w:rPr>
                <w:color w:val="000000"/>
                <w:sz w:val="18"/>
                <w:szCs w:val="18"/>
                <w:lang w:eastAsia="zh-CN"/>
              </w:rPr>
              <w:t xml:space="preserve">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A76DB75"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CCDFDA1"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146</w:t>
            </w:r>
          </w:p>
        </w:tc>
        <w:tc>
          <w:tcPr>
            <w:tcW w:w="1418" w:type="dxa"/>
            <w:tcBorders>
              <w:top w:val="single" w:sz="6" w:space="0" w:color="auto"/>
              <w:left w:val="single" w:sz="6" w:space="0" w:color="auto"/>
              <w:bottom w:val="single" w:sz="6" w:space="0" w:color="auto"/>
              <w:right w:val="single" w:sz="6" w:space="0" w:color="auto"/>
            </w:tcBorders>
          </w:tcPr>
          <w:p w14:paraId="0587F96F"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139</w:t>
            </w:r>
          </w:p>
        </w:tc>
        <w:tc>
          <w:tcPr>
            <w:tcW w:w="1275" w:type="dxa"/>
            <w:tcBorders>
              <w:top w:val="single" w:sz="6" w:space="0" w:color="auto"/>
              <w:left w:val="single" w:sz="6" w:space="0" w:color="auto"/>
              <w:bottom w:val="single" w:sz="6" w:space="0" w:color="auto"/>
              <w:right w:val="single" w:sz="6" w:space="0" w:color="auto"/>
            </w:tcBorders>
          </w:tcPr>
          <w:p w14:paraId="4C78D930"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134</w:t>
            </w:r>
          </w:p>
        </w:tc>
        <w:tc>
          <w:tcPr>
            <w:tcW w:w="2276" w:type="dxa"/>
            <w:tcBorders>
              <w:top w:val="single" w:sz="6" w:space="0" w:color="auto"/>
              <w:left w:val="single" w:sz="6" w:space="0" w:color="auto"/>
              <w:bottom w:val="single" w:sz="6" w:space="0" w:color="auto"/>
              <w:right w:val="single" w:sz="6" w:space="0" w:color="auto"/>
            </w:tcBorders>
          </w:tcPr>
          <w:p w14:paraId="5330D350" w14:textId="77777777" w:rsidR="00F84E8F" w:rsidRPr="00F40D06" w:rsidRDefault="00F84E8F" w:rsidP="00114494">
            <w:pPr>
              <w:pStyle w:val="Tabletext"/>
              <w:spacing w:before="20" w:after="20"/>
              <w:jc w:val="center"/>
              <w:rPr>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1E8C456C" w14:textId="77777777" w:rsidTr="00E857B0">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F2C8088" w14:textId="5C14C6D8" w:rsidR="00F84E8F" w:rsidRPr="00F40D06" w:rsidRDefault="00F84E8F" w:rsidP="00114494">
            <w:pPr>
              <w:pStyle w:val="Tabletext"/>
              <w:spacing w:before="20" w:after="20"/>
              <w:jc w:val="left"/>
              <w:rPr>
                <w:color w:val="000000"/>
                <w:sz w:val="18"/>
                <w:szCs w:val="18"/>
                <w:lang w:eastAsia="zh-CN"/>
              </w:rPr>
            </w:pPr>
            <w:r w:rsidRPr="00F40D06">
              <w:rPr>
                <w:sz w:val="18"/>
                <w:szCs w:val="18"/>
                <w:lang w:eastAsia="zh-CN"/>
              </w:rPr>
              <w:t>Suburban</w:t>
            </w:r>
            <w:r w:rsidRPr="00F40D06">
              <w:rPr>
                <w:color w:val="000000"/>
                <w:sz w:val="18"/>
                <w:szCs w:val="18"/>
                <w:lang w:eastAsia="zh-CN"/>
              </w:rPr>
              <w:t xml:space="preserve"> 10</w:t>
            </w:r>
            <w:r w:rsidR="00B1286D" w:rsidRPr="00F40D06">
              <w:rPr>
                <w:color w:val="000000"/>
                <w:sz w:val="18"/>
                <w:szCs w:val="18"/>
                <w:lang w:eastAsia="zh-CN"/>
              </w:rPr>
              <w:t xml:space="preserve">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94BE1E9"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F266EE8"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153</w:t>
            </w:r>
          </w:p>
        </w:tc>
        <w:tc>
          <w:tcPr>
            <w:tcW w:w="1418" w:type="dxa"/>
            <w:tcBorders>
              <w:top w:val="single" w:sz="6" w:space="0" w:color="auto"/>
              <w:left w:val="single" w:sz="6" w:space="0" w:color="auto"/>
              <w:bottom w:val="single" w:sz="6" w:space="0" w:color="auto"/>
              <w:right w:val="single" w:sz="6" w:space="0" w:color="auto"/>
            </w:tcBorders>
          </w:tcPr>
          <w:p w14:paraId="507963CA"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146</w:t>
            </w:r>
          </w:p>
        </w:tc>
        <w:tc>
          <w:tcPr>
            <w:tcW w:w="1275" w:type="dxa"/>
            <w:tcBorders>
              <w:top w:val="single" w:sz="6" w:space="0" w:color="auto"/>
              <w:left w:val="single" w:sz="6" w:space="0" w:color="auto"/>
              <w:bottom w:val="single" w:sz="6" w:space="0" w:color="auto"/>
              <w:right w:val="single" w:sz="6" w:space="0" w:color="auto"/>
            </w:tcBorders>
          </w:tcPr>
          <w:p w14:paraId="5BF62E59" w14:textId="77777777" w:rsidR="00F84E8F" w:rsidRPr="00F40D06" w:rsidRDefault="00F84E8F" w:rsidP="00114494">
            <w:pPr>
              <w:pStyle w:val="Tabletext"/>
              <w:spacing w:before="20" w:after="20"/>
              <w:jc w:val="center"/>
              <w:rPr>
                <w:sz w:val="18"/>
                <w:szCs w:val="18"/>
                <w:lang w:eastAsia="zh-CN"/>
              </w:rPr>
            </w:pPr>
            <w:r w:rsidRPr="00F40D06">
              <w:rPr>
                <w:sz w:val="18"/>
                <w:szCs w:val="18"/>
                <w:lang w:eastAsia="zh-CN"/>
              </w:rPr>
              <w:t>141</w:t>
            </w:r>
          </w:p>
        </w:tc>
        <w:tc>
          <w:tcPr>
            <w:tcW w:w="2276" w:type="dxa"/>
            <w:tcBorders>
              <w:top w:val="single" w:sz="6" w:space="0" w:color="auto"/>
              <w:left w:val="single" w:sz="6" w:space="0" w:color="auto"/>
              <w:bottom w:val="single" w:sz="6" w:space="0" w:color="auto"/>
              <w:right w:val="single" w:sz="6" w:space="0" w:color="auto"/>
            </w:tcBorders>
          </w:tcPr>
          <w:p w14:paraId="0E5CF0BD" w14:textId="77777777" w:rsidR="00F84E8F" w:rsidRPr="00F40D06" w:rsidRDefault="00F84E8F" w:rsidP="00114494">
            <w:pPr>
              <w:pStyle w:val="Tabletext"/>
              <w:spacing w:before="20" w:after="20"/>
              <w:jc w:val="center"/>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06501402" w14:textId="77777777" w:rsidR="00F84E8F" w:rsidRPr="00F40D06" w:rsidRDefault="00F84E8F" w:rsidP="00DD3A82">
      <w:pPr>
        <w:pStyle w:val="Tablefin"/>
      </w:pPr>
    </w:p>
    <w:p w14:paraId="491C470D" w14:textId="77777777" w:rsidR="00F84E8F" w:rsidRPr="00F40D06" w:rsidRDefault="00F84E8F" w:rsidP="00DD3A82">
      <w:pPr>
        <w:rPr>
          <w:lang w:eastAsia="zh-CN"/>
        </w:rPr>
      </w:pPr>
      <w:r w:rsidRPr="00F40D06">
        <w:rPr>
          <w:lang w:eastAsia="zh-CN"/>
        </w:rPr>
        <w:br w:type="page"/>
      </w:r>
    </w:p>
    <w:p w14:paraId="5CDE8BA6" w14:textId="77777777" w:rsidR="00F84E8F" w:rsidRPr="00F40D06" w:rsidRDefault="00F84E8F" w:rsidP="00DD3A82">
      <w:pPr>
        <w:pStyle w:val="Heading2"/>
        <w:rPr>
          <w:lang w:eastAsia="zh-CN"/>
        </w:rPr>
      </w:pPr>
      <w:bookmarkStart w:id="322" w:name="_Toc4988472"/>
      <w:bookmarkStart w:id="323" w:name="_Toc13650059"/>
      <w:bookmarkStart w:id="324" w:name="_Toc13650154"/>
      <w:bookmarkStart w:id="325" w:name="_Toc18652624"/>
      <w:bookmarkStart w:id="326" w:name="_Toc18652975"/>
      <w:bookmarkStart w:id="327" w:name="_Toc147492697"/>
      <w:r w:rsidRPr="00F40D06">
        <w:rPr>
          <w:lang w:eastAsia="zh-CN"/>
        </w:rPr>
        <w:lastRenderedPageBreak/>
        <w:t>A5.4</w:t>
      </w:r>
      <w:r w:rsidRPr="00F40D06">
        <w:rPr>
          <w:lang w:eastAsia="zh-CN"/>
        </w:rPr>
        <w:tab/>
        <w:t>ISDB-T</w:t>
      </w:r>
      <w:bookmarkEnd w:id="322"/>
      <w:bookmarkEnd w:id="323"/>
      <w:bookmarkEnd w:id="324"/>
      <w:bookmarkEnd w:id="325"/>
      <w:bookmarkEnd w:id="326"/>
      <w:bookmarkEnd w:id="327"/>
    </w:p>
    <w:p w14:paraId="60A0358C" w14:textId="77777777" w:rsidR="00F84E8F" w:rsidRPr="00F40D06" w:rsidRDefault="00F84E8F" w:rsidP="00DD3A82">
      <w:pPr>
        <w:pStyle w:val="Heading3"/>
        <w:spacing w:after="120"/>
        <w:rPr>
          <w:lang w:eastAsia="zh-CN"/>
        </w:rPr>
      </w:pPr>
      <w:r w:rsidRPr="00F40D06">
        <w:rPr>
          <w:lang w:eastAsia="zh-CN"/>
        </w:rPr>
        <w:t>A5.4.1</w:t>
      </w:r>
      <w:r w:rsidRPr="00F40D06">
        <w:rPr>
          <w:lang w:eastAsia="zh-CN"/>
        </w:rPr>
        <w:tab/>
        <w:t>ISDB-T fixed</w:t>
      </w:r>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2C38E12D" w14:textId="77777777" w:rsidTr="00D441C6">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7D331851" w14:textId="77777777" w:rsidR="00F84E8F" w:rsidRPr="00F40D06" w:rsidRDefault="00F84E8F" w:rsidP="00685E48">
            <w:pPr>
              <w:pStyle w:val="Tablehead"/>
              <w:spacing w:before="40" w:after="40"/>
              <w:rPr>
                <w:sz w:val="18"/>
                <w:szCs w:val="18"/>
                <w:lang w:eastAsia="zh-CN"/>
              </w:rPr>
            </w:pPr>
            <w:r w:rsidRPr="00F40D06">
              <w:rPr>
                <w:sz w:val="18"/>
                <w:szCs w:val="18"/>
                <w:lang w:eastAsia="zh-CN"/>
              </w:rPr>
              <w:t>ISDB-T link budget for fixed roof top reception</w:t>
            </w:r>
          </w:p>
        </w:tc>
      </w:tr>
      <w:tr w:rsidR="00F84E8F" w:rsidRPr="00F40D06" w14:paraId="6B1B5710" w14:textId="77777777" w:rsidTr="00D441C6">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1D2337AB" w14:textId="77777777" w:rsidR="00F84E8F" w:rsidRPr="00F40D06" w:rsidRDefault="00F84E8F" w:rsidP="00685E48">
            <w:pPr>
              <w:pStyle w:val="Tablehead"/>
              <w:spacing w:before="40" w:after="40"/>
              <w:rPr>
                <w:sz w:val="18"/>
                <w:szCs w:val="18"/>
                <w:lang w:eastAsia="zh-CN"/>
              </w:rPr>
            </w:pPr>
            <w:r w:rsidRPr="00F40D06">
              <w:rPr>
                <w:sz w:val="18"/>
                <w:szCs w:val="18"/>
                <w:lang w:eastAsia="zh-CN"/>
              </w:rPr>
              <w:t>ISDB-T transmitter parameters</w:t>
            </w:r>
          </w:p>
        </w:tc>
      </w:tr>
      <w:tr w:rsidR="00F84E8F" w:rsidRPr="00F40D06" w14:paraId="48406E2C" w14:textId="77777777" w:rsidTr="00A136EB">
        <w:trPr>
          <w:trHeight w:val="742"/>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12E7E6A5"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587F5B8"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2BEA9360"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1248332"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0C9ED47"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DA0AE02"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1389E894"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ACF7A1B" w14:textId="56703464" w:rsidR="00F84E8F" w:rsidRPr="00F40D06" w:rsidRDefault="00493572" w:rsidP="00A136EB">
            <w:pPr>
              <w:pStyle w:val="Tabletext"/>
              <w:spacing w:before="20" w:after="20"/>
              <w:rPr>
                <w:color w:val="000000"/>
                <w:sz w:val="18"/>
                <w:szCs w:val="18"/>
                <w:lang w:eastAsia="zh-CN"/>
              </w:rPr>
            </w:pPr>
            <w:r w:rsidRPr="00F40D06">
              <w:rPr>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348C3BC5"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02DDC604"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74.19</w:t>
            </w:r>
          </w:p>
        </w:tc>
        <w:tc>
          <w:tcPr>
            <w:tcW w:w="1418" w:type="dxa"/>
            <w:tcBorders>
              <w:top w:val="single" w:sz="6" w:space="0" w:color="auto"/>
              <w:left w:val="single" w:sz="6" w:space="0" w:color="auto"/>
              <w:bottom w:val="single" w:sz="6" w:space="0" w:color="auto"/>
              <w:right w:val="single" w:sz="6" w:space="0" w:color="auto"/>
            </w:tcBorders>
          </w:tcPr>
          <w:p w14:paraId="11024BF1"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64.19</w:t>
            </w:r>
          </w:p>
        </w:tc>
        <w:tc>
          <w:tcPr>
            <w:tcW w:w="1275" w:type="dxa"/>
            <w:tcBorders>
              <w:top w:val="single" w:sz="6" w:space="0" w:color="auto"/>
              <w:left w:val="single" w:sz="6" w:space="0" w:color="auto"/>
              <w:bottom w:val="single" w:sz="6" w:space="0" w:color="auto"/>
              <w:right w:val="single" w:sz="6" w:space="0" w:color="auto"/>
            </w:tcBorders>
          </w:tcPr>
          <w:p w14:paraId="202810C8"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54.19</w:t>
            </w:r>
          </w:p>
        </w:tc>
        <w:tc>
          <w:tcPr>
            <w:tcW w:w="2276" w:type="dxa"/>
            <w:tcBorders>
              <w:top w:val="single" w:sz="6" w:space="0" w:color="auto"/>
              <w:left w:val="single" w:sz="6" w:space="0" w:color="auto"/>
              <w:bottom w:val="single" w:sz="6" w:space="0" w:color="auto"/>
              <w:right w:val="single" w:sz="6" w:space="0" w:color="auto"/>
            </w:tcBorders>
          </w:tcPr>
          <w:p w14:paraId="3C1883E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For 16 kW, 1.6 kW and 0.16 kW ERP transmitters respectively</w:t>
            </w:r>
          </w:p>
        </w:tc>
      </w:tr>
      <w:tr w:rsidR="00F84E8F" w:rsidRPr="00F40D06" w14:paraId="0F74ACFF"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CAC2233" w14:textId="77777777" w:rsidR="00F84E8F" w:rsidRPr="00F40D06" w:rsidRDefault="00F84E8F" w:rsidP="00A136EB">
            <w:pPr>
              <w:pStyle w:val="Tabletext"/>
              <w:spacing w:before="20" w:after="20"/>
              <w:jc w:val="left"/>
              <w:rPr>
                <w:sz w:val="18"/>
                <w:szCs w:val="18"/>
                <w:lang w:eastAsia="zh-CN"/>
              </w:rPr>
            </w:pPr>
            <w:r w:rsidRPr="00F40D06">
              <w:rPr>
                <w:sz w:val="18"/>
                <w:szCs w:val="18"/>
                <w:lang w:eastAsia="zh-CN"/>
              </w:rPr>
              <w:t>Antenna height above average terrain</w:t>
            </w:r>
          </w:p>
        </w:tc>
        <w:tc>
          <w:tcPr>
            <w:tcW w:w="992" w:type="dxa"/>
            <w:tcBorders>
              <w:top w:val="single" w:sz="6" w:space="0" w:color="auto"/>
              <w:left w:val="single" w:sz="6" w:space="0" w:color="auto"/>
              <w:bottom w:val="single" w:sz="6" w:space="0" w:color="auto"/>
              <w:right w:val="single" w:sz="6" w:space="0" w:color="auto"/>
            </w:tcBorders>
          </w:tcPr>
          <w:p w14:paraId="62A8CD5A"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00DAD2D6"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150.00</w:t>
            </w:r>
          </w:p>
        </w:tc>
        <w:tc>
          <w:tcPr>
            <w:tcW w:w="1418" w:type="dxa"/>
            <w:tcBorders>
              <w:top w:val="single" w:sz="6" w:space="0" w:color="auto"/>
              <w:left w:val="single" w:sz="6" w:space="0" w:color="auto"/>
              <w:bottom w:val="single" w:sz="6" w:space="0" w:color="auto"/>
              <w:right w:val="single" w:sz="6" w:space="0" w:color="auto"/>
            </w:tcBorders>
          </w:tcPr>
          <w:p w14:paraId="65D706C0"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150.00</w:t>
            </w:r>
          </w:p>
        </w:tc>
        <w:tc>
          <w:tcPr>
            <w:tcW w:w="1275" w:type="dxa"/>
            <w:tcBorders>
              <w:top w:val="single" w:sz="6" w:space="0" w:color="auto"/>
              <w:left w:val="single" w:sz="6" w:space="0" w:color="auto"/>
              <w:bottom w:val="single" w:sz="6" w:space="0" w:color="auto"/>
              <w:right w:val="single" w:sz="6" w:space="0" w:color="auto"/>
            </w:tcBorders>
          </w:tcPr>
          <w:p w14:paraId="052AD7A2"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150.00</w:t>
            </w:r>
          </w:p>
        </w:tc>
        <w:tc>
          <w:tcPr>
            <w:tcW w:w="2276" w:type="dxa"/>
            <w:tcBorders>
              <w:top w:val="single" w:sz="6" w:space="0" w:color="auto"/>
              <w:left w:val="single" w:sz="6" w:space="0" w:color="auto"/>
              <w:bottom w:val="single" w:sz="6" w:space="0" w:color="auto"/>
              <w:right w:val="single" w:sz="6" w:space="0" w:color="auto"/>
            </w:tcBorders>
          </w:tcPr>
          <w:p w14:paraId="579F25A9"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 3.1.3.1</w:t>
            </w:r>
          </w:p>
        </w:tc>
      </w:tr>
      <w:tr w:rsidR="00F84E8F" w:rsidRPr="00F40D06" w14:paraId="282A9272" w14:textId="77777777" w:rsidTr="00D441C6">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0A1D7BFF" w14:textId="77777777" w:rsidR="00F84E8F" w:rsidRPr="00F40D06" w:rsidRDefault="00F84E8F" w:rsidP="00685E48">
            <w:pPr>
              <w:pStyle w:val="Tablehead"/>
              <w:spacing w:before="40" w:after="40"/>
              <w:rPr>
                <w:sz w:val="18"/>
                <w:szCs w:val="18"/>
                <w:lang w:eastAsia="zh-CN"/>
              </w:rPr>
            </w:pPr>
            <w:r w:rsidRPr="00F40D06">
              <w:rPr>
                <w:sz w:val="18"/>
                <w:szCs w:val="18"/>
                <w:lang w:eastAsia="zh-CN"/>
              </w:rPr>
              <w:t xml:space="preserve">ISDB-T receiver parameters </w:t>
            </w:r>
          </w:p>
        </w:tc>
      </w:tr>
      <w:tr w:rsidR="00F84E8F" w:rsidRPr="00F40D06" w14:paraId="65BB91A0"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440EAB9" w14:textId="783300BA"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Rx</w:t>
            </w:r>
            <w:r w:rsidRPr="00F40D06">
              <w:rPr>
                <w:color w:val="000000"/>
                <w:sz w:val="18"/>
                <w:szCs w:val="18"/>
                <w:lang w:eastAsia="zh-CN"/>
              </w:rPr>
              <w:t xml:space="preserve"> </w:t>
            </w:r>
            <w:r w:rsidR="002930D1" w:rsidRPr="00F40D06">
              <w:rPr>
                <w:color w:val="000000"/>
                <w:sz w:val="18"/>
                <w:szCs w:val="18"/>
                <w:lang w:eastAsia="zh-CN"/>
              </w:rPr>
              <w:t xml:space="preserve">antenna </w:t>
            </w:r>
            <w:r w:rsidRPr="00F40D06">
              <w:rPr>
                <w:color w:val="000000"/>
                <w:sz w:val="18"/>
                <w:szCs w:val="18"/>
                <w:lang w:eastAsia="zh-CN"/>
              </w:rPr>
              <w:t>height</w:t>
            </w:r>
          </w:p>
        </w:tc>
        <w:tc>
          <w:tcPr>
            <w:tcW w:w="992" w:type="dxa"/>
            <w:tcBorders>
              <w:top w:val="single" w:sz="6" w:space="0" w:color="auto"/>
              <w:left w:val="single" w:sz="6" w:space="0" w:color="auto"/>
              <w:bottom w:val="single" w:sz="6" w:space="0" w:color="auto"/>
              <w:right w:val="single" w:sz="6" w:space="0" w:color="auto"/>
            </w:tcBorders>
          </w:tcPr>
          <w:p w14:paraId="49795D60"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4FFFFF1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10.00</w:t>
            </w:r>
          </w:p>
        </w:tc>
        <w:tc>
          <w:tcPr>
            <w:tcW w:w="1418" w:type="dxa"/>
            <w:tcBorders>
              <w:top w:val="single" w:sz="6" w:space="0" w:color="auto"/>
              <w:left w:val="single" w:sz="6" w:space="0" w:color="auto"/>
              <w:bottom w:val="single" w:sz="6" w:space="0" w:color="auto"/>
              <w:right w:val="single" w:sz="6" w:space="0" w:color="auto"/>
            </w:tcBorders>
          </w:tcPr>
          <w:p w14:paraId="2AEB1A89"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10.00</w:t>
            </w:r>
          </w:p>
        </w:tc>
        <w:tc>
          <w:tcPr>
            <w:tcW w:w="1275" w:type="dxa"/>
            <w:tcBorders>
              <w:top w:val="single" w:sz="6" w:space="0" w:color="auto"/>
              <w:left w:val="single" w:sz="6" w:space="0" w:color="auto"/>
              <w:bottom w:val="single" w:sz="6" w:space="0" w:color="auto"/>
              <w:right w:val="single" w:sz="6" w:space="0" w:color="auto"/>
            </w:tcBorders>
          </w:tcPr>
          <w:p w14:paraId="1865BE2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10.00</w:t>
            </w:r>
          </w:p>
        </w:tc>
        <w:tc>
          <w:tcPr>
            <w:tcW w:w="2276" w:type="dxa"/>
            <w:tcBorders>
              <w:top w:val="single" w:sz="6" w:space="0" w:color="auto"/>
              <w:left w:val="single" w:sz="6" w:space="0" w:color="auto"/>
              <w:bottom w:val="single" w:sz="6" w:space="0" w:color="auto"/>
              <w:right w:val="single" w:sz="6" w:space="0" w:color="auto"/>
            </w:tcBorders>
          </w:tcPr>
          <w:p w14:paraId="123DBE56"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BT.2036-2</w:t>
            </w:r>
          </w:p>
        </w:tc>
      </w:tr>
      <w:tr w:rsidR="00F84E8F" w:rsidRPr="00F40D06" w14:paraId="06A0D7E2"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7CEA3A7" w14:textId="278795FD"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Centr</w:t>
            </w:r>
            <w:r w:rsidR="002930D1" w:rsidRPr="00F40D06">
              <w:rPr>
                <w:sz w:val="18"/>
                <w:szCs w:val="18"/>
                <w:lang w:eastAsia="zh-CN"/>
              </w:rPr>
              <w:t>e</w:t>
            </w:r>
            <w:r w:rsidRPr="00F40D06">
              <w:rPr>
                <w:color w:val="000000"/>
                <w:sz w:val="18"/>
                <w:szCs w:val="18"/>
                <w:lang w:eastAsia="zh-CN"/>
              </w:rPr>
              <w:t xml:space="preserve"> frequency</w:t>
            </w:r>
          </w:p>
        </w:tc>
        <w:tc>
          <w:tcPr>
            <w:tcW w:w="992" w:type="dxa"/>
            <w:tcBorders>
              <w:top w:val="single" w:sz="6" w:space="0" w:color="auto"/>
              <w:left w:val="single" w:sz="6" w:space="0" w:color="auto"/>
              <w:bottom w:val="single" w:sz="6" w:space="0" w:color="auto"/>
              <w:right w:val="single" w:sz="6" w:space="0" w:color="auto"/>
            </w:tcBorders>
          </w:tcPr>
          <w:p w14:paraId="7D693985"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48D0AD2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0890C64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35147D32"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6E13BF5A"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BT.1368-13</w:t>
            </w:r>
          </w:p>
        </w:tc>
      </w:tr>
      <w:tr w:rsidR="00F84E8F" w:rsidRPr="00F40D06" w14:paraId="73B01E72"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386BA10"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Channel</w:t>
            </w:r>
            <w:r w:rsidRPr="00F40D06">
              <w:rPr>
                <w:color w:val="000000"/>
                <w:sz w:val="18"/>
                <w:szCs w:val="18"/>
                <w:lang w:eastAsia="zh-CN"/>
              </w:rPr>
              <w:t xml:space="preserve"> BW</w:t>
            </w:r>
          </w:p>
        </w:tc>
        <w:tc>
          <w:tcPr>
            <w:tcW w:w="992" w:type="dxa"/>
            <w:tcBorders>
              <w:top w:val="single" w:sz="6" w:space="0" w:color="auto"/>
              <w:left w:val="single" w:sz="6" w:space="0" w:color="auto"/>
              <w:bottom w:val="single" w:sz="6" w:space="0" w:color="auto"/>
              <w:right w:val="single" w:sz="6" w:space="0" w:color="auto"/>
            </w:tcBorders>
          </w:tcPr>
          <w:p w14:paraId="429CE429"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17E9C566"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6.00</w:t>
            </w:r>
          </w:p>
        </w:tc>
        <w:tc>
          <w:tcPr>
            <w:tcW w:w="1418" w:type="dxa"/>
            <w:tcBorders>
              <w:top w:val="single" w:sz="6" w:space="0" w:color="auto"/>
              <w:left w:val="single" w:sz="6" w:space="0" w:color="auto"/>
              <w:bottom w:val="single" w:sz="6" w:space="0" w:color="auto"/>
              <w:right w:val="single" w:sz="6" w:space="0" w:color="auto"/>
            </w:tcBorders>
          </w:tcPr>
          <w:p w14:paraId="7E469EFC"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6.00</w:t>
            </w:r>
          </w:p>
        </w:tc>
        <w:tc>
          <w:tcPr>
            <w:tcW w:w="1275" w:type="dxa"/>
            <w:tcBorders>
              <w:top w:val="single" w:sz="6" w:space="0" w:color="auto"/>
              <w:left w:val="single" w:sz="6" w:space="0" w:color="auto"/>
              <w:bottom w:val="single" w:sz="6" w:space="0" w:color="auto"/>
              <w:right w:val="single" w:sz="6" w:space="0" w:color="auto"/>
            </w:tcBorders>
          </w:tcPr>
          <w:p w14:paraId="764E2DF1"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6.00</w:t>
            </w:r>
          </w:p>
        </w:tc>
        <w:tc>
          <w:tcPr>
            <w:tcW w:w="2276" w:type="dxa"/>
            <w:tcBorders>
              <w:top w:val="single" w:sz="6" w:space="0" w:color="auto"/>
              <w:left w:val="single" w:sz="6" w:space="0" w:color="auto"/>
              <w:bottom w:val="single" w:sz="6" w:space="0" w:color="auto"/>
              <w:right w:val="single" w:sz="6" w:space="0" w:color="auto"/>
            </w:tcBorders>
          </w:tcPr>
          <w:p w14:paraId="30457541"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BT.1368-13</w:t>
            </w:r>
          </w:p>
        </w:tc>
      </w:tr>
      <w:tr w:rsidR="00F84E8F" w:rsidRPr="00F40D06" w14:paraId="02A08A97"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68CE177"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Effective</w:t>
            </w:r>
            <w:r w:rsidRPr="00F40D06">
              <w:rPr>
                <w:color w:val="000000"/>
                <w:sz w:val="18"/>
                <w:szCs w:val="18"/>
                <w:lang w:eastAsia="zh-CN"/>
              </w:rPr>
              <w:t xml:space="preserve"> BW</w:t>
            </w:r>
          </w:p>
        </w:tc>
        <w:tc>
          <w:tcPr>
            <w:tcW w:w="992" w:type="dxa"/>
            <w:tcBorders>
              <w:top w:val="single" w:sz="6" w:space="0" w:color="auto"/>
              <w:left w:val="single" w:sz="6" w:space="0" w:color="auto"/>
              <w:bottom w:val="single" w:sz="6" w:space="0" w:color="auto"/>
              <w:right w:val="single" w:sz="6" w:space="0" w:color="auto"/>
            </w:tcBorders>
          </w:tcPr>
          <w:p w14:paraId="25B27B5B"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4B3325D4"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5.6</w:t>
            </w:r>
          </w:p>
        </w:tc>
        <w:tc>
          <w:tcPr>
            <w:tcW w:w="1418" w:type="dxa"/>
            <w:tcBorders>
              <w:top w:val="single" w:sz="6" w:space="0" w:color="auto"/>
              <w:left w:val="single" w:sz="6" w:space="0" w:color="auto"/>
              <w:bottom w:val="single" w:sz="6" w:space="0" w:color="auto"/>
              <w:right w:val="single" w:sz="6" w:space="0" w:color="auto"/>
            </w:tcBorders>
          </w:tcPr>
          <w:p w14:paraId="043F12B5"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5.6</w:t>
            </w:r>
          </w:p>
        </w:tc>
        <w:tc>
          <w:tcPr>
            <w:tcW w:w="1275" w:type="dxa"/>
            <w:tcBorders>
              <w:top w:val="single" w:sz="6" w:space="0" w:color="auto"/>
              <w:left w:val="single" w:sz="6" w:space="0" w:color="auto"/>
              <w:bottom w:val="single" w:sz="6" w:space="0" w:color="auto"/>
              <w:right w:val="single" w:sz="6" w:space="0" w:color="auto"/>
            </w:tcBorders>
          </w:tcPr>
          <w:p w14:paraId="02BD5152"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5.6</w:t>
            </w:r>
          </w:p>
        </w:tc>
        <w:tc>
          <w:tcPr>
            <w:tcW w:w="2276" w:type="dxa"/>
            <w:tcBorders>
              <w:top w:val="single" w:sz="6" w:space="0" w:color="auto"/>
              <w:left w:val="single" w:sz="6" w:space="0" w:color="auto"/>
              <w:bottom w:val="single" w:sz="6" w:space="0" w:color="auto"/>
              <w:right w:val="single" w:sz="6" w:space="0" w:color="auto"/>
            </w:tcBorders>
          </w:tcPr>
          <w:p w14:paraId="33E566AB"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BT.1368-13</w:t>
            </w:r>
          </w:p>
        </w:tc>
      </w:tr>
      <w:tr w:rsidR="00F84E8F" w:rsidRPr="00F40D06" w14:paraId="4BF99898"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3F16C84"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Noise</w:t>
            </w:r>
            <w:r w:rsidRPr="00F40D06">
              <w:rPr>
                <w:color w:val="000000"/>
                <w:sz w:val="18"/>
                <w:szCs w:val="18"/>
                <w:lang w:eastAsia="zh-CN"/>
              </w:rPr>
              <w:t xml:space="preserve"> figure (F)</w:t>
            </w:r>
          </w:p>
        </w:tc>
        <w:tc>
          <w:tcPr>
            <w:tcW w:w="992" w:type="dxa"/>
            <w:tcBorders>
              <w:top w:val="single" w:sz="6" w:space="0" w:color="auto"/>
              <w:left w:val="single" w:sz="6" w:space="0" w:color="auto"/>
              <w:bottom w:val="single" w:sz="6" w:space="0" w:color="auto"/>
              <w:right w:val="single" w:sz="6" w:space="0" w:color="auto"/>
            </w:tcBorders>
          </w:tcPr>
          <w:p w14:paraId="3FDCDD7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72A1DF1"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w:t>
            </w:r>
          </w:p>
        </w:tc>
        <w:tc>
          <w:tcPr>
            <w:tcW w:w="1418" w:type="dxa"/>
            <w:tcBorders>
              <w:top w:val="single" w:sz="6" w:space="0" w:color="auto"/>
              <w:left w:val="single" w:sz="6" w:space="0" w:color="auto"/>
              <w:bottom w:val="single" w:sz="6" w:space="0" w:color="auto"/>
              <w:right w:val="single" w:sz="6" w:space="0" w:color="auto"/>
            </w:tcBorders>
          </w:tcPr>
          <w:p w14:paraId="45CB60F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w:t>
            </w:r>
          </w:p>
        </w:tc>
        <w:tc>
          <w:tcPr>
            <w:tcW w:w="1275" w:type="dxa"/>
            <w:tcBorders>
              <w:top w:val="single" w:sz="6" w:space="0" w:color="auto"/>
              <w:left w:val="single" w:sz="6" w:space="0" w:color="auto"/>
              <w:bottom w:val="single" w:sz="6" w:space="0" w:color="auto"/>
              <w:right w:val="single" w:sz="6" w:space="0" w:color="auto"/>
            </w:tcBorders>
          </w:tcPr>
          <w:p w14:paraId="2654E430"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w:t>
            </w:r>
          </w:p>
        </w:tc>
        <w:tc>
          <w:tcPr>
            <w:tcW w:w="2276" w:type="dxa"/>
            <w:tcBorders>
              <w:top w:val="single" w:sz="6" w:space="0" w:color="auto"/>
              <w:left w:val="single" w:sz="6" w:space="0" w:color="auto"/>
              <w:bottom w:val="single" w:sz="6" w:space="0" w:color="auto"/>
              <w:right w:val="single" w:sz="6" w:space="0" w:color="auto"/>
            </w:tcBorders>
          </w:tcPr>
          <w:p w14:paraId="21C2DF34"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BT.1368-13</w:t>
            </w:r>
          </w:p>
        </w:tc>
      </w:tr>
      <w:tr w:rsidR="00F84E8F" w:rsidRPr="00F40D06" w14:paraId="364F3248"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15FDCBB" w14:textId="6500E0B2"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Boltzmann</w:t>
            </w:r>
            <w:r w:rsidR="00B1286D" w:rsidRPr="00F40D06">
              <w:rPr>
                <w:sz w:val="18"/>
                <w:szCs w:val="18"/>
                <w:lang w:eastAsia="zh-CN"/>
              </w:rPr>
              <w:t>’</w:t>
            </w:r>
            <w:r w:rsidRPr="00F40D06">
              <w:rPr>
                <w:sz w:val="18"/>
                <w:szCs w:val="18"/>
                <w:lang w:eastAsia="zh-CN"/>
              </w:rPr>
              <w:t>s</w:t>
            </w:r>
            <w:r w:rsidRPr="00F40D06">
              <w:rPr>
                <w:color w:val="000000"/>
                <w:sz w:val="18"/>
                <w:szCs w:val="18"/>
                <w:lang w:eastAsia="zh-CN"/>
              </w:rPr>
              <w:t xml:space="preserve"> constant (k)</w:t>
            </w:r>
          </w:p>
        </w:tc>
        <w:tc>
          <w:tcPr>
            <w:tcW w:w="992" w:type="dxa"/>
            <w:tcBorders>
              <w:top w:val="single" w:sz="6" w:space="0" w:color="auto"/>
              <w:left w:val="single" w:sz="6" w:space="0" w:color="auto"/>
              <w:bottom w:val="single" w:sz="6" w:space="0" w:color="auto"/>
              <w:right w:val="single" w:sz="6" w:space="0" w:color="auto"/>
            </w:tcBorders>
          </w:tcPr>
          <w:p w14:paraId="15A3BFC9"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4601514B"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3B988AD4"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6612C606"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7943BA4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78D924B8"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748B605"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Absolute</w:t>
            </w:r>
            <w:r w:rsidRPr="00F40D06">
              <w:rPr>
                <w:color w:val="000000"/>
                <w:sz w:val="18"/>
                <w:szCs w:val="18"/>
                <w:lang w:eastAsia="zh-CN"/>
              </w:rPr>
              <w:t xml:space="preserve"> temperature (T)</w:t>
            </w:r>
          </w:p>
        </w:tc>
        <w:tc>
          <w:tcPr>
            <w:tcW w:w="992" w:type="dxa"/>
            <w:tcBorders>
              <w:top w:val="single" w:sz="6" w:space="0" w:color="auto"/>
              <w:left w:val="single" w:sz="6" w:space="0" w:color="auto"/>
              <w:bottom w:val="single" w:sz="6" w:space="0" w:color="auto"/>
              <w:right w:val="single" w:sz="6" w:space="0" w:color="auto"/>
            </w:tcBorders>
          </w:tcPr>
          <w:p w14:paraId="5B7BAAB1"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32503014"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495138B2"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4BF8DECD"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25884C05"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379C3A4"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D629CEE"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Allowance</w:t>
            </w:r>
            <w:r w:rsidRPr="00F40D06">
              <w:rPr>
                <w:color w:val="000000"/>
                <w:sz w:val="18"/>
                <w:szCs w:val="18"/>
                <w:lang w:eastAsia="zh-CN"/>
              </w:rPr>
              <w:t xml:space="preserve"> for manmade noise</w:t>
            </w:r>
          </w:p>
        </w:tc>
        <w:tc>
          <w:tcPr>
            <w:tcW w:w="992" w:type="dxa"/>
            <w:tcBorders>
              <w:top w:val="single" w:sz="6" w:space="0" w:color="auto"/>
              <w:left w:val="single" w:sz="6" w:space="0" w:color="auto"/>
              <w:bottom w:val="single" w:sz="6" w:space="0" w:color="auto"/>
              <w:right w:val="single" w:sz="6" w:space="0" w:color="auto"/>
            </w:tcBorders>
          </w:tcPr>
          <w:p w14:paraId="0B2B3A7E"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46FBA0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w:t>
            </w:r>
          </w:p>
        </w:tc>
        <w:tc>
          <w:tcPr>
            <w:tcW w:w="1418" w:type="dxa"/>
            <w:tcBorders>
              <w:top w:val="single" w:sz="6" w:space="0" w:color="auto"/>
              <w:left w:val="single" w:sz="6" w:space="0" w:color="auto"/>
              <w:bottom w:val="single" w:sz="6" w:space="0" w:color="auto"/>
              <w:right w:val="single" w:sz="6" w:space="0" w:color="auto"/>
            </w:tcBorders>
          </w:tcPr>
          <w:p w14:paraId="1D419377"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w:t>
            </w:r>
          </w:p>
        </w:tc>
        <w:tc>
          <w:tcPr>
            <w:tcW w:w="1275" w:type="dxa"/>
            <w:tcBorders>
              <w:top w:val="single" w:sz="6" w:space="0" w:color="auto"/>
              <w:left w:val="single" w:sz="6" w:space="0" w:color="auto"/>
              <w:bottom w:val="single" w:sz="6" w:space="0" w:color="auto"/>
              <w:right w:val="single" w:sz="6" w:space="0" w:color="auto"/>
            </w:tcBorders>
          </w:tcPr>
          <w:p w14:paraId="77C2F0AD"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w:t>
            </w:r>
          </w:p>
        </w:tc>
        <w:tc>
          <w:tcPr>
            <w:tcW w:w="2276" w:type="dxa"/>
            <w:tcBorders>
              <w:top w:val="single" w:sz="6" w:space="0" w:color="auto"/>
              <w:left w:val="single" w:sz="6" w:space="0" w:color="auto"/>
              <w:bottom w:val="single" w:sz="6" w:space="0" w:color="auto"/>
              <w:right w:val="single" w:sz="6" w:space="0" w:color="auto"/>
            </w:tcBorders>
          </w:tcPr>
          <w:p w14:paraId="0C9822BF"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BT.1368-13</w:t>
            </w:r>
          </w:p>
        </w:tc>
      </w:tr>
      <w:tr w:rsidR="00F84E8F" w:rsidRPr="001A7FCD" w14:paraId="53A7510C"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15344A5"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Noise</w:t>
            </w:r>
            <w:r w:rsidRPr="00F40D06">
              <w:rPr>
                <w:color w:val="000000"/>
                <w:sz w:val="18"/>
                <w:szCs w:val="18"/>
                <w:lang w:eastAsia="zh-CN"/>
              </w:rPr>
              <w:t xml:space="preserv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27D2E27"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7760818E" w14:textId="5E169C01"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100.49</w:t>
            </w:r>
          </w:p>
        </w:tc>
        <w:tc>
          <w:tcPr>
            <w:tcW w:w="1418" w:type="dxa"/>
            <w:tcBorders>
              <w:top w:val="single" w:sz="6" w:space="0" w:color="auto"/>
              <w:left w:val="single" w:sz="6" w:space="0" w:color="auto"/>
              <w:bottom w:val="single" w:sz="6" w:space="0" w:color="auto"/>
              <w:right w:val="single" w:sz="6" w:space="0" w:color="auto"/>
            </w:tcBorders>
          </w:tcPr>
          <w:p w14:paraId="4C571A4C" w14:textId="606AE2DA"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100.49</w:t>
            </w:r>
          </w:p>
        </w:tc>
        <w:tc>
          <w:tcPr>
            <w:tcW w:w="1275" w:type="dxa"/>
            <w:tcBorders>
              <w:top w:val="single" w:sz="6" w:space="0" w:color="auto"/>
              <w:left w:val="single" w:sz="6" w:space="0" w:color="auto"/>
              <w:bottom w:val="single" w:sz="6" w:space="0" w:color="auto"/>
              <w:right w:val="single" w:sz="6" w:space="0" w:color="auto"/>
            </w:tcBorders>
          </w:tcPr>
          <w:p w14:paraId="4498BD3C" w14:textId="5158BB5B"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100.49</w:t>
            </w:r>
          </w:p>
        </w:tc>
        <w:tc>
          <w:tcPr>
            <w:tcW w:w="2276" w:type="dxa"/>
            <w:tcBorders>
              <w:top w:val="single" w:sz="6" w:space="0" w:color="auto"/>
              <w:left w:val="single" w:sz="6" w:space="0" w:color="auto"/>
              <w:bottom w:val="single" w:sz="6" w:space="0" w:color="auto"/>
              <w:right w:val="single" w:sz="6" w:space="0" w:color="auto"/>
            </w:tcBorders>
          </w:tcPr>
          <w:p w14:paraId="32A088A8" w14:textId="77777777" w:rsidR="00F84E8F" w:rsidRPr="001A7FCD" w:rsidRDefault="00F84E8F" w:rsidP="00A136EB">
            <w:pPr>
              <w:pStyle w:val="Tabletext"/>
              <w:spacing w:before="20" w:after="20"/>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 xml:space="preserve">(dBm)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444AA932"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4DD2628"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SNR</w:t>
            </w:r>
            <w:r w:rsidRPr="00F40D06">
              <w:rPr>
                <w:color w:val="000000"/>
                <w:sz w:val="18"/>
                <w:szCs w:val="18"/>
                <w:lang w:eastAsia="zh-CN"/>
              </w:rPr>
              <w:t xml:space="preserve"> at cell edge</w:t>
            </w:r>
          </w:p>
        </w:tc>
        <w:tc>
          <w:tcPr>
            <w:tcW w:w="992" w:type="dxa"/>
            <w:tcBorders>
              <w:top w:val="single" w:sz="6" w:space="0" w:color="auto"/>
              <w:left w:val="single" w:sz="6" w:space="0" w:color="auto"/>
              <w:bottom w:val="single" w:sz="6" w:space="0" w:color="auto"/>
              <w:right w:val="single" w:sz="6" w:space="0" w:color="auto"/>
            </w:tcBorders>
          </w:tcPr>
          <w:p w14:paraId="430D9C7B"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nil"/>
              <w:right w:val="single" w:sz="6" w:space="0" w:color="auto"/>
            </w:tcBorders>
          </w:tcPr>
          <w:p w14:paraId="7C38ED40"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20.1</w:t>
            </w:r>
          </w:p>
        </w:tc>
        <w:tc>
          <w:tcPr>
            <w:tcW w:w="1418" w:type="dxa"/>
            <w:tcBorders>
              <w:top w:val="single" w:sz="6" w:space="0" w:color="auto"/>
              <w:left w:val="single" w:sz="6" w:space="0" w:color="auto"/>
              <w:bottom w:val="nil"/>
              <w:right w:val="single" w:sz="6" w:space="0" w:color="auto"/>
            </w:tcBorders>
          </w:tcPr>
          <w:p w14:paraId="2EF2B6E6"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20.1</w:t>
            </w:r>
          </w:p>
        </w:tc>
        <w:tc>
          <w:tcPr>
            <w:tcW w:w="1275" w:type="dxa"/>
            <w:tcBorders>
              <w:top w:val="single" w:sz="6" w:space="0" w:color="auto"/>
              <w:left w:val="single" w:sz="6" w:space="0" w:color="auto"/>
              <w:bottom w:val="nil"/>
              <w:right w:val="single" w:sz="6" w:space="0" w:color="auto"/>
            </w:tcBorders>
          </w:tcPr>
          <w:p w14:paraId="305F58C4"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20.1</w:t>
            </w:r>
          </w:p>
        </w:tc>
        <w:tc>
          <w:tcPr>
            <w:tcW w:w="2276" w:type="dxa"/>
            <w:tcBorders>
              <w:top w:val="single" w:sz="6" w:space="0" w:color="auto"/>
              <w:left w:val="single" w:sz="6" w:space="0" w:color="auto"/>
              <w:bottom w:val="single" w:sz="6" w:space="0" w:color="auto"/>
              <w:right w:val="single" w:sz="6" w:space="0" w:color="auto"/>
            </w:tcBorders>
          </w:tcPr>
          <w:p w14:paraId="54DD2E6B"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BT.2036-2</w:t>
            </w:r>
          </w:p>
        </w:tc>
      </w:tr>
      <w:tr w:rsidR="00F84E8F" w:rsidRPr="00F40D06" w14:paraId="024850CB"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F49B355"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Receiver</w:t>
            </w:r>
            <w:r w:rsidRPr="00F40D06">
              <w:rPr>
                <w:color w:val="000000"/>
                <w:sz w:val="18"/>
                <w:szCs w:val="18"/>
                <w:lang w:eastAsia="zh-CN"/>
              </w:rPr>
              <w:t xml:space="preserve">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971D1B8"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nil"/>
              <w:right w:val="single" w:sz="6" w:space="0" w:color="auto"/>
            </w:tcBorders>
          </w:tcPr>
          <w:p w14:paraId="2E8753D7" w14:textId="55114831"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80.39</w:t>
            </w:r>
          </w:p>
        </w:tc>
        <w:tc>
          <w:tcPr>
            <w:tcW w:w="1418" w:type="dxa"/>
            <w:tcBorders>
              <w:top w:val="single" w:sz="6" w:space="0" w:color="auto"/>
              <w:left w:val="single" w:sz="6" w:space="0" w:color="auto"/>
              <w:bottom w:val="nil"/>
              <w:right w:val="single" w:sz="6" w:space="0" w:color="auto"/>
            </w:tcBorders>
          </w:tcPr>
          <w:p w14:paraId="18A82A56" w14:textId="70F4063F"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80.39</w:t>
            </w:r>
          </w:p>
        </w:tc>
        <w:tc>
          <w:tcPr>
            <w:tcW w:w="1275" w:type="dxa"/>
            <w:tcBorders>
              <w:top w:val="single" w:sz="6" w:space="0" w:color="auto"/>
              <w:left w:val="single" w:sz="6" w:space="0" w:color="auto"/>
              <w:bottom w:val="nil"/>
              <w:right w:val="single" w:sz="6" w:space="0" w:color="auto"/>
            </w:tcBorders>
          </w:tcPr>
          <w:p w14:paraId="066CE6CF" w14:textId="34B87910"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80.39</w:t>
            </w:r>
          </w:p>
        </w:tc>
        <w:tc>
          <w:tcPr>
            <w:tcW w:w="2276" w:type="dxa"/>
            <w:tcBorders>
              <w:top w:val="single" w:sz="6" w:space="0" w:color="auto"/>
              <w:left w:val="single" w:sz="6" w:space="0" w:color="auto"/>
              <w:bottom w:val="single" w:sz="6" w:space="0" w:color="auto"/>
              <w:right w:val="single" w:sz="6" w:space="0" w:color="auto"/>
            </w:tcBorders>
          </w:tcPr>
          <w:p w14:paraId="1ADF4434"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0C25D62F"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B501D51"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Cell</w:t>
            </w:r>
            <w:r w:rsidRPr="00F40D06">
              <w:rPr>
                <w:color w:val="000000"/>
                <w:sz w:val="18"/>
                <w:szCs w:val="18"/>
                <w:lang w:eastAsia="zh-CN"/>
              </w:rPr>
              <w:t xml:space="preserve"> edge coverage probability</w:t>
            </w:r>
          </w:p>
        </w:tc>
        <w:tc>
          <w:tcPr>
            <w:tcW w:w="992" w:type="dxa"/>
            <w:tcBorders>
              <w:top w:val="single" w:sz="6" w:space="0" w:color="auto"/>
              <w:left w:val="single" w:sz="6" w:space="0" w:color="auto"/>
              <w:bottom w:val="single" w:sz="6" w:space="0" w:color="auto"/>
              <w:right w:val="single" w:sz="6" w:space="0" w:color="auto"/>
            </w:tcBorders>
          </w:tcPr>
          <w:p w14:paraId="3B816E4A"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w:t>
            </w:r>
          </w:p>
        </w:tc>
        <w:tc>
          <w:tcPr>
            <w:tcW w:w="1134" w:type="dxa"/>
            <w:tcBorders>
              <w:top w:val="single" w:sz="6" w:space="0" w:color="auto"/>
              <w:left w:val="single" w:sz="6" w:space="0" w:color="auto"/>
              <w:bottom w:val="nil"/>
              <w:right w:val="single" w:sz="6" w:space="0" w:color="auto"/>
            </w:tcBorders>
          </w:tcPr>
          <w:p w14:paraId="6F70F0C2"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95</w:t>
            </w:r>
          </w:p>
        </w:tc>
        <w:tc>
          <w:tcPr>
            <w:tcW w:w="1418" w:type="dxa"/>
            <w:tcBorders>
              <w:top w:val="single" w:sz="6" w:space="0" w:color="auto"/>
              <w:left w:val="single" w:sz="6" w:space="0" w:color="auto"/>
              <w:bottom w:val="nil"/>
              <w:right w:val="single" w:sz="6" w:space="0" w:color="auto"/>
            </w:tcBorders>
          </w:tcPr>
          <w:p w14:paraId="5AD1478C"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95</w:t>
            </w:r>
          </w:p>
        </w:tc>
        <w:tc>
          <w:tcPr>
            <w:tcW w:w="1275" w:type="dxa"/>
            <w:tcBorders>
              <w:top w:val="single" w:sz="6" w:space="0" w:color="auto"/>
              <w:left w:val="single" w:sz="6" w:space="0" w:color="auto"/>
              <w:bottom w:val="nil"/>
              <w:right w:val="single" w:sz="6" w:space="0" w:color="auto"/>
            </w:tcBorders>
          </w:tcPr>
          <w:p w14:paraId="29B2B67A"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480F4062"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0EBD29C"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2966FBD" w14:textId="1EE0CCEE"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Gaussian</w:t>
            </w:r>
            <w:r w:rsidRPr="00F40D06">
              <w:rPr>
                <w:color w:val="000000"/>
                <w:sz w:val="18"/>
                <w:szCs w:val="18"/>
                <w:lang w:eastAsia="zh-CN"/>
              </w:rPr>
              <w:t xml:space="preserve"> confidence factor for cell edge coverage probability of 95% (</w:t>
            </w:r>
            <w:r w:rsidR="00A136EB"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0497503"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1D1AB548"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1.64</w:t>
            </w:r>
          </w:p>
        </w:tc>
        <w:tc>
          <w:tcPr>
            <w:tcW w:w="1418" w:type="dxa"/>
            <w:tcBorders>
              <w:top w:val="single" w:sz="6" w:space="0" w:color="auto"/>
              <w:left w:val="single" w:sz="6" w:space="0" w:color="auto"/>
              <w:bottom w:val="single" w:sz="6" w:space="0" w:color="auto"/>
              <w:right w:val="single" w:sz="6" w:space="0" w:color="auto"/>
            </w:tcBorders>
          </w:tcPr>
          <w:p w14:paraId="24A93FA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1.64</w:t>
            </w:r>
          </w:p>
        </w:tc>
        <w:tc>
          <w:tcPr>
            <w:tcW w:w="1275" w:type="dxa"/>
            <w:tcBorders>
              <w:top w:val="single" w:sz="6" w:space="0" w:color="auto"/>
              <w:left w:val="single" w:sz="6" w:space="0" w:color="auto"/>
              <w:bottom w:val="single" w:sz="6" w:space="0" w:color="auto"/>
              <w:right w:val="single" w:sz="6" w:space="0" w:color="auto"/>
            </w:tcBorders>
          </w:tcPr>
          <w:p w14:paraId="0BFCEB1A"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1.64</w:t>
            </w:r>
          </w:p>
        </w:tc>
        <w:tc>
          <w:tcPr>
            <w:tcW w:w="2276" w:type="dxa"/>
            <w:tcBorders>
              <w:top w:val="single" w:sz="6" w:space="0" w:color="auto"/>
              <w:left w:val="single" w:sz="6" w:space="0" w:color="auto"/>
              <w:bottom w:val="single" w:sz="6" w:space="0" w:color="auto"/>
              <w:right w:val="single" w:sz="6" w:space="0" w:color="auto"/>
            </w:tcBorders>
          </w:tcPr>
          <w:p w14:paraId="00D405B6"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7BE6139"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1FB8D0E"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Shadowing</w:t>
            </w:r>
            <w:r w:rsidRPr="00F40D06">
              <w:rPr>
                <w:color w:val="000000"/>
                <w:sz w:val="18"/>
                <w:szCs w:val="18"/>
                <w:lang w:eastAsia="zh-CN"/>
              </w:rPr>
              <w:t xml:space="preserve">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A5F23FC"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EF4427A"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2BA72A8C"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471809D0"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003D38F3"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ITU</w:t>
            </w:r>
            <w:r w:rsidRPr="00F40D06">
              <w:rPr>
                <w:color w:val="000000"/>
                <w:sz w:val="18"/>
                <w:szCs w:val="18"/>
                <w:lang w:eastAsia="zh-CN"/>
              </w:rPr>
              <w:t>-R P.1546-6</w:t>
            </w:r>
          </w:p>
        </w:tc>
      </w:tr>
      <w:tr w:rsidR="00F84E8F" w:rsidRPr="00F40D06" w14:paraId="48F255B7"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DA4A238"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Loss</w:t>
            </w:r>
            <w:r w:rsidRPr="00F40D06">
              <w:rPr>
                <w:color w:val="000000"/>
                <w:sz w:val="18"/>
                <w:szCs w:val="18"/>
                <w:lang w:eastAsia="zh-CN"/>
              </w:rPr>
              <w:t xml:space="preserve"> margin (L</w:t>
            </w:r>
            <w:r w:rsidRPr="00F40D06">
              <w:rPr>
                <w:color w:val="000000"/>
                <w:sz w:val="18"/>
                <w:szCs w:val="18"/>
                <w:vertAlign w:val="subscript"/>
                <w:lang w:eastAsia="zh-CN"/>
              </w:rPr>
              <w:t>m</w:t>
            </w:r>
            <w:r w:rsidRPr="00F40D06">
              <w:rPr>
                <w:color w:val="000000"/>
                <w:sz w:val="18"/>
                <w:szCs w:val="18"/>
                <w:lang w:eastAsia="zh-CN"/>
              </w:rPr>
              <w:t>) 95%</w:t>
            </w:r>
          </w:p>
        </w:tc>
        <w:tc>
          <w:tcPr>
            <w:tcW w:w="992" w:type="dxa"/>
            <w:tcBorders>
              <w:top w:val="single" w:sz="6" w:space="0" w:color="auto"/>
              <w:left w:val="single" w:sz="6" w:space="0" w:color="auto"/>
              <w:bottom w:val="single" w:sz="6" w:space="0" w:color="auto"/>
              <w:right w:val="single" w:sz="6" w:space="0" w:color="auto"/>
            </w:tcBorders>
          </w:tcPr>
          <w:p w14:paraId="5FF036C0"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D71600F"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9.02</w:t>
            </w:r>
          </w:p>
        </w:tc>
        <w:tc>
          <w:tcPr>
            <w:tcW w:w="1418" w:type="dxa"/>
            <w:tcBorders>
              <w:top w:val="single" w:sz="6" w:space="0" w:color="auto"/>
              <w:left w:val="single" w:sz="6" w:space="0" w:color="auto"/>
              <w:bottom w:val="single" w:sz="6" w:space="0" w:color="auto"/>
              <w:right w:val="single" w:sz="6" w:space="0" w:color="auto"/>
            </w:tcBorders>
          </w:tcPr>
          <w:p w14:paraId="217EE00A"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9.02</w:t>
            </w:r>
          </w:p>
        </w:tc>
        <w:tc>
          <w:tcPr>
            <w:tcW w:w="1275" w:type="dxa"/>
            <w:tcBorders>
              <w:top w:val="single" w:sz="6" w:space="0" w:color="auto"/>
              <w:left w:val="single" w:sz="6" w:space="0" w:color="auto"/>
              <w:bottom w:val="single" w:sz="6" w:space="0" w:color="auto"/>
              <w:right w:val="single" w:sz="6" w:space="0" w:color="auto"/>
            </w:tcBorders>
          </w:tcPr>
          <w:p w14:paraId="1B65A924"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9.02</w:t>
            </w:r>
          </w:p>
        </w:tc>
        <w:tc>
          <w:tcPr>
            <w:tcW w:w="2276" w:type="dxa"/>
            <w:tcBorders>
              <w:top w:val="single" w:sz="6" w:space="0" w:color="auto"/>
              <w:left w:val="single" w:sz="6" w:space="0" w:color="auto"/>
              <w:bottom w:val="single" w:sz="6" w:space="0" w:color="auto"/>
              <w:right w:val="single" w:sz="6" w:space="0" w:color="auto"/>
            </w:tcBorders>
          </w:tcPr>
          <w:p w14:paraId="261684D3" w14:textId="01311CAC" w:rsidR="00F84E8F" w:rsidRPr="00F40D06" w:rsidRDefault="00F84E8F" w:rsidP="00A136EB">
            <w:pPr>
              <w:pStyle w:val="Tabletext"/>
              <w:spacing w:before="20" w:after="20"/>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A136EB" w:rsidRPr="00F40D06">
              <w:rPr>
                <w:color w:val="000000"/>
                <w:sz w:val="18"/>
                <w:szCs w:val="18"/>
                <w:lang w:eastAsia="zh-CN"/>
              </w:rPr>
              <w:t>μ</w:t>
            </w:r>
            <w:r w:rsidRPr="00F40D06">
              <w:rPr>
                <w:rFonts w:ascii="Symbol" w:hAnsi="Symbol" w:cs="Symbol"/>
                <w:color w:val="000000"/>
                <w:sz w:val="18"/>
                <w:szCs w:val="18"/>
                <w:vertAlign w:val="subscript"/>
                <w:lang w:eastAsia="zh-CN"/>
              </w:rPr>
              <w:t></w:t>
            </w:r>
            <w:r w:rsidRPr="00F40D06">
              <w:rPr>
                <w:rFonts w:ascii="Symbol" w:hAnsi="Symbol" w:cs="Symbol"/>
                <w:color w:val="000000"/>
                <w:sz w:val="18"/>
                <w:szCs w:val="18"/>
                <w:vertAlign w:val="subscript"/>
                <w:lang w:eastAsia="zh-CN"/>
              </w:rPr>
              <w:t></w:t>
            </w:r>
            <w:r w:rsidRPr="00F40D06">
              <w:rPr>
                <w:color w:val="000000"/>
                <w:sz w:val="18"/>
                <w:szCs w:val="18"/>
                <w:vertAlign w:val="subscript"/>
                <w:lang w:eastAsia="zh-CN"/>
              </w:rPr>
              <w:t>%</w:t>
            </w:r>
            <w:r w:rsidRPr="00F40D06">
              <w:rPr>
                <w:color w:val="000000"/>
                <w:sz w:val="18"/>
                <w:szCs w:val="18"/>
                <w:lang w:eastAsia="zh-CN"/>
              </w:rPr>
              <w:t xml:space="preserve"> * </w:t>
            </w:r>
            <w:r w:rsidR="00A136EB" w:rsidRPr="00F40D06">
              <w:rPr>
                <w:color w:val="000000"/>
                <w:sz w:val="18"/>
                <w:szCs w:val="18"/>
                <w:lang w:eastAsia="zh-CN"/>
              </w:rPr>
              <w:t>σ</w:t>
            </w:r>
          </w:p>
        </w:tc>
      </w:tr>
      <w:tr w:rsidR="00F84E8F" w:rsidRPr="00F40D06" w14:paraId="6FB65CDB"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3CF16C3"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992" w:type="dxa"/>
            <w:tcBorders>
              <w:top w:val="single" w:sz="6" w:space="0" w:color="auto"/>
              <w:left w:val="single" w:sz="6" w:space="0" w:color="auto"/>
              <w:bottom w:val="single" w:sz="6" w:space="0" w:color="auto"/>
              <w:right w:val="single" w:sz="6" w:space="0" w:color="auto"/>
            </w:tcBorders>
          </w:tcPr>
          <w:p w14:paraId="0AA9030C"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10E68C6C" w14:textId="29953A6B"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71.37</w:t>
            </w:r>
          </w:p>
        </w:tc>
        <w:tc>
          <w:tcPr>
            <w:tcW w:w="1418" w:type="dxa"/>
            <w:tcBorders>
              <w:top w:val="single" w:sz="6" w:space="0" w:color="auto"/>
              <w:left w:val="single" w:sz="6" w:space="0" w:color="auto"/>
              <w:bottom w:val="single" w:sz="6" w:space="0" w:color="auto"/>
              <w:right w:val="single" w:sz="6" w:space="0" w:color="auto"/>
            </w:tcBorders>
          </w:tcPr>
          <w:p w14:paraId="77A5D363" w14:textId="11816403"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71.37</w:t>
            </w:r>
          </w:p>
        </w:tc>
        <w:tc>
          <w:tcPr>
            <w:tcW w:w="1275" w:type="dxa"/>
            <w:tcBorders>
              <w:top w:val="single" w:sz="6" w:space="0" w:color="auto"/>
              <w:left w:val="single" w:sz="6" w:space="0" w:color="auto"/>
              <w:bottom w:val="single" w:sz="6" w:space="0" w:color="auto"/>
              <w:right w:val="single" w:sz="6" w:space="0" w:color="auto"/>
            </w:tcBorders>
          </w:tcPr>
          <w:p w14:paraId="2FAB7A19" w14:textId="5DBB7109" w:rsidR="00F84E8F" w:rsidRPr="00F40D06" w:rsidRDefault="00FB0235" w:rsidP="00A136EB">
            <w:pPr>
              <w:pStyle w:val="Tabletext"/>
              <w:spacing w:before="20" w:after="20"/>
              <w:jc w:val="center"/>
              <w:rPr>
                <w:sz w:val="18"/>
                <w:szCs w:val="18"/>
                <w:lang w:eastAsia="zh-CN"/>
              </w:rPr>
            </w:pPr>
            <w:r w:rsidRPr="00F40D06">
              <w:rPr>
                <w:sz w:val="18"/>
                <w:szCs w:val="18"/>
                <w:lang w:eastAsia="zh-CN"/>
              </w:rPr>
              <w:t>−</w:t>
            </w:r>
            <w:r w:rsidR="00F84E8F" w:rsidRPr="00F40D06">
              <w:rPr>
                <w:sz w:val="18"/>
                <w:szCs w:val="18"/>
                <w:lang w:eastAsia="zh-CN"/>
              </w:rPr>
              <w:t>71.37</w:t>
            </w:r>
          </w:p>
        </w:tc>
        <w:tc>
          <w:tcPr>
            <w:tcW w:w="2276" w:type="dxa"/>
            <w:tcBorders>
              <w:top w:val="single" w:sz="6" w:space="0" w:color="auto"/>
              <w:left w:val="single" w:sz="6" w:space="0" w:color="auto"/>
              <w:bottom w:val="single" w:sz="6" w:space="0" w:color="auto"/>
              <w:right w:val="single" w:sz="6" w:space="0" w:color="auto"/>
            </w:tcBorders>
          </w:tcPr>
          <w:p w14:paraId="6077D1BE" w14:textId="77777777" w:rsidR="00F84E8F" w:rsidRPr="00F40D06" w:rsidRDefault="00F84E8F" w:rsidP="00A136EB">
            <w:pPr>
              <w:pStyle w:val="Tabletext"/>
              <w:spacing w:before="20" w:after="20"/>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563149AE"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21540E8"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Minimum</w:t>
            </w:r>
            <w:r w:rsidRPr="00F40D06">
              <w:rPr>
                <w:color w:val="000000"/>
                <w:sz w:val="18"/>
                <w:szCs w:val="18"/>
                <w:lang w:eastAsia="zh-CN"/>
              </w:rPr>
              <w:t xml:space="preserve"> field strength at 10 m</w:t>
            </w:r>
          </w:p>
        </w:tc>
        <w:tc>
          <w:tcPr>
            <w:tcW w:w="992" w:type="dxa"/>
            <w:tcBorders>
              <w:top w:val="single" w:sz="6" w:space="0" w:color="auto"/>
              <w:left w:val="single" w:sz="6" w:space="0" w:color="auto"/>
              <w:bottom w:val="single" w:sz="6" w:space="0" w:color="auto"/>
              <w:right w:val="single" w:sz="6" w:space="0" w:color="auto"/>
            </w:tcBorders>
          </w:tcPr>
          <w:p w14:paraId="4467EE28" w14:textId="7CB745BE"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r w:rsidR="005222DD" w:rsidRPr="00F40D06">
              <w:rPr>
                <w:sz w:val="18"/>
                <w:szCs w:val="18"/>
                <w:lang w:eastAsia="zh-CN"/>
              </w:rPr>
              <w:t>(</w:t>
            </w:r>
            <w:r w:rsidRPr="00F40D06">
              <w:rPr>
                <w:sz w:val="18"/>
                <w:szCs w:val="18"/>
                <w:lang w:eastAsia="zh-CN"/>
              </w:rPr>
              <w:t>µV/m</w:t>
            </w:r>
            <w:r w:rsidR="005222DD" w:rsidRPr="00F40D06">
              <w:rPr>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2284142"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47.71</w:t>
            </w:r>
          </w:p>
        </w:tc>
        <w:tc>
          <w:tcPr>
            <w:tcW w:w="1418" w:type="dxa"/>
            <w:tcBorders>
              <w:top w:val="single" w:sz="6" w:space="0" w:color="auto"/>
              <w:left w:val="single" w:sz="6" w:space="0" w:color="auto"/>
              <w:bottom w:val="single" w:sz="6" w:space="0" w:color="auto"/>
              <w:right w:val="single" w:sz="6" w:space="0" w:color="auto"/>
            </w:tcBorders>
          </w:tcPr>
          <w:p w14:paraId="3D5C5AD1"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47.71</w:t>
            </w:r>
          </w:p>
        </w:tc>
        <w:tc>
          <w:tcPr>
            <w:tcW w:w="1275" w:type="dxa"/>
            <w:tcBorders>
              <w:top w:val="single" w:sz="6" w:space="0" w:color="auto"/>
              <w:left w:val="single" w:sz="6" w:space="0" w:color="auto"/>
              <w:bottom w:val="single" w:sz="6" w:space="0" w:color="auto"/>
              <w:right w:val="single" w:sz="6" w:space="0" w:color="auto"/>
            </w:tcBorders>
          </w:tcPr>
          <w:p w14:paraId="1B14D59A"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47.71</w:t>
            </w:r>
          </w:p>
        </w:tc>
        <w:tc>
          <w:tcPr>
            <w:tcW w:w="2276" w:type="dxa"/>
            <w:tcBorders>
              <w:top w:val="single" w:sz="6" w:space="0" w:color="auto"/>
              <w:left w:val="single" w:sz="6" w:space="0" w:color="auto"/>
              <w:bottom w:val="single" w:sz="6" w:space="0" w:color="auto"/>
              <w:right w:val="single" w:sz="6" w:space="0" w:color="auto"/>
            </w:tcBorders>
          </w:tcPr>
          <w:p w14:paraId="095327FA"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4D0ED90"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BE48A54"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Feeder</w:t>
            </w:r>
            <w:r w:rsidRPr="00F40D06">
              <w:rPr>
                <w:color w:val="000000"/>
                <w:sz w:val="18"/>
                <w:szCs w:val="18"/>
                <w:lang w:eastAsia="zh-CN"/>
              </w:rPr>
              <w:t xml:space="preserve">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99B847E"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E36B6A7"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3.00</w:t>
            </w:r>
          </w:p>
        </w:tc>
        <w:tc>
          <w:tcPr>
            <w:tcW w:w="1418" w:type="dxa"/>
            <w:tcBorders>
              <w:top w:val="single" w:sz="6" w:space="0" w:color="auto"/>
              <w:left w:val="single" w:sz="6" w:space="0" w:color="auto"/>
              <w:bottom w:val="single" w:sz="6" w:space="0" w:color="auto"/>
              <w:right w:val="single" w:sz="6" w:space="0" w:color="auto"/>
            </w:tcBorders>
          </w:tcPr>
          <w:p w14:paraId="440A1F8D"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3.00</w:t>
            </w:r>
          </w:p>
        </w:tc>
        <w:tc>
          <w:tcPr>
            <w:tcW w:w="1275" w:type="dxa"/>
            <w:tcBorders>
              <w:top w:val="single" w:sz="6" w:space="0" w:color="auto"/>
              <w:left w:val="single" w:sz="6" w:space="0" w:color="auto"/>
              <w:bottom w:val="single" w:sz="6" w:space="0" w:color="auto"/>
              <w:right w:val="single" w:sz="6" w:space="0" w:color="auto"/>
            </w:tcBorders>
          </w:tcPr>
          <w:p w14:paraId="536939DD"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3.00</w:t>
            </w:r>
          </w:p>
        </w:tc>
        <w:tc>
          <w:tcPr>
            <w:tcW w:w="2276" w:type="dxa"/>
            <w:tcBorders>
              <w:top w:val="single" w:sz="6" w:space="0" w:color="auto"/>
              <w:left w:val="single" w:sz="6" w:space="0" w:color="auto"/>
              <w:bottom w:val="single" w:sz="6" w:space="0" w:color="auto"/>
              <w:right w:val="single" w:sz="6" w:space="0" w:color="auto"/>
            </w:tcBorders>
          </w:tcPr>
          <w:p w14:paraId="06DDC4BB"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Table</w:t>
            </w:r>
            <w:r w:rsidRPr="00F40D06">
              <w:rPr>
                <w:color w:val="000000"/>
                <w:sz w:val="18"/>
                <w:szCs w:val="18"/>
                <w:lang w:eastAsia="zh-CN"/>
              </w:rPr>
              <w:t xml:space="preserve"> 24</w:t>
            </w:r>
          </w:p>
        </w:tc>
      </w:tr>
      <w:tr w:rsidR="00F84E8F" w:rsidRPr="00F40D06" w14:paraId="53F667DD"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E36668E"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Antenna</w:t>
            </w:r>
            <w:r w:rsidRPr="00F40D06">
              <w:rPr>
                <w:color w:val="000000"/>
                <w:sz w:val="18"/>
                <w:szCs w:val="18"/>
                <w:lang w:eastAsia="zh-CN"/>
              </w:rPr>
              <w:t xml:space="preserve">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8094D18"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47DF870E"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7.15</w:t>
            </w:r>
          </w:p>
        </w:tc>
        <w:tc>
          <w:tcPr>
            <w:tcW w:w="1418" w:type="dxa"/>
            <w:tcBorders>
              <w:top w:val="single" w:sz="6" w:space="0" w:color="auto"/>
              <w:left w:val="single" w:sz="6" w:space="0" w:color="auto"/>
              <w:bottom w:val="single" w:sz="6" w:space="0" w:color="auto"/>
              <w:right w:val="single" w:sz="6" w:space="0" w:color="auto"/>
            </w:tcBorders>
          </w:tcPr>
          <w:p w14:paraId="654D0F28"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7.15</w:t>
            </w:r>
          </w:p>
        </w:tc>
        <w:tc>
          <w:tcPr>
            <w:tcW w:w="1275" w:type="dxa"/>
            <w:tcBorders>
              <w:top w:val="single" w:sz="6" w:space="0" w:color="auto"/>
              <w:left w:val="single" w:sz="6" w:space="0" w:color="auto"/>
              <w:bottom w:val="single" w:sz="6" w:space="0" w:color="auto"/>
              <w:right w:val="single" w:sz="6" w:space="0" w:color="auto"/>
            </w:tcBorders>
          </w:tcPr>
          <w:p w14:paraId="584B6106"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7.15</w:t>
            </w:r>
          </w:p>
        </w:tc>
        <w:tc>
          <w:tcPr>
            <w:tcW w:w="2276" w:type="dxa"/>
            <w:tcBorders>
              <w:top w:val="single" w:sz="6" w:space="0" w:color="auto"/>
              <w:left w:val="single" w:sz="6" w:space="0" w:color="auto"/>
              <w:bottom w:val="single" w:sz="6" w:space="0" w:color="auto"/>
              <w:right w:val="single" w:sz="6" w:space="0" w:color="auto"/>
            </w:tcBorders>
          </w:tcPr>
          <w:p w14:paraId="5ED607CF"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Table</w:t>
            </w:r>
            <w:r w:rsidRPr="00F40D06">
              <w:rPr>
                <w:color w:val="000000"/>
                <w:sz w:val="18"/>
                <w:szCs w:val="18"/>
                <w:lang w:eastAsia="zh-CN"/>
              </w:rPr>
              <w:t xml:space="preserve"> 24</w:t>
            </w:r>
          </w:p>
        </w:tc>
      </w:tr>
      <w:tr w:rsidR="00F84E8F" w:rsidRPr="00F40D06" w14:paraId="28B57B57"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EFB770E" w14:textId="77777777" w:rsidR="00F84E8F" w:rsidRPr="00F40D06" w:rsidRDefault="00F84E8F" w:rsidP="00A136EB">
            <w:pPr>
              <w:pStyle w:val="Tabletext"/>
              <w:spacing w:before="20" w:after="20"/>
              <w:jc w:val="left"/>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001331E6"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7B6E07E9"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4.15</w:t>
            </w:r>
          </w:p>
        </w:tc>
        <w:tc>
          <w:tcPr>
            <w:tcW w:w="1418" w:type="dxa"/>
            <w:tcBorders>
              <w:top w:val="single" w:sz="6" w:space="0" w:color="auto"/>
              <w:left w:val="single" w:sz="6" w:space="0" w:color="auto"/>
              <w:bottom w:val="single" w:sz="6" w:space="0" w:color="auto"/>
              <w:right w:val="single" w:sz="6" w:space="0" w:color="auto"/>
            </w:tcBorders>
          </w:tcPr>
          <w:p w14:paraId="4732812A"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4.15</w:t>
            </w:r>
          </w:p>
        </w:tc>
        <w:tc>
          <w:tcPr>
            <w:tcW w:w="1275" w:type="dxa"/>
            <w:tcBorders>
              <w:top w:val="single" w:sz="6" w:space="0" w:color="auto"/>
              <w:left w:val="single" w:sz="6" w:space="0" w:color="auto"/>
              <w:bottom w:val="single" w:sz="6" w:space="0" w:color="auto"/>
              <w:right w:val="single" w:sz="6" w:space="0" w:color="auto"/>
            </w:tcBorders>
          </w:tcPr>
          <w:p w14:paraId="7791F1C2"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4.15</w:t>
            </w:r>
          </w:p>
        </w:tc>
        <w:tc>
          <w:tcPr>
            <w:tcW w:w="2276" w:type="dxa"/>
            <w:tcBorders>
              <w:top w:val="single" w:sz="6" w:space="0" w:color="auto"/>
              <w:left w:val="single" w:sz="6" w:space="0" w:color="auto"/>
              <w:bottom w:val="single" w:sz="6" w:space="0" w:color="auto"/>
              <w:right w:val="single" w:sz="6" w:space="0" w:color="auto"/>
            </w:tcBorders>
          </w:tcPr>
          <w:p w14:paraId="34F4A6F3" w14:textId="77777777" w:rsidR="00F84E8F" w:rsidRPr="00F40D06" w:rsidRDefault="00F84E8F" w:rsidP="00A136EB">
            <w:pPr>
              <w:pStyle w:val="Tabletext"/>
              <w:spacing w:before="20" w:after="20"/>
              <w:jc w:val="center"/>
              <w:rPr>
                <w:color w:val="000000"/>
                <w:sz w:val="18"/>
                <w:szCs w:val="18"/>
                <w:lang w:eastAsia="zh-CN"/>
              </w:rPr>
            </w:pPr>
            <w:r w:rsidRPr="00F40D06">
              <w:rPr>
                <w:sz w:val="18"/>
                <w:szCs w:val="18"/>
                <w:lang w:eastAsia="zh-CN"/>
              </w:rPr>
              <w:t>Table</w:t>
            </w:r>
            <w:r w:rsidRPr="00F40D06">
              <w:rPr>
                <w:color w:val="000000"/>
                <w:sz w:val="18"/>
                <w:szCs w:val="18"/>
                <w:lang w:eastAsia="zh-CN"/>
              </w:rPr>
              <w:t xml:space="preserve"> 24</w:t>
            </w:r>
          </w:p>
        </w:tc>
      </w:tr>
      <w:tr w:rsidR="00F84E8F" w:rsidRPr="00F40D06" w14:paraId="595E5B58" w14:textId="77777777" w:rsidTr="00A136EB">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54981E2" w14:textId="77777777" w:rsidR="00F84E8F" w:rsidRPr="00F40D06" w:rsidRDefault="00F84E8F" w:rsidP="00A136EB">
            <w:pPr>
              <w:pStyle w:val="Tabletext"/>
              <w:spacing w:before="20" w:after="20"/>
              <w:jc w:val="left"/>
              <w:rPr>
                <w:color w:val="000000"/>
                <w:sz w:val="18"/>
                <w:szCs w:val="18"/>
                <w:lang w:eastAsia="zh-CN"/>
              </w:rPr>
            </w:pPr>
            <w:r w:rsidRPr="00F40D06">
              <w:rPr>
                <w:sz w:val="18"/>
                <w:szCs w:val="18"/>
                <w:lang w:eastAsia="zh-CN"/>
              </w:rPr>
              <w:t>Max</w:t>
            </w:r>
            <w:r w:rsidRPr="00F40D06">
              <w:rPr>
                <w:color w:val="000000"/>
                <w:sz w:val="18"/>
                <w:szCs w:val="18"/>
                <w:lang w:eastAsia="zh-CN"/>
              </w:rPr>
              <w:t xml:space="preserve"> allowed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008ADAC"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7FB488B"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149.71</w:t>
            </w:r>
          </w:p>
        </w:tc>
        <w:tc>
          <w:tcPr>
            <w:tcW w:w="1418" w:type="dxa"/>
            <w:tcBorders>
              <w:top w:val="single" w:sz="6" w:space="0" w:color="auto"/>
              <w:left w:val="single" w:sz="6" w:space="0" w:color="auto"/>
              <w:bottom w:val="single" w:sz="6" w:space="0" w:color="auto"/>
              <w:right w:val="single" w:sz="6" w:space="0" w:color="auto"/>
            </w:tcBorders>
          </w:tcPr>
          <w:p w14:paraId="2E1AEB05"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139.71</w:t>
            </w:r>
          </w:p>
        </w:tc>
        <w:tc>
          <w:tcPr>
            <w:tcW w:w="1275" w:type="dxa"/>
            <w:tcBorders>
              <w:top w:val="single" w:sz="6" w:space="0" w:color="auto"/>
              <w:left w:val="single" w:sz="6" w:space="0" w:color="auto"/>
              <w:bottom w:val="single" w:sz="6" w:space="0" w:color="auto"/>
              <w:right w:val="single" w:sz="6" w:space="0" w:color="auto"/>
            </w:tcBorders>
          </w:tcPr>
          <w:p w14:paraId="59B6DCDB" w14:textId="77777777" w:rsidR="00F84E8F" w:rsidRPr="00F40D06" w:rsidRDefault="00F84E8F" w:rsidP="00A136EB">
            <w:pPr>
              <w:pStyle w:val="Tabletext"/>
              <w:spacing w:before="20" w:after="20"/>
              <w:jc w:val="center"/>
              <w:rPr>
                <w:sz w:val="18"/>
                <w:szCs w:val="18"/>
                <w:lang w:eastAsia="zh-CN"/>
              </w:rPr>
            </w:pPr>
            <w:r w:rsidRPr="00F40D06">
              <w:rPr>
                <w:sz w:val="18"/>
                <w:szCs w:val="18"/>
                <w:lang w:eastAsia="zh-CN"/>
              </w:rPr>
              <w:t>129.71</w:t>
            </w:r>
          </w:p>
        </w:tc>
        <w:tc>
          <w:tcPr>
            <w:tcW w:w="2276" w:type="dxa"/>
            <w:tcBorders>
              <w:top w:val="single" w:sz="6" w:space="0" w:color="auto"/>
              <w:left w:val="single" w:sz="6" w:space="0" w:color="auto"/>
              <w:bottom w:val="single" w:sz="6" w:space="0" w:color="auto"/>
              <w:right w:val="single" w:sz="6" w:space="0" w:color="auto"/>
            </w:tcBorders>
          </w:tcPr>
          <w:p w14:paraId="5743A6AF" w14:textId="77777777" w:rsidR="00F84E8F" w:rsidRPr="00F40D06" w:rsidRDefault="00F84E8F" w:rsidP="00A136EB">
            <w:pPr>
              <w:pStyle w:val="Tabletext"/>
              <w:spacing w:before="20" w:after="20"/>
              <w:jc w:val="center"/>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P</w:t>
            </w:r>
            <w:r w:rsidRPr="00F40D06">
              <w:rPr>
                <w:color w:val="000000"/>
                <w:sz w:val="18"/>
                <w:szCs w:val="18"/>
                <w:vertAlign w:val="subscript"/>
                <w:lang w:eastAsia="zh-CN"/>
              </w:rPr>
              <w:t>mean</w:t>
            </w:r>
          </w:p>
        </w:tc>
      </w:tr>
    </w:tbl>
    <w:p w14:paraId="13E31BA8" w14:textId="77777777" w:rsidR="00F84E8F" w:rsidRPr="00F40D06" w:rsidRDefault="00F84E8F" w:rsidP="00DD3A82">
      <w:pPr>
        <w:pStyle w:val="Tablefin"/>
      </w:pPr>
    </w:p>
    <w:p w14:paraId="0AA8C9F6" w14:textId="77777777" w:rsidR="00F84E8F" w:rsidRPr="00F40D06" w:rsidRDefault="00F84E8F" w:rsidP="00DD3A82">
      <w:pPr>
        <w:rPr>
          <w:lang w:eastAsia="zh-CN"/>
        </w:rPr>
      </w:pPr>
      <w:r w:rsidRPr="00F40D06">
        <w:rPr>
          <w:lang w:eastAsia="zh-CN"/>
        </w:rPr>
        <w:br w:type="page"/>
      </w:r>
    </w:p>
    <w:p w14:paraId="08589240" w14:textId="77777777" w:rsidR="00F84E8F" w:rsidRPr="00F40D06" w:rsidRDefault="00F84E8F" w:rsidP="00DD3A82">
      <w:pPr>
        <w:pStyle w:val="Heading2"/>
        <w:rPr>
          <w:lang w:eastAsia="zh-CN"/>
        </w:rPr>
      </w:pPr>
      <w:bookmarkStart w:id="328" w:name="_Toc4988473"/>
      <w:bookmarkStart w:id="329" w:name="_Toc13650060"/>
      <w:bookmarkStart w:id="330" w:name="_Toc13650155"/>
      <w:bookmarkStart w:id="331" w:name="_Toc18652625"/>
      <w:bookmarkStart w:id="332" w:name="_Toc18652976"/>
      <w:bookmarkStart w:id="333" w:name="_Toc147492698"/>
      <w:r w:rsidRPr="00F40D06">
        <w:rPr>
          <w:lang w:eastAsia="zh-CN"/>
        </w:rPr>
        <w:lastRenderedPageBreak/>
        <w:t>A5.5</w:t>
      </w:r>
      <w:r w:rsidRPr="00F40D06">
        <w:rPr>
          <w:lang w:eastAsia="zh-CN"/>
        </w:rPr>
        <w:tab/>
        <w:t>DTMB</w:t>
      </w:r>
      <w:bookmarkEnd w:id="328"/>
      <w:bookmarkEnd w:id="329"/>
      <w:bookmarkEnd w:id="330"/>
      <w:bookmarkEnd w:id="331"/>
      <w:bookmarkEnd w:id="332"/>
      <w:bookmarkEnd w:id="333"/>
    </w:p>
    <w:p w14:paraId="48EF5759" w14:textId="77777777" w:rsidR="00F84E8F" w:rsidRPr="00F40D06" w:rsidRDefault="00F84E8F" w:rsidP="00DD3A82">
      <w:pPr>
        <w:pStyle w:val="Heading3"/>
        <w:spacing w:after="120"/>
        <w:rPr>
          <w:lang w:eastAsia="zh-CN"/>
        </w:rPr>
      </w:pPr>
      <w:r w:rsidRPr="00F40D06">
        <w:rPr>
          <w:lang w:eastAsia="zh-CN"/>
        </w:rPr>
        <w:t>A5.5.1</w:t>
      </w:r>
      <w:r w:rsidRPr="00F40D06">
        <w:rPr>
          <w:lang w:eastAsia="zh-CN"/>
        </w:rPr>
        <w:tab/>
        <w:t>DTMB fixed</w:t>
      </w:r>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37B1DF16" w14:textId="77777777" w:rsidTr="008909AB">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20F6D0B8" w14:textId="77777777" w:rsidR="00F84E8F" w:rsidRPr="00F40D06" w:rsidRDefault="00F84E8F" w:rsidP="00685E48">
            <w:pPr>
              <w:pStyle w:val="Tablehead"/>
              <w:spacing w:before="40" w:after="40"/>
              <w:rPr>
                <w:sz w:val="18"/>
                <w:szCs w:val="18"/>
                <w:lang w:eastAsia="zh-CN"/>
              </w:rPr>
            </w:pPr>
            <w:r w:rsidRPr="00F40D06">
              <w:rPr>
                <w:sz w:val="18"/>
                <w:szCs w:val="18"/>
                <w:lang w:eastAsia="zh-CN"/>
              </w:rPr>
              <w:t>DTMB link budget for fixed roof top reception</w:t>
            </w:r>
          </w:p>
        </w:tc>
      </w:tr>
      <w:tr w:rsidR="00F84E8F" w:rsidRPr="00F40D06" w14:paraId="430CC277" w14:textId="77777777" w:rsidTr="008909AB">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3DC82A55" w14:textId="77777777" w:rsidR="00F84E8F" w:rsidRPr="00F40D06" w:rsidRDefault="00F84E8F" w:rsidP="00685E48">
            <w:pPr>
              <w:pStyle w:val="Tablehead"/>
              <w:spacing w:before="40" w:after="40"/>
              <w:rPr>
                <w:sz w:val="18"/>
                <w:szCs w:val="18"/>
                <w:lang w:eastAsia="zh-CN"/>
              </w:rPr>
            </w:pPr>
            <w:r w:rsidRPr="00F40D06">
              <w:rPr>
                <w:sz w:val="18"/>
                <w:szCs w:val="18"/>
                <w:lang w:eastAsia="zh-CN"/>
              </w:rPr>
              <w:t>DTMB transmitter parameters</w:t>
            </w:r>
          </w:p>
        </w:tc>
      </w:tr>
      <w:tr w:rsidR="00F84E8F" w:rsidRPr="00F40D06" w14:paraId="0FAF1E57" w14:textId="77777777" w:rsidTr="003B2AE2">
        <w:trPr>
          <w:trHeight w:val="742"/>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5B8D22ED"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081B3D1"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1ADC2AFA"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B696854"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41822"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4AEC458"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202B6CAF"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C2BB630" w14:textId="4AC416C4" w:rsidR="00F84E8F" w:rsidRPr="00F40D06" w:rsidRDefault="00493572" w:rsidP="00A136EB">
            <w:pPr>
              <w:pStyle w:val="Tabletext"/>
              <w:spacing w:before="20" w:after="20"/>
              <w:jc w:val="left"/>
              <w:rPr>
                <w:color w:val="000000"/>
                <w:sz w:val="18"/>
                <w:szCs w:val="18"/>
                <w:lang w:eastAsia="zh-CN"/>
              </w:rPr>
            </w:pPr>
            <w:r w:rsidRPr="00F40D06">
              <w:rPr>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43F92D53"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494C937B"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75.16</w:t>
            </w:r>
          </w:p>
        </w:tc>
        <w:tc>
          <w:tcPr>
            <w:tcW w:w="1418" w:type="dxa"/>
            <w:tcBorders>
              <w:top w:val="single" w:sz="6" w:space="0" w:color="auto"/>
              <w:left w:val="single" w:sz="6" w:space="0" w:color="auto"/>
              <w:bottom w:val="single" w:sz="6" w:space="0" w:color="auto"/>
              <w:right w:val="single" w:sz="6" w:space="0" w:color="auto"/>
            </w:tcBorders>
          </w:tcPr>
          <w:p w14:paraId="19C2B6B8"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65.16</w:t>
            </w:r>
          </w:p>
        </w:tc>
        <w:tc>
          <w:tcPr>
            <w:tcW w:w="1275" w:type="dxa"/>
            <w:tcBorders>
              <w:top w:val="single" w:sz="6" w:space="0" w:color="auto"/>
              <w:left w:val="single" w:sz="6" w:space="0" w:color="auto"/>
              <w:bottom w:val="single" w:sz="6" w:space="0" w:color="auto"/>
              <w:right w:val="single" w:sz="6" w:space="0" w:color="auto"/>
            </w:tcBorders>
          </w:tcPr>
          <w:p w14:paraId="5DE86CEF"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56.13</w:t>
            </w:r>
          </w:p>
        </w:tc>
        <w:tc>
          <w:tcPr>
            <w:tcW w:w="2276" w:type="dxa"/>
            <w:tcBorders>
              <w:top w:val="single" w:sz="6" w:space="0" w:color="auto"/>
              <w:left w:val="single" w:sz="6" w:space="0" w:color="auto"/>
              <w:bottom w:val="single" w:sz="6" w:space="0" w:color="auto"/>
              <w:right w:val="single" w:sz="6" w:space="0" w:color="auto"/>
            </w:tcBorders>
          </w:tcPr>
          <w:p w14:paraId="38A80097" w14:textId="26ED929B"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For 20 kW, 2 kW and 0.25 kW</w:t>
            </w:r>
            <w:r w:rsidR="00F16D18" w:rsidRPr="00F40D06">
              <w:rPr>
                <w:color w:val="000000"/>
                <w:sz w:val="18"/>
                <w:szCs w:val="18"/>
                <w:lang w:eastAsia="zh-CN"/>
              </w:rPr>
              <w:t xml:space="preserve"> ERP</w:t>
            </w:r>
            <w:r w:rsidR="00B1286D" w:rsidRPr="00F40D06">
              <w:rPr>
                <w:color w:val="000000"/>
                <w:sz w:val="18"/>
                <w:szCs w:val="18"/>
                <w:lang w:eastAsia="zh-CN"/>
              </w:rPr>
              <w:t xml:space="preserve"> </w:t>
            </w:r>
            <w:r w:rsidRPr="00F40D06">
              <w:rPr>
                <w:color w:val="000000"/>
                <w:sz w:val="18"/>
                <w:szCs w:val="18"/>
                <w:lang w:eastAsia="zh-CN"/>
              </w:rPr>
              <w:t>transmitters respectively</w:t>
            </w:r>
          </w:p>
        </w:tc>
      </w:tr>
      <w:tr w:rsidR="00F84E8F" w:rsidRPr="00F40D06" w14:paraId="6EEADB62"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CF54885" w14:textId="276EF169" w:rsidR="00F84E8F" w:rsidRPr="00F40D06" w:rsidRDefault="00F84E8F" w:rsidP="00A136EB">
            <w:pPr>
              <w:pStyle w:val="Tabletext"/>
              <w:spacing w:before="20" w:after="20"/>
              <w:jc w:val="left"/>
              <w:rPr>
                <w:color w:val="000000"/>
                <w:lang w:eastAsia="zh-CN"/>
              </w:rPr>
            </w:pPr>
            <w:r w:rsidRPr="00F40D06">
              <w:rPr>
                <w:sz w:val="18"/>
                <w:szCs w:val="18"/>
                <w:lang w:eastAsia="zh-CN"/>
              </w:rPr>
              <w:t xml:space="preserve">Tx </w:t>
            </w:r>
            <w:r w:rsidR="00D441C6" w:rsidRPr="00F40D06">
              <w:rPr>
                <w:color w:val="000000"/>
                <w:sz w:val="18"/>
                <w:szCs w:val="18"/>
                <w:lang w:eastAsia="zh-CN"/>
              </w:rPr>
              <w:t>antenna</w:t>
            </w:r>
            <w:r w:rsidR="00D441C6" w:rsidRPr="00F40D06">
              <w:rPr>
                <w:sz w:val="18"/>
                <w:szCs w:val="18"/>
                <w:lang w:eastAsia="zh-CN"/>
              </w:rPr>
              <w:t xml:space="preserve"> effective </w:t>
            </w:r>
            <w:r w:rsidRPr="00F40D06">
              <w:rPr>
                <w:sz w:val="18"/>
                <w:szCs w:val="18"/>
                <w:lang w:eastAsia="zh-CN"/>
              </w:rPr>
              <w:t>height</w:t>
            </w:r>
          </w:p>
        </w:tc>
        <w:tc>
          <w:tcPr>
            <w:tcW w:w="992" w:type="dxa"/>
            <w:tcBorders>
              <w:top w:val="single" w:sz="6" w:space="0" w:color="auto"/>
              <w:left w:val="single" w:sz="6" w:space="0" w:color="auto"/>
              <w:bottom w:val="single" w:sz="6" w:space="0" w:color="auto"/>
              <w:right w:val="single" w:sz="6" w:space="0" w:color="auto"/>
            </w:tcBorders>
          </w:tcPr>
          <w:p w14:paraId="28EBF314"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7ED91B28"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300.00</w:t>
            </w:r>
          </w:p>
        </w:tc>
        <w:tc>
          <w:tcPr>
            <w:tcW w:w="1418" w:type="dxa"/>
            <w:tcBorders>
              <w:top w:val="single" w:sz="6" w:space="0" w:color="auto"/>
              <w:left w:val="single" w:sz="6" w:space="0" w:color="auto"/>
              <w:bottom w:val="single" w:sz="6" w:space="0" w:color="auto"/>
              <w:right w:val="single" w:sz="6" w:space="0" w:color="auto"/>
            </w:tcBorders>
          </w:tcPr>
          <w:p w14:paraId="69F3C604"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150.00</w:t>
            </w:r>
          </w:p>
        </w:tc>
        <w:tc>
          <w:tcPr>
            <w:tcW w:w="1275" w:type="dxa"/>
            <w:tcBorders>
              <w:top w:val="single" w:sz="6" w:space="0" w:color="auto"/>
              <w:left w:val="single" w:sz="6" w:space="0" w:color="auto"/>
              <w:bottom w:val="single" w:sz="6" w:space="0" w:color="auto"/>
              <w:right w:val="single" w:sz="6" w:space="0" w:color="auto"/>
            </w:tcBorders>
          </w:tcPr>
          <w:p w14:paraId="4800644A"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70.00</w:t>
            </w:r>
          </w:p>
        </w:tc>
        <w:tc>
          <w:tcPr>
            <w:tcW w:w="2276" w:type="dxa"/>
            <w:tcBorders>
              <w:top w:val="single" w:sz="6" w:space="0" w:color="auto"/>
              <w:left w:val="single" w:sz="6" w:space="0" w:color="auto"/>
              <w:bottom w:val="single" w:sz="6" w:space="0" w:color="auto"/>
              <w:right w:val="single" w:sz="6" w:space="0" w:color="auto"/>
            </w:tcBorders>
          </w:tcPr>
          <w:p w14:paraId="521446B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FCA90AF" w14:textId="77777777" w:rsidTr="008909AB">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42EF422D" w14:textId="77777777" w:rsidR="00F84E8F" w:rsidRPr="00F40D06" w:rsidRDefault="00F84E8F" w:rsidP="00685E48">
            <w:pPr>
              <w:pStyle w:val="Tablehead"/>
              <w:spacing w:before="40" w:after="40"/>
              <w:rPr>
                <w:sz w:val="18"/>
                <w:szCs w:val="18"/>
                <w:lang w:eastAsia="zh-CN"/>
              </w:rPr>
            </w:pPr>
            <w:r w:rsidRPr="00F40D06">
              <w:rPr>
                <w:sz w:val="18"/>
                <w:szCs w:val="18"/>
                <w:lang w:eastAsia="zh-CN"/>
              </w:rPr>
              <w:t>DTMB receiver parameters</w:t>
            </w:r>
          </w:p>
        </w:tc>
      </w:tr>
      <w:tr w:rsidR="00F84E8F" w:rsidRPr="00F40D06" w14:paraId="043DFEB3"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91D8FB2" w14:textId="093F39D4"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 xml:space="preserve">Rx </w:t>
            </w:r>
            <w:r w:rsidR="00D441C6" w:rsidRPr="00F40D06">
              <w:rPr>
                <w:color w:val="000000"/>
                <w:sz w:val="18"/>
                <w:szCs w:val="18"/>
                <w:lang w:eastAsia="zh-CN"/>
              </w:rPr>
              <w:t xml:space="preserve">antenna </w:t>
            </w:r>
            <w:r w:rsidRPr="00F40D06">
              <w:rPr>
                <w:color w:val="000000"/>
                <w:sz w:val="18"/>
                <w:szCs w:val="18"/>
                <w:lang w:eastAsia="zh-CN"/>
              </w:rPr>
              <w:t>height</w:t>
            </w:r>
          </w:p>
        </w:tc>
        <w:tc>
          <w:tcPr>
            <w:tcW w:w="992" w:type="dxa"/>
            <w:tcBorders>
              <w:top w:val="single" w:sz="6" w:space="0" w:color="auto"/>
              <w:left w:val="single" w:sz="6" w:space="0" w:color="auto"/>
              <w:bottom w:val="single" w:sz="6" w:space="0" w:color="auto"/>
              <w:right w:val="single" w:sz="6" w:space="0" w:color="auto"/>
            </w:tcBorders>
          </w:tcPr>
          <w:p w14:paraId="0E1E7EE7"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42F71239"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10.00</w:t>
            </w:r>
          </w:p>
        </w:tc>
        <w:tc>
          <w:tcPr>
            <w:tcW w:w="1418" w:type="dxa"/>
            <w:tcBorders>
              <w:top w:val="single" w:sz="6" w:space="0" w:color="auto"/>
              <w:left w:val="single" w:sz="6" w:space="0" w:color="auto"/>
              <w:bottom w:val="single" w:sz="6" w:space="0" w:color="auto"/>
              <w:right w:val="single" w:sz="6" w:space="0" w:color="auto"/>
            </w:tcBorders>
          </w:tcPr>
          <w:p w14:paraId="1B82F84A"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10.00</w:t>
            </w:r>
          </w:p>
        </w:tc>
        <w:tc>
          <w:tcPr>
            <w:tcW w:w="1275" w:type="dxa"/>
            <w:tcBorders>
              <w:top w:val="single" w:sz="6" w:space="0" w:color="auto"/>
              <w:left w:val="single" w:sz="6" w:space="0" w:color="auto"/>
              <w:bottom w:val="single" w:sz="6" w:space="0" w:color="auto"/>
              <w:right w:val="single" w:sz="6" w:space="0" w:color="auto"/>
            </w:tcBorders>
          </w:tcPr>
          <w:p w14:paraId="0A7BF1B9"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10.00</w:t>
            </w:r>
          </w:p>
        </w:tc>
        <w:tc>
          <w:tcPr>
            <w:tcW w:w="2276" w:type="dxa"/>
            <w:tcBorders>
              <w:top w:val="single" w:sz="6" w:space="0" w:color="auto"/>
              <w:left w:val="single" w:sz="6" w:space="0" w:color="auto"/>
              <w:bottom w:val="single" w:sz="6" w:space="0" w:color="auto"/>
              <w:right w:val="single" w:sz="6" w:space="0" w:color="auto"/>
            </w:tcBorders>
          </w:tcPr>
          <w:p w14:paraId="4FF4FA95"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ITU-R BT.2036-2</w:t>
            </w:r>
          </w:p>
        </w:tc>
      </w:tr>
      <w:tr w:rsidR="00F84E8F" w:rsidRPr="00F40D06" w14:paraId="10458956"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960C0F7" w14:textId="6151AD6B" w:rsidR="00F84E8F" w:rsidRPr="00F40D06" w:rsidRDefault="00D441C6" w:rsidP="00A136EB">
            <w:pPr>
              <w:pStyle w:val="Tabletext"/>
              <w:spacing w:before="20" w:after="20"/>
              <w:jc w:val="left"/>
              <w:rPr>
                <w:color w:val="000000"/>
                <w:sz w:val="18"/>
                <w:szCs w:val="18"/>
                <w:lang w:eastAsia="zh-CN"/>
              </w:rPr>
            </w:pPr>
            <w:r w:rsidRPr="00F40D06">
              <w:rPr>
                <w:color w:val="000000"/>
                <w:sz w:val="18"/>
                <w:szCs w:val="18"/>
                <w:lang w:eastAsia="zh-CN"/>
              </w:rPr>
              <w:t>Centre</w:t>
            </w:r>
            <w:r w:rsidR="00F84E8F" w:rsidRPr="00F40D06">
              <w:rPr>
                <w:color w:val="000000"/>
                <w:sz w:val="18"/>
                <w:szCs w:val="18"/>
                <w:lang w:eastAsia="zh-CN"/>
              </w:rPr>
              <w:t xml:space="preserve"> frequency</w:t>
            </w:r>
          </w:p>
        </w:tc>
        <w:tc>
          <w:tcPr>
            <w:tcW w:w="992" w:type="dxa"/>
            <w:tcBorders>
              <w:top w:val="single" w:sz="6" w:space="0" w:color="auto"/>
              <w:left w:val="single" w:sz="6" w:space="0" w:color="auto"/>
              <w:bottom w:val="single" w:sz="6" w:space="0" w:color="auto"/>
              <w:right w:val="single" w:sz="6" w:space="0" w:color="auto"/>
            </w:tcBorders>
          </w:tcPr>
          <w:p w14:paraId="6FD79673"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3CB3A7FF"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5340C2F8"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76847C0E"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53982EBA"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15B36F6A"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6B27412"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171BA97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1B41D6D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8.00</w:t>
            </w:r>
          </w:p>
        </w:tc>
        <w:tc>
          <w:tcPr>
            <w:tcW w:w="1418" w:type="dxa"/>
            <w:tcBorders>
              <w:top w:val="single" w:sz="6" w:space="0" w:color="auto"/>
              <w:left w:val="single" w:sz="6" w:space="0" w:color="auto"/>
              <w:bottom w:val="single" w:sz="6" w:space="0" w:color="auto"/>
              <w:right w:val="single" w:sz="6" w:space="0" w:color="auto"/>
            </w:tcBorders>
          </w:tcPr>
          <w:p w14:paraId="47DA9818"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8.00</w:t>
            </w:r>
          </w:p>
        </w:tc>
        <w:tc>
          <w:tcPr>
            <w:tcW w:w="1275" w:type="dxa"/>
            <w:tcBorders>
              <w:top w:val="single" w:sz="6" w:space="0" w:color="auto"/>
              <w:left w:val="single" w:sz="6" w:space="0" w:color="auto"/>
              <w:bottom w:val="single" w:sz="6" w:space="0" w:color="auto"/>
              <w:right w:val="single" w:sz="6" w:space="0" w:color="auto"/>
            </w:tcBorders>
          </w:tcPr>
          <w:p w14:paraId="2809A2D8"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8.00</w:t>
            </w:r>
          </w:p>
        </w:tc>
        <w:tc>
          <w:tcPr>
            <w:tcW w:w="2276" w:type="dxa"/>
            <w:tcBorders>
              <w:top w:val="single" w:sz="6" w:space="0" w:color="auto"/>
              <w:left w:val="single" w:sz="6" w:space="0" w:color="auto"/>
              <w:bottom w:val="single" w:sz="6" w:space="0" w:color="auto"/>
              <w:right w:val="single" w:sz="6" w:space="0" w:color="auto"/>
            </w:tcBorders>
          </w:tcPr>
          <w:p w14:paraId="14B8EEF2"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21141F68"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FC60383"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0A816F71"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229CF408"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7.56</w:t>
            </w:r>
          </w:p>
        </w:tc>
        <w:tc>
          <w:tcPr>
            <w:tcW w:w="1418" w:type="dxa"/>
            <w:tcBorders>
              <w:top w:val="single" w:sz="6" w:space="0" w:color="auto"/>
              <w:left w:val="single" w:sz="6" w:space="0" w:color="auto"/>
              <w:bottom w:val="single" w:sz="6" w:space="0" w:color="auto"/>
              <w:right w:val="single" w:sz="6" w:space="0" w:color="auto"/>
            </w:tcBorders>
          </w:tcPr>
          <w:p w14:paraId="7A4A904C"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7.56</w:t>
            </w:r>
          </w:p>
        </w:tc>
        <w:tc>
          <w:tcPr>
            <w:tcW w:w="1275" w:type="dxa"/>
            <w:tcBorders>
              <w:top w:val="single" w:sz="6" w:space="0" w:color="auto"/>
              <w:left w:val="single" w:sz="6" w:space="0" w:color="auto"/>
              <w:bottom w:val="single" w:sz="6" w:space="0" w:color="auto"/>
              <w:right w:val="single" w:sz="6" w:space="0" w:color="auto"/>
            </w:tcBorders>
          </w:tcPr>
          <w:p w14:paraId="198EB90F"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7.56</w:t>
            </w:r>
          </w:p>
        </w:tc>
        <w:tc>
          <w:tcPr>
            <w:tcW w:w="2276" w:type="dxa"/>
            <w:tcBorders>
              <w:top w:val="single" w:sz="6" w:space="0" w:color="auto"/>
              <w:left w:val="single" w:sz="6" w:space="0" w:color="auto"/>
              <w:bottom w:val="single" w:sz="6" w:space="0" w:color="auto"/>
              <w:right w:val="single" w:sz="6" w:space="0" w:color="auto"/>
            </w:tcBorders>
          </w:tcPr>
          <w:p w14:paraId="135E3B42"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ITU-R BT.2036-2</w:t>
            </w:r>
          </w:p>
        </w:tc>
      </w:tr>
      <w:tr w:rsidR="00F84E8F" w:rsidRPr="00F40D06" w14:paraId="2FF67051"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C0596C0"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Noise figure (F)</w:t>
            </w:r>
          </w:p>
        </w:tc>
        <w:tc>
          <w:tcPr>
            <w:tcW w:w="992" w:type="dxa"/>
            <w:tcBorders>
              <w:top w:val="single" w:sz="6" w:space="0" w:color="auto"/>
              <w:left w:val="single" w:sz="6" w:space="0" w:color="auto"/>
              <w:bottom w:val="single" w:sz="6" w:space="0" w:color="auto"/>
              <w:right w:val="single" w:sz="6" w:space="0" w:color="auto"/>
            </w:tcBorders>
          </w:tcPr>
          <w:p w14:paraId="1D74FF8C"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2C7C4F63"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w:t>
            </w:r>
          </w:p>
        </w:tc>
        <w:tc>
          <w:tcPr>
            <w:tcW w:w="1418" w:type="dxa"/>
            <w:tcBorders>
              <w:top w:val="single" w:sz="6" w:space="0" w:color="auto"/>
              <w:left w:val="single" w:sz="6" w:space="0" w:color="auto"/>
              <w:bottom w:val="single" w:sz="6" w:space="0" w:color="auto"/>
              <w:right w:val="single" w:sz="6" w:space="0" w:color="auto"/>
            </w:tcBorders>
          </w:tcPr>
          <w:p w14:paraId="37FE6547"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w:t>
            </w:r>
          </w:p>
        </w:tc>
        <w:tc>
          <w:tcPr>
            <w:tcW w:w="1275" w:type="dxa"/>
            <w:tcBorders>
              <w:top w:val="single" w:sz="6" w:space="0" w:color="auto"/>
              <w:left w:val="single" w:sz="6" w:space="0" w:color="auto"/>
              <w:bottom w:val="single" w:sz="6" w:space="0" w:color="auto"/>
              <w:right w:val="single" w:sz="6" w:space="0" w:color="auto"/>
            </w:tcBorders>
          </w:tcPr>
          <w:p w14:paraId="3580263E"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w:t>
            </w:r>
          </w:p>
        </w:tc>
        <w:tc>
          <w:tcPr>
            <w:tcW w:w="2276" w:type="dxa"/>
            <w:tcBorders>
              <w:top w:val="single" w:sz="6" w:space="0" w:color="auto"/>
              <w:left w:val="single" w:sz="6" w:space="0" w:color="auto"/>
              <w:bottom w:val="single" w:sz="6" w:space="0" w:color="auto"/>
              <w:right w:val="single" w:sz="6" w:space="0" w:color="auto"/>
            </w:tcBorders>
          </w:tcPr>
          <w:p w14:paraId="1047DD03"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45B1D488"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C3F9E0F" w14:textId="5E997532"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Borders>
              <w:top w:val="single" w:sz="6" w:space="0" w:color="auto"/>
              <w:left w:val="single" w:sz="6" w:space="0" w:color="auto"/>
              <w:bottom w:val="single" w:sz="6" w:space="0" w:color="auto"/>
              <w:right w:val="single" w:sz="6" w:space="0" w:color="auto"/>
            </w:tcBorders>
          </w:tcPr>
          <w:p w14:paraId="4F9F55A1"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2EA4D376"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045124C5"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37FC574F"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66AE3EF3"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D67E82E"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2334098"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Absolute temperature (T)</w:t>
            </w:r>
          </w:p>
        </w:tc>
        <w:tc>
          <w:tcPr>
            <w:tcW w:w="992" w:type="dxa"/>
            <w:tcBorders>
              <w:top w:val="single" w:sz="6" w:space="0" w:color="auto"/>
              <w:left w:val="single" w:sz="6" w:space="0" w:color="auto"/>
              <w:bottom w:val="single" w:sz="6" w:space="0" w:color="auto"/>
              <w:right w:val="single" w:sz="6" w:space="0" w:color="auto"/>
            </w:tcBorders>
          </w:tcPr>
          <w:p w14:paraId="1341E33C"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61B72A5E"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4AE1537B"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414C6EC6"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2C427AA5"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F9AC63E"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642F730"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Allowance for manmade noise</w:t>
            </w:r>
          </w:p>
        </w:tc>
        <w:tc>
          <w:tcPr>
            <w:tcW w:w="992" w:type="dxa"/>
            <w:tcBorders>
              <w:top w:val="single" w:sz="6" w:space="0" w:color="auto"/>
              <w:left w:val="single" w:sz="6" w:space="0" w:color="auto"/>
              <w:bottom w:val="single" w:sz="6" w:space="0" w:color="auto"/>
              <w:right w:val="single" w:sz="6" w:space="0" w:color="auto"/>
            </w:tcBorders>
          </w:tcPr>
          <w:p w14:paraId="3211DB68"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21AFEFE"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w:t>
            </w:r>
          </w:p>
        </w:tc>
        <w:tc>
          <w:tcPr>
            <w:tcW w:w="1418" w:type="dxa"/>
            <w:tcBorders>
              <w:top w:val="single" w:sz="6" w:space="0" w:color="auto"/>
              <w:left w:val="single" w:sz="6" w:space="0" w:color="auto"/>
              <w:bottom w:val="single" w:sz="6" w:space="0" w:color="auto"/>
              <w:right w:val="single" w:sz="6" w:space="0" w:color="auto"/>
            </w:tcBorders>
          </w:tcPr>
          <w:p w14:paraId="10B54ACA"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w:t>
            </w:r>
          </w:p>
        </w:tc>
        <w:tc>
          <w:tcPr>
            <w:tcW w:w="1275" w:type="dxa"/>
            <w:tcBorders>
              <w:top w:val="single" w:sz="6" w:space="0" w:color="auto"/>
              <w:left w:val="single" w:sz="6" w:space="0" w:color="auto"/>
              <w:bottom w:val="single" w:sz="6" w:space="0" w:color="auto"/>
              <w:right w:val="single" w:sz="6" w:space="0" w:color="auto"/>
            </w:tcBorders>
          </w:tcPr>
          <w:p w14:paraId="1602EC3F"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w:t>
            </w:r>
          </w:p>
        </w:tc>
        <w:tc>
          <w:tcPr>
            <w:tcW w:w="2276" w:type="dxa"/>
            <w:tcBorders>
              <w:top w:val="single" w:sz="6" w:space="0" w:color="auto"/>
              <w:left w:val="single" w:sz="6" w:space="0" w:color="auto"/>
              <w:bottom w:val="single" w:sz="6" w:space="0" w:color="auto"/>
              <w:right w:val="single" w:sz="6" w:space="0" w:color="auto"/>
            </w:tcBorders>
          </w:tcPr>
          <w:p w14:paraId="092DDD98"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Table 28</w:t>
            </w:r>
          </w:p>
        </w:tc>
      </w:tr>
      <w:tr w:rsidR="00F84E8F" w:rsidRPr="001A7FCD" w14:paraId="271B2065"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FB410F1"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9FAADEA"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10EEC4F9" w14:textId="55E86FCE"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99.19</w:t>
            </w:r>
          </w:p>
        </w:tc>
        <w:tc>
          <w:tcPr>
            <w:tcW w:w="1418" w:type="dxa"/>
            <w:tcBorders>
              <w:top w:val="single" w:sz="6" w:space="0" w:color="auto"/>
              <w:left w:val="single" w:sz="6" w:space="0" w:color="auto"/>
              <w:bottom w:val="single" w:sz="6" w:space="0" w:color="auto"/>
              <w:right w:val="single" w:sz="6" w:space="0" w:color="auto"/>
            </w:tcBorders>
          </w:tcPr>
          <w:p w14:paraId="33074B91" w14:textId="59E10E72"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99.19</w:t>
            </w:r>
          </w:p>
        </w:tc>
        <w:tc>
          <w:tcPr>
            <w:tcW w:w="1275" w:type="dxa"/>
            <w:tcBorders>
              <w:top w:val="single" w:sz="6" w:space="0" w:color="auto"/>
              <w:left w:val="single" w:sz="6" w:space="0" w:color="auto"/>
              <w:bottom w:val="single" w:sz="6" w:space="0" w:color="auto"/>
              <w:right w:val="single" w:sz="6" w:space="0" w:color="auto"/>
            </w:tcBorders>
          </w:tcPr>
          <w:p w14:paraId="39EABB9D" w14:textId="10D3A7CA"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99.19</w:t>
            </w:r>
          </w:p>
        </w:tc>
        <w:tc>
          <w:tcPr>
            <w:tcW w:w="2276" w:type="dxa"/>
            <w:tcBorders>
              <w:top w:val="single" w:sz="6" w:space="0" w:color="auto"/>
              <w:left w:val="single" w:sz="6" w:space="0" w:color="auto"/>
              <w:bottom w:val="single" w:sz="6" w:space="0" w:color="auto"/>
              <w:right w:val="single" w:sz="6" w:space="0" w:color="auto"/>
            </w:tcBorders>
          </w:tcPr>
          <w:p w14:paraId="7D2C49E0" w14:textId="77777777" w:rsidR="00F84E8F" w:rsidRPr="001A7FCD" w:rsidRDefault="00F84E8F" w:rsidP="003B2AE2">
            <w:pPr>
              <w:pStyle w:val="Tabletext"/>
              <w:spacing w:before="20" w:after="20"/>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 xml:space="preserve">(dBm)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484FB0EE"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6B68CA5"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343E7A7F"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nil"/>
              <w:right w:val="single" w:sz="6" w:space="0" w:color="auto"/>
            </w:tcBorders>
          </w:tcPr>
          <w:p w14:paraId="5BEE2AD5"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19</w:t>
            </w:r>
          </w:p>
        </w:tc>
        <w:tc>
          <w:tcPr>
            <w:tcW w:w="1418" w:type="dxa"/>
            <w:tcBorders>
              <w:top w:val="single" w:sz="6" w:space="0" w:color="auto"/>
              <w:left w:val="single" w:sz="6" w:space="0" w:color="auto"/>
              <w:bottom w:val="nil"/>
              <w:right w:val="single" w:sz="6" w:space="0" w:color="auto"/>
            </w:tcBorders>
          </w:tcPr>
          <w:p w14:paraId="5AEE1F45"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19</w:t>
            </w:r>
          </w:p>
        </w:tc>
        <w:tc>
          <w:tcPr>
            <w:tcW w:w="1275" w:type="dxa"/>
            <w:tcBorders>
              <w:top w:val="single" w:sz="6" w:space="0" w:color="auto"/>
              <w:left w:val="single" w:sz="6" w:space="0" w:color="auto"/>
              <w:bottom w:val="nil"/>
              <w:right w:val="single" w:sz="6" w:space="0" w:color="auto"/>
            </w:tcBorders>
          </w:tcPr>
          <w:p w14:paraId="7C32778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19</w:t>
            </w:r>
          </w:p>
        </w:tc>
        <w:tc>
          <w:tcPr>
            <w:tcW w:w="2276" w:type="dxa"/>
            <w:tcBorders>
              <w:top w:val="single" w:sz="6" w:space="0" w:color="auto"/>
              <w:left w:val="single" w:sz="6" w:space="0" w:color="auto"/>
              <w:bottom w:val="single" w:sz="6" w:space="0" w:color="auto"/>
              <w:right w:val="single" w:sz="6" w:space="0" w:color="auto"/>
            </w:tcBorders>
          </w:tcPr>
          <w:p w14:paraId="371F56BF"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Table 33</w:t>
            </w:r>
          </w:p>
        </w:tc>
      </w:tr>
      <w:tr w:rsidR="00F84E8F" w:rsidRPr="00F40D06" w14:paraId="27E05DA0"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443889B"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Receiver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DDC7C99"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nil"/>
              <w:right w:val="single" w:sz="6" w:space="0" w:color="auto"/>
            </w:tcBorders>
          </w:tcPr>
          <w:p w14:paraId="2EA4CEB4" w14:textId="6D54F21B"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80.19</w:t>
            </w:r>
          </w:p>
        </w:tc>
        <w:tc>
          <w:tcPr>
            <w:tcW w:w="1418" w:type="dxa"/>
            <w:tcBorders>
              <w:top w:val="single" w:sz="6" w:space="0" w:color="auto"/>
              <w:left w:val="single" w:sz="6" w:space="0" w:color="auto"/>
              <w:bottom w:val="nil"/>
              <w:right w:val="single" w:sz="6" w:space="0" w:color="auto"/>
            </w:tcBorders>
          </w:tcPr>
          <w:p w14:paraId="039A900F" w14:textId="142365AF"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80.19</w:t>
            </w:r>
          </w:p>
        </w:tc>
        <w:tc>
          <w:tcPr>
            <w:tcW w:w="1275" w:type="dxa"/>
            <w:tcBorders>
              <w:top w:val="single" w:sz="6" w:space="0" w:color="auto"/>
              <w:left w:val="single" w:sz="6" w:space="0" w:color="auto"/>
              <w:bottom w:val="nil"/>
              <w:right w:val="single" w:sz="6" w:space="0" w:color="auto"/>
            </w:tcBorders>
          </w:tcPr>
          <w:p w14:paraId="5B95398F" w14:textId="0ECFC6F6"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80.19</w:t>
            </w:r>
          </w:p>
        </w:tc>
        <w:tc>
          <w:tcPr>
            <w:tcW w:w="2276" w:type="dxa"/>
            <w:tcBorders>
              <w:top w:val="single" w:sz="6" w:space="0" w:color="auto"/>
              <w:left w:val="single" w:sz="6" w:space="0" w:color="auto"/>
              <w:bottom w:val="single" w:sz="6" w:space="0" w:color="auto"/>
              <w:right w:val="single" w:sz="6" w:space="0" w:color="auto"/>
            </w:tcBorders>
          </w:tcPr>
          <w:p w14:paraId="06CDFFF0"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5A5BC2D7"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57488E2"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Cell edge coverage probability</w:t>
            </w:r>
          </w:p>
        </w:tc>
        <w:tc>
          <w:tcPr>
            <w:tcW w:w="992" w:type="dxa"/>
            <w:tcBorders>
              <w:top w:val="single" w:sz="6" w:space="0" w:color="auto"/>
              <w:left w:val="single" w:sz="6" w:space="0" w:color="auto"/>
              <w:bottom w:val="single" w:sz="6" w:space="0" w:color="auto"/>
              <w:right w:val="single" w:sz="6" w:space="0" w:color="auto"/>
            </w:tcBorders>
          </w:tcPr>
          <w:p w14:paraId="42B4241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nil"/>
              <w:right w:val="single" w:sz="6" w:space="0" w:color="auto"/>
            </w:tcBorders>
          </w:tcPr>
          <w:p w14:paraId="13D84B1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95</w:t>
            </w:r>
          </w:p>
        </w:tc>
        <w:tc>
          <w:tcPr>
            <w:tcW w:w="1418" w:type="dxa"/>
            <w:tcBorders>
              <w:top w:val="single" w:sz="6" w:space="0" w:color="auto"/>
              <w:left w:val="single" w:sz="6" w:space="0" w:color="auto"/>
              <w:bottom w:val="nil"/>
              <w:right w:val="single" w:sz="6" w:space="0" w:color="auto"/>
            </w:tcBorders>
          </w:tcPr>
          <w:p w14:paraId="6BC64E15"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95</w:t>
            </w:r>
          </w:p>
        </w:tc>
        <w:tc>
          <w:tcPr>
            <w:tcW w:w="1275" w:type="dxa"/>
            <w:tcBorders>
              <w:top w:val="single" w:sz="6" w:space="0" w:color="auto"/>
              <w:left w:val="single" w:sz="6" w:space="0" w:color="auto"/>
              <w:bottom w:val="nil"/>
              <w:right w:val="single" w:sz="6" w:space="0" w:color="auto"/>
            </w:tcBorders>
          </w:tcPr>
          <w:p w14:paraId="31AE5E76"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096A9ED3"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Table 31</w:t>
            </w:r>
          </w:p>
        </w:tc>
      </w:tr>
      <w:tr w:rsidR="00F84E8F" w:rsidRPr="00F40D06" w14:paraId="588A0F1E"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D4EA92C" w14:textId="5F784085"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Gaussian confidence factor for cell edge coverage probability of 95% (</w:t>
            </w:r>
            <w:r w:rsidR="00A136EB" w:rsidRPr="00F40D06">
              <w:rPr>
                <w:color w:val="000000"/>
                <w:sz w:val="18"/>
                <w:szCs w:val="18"/>
                <w:lang w:eastAsia="zh-CN"/>
              </w:rPr>
              <w:t>μ</w:t>
            </w:r>
            <w:r w:rsidRPr="00F40D06">
              <w:rPr>
                <w:rFonts w:ascii="Symbol" w:hAnsi="Symbol" w:cs="Symbol"/>
                <w:color w:val="000000"/>
                <w:sz w:val="18"/>
                <w:szCs w:val="18"/>
                <w:vertAlign w:val="subscript"/>
                <w:lang w:eastAsia="zh-CN"/>
              </w:rPr>
              <w:t></w:t>
            </w:r>
            <w:r w:rsidRPr="00F40D06">
              <w:rPr>
                <w:color w:val="000000"/>
                <w:sz w:val="18"/>
                <w:szCs w:val="18"/>
                <w:vertAlign w:val="subscript"/>
                <w:lang w:eastAsia="zh-CN"/>
              </w:rPr>
              <w:t>5%</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DBCA227"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8A5693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1.64</w:t>
            </w:r>
          </w:p>
        </w:tc>
        <w:tc>
          <w:tcPr>
            <w:tcW w:w="1418" w:type="dxa"/>
            <w:tcBorders>
              <w:top w:val="single" w:sz="6" w:space="0" w:color="auto"/>
              <w:left w:val="single" w:sz="6" w:space="0" w:color="auto"/>
              <w:bottom w:val="single" w:sz="6" w:space="0" w:color="auto"/>
              <w:right w:val="single" w:sz="6" w:space="0" w:color="auto"/>
            </w:tcBorders>
          </w:tcPr>
          <w:p w14:paraId="2CC33668"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1.64</w:t>
            </w:r>
          </w:p>
        </w:tc>
        <w:tc>
          <w:tcPr>
            <w:tcW w:w="1275" w:type="dxa"/>
            <w:tcBorders>
              <w:top w:val="single" w:sz="6" w:space="0" w:color="auto"/>
              <w:left w:val="single" w:sz="6" w:space="0" w:color="auto"/>
              <w:bottom w:val="single" w:sz="6" w:space="0" w:color="auto"/>
              <w:right w:val="single" w:sz="6" w:space="0" w:color="auto"/>
            </w:tcBorders>
          </w:tcPr>
          <w:p w14:paraId="580B072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1.64</w:t>
            </w:r>
          </w:p>
        </w:tc>
        <w:tc>
          <w:tcPr>
            <w:tcW w:w="2276" w:type="dxa"/>
            <w:tcBorders>
              <w:top w:val="single" w:sz="6" w:space="0" w:color="auto"/>
              <w:left w:val="single" w:sz="6" w:space="0" w:color="auto"/>
              <w:bottom w:val="single" w:sz="6" w:space="0" w:color="auto"/>
              <w:right w:val="single" w:sz="6" w:space="0" w:color="auto"/>
            </w:tcBorders>
          </w:tcPr>
          <w:p w14:paraId="3A1F298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3D8B26D"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372C645"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Shadowing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52D0CC6"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C4FDB4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2E9AFF7E"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0B484511"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6E8E4ACE"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63A5B16C"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B41E787"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Building entry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vertAlign w:val="subscript"/>
                <w:lang w:eastAsia="zh-CN"/>
              </w:rPr>
              <w:t>w</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A5BD70B"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055B942"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63B0E0FB"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13B3EC61"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78800DFE"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E380668"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69468A7"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Total loss</w:t>
            </w:r>
            <w:r w:rsidRPr="00F40D06">
              <w:rPr>
                <w:color w:val="000000"/>
                <w:sz w:val="18"/>
                <w:szCs w:val="18"/>
                <w:lang w:eastAsia="zh-CN"/>
              </w:rPr>
              <w:br/>
              <w:t>standard deviation (</w:t>
            </w:r>
            <w:r w:rsidRPr="00F40D06">
              <w:rPr>
                <w:rFonts w:ascii="Symbol" w:hAnsi="Symbol" w:cs="Symbol"/>
                <w:color w:val="000000"/>
                <w:sz w:val="18"/>
                <w:szCs w:val="18"/>
                <w:lang w:eastAsia="zh-CN"/>
              </w:rPr>
              <w:t></w:t>
            </w:r>
            <w:r w:rsidRPr="00F40D06">
              <w:rPr>
                <w:color w:val="000000"/>
                <w:sz w:val="18"/>
                <w:szCs w:val="18"/>
                <w:vertAlign w:val="subscript"/>
                <w:lang w:eastAsia="zh-CN"/>
              </w:rPr>
              <w:t>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67FC88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F3BBDA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41E87442"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0DC0DCB9"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3AE06964" w14:textId="6027AE95"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s</w:t>
            </w:r>
            <w:r w:rsidRPr="00F40D06">
              <w:rPr>
                <w:color w:val="000000"/>
                <w:sz w:val="18"/>
                <w:szCs w:val="18"/>
                <w:vertAlign w:val="subscript"/>
                <w:lang w:eastAsia="zh-CN"/>
              </w:rPr>
              <w:t>T</w:t>
            </w:r>
            <w:r w:rsidRPr="00F40D06">
              <w:rPr>
                <w:color w:val="000000"/>
                <w:sz w:val="18"/>
                <w:szCs w:val="18"/>
                <w:lang w:eastAsia="zh-CN"/>
              </w:rPr>
              <w:t xml:space="preserve"> = SQRT(</w:t>
            </w:r>
            <w:r w:rsidR="003B2AE2" w:rsidRPr="00F40D06">
              <w:rPr>
                <w:color w:val="000000"/>
                <w:sz w:val="18"/>
                <w:szCs w:val="18"/>
                <w:lang w:eastAsia="zh-CN"/>
              </w:rPr>
              <w:t>σ</w:t>
            </w:r>
            <w:r w:rsidRPr="00F40D06">
              <w:rPr>
                <w:color w:val="000000"/>
                <w:sz w:val="18"/>
                <w:szCs w:val="18"/>
                <w:vertAlign w:val="superscript"/>
                <w:lang w:eastAsia="zh-CN"/>
              </w:rPr>
              <w:t>2</w:t>
            </w:r>
            <w:r w:rsidRPr="00F40D06">
              <w:rPr>
                <w:color w:val="000000"/>
                <w:sz w:val="18"/>
                <w:szCs w:val="18"/>
                <w:lang w:eastAsia="zh-CN"/>
              </w:rPr>
              <w:t xml:space="preserve"> + </w:t>
            </w:r>
            <w:r w:rsidR="003B2AE2" w:rsidRPr="00F40D06">
              <w:rPr>
                <w:color w:val="000000"/>
                <w:sz w:val="18"/>
                <w:szCs w:val="18"/>
                <w:lang w:eastAsia="zh-CN"/>
              </w:rPr>
              <w:t>σ</w:t>
            </w:r>
            <w:r w:rsidRPr="00F40D06">
              <w:rPr>
                <w:color w:val="000000"/>
                <w:sz w:val="18"/>
                <w:szCs w:val="18"/>
                <w:vertAlign w:val="subscript"/>
                <w:lang w:eastAsia="zh-CN"/>
              </w:rPr>
              <w:t>w</w:t>
            </w:r>
            <w:r w:rsidRPr="00F40D06">
              <w:rPr>
                <w:color w:val="000000"/>
                <w:sz w:val="18"/>
                <w:szCs w:val="18"/>
                <w:vertAlign w:val="superscript"/>
                <w:lang w:eastAsia="zh-CN"/>
              </w:rPr>
              <w:t>2</w:t>
            </w:r>
            <w:r w:rsidRPr="00F40D06">
              <w:rPr>
                <w:color w:val="000000"/>
                <w:sz w:val="18"/>
                <w:szCs w:val="18"/>
                <w:lang w:eastAsia="zh-CN"/>
              </w:rPr>
              <w:t>)</w:t>
            </w:r>
          </w:p>
        </w:tc>
      </w:tr>
      <w:tr w:rsidR="00F84E8F" w:rsidRPr="00F40D06" w14:paraId="0551FFE2"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65A9EE5"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D8E8C3C"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50%</w:t>
            </w:r>
          </w:p>
        </w:tc>
        <w:tc>
          <w:tcPr>
            <w:tcW w:w="1134" w:type="dxa"/>
            <w:tcBorders>
              <w:top w:val="single" w:sz="6" w:space="0" w:color="auto"/>
              <w:left w:val="single" w:sz="6" w:space="0" w:color="auto"/>
              <w:bottom w:val="single" w:sz="6" w:space="0" w:color="auto"/>
              <w:right w:val="single" w:sz="6" w:space="0" w:color="auto"/>
            </w:tcBorders>
          </w:tcPr>
          <w:p w14:paraId="10A6B9DC"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9.02</w:t>
            </w:r>
          </w:p>
        </w:tc>
        <w:tc>
          <w:tcPr>
            <w:tcW w:w="1418" w:type="dxa"/>
            <w:tcBorders>
              <w:top w:val="single" w:sz="6" w:space="0" w:color="auto"/>
              <w:left w:val="single" w:sz="6" w:space="0" w:color="auto"/>
              <w:bottom w:val="single" w:sz="6" w:space="0" w:color="auto"/>
              <w:right w:val="single" w:sz="6" w:space="0" w:color="auto"/>
            </w:tcBorders>
          </w:tcPr>
          <w:p w14:paraId="6734DB4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9.02</w:t>
            </w:r>
          </w:p>
        </w:tc>
        <w:tc>
          <w:tcPr>
            <w:tcW w:w="1275" w:type="dxa"/>
            <w:tcBorders>
              <w:top w:val="single" w:sz="6" w:space="0" w:color="auto"/>
              <w:left w:val="single" w:sz="6" w:space="0" w:color="auto"/>
              <w:bottom w:val="single" w:sz="6" w:space="0" w:color="auto"/>
              <w:right w:val="single" w:sz="6" w:space="0" w:color="auto"/>
            </w:tcBorders>
          </w:tcPr>
          <w:p w14:paraId="71CE0385"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9.02</w:t>
            </w:r>
          </w:p>
        </w:tc>
        <w:tc>
          <w:tcPr>
            <w:tcW w:w="2276" w:type="dxa"/>
            <w:tcBorders>
              <w:top w:val="single" w:sz="6" w:space="0" w:color="auto"/>
              <w:left w:val="single" w:sz="6" w:space="0" w:color="auto"/>
              <w:bottom w:val="single" w:sz="6" w:space="0" w:color="auto"/>
              <w:right w:val="single" w:sz="6" w:space="0" w:color="auto"/>
            </w:tcBorders>
          </w:tcPr>
          <w:p w14:paraId="0769EA66" w14:textId="415203E5" w:rsidR="00F84E8F" w:rsidRPr="00F40D06" w:rsidRDefault="00F84E8F" w:rsidP="003B2AE2">
            <w:pPr>
              <w:pStyle w:val="Tabletext"/>
              <w:spacing w:before="20" w:after="20"/>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3B2AE2" w:rsidRPr="00F40D06">
              <w:rPr>
                <w:color w:val="000000"/>
                <w:sz w:val="18"/>
                <w:szCs w:val="18"/>
                <w:lang w:eastAsia="zh-CN"/>
              </w:rPr>
              <w:t>μ</w:t>
            </w:r>
            <w:r w:rsidRPr="00F40D06">
              <w:rPr>
                <w:rFonts w:ascii="Symbol" w:hAnsi="Symbol" w:cs="Symbol"/>
                <w:color w:val="000000"/>
                <w:sz w:val="18"/>
                <w:szCs w:val="18"/>
                <w:lang w:eastAsia="zh-CN"/>
              </w:rPr>
              <w:t></w:t>
            </w:r>
            <w:r w:rsidRPr="00F40D06">
              <w:rPr>
                <w:color w:val="000000"/>
                <w:sz w:val="18"/>
                <w:szCs w:val="18"/>
                <w:vertAlign w:val="subscript"/>
                <w:lang w:eastAsia="zh-CN"/>
              </w:rPr>
              <w:t>5%</w:t>
            </w:r>
            <w:r w:rsidRPr="00F40D06">
              <w:rPr>
                <w:color w:val="000000"/>
                <w:sz w:val="18"/>
                <w:szCs w:val="18"/>
                <w:lang w:eastAsia="zh-CN"/>
              </w:rPr>
              <w:t xml:space="preserve"> * </w:t>
            </w:r>
            <w:r w:rsidR="003B2AE2" w:rsidRPr="00F40D06">
              <w:rPr>
                <w:color w:val="000000"/>
                <w:sz w:val="18"/>
                <w:szCs w:val="18"/>
                <w:lang w:eastAsia="zh-CN"/>
              </w:rPr>
              <w:t>σ</w:t>
            </w:r>
          </w:p>
        </w:tc>
      </w:tr>
      <w:tr w:rsidR="00F84E8F" w:rsidRPr="00F40D06" w14:paraId="6A502F2D"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5D236C0"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992" w:type="dxa"/>
            <w:tcBorders>
              <w:top w:val="single" w:sz="6" w:space="0" w:color="auto"/>
              <w:left w:val="single" w:sz="6" w:space="0" w:color="auto"/>
              <w:bottom w:val="single" w:sz="6" w:space="0" w:color="auto"/>
              <w:right w:val="single" w:sz="6" w:space="0" w:color="auto"/>
            </w:tcBorders>
          </w:tcPr>
          <w:p w14:paraId="5C8B3FB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51717E7" w14:textId="1B0F516A"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71.17</w:t>
            </w:r>
          </w:p>
        </w:tc>
        <w:tc>
          <w:tcPr>
            <w:tcW w:w="1418" w:type="dxa"/>
            <w:tcBorders>
              <w:top w:val="single" w:sz="6" w:space="0" w:color="auto"/>
              <w:left w:val="single" w:sz="6" w:space="0" w:color="auto"/>
              <w:bottom w:val="single" w:sz="6" w:space="0" w:color="auto"/>
              <w:right w:val="single" w:sz="6" w:space="0" w:color="auto"/>
            </w:tcBorders>
          </w:tcPr>
          <w:p w14:paraId="41FCF85F" w14:textId="32496F68"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71.17</w:t>
            </w:r>
          </w:p>
        </w:tc>
        <w:tc>
          <w:tcPr>
            <w:tcW w:w="1275" w:type="dxa"/>
            <w:tcBorders>
              <w:top w:val="single" w:sz="6" w:space="0" w:color="auto"/>
              <w:left w:val="single" w:sz="6" w:space="0" w:color="auto"/>
              <w:bottom w:val="single" w:sz="6" w:space="0" w:color="auto"/>
              <w:right w:val="single" w:sz="6" w:space="0" w:color="auto"/>
            </w:tcBorders>
          </w:tcPr>
          <w:p w14:paraId="20D12D3B" w14:textId="2E0A3C67" w:rsidR="00F84E8F" w:rsidRPr="00F40D06" w:rsidRDefault="00FB0235" w:rsidP="00A136EB">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71.17</w:t>
            </w:r>
          </w:p>
        </w:tc>
        <w:tc>
          <w:tcPr>
            <w:tcW w:w="2276" w:type="dxa"/>
            <w:tcBorders>
              <w:top w:val="single" w:sz="6" w:space="0" w:color="auto"/>
              <w:left w:val="single" w:sz="6" w:space="0" w:color="auto"/>
              <w:bottom w:val="single" w:sz="6" w:space="0" w:color="auto"/>
              <w:right w:val="single" w:sz="6" w:space="0" w:color="auto"/>
            </w:tcBorders>
          </w:tcPr>
          <w:p w14:paraId="13C0E64F" w14:textId="77777777" w:rsidR="00F84E8F" w:rsidRPr="00F40D06" w:rsidRDefault="00F84E8F" w:rsidP="003B2AE2">
            <w:pPr>
              <w:pStyle w:val="Tabletext"/>
              <w:spacing w:before="20" w:after="20"/>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75D41F24"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12EC052"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Minimum field strength at 10 m</w:t>
            </w:r>
          </w:p>
        </w:tc>
        <w:tc>
          <w:tcPr>
            <w:tcW w:w="992" w:type="dxa"/>
            <w:tcBorders>
              <w:top w:val="single" w:sz="6" w:space="0" w:color="auto"/>
              <w:left w:val="single" w:sz="6" w:space="0" w:color="auto"/>
              <w:bottom w:val="single" w:sz="6" w:space="0" w:color="auto"/>
              <w:right w:val="single" w:sz="6" w:space="0" w:color="auto"/>
            </w:tcBorders>
          </w:tcPr>
          <w:p w14:paraId="1994BDA4" w14:textId="6E721271"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r w:rsidR="005222DD" w:rsidRPr="00F40D06">
              <w:rPr>
                <w:color w:val="000000"/>
                <w:sz w:val="18"/>
                <w:szCs w:val="18"/>
                <w:lang w:eastAsia="zh-CN"/>
              </w:rPr>
              <w:t>(</w:t>
            </w:r>
            <w:r w:rsidRPr="00F40D06">
              <w:rPr>
                <w:color w:val="000000"/>
                <w:sz w:val="18"/>
                <w:szCs w:val="18"/>
                <w:lang w:eastAsia="zh-CN"/>
              </w:rPr>
              <w:t>µV/m</w:t>
            </w:r>
            <w:r w:rsidR="005222DD"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7A3C0ABA"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47.91</w:t>
            </w:r>
          </w:p>
        </w:tc>
        <w:tc>
          <w:tcPr>
            <w:tcW w:w="1418" w:type="dxa"/>
            <w:tcBorders>
              <w:top w:val="single" w:sz="6" w:space="0" w:color="auto"/>
              <w:left w:val="single" w:sz="6" w:space="0" w:color="auto"/>
              <w:bottom w:val="single" w:sz="6" w:space="0" w:color="auto"/>
              <w:right w:val="single" w:sz="6" w:space="0" w:color="auto"/>
            </w:tcBorders>
          </w:tcPr>
          <w:p w14:paraId="6C746CB7"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47.91</w:t>
            </w:r>
          </w:p>
        </w:tc>
        <w:tc>
          <w:tcPr>
            <w:tcW w:w="1275" w:type="dxa"/>
            <w:tcBorders>
              <w:top w:val="single" w:sz="6" w:space="0" w:color="auto"/>
              <w:left w:val="single" w:sz="6" w:space="0" w:color="auto"/>
              <w:bottom w:val="single" w:sz="6" w:space="0" w:color="auto"/>
              <w:right w:val="single" w:sz="6" w:space="0" w:color="auto"/>
            </w:tcBorders>
          </w:tcPr>
          <w:p w14:paraId="497B9F17"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47.91</w:t>
            </w:r>
          </w:p>
        </w:tc>
        <w:tc>
          <w:tcPr>
            <w:tcW w:w="2276" w:type="dxa"/>
            <w:tcBorders>
              <w:top w:val="single" w:sz="6" w:space="0" w:color="auto"/>
              <w:left w:val="single" w:sz="6" w:space="0" w:color="auto"/>
              <w:bottom w:val="single" w:sz="6" w:space="0" w:color="auto"/>
              <w:right w:val="single" w:sz="6" w:space="0" w:color="auto"/>
            </w:tcBorders>
          </w:tcPr>
          <w:p w14:paraId="269323E0"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84985FB"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5BB8EF4"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7680F9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E2BE63C"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3.00</w:t>
            </w:r>
          </w:p>
        </w:tc>
        <w:tc>
          <w:tcPr>
            <w:tcW w:w="1418" w:type="dxa"/>
            <w:tcBorders>
              <w:top w:val="single" w:sz="6" w:space="0" w:color="auto"/>
              <w:left w:val="single" w:sz="6" w:space="0" w:color="auto"/>
              <w:bottom w:val="single" w:sz="6" w:space="0" w:color="auto"/>
              <w:right w:val="single" w:sz="6" w:space="0" w:color="auto"/>
            </w:tcBorders>
          </w:tcPr>
          <w:p w14:paraId="152C4A5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3.00</w:t>
            </w:r>
          </w:p>
        </w:tc>
        <w:tc>
          <w:tcPr>
            <w:tcW w:w="1275" w:type="dxa"/>
            <w:tcBorders>
              <w:top w:val="single" w:sz="6" w:space="0" w:color="auto"/>
              <w:left w:val="single" w:sz="6" w:space="0" w:color="auto"/>
              <w:bottom w:val="single" w:sz="6" w:space="0" w:color="auto"/>
              <w:right w:val="single" w:sz="6" w:space="0" w:color="auto"/>
            </w:tcBorders>
          </w:tcPr>
          <w:p w14:paraId="5F2D9EF6"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3.00</w:t>
            </w:r>
          </w:p>
        </w:tc>
        <w:tc>
          <w:tcPr>
            <w:tcW w:w="2276" w:type="dxa"/>
            <w:tcBorders>
              <w:top w:val="single" w:sz="6" w:space="0" w:color="auto"/>
              <w:left w:val="single" w:sz="6" w:space="0" w:color="auto"/>
              <w:bottom w:val="single" w:sz="6" w:space="0" w:color="auto"/>
              <w:right w:val="single" w:sz="6" w:space="0" w:color="auto"/>
            </w:tcBorders>
          </w:tcPr>
          <w:p w14:paraId="743820A6"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Table 30</w:t>
            </w:r>
          </w:p>
        </w:tc>
      </w:tr>
      <w:tr w:rsidR="00F84E8F" w:rsidRPr="00F40D06" w14:paraId="511B0554"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7A5A376"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87C9EF7"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7FEB2CF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7.15</w:t>
            </w:r>
          </w:p>
        </w:tc>
        <w:tc>
          <w:tcPr>
            <w:tcW w:w="1418" w:type="dxa"/>
            <w:tcBorders>
              <w:top w:val="single" w:sz="6" w:space="0" w:color="auto"/>
              <w:left w:val="single" w:sz="6" w:space="0" w:color="auto"/>
              <w:bottom w:val="single" w:sz="6" w:space="0" w:color="auto"/>
              <w:right w:val="single" w:sz="6" w:space="0" w:color="auto"/>
            </w:tcBorders>
          </w:tcPr>
          <w:p w14:paraId="7C27F0C4"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7.15</w:t>
            </w:r>
          </w:p>
        </w:tc>
        <w:tc>
          <w:tcPr>
            <w:tcW w:w="1275" w:type="dxa"/>
            <w:tcBorders>
              <w:top w:val="single" w:sz="6" w:space="0" w:color="auto"/>
              <w:left w:val="single" w:sz="6" w:space="0" w:color="auto"/>
              <w:bottom w:val="single" w:sz="6" w:space="0" w:color="auto"/>
              <w:right w:val="single" w:sz="6" w:space="0" w:color="auto"/>
            </w:tcBorders>
          </w:tcPr>
          <w:p w14:paraId="234C7987"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7.15</w:t>
            </w:r>
          </w:p>
        </w:tc>
        <w:tc>
          <w:tcPr>
            <w:tcW w:w="2276" w:type="dxa"/>
            <w:tcBorders>
              <w:top w:val="single" w:sz="6" w:space="0" w:color="auto"/>
              <w:left w:val="single" w:sz="6" w:space="0" w:color="auto"/>
              <w:bottom w:val="single" w:sz="6" w:space="0" w:color="auto"/>
              <w:right w:val="single" w:sz="6" w:space="0" w:color="auto"/>
            </w:tcBorders>
          </w:tcPr>
          <w:p w14:paraId="47DF004B"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Table 30</w:t>
            </w:r>
          </w:p>
        </w:tc>
      </w:tr>
      <w:tr w:rsidR="00F84E8F" w:rsidRPr="00F40D06" w14:paraId="70C5C56F"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4A83751" w14:textId="77777777" w:rsidR="00F84E8F" w:rsidRPr="00F40D06" w:rsidRDefault="00F84E8F" w:rsidP="00A136EB">
            <w:pPr>
              <w:pStyle w:val="Tabletext"/>
              <w:spacing w:before="20" w:after="20"/>
              <w:jc w:val="left"/>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145EE31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17399EFA"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4.15</w:t>
            </w:r>
          </w:p>
        </w:tc>
        <w:tc>
          <w:tcPr>
            <w:tcW w:w="1418" w:type="dxa"/>
            <w:tcBorders>
              <w:top w:val="single" w:sz="6" w:space="0" w:color="auto"/>
              <w:left w:val="single" w:sz="6" w:space="0" w:color="auto"/>
              <w:bottom w:val="single" w:sz="6" w:space="0" w:color="auto"/>
              <w:right w:val="single" w:sz="6" w:space="0" w:color="auto"/>
            </w:tcBorders>
          </w:tcPr>
          <w:p w14:paraId="18949F36"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4.15</w:t>
            </w:r>
          </w:p>
        </w:tc>
        <w:tc>
          <w:tcPr>
            <w:tcW w:w="1275" w:type="dxa"/>
            <w:tcBorders>
              <w:top w:val="single" w:sz="6" w:space="0" w:color="auto"/>
              <w:left w:val="single" w:sz="6" w:space="0" w:color="auto"/>
              <w:bottom w:val="single" w:sz="6" w:space="0" w:color="auto"/>
              <w:right w:val="single" w:sz="6" w:space="0" w:color="auto"/>
            </w:tcBorders>
          </w:tcPr>
          <w:p w14:paraId="18AC8B8C"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4.15</w:t>
            </w:r>
          </w:p>
        </w:tc>
        <w:tc>
          <w:tcPr>
            <w:tcW w:w="2276" w:type="dxa"/>
            <w:tcBorders>
              <w:top w:val="single" w:sz="6" w:space="0" w:color="auto"/>
              <w:left w:val="single" w:sz="6" w:space="0" w:color="auto"/>
              <w:bottom w:val="single" w:sz="6" w:space="0" w:color="auto"/>
              <w:right w:val="single" w:sz="6" w:space="0" w:color="auto"/>
            </w:tcBorders>
          </w:tcPr>
          <w:p w14:paraId="2E7244CA" w14:textId="77777777" w:rsidR="00F84E8F" w:rsidRPr="00F40D06" w:rsidRDefault="00F84E8F" w:rsidP="003B2AE2">
            <w:pPr>
              <w:pStyle w:val="Tabletext"/>
              <w:spacing w:before="20" w:after="20"/>
              <w:jc w:val="center"/>
              <w:rPr>
                <w:color w:val="000000"/>
                <w:sz w:val="18"/>
                <w:szCs w:val="18"/>
                <w:lang w:eastAsia="zh-CN"/>
              </w:rPr>
            </w:pPr>
            <w:r w:rsidRPr="00F40D06">
              <w:rPr>
                <w:color w:val="000000"/>
                <w:sz w:val="18"/>
                <w:szCs w:val="18"/>
                <w:lang w:eastAsia="zh-CN"/>
              </w:rPr>
              <w:t>Table 30</w:t>
            </w:r>
          </w:p>
        </w:tc>
      </w:tr>
      <w:tr w:rsidR="00F84E8F" w:rsidRPr="00F40D06" w14:paraId="648EFF31" w14:textId="77777777" w:rsidTr="003B2AE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E341B2C" w14:textId="77777777" w:rsidR="00F84E8F" w:rsidRPr="00F40D06" w:rsidRDefault="00F84E8F" w:rsidP="00A136EB">
            <w:pPr>
              <w:pStyle w:val="Tabletext"/>
              <w:spacing w:before="20" w:after="20"/>
              <w:jc w:val="left"/>
              <w:rPr>
                <w:color w:val="000000"/>
                <w:sz w:val="18"/>
                <w:szCs w:val="18"/>
                <w:lang w:eastAsia="zh-CN"/>
              </w:rPr>
            </w:pPr>
            <w:r w:rsidRPr="00F40D06">
              <w:rPr>
                <w:color w:val="000000"/>
                <w:sz w:val="18"/>
                <w:szCs w:val="18"/>
                <w:lang w:eastAsia="zh-CN"/>
              </w:rPr>
              <w:t>Max allowed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0035DE5"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C35FE38"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150</w:t>
            </w:r>
          </w:p>
        </w:tc>
        <w:tc>
          <w:tcPr>
            <w:tcW w:w="1418" w:type="dxa"/>
            <w:tcBorders>
              <w:top w:val="single" w:sz="6" w:space="0" w:color="auto"/>
              <w:left w:val="single" w:sz="6" w:space="0" w:color="auto"/>
              <w:bottom w:val="single" w:sz="6" w:space="0" w:color="auto"/>
              <w:right w:val="single" w:sz="6" w:space="0" w:color="auto"/>
            </w:tcBorders>
          </w:tcPr>
          <w:p w14:paraId="3E6696FD"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140</w:t>
            </w:r>
          </w:p>
        </w:tc>
        <w:tc>
          <w:tcPr>
            <w:tcW w:w="1275" w:type="dxa"/>
            <w:tcBorders>
              <w:top w:val="single" w:sz="6" w:space="0" w:color="auto"/>
              <w:left w:val="single" w:sz="6" w:space="0" w:color="auto"/>
              <w:bottom w:val="single" w:sz="6" w:space="0" w:color="auto"/>
              <w:right w:val="single" w:sz="6" w:space="0" w:color="auto"/>
            </w:tcBorders>
          </w:tcPr>
          <w:p w14:paraId="00BB5070" w14:textId="77777777" w:rsidR="00F84E8F" w:rsidRPr="00F40D06" w:rsidRDefault="00F84E8F" w:rsidP="00A136EB">
            <w:pPr>
              <w:pStyle w:val="Tabletext"/>
              <w:spacing w:before="20" w:after="20"/>
              <w:jc w:val="center"/>
              <w:rPr>
                <w:color w:val="000000"/>
                <w:sz w:val="18"/>
                <w:szCs w:val="18"/>
                <w:lang w:eastAsia="zh-CN"/>
              </w:rPr>
            </w:pPr>
            <w:r w:rsidRPr="00F40D06">
              <w:rPr>
                <w:color w:val="000000"/>
                <w:sz w:val="18"/>
                <w:szCs w:val="18"/>
                <w:lang w:eastAsia="zh-CN"/>
              </w:rPr>
              <w:t>131</w:t>
            </w:r>
          </w:p>
        </w:tc>
        <w:tc>
          <w:tcPr>
            <w:tcW w:w="2276" w:type="dxa"/>
            <w:tcBorders>
              <w:top w:val="single" w:sz="6" w:space="0" w:color="auto"/>
              <w:left w:val="single" w:sz="6" w:space="0" w:color="auto"/>
              <w:bottom w:val="single" w:sz="6" w:space="0" w:color="auto"/>
              <w:right w:val="single" w:sz="6" w:space="0" w:color="auto"/>
            </w:tcBorders>
          </w:tcPr>
          <w:p w14:paraId="2D099B13" w14:textId="77777777" w:rsidR="00F84E8F" w:rsidRPr="00F40D06" w:rsidRDefault="00F84E8F" w:rsidP="003B2AE2">
            <w:pPr>
              <w:pStyle w:val="Tabletext"/>
              <w:spacing w:before="20" w:after="20"/>
              <w:jc w:val="center"/>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P</w:t>
            </w:r>
            <w:r w:rsidRPr="00F40D06">
              <w:rPr>
                <w:color w:val="000000"/>
                <w:sz w:val="18"/>
                <w:szCs w:val="18"/>
                <w:vertAlign w:val="subscript"/>
                <w:lang w:eastAsia="zh-CN"/>
              </w:rPr>
              <w:t>mean</w:t>
            </w:r>
          </w:p>
        </w:tc>
      </w:tr>
    </w:tbl>
    <w:p w14:paraId="5CE0F798" w14:textId="77777777" w:rsidR="00F84E8F" w:rsidRPr="00F40D06" w:rsidRDefault="00F84E8F" w:rsidP="00DD3A82">
      <w:pPr>
        <w:pStyle w:val="Tablefin"/>
      </w:pPr>
    </w:p>
    <w:p w14:paraId="3D875CE2" w14:textId="77777777" w:rsidR="00F84E8F" w:rsidRPr="00F40D06" w:rsidRDefault="00F84E8F" w:rsidP="00DD3A82">
      <w:pPr>
        <w:rPr>
          <w:lang w:eastAsia="zh-CN"/>
        </w:rPr>
      </w:pPr>
      <w:r w:rsidRPr="00F40D06">
        <w:rPr>
          <w:lang w:eastAsia="zh-CN"/>
        </w:rPr>
        <w:br w:type="page"/>
      </w:r>
    </w:p>
    <w:p w14:paraId="0D031BB4" w14:textId="77777777" w:rsidR="00F84E8F" w:rsidRPr="00F40D06" w:rsidRDefault="00F84E8F" w:rsidP="00DD3A82">
      <w:pPr>
        <w:pStyle w:val="Heading3"/>
        <w:spacing w:after="120"/>
        <w:rPr>
          <w:lang w:eastAsia="zh-CN"/>
        </w:rPr>
      </w:pPr>
      <w:r w:rsidRPr="00F40D06">
        <w:rPr>
          <w:lang w:eastAsia="zh-CN"/>
        </w:rPr>
        <w:lastRenderedPageBreak/>
        <w:t>A5.5.2</w:t>
      </w:r>
      <w:r w:rsidRPr="00F40D06">
        <w:rPr>
          <w:lang w:eastAsia="zh-CN"/>
        </w:rPr>
        <w:tab/>
        <w:t>DTMB indoor</w:t>
      </w:r>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02623221" w14:textId="77777777" w:rsidTr="00921E9D">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4B4A7473" w14:textId="77777777" w:rsidR="00F84E8F" w:rsidRPr="00F40D06" w:rsidRDefault="00F84E8F" w:rsidP="00685E48">
            <w:pPr>
              <w:pStyle w:val="Tablehead"/>
              <w:spacing w:before="40" w:after="40"/>
              <w:rPr>
                <w:sz w:val="18"/>
                <w:szCs w:val="18"/>
                <w:lang w:eastAsia="zh-CN"/>
              </w:rPr>
            </w:pPr>
            <w:r w:rsidRPr="00F40D06">
              <w:rPr>
                <w:sz w:val="18"/>
                <w:szCs w:val="18"/>
                <w:lang w:eastAsia="zh-CN"/>
              </w:rPr>
              <w:t>DTMB link budget for portable indoor reception</w:t>
            </w:r>
          </w:p>
        </w:tc>
      </w:tr>
      <w:tr w:rsidR="00F84E8F" w:rsidRPr="00F40D06" w14:paraId="38DE12DE" w14:textId="77777777" w:rsidTr="00921E9D">
        <w:trPr>
          <w:trHeight w:val="255"/>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0C29C102" w14:textId="77777777" w:rsidR="00F84E8F" w:rsidRPr="00F40D06" w:rsidRDefault="00F84E8F" w:rsidP="00685E48">
            <w:pPr>
              <w:pStyle w:val="Tablehead"/>
              <w:spacing w:before="40" w:after="40"/>
              <w:rPr>
                <w:sz w:val="18"/>
                <w:szCs w:val="18"/>
                <w:lang w:eastAsia="zh-CN"/>
              </w:rPr>
            </w:pPr>
            <w:r w:rsidRPr="00F40D06">
              <w:rPr>
                <w:sz w:val="18"/>
                <w:szCs w:val="18"/>
                <w:lang w:eastAsia="zh-CN"/>
              </w:rPr>
              <w:t xml:space="preserve">DTMB transmitter parameters </w:t>
            </w:r>
          </w:p>
        </w:tc>
      </w:tr>
      <w:tr w:rsidR="00F84E8F" w:rsidRPr="00F40D06" w14:paraId="5614C576"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3A868E67"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711E613"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64B44CE1"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3F635BE"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778AA57"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B2BB03B"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1EF146D6"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5E82DC9" w14:textId="6FFDB5D4" w:rsidR="00F84E8F" w:rsidRPr="00F40D06" w:rsidRDefault="00493572" w:rsidP="00987B23">
            <w:pPr>
              <w:pStyle w:val="Tabletext"/>
              <w:spacing w:before="20" w:after="20"/>
              <w:jc w:val="left"/>
              <w:rPr>
                <w:color w:val="000000"/>
                <w:sz w:val="18"/>
                <w:szCs w:val="18"/>
                <w:lang w:eastAsia="zh-CN"/>
              </w:rPr>
            </w:pPr>
            <w:r w:rsidRPr="00F40D06">
              <w:rPr>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673163C4"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CCD37D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75.16</w:t>
            </w:r>
          </w:p>
        </w:tc>
        <w:tc>
          <w:tcPr>
            <w:tcW w:w="1418" w:type="dxa"/>
            <w:tcBorders>
              <w:top w:val="single" w:sz="6" w:space="0" w:color="auto"/>
              <w:left w:val="single" w:sz="6" w:space="0" w:color="auto"/>
              <w:bottom w:val="single" w:sz="6" w:space="0" w:color="auto"/>
              <w:right w:val="single" w:sz="6" w:space="0" w:color="auto"/>
            </w:tcBorders>
          </w:tcPr>
          <w:p w14:paraId="17E3DA3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65.16</w:t>
            </w:r>
          </w:p>
        </w:tc>
        <w:tc>
          <w:tcPr>
            <w:tcW w:w="1275" w:type="dxa"/>
            <w:tcBorders>
              <w:top w:val="single" w:sz="6" w:space="0" w:color="auto"/>
              <w:left w:val="single" w:sz="6" w:space="0" w:color="auto"/>
              <w:bottom w:val="single" w:sz="6" w:space="0" w:color="auto"/>
              <w:right w:val="single" w:sz="6" w:space="0" w:color="auto"/>
            </w:tcBorders>
          </w:tcPr>
          <w:p w14:paraId="1B37694B"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56.13</w:t>
            </w:r>
          </w:p>
        </w:tc>
        <w:tc>
          <w:tcPr>
            <w:tcW w:w="2276" w:type="dxa"/>
            <w:tcBorders>
              <w:top w:val="single" w:sz="6" w:space="0" w:color="auto"/>
              <w:left w:val="single" w:sz="6" w:space="0" w:color="auto"/>
              <w:bottom w:val="single" w:sz="6" w:space="0" w:color="auto"/>
              <w:right w:val="single" w:sz="6" w:space="0" w:color="auto"/>
            </w:tcBorders>
          </w:tcPr>
          <w:p w14:paraId="37CF18A5" w14:textId="1A368596"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 xml:space="preserve">For 20 kW, 2 kW and 0.25 kW </w:t>
            </w:r>
            <w:r w:rsidR="00F16D18" w:rsidRPr="00F40D06">
              <w:rPr>
                <w:color w:val="000000"/>
                <w:sz w:val="18"/>
                <w:szCs w:val="18"/>
                <w:lang w:eastAsia="zh-CN"/>
              </w:rPr>
              <w:t>ERP</w:t>
            </w:r>
            <w:r w:rsidR="00B1286D" w:rsidRPr="00F40D06">
              <w:rPr>
                <w:color w:val="000000"/>
                <w:sz w:val="18"/>
                <w:szCs w:val="18"/>
                <w:lang w:eastAsia="zh-CN"/>
              </w:rPr>
              <w:t xml:space="preserve"> </w:t>
            </w:r>
            <w:r w:rsidRPr="00F40D06">
              <w:rPr>
                <w:color w:val="000000"/>
                <w:sz w:val="18"/>
                <w:szCs w:val="18"/>
                <w:lang w:eastAsia="zh-CN"/>
              </w:rPr>
              <w:t>transmitters respectively</w:t>
            </w:r>
          </w:p>
        </w:tc>
      </w:tr>
      <w:tr w:rsidR="00F84E8F" w:rsidRPr="00F40D06" w14:paraId="5A59F1C7"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93751DE" w14:textId="4D149D5A"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 xml:space="preserve">Tx </w:t>
            </w:r>
            <w:r w:rsidR="00D441C6" w:rsidRPr="00F40D06">
              <w:rPr>
                <w:color w:val="000000"/>
                <w:sz w:val="18"/>
                <w:szCs w:val="18"/>
                <w:lang w:eastAsia="zh-CN"/>
              </w:rPr>
              <w:t>antenna effec</w:t>
            </w:r>
            <w:r w:rsidRPr="00F40D06">
              <w:rPr>
                <w:color w:val="000000"/>
                <w:sz w:val="18"/>
                <w:szCs w:val="18"/>
                <w:lang w:eastAsia="zh-CN"/>
              </w:rPr>
              <w:t>tive height</w:t>
            </w:r>
          </w:p>
        </w:tc>
        <w:tc>
          <w:tcPr>
            <w:tcW w:w="992" w:type="dxa"/>
            <w:tcBorders>
              <w:top w:val="single" w:sz="6" w:space="0" w:color="auto"/>
              <w:left w:val="single" w:sz="6" w:space="0" w:color="auto"/>
              <w:bottom w:val="single" w:sz="6" w:space="0" w:color="auto"/>
              <w:right w:val="single" w:sz="6" w:space="0" w:color="auto"/>
            </w:tcBorders>
          </w:tcPr>
          <w:p w14:paraId="4A4C681F"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7043491F"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300.00</w:t>
            </w:r>
          </w:p>
        </w:tc>
        <w:tc>
          <w:tcPr>
            <w:tcW w:w="1418" w:type="dxa"/>
            <w:tcBorders>
              <w:top w:val="single" w:sz="6" w:space="0" w:color="auto"/>
              <w:left w:val="single" w:sz="6" w:space="0" w:color="auto"/>
              <w:bottom w:val="single" w:sz="6" w:space="0" w:color="auto"/>
              <w:right w:val="single" w:sz="6" w:space="0" w:color="auto"/>
            </w:tcBorders>
          </w:tcPr>
          <w:p w14:paraId="60591EA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150.00</w:t>
            </w:r>
          </w:p>
        </w:tc>
        <w:tc>
          <w:tcPr>
            <w:tcW w:w="1275" w:type="dxa"/>
            <w:tcBorders>
              <w:top w:val="single" w:sz="6" w:space="0" w:color="auto"/>
              <w:left w:val="single" w:sz="6" w:space="0" w:color="auto"/>
              <w:bottom w:val="single" w:sz="6" w:space="0" w:color="auto"/>
              <w:right w:val="single" w:sz="6" w:space="0" w:color="auto"/>
            </w:tcBorders>
          </w:tcPr>
          <w:p w14:paraId="55F8BD6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70.00</w:t>
            </w:r>
          </w:p>
        </w:tc>
        <w:tc>
          <w:tcPr>
            <w:tcW w:w="2276" w:type="dxa"/>
            <w:tcBorders>
              <w:top w:val="single" w:sz="6" w:space="0" w:color="auto"/>
              <w:left w:val="single" w:sz="6" w:space="0" w:color="auto"/>
              <w:bottom w:val="single" w:sz="6" w:space="0" w:color="auto"/>
              <w:right w:val="single" w:sz="6" w:space="0" w:color="auto"/>
            </w:tcBorders>
          </w:tcPr>
          <w:p w14:paraId="42874474"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767D3552" w14:textId="77777777" w:rsidTr="00921E9D">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479D3EC0" w14:textId="77777777" w:rsidR="00F84E8F" w:rsidRPr="00F40D06" w:rsidRDefault="00F84E8F" w:rsidP="00685E48">
            <w:pPr>
              <w:pStyle w:val="Tablehead"/>
              <w:spacing w:before="40" w:after="40"/>
              <w:rPr>
                <w:sz w:val="18"/>
                <w:szCs w:val="18"/>
                <w:lang w:eastAsia="zh-CN"/>
              </w:rPr>
            </w:pPr>
            <w:r w:rsidRPr="00F40D06">
              <w:rPr>
                <w:sz w:val="18"/>
                <w:szCs w:val="18"/>
                <w:lang w:eastAsia="zh-CN"/>
              </w:rPr>
              <w:t>DTMB receiver parameters</w:t>
            </w:r>
          </w:p>
        </w:tc>
      </w:tr>
      <w:tr w:rsidR="00F84E8F" w:rsidRPr="00F40D06" w14:paraId="3E29B5A5"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C73885F" w14:textId="43A97839"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 xml:space="preserve">Rx </w:t>
            </w:r>
            <w:r w:rsidR="00D441C6" w:rsidRPr="00F40D06">
              <w:rPr>
                <w:color w:val="000000"/>
                <w:sz w:val="18"/>
                <w:szCs w:val="18"/>
                <w:lang w:eastAsia="zh-CN"/>
              </w:rPr>
              <w:t xml:space="preserve">antenna </w:t>
            </w:r>
            <w:r w:rsidRPr="00F40D06">
              <w:rPr>
                <w:color w:val="000000"/>
                <w:sz w:val="18"/>
                <w:szCs w:val="18"/>
                <w:lang w:eastAsia="zh-CN"/>
              </w:rPr>
              <w:t>height</w:t>
            </w:r>
          </w:p>
        </w:tc>
        <w:tc>
          <w:tcPr>
            <w:tcW w:w="992" w:type="dxa"/>
            <w:tcBorders>
              <w:top w:val="single" w:sz="6" w:space="0" w:color="auto"/>
              <w:left w:val="single" w:sz="6" w:space="0" w:color="auto"/>
              <w:bottom w:val="single" w:sz="6" w:space="0" w:color="auto"/>
              <w:right w:val="single" w:sz="6" w:space="0" w:color="auto"/>
            </w:tcBorders>
          </w:tcPr>
          <w:p w14:paraId="3743687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300BBA2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1.50</w:t>
            </w:r>
          </w:p>
        </w:tc>
        <w:tc>
          <w:tcPr>
            <w:tcW w:w="1418" w:type="dxa"/>
            <w:tcBorders>
              <w:top w:val="single" w:sz="6" w:space="0" w:color="auto"/>
              <w:left w:val="single" w:sz="6" w:space="0" w:color="auto"/>
              <w:bottom w:val="single" w:sz="6" w:space="0" w:color="auto"/>
              <w:right w:val="single" w:sz="6" w:space="0" w:color="auto"/>
            </w:tcBorders>
          </w:tcPr>
          <w:p w14:paraId="4CF06B77"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1.50</w:t>
            </w:r>
          </w:p>
        </w:tc>
        <w:tc>
          <w:tcPr>
            <w:tcW w:w="1275" w:type="dxa"/>
            <w:tcBorders>
              <w:top w:val="single" w:sz="6" w:space="0" w:color="auto"/>
              <w:left w:val="single" w:sz="6" w:space="0" w:color="auto"/>
              <w:bottom w:val="single" w:sz="6" w:space="0" w:color="auto"/>
              <w:right w:val="single" w:sz="6" w:space="0" w:color="auto"/>
            </w:tcBorders>
          </w:tcPr>
          <w:p w14:paraId="3E578827"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1.50</w:t>
            </w:r>
          </w:p>
        </w:tc>
        <w:tc>
          <w:tcPr>
            <w:tcW w:w="2276" w:type="dxa"/>
            <w:tcBorders>
              <w:top w:val="single" w:sz="6" w:space="0" w:color="auto"/>
              <w:left w:val="single" w:sz="6" w:space="0" w:color="auto"/>
              <w:bottom w:val="single" w:sz="6" w:space="0" w:color="auto"/>
              <w:right w:val="single" w:sz="6" w:space="0" w:color="auto"/>
            </w:tcBorders>
          </w:tcPr>
          <w:p w14:paraId="3F0F046E"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ITU-R BT.2036-2</w:t>
            </w:r>
          </w:p>
        </w:tc>
      </w:tr>
      <w:tr w:rsidR="00F84E8F" w:rsidRPr="00F40D06" w14:paraId="34AB49E9"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12A51EE" w14:textId="777A7BE1"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Centr</w:t>
            </w:r>
            <w:r w:rsidR="00BF2685" w:rsidRPr="00F40D06">
              <w:rPr>
                <w:color w:val="000000"/>
                <w:sz w:val="18"/>
                <w:szCs w:val="18"/>
                <w:lang w:eastAsia="zh-CN"/>
              </w:rPr>
              <w:t>e</w:t>
            </w:r>
            <w:r w:rsidRPr="00F40D06">
              <w:rPr>
                <w:color w:val="000000"/>
                <w:sz w:val="18"/>
                <w:szCs w:val="18"/>
                <w:lang w:eastAsia="zh-CN"/>
              </w:rPr>
              <w:t xml:space="preserve"> frequency</w:t>
            </w:r>
          </w:p>
        </w:tc>
        <w:tc>
          <w:tcPr>
            <w:tcW w:w="992" w:type="dxa"/>
            <w:tcBorders>
              <w:top w:val="single" w:sz="6" w:space="0" w:color="auto"/>
              <w:left w:val="single" w:sz="6" w:space="0" w:color="auto"/>
              <w:bottom w:val="single" w:sz="6" w:space="0" w:color="auto"/>
              <w:right w:val="single" w:sz="6" w:space="0" w:color="auto"/>
            </w:tcBorders>
          </w:tcPr>
          <w:p w14:paraId="2F96133E"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2B6D0E1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11C13BCE"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3D2005F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109163B8"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1131FE38"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A3F2EBC"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54F0B9E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3218204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8.00</w:t>
            </w:r>
          </w:p>
        </w:tc>
        <w:tc>
          <w:tcPr>
            <w:tcW w:w="1418" w:type="dxa"/>
            <w:tcBorders>
              <w:top w:val="single" w:sz="6" w:space="0" w:color="auto"/>
              <w:left w:val="single" w:sz="6" w:space="0" w:color="auto"/>
              <w:bottom w:val="single" w:sz="6" w:space="0" w:color="auto"/>
              <w:right w:val="single" w:sz="6" w:space="0" w:color="auto"/>
            </w:tcBorders>
          </w:tcPr>
          <w:p w14:paraId="629AB2A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8.00</w:t>
            </w:r>
          </w:p>
        </w:tc>
        <w:tc>
          <w:tcPr>
            <w:tcW w:w="1275" w:type="dxa"/>
            <w:tcBorders>
              <w:top w:val="single" w:sz="6" w:space="0" w:color="auto"/>
              <w:left w:val="single" w:sz="6" w:space="0" w:color="auto"/>
              <w:bottom w:val="single" w:sz="6" w:space="0" w:color="auto"/>
              <w:right w:val="single" w:sz="6" w:space="0" w:color="auto"/>
            </w:tcBorders>
          </w:tcPr>
          <w:p w14:paraId="63C3DA3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8.00</w:t>
            </w:r>
          </w:p>
        </w:tc>
        <w:tc>
          <w:tcPr>
            <w:tcW w:w="2276" w:type="dxa"/>
            <w:tcBorders>
              <w:top w:val="single" w:sz="6" w:space="0" w:color="auto"/>
              <w:left w:val="single" w:sz="6" w:space="0" w:color="auto"/>
              <w:bottom w:val="single" w:sz="6" w:space="0" w:color="auto"/>
              <w:right w:val="single" w:sz="6" w:space="0" w:color="auto"/>
            </w:tcBorders>
          </w:tcPr>
          <w:p w14:paraId="6B96BF3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4A730BB7"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5F25308"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7C68259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4276B08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7.56</w:t>
            </w:r>
          </w:p>
        </w:tc>
        <w:tc>
          <w:tcPr>
            <w:tcW w:w="1418" w:type="dxa"/>
            <w:tcBorders>
              <w:top w:val="single" w:sz="6" w:space="0" w:color="auto"/>
              <w:left w:val="single" w:sz="6" w:space="0" w:color="auto"/>
              <w:bottom w:val="single" w:sz="6" w:space="0" w:color="auto"/>
              <w:right w:val="single" w:sz="6" w:space="0" w:color="auto"/>
            </w:tcBorders>
          </w:tcPr>
          <w:p w14:paraId="5E5E0394"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7.56</w:t>
            </w:r>
          </w:p>
        </w:tc>
        <w:tc>
          <w:tcPr>
            <w:tcW w:w="1275" w:type="dxa"/>
            <w:tcBorders>
              <w:top w:val="single" w:sz="6" w:space="0" w:color="auto"/>
              <w:left w:val="single" w:sz="6" w:space="0" w:color="auto"/>
              <w:bottom w:val="single" w:sz="6" w:space="0" w:color="auto"/>
              <w:right w:val="single" w:sz="6" w:space="0" w:color="auto"/>
            </w:tcBorders>
          </w:tcPr>
          <w:p w14:paraId="57BC1FE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7.56</w:t>
            </w:r>
          </w:p>
        </w:tc>
        <w:tc>
          <w:tcPr>
            <w:tcW w:w="2276" w:type="dxa"/>
            <w:tcBorders>
              <w:top w:val="single" w:sz="6" w:space="0" w:color="auto"/>
              <w:left w:val="single" w:sz="6" w:space="0" w:color="auto"/>
              <w:bottom w:val="single" w:sz="6" w:space="0" w:color="auto"/>
              <w:right w:val="single" w:sz="6" w:space="0" w:color="auto"/>
            </w:tcBorders>
          </w:tcPr>
          <w:p w14:paraId="671FCFC8"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ITU-R BT.2036-2</w:t>
            </w:r>
          </w:p>
        </w:tc>
      </w:tr>
      <w:tr w:rsidR="00F84E8F" w:rsidRPr="00F40D06" w14:paraId="60A6E271"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A954013"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Noise figure (F)</w:t>
            </w:r>
          </w:p>
        </w:tc>
        <w:tc>
          <w:tcPr>
            <w:tcW w:w="992" w:type="dxa"/>
            <w:tcBorders>
              <w:top w:val="single" w:sz="6" w:space="0" w:color="auto"/>
              <w:left w:val="single" w:sz="6" w:space="0" w:color="auto"/>
              <w:bottom w:val="single" w:sz="6" w:space="0" w:color="auto"/>
              <w:right w:val="single" w:sz="6" w:space="0" w:color="auto"/>
            </w:tcBorders>
          </w:tcPr>
          <w:p w14:paraId="0AC7F584"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4228FE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5</w:t>
            </w:r>
          </w:p>
        </w:tc>
        <w:tc>
          <w:tcPr>
            <w:tcW w:w="1418" w:type="dxa"/>
            <w:tcBorders>
              <w:top w:val="single" w:sz="6" w:space="0" w:color="auto"/>
              <w:left w:val="single" w:sz="6" w:space="0" w:color="auto"/>
              <w:bottom w:val="single" w:sz="6" w:space="0" w:color="auto"/>
              <w:right w:val="single" w:sz="6" w:space="0" w:color="auto"/>
            </w:tcBorders>
          </w:tcPr>
          <w:p w14:paraId="2CF7B80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5</w:t>
            </w:r>
          </w:p>
        </w:tc>
        <w:tc>
          <w:tcPr>
            <w:tcW w:w="1275" w:type="dxa"/>
            <w:tcBorders>
              <w:top w:val="single" w:sz="6" w:space="0" w:color="auto"/>
              <w:left w:val="single" w:sz="6" w:space="0" w:color="auto"/>
              <w:bottom w:val="single" w:sz="6" w:space="0" w:color="auto"/>
              <w:right w:val="single" w:sz="6" w:space="0" w:color="auto"/>
            </w:tcBorders>
          </w:tcPr>
          <w:p w14:paraId="365B00D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5</w:t>
            </w:r>
          </w:p>
        </w:tc>
        <w:tc>
          <w:tcPr>
            <w:tcW w:w="2276" w:type="dxa"/>
            <w:tcBorders>
              <w:top w:val="single" w:sz="6" w:space="0" w:color="auto"/>
              <w:left w:val="single" w:sz="6" w:space="0" w:color="auto"/>
              <w:bottom w:val="single" w:sz="6" w:space="0" w:color="auto"/>
              <w:right w:val="single" w:sz="6" w:space="0" w:color="auto"/>
            </w:tcBorders>
          </w:tcPr>
          <w:p w14:paraId="5C3B0E77"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ITU-R BT.1368-13</w:t>
            </w:r>
          </w:p>
        </w:tc>
      </w:tr>
      <w:tr w:rsidR="00F84E8F" w:rsidRPr="00F40D06" w14:paraId="2010871C"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D49E283" w14:textId="1FD3134A"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Borders>
              <w:top w:val="single" w:sz="6" w:space="0" w:color="auto"/>
              <w:left w:val="single" w:sz="6" w:space="0" w:color="auto"/>
              <w:bottom w:val="single" w:sz="6" w:space="0" w:color="auto"/>
              <w:right w:val="single" w:sz="6" w:space="0" w:color="auto"/>
            </w:tcBorders>
          </w:tcPr>
          <w:p w14:paraId="1683B726"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5615F48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235218EA"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1F927BE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51A773C1"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7BC25A2"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51C0867"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Absolute temperature (T)</w:t>
            </w:r>
          </w:p>
        </w:tc>
        <w:tc>
          <w:tcPr>
            <w:tcW w:w="992" w:type="dxa"/>
            <w:tcBorders>
              <w:top w:val="single" w:sz="6" w:space="0" w:color="auto"/>
              <w:left w:val="single" w:sz="6" w:space="0" w:color="auto"/>
              <w:bottom w:val="single" w:sz="6" w:space="0" w:color="auto"/>
              <w:right w:val="single" w:sz="6" w:space="0" w:color="auto"/>
            </w:tcBorders>
          </w:tcPr>
          <w:p w14:paraId="0F7B18FC"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007A2C8E"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6A0BEF1E"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66E1403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6A688B7D"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CD24CD1"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7FC8EEC"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Allowance for manmade noise</w:t>
            </w:r>
          </w:p>
        </w:tc>
        <w:tc>
          <w:tcPr>
            <w:tcW w:w="992" w:type="dxa"/>
            <w:tcBorders>
              <w:top w:val="single" w:sz="6" w:space="0" w:color="auto"/>
              <w:left w:val="single" w:sz="6" w:space="0" w:color="auto"/>
              <w:bottom w:val="single" w:sz="6" w:space="0" w:color="auto"/>
              <w:right w:val="single" w:sz="6" w:space="0" w:color="auto"/>
            </w:tcBorders>
          </w:tcPr>
          <w:p w14:paraId="4F03A9C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A944FE4"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w:t>
            </w:r>
          </w:p>
        </w:tc>
        <w:tc>
          <w:tcPr>
            <w:tcW w:w="1418" w:type="dxa"/>
            <w:tcBorders>
              <w:top w:val="single" w:sz="6" w:space="0" w:color="auto"/>
              <w:left w:val="single" w:sz="6" w:space="0" w:color="auto"/>
              <w:bottom w:val="single" w:sz="6" w:space="0" w:color="auto"/>
              <w:right w:val="single" w:sz="6" w:space="0" w:color="auto"/>
            </w:tcBorders>
          </w:tcPr>
          <w:p w14:paraId="06C9C48F"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w:t>
            </w:r>
          </w:p>
        </w:tc>
        <w:tc>
          <w:tcPr>
            <w:tcW w:w="1275" w:type="dxa"/>
            <w:tcBorders>
              <w:top w:val="single" w:sz="6" w:space="0" w:color="auto"/>
              <w:left w:val="single" w:sz="6" w:space="0" w:color="auto"/>
              <w:bottom w:val="single" w:sz="6" w:space="0" w:color="auto"/>
              <w:right w:val="single" w:sz="6" w:space="0" w:color="auto"/>
            </w:tcBorders>
          </w:tcPr>
          <w:p w14:paraId="0586568E"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w:t>
            </w:r>
          </w:p>
        </w:tc>
        <w:tc>
          <w:tcPr>
            <w:tcW w:w="2276" w:type="dxa"/>
            <w:tcBorders>
              <w:top w:val="single" w:sz="6" w:space="0" w:color="auto"/>
              <w:left w:val="single" w:sz="6" w:space="0" w:color="auto"/>
              <w:bottom w:val="single" w:sz="6" w:space="0" w:color="auto"/>
              <w:right w:val="single" w:sz="6" w:space="0" w:color="auto"/>
            </w:tcBorders>
          </w:tcPr>
          <w:p w14:paraId="0DB3265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Table 28</w:t>
            </w:r>
          </w:p>
        </w:tc>
      </w:tr>
      <w:tr w:rsidR="00F84E8F" w:rsidRPr="001A7FCD" w14:paraId="3FBEBE08"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AD9C1C6"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EEB863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1C890284"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–99.19</w:t>
            </w:r>
          </w:p>
        </w:tc>
        <w:tc>
          <w:tcPr>
            <w:tcW w:w="1418" w:type="dxa"/>
            <w:tcBorders>
              <w:top w:val="single" w:sz="6" w:space="0" w:color="auto"/>
              <w:left w:val="single" w:sz="6" w:space="0" w:color="auto"/>
              <w:bottom w:val="single" w:sz="6" w:space="0" w:color="auto"/>
              <w:right w:val="single" w:sz="6" w:space="0" w:color="auto"/>
            </w:tcBorders>
          </w:tcPr>
          <w:p w14:paraId="4F32323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–99.19</w:t>
            </w:r>
          </w:p>
        </w:tc>
        <w:tc>
          <w:tcPr>
            <w:tcW w:w="1275" w:type="dxa"/>
            <w:tcBorders>
              <w:top w:val="single" w:sz="6" w:space="0" w:color="auto"/>
              <w:left w:val="single" w:sz="6" w:space="0" w:color="auto"/>
              <w:bottom w:val="single" w:sz="6" w:space="0" w:color="auto"/>
              <w:right w:val="single" w:sz="6" w:space="0" w:color="auto"/>
            </w:tcBorders>
          </w:tcPr>
          <w:p w14:paraId="53BCF43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–99.19</w:t>
            </w:r>
          </w:p>
        </w:tc>
        <w:tc>
          <w:tcPr>
            <w:tcW w:w="2276" w:type="dxa"/>
            <w:tcBorders>
              <w:top w:val="single" w:sz="6" w:space="0" w:color="auto"/>
              <w:left w:val="single" w:sz="6" w:space="0" w:color="auto"/>
              <w:bottom w:val="single" w:sz="6" w:space="0" w:color="auto"/>
              <w:right w:val="single" w:sz="6" w:space="0" w:color="auto"/>
            </w:tcBorders>
          </w:tcPr>
          <w:p w14:paraId="12F0ECF2" w14:textId="77777777" w:rsidR="00F84E8F" w:rsidRPr="001A7FCD" w:rsidRDefault="00F84E8F" w:rsidP="009A6949">
            <w:pPr>
              <w:pStyle w:val="Tabletext"/>
              <w:spacing w:before="20" w:after="20"/>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 xml:space="preserve">(dBm)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34E91595"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38D02A4"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23AAF6DE"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nil"/>
              <w:right w:val="single" w:sz="6" w:space="0" w:color="auto"/>
            </w:tcBorders>
          </w:tcPr>
          <w:p w14:paraId="70CD5958"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14</w:t>
            </w:r>
          </w:p>
        </w:tc>
        <w:tc>
          <w:tcPr>
            <w:tcW w:w="1418" w:type="dxa"/>
            <w:tcBorders>
              <w:top w:val="single" w:sz="6" w:space="0" w:color="auto"/>
              <w:left w:val="single" w:sz="6" w:space="0" w:color="auto"/>
              <w:bottom w:val="nil"/>
              <w:right w:val="single" w:sz="6" w:space="0" w:color="auto"/>
            </w:tcBorders>
          </w:tcPr>
          <w:p w14:paraId="10E975BD"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14</w:t>
            </w:r>
          </w:p>
        </w:tc>
        <w:tc>
          <w:tcPr>
            <w:tcW w:w="1275" w:type="dxa"/>
            <w:tcBorders>
              <w:top w:val="single" w:sz="6" w:space="0" w:color="auto"/>
              <w:left w:val="single" w:sz="6" w:space="0" w:color="auto"/>
              <w:bottom w:val="nil"/>
              <w:right w:val="single" w:sz="6" w:space="0" w:color="auto"/>
            </w:tcBorders>
          </w:tcPr>
          <w:p w14:paraId="6756955F"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14</w:t>
            </w:r>
          </w:p>
        </w:tc>
        <w:tc>
          <w:tcPr>
            <w:tcW w:w="2276" w:type="dxa"/>
            <w:tcBorders>
              <w:top w:val="single" w:sz="6" w:space="0" w:color="auto"/>
              <w:left w:val="single" w:sz="6" w:space="0" w:color="auto"/>
              <w:bottom w:val="single" w:sz="6" w:space="0" w:color="auto"/>
              <w:right w:val="single" w:sz="6" w:space="0" w:color="auto"/>
            </w:tcBorders>
          </w:tcPr>
          <w:p w14:paraId="7FAD42D0"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Table 29</w:t>
            </w:r>
          </w:p>
        </w:tc>
      </w:tr>
      <w:tr w:rsidR="00F84E8F" w:rsidRPr="00F40D06" w14:paraId="0E670415"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CEDBDE2"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Receiver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79A6F4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nil"/>
              <w:right w:val="single" w:sz="6" w:space="0" w:color="auto"/>
            </w:tcBorders>
          </w:tcPr>
          <w:p w14:paraId="7AAAD6AB"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–85.19</w:t>
            </w:r>
          </w:p>
        </w:tc>
        <w:tc>
          <w:tcPr>
            <w:tcW w:w="1418" w:type="dxa"/>
            <w:tcBorders>
              <w:top w:val="single" w:sz="6" w:space="0" w:color="auto"/>
              <w:left w:val="single" w:sz="6" w:space="0" w:color="auto"/>
              <w:bottom w:val="nil"/>
              <w:right w:val="single" w:sz="6" w:space="0" w:color="auto"/>
            </w:tcBorders>
          </w:tcPr>
          <w:p w14:paraId="06FA580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–85.19</w:t>
            </w:r>
          </w:p>
        </w:tc>
        <w:tc>
          <w:tcPr>
            <w:tcW w:w="1275" w:type="dxa"/>
            <w:tcBorders>
              <w:top w:val="single" w:sz="6" w:space="0" w:color="auto"/>
              <w:left w:val="single" w:sz="6" w:space="0" w:color="auto"/>
              <w:bottom w:val="nil"/>
              <w:right w:val="single" w:sz="6" w:space="0" w:color="auto"/>
            </w:tcBorders>
          </w:tcPr>
          <w:p w14:paraId="4D0FF2C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–85.19</w:t>
            </w:r>
          </w:p>
        </w:tc>
        <w:tc>
          <w:tcPr>
            <w:tcW w:w="2276" w:type="dxa"/>
            <w:tcBorders>
              <w:top w:val="single" w:sz="6" w:space="0" w:color="auto"/>
              <w:left w:val="single" w:sz="6" w:space="0" w:color="auto"/>
              <w:bottom w:val="single" w:sz="6" w:space="0" w:color="auto"/>
              <w:right w:val="single" w:sz="6" w:space="0" w:color="auto"/>
            </w:tcBorders>
          </w:tcPr>
          <w:p w14:paraId="77E10418"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793C2774"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1145ABE"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Cell edge coverage probability</w:t>
            </w:r>
          </w:p>
        </w:tc>
        <w:tc>
          <w:tcPr>
            <w:tcW w:w="992" w:type="dxa"/>
            <w:tcBorders>
              <w:top w:val="single" w:sz="6" w:space="0" w:color="auto"/>
              <w:left w:val="single" w:sz="6" w:space="0" w:color="auto"/>
              <w:bottom w:val="single" w:sz="6" w:space="0" w:color="auto"/>
              <w:right w:val="single" w:sz="6" w:space="0" w:color="auto"/>
            </w:tcBorders>
          </w:tcPr>
          <w:p w14:paraId="24E9FEF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nil"/>
              <w:right w:val="single" w:sz="6" w:space="0" w:color="auto"/>
            </w:tcBorders>
          </w:tcPr>
          <w:p w14:paraId="3FE64E2D"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95</w:t>
            </w:r>
          </w:p>
        </w:tc>
        <w:tc>
          <w:tcPr>
            <w:tcW w:w="1418" w:type="dxa"/>
            <w:tcBorders>
              <w:top w:val="single" w:sz="6" w:space="0" w:color="auto"/>
              <w:left w:val="single" w:sz="6" w:space="0" w:color="auto"/>
              <w:bottom w:val="nil"/>
              <w:right w:val="single" w:sz="6" w:space="0" w:color="auto"/>
            </w:tcBorders>
          </w:tcPr>
          <w:p w14:paraId="0151DA0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95</w:t>
            </w:r>
          </w:p>
        </w:tc>
        <w:tc>
          <w:tcPr>
            <w:tcW w:w="1275" w:type="dxa"/>
            <w:tcBorders>
              <w:top w:val="single" w:sz="6" w:space="0" w:color="auto"/>
              <w:left w:val="single" w:sz="6" w:space="0" w:color="auto"/>
              <w:bottom w:val="nil"/>
              <w:right w:val="single" w:sz="6" w:space="0" w:color="auto"/>
            </w:tcBorders>
          </w:tcPr>
          <w:p w14:paraId="3C263BE6"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21D4BBFA"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5E5EDE29"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3C291D7" w14:textId="79F2E42E"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Gaussian confidence factor for cell edge coverage probability of 95% (</w:t>
            </w:r>
            <w:r w:rsidR="00921E9D" w:rsidRPr="00F40D06">
              <w:rPr>
                <w:color w:val="000000"/>
                <w:sz w:val="18"/>
                <w:szCs w:val="18"/>
                <w:lang w:eastAsia="zh-CN"/>
              </w:rPr>
              <w:t>μ</w:t>
            </w:r>
            <w:r w:rsidRPr="00F40D06">
              <w:rPr>
                <w:rFonts w:ascii="Symbol" w:hAnsi="Symbol" w:cs="Symbol"/>
                <w:color w:val="000000"/>
                <w:sz w:val="18"/>
                <w:szCs w:val="18"/>
                <w:vertAlign w:val="subscript"/>
                <w:lang w:eastAsia="zh-CN"/>
              </w:rPr>
              <w:t></w:t>
            </w:r>
            <w:r w:rsidRPr="00F40D06">
              <w:rPr>
                <w:color w:val="000000"/>
                <w:sz w:val="18"/>
                <w:szCs w:val="18"/>
                <w:vertAlign w:val="subscript"/>
                <w:lang w:eastAsia="zh-CN"/>
              </w:rPr>
              <w:t>5%</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A61B2F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011B3048"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1.64</w:t>
            </w:r>
          </w:p>
        </w:tc>
        <w:tc>
          <w:tcPr>
            <w:tcW w:w="1418" w:type="dxa"/>
            <w:tcBorders>
              <w:top w:val="single" w:sz="6" w:space="0" w:color="auto"/>
              <w:left w:val="single" w:sz="6" w:space="0" w:color="auto"/>
              <w:bottom w:val="single" w:sz="6" w:space="0" w:color="auto"/>
              <w:right w:val="single" w:sz="6" w:space="0" w:color="auto"/>
            </w:tcBorders>
          </w:tcPr>
          <w:p w14:paraId="0B17F46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1.64</w:t>
            </w:r>
          </w:p>
        </w:tc>
        <w:tc>
          <w:tcPr>
            <w:tcW w:w="1275" w:type="dxa"/>
            <w:tcBorders>
              <w:top w:val="single" w:sz="6" w:space="0" w:color="auto"/>
              <w:left w:val="single" w:sz="6" w:space="0" w:color="auto"/>
              <w:bottom w:val="single" w:sz="6" w:space="0" w:color="auto"/>
              <w:right w:val="single" w:sz="6" w:space="0" w:color="auto"/>
            </w:tcBorders>
          </w:tcPr>
          <w:p w14:paraId="3106E5E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1.64</w:t>
            </w:r>
          </w:p>
        </w:tc>
        <w:tc>
          <w:tcPr>
            <w:tcW w:w="2276" w:type="dxa"/>
            <w:tcBorders>
              <w:top w:val="single" w:sz="6" w:space="0" w:color="auto"/>
              <w:left w:val="single" w:sz="6" w:space="0" w:color="auto"/>
              <w:bottom w:val="single" w:sz="6" w:space="0" w:color="auto"/>
              <w:right w:val="single" w:sz="6" w:space="0" w:color="auto"/>
            </w:tcBorders>
          </w:tcPr>
          <w:p w14:paraId="70AE00BA"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34C48B7D"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87DB36B" w14:textId="7DF55DC5"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Shadowing loss</w:t>
            </w:r>
            <w:r w:rsidRPr="00F40D06">
              <w:rPr>
                <w:color w:val="000000"/>
                <w:sz w:val="18"/>
                <w:szCs w:val="18"/>
                <w:lang w:eastAsia="zh-CN"/>
              </w:rPr>
              <w:br/>
              <w:t>standard deviation (</w:t>
            </w:r>
            <w:r w:rsidR="00DE20A7" w:rsidRPr="00F40D06">
              <w:rPr>
                <w:color w:val="000000"/>
                <w:sz w:val="18"/>
                <w:szCs w:val="18"/>
                <w:lang w:eastAsia="zh-CN"/>
              </w:rPr>
              <w:t>σ</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958F8A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546C334"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76BB7AC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1161284A"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57536131"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52069AFE"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3280975"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 95%</w:t>
            </w:r>
          </w:p>
        </w:tc>
        <w:tc>
          <w:tcPr>
            <w:tcW w:w="992" w:type="dxa"/>
            <w:tcBorders>
              <w:top w:val="single" w:sz="6" w:space="0" w:color="auto"/>
              <w:left w:val="single" w:sz="6" w:space="0" w:color="auto"/>
              <w:bottom w:val="single" w:sz="6" w:space="0" w:color="auto"/>
              <w:right w:val="single" w:sz="6" w:space="0" w:color="auto"/>
            </w:tcBorders>
          </w:tcPr>
          <w:p w14:paraId="61FFBF8B"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2B64230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9.02</w:t>
            </w:r>
          </w:p>
        </w:tc>
        <w:tc>
          <w:tcPr>
            <w:tcW w:w="1418" w:type="dxa"/>
            <w:tcBorders>
              <w:top w:val="single" w:sz="6" w:space="0" w:color="auto"/>
              <w:left w:val="single" w:sz="6" w:space="0" w:color="auto"/>
              <w:bottom w:val="single" w:sz="6" w:space="0" w:color="auto"/>
              <w:right w:val="single" w:sz="6" w:space="0" w:color="auto"/>
            </w:tcBorders>
          </w:tcPr>
          <w:p w14:paraId="3BA0436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9.02</w:t>
            </w:r>
          </w:p>
        </w:tc>
        <w:tc>
          <w:tcPr>
            <w:tcW w:w="1275" w:type="dxa"/>
            <w:tcBorders>
              <w:top w:val="single" w:sz="6" w:space="0" w:color="auto"/>
              <w:left w:val="single" w:sz="6" w:space="0" w:color="auto"/>
              <w:bottom w:val="single" w:sz="6" w:space="0" w:color="auto"/>
              <w:right w:val="single" w:sz="6" w:space="0" w:color="auto"/>
            </w:tcBorders>
          </w:tcPr>
          <w:p w14:paraId="0E46459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9.02</w:t>
            </w:r>
          </w:p>
        </w:tc>
        <w:tc>
          <w:tcPr>
            <w:tcW w:w="2276" w:type="dxa"/>
            <w:tcBorders>
              <w:top w:val="single" w:sz="6" w:space="0" w:color="auto"/>
              <w:left w:val="single" w:sz="6" w:space="0" w:color="auto"/>
              <w:bottom w:val="single" w:sz="6" w:space="0" w:color="auto"/>
              <w:right w:val="single" w:sz="6" w:space="0" w:color="auto"/>
            </w:tcBorders>
          </w:tcPr>
          <w:p w14:paraId="38E8B222" w14:textId="6FD1B2EE" w:rsidR="00F84E8F" w:rsidRPr="00F40D06" w:rsidRDefault="00F84E8F" w:rsidP="009A6949">
            <w:pPr>
              <w:pStyle w:val="Tabletext"/>
              <w:spacing w:before="20" w:after="20"/>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DE20A7"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 xml:space="preserve"> * </w:t>
            </w:r>
            <w:r w:rsidR="00DE20A7" w:rsidRPr="00F40D06">
              <w:rPr>
                <w:color w:val="000000"/>
                <w:sz w:val="18"/>
                <w:szCs w:val="18"/>
                <w:lang w:eastAsia="zh-CN"/>
              </w:rPr>
              <w:t>σ</w:t>
            </w:r>
          </w:p>
        </w:tc>
      </w:tr>
      <w:tr w:rsidR="00F84E8F" w:rsidRPr="00F40D06" w14:paraId="4D79B78C"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274D78A"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992" w:type="dxa"/>
            <w:tcBorders>
              <w:top w:val="single" w:sz="6" w:space="0" w:color="auto"/>
              <w:left w:val="single" w:sz="6" w:space="0" w:color="auto"/>
              <w:bottom w:val="single" w:sz="6" w:space="0" w:color="auto"/>
              <w:right w:val="single" w:sz="6" w:space="0" w:color="auto"/>
            </w:tcBorders>
          </w:tcPr>
          <w:p w14:paraId="377DBE1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DF28D4F"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–76.17</w:t>
            </w:r>
          </w:p>
        </w:tc>
        <w:tc>
          <w:tcPr>
            <w:tcW w:w="1418" w:type="dxa"/>
            <w:tcBorders>
              <w:top w:val="single" w:sz="6" w:space="0" w:color="auto"/>
              <w:left w:val="single" w:sz="6" w:space="0" w:color="auto"/>
              <w:bottom w:val="single" w:sz="6" w:space="0" w:color="auto"/>
              <w:right w:val="single" w:sz="6" w:space="0" w:color="auto"/>
            </w:tcBorders>
          </w:tcPr>
          <w:p w14:paraId="0D2413CD"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–76.17</w:t>
            </w:r>
          </w:p>
        </w:tc>
        <w:tc>
          <w:tcPr>
            <w:tcW w:w="1275" w:type="dxa"/>
            <w:tcBorders>
              <w:top w:val="single" w:sz="6" w:space="0" w:color="auto"/>
              <w:left w:val="single" w:sz="6" w:space="0" w:color="auto"/>
              <w:bottom w:val="single" w:sz="6" w:space="0" w:color="auto"/>
              <w:right w:val="single" w:sz="6" w:space="0" w:color="auto"/>
            </w:tcBorders>
          </w:tcPr>
          <w:p w14:paraId="3C185BF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–76.17</w:t>
            </w:r>
          </w:p>
        </w:tc>
        <w:tc>
          <w:tcPr>
            <w:tcW w:w="2276" w:type="dxa"/>
            <w:tcBorders>
              <w:top w:val="single" w:sz="6" w:space="0" w:color="auto"/>
              <w:left w:val="single" w:sz="6" w:space="0" w:color="auto"/>
              <w:bottom w:val="single" w:sz="6" w:space="0" w:color="auto"/>
              <w:right w:val="single" w:sz="6" w:space="0" w:color="auto"/>
            </w:tcBorders>
          </w:tcPr>
          <w:p w14:paraId="0D8BF66F" w14:textId="77777777" w:rsidR="00F84E8F" w:rsidRPr="00F40D06" w:rsidRDefault="00F84E8F" w:rsidP="009A6949">
            <w:pPr>
              <w:pStyle w:val="Tabletext"/>
              <w:spacing w:before="20" w:after="20"/>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27F7F661"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1834AAD"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Minimum field strength at 20 m</w:t>
            </w:r>
          </w:p>
        </w:tc>
        <w:tc>
          <w:tcPr>
            <w:tcW w:w="992" w:type="dxa"/>
            <w:tcBorders>
              <w:top w:val="single" w:sz="6" w:space="0" w:color="auto"/>
              <w:left w:val="single" w:sz="6" w:space="0" w:color="auto"/>
              <w:bottom w:val="single" w:sz="6" w:space="0" w:color="auto"/>
              <w:right w:val="single" w:sz="6" w:space="0" w:color="auto"/>
            </w:tcBorders>
          </w:tcPr>
          <w:p w14:paraId="34D4C05D" w14:textId="08F40BBC"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r w:rsidR="00CE1D83" w:rsidRPr="00F40D06">
              <w:rPr>
                <w:color w:val="000000"/>
                <w:sz w:val="18"/>
                <w:szCs w:val="18"/>
                <w:lang w:eastAsia="zh-CN"/>
              </w:rPr>
              <w:t>(</w:t>
            </w:r>
            <w:r w:rsidRPr="00F40D06">
              <w:rPr>
                <w:color w:val="000000"/>
                <w:sz w:val="18"/>
                <w:szCs w:val="18"/>
                <w:lang w:eastAsia="zh-CN"/>
              </w:rPr>
              <w:t>µV/m</w:t>
            </w:r>
            <w:r w:rsidR="00CE1D83"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60E490B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83.65</w:t>
            </w:r>
          </w:p>
        </w:tc>
        <w:tc>
          <w:tcPr>
            <w:tcW w:w="1418" w:type="dxa"/>
            <w:tcBorders>
              <w:top w:val="single" w:sz="6" w:space="0" w:color="auto"/>
              <w:left w:val="single" w:sz="6" w:space="0" w:color="auto"/>
              <w:bottom w:val="single" w:sz="6" w:space="0" w:color="auto"/>
              <w:right w:val="single" w:sz="6" w:space="0" w:color="auto"/>
            </w:tcBorders>
          </w:tcPr>
          <w:p w14:paraId="3B91A483"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83.65</w:t>
            </w:r>
          </w:p>
        </w:tc>
        <w:tc>
          <w:tcPr>
            <w:tcW w:w="1275" w:type="dxa"/>
            <w:tcBorders>
              <w:top w:val="single" w:sz="6" w:space="0" w:color="auto"/>
              <w:left w:val="single" w:sz="6" w:space="0" w:color="auto"/>
              <w:bottom w:val="single" w:sz="6" w:space="0" w:color="auto"/>
              <w:right w:val="single" w:sz="6" w:space="0" w:color="auto"/>
            </w:tcBorders>
          </w:tcPr>
          <w:p w14:paraId="5D61071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83.65</w:t>
            </w:r>
          </w:p>
        </w:tc>
        <w:tc>
          <w:tcPr>
            <w:tcW w:w="2276" w:type="dxa"/>
            <w:tcBorders>
              <w:top w:val="single" w:sz="6" w:space="0" w:color="auto"/>
              <w:left w:val="single" w:sz="6" w:space="0" w:color="auto"/>
              <w:bottom w:val="single" w:sz="6" w:space="0" w:color="auto"/>
              <w:right w:val="single" w:sz="6" w:space="0" w:color="auto"/>
            </w:tcBorders>
          </w:tcPr>
          <w:p w14:paraId="6E5AAEFC"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Urban</w:t>
            </w:r>
          </w:p>
        </w:tc>
      </w:tr>
      <w:tr w:rsidR="00F84E8F" w:rsidRPr="00F40D06" w14:paraId="0A994DA1"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EB3B264"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Minimum field strength at 10 m</w:t>
            </w:r>
          </w:p>
        </w:tc>
        <w:tc>
          <w:tcPr>
            <w:tcW w:w="992" w:type="dxa"/>
            <w:tcBorders>
              <w:top w:val="single" w:sz="6" w:space="0" w:color="auto"/>
              <w:left w:val="single" w:sz="6" w:space="0" w:color="auto"/>
              <w:bottom w:val="single" w:sz="6" w:space="0" w:color="auto"/>
              <w:right w:val="single" w:sz="6" w:space="0" w:color="auto"/>
            </w:tcBorders>
          </w:tcPr>
          <w:p w14:paraId="7ECF8748" w14:textId="7F0B755B"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r w:rsidR="00CE1D83" w:rsidRPr="00F40D06">
              <w:rPr>
                <w:color w:val="000000"/>
                <w:sz w:val="18"/>
                <w:szCs w:val="18"/>
                <w:lang w:eastAsia="zh-CN"/>
              </w:rPr>
              <w:t>(</w:t>
            </w:r>
            <w:r w:rsidRPr="00F40D06">
              <w:rPr>
                <w:color w:val="000000"/>
                <w:sz w:val="18"/>
                <w:szCs w:val="18"/>
                <w:lang w:eastAsia="zh-CN"/>
              </w:rPr>
              <w:t>µV/m</w:t>
            </w:r>
            <w:r w:rsidR="00CE1D83"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7A85D727"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73.05</w:t>
            </w:r>
          </w:p>
        </w:tc>
        <w:tc>
          <w:tcPr>
            <w:tcW w:w="1418" w:type="dxa"/>
            <w:tcBorders>
              <w:top w:val="single" w:sz="6" w:space="0" w:color="auto"/>
              <w:left w:val="single" w:sz="6" w:space="0" w:color="auto"/>
              <w:bottom w:val="single" w:sz="6" w:space="0" w:color="auto"/>
              <w:right w:val="single" w:sz="6" w:space="0" w:color="auto"/>
            </w:tcBorders>
          </w:tcPr>
          <w:p w14:paraId="7B9BF91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73.05</w:t>
            </w:r>
          </w:p>
        </w:tc>
        <w:tc>
          <w:tcPr>
            <w:tcW w:w="1275" w:type="dxa"/>
            <w:tcBorders>
              <w:top w:val="single" w:sz="6" w:space="0" w:color="auto"/>
              <w:left w:val="single" w:sz="6" w:space="0" w:color="auto"/>
              <w:bottom w:val="single" w:sz="6" w:space="0" w:color="auto"/>
              <w:right w:val="single" w:sz="6" w:space="0" w:color="auto"/>
            </w:tcBorders>
          </w:tcPr>
          <w:p w14:paraId="29AECB6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73.05</w:t>
            </w:r>
          </w:p>
        </w:tc>
        <w:tc>
          <w:tcPr>
            <w:tcW w:w="2276" w:type="dxa"/>
            <w:tcBorders>
              <w:top w:val="single" w:sz="6" w:space="0" w:color="auto"/>
              <w:left w:val="single" w:sz="6" w:space="0" w:color="auto"/>
              <w:bottom w:val="single" w:sz="6" w:space="0" w:color="auto"/>
              <w:right w:val="single" w:sz="6" w:space="0" w:color="auto"/>
            </w:tcBorders>
          </w:tcPr>
          <w:p w14:paraId="31BF151A"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Suburban</w:t>
            </w:r>
          </w:p>
        </w:tc>
      </w:tr>
      <w:tr w:rsidR="00F84E8F" w:rsidRPr="00F40D06" w14:paraId="3D093C53"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643E265"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65510C6A"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7156228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1077CE6B"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5F36A108"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4DCC98A8"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64842F50"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65C0715"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3887CAF"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1624071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7F2FC13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66140AA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29E8D6C6"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D7C1F8F"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E17F18B" w14:textId="77777777" w:rsidR="00F84E8F" w:rsidRPr="00F40D06" w:rsidRDefault="00F84E8F" w:rsidP="00987B23">
            <w:pPr>
              <w:pStyle w:val="Tabletext"/>
              <w:spacing w:before="20" w:after="20"/>
              <w:jc w:val="left"/>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379A4766"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34B1EF18"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292E39CC"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6D6C04EC"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6405CC51"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80EF99A"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DD38C83" w14:textId="0C9440B3"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 xml:space="preserve">Urban </w:t>
            </w:r>
            <w:r w:rsidR="004B56A8" w:rsidRPr="00F40D06">
              <w:rPr>
                <w:color w:val="000000"/>
                <w:sz w:val="18"/>
                <w:szCs w:val="18"/>
                <w:lang w:eastAsia="zh-CN"/>
              </w:rPr>
              <w:t xml:space="preserve">height loss </w:t>
            </w:r>
            <w:r w:rsidRPr="00F40D06">
              <w:rPr>
                <w:color w:val="000000"/>
                <w:sz w:val="18"/>
                <w:szCs w:val="18"/>
                <w:lang w:eastAsia="zh-CN"/>
              </w:rPr>
              <w:t>20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7C2561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56D2AF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19</w:t>
            </w:r>
          </w:p>
        </w:tc>
        <w:tc>
          <w:tcPr>
            <w:tcW w:w="1418" w:type="dxa"/>
            <w:tcBorders>
              <w:top w:val="single" w:sz="6" w:space="0" w:color="auto"/>
              <w:left w:val="single" w:sz="6" w:space="0" w:color="auto"/>
              <w:bottom w:val="single" w:sz="6" w:space="0" w:color="auto"/>
              <w:right w:val="single" w:sz="6" w:space="0" w:color="auto"/>
            </w:tcBorders>
          </w:tcPr>
          <w:p w14:paraId="2815F636"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19</w:t>
            </w:r>
          </w:p>
        </w:tc>
        <w:tc>
          <w:tcPr>
            <w:tcW w:w="1275" w:type="dxa"/>
            <w:tcBorders>
              <w:top w:val="single" w:sz="6" w:space="0" w:color="auto"/>
              <w:left w:val="single" w:sz="6" w:space="0" w:color="auto"/>
              <w:bottom w:val="single" w:sz="6" w:space="0" w:color="auto"/>
              <w:right w:val="single" w:sz="6" w:space="0" w:color="auto"/>
            </w:tcBorders>
          </w:tcPr>
          <w:p w14:paraId="6D933D19"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19</w:t>
            </w:r>
          </w:p>
        </w:tc>
        <w:tc>
          <w:tcPr>
            <w:tcW w:w="2276" w:type="dxa"/>
            <w:tcBorders>
              <w:top w:val="single" w:sz="6" w:space="0" w:color="auto"/>
              <w:left w:val="single" w:sz="6" w:space="0" w:color="auto"/>
              <w:bottom w:val="single" w:sz="6" w:space="0" w:color="auto"/>
              <w:right w:val="single" w:sz="6" w:space="0" w:color="auto"/>
            </w:tcBorders>
          </w:tcPr>
          <w:p w14:paraId="449BCCDC"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1CFBFF25"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18A4F14" w14:textId="77777777"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Suburban Height Loss 10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2088CB5"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D0AB87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12</w:t>
            </w:r>
          </w:p>
        </w:tc>
        <w:tc>
          <w:tcPr>
            <w:tcW w:w="1418" w:type="dxa"/>
            <w:tcBorders>
              <w:top w:val="single" w:sz="6" w:space="0" w:color="auto"/>
              <w:left w:val="single" w:sz="6" w:space="0" w:color="auto"/>
              <w:bottom w:val="single" w:sz="6" w:space="0" w:color="auto"/>
              <w:right w:val="single" w:sz="6" w:space="0" w:color="auto"/>
            </w:tcBorders>
          </w:tcPr>
          <w:p w14:paraId="4F52CC3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12</w:t>
            </w:r>
          </w:p>
        </w:tc>
        <w:tc>
          <w:tcPr>
            <w:tcW w:w="1275" w:type="dxa"/>
            <w:tcBorders>
              <w:top w:val="single" w:sz="6" w:space="0" w:color="auto"/>
              <w:left w:val="single" w:sz="6" w:space="0" w:color="auto"/>
              <w:bottom w:val="single" w:sz="6" w:space="0" w:color="auto"/>
              <w:right w:val="single" w:sz="6" w:space="0" w:color="auto"/>
            </w:tcBorders>
          </w:tcPr>
          <w:p w14:paraId="367091D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12</w:t>
            </w:r>
          </w:p>
        </w:tc>
        <w:tc>
          <w:tcPr>
            <w:tcW w:w="2276" w:type="dxa"/>
            <w:tcBorders>
              <w:top w:val="single" w:sz="6" w:space="0" w:color="auto"/>
              <w:left w:val="single" w:sz="6" w:space="0" w:color="auto"/>
              <w:bottom w:val="single" w:sz="6" w:space="0" w:color="auto"/>
              <w:right w:val="single" w:sz="6" w:space="0" w:color="auto"/>
            </w:tcBorders>
          </w:tcPr>
          <w:p w14:paraId="17972891"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7F224296"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A77F853" w14:textId="0C68F613"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 xml:space="preserve">Urban </w:t>
            </w:r>
            <w:r w:rsidR="004B56A8" w:rsidRPr="00F40D06">
              <w:rPr>
                <w:color w:val="000000"/>
                <w:sz w:val="18"/>
                <w:szCs w:val="18"/>
                <w:lang w:eastAsia="zh-CN"/>
              </w:rPr>
              <w:t xml:space="preserve">building entry loss </w:t>
            </w:r>
            <w:r w:rsidRPr="00F40D06">
              <w:rPr>
                <w:color w:val="000000"/>
                <w:sz w:val="18"/>
                <w:szCs w:val="18"/>
                <w:lang w:eastAsia="zh-CN"/>
              </w:rPr>
              <w:t>(P=70%)</w:t>
            </w:r>
            <w:r w:rsidR="00DE20A7" w:rsidRPr="00F40D06">
              <w:rPr>
                <w:color w:val="000000"/>
                <w:sz w:val="18"/>
                <w:szCs w:val="18"/>
                <w:lang w:eastAsia="zh-CN"/>
              </w:rPr>
              <w:t xml:space="preserve"> </w:t>
            </w:r>
            <w:r w:rsidRPr="00F40D06">
              <w:rPr>
                <w:color w:val="000000"/>
                <w:sz w:val="18"/>
                <w:szCs w:val="18"/>
                <w:lang w:eastAsia="zh-CN"/>
              </w:rPr>
              <w:t>(L</w:t>
            </w:r>
            <w:r w:rsidRPr="00F40D06">
              <w:rPr>
                <w:color w:val="000000"/>
                <w:sz w:val="18"/>
                <w:szCs w:val="18"/>
                <w:vertAlign w:val="subscript"/>
                <w:lang w:eastAsia="zh-CN"/>
              </w:rPr>
              <w:t>wall</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77E3F6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01521AB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17.6</w:t>
            </w:r>
          </w:p>
        </w:tc>
        <w:tc>
          <w:tcPr>
            <w:tcW w:w="1418" w:type="dxa"/>
            <w:tcBorders>
              <w:top w:val="single" w:sz="6" w:space="0" w:color="auto"/>
              <w:left w:val="single" w:sz="6" w:space="0" w:color="auto"/>
              <w:bottom w:val="single" w:sz="6" w:space="0" w:color="auto"/>
              <w:right w:val="single" w:sz="6" w:space="0" w:color="auto"/>
            </w:tcBorders>
          </w:tcPr>
          <w:p w14:paraId="45D6E9D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17.6</w:t>
            </w:r>
          </w:p>
        </w:tc>
        <w:tc>
          <w:tcPr>
            <w:tcW w:w="1275" w:type="dxa"/>
            <w:tcBorders>
              <w:top w:val="single" w:sz="6" w:space="0" w:color="auto"/>
              <w:left w:val="single" w:sz="6" w:space="0" w:color="auto"/>
              <w:bottom w:val="single" w:sz="6" w:space="0" w:color="auto"/>
              <w:right w:val="single" w:sz="6" w:space="0" w:color="auto"/>
            </w:tcBorders>
          </w:tcPr>
          <w:p w14:paraId="60D4D7E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17.6</w:t>
            </w:r>
          </w:p>
        </w:tc>
        <w:tc>
          <w:tcPr>
            <w:tcW w:w="2276" w:type="dxa"/>
            <w:tcBorders>
              <w:top w:val="single" w:sz="6" w:space="0" w:color="auto"/>
              <w:left w:val="single" w:sz="6" w:space="0" w:color="auto"/>
              <w:bottom w:val="single" w:sz="6" w:space="0" w:color="auto"/>
              <w:right w:val="single" w:sz="6" w:space="0" w:color="auto"/>
            </w:tcBorders>
          </w:tcPr>
          <w:p w14:paraId="606AE00D"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Table 4</w:t>
            </w:r>
          </w:p>
        </w:tc>
      </w:tr>
      <w:tr w:rsidR="00F84E8F" w:rsidRPr="00F40D06" w14:paraId="5F7EDC9C"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0617BF6" w14:textId="39C9C3CA"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 xml:space="preserve">Suburban </w:t>
            </w:r>
            <w:r w:rsidR="004B56A8" w:rsidRPr="00F40D06">
              <w:rPr>
                <w:color w:val="000000"/>
                <w:sz w:val="18"/>
                <w:szCs w:val="18"/>
                <w:lang w:eastAsia="zh-CN"/>
              </w:rPr>
              <w:t xml:space="preserve">building entry loss </w:t>
            </w:r>
            <w:r w:rsidRPr="00F40D06">
              <w:rPr>
                <w:color w:val="000000"/>
                <w:sz w:val="18"/>
                <w:szCs w:val="18"/>
                <w:lang w:eastAsia="zh-CN"/>
              </w:rPr>
              <w:t>(P=50%)</w:t>
            </w:r>
            <w:r w:rsidR="00DE20A7" w:rsidRPr="00F40D06">
              <w:rPr>
                <w:color w:val="000000"/>
                <w:sz w:val="18"/>
                <w:szCs w:val="18"/>
                <w:lang w:eastAsia="zh-CN"/>
              </w:rPr>
              <w:t xml:space="preserve"> </w:t>
            </w:r>
            <w:r w:rsidRPr="00F40D06">
              <w:rPr>
                <w:color w:val="000000"/>
                <w:sz w:val="18"/>
                <w:szCs w:val="18"/>
                <w:lang w:eastAsia="zh-CN"/>
              </w:rPr>
              <w:t>(L</w:t>
            </w:r>
            <w:r w:rsidRPr="00F40D06">
              <w:rPr>
                <w:color w:val="000000"/>
                <w:sz w:val="18"/>
                <w:szCs w:val="18"/>
                <w:vertAlign w:val="subscript"/>
                <w:lang w:eastAsia="zh-CN"/>
              </w:rPr>
              <w:t>wall</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6DD75CB"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48FCB607"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14</w:t>
            </w:r>
          </w:p>
        </w:tc>
        <w:tc>
          <w:tcPr>
            <w:tcW w:w="1418" w:type="dxa"/>
            <w:tcBorders>
              <w:top w:val="single" w:sz="6" w:space="0" w:color="auto"/>
              <w:left w:val="single" w:sz="6" w:space="0" w:color="auto"/>
              <w:bottom w:val="single" w:sz="6" w:space="0" w:color="auto"/>
              <w:right w:val="single" w:sz="6" w:space="0" w:color="auto"/>
            </w:tcBorders>
          </w:tcPr>
          <w:p w14:paraId="21DFF6BF"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14</w:t>
            </w:r>
          </w:p>
        </w:tc>
        <w:tc>
          <w:tcPr>
            <w:tcW w:w="1275" w:type="dxa"/>
            <w:tcBorders>
              <w:top w:val="single" w:sz="6" w:space="0" w:color="auto"/>
              <w:left w:val="single" w:sz="6" w:space="0" w:color="auto"/>
              <w:bottom w:val="single" w:sz="6" w:space="0" w:color="auto"/>
              <w:right w:val="single" w:sz="6" w:space="0" w:color="auto"/>
            </w:tcBorders>
          </w:tcPr>
          <w:p w14:paraId="2809CCD0"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14</w:t>
            </w:r>
          </w:p>
        </w:tc>
        <w:tc>
          <w:tcPr>
            <w:tcW w:w="2276" w:type="dxa"/>
            <w:tcBorders>
              <w:top w:val="single" w:sz="6" w:space="0" w:color="auto"/>
              <w:left w:val="single" w:sz="6" w:space="0" w:color="auto"/>
              <w:bottom w:val="single" w:sz="6" w:space="0" w:color="auto"/>
              <w:right w:val="single" w:sz="6" w:space="0" w:color="auto"/>
            </w:tcBorders>
          </w:tcPr>
          <w:p w14:paraId="1B030FB9"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Table 4</w:t>
            </w:r>
          </w:p>
        </w:tc>
      </w:tr>
      <w:tr w:rsidR="00F84E8F" w:rsidRPr="00F40D06" w14:paraId="2F5CD5EA"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0E2338D" w14:textId="15C6C7CD"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Urban 20</w:t>
            </w:r>
            <w:r w:rsidR="004B56A8" w:rsidRPr="00F40D06">
              <w:rPr>
                <w:color w:val="000000"/>
                <w:sz w:val="18"/>
                <w:szCs w:val="18"/>
                <w:lang w:eastAsia="zh-CN"/>
              </w:rPr>
              <w:t xml:space="preserve">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0E06AC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C6C79B4"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114</w:t>
            </w:r>
          </w:p>
        </w:tc>
        <w:tc>
          <w:tcPr>
            <w:tcW w:w="1418" w:type="dxa"/>
            <w:tcBorders>
              <w:top w:val="single" w:sz="6" w:space="0" w:color="auto"/>
              <w:left w:val="single" w:sz="6" w:space="0" w:color="auto"/>
              <w:bottom w:val="single" w:sz="6" w:space="0" w:color="auto"/>
              <w:right w:val="single" w:sz="6" w:space="0" w:color="auto"/>
            </w:tcBorders>
          </w:tcPr>
          <w:p w14:paraId="4885D771"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104</w:t>
            </w:r>
          </w:p>
        </w:tc>
        <w:tc>
          <w:tcPr>
            <w:tcW w:w="1275" w:type="dxa"/>
            <w:tcBorders>
              <w:top w:val="single" w:sz="6" w:space="0" w:color="auto"/>
              <w:left w:val="single" w:sz="6" w:space="0" w:color="auto"/>
              <w:bottom w:val="single" w:sz="6" w:space="0" w:color="auto"/>
              <w:right w:val="single" w:sz="6" w:space="0" w:color="auto"/>
            </w:tcBorders>
          </w:tcPr>
          <w:p w14:paraId="51A6D6DA"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95</w:t>
            </w:r>
          </w:p>
        </w:tc>
        <w:tc>
          <w:tcPr>
            <w:tcW w:w="2276" w:type="dxa"/>
            <w:tcBorders>
              <w:top w:val="single" w:sz="6" w:space="0" w:color="auto"/>
              <w:left w:val="single" w:sz="6" w:space="0" w:color="auto"/>
              <w:bottom w:val="single" w:sz="6" w:space="0" w:color="auto"/>
              <w:right w:val="single" w:sz="6" w:space="0" w:color="auto"/>
            </w:tcBorders>
          </w:tcPr>
          <w:p w14:paraId="088D4A02"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3E52005C" w14:textId="77777777" w:rsidTr="00921E9D">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7874BC6" w14:textId="23FF5759" w:rsidR="00F84E8F" w:rsidRPr="00F40D06" w:rsidRDefault="00F84E8F" w:rsidP="00987B23">
            <w:pPr>
              <w:pStyle w:val="Tabletext"/>
              <w:spacing w:before="20" w:after="20"/>
              <w:jc w:val="left"/>
              <w:rPr>
                <w:color w:val="000000"/>
                <w:sz w:val="18"/>
                <w:szCs w:val="18"/>
                <w:lang w:eastAsia="zh-CN"/>
              </w:rPr>
            </w:pPr>
            <w:r w:rsidRPr="00F40D06">
              <w:rPr>
                <w:color w:val="000000"/>
                <w:sz w:val="18"/>
                <w:szCs w:val="18"/>
                <w:lang w:eastAsia="zh-CN"/>
              </w:rPr>
              <w:t>Suburban 10</w:t>
            </w:r>
            <w:r w:rsidR="004B56A8" w:rsidRPr="00F40D06">
              <w:rPr>
                <w:color w:val="000000"/>
                <w:sz w:val="18"/>
                <w:szCs w:val="18"/>
                <w:lang w:eastAsia="zh-CN"/>
              </w:rPr>
              <w:t xml:space="preserve">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C72B5A2"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7AEE55D"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125</w:t>
            </w:r>
          </w:p>
        </w:tc>
        <w:tc>
          <w:tcPr>
            <w:tcW w:w="1418" w:type="dxa"/>
            <w:tcBorders>
              <w:top w:val="single" w:sz="6" w:space="0" w:color="auto"/>
              <w:left w:val="single" w:sz="6" w:space="0" w:color="auto"/>
              <w:bottom w:val="single" w:sz="6" w:space="0" w:color="auto"/>
              <w:right w:val="single" w:sz="6" w:space="0" w:color="auto"/>
            </w:tcBorders>
          </w:tcPr>
          <w:p w14:paraId="2BA1EEA3"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115</w:t>
            </w:r>
          </w:p>
        </w:tc>
        <w:tc>
          <w:tcPr>
            <w:tcW w:w="1275" w:type="dxa"/>
            <w:tcBorders>
              <w:top w:val="single" w:sz="6" w:space="0" w:color="auto"/>
              <w:left w:val="single" w:sz="6" w:space="0" w:color="auto"/>
              <w:bottom w:val="single" w:sz="6" w:space="0" w:color="auto"/>
              <w:right w:val="single" w:sz="6" w:space="0" w:color="auto"/>
            </w:tcBorders>
          </w:tcPr>
          <w:p w14:paraId="7E4CB27C" w14:textId="77777777" w:rsidR="00F84E8F" w:rsidRPr="00F40D06" w:rsidRDefault="00F84E8F" w:rsidP="00987B23">
            <w:pPr>
              <w:pStyle w:val="Tabletext"/>
              <w:spacing w:before="20" w:after="20"/>
              <w:jc w:val="center"/>
              <w:rPr>
                <w:color w:val="000000"/>
                <w:sz w:val="18"/>
                <w:szCs w:val="18"/>
                <w:lang w:eastAsia="zh-CN"/>
              </w:rPr>
            </w:pPr>
            <w:r w:rsidRPr="00F40D06">
              <w:rPr>
                <w:color w:val="000000"/>
                <w:sz w:val="18"/>
                <w:szCs w:val="18"/>
                <w:lang w:eastAsia="zh-CN"/>
              </w:rPr>
              <w:t>106</w:t>
            </w:r>
          </w:p>
        </w:tc>
        <w:tc>
          <w:tcPr>
            <w:tcW w:w="2276" w:type="dxa"/>
            <w:tcBorders>
              <w:top w:val="single" w:sz="6" w:space="0" w:color="auto"/>
              <w:left w:val="single" w:sz="6" w:space="0" w:color="auto"/>
              <w:bottom w:val="single" w:sz="6" w:space="0" w:color="auto"/>
              <w:right w:val="single" w:sz="6" w:space="0" w:color="auto"/>
            </w:tcBorders>
          </w:tcPr>
          <w:p w14:paraId="5F6845FE" w14:textId="77777777" w:rsidR="00F84E8F" w:rsidRPr="00F40D06" w:rsidRDefault="00F84E8F" w:rsidP="009A6949">
            <w:pPr>
              <w:pStyle w:val="Tabletext"/>
              <w:spacing w:before="20" w:after="20"/>
              <w:jc w:val="center"/>
              <w:rPr>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6AE49027" w14:textId="77777777" w:rsidR="00F84E8F" w:rsidRPr="00F40D06" w:rsidRDefault="00F84E8F" w:rsidP="00DD3A82">
      <w:pPr>
        <w:pStyle w:val="Tablefin"/>
      </w:pPr>
    </w:p>
    <w:p w14:paraId="5D7B13FD" w14:textId="77777777" w:rsidR="00F84E8F" w:rsidRPr="00F40D06" w:rsidRDefault="00F84E8F" w:rsidP="00DD3A82">
      <w:pPr>
        <w:rPr>
          <w:lang w:eastAsia="zh-CN"/>
        </w:rPr>
      </w:pPr>
      <w:r w:rsidRPr="00F40D06">
        <w:rPr>
          <w:lang w:eastAsia="zh-CN"/>
        </w:rPr>
        <w:br w:type="page"/>
      </w:r>
    </w:p>
    <w:p w14:paraId="55BAB96F" w14:textId="77777777" w:rsidR="00F84E8F" w:rsidRPr="00F40D06" w:rsidRDefault="00F84E8F" w:rsidP="00DD3A82">
      <w:pPr>
        <w:pStyle w:val="AnnexNoTitle"/>
        <w:rPr>
          <w:lang w:eastAsia="zh-CN"/>
        </w:rPr>
      </w:pPr>
      <w:bookmarkStart w:id="334" w:name="_Toc4988474"/>
      <w:bookmarkStart w:id="335" w:name="_Toc13650061"/>
      <w:bookmarkStart w:id="336" w:name="_Toc13650156"/>
      <w:bookmarkStart w:id="337" w:name="_Toc18652977"/>
      <w:bookmarkStart w:id="338" w:name="_Toc147492699"/>
      <w:r w:rsidRPr="00F40D06">
        <w:rPr>
          <w:lang w:eastAsia="zh-CN"/>
        </w:rPr>
        <w:lastRenderedPageBreak/>
        <w:t>Annex 6</w:t>
      </w:r>
      <w:r w:rsidRPr="00F40D06">
        <w:rPr>
          <w:lang w:eastAsia="zh-CN"/>
        </w:rPr>
        <w:br/>
      </w:r>
      <w:r w:rsidRPr="00F40D06">
        <w:rPr>
          <w:lang w:eastAsia="zh-CN"/>
        </w:rPr>
        <w:br/>
        <w:t>DSB link budgets</w:t>
      </w:r>
      <w:bookmarkEnd w:id="334"/>
      <w:bookmarkEnd w:id="335"/>
      <w:bookmarkEnd w:id="336"/>
      <w:bookmarkEnd w:id="337"/>
      <w:bookmarkEnd w:id="338"/>
    </w:p>
    <w:p w14:paraId="7768C012" w14:textId="77777777" w:rsidR="00F84E8F" w:rsidRPr="00F40D06" w:rsidRDefault="00F84E8F" w:rsidP="00DD3A82">
      <w:pPr>
        <w:pStyle w:val="Heading2"/>
        <w:spacing w:before="120"/>
      </w:pPr>
      <w:bookmarkStart w:id="339" w:name="_Toc4988475"/>
      <w:bookmarkStart w:id="340" w:name="_Toc13650062"/>
      <w:bookmarkStart w:id="341" w:name="_Toc13650157"/>
      <w:bookmarkStart w:id="342" w:name="_Toc18652626"/>
      <w:bookmarkStart w:id="343" w:name="_Toc18652978"/>
      <w:bookmarkStart w:id="344" w:name="_Toc147492700"/>
      <w:r w:rsidRPr="00F40D06">
        <w:t>A6.1</w:t>
      </w:r>
      <w:r w:rsidRPr="00F40D06">
        <w:tab/>
        <w:t>DAB</w:t>
      </w:r>
      <w:bookmarkEnd w:id="339"/>
      <w:bookmarkEnd w:id="340"/>
      <w:bookmarkEnd w:id="341"/>
      <w:bookmarkEnd w:id="342"/>
      <w:bookmarkEnd w:id="343"/>
      <w:bookmarkEnd w:id="344"/>
    </w:p>
    <w:p w14:paraId="089D7033" w14:textId="77777777" w:rsidR="00F84E8F" w:rsidRPr="00F40D06" w:rsidRDefault="00F84E8F" w:rsidP="00DD3A82">
      <w:pPr>
        <w:pStyle w:val="Heading3"/>
        <w:spacing w:after="120"/>
        <w:rPr>
          <w:lang w:eastAsia="zh-CN"/>
        </w:rPr>
      </w:pPr>
      <w:r w:rsidRPr="00F40D06">
        <w:rPr>
          <w:lang w:eastAsia="zh-CN"/>
        </w:rPr>
        <w:t>A6.1.1</w:t>
      </w:r>
      <w:r w:rsidRPr="00F40D06">
        <w:rPr>
          <w:lang w:eastAsia="zh-CN"/>
        </w:rPr>
        <w:tab/>
        <w:t>DAB mobile</w:t>
      </w:r>
    </w:p>
    <w:tbl>
      <w:tblPr>
        <w:tblW w:w="9639" w:type="dxa"/>
        <w:jc w:val="center"/>
        <w:tblLayout w:type="fixed"/>
        <w:tblLook w:val="0000" w:firstRow="0" w:lastRow="0" w:firstColumn="0" w:lastColumn="0" w:noHBand="0" w:noVBand="0"/>
      </w:tblPr>
      <w:tblGrid>
        <w:gridCol w:w="2544"/>
        <w:gridCol w:w="992"/>
        <w:gridCol w:w="1134"/>
        <w:gridCol w:w="1418"/>
        <w:gridCol w:w="1275"/>
        <w:gridCol w:w="2276"/>
      </w:tblGrid>
      <w:tr w:rsidR="00F84E8F" w:rsidRPr="00F40D06" w14:paraId="0394B9A5" w14:textId="77777777" w:rsidTr="00752852">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1AE5F92B"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link budget for mobile reception</w:t>
            </w:r>
          </w:p>
        </w:tc>
      </w:tr>
      <w:tr w:rsidR="00F84E8F" w:rsidRPr="00F40D06" w14:paraId="2AB92379" w14:textId="77777777" w:rsidTr="00752852">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7BA2AC4E"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transmitter parameters</w:t>
            </w:r>
          </w:p>
        </w:tc>
      </w:tr>
      <w:tr w:rsidR="00F84E8F" w:rsidRPr="00F40D06" w14:paraId="5AA02F57" w14:textId="77777777" w:rsidTr="00752852">
        <w:trPr>
          <w:trHeight w:val="742"/>
          <w:jc w:val="center"/>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1B92AB9B" w14:textId="77777777" w:rsidR="00F84E8F" w:rsidRPr="00F40D06" w:rsidRDefault="00F84E8F" w:rsidP="00685E48">
            <w:pPr>
              <w:pStyle w:val="Tablehead"/>
              <w:spacing w:before="40" w:after="40"/>
              <w:rPr>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4CE1A32"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tcBorders>
              <w:top w:val="single" w:sz="6" w:space="0" w:color="auto"/>
              <w:left w:val="single" w:sz="6" w:space="0" w:color="auto"/>
              <w:bottom w:val="single" w:sz="6" w:space="0" w:color="auto"/>
              <w:right w:val="nil"/>
            </w:tcBorders>
            <w:shd w:val="clear" w:color="auto" w:fill="auto"/>
            <w:vAlign w:val="center"/>
          </w:tcPr>
          <w:p w14:paraId="51CFD58B"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40061F"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C3797D3"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BC834D8"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7C045A98"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E44F386" w14:textId="114D2924" w:rsidR="00F84E8F" w:rsidRPr="00F40D06" w:rsidRDefault="00493572" w:rsidP="006D3949">
            <w:pPr>
              <w:pStyle w:val="Tabletext"/>
              <w:spacing w:before="20" w:after="20"/>
              <w:jc w:val="left"/>
              <w:rPr>
                <w:color w:val="000000"/>
                <w:sz w:val="18"/>
                <w:szCs w:val="18"/>
                <w:lang w:eastAsia="zh-CN"/>
              </w:rPr>
            </w:pPr>
            <w:r w:rsidRPr="00F40D06">
              <w:rPr>
                <w:color w:val="000000"/>
                <w:sz w:val="18"/>
                <w:szCs w:val="18"/>
                <w:lang w:eastAsia="zh-CN"/>
              </w:rPr>
              <w:t>e.i.r.p.</w:t>
            </w:r>
          </w:p>
        </w:tc>
        <w:tc>
          <w:tcPr>
            <w:tcW w:w="992" w:type="dxa"/>
            <w:tcBorders>
              <w:top w:val="single" w:sz="6" w:space="0" w:color="auto"/>
              <w:left w:val="single" w:sz="6" w:space="0" w:color="auto"/>
              <w:bottom w:val="single" w:sz="6" w:space="0" w:color="auto"/>
              <w:right w:val="single" w:sz="6" w:space="0" w:color="auto"/>
            </w:tcBorders>
          </w:tcPr>
          <w:p w14:paraId="463F2A21"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004014A6"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72.15</w:t>
            </w:r>
          </w:p>
        </w:tc>
        <w:tc>
          <w:tcPr>
            <w:tcW w:w="1418" w:type="dxa"/>
            <w:tcBorders>
              <w:top w:val="single" w:sz="6" w:space="0" w:color="auto"/>
              <w:left w:val="single" w:sz="6" w:space="0" w:color="auto"/>
              <w:bottom w:val="single" w:sz="6" w:space="0" w:color="auto"/>
              <w:right w:val="single" w:sz="6" w:space="0" w:color="auto"/>
            </w:tcBorders>
          </w:tcPr>
          <w:p w14:paraId="3564E3EB"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62.15</w:t>
            </w:r>
          </w:p>
        </w:tc>
        <w:tc>
          <w:tcPr>
            <w:tcW w:w="1275" w:type="dxa"/>
            <w:tcBorders>
              <w:top w:val="single" w:sz="6" w:space="0" w:color="auto"/>
              <w:left w:val="single" w:sz="6" w:space="0" w:color="auto"/>
              <w:bottom w:val="single" w:sz="6" w:space="0" w:color="auto"/>
              <w:right w:val="single" w:sz="6" w:space="0" w:color="auto"/>
            </w:tcBorders>
          </w:tcPr>
          <w:p w14:paraId="7A88906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49.14</w:t>
            </w:r>
          </w:p>
        </w:tc>
        <w:tc>
          <w:tcPr>
            <w:tcW w:w="2276" w:type="dxa"/>
            <w:tcBorders>
              <w:top w:val="single" w:sz="6" w:space="0" w:color="auto"/>
              <w:left w:val="single" w:sz="6" w:space="0" w:color="auto"/>
              <w:bottom w:val="single" w:sz="6" w:space="0" w:color="auto"/>
              <w:right w:val="single" w:sz="6" w:space="0" w:color="auto"/>
            </w:tcBorders>
          </w:tcPr>
          <w:p w14:paraId="6417B19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For 10 kW, 1 kW and 0.05 kW ERP transmitters respectively</w:t>
            </w:r>
          </w:p>
        </w:tc>
      </w:tr>
      <w:tr w:rsidR="00F84E8F" w:rsidRPr="00F40D06" w14:paraId="029982C9"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E1485A2"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Tx antenna effective height</w:t>
            </w:r>
          </w:p>
        </w:tc>
        <w:tc>
          <w:tcPr>
            <w:tcW w:w="992" w:type="dxa"/>
            <w:tcBorders>
              <w:top w:val="single" w:sz="6" w:space="0" w:color="auto"/>
              <w:left w:val="single" w:sz="6" w:space="0" w:color="auto"/>
              <w:bottom w:val="single" w:sz="6" w:space="0" w:color="auto"/>
              <w:right w:val="single" w:sz="6" w:space="0" w:color="auto"/>
            </w:tcBorders>
          </w:tcPr>
          <w:p w14:paraId="045780FB"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BFBCA97"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300.00</w:t>
            </w:r>
          </w:p>
        </w:tc>
        <w:tc>
          <w:tcPr>
            <w:tcW w:w="1418" w:type="dxa"/>
            <w:tcBorders>
              <w:top w:val="single" w:sz="6" w:space="0" w:color="auto"/>
              <w:left w:val="single" w:sz="6" w:space="0" w:color="auto"/>
              <w:bottom w:val="single" w:sz="6" w:space="0" w:color="auto"/>
              <w:right w:val="single" w:sz="6" w:space="0" w:color="auto"/>
            </w:tcBorders>
          </w:tcPr>
          <w:p w14:paraId="7597DF8A"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150.00</w:t>
            </w:r>
          </w:p>
        </w:tc>
        <w:tc>
          <w:tcPr>
            <w:tcW w:w="1275" w:type="dxa"/>
            <w:tcBorders>
              <w:top w:val="single" w:sz="6" w:space="0" w:color="auto"/>
              <w:left w:val="single" w:sz="6" w:space="0" w:color="auto"/>
              <w:bottom w:val="single" w:sz="6" w:space="0" w:color="auto"/>
              <w:right w:val="single" w:sz="6" w:space="0" w:color="auto"/>
            </w:tcBorders>
          </w:tcPr>
          <w:p w14:paraId="5E67A56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70.00</w:t>
            </w:r>
          </w:p>
        </w:tc>
        <w:tc>
          <w:tcPr>
            <w:tcW w:w="2276" w:type="dxa"/>
            <w:tcBorders>
              <w:top w:val="single" w:sz="6" w:space="0" w:color="auto"/>
              <w:left w:val="single" w:sz="6" w:space="0" w:color="auto"/>
              <w:bottom w:val="single" w:sz="6" w:space="0" w:color="auto"/>
              <w:right w:val="single" w:sz="6" w:space="0" w:color="auto"/>
            </w:tcBorders>
          </w:tcPr>
          <w:p w14:paraId="4941F67A" w14:textId="77777777" w:rsidR="00F84E8F" w:rsidRPr="00F40D06" w:rsidRDefault="00F84E8F" w:rsidP="006D3949">
            <w:pPr>
              <w:pStyle w:val="Tabletext"/>
              <w:spacing w:before="20" w:after="20"/>
              <w:jc w:val="center"/>
              <w:rPr>
                <w:color w:val="000000"/>
                <w:sz w:val="18"/>
                <w:szCs w:val="18"/>
                <w:lang w:eastAsia="zh-CN"/>
              </w:rPr>
            </w:pPr>
          </w:p>
        </w:tc>
      </w:tr>
      <w:tr w:rsidR="00F84E8F" w:rsidRPr="00F40D06" w14:paraId="332FEC3E" w14:textId="77777777" w:rsidTr="00752852">
        <w:trPr>
          <w:trHeight w:val="247"/>
          <w:jc w:val="center"/>
        </w:trPr>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563B120A"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receiver parameters</w:t>
            </w:r>
          </w:p>
        </w:tc>
      </w:tr>
      <w:tr w:rsidR="00F84E8F" w:rsidRPr="00F40D06" w14:paraId="599CA4C0"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086D280"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Rx antenna height</w:t>
            </w:r>
          </w:p>
        </w:tc>
        <w:tc>
          <w:tcPr>
            <w:tcW w:w="992" w:type="dxa"/>
            <w:tcBorders>
              <w:top w:val="single" w:sz="6" w:space="0" w:color="auto"/>
              <w:left w:val="single" w:sz="6" w:space="0" w:color="auto"/>
              <w:bottom w:val="single" w:sz="6" w:space="0" w:color="auto"/>
              <w:right w:val="single" w:sz="6" w:space="0" w:color="auto"/>
            </w:tcBorders>
          </w:tcPr>
          <w:p w14:paraId="5F465961"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8DFD91F"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1.50</w:t>
            </w:r>
          </w:p>
        </w:tc>
        <w:tc>
          <w:tcPr>
            <w:tcW w:w="1418" w:type="dxa"/>
            <w:tcBorders>
              <w:top w:val="single" w:sz="6" w:space="0" w:color="auto"/>
              <w:left w:val="single" w:sz="6" w:space="0" w:color="auto"/>
              <w:bottom w:val="single" w:sz="6" w:space="0" w:color="auto"/>
              <w:right w:val="single" w:sz="6" w:space="0" w:color="auto"/>
            </w:tcBorders>
          </w:tcPr>
          <w:p w14:paraId="2E994FE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1.50</w:t>
            </w:r>
          </w:p>
        </w:tc>
        <w:tc>
          <w:tcPr>
            <w:tcW w:w="1275" w:type="dxa"/>
            <w:tcBorders>
              <w:top w:val="single" w:sz="6" w:space="0" w:color="auto"/>
              <w:left w:val="single" w:sz="6" w:space="0" w:color="auto"/>
              <w:bottom w:val="single" w:sz="6" w:space="0" w:color="auto"/>
              <w:right w:val="single" w:sz="6" w:space="0" w:color="auto"/>
            </w:tcBorders>
          </w:tcPr>
          <w:p w14:paraId="4A9B425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1.50</w:t>
            </w:r>
          </w:p>
        </w:tc>
        <w:tc>
          <w:tcPr>
            <w:tcW w:w="2276" w:type="dxa"/>
            <w:tcBorders>
              <w:top w:val="single" w:sz="6" w:space="0" w:color="auto"/>
              <w:left w:val="single" w:sz="6" w:space="0" w:color="auto"/>
              <w:bottom w:val="single" w:sz="6" w:space="0" w:color="auto"/>
              <w:right w:val="single" w:sz="6" w:space="0" w:color="auto"/>
            </w:tcBorders>
          </w:tcPr>
          <w:p w14:paraId="414D9D69"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F40D06" w14:paraId="768FFF27"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9695142"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Centre frequency</w:t>
            </w:r>
          </w:p>
        </w:tc>
        <w:tc>
          <w:tcPr>
            <w:tcW w:w="992" w:type="dxa"/>
            <w:tcBorders>
              <w:top w:val="single" w:sz="6" w:space="0" w:color="auto"/>
              <w:left w:val="single" w:sz="6" w:space="0" w:color="auto"/>
              <w:bottom w:val="single" w:sz="6" w:space="0" w:color="auto"/>
              <w:right w:val="single" w:sz="6" w:space="0" w:color="auto"/>
            </w:tcBorders>
          </w:tcPr>
          <w:p w14:paraId="085F4651"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4A195622"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200.00</w:t>
            </w:r>
          </w:p>
        </w:tc>
        <w:tc>
          <w:tcPr>
            <w:tcW w:w="1418" w:type="dxa"/>
            <w:tcBorders>
              <w:top w:val="single" w:sz="6" w:space="0" w:color="auto"/>
              <w:left w:val="single" w:sz="6" w:space="0" w:color="auto"/>
              <w:bottom w:val="single" w:sz="6" w:space="0" w:color="auto"/>
              <w:right w:val="single" w:sz="6" w:space="0" w:color="auto"/>
            </w:tcBorders>
          </w:tcPr>
          <w:p w14:paraId="490A45D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200.00</w:t>
            </w:r>
          </w:p>
        </w:tc>
        <w:tc>
          <w:tcPr>
            <w:tcW w:w="1275" w:type="dxa"/>
            <w:tcBorders>
              <w:top w:val="single" w:sz="6" w:space="0" w:color="auto"/>
              <w:left w:val="single" w:sz="6" w:space="0" w:color="auto"/>
              <w:bottom w:val="single" w:sz="6" w:space="0" w:color="auto"/>
              <w:right w:val="single" w:sz="6" w:space="0" w:color="auto"/>
            </w:tcBorders>
          </w:tcPr>
          <w:p w14:paraId="2A265419"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200.00</w:t>
            </w:r>
          </w:p>
        </w:tc>
        <w:tc>
          <w:tcPr>
            <w:tcW w:w="2276" w:type="dxa"/>
            <w:tcBorders>
              <w:top w:val="single" w:sz="6" w:space="0" w:color="auto"/>
              <w:left w:val="single" w:sz="6" w:space="0" w:color="auto"/>
              <w:bottom w:val="single" w:sz="6" w:space="0" w:color="auto"/>
              <w:right w:val="single" w:sz="6" w:space="0" w:color="auto"/>
            </w:tcBorders>
          </w:tcPr>
          <w:p w14:paraId="1B751AC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F40D06" w14:paraId="629F0CB5"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D3C7F58"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Channel BW</w:t>
            </w:r>
          </w:p>
        </w:tc>
        <w:tc>
          <w:tcPr>
            <w:tcW w:w="992" w:type="dxa"/>
            <w:tcBorders>
              <w:top w:val="single" w:sz="6" w:space="0" w:color="auto"/>
              <w:left w:val="single" w:sz="6" w:space="0" w:color="auto"/>
              <w:bottom w:val="single" w:sz="6" w:space="0" w:color="auto"/>
              <w:right w:val="single" w:sz="6" w:space="0" w:color="auto"/>
            </w:tcBorders>
          </w:tcPr>
          <w:p w14:paraId="64EE165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1CDB79A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1.75</w:t>
            </w:r>
          </w:p>
        </w:tc>
        <w:tc>
          <w:tcPr>
            <w:tcW w:w="1418" w:type="dxa"/>
            <w:tcBorders>
              <w:top w:val="single" w:sz="6" w:space="0" w:color="auto"/>
              <w:left w:val="single" w:sz="6" w:space="0" w:color="auto"/>
              <w:bottom w:val="single" w:sz="6" w:space="0" w:color="auto"/>
              <w:right w:val="single" w:sz="6" w:space="0" w:color="auto"/>
            </w:tcBorders>
          </w:tcPr>
          <w:p w14:paraId="2AD7773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1.75</w:t>
            </w:r>
          </w:p>
        </w:tc>
        <w:tc>
          <w:tcPr>
            <w:tcW w:w="1275" w:type="dxa"/>
            <w:tcBorders>
              <w:top w:val="single" w:sz="6" w:space="0" w:color="auto"/>
              <w:left w:val="single" w:sz="6" w:space="0" w:color="auto"/>
              <w:bottom w:val="single" w:sz="6" w:space="0" w:color="auto"/>
              <w:right w:val="single" w:sz="6" w:space="0" w:color="auto"/>
            </w:tcBorders>
          </w:tcPr>
          <w:p w14:paraId="2704D6D1"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1.75</w:t>
            </w:r>
          </w:p>
        </w:tc>
        <w:tc>
          <w:tcPr>
            <w:tcW w:w="2276" w:type="dxa"/>
            <w:tcBorders>
              <w:top w:val="single" w:sz="6" w:space="0" w:color="auto"/>
              <w:left w:val="single" w:sz="6" w:space="0" w:color="auto"/>
              <w:bottom w:val="single" w:sz="6" w:space="0" w:color="auto"/>
              <w:right w:val="single" w:sz="6" w:space="0" w:color="auto"/>
            </w:tcBorders>
          </w:tcPr>
          <w:p w14:paraId="7FB1C9F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BS.1660-8</w:t>
            </w:r>
          </w:p>
        </w:tc>
      </w:tr>
      <w:tr w:rsidR="00F84E8F" w:rsidRPr="00F40D06" w14:paraId="779D1A38"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AB76A47"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Effective BW</w:t>
            </w:r>
          </w:p>
        </w:tc>
        <w:tc>
          <w:tcPr>
            <w:tcW w:w="992" w:type="dxa"/>
            <w:tcBorders>
              <w:top w:val="single" w:sz="6" w:space="0" w:color="auto"/>
              <w:left w:val="single" w:sz="6" w:space="0" w:color="auto"/>
              <w:bottom w:val="single" w:sz="6" w:space="0" w:color="auto"/>
              <w:right w:val="single" w:sz="6" w:space="0" w:color="auto"/>
            </w:tcBorders>
          </w:tcPr>
          <w:p w14:paraId="3974D633"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524A230A"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1.54</w:t>
            </w:r>
          </w:p>
        </w:tc>
        <w:tc>
          <w:tcPr>
            <w:tcW w:w="1418" w:type="dxa"/>
            <w:tcBorders>
              <w:top w:val="single" w:sz="6" w:space="0" w:color="auto"/>
              <w:left w:val="single" w:sz="6" w:space="0" w:color="auto"/>
              <w:bottom w:val="single" w:sz="6" w:space="0" w:color="auto"/>
              <w:right w:val="single" w:sz="6" w:space="0" w:color="auto"/>
            </w:tcBorders>
          </w:tcPr>
          <w:p w14:paraId="012F1F89"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1.54</w:t>
            </w:r>
          </w:p>
        </w:tc>
        <w:tc>
          <w:tcPr>
            <w:tcW w:w="1275" w:type="dxa"/>
            <w:tcBorders>
              <w:top w:val="single" w:sz="6" w:space="0" w:color="auto"/>
              <w:left w:val="single" w:sz="6" w:space="0" w:color="auto"/>
              <w:bottom w:val="single" w:sz="6" w:space="0" w:color="auto"/>
              <w:right w:val="single" w:sz="6" w:space="0" w:color="auto"/>
            </w:tcBorders>
          </w:tcPr>
          <w:p w14:paraId="07D989A3"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1.54</w:t>
            </w:r>
          </w:p>
        </w:tc>
        <w:tc>
          <w:tcPr>
            <w:tcW w:w="2276" w:type="dxa"/>
            <w:tcBorders>
              <w:top w:val="single" w:sz="6" w:space="0" w:color="auto"/>
              <w:left w:val="single" w:sz="6" w:space="0" w:color="auto"/>
              <w:bottom w:val="single" w:sz="6" w:space="0" w:color="auto"/>
              <w:right w:val="single" w:sz="6" w:space="0" w:color="auto"/>
            </w:tcBorders>
          </w:tcPr>
          <w:p w14:paraId="3F81F4E7"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BS.1660-8</w:t>
            </w:r>
          </w:p>
        </w:tc>
      </w:tr>
      <w:tr w:rsidR="00F84E8F" w:rsidRPr="00F40D06" w14:paraId="132D597A"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103C5D6"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Noise figure (F)</w:t>
            </w:r>
          </w:p>
        </w:tc>
        <w:tc>
          <w:tcPr>
            <w:tcW w:w="992" w:type="dxa"/>
            <w:tcBorders>
              <w:top w:val="single" w:sz="6" w:space="0" w:color="auto"/>
              <w:left w:val="single" w:sz="6" w:space="0" w:color="auto"/>
              <w:bottom w:val="single" w:sz="6" w:space="0" w:color="auto"/>
              <w:right w:val="single" w:sz="6" w:space="0" w:color="auto"/>
            </w:tcBorders>
          </w:tcPr>
          <w:p w14:paraId="68C9875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65B1F2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6</w:t>
            </w:r>
          </w:p>
        </w:tc>
        <w:tc>
          <w:tcPr>
            <w:tcW w:w="1418" w:type="dxa"/>
            <w:tcBorders>
              <w:top w:val="single" w:sz="6" w:space="0" w:color="auto"/>
              <w:left w:val="single" w:sz="6" w:space="0" w:color="auto"/>
              <w:bottom w:val="single" w:sz="6" w:space="0" w:color="auto"/>
              <w:right w:val="single" w:sz="6" w:space="0" w:color="auto"/>
            </w:tcBorders>
          </w:tcPr>
          <w:p w14:paraId="40C7EF1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6</w:t>
            </w:r>
          </w:p>
        </w:tc>
        <w:tc>
          <w:tcPr>
            <w:tcW w:w="1275" w:type="dxa"/>
            <w:tcBorders>
              <w:top w:val="single" w:sz="6" w:space="0" w:color="auto"/>
              <w:left w:val="single" w:sz="6" w:space="0" w:color="auto"/>
              <w:bottom w:val="single" w:sz="6" w:space="0" w:color="auto"/>
              <w:right w:val="single" w:sz="6" w:space="0" w:color="auto"/>
            </w:tcBorders>
          </w:tcPr>
          <w:p w14:paraId="512D2FB5"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6</w:t>
            </w:r>
          </w:p>
        </w:tc>
        <w:tc>
          <w:tcPr>
            <w:tcW w:w="2276" w:type="dxa"/>
            <w:tcBorders>
              <w:top w:val="single" w:sz="6" w:space="0" w:color="auto"/>
              <w:left w:val="single" w:sz="6" w:space="0" w:color="auto"/>
              <w:bottom w:val="single" w:sz="6" w:space="0" w:color="auto"/>
              <w:right w:val="single" w:sz="6" w:space="0" w:color="auto"/>
            </w:tcBorders>
          </w:tcPr>
          <w:p w14:paraId="4D8C1C7A"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F40D06" w14:paraId="0854A82B"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DCE590A" w14:textId="7A9B5B28"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 constant (k)</w:t>
            </w:r>
          </w:p>
        </w:tc>
        <w:tc>
          <w:tcPr>
            <w:tcW w:w="992" w:type="dxa"/>
            <w:tcBorders>
              <w:top w:val="single" w:sz="6" w:space="0" w:color="auto"/>
              <w:left w:val="single" w:sz="6" w:space="0" w:color="auto"/>
              <w:bottom w:val="single" w:sz="6" w:space="0" w:color="auto"/>
              <w:right w:val="single" w:sz="6" w:space="0" w:color="auto"/>
            </w:tcBorders>
          </w:tcPr>
          <w:p w14:paraId="003AA58F"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J/K</w:t>
            </w:r>
          </w:p>
        </w:tc>
        <w:tc>
          <w:tcPr>
            <w:tcW w:w="1134" w:type="dxa"/>
            <w:tcBorders>
              <w:top w:val="single" w:sz="6" w:space="0" w:color="auto"/>
              <w:left w:val="single" w:sz="6" w:space="0" w:color="auto"/>
              <w:bottom w:val="single" w:sz="6" w:space="0" w:color="auto"/>
              <w:right w:val="single" w:sz="6" w:space="0" w:color="auto"/>
            </w:tcBorders>
          </w:tcPr>
          <w:p w14:paraId="64EE190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1.38E-23</w:t>
            </w:r>
          </w:p>
        </w:tc>
        <w:tc>
          <w:tcPr>
            <w:tcW w:w="1418" w:type="dxa"/>
            <w:tcBorders>
              <w:top w:val="single" w:sz="6" w:space="0" w:color="auto"/>
              <w:left w:val="single" w:sz="6" w:space="0" w:color="auto"/>
              <w:bottom w:val="single" w:sz="6" w:space="0" w:color="auto"/>
              <w:right w:val="single" w:sz="6" w:space="0" w:color="auto"/>
            </w:tcBorders>
          </w:tcPr>
          <w:p w14:paraId="1D42A5E5"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1.38E-23</w:t>
            </w:r>
          </w:p>
        </w:tc>
        <w:tc>
          <w:tcPr>
            <w:tcW w:w="1275" w:type="dxa"/>
            <w:tcBorders>
              <w:top w:val="single" w:sz="6" w:space="0" w:color="auto"/>
              <w:left w:val="single" w:sz="6" w:space="0" w:color="auto"/>
              <w:bottom w:val="single" w:sz="6" w:space="0" w:color="auto"/>
              <w:right w:val="single" w:sz="6" w:space="0" w:color="auto"/>
            </w:tcBorders>
          </w:tcPr>
          <w:p w14:paraId="20E2F239"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1.38E-23</w:t>
            </w:r>
          </w:p>
        </w:tc>
        <w:tc>
          <w:tcPr>
            <w:tcW w:w="2276" w:type="dxa"/>
            <w:tcBorders>
              <w:top w:val="single" w:sz="6" w:space="0" w:color="auto"/>
              <w:left w:val="single" w:sz="6" w:space="0" w:color="auto"/>
              <w:bottom w:val="single" w:sz="6" w:space="0" w:color="auto"/>
              <w:right w:val="single" w:sz="6" w:space="0" w:color="auto"/>
            </w:tcBorders>
          </w:tcPr>
          <w:p w14:paraId="3D7338BE" w14:textId="77777777" w:rsidR="00F84E8F" w:rsidRPr="00F40D06" w:rsidRDefault="00F84E8F" w:rsidP="00685E48">
            <w:pPr>
              <w:overflowPunct/>
              <w:spacing w:before="10" w:after="10"/>
              <w:jc w:val="center"/>
              <w:textAlignment w:val="auto"/>
              <w:rPr>
                <w:color w:val="000000"/>
                <w:sz w:val="18"/>
                <w:szCs w:val="18"/>
                <w:lang w:eastAsia="zh-CN"/>
              </w:rPr>
            </w:pPr>
          </w:p>
        </w:tc>
      </w:tr>
      <w:tr w:rsidR="00F84E8F" w:rsidRPr="00F40D06" w14:paraId="6EE8134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2C4369D"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Absolute temperature (T)</w:t>
            </w:r>
          </w:p>
        </w:tc>
        <w:tc>
          <w:tcPr>
            <w:tcW w:w="992" w:type="dxa"/>
            <w:tcBorders>
              <w:top w:val="single" w:sz="6" w:space="0" w:color="auto"/>
              <w:left w:val="single" w:sz="6" w:space="0" w:color="auto"/>
              <w:bottom w:val="single" w:sz="6" w:space="0" w:color="auto"/>
              <w:right w:val="single" w:sz="6" w:space="0" w:color="auto"/>
            </w:tcBorders>
          </w:tcPr>
          <w:p w14:paraId="2C6FF955"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K</w:t>
            </w:r>
          </w:p>
        </w:tc>
        <w:tc>
          <w:tcPr>
            <w:tcW w:w="1134" w:type="dxa"/>
            <w:tcBorders>
              <w:top w:val="single" w:sz="6" w:space="0" w:color="auto"/>
              <w:left w:val="single" w:sz="6" w:space="0" w:color="auto"/>
              <w:bottom w:val="single" w:sz="6" w:space="0" w:color="auto"/>
              <w:right w:val="single" w:sz="6" w:space="0" w:color="auto"/>
            </w:tcBorders>
          </w:tcPr>
          <w:p w14:paraId="5EBCF29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290</w:t>
            </w:r>
          </w:p>
        </w:tc>
        <w:tc>
          <w:tcPr>
            <w:tcW w:w="1418" w:type="dxa"/>
            <w:tcBorders>
              <w:top w:val="single" w:sz="6" w:space="0" w:color="auto"/>
              <w:left w:val="single" w:sz="6" w:space="0" w:color="auto"/>
              <w:bottom w:val="single" w:sz="6" w:space="0" w:color="auto"/>
              <w:right w:val="single" w:sz="6" w:space="0" w:color="auto"/>
            </w:tcBorders>
          </w:tcPr>
          <w:p w14:paraId="11B46ED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290</w:t>
            </w:r>
          </w:p>
        </w:tc>
        <w:tc>
          <w:tcPr>
            <w:tcW w:w="1275" w:type="dxa"/>
            <w:tcBorders>
              <w:top w:val="single" w:sz="6" w:space="0" w:color="auto"/>
              <w:left w:val="single" w:sz="6" w:space="0" w:color="auto"/>
              <w:bottom w:val="single" w:sz="6" w:space="0" w:color="auto"/>
              <w:right w:val="single" w:sz="6" w:space="0" w:color="auto"/>
            </w:tcBorders>
          </w:tcPr>
          <w:p w14:paraId="520D06F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290</w:t>
            </w:r>
          </w:p>
        </w:tc>
        <w:tc>
          <w:tcPr>
            <w:tcW w:w="2276" w:type="dxa"/>
            <w:tcBorders>
              <w:top w:val="single" w:sz="6" w:space="0" w:color="auto"/>
              <w:left w:val="single" w:sz="6" w:space="0" w:color="auto"/>
              <w:bottom w:val="single" w:sz="6" w:space="0" w:color="auto"/>
              <w:right w:val="single" w:sz="6" w:space="0" w:color="auto"/>
            </w:tcBorders>
          </w:tcPr>
          <w:p w14:paraId="58D14244" w14:textId="77777777" w:rsidR="00F84E8F" w:rsidRPr="00F40D06" w:rsidRDefault="00F84E8F" w:rsidP="00685E48">
            <w:pPr>
              <w:overflowPunct/>
              <w:spacing w:before="10" w:after="10"/>
              <w:jc w:val="center"/>
              <w:textAlignment w:val="auto"/>
              <w:rPr>
                <w:color w:val="000000"/>
                <w:sz w:val="18"/>
                <w:szCs w:val="18"/>
                <w:lang w:eastAsia="zh-CN"/>
              </w:rPr>
            </w:pPr>
          </w:p>
        </w:tc>
      </w:tr>
      <w:tr w:rsidR="00F84E8F" w:rsidRPr="00F40D06" w14:paraId="2055C691"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583960B1"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Allowance for man-made noise</w:t>
            </w:r>
          </w:p>
        </w:tc>
        <w:tc>
          <w:tcPr>
            <w:tcW w:w="992" w:type="dxa"/>
            <w:tcBorders>
              <w:top w:val="single" w:sz="6" w:space="0" w:color="auto"/>
              <w:left w:val="single" w:sz="6" w:space="0" w:color="auto"/>
              <w:bottom w:val="single" w:sz="6" w:space="0" w:color="auto"/>
              <w:right w:val="single" w:sz="6" w:space="0" w:color="auto"/>
            </w:tcBorders>
          </w:tcPr>
          <w:p w14:paraId="2C3F398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108F8222"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0.9</w:t>
            </w:r>
          </w:p>
        </w:tc>
        <w:tc>
          <w:tcPr>
            <w:tcW w:w="1418" w:type="dxa"/>
            <w:tcBorders>
              <w:top w:val="single" w:sz="6" w:space="0" w:color="auto"/>
              <w:left w:val="single" w:sz="6" w:space="0" w:color="auto"/>
              <w:bottom w:val="single" w:sz="6" w:space="0" w:color="auto"/>
              <w:right w:val="single" w:sz="6" w:space="0" w:color="auto"/>
            </w:tcBorders>
          </w:tcPr>
          <w:p w14:paraId="6C8016C2"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0.9</w:t>
            </w:r>
          </w:p>
        </w:tc>
        <w:tc>
          <w:tcPr>
            <w:tcW w:w="1275" w:type="dxa"/>
            <w:tcBorders>
              <w:top w:val="single" w:sz="6" w:space="0" w:color="auto"/>
              <w:left w:val="single" w:sz="6" w:space="0" w:color="auto"/>
              <w:bottom w:val="single" w:sz="6" w:space="0" w:color="auto"/>
              <w:right w:val="single" w:sz="6" w:space="0" w:color="auto"/>
            </w:tcBorders>
          </w:tcPr>
          <w:p w14:paraId="08F60A77"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0.9</w:t>
            </w:r>
          </w:p>
        </w:tc>
        <w:tc>
          <w:tcPr>
            <w:tcW w:w="2276" w:type="dxa"/>
            <w:tcBorders>
              <w:top w:val="single" w:sz="6" w:space="0" w:color="auto"/>
              <w:left w:val="single" w:sz="6" w:space="0" w:color="auto"/>
              <w:bottom w:val="single" w:sz="6" w:space="0" w:color="auto"/>
              <w:right w:val="single" w:sz="6" w:space="0" w:color="auto"/>
            </w:tcBorders>
          </w:tcPr>
          <w:p w14:paraId="61FC1F9D"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1A7FCD" w14:paraId="7FE27E2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5AF7E2C"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Noise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8881B21"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8857CDB" w14:textId="1F5CA67E"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105.20</w:t>
            </w:r>
          </w:p>
        </w:tc>
        <w:tc>
          <w:tcPr>
            <w:tcW w:w="1418" w:type="dxa"/>
            <w:tcBorders>
              <w:top w:val="single" w:sz="6" w:space="0" w:color="auto"/>
              <w:left w:val="single" w:sz="6" w:space="0" w:color="auto"/>
              <w:bottom w:val="single" w:sz="6" w:space="0" w:color="auto"/>
              <w:right w:val="single" w:sz="6" w:space="0" w:color="auto"/>
            </w:tcBorders>
          </w:tcPr>
          <w:p w14:paraId="6413BC6A" w14:textId="0863E41F"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105.20</w:t>
            </w:r>
          </w:p>
        </w:tc>
        <w:tc>
          <w:tcPr>
            <w:tcW w:w="1275" w:type="dxa"/>
            <w:tcBorders>
              <w:top w:val="single" w:sz="6" w:space="0" w:color="auto"/>
              <w:left w:val="single" w:sz="6" w:space="0" w:color="auto"/>
              <w:bottom w:val="single" w:sz="6" w:space="0" w:color="auto"/>
              <w:right w:val="single" w:sz="6" w:space="0" w:color="auto"/>
            </w:tcBorders>
          </w:tcPr>
          <w:p w14:paraId="64302D0F" w14:textId="74AA0771"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105.20</w:t>
            </w:r>
          </w:p>
        </w:tc>
        <w:tc>
          <w:tcPr>
            <w:tcW w:w="2276" w:type="dxa"/>
            <w:tcBorders>
              <w:top w:val="single" w:sz="6" w:space="0" w:color="auto"/>
              <w:left w:val="single" w:sz="6" w:space="0" w:color="auto"/>
              <w:bottom w:val="single" w:sz="6" w:space="0" w:color="auto"/>
              <w:right w:val="single" w:sz="6" w:space="0" w:color="auto"/>
            </w:tcBorders>
          </w:tcPr>
          <w:p w14:paraId="273D90A3" w14:textId="77777777" w:rsidR="00F84E8F" w:rsidRPr="001A7FCD" w:rsidRDefault="00F84E8F" w:rsidP="006D3949">
            <w:pPr>
              <w:pStyle w:val="Tabletext"/>
              <w:spacing w:before="20" w:after="20"/>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 xml:space="preserve">(dBm)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4834C74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F0F70B2"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SNR at cell edge</w:t>
            </w:r>
          </w:p>
        </w:tc>
        <w:tc>
          <w:tcPr>
            <w:tcW w:w="992" w:type="dxa"/>
            <w:tcBorders>
              <w:top w:val="single" w:sz="6" w:space="0" w:color="auto"/>
              <w:left w:val="single" w:sz="6" w:space="0" w:color="auto"/>
              <w:bottom w:val="single" w:sz="6" w:space="0" w:color="auto"/>
              <w:right w:val="single" w:sz="6" w:space="0" w:color="auto"/>
            </w:tcBorders>
          </w:tcPr>
          <w:p w14:paraId="7E63295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nil"/>
              <w:right w:val="single" w:sz="6" w:space="0" w:color="auto"/>
            </w:tcBorders>
          </w:tcPr>
          <w:p w14:paraId="3D34DB4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12.6</w:t>
            </w:r>
          </w:p>
        </w:tc>
        <w:tc>
          <w:tcPr>
            <w:tcW w:w="1418" w:type="dxa"/>
            <w:tcBorders>
              <w:top w:val="single" w:sz="6" w:space="0" w:color="auto"/>
              <w:left w:val="single" w:sz="6" w:space="0" w:color="auto"/>
              <w:bottom w:val="nil"/>
              <w:right w:val="single" w:sz="6" w:space="0" w:color="auto"/>
            </w:tcBorders>
          </w:tcPr>
          <w:p w14:paraId="2FCDC88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12.6</w:t>
            </w:r>
          </w:p>
        </w:tc>
        <w:tc>
          <w:tcPr>
            <w:tcW w:w="1275" w:type="dxa"/>
            <w:tcBorders>
              <w:top w:val="single" w:sz="6" w:space="0" w:color="auto"/>
              <w:left w:val="single" w:sz="6" w:space="0" w:color="auto"/>
              <w:bottom w:val="nil"/>
              <w:right w:val="single" w:sz="6" w:space="0" w:color="auto"/>
            </w:tcBorders>
          </w:tcPr>
          <w:p w14:paraId="0493B02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12.6</w:t>
            </w:r>
          </w:p>
        </w:tc>
        <w:tc>
          <w:tcPr>
            <w:tcW w:w="2276" w:type="dxa"/>
            <w:tcBorders>
              <w:top w:val="single" w:sz="6" w:space="0" w:color="auto"/>
              <w:left w:val="single" w:sz="6" w:space="0" w:color="auto"/>
              <w:bottom w:val="single" w:sz="6" w:space="0" w:color="auto"/>
              <w:right w:val="single" w:sz="6" w:space="0" w:color="auto"/>
            </w:tcBorders>
          </w:tcPr>
          <w:p w14:paraId="30DA77DB"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F40D06" w14:paraId="73F73AAF"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2BCEBE66"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Receiver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56B1856"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nil"/>
              <w:right w:val="single" w:sz="6" w:space="0" w:color="auto"/>
            </w:tcBorders>
          </w:tcPr>
          <w:p w14:paraId="68916771" w14:textId="3F856816"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92.60</w:t>
            </w:r>
          </w:p>
        </w:tc>
        <w:tc>
          <w:tcPr>
            <w:tcW w:w="1418" w:type="dxa"/>
            <w:tcBorders>
              <w:top w:val="single" w:sz="6" w:space="0" w:color="auto"/>
              <w:left w:val="single" w:sz="6" w:space="0" w:color="auto"/>
              <w:bottom w:val="nil"/>
              <w:right w:val="single" w:sz="6" w:space="0" w:color="auto"/>
            </w:tcBorders>
          </w:tcPr>
          <w:p w14:paraId="2D3A4FD7" w14:textId="49A78637"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92.60</w:t>
            </w:r>
          </w:p>
        </w:tc>
        <w:tc>
          <w:tcPr>
            <w:tcW w:w="1275" w:type="dxa"/>
            <w:tcBorders>
              <w:top w:val="single" w:sz="6" w:space="0" w:color="auto"/>
              <w:left w:val="single" w:sz="6" w:space="0" w:color="auto"/>
              <w:bottom w:val="nil"/>
              <w:right w:val="single" w:sz="6" w:space="0" w:color="auto"/>
            </w:tcBorders>
          </w:tcPr>
          <w:p w14:paraId="3115B343" w14:textId="121CFF4A"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92.60</w:t>
            </w:r>
          </w:p>
        </w:tc>
        <w:tc>
          <w:tcPr>
            <w:tcW w:w="2276" w:type="dxa"/>
            <w:tcBorders>
              <w:top w:val="single" w:sz="6" w:space="0" w:color="auto"/>
              <w:left w:val="single" w:sz="6" w:space="0" w:color="auto"/>
              <w:bottom w:val="single" w:sz="6" w:space="0" w:color="auto"/>
              <w:right w:val="single" w:sz="6" w:space="0" w:color="auto"/>
            </w:tcBorders>
          </w:tcPr>
          <w:p w14:paraId="288AE81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18958604"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E933479"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Cell edge coverage probability</w:t>
            </w:r>
          </w:p>
        </w:tc>
        <w:tc>
          <w:tcPr>
            <w:tcW w:w="992" w:type="dxa"/>
            <w:tcBorders>
              <w:top w:val="single" w:sz="6" w:space="0" w:color="auto"/>
              <w:left w:val="single" w:sz="6" w:space="0" w:color="auto"/>
              <w:bottom w:val="single" w:sz="6" w:space="0" w:color="auto"/>
              <w:right w:val="single" w:sz="6" w:space="0" w:color="auto"/>
            </w:tcBorders>
          </w:tcPr>
          <w:p w14:paraId="2050EB3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nil"/>
              <w:right w:val="single" w:sz="6" w:space="0" w:color="auto"/>
            </w:tcBorders>
          </w:tcPr>
          <w:p w14:paraId="5B5B5333"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99</w:t>
            </w:r>
          </w:p>
        </w:tc>
        <w:tc>
          <w:tcPr>
            <w:tcW w:w="1418" w:type="dxa"/>
            <w:tcBorders>
              <w:top w:val="single" w:sz="6" w:space="0" w:color="auto"/>
              <w:left w:val="single" w:sz="6" w:space="0" w:color="auto"/>
              <w:bottom w:val="nil"/>
              <w:right w:val="single" w:sz="6" w:space="0" w:color="auto"/>
            </w:tcBorders>
          </w:tcPr>
          <w:p w14:paraId="59939F4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99</w:t>
            </w:r>
          </w:p>
        </w:tc>
        <w:tc>
          <w:tcPr>
            <w:tcW w:w="1275" w:type="dxa"/>
            <w:tcBorders>
              <w:top w:val="single" w:sz="6" w:space="0" w:color="auto"/>
              <w:left w:val="single" w:sz="6" w:space="0" w:color="auto"/>
              <w:bottom w:val="nil"/>
              <w:right w:val="single" w:sz="6" w:space="0" w:color="auto"/>
            </w:tcBorders>
          </w:tcPr>
          <w:p w14:paraId="0F53034D"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99</w:t>
            </w:r>
          </w:p>
        </w:tc>
        <w:tc>
          <w:tcPr>
            <w:tcW w:w="2276" w:type="dxa"/>
            <w:tcBorders>
              <w:top w:val="single" w:sz="6" w:space="0" w:color="auto"/>
              <w:left w:val="single" w:sz="6" w:space="0" w:color="auto"/>
              <w:bottom w:val="single" w:sz="6" w:space="0" w:color="auto"/>
              <w:right w:val="single" w:sz="6" w:space="0" w:color="auto"/>
            </w:tcBorders>
          </w:tcPr>
          <w:p w14:paraId="7EB2488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Table 41</w:t>
            </w:r>
          </w:p>
        </w:tc>
      </w:tr>
      <w:tr w:rsidR="00F84E8F" w:rsidRPr="00F40D06" w14:paraId="35CFEF0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3B42FDA0" w14:textId="4D2F4DAD"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Gaussian confidence factor for cell edge coverage probability of 99% (</w:t>
            </w:r>
            <w:r w:rsidR="006D3949" w:rsidRPr="00F40D06">
              <w:rPr>
                <w:color w:val="000000"/>
                <w:sz w:val="18"/>
                <w:szCs w:val="18"/>
                <w:lang w:eastAsia="zh-CN"/>
              </w:rPr>
              <w:t>μ</w:t>
            </w:r>
            <w:r w:rsidRPr="00F40D06">
              <w:rPr>
                <w:color w:val="000000"/>
                <w:sz w:val="18"/>
                <w:szCs w:val="18"/>
                <w:vertAlign w:val="subscript"/>
                <w:lang w:eastAsia="zh-CN"/>
              </w:rPr>
              <w:t>99%</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1408C97B"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30262BC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2.33</w:t>
            </w:r>
          </w:p>
        </w:tc>
        <w:tc>
          <w:tcPr>
            <w:tcW w:w="1418" w:type="dxa"/>
            <w:tcBorders>
              <w:top w:val="single" w:sz="6" w:space="0" w:color="auto"/>
              <w:left w:val="single" w:sz="6" w:space="0" w:color="auto"/>
              <w:bottom w:val="single" w:sz="6" w:space="0" w:color="auto"/>
              <w:right w:val="single" w:sz="6" w:space="0" w:color="auto"/>
            </w:tcBorders>
          </w:tcPr>
          <w:p w14:paraId="436B598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2.33</w:t>
            </w:r>
          </w:p>
        </w:tc>
        <w:tc>
          <w:tcPr>
            <w:tcW w:w="1275" w:type="dxa"/>
            <w:tcBorders>
              <w:top w:val="single" w:sz="6" w:space="0" w:color="auto"/>
              <w:left w:val="single" w:sz="6" w:space="0" w:color="auto"/>
              <w:bottom w:val="single" w:sz="6" w:space="0" w:color="auto"/>
              <w:right w:val="single" w:sz="6" w:space="0" w:color="auto"/>
            </w:tcBorders>
          </w:tcPr>
          <w:p w14:paraId="0857364A"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2.33</w:t>
            </w:r>
          </w:p>
        </w:tc>
        <w:tc>
          <w:tcPr>
            <w:tcW w:w="2276" w:type="dxa"/>
            <w:tcBorders>
              <w:top w:val="single" w:sz="6" w:space="0" w:color="auto"/>
              <w:left w:val="single" w:sz="6" w:space="0" w:color="auto"/>
              <w:bottom w:val="single" w:sz="6" w:space="0" w:color="auto"/>
              <w:right w:val="single" w:sz="6" w:space="0" w:color="auto"/>
            </w:tcBorders>
          </w:tcPr>
          <w:p w14:paraId="14CA73FA" w14:textId="77777777" w:rsidR="00F84E8F" w:rsidRPr="00F40D06" w:rsidRDefault="00F84E8F" w:rsidP="00685E48">
            <w:pPr>
              <w:overflowPunct/>
              <w:spacing w:before="10" w:after="10"/>
              <w:jc w:val="center"/>
              <w:textAlignment w:val="auto"/>
              <w:rPr>
                <w:color w:val="000000"/>
                <w:sz w:val="18"/>
                <w:szCs w:val="18"/>
                <w:lang w:eastAsia="zh-CN"/>
              </w:rPr>
            </w:pPr>
          </w:p>
        </w:tc>
      </w:tr>
      <w:tr w:rsidR="00F84E8F" w:rsidRPr="00F40D06" w14:paraId="759F28F2"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512862A" w14:textId="15B4A88B"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Shadowing loss standard deviation (</w:t>
            </w:r>
            <w:r w:rsidR="006D3949" w:rsidRPr="00F40D06">
              <w:rPr>
                <w:color w:val="000000"/>
                <w:sz w:val="18"/>
                <w:szCs w:val="18"/>
                <w:lang w:eastAsia="zh-CN"/>
              </w:rPr>
              <w:t>σ</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32B1B4D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6672EC0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5.50</w:t>
            </w:r>
          </w:p>
        </w:tc>
        <w:tc>
          <w:tcPr>
            <w:tcW w:w="1418" w:type="dxa"/>
            <w:tcBorders>
              <w:top w:val="single" w:sz="6" w:space="0" w:color="auto"/>
              <w:left w:val="single" w:sz="6" w:space="0" w:color="auto"/>
              <w:bottom w:val="single" w:sz="6" w:space="0" w:color="auto"/>
              <w:right w:val="single" w:sz="6" w:space="0" w:color="auto"/>
            </w:tcBorders>
          </w:tcPr>
          <w:p w14:paraId="61D4A4A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5.50</w:t>
            </w:r>
          </w:p>
        </w:tc>
        <w:tc>
          <w:tcPr>
            <w:tcW w:w="1275" w:type="dxa"/>
            <w:tcBorders>
              <w:top w:val="single" w:sz="6" w:space="0" w:color="auto"/>
              <w:left w:val="single" w:sz="6" w:space="0" w:color="auto"/>
              <w:bottom w:val="single" w:sz="6" w:space="0" w:color="auto"/>
              <w:right w:val="single" w:sz="6" w:space="0" w:color="auto"/>
            </w:tcBorders>
          </w:tcPr>
          <w:p w14:paraId="35BE512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5.50</w:t>
            </w:r>
          </w:p>
        </w:tc>
        <w:tc>
          <w:tcPr>
            <w:tcW w:w="2276" w:type="dxa"/>
            <w:tcBorders>
              <w:top w:val="single" w:sz="6" w:space="0" w:color="auto"/>
              <w:left w:val="single" w:sz="6" w:space="0" w:color="auto"/>
              <w:bottom w:val="single" w:sz="6" w:space="0" w:color="auto"/>
              <w:right w:val="single" w:sz="6" w:space="0" w:color="auto"/>
            </w:tcBorders>
          </w:tcPr>
          <w:p w14:paraId="613CD40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1546-6</w:t>
            </w:r>
          </w:p>
        </w:tc>
      </w:tr>
      <w:tr w:rsidR="00F84E8F" w:rsidRPr="00F40D06" w14:paraId="13C216B8"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5F2B749"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Loss margin (L</w:t>
            </w:r>
            <w:r w:rsidRPr="00F40D06">
              <w:rPr>
                <w:color w:val="000000"/>
                <w:sz w:val="18"/>
                <w:szCs w:val="18"/>
                <w:vertAlign w:val="subscript"/>
                <w:lang w:eastAsia="zh-CN"/>
              </w:rPr>
              <w:t>m</w:t>
            </w:r>
            <w:r w:rsidRPr="00F40D06">
              <w:rPr>
                <w:color w:val="000000"/>
                <w:sz w:val="18"/>
                <w:szCs w:val="18"/>
                <w:lang w:eastAsia="zh-CN"/>
              </w:rPr>
              <w:t>) 99%</w:t>
            </w:r>
          </w:p>
        </w:tc>
        <w:tc>
          <w:tcPr>
            <w:tcW w:w="992" w:type="dxa"/>
            <w:tcBorders>
              <w:top w:val="single" w:sz="6" w:space="0" w:color="auto"/>
              <w:left w:val="single" w:sz="6" w:space="0" w:color="auto"/>
              <w:bottom w:val="single" w:sz="6" w:space="0" w:color="auto"/>
              <w:right w:val="single" w:sz="6" w:space="0" w:color="auto"/>
            </w:tcBorders>
          </w:tcPr>
          <w:p w14:paraId="7B6E509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216D8C5"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12.82</w:t>
            </w:r>
          </w:p>
        </w:tc>
        <w:tc>
          <w:tcPr>
            <w:tcW w:w="1418" w:type="dxa"/>
            <w:tcBorders>
              <w:top w:val="single" w:sz="6" w:space="0" w:color="auto"/>
              <w:left w:val="single" w:sz="6" w:space="0" w:color="auto"/>
              <w:bottom w:val="single" w:sz="6" w:space="0" w:color="auto"/>
              <w:right w:val="single" w:sz="6" w:space="0" w:color="auto"/>
            </w:tcBorders>
          </w:tcPr>
          <w:p w14:paraId="5186D9A7"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12.82</w:t>
            </w:r>
          </w:p>
        </w:tc>
        <w:tc>
          <w:tcPr>
            <w:tcW w:w="1275" w:type="dxa"/>
            <w:tcBorders>
              <w:top w:val="single" w:sz="6" w:space="0" w:color="auto"/>
              <w:left w:val="single" w:sz="6" w:space="0" w:color="auto"/>
              <w:bottom w:val="single" w:sz="6" w:space="0" w:color="auto"/>
              <w:right w:val="single" w:sz="6" w:space="0" w:color="auto"/>
            </w:tcBorders>
          </w:tcPr>
          <w:p w14:paraId="3D58BE93"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12.82</w:t>
            </w:r>
          </w:p>
        </w:tc>
        <w:tc>
          <w:tcPr>
            <w:tcW w:w="2276" w:type="dxa"/>
            <w:tcBorders>
              <w:top w:val="single" w:sz="6" w:space="0" w:color="auto"/>
              <w:left w:val="single" w:sz="6" w:space="0" w:color="auto"/>
              <w:bottom w:val="single" w:sz="6" w:space="0" w:color="auto"/>
              <w:right w:val="single" w:sz="6" w:space="0" w:color="auto"/>
            </w:tcBorders>
          </w:tcPr>
          <w:p w14:paraId="1093DE41" w14:textId="26823A5C" w:rsidR="00F84E8F" w:rsidRPr="00F40D06" w:rsidRDefault="00F84E8F" w:rsidP="006D3949">
            <w:pPr>
              <w:pStyle w:val="Tabletext"/>
              <w:spacing w:before="20" w:after="20"/>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6D3949" w:rsidRPr="00F40D06">
              <w:rPr>
                <w:color w:val="000000"/>
                <w:sz w:val="18"/>
                <w:szCs w:val="18"/>
                <w:lang w:eastAsia="zh-CN"/>
              </w:rPr>
              <w:t>μ</w:t>
            </w:r>
            <w:r w:rsidRPr="00F40D06">
              <w:rPr>
                <w:color w:val="000000"/>
                <w:sz w:val="18"/>
                <w:szCs w:val="18"/>
                <w:vertAlign w:val="subscript"/>
                <w:lang w:eastAsia="zh-CN"/>
              </w:rPr>
              <w:t>99%</w:t>
            </w:r>
            <w:r w:rsidRPr="00F40D06">
              <w:rPr>
                <w:color w:val="000000"/>
                <w:sz w:val="18"/>
                <w:szCs w:val="18"/>
                <w:lang w:eastAsia="zh-CN"/>
              </w:rPr>
              <w:t xml:space="preserve"> * </w:t>
            </w:r>
            <w:r w:rsidR="006D3949" w:rsidRPr="00F40D06">
              <w:rPr>
                <w:color w:val="000000"/>
                <w:sz w:val="18"/>
                <w:szCs w:val="18"/>
                <w:lang w:eastAsia="zh-CN"/>
              </w:rPr>
              <w:t>σ</w:t>
            </w:r>
          </w:p>
        </w:tc>
      </w:tr>
      <w:tr w:rsidR="00F84E8F" w:rsidRPr="00F40D06" w14:paraId="212DCAAE"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7EE3FAD"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(99%)</w:t>
            </w:r>
          </w:p>
        </w:tc>
        <w:tc>
          <w:tcPr>
            <w:tcW w:w="992" w:type="dxa"/>
            <w:tcBorders>
              <w:top w:val="single" w:sz="6" w:space="0" w:color="auto"/>
              <w:left w:val="single" w:sz="6" w:space="0" w:color="auto"/>
              <w:bottom w:val="single" w:sz="6" w:space="0" w:color="auto"/>
              <w:right w:val="single" w:sz="6" w:space="0" w:color="auto"/>
            </w:tcBorders>
          </w:tcPr>
          <w:p w14:paraId="2A0D977B"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dBm</w:t>
            </w:r>
          </w:p>
        </w:tc>
        <w:tc>
          <w:tcPr>
            <w:tcW w:w="1134" w:type="dxa"/>
            <w:tcBorders>
              <w:top w:val="single" w:sz="6" w:space="0" w:color="auto"/>
              <w:left w:val="single" w:sz="6" w:space="0" w:color="auto"/>
              <w:bottom w:val="single" w:sz="6" w:space="0" w:color="auto"/>
              <w:right w:val="single" w:sz="6" w:space="0" w:color="auto"/>
            </w:tcBorders>
          </w:tcPr>
          <w:p w14:paraId="66791609" w14:textId="5CC23418"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79.78</w:t>
            </w:r>
          </w:p>
        </w:tc>
        <w:tc>
          <w:tcPr>
            <w:tcW w:w="1418" w:type="dxa"/>
            <w:tcBorders>
              <w:top w:val="single" w:sz="6" w:space="0" w:color="auto"/>
              <w:left w:val="single" w:sz="6" w:space="0" w:color="auto"/>
              <w:bottom w:val="single" w:sz="6" w:space="0" w:color="auto"/>
              <w:right w:val="single" w:sz="6" w:space="0" w:color="auto"/>
            </w:tcBorders>
          </w:tcPr>
          <w:p w14:paraId="4E4F34A1" w14:textId="61DAFE23"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79.78</w:t>
            </w:r>
          </w:p>
        </w:tc>
        <w:tc>
          <w:tcPr>
            <w:tcW w:w="1275" w:type="dxa"/>
            <w:tcBorders>
              <w:top w:val="single" w:sz="6" w:space="0" w:color="auto"/>
              <w:left w:val="single" w:sz="6" w:space="0" w:color="auto"/>
              <w:bottom w:val="single" w:sz="6" w:space="0" w:color="auto"/>
              <w:right w:val="single" w:sz="6" w:space="0" w:color="auto"/>
            </w:tcBorders>
          </w:tcPr>
          <w:p w14:paraId="4FA2EAC4" w14:textId="27236395" w:rsidR="00F84E8F" w:rsidRPr="00F40D06" w:rsidRDefault="00FB0235" w:rsidP="006D3949">
            <w:pPr>
              <w:pStyle w:val="Tabletext"/>
              <w:spacing w:before="20" w:after="20"/>
              <w:jc w:val="center"/>
              <w:rPr>
                <w:color w:val="000000"/>
                <w:sz w:val="18"/>
                <w:szCs w:val="18"/>
                <w:lang w:eastAsia="zh-CN"/>
              </w:rPr>
            </w:pPr>
            <w:r w:rsidRPr="00F40D06">
              <w:rPr>
                <w:sz w:val="18"/>
                <w:szCs w:val="18"/>
                <w:lang w:eastAsia="zh-CN"/>
              </w:rPr>
              <w:t>−</w:t>
            </w:r>
            <w:r w:rsidR="00F84E8F" w:rsidRPr="00F40D06">
              <w:rPr>
                <w:color w:val="000000"/>
                <w:sz w:val="18"/>
                <w:szCs w:val="18"/>
                <w:lang w:eastAsia="zh-CN"/>
              </w:rPr>
              <w:t>79.78</w:t>
            </w:r>
          </w:p>
        </w:tc>
        <w:tc>
          <w:tcPr>
            <w:tcW w:w="2276" w:type="dxa"/>
            <w:tcBorders>
              <w:top w:val="single" w:sz="6" w:space="0" w:color="auto"/>
              <w:left w:val="single" w:sz="6" w:space="0" w:color="auto"/>
              <w:bottom w:val="single" w:sz="6" w:space="0" w:color="auto"/>
              <w:right w:val="single" w:sz="6" w:space="0" w:color="auto"/>
            </w:tcBorders>
          </w:tcPr>
          <w:p w14:paraId="381538B8" w14:textId="77777777" w:rsidR="00F84E8F" w:rsidRPr="00F40D06" w:rsidRDefault="00F84E8F" w:rsidP="006D3949">
            <w:pPr>
              <w:pStyle w:val="Tabletext"/>
              <w:spacing w:before="20" w:after="20"/>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0C6A31FB"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4C534E6"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Minimum field strength at 10 m</w:t>
            </w:r>
          </w:p>
        </w:tc>
        <w:tc>
          <w:tcPr>
            <w:tcW w:w="992" w:type="dxa"/>
            <w:tcBorders>
              <w:top w:val="single" w:sz="6" w:space="0" w:color="auto"/>
              <w:left w:val="single" w:sz="6" w:space="0" w:color="auto"/>
              <w:bottom w:val="single" w:sz="6" w:space="0" w:color="auto"/>
              <w:right w:val="single" w:sz="6" w:space="0" w:color="auto"/>
            </w:tcBorders>
          </w:tcPr>
          <w:p w14:paraId="4C8B4487" w14:textId="62044C34"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r w:rsidR="00902986" w:rsidRPr="00F40D06">
              <w:rPr>
                <w:color w:val="000000"/>
                <w:sz w:val="18"/>
                <w:szCs w:val="18"/>
                <w:lang w:eastAsia="zh-CN"/>
              </w:rPr>
              <w:t>(</w:t>
            </w:r>
            <w:r w:rsidRPr="00F40D06">
              <w:rPr>
                <w:color w:val="000000"/>
                <w:sz w:val="18"/>
                <w:szCs w:val="18"/>
                <w:lang w:eastAsia="zh-CN"/>
              </w:rPr>
              <w:t>µV/m</w:t>
            </w:r>
            <w:r w:rsidR="00902986"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15D0DB51"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65.30</w:t>
            </w:r>
          </w:p>
        </w:tc>
        <w:tc>
          <w:tcPr>
            <w:tcW w:w="1418" w:type="dxa"/>
            <w:tcBorders>
              <w:top w:val="single" w:sz="6" w:space="0" w:color="auto"/>
              <w:left w:val="single" w:sz="6" w:space="0" w:color="auto"/>
              <w:bottom w:val="single" w:sz="6" w:space="0" w:color="auto"/>
              <w:right w:val="single" w:sz="6" w:space="0" w:color="auto"/>
            </w:tcBorders>
          </w:tcPr>
          <w:p w14:paraId="087A77F7"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65.30</w:t>
            </w:r>
          </w:p>
        </w:tc>
        <w:tc>
          <w:tcPr>
            <w:tcW w:w="1275" w:type="dxa"/>
            <w:tcBorders>
              <w:top w:val="single" w:sz="6" w:space="0" w:color="auto"/>
              <w:left w:val="single" w:sz="6" w:space="0" w:color="auto"/>
              <w:bottom w:val="single" w:sz="6" w:space="0" w:color="auto"/>
              <w:right w:val="single" w:sz="6" w:space="0" w:color="auto"/>
            </w:tcBorders>
          </w:tcPr>
          <w:p w14:paraId="5D58E16C"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65.30</w:t>
            </w:r>
          </w:p>
        </w:tc>
        <w:tc>
          <w:tcPr>
            <w:tcW w:w="2276" w:type="dxa"/>
            <w:tcBorders>
              <w:top w:val="single" w:sz="6" w:space="0" w:color="auto"/>
              <w:left w:val="single" w:sz="6" w:space="0" w:color="auto"/>
              <w:bottom w:val="single" w:sz="6" w:space="0" w:color="auto"/>
              <w:right w:val="single" w:sz="6" w:space="0" w:color="auto"/>
            </w:tcBorders>
          </w:tcPr>
          <w:p w14:paraId="35CCC9E5"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Urban</w:t>
            </w:r>
          </w:p>
        </w:tc>
      </w:tr>
      <w:tr w:rsidR="00F84E8F" w:rsidRPr="00F40D06" w14:paraId="0F102611"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10C3137"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Minimum field strength at 10 m</w:t>
            </w:r>
          </w:p>
        </w:tc>
        <w:tc>
          <w:tcPr>
            <w:tcW w:w="992" w:type="dxa"/>
            <w:tcBorders>
              <w:top w:val="single" w:sz="6" w:space="0" w:color="auto"/>
              <w:left w:val="single" w:sz="6" w:space="0" w:color="auto"/>
              <w:bottom w:val="single" w:sz="6" w:space="0" w:color="auto"/>
              <w:right w:val="single" w:sz="6" w:space="0" w:color="auto"/>
            </w:tcBorders>
          </w:tcPr>
          <w:p w14:paraId="2BC8EC50" w14:textId="6039F9ED"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r w:rsidR="00902986" w:rsidRPr="00F40D06">
              <w:rPr>
                <w:color w:val="000000"/>
                <w:sz w:val="18"/>
                <w:szCs w:val="18"/>
                <w:lang w:eastAsia="zh-CN"/>
              </w:rPr>
              <w:t>(</w:t>
            </w:r>
            <w:r w:rsidRPr="00F40D06">
              <w:rPr>
                <w:color w:val="000000"/>
                <w:sz w:val="18"/>
                <w:szCs w:val="18"/>
                <w:lang w:eastAsia="zh-CN"/>
              </w:rPr>
              <w:t>µV/m</w:t>
            </w:r>
            <w:r w:rsidR="00902986" w:rsidRPr="00F40D06">
              <w:rPr>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tcPr>
          <w:p w14:paraId="561E9107"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58.30</w:t>
            </w:r>
          </w:p>
        </w:tc>
        <w:tc>
          <w:tcPr>
            <w:tcW w:w="1418" w:type="dxa"/>
            <w:tcBorders>
              <w:top w:val="single" w:sz="6" w:space="0" w:color="auto"/>
              <w:left w:val="single" w:sz="6" w:space="0" w:color="auto"/>
              <w:bottom w:val="single" w:sz="6" w:space="0" w:color="auto"/>
              <w:right w:val="single" w:sz="6" w:space="0" w:color="auto"/>
            </w:tcBorders>
          </w:tcPr>
          <w:p w14:paraId="6DAE9CD2"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58.30</w:t>
            </w:r>
          </w:p>
        </w:tc>
        <w:tc>
          <w:tcPr>
            <w:tcW w:w="1275" w:type="dxa"/>
            <w:tcBorders>
              <w:top w:val="single" w:sz="6" w:space="0" w:color="auto"/>
              <w:left w:val="single" w:sz="6" w:space="0" w:color="auto"/>
              <w:bottom w:val="single" w:sz="6" w:space="0" w:color="auto"/>
              <w:right w:val="single" w:sz="6" w:space="0" w:color="auto"/>
            </w:tcBorders>
          </w:tcPr>
          <w:p w14:paraId="5EC317FA"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58.30</w:t>
            </w:r>
          </w:p>
        </w:tc>
        <w:tc>
          <w:tcPr>
            <w:tcW w:w="2276" w:type="dxa"/>
            <w:tcBorders>
              <w:top w:val="single" w:sz="6" w:space="0" w:color="auto"/>
              <w:left w:val="single" w:sz="6" w:space="0" w:color="auto"/>
              <w:bottom w:val="single" w:sz="6" w:space="0" w:color="auto"/>
              <w:right w:val="single" w:sz="6" w:space="0" w:color="auto"/>
            </w:tcBorders>
          </w:tcPr>
          <w:p w14:paraId="7D7BBD0A"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Suburban</w:t>
            </w:r>
          </w:p>
        </w:tc>
      </w:tr>
      <w:tr w:rsidR="00F84E8F" w:rsidRPr="00F40D06" w14:paraId="6E04C1DA"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9911059"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Feeder loss (L</w:t>
            </w:r>
            <w:r w:rsidRPr="00F40D06">
              <w:rPr>
                <w:color w:val="000000"/>
                <w:sz w:val="18"/>
                <w:szCs w:val="18"/>
                <w:vertAlign w:val="subscript"/>
                <w:lang w:eastAsia="zh-CN"/>
              </w:rPr>
              <w:t>cable</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4D2D0CAF"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44C7435"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0.00</w:t>
            </w:r>
          </w:p>
        </w:tc>
        <w:tc>
          <w:tcPr>
            <w:tcW w:w="1418" w:type="dxa"/>
            <w:tcBorders>
              <w:top w:val="single" w:sz="6" w:space="0" w:color="auto"/>
              <w:left w:val="single" w:sz="6" w:space="0" w:color="auto"/>
              <w:bottom w:val="single" w:sz="6" w:space="0" w:color="auto"/>
              <w:right w:val="single" w:sz="6" w:space="0" w:color="auto"/>
            </w:tcBorders>
          </w:tcPr>
          <w:p w14:paraId="1412FEE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0.00</w:t>
            </w:r>
          </w:p>
        </w:tc>
        <w:tc>
          <w:tcPr>
            <w:tcW w:w="1275" w:type="dxa"/>
            <w:tcBorders>
              <w:top w:val="single" w:sz="6" w:space="0" w:color="auto"/>
              <w:left w:val="single" w:sz="6" w:space="0" w:color="auto"/>
              <w:bottom w:val="single" w:sz="6" w:space="0" w:color="auto"/>
              <w:right w:val="single" w:sz="6" w:space="0" w:color="auto"/>
            </w:tcBorders>
          </w:tcPr>
          <w:p w14:paraId="37C9C21B"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0.00</w:t>
            </w:r>
          </w:p>
        </w:tc>
        <w:tc>
          <w:tcPr>
            <w:tcW w:w="2276" w:type="dxa"/>
            <w:tcBorders>
              <w:top w:val="single" w:sz="6" w:space="0" w:color="auto"/>
              <w:left w:val="single" w:sz="6" w:space="0" w:color="auto"/>
              <w:bottom w:val="single" w:sz="6" w:space="0" w:color="auto"/>
              <w:right w:val="single" w:sz="6" w:space="0" w:color="auto"/>
            </w:tcBorders>
          </w:tcPr>
          <w:p w14:paraId="522845A6" w14:textId="77777777" w:rsidR="00F84E8F" w:rsidRPr="00F40D06" w:rsidRDefault="00F84E8F" w:rsidP="00685E48">
            <w:pPr>
              <w:overflowPunct/>
              <w:spacing w:before="10" w:after="10"/>
              <w:jc w:val="center"/>
              <w:textAlignment w:val="auto"/>
              <w:rPr>
                <w:color w:val="000000"/>
                <w:sz w:val="18"/>
                <w:szCs w:val="18"/>
                <w:lang w:eastAsia="zh-CN"/>
              </w:rPr>
            </w:pPr>
          </w:p>
        </w:tc>
      </w:tr>
      <w:tr w:rsidR="00F84E8F" w:rsidRPr="00F40D06" w14:paraId="0FBA05CB"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478DAC26"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Antenna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211213A2"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4D8801E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–2.85</w:t>
            </w:r>
          </w:p>
        </w:tc>
        <w:tc>
          <w:tcPr>
            <w:tcW w:w="1418" w:type="dxa"/>
            <w:tcBorders>
              <w:top w:val="single" w:sz="6" w:space="0" w:color="auto"/>
              <w:left w:val="single" w:sz="6" w:space="0" w:color="auto"/>
              <w:bottom w:val="single" w:sz="6" w:space="0" w:color="auto"/>
              <w:right w:val="single" w:sz="6" w:space="0" w:color="auto"/>
            </w:tcBorders>
          </w:tcPr>
          <w:p w14:paraId="75BE8CE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–2.85</w:t>
            </w:r>
          </w:p>
        </w:tc>
        <w:tc>
          <w:tcPr>
            <w:tcW w:w="1275" w:type="dxa"/>
            <w:tcBorders>
              <w:top w:val="single" w:sz="6" w:space="0" w:color="auto"/>
              <w:left w:val="single" w:sz="6" w:space="0" w:color="auto"/>
              <w:bottom w:val="single" w:sz="6" w:space="0" w:color="auto"/>
              <w:right w:val="single" w:sz="6" w:space="0" w:color="auto"/>
            </w:tcBorders>
          </w:tcPr>
          <w:p w14:paraId="2A316A4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–2.85</w:t>
            </w:r>
          </w:p>
        </w:tc>
        <w:tc>
          <w:tcPr>
            <w:tcW w:w="2276" w:type="dxa"/>
            <w:tcBorders>
              <w:top w:val="single" w:sz="6" w:space="0" w:color="auto"/>
              <w:left w:val="single" w:sz="6" w:space="0" w:color="auto"/>
              <w:bottom w:val="single" w:sz="6" w:space="0" w:color="auto"/>
              <w:right w:val="single" w:sz="6" w:space="0" w:color="auto"/>
            </w:tcBorders>
          </w:tcPr>
          <w:p w14:paraId="44C68A72"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F40D06" w14:paraId="3CA84D81"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6E7CF012" w14:textId="77777777" w:rsidR="00F84E8F" w:rsidRPr="00F40D06" w:rsidRDefault="00F84E8F" w:rsidP="006D3949">
            <w:pPr>
              <w:pStyle w:val="Tabletext"/>
              <w:spacing w:before="20" w:after="20"/>
              <w:jc w:val="left"/>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Borders>
              <w:top w:val="single" w:sz="6" w:space="0" w:color="auto"/>
              <w:left w:val="single" w:sz="6" w:space="0" w:color="auto"/>
              <w:bottom w:val="single" w:sz="6" w:space="0" w:color="auto"/>
              <w:right w:val="single" w:sz="6" w:space="0" w:color="auto"/>
            </w:tcBorders>
          </w:tcPr>
          <w:p w14:paraId="4A12CCA3"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dBi</w:t>
            </w:r>
          </w:p>
        </w:tc>
        <w:tc>
          <w:tcPr>
            <w:tcW w:w="1134" w:type="dxa"/>
            <w:tcBorders>
              <w:top w:val="single" w:sz="6" w:space="0" w:color="auto"/>
              <w:left w:val="single" w:sz="6" w:space="0" w:color="auto"/>
              <w:bottom w:val="single" w:sz="6" w:space="0" w:color="auto"/>
              <w:right w:val="single" w:sz="6" w:space="0" w:color="auto"/>
            </w:tcBorders>
          </w:tcPr>
          <w:p w14:paraId="4E416AD9"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–2.85</w:t>
            </w:r>
          </w:p>
        </w:tc>
        <w:tc>
          <w:tcPr>
            <w:tcW w:w="1418" w:type="dxa"/>
            <w:tcBorders>
              <w:top w:val="single" w:sz="6" w:space="0" w:color="auto"/>
              <w:left w:val="single" w:sz="6" w:space="0" w:color="auto"/>
              <w:bottom w:val="single" w:sz="6" w:space="0" w:color="auto"/>
              <w:right w:val="single" w:sz="6" w:space="0" w:color="auto"/>
            </w:tcBorders>
          </w:tcPr>
          <w:p w14:paraId="3EACD44F"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–2.85</w:t>
            </w:r>
          </w:p>
        </w:tc>
        <w:tc>
          <w:tcPr>
            <w:tcW w:w="1275" w:type="dxa"/>
            <w:tcBorders>
              <w:top w:val="single" w:sz="6" w:space="0" w:color="auto"/>
              <w:left w:val="single" w:sz="6" w:space="0" w:color="auto"/>
              <w:bottom w:val="single" w:sz="6" w:space="0" w:color="auto"/>
              <w:right w:val="single" w:sz="6" w:space="0" w:color="auto"/>
            </w:tcBorders>
          </w:tcPr>
          <w:p w14:paraId="0759AD8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–2.85</w:t>
            </w:r>
          </w:p>
        </w:tc>
        <w:tc>
          <w:tcPr>
            <w:tcW w:w="2276" w:type="dxa"/>
            <w:tcBorders>
              <w:top w:val="single" w:sz="6" w:space="0" w:color="auto"/>
              <w:left w:val="single" w:sz="6" w:space="0" w:color="auto"/>
              <w:bottom w:val="single" w:sz="6" w:space="0" w:color="auto"/>
              <w:right w:val="single" w:sz="6" w:space="0" w:color="auto"/>
            </w:tcBorders>
          </w:tcPr>
          <w:p w14:paraId="1661AFF7" w14:textId="77777777" w:rsidR="00F84E8F" w:rsidRPr="00F40D06" w:rsidRDefault="00F84E8F" w:rsidP="00685E48">
            <w:pPr>
              <w:overflowPunct/>
              <w:spacing w:before="10" w:after="10"/>
              <w:jc w:val="center"/>
              <w:textAlignment w:val="auto"/>
              <w:rPr>
                <w:color w:val="000000"/>
                <w:sz w:val="18"/>
                <w:szCs w:val="18"/>
                <w:lang w:eastAsia="zh-CN"/>
              </w:rPr>
            </w:pPr>
          </w:p>
        </w:tc>
      </w:tr>
      <w:tr w:rsidR="00F84E8F" w:rsidRPr="00F40D06" w14:paraId="40D65772"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FB21F3D"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Urban height loss 20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F6524AE"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63CDF8F"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19</w:t>
            </w:r>
          </w:p>
        </w:tc>
        <w:tc>
          <w:tcPr>
            <w:tcW w:w="1418" w:type="dxa"/>
            <w:tcBorders>
              <w:top w:val="single" w:sz="6" w:space="0" w:color="auto"/>
              <w:left w:val="single" w:sz="6" w:space="0" w:color="auto"/>
              <w:bottom w:val="single" w:sz="6" w:space="0" w:color="auto"/>
              <w:right w:val="single" w:sz="6" w:space="0" w:color="auto"/>
            </w:tcBorders>
          </w:tcPr>
          <w:p w14:paraId="58593B3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19</w:t>
            </w:r>
          </w:p>
        </w:tc>
        <w:tc>
          <w:tcPr>
            <w:tcW w:w="1275" w:type="dxa"/>
            <w:tcBorders>
              <w:top w:val="single" w:sz="6" w:space="0" w:color="auto"/>
              <w:left w:val="single" w:sz="6" w:space="0" w:color="auto"/>
              <w:bottom w:val="single" w:sz="6" w:space="0" w:color="auto"/>
              <w:right w:val="single" w:sz="6" w:space="0" w:color="auto"/>
            </w:tcBorders>
          </w:tcPr>
          <w:p w14:paraId="724113F4"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19</w:t>
            </w:r>
          </w:p>
        </w:tc>
        <w:tc>
          <w:tcPr>
            <w:tcW w:w="2276" w:type="dxa"/>
            <w:tcBorders>
              <w:top w:val="single" w:sz="6" w:space="0" w:color="auto"/>
              <w:left w:val="single" w:sz="6" w:space="0" w:color="auto"/>
              <w:bottom w:val="single" w:sz="6" w:space="0" w:color="auto"/>
              <w:right w:val="single" w:sz="6" w:space="0" w:color="auto"/>
            </w:tcBorders>
          </w:tcPr>
          <w:p w14:paraId="45A75E3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247AF8A6"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79E586BA" w14:textId="77777777"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Suburban height loss 10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756E975C"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2EB1A620"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w:t>
            </w:r>
          </w:p>
        </w:tc>
        <w:tc>
          <w:tcPr>
            <w:tcW w:w="1418" w:type="dxa"/>
            <w:tcBorders>
              <w:top w:val="single" w:sz="6" w:space="0" w:color="auto"/>
              <w:left w:val="single" w:sz="6" w:space="0" w:color="auto"/>
              <w:bottom w:val="single" w:sz="6" w:space="0" w:color="auto"/>
              <w:right w:val="single" w:sz="6" w:space="0" w:color="auto"/>
            </w:tcBorders>
          </w:tcPr>
          <w:p w14:paraId="703EDD4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w:t>
            </w:r>
          </w:p>
        </w:tc>
        <w:tc>
          <w:tcPr>
            <w:tcW w:w="1275" w:type="dxa"/>
            <w:tcBorders>
              <w:top w:val="single" w:sz="6" w:space="0" w:color="auto"/>
              <w:left w:val="single" w:sz="6" w:space="0" w:color="auto"/>
              <w:bottom w:val="single" w:sz="6" w:space="0" w:color="auto"/>
              <w:right w:val="single" w:sz="6" w:space="0" w:color="auto"/>
            </w:tcBorders>
          </w:tcPr>
          <w:p w14:paraId="36BC142F"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w:t>
            </w:r>
          </w:p>
        </w:tc>
        <w:tc>
          <w:tcPr>
            <w:tcW w:w="2276" w:type="dxa"/>
            <w:tcBorders>
              <w:top w:val="single" w:sz="6" w:space="0" w:color="auto"/>
              <w:left w:val="single" w:sz="6" w:space="0" w:color="auto"/>
              <w:bottom w:val="single" w:sz="6" w:space="0" w:color="auto"/>
              <w:right w:val="single" w:sz="6" w:space="0" w:color="auto"/>
            </w:tcBorders>
          </w:tcPr>
          <w:p w14:paraId="685F20D2"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2491FD6D"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1CA1C269" w14:textId="5FEA3A49"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Urban 20</w:t>
            </w:r>
            <w:r w:rsidR="00B52CDD" w:rsidRPr="00F40D06">
              <w:rPr>
                <w:color w:val="000000"/>
                <w:sz w:val="18"/>
                <w:szCs w:val="18"/>
                <w:lang w:eastAsia="zh-CN"/>
              </w:rPr>
              <w:t>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4AC0247"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55DFFFE2"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130</w:t>
            </w:r>
          </w:p>
        </w:tc>
        <w:tc>
          <w:tcPr>
            <w:tcW w:w="1418" w:type="dxa"/>
            <w:tcBorders>
              <w:top w:val="single" w:sz="6" w:space="0" w:color="auto"/>
              <w:left w:val="single" w:sz="6" w:space="0" w:color="auto"/>
              <w:bottom w:val="single" w:sz="6" w:space="0" w:color="auto"/>
              <w:right w:val="single" w:sz="6" w:space="0" w:color="auto"/>
            </w:tcBorders>
          </w:tcPr>
          <w:p w14:paraId="0D6873BF"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120</w:t>
            </w:r>
          </w:p>
        </w:tc>
        <w:tc>
          <w:tcPr>
            <w:tcW w:w="1275" w:type="dxa"/>
            <w:tcBorders>
              <w:top w:val="single" w:sz="6" w:space="0" w:color="auto"/>
              <w:left w:val="single" w:sz="6" w:space="0" w:color="auto"/>
              <w:bottom w:val="single" w:sz="6" w:space="0" w:color="auto"/>
              <w:right w:val="single" w:sz="6" w:space="0" w:color="auto"/>
            </w:tcBorders>
          </w:tcPr>
          <w:p w14:paraId="7B2D166A"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107</w:t>
            </w:r>
          </w:p>
        </w:tc>
        <w:tc>
          <w:tcPr>
            <w:tcW w:w="2276" w:type="dxa"/>
            <w:tcBorders>
              <w:top w:val="single" w:sz="6" w:space="0" w:color="auto"/>
              <w:left w:val="single" w:sz="6" w:space="0" w:color="auto"/>
              <w:bottom w:val="single" w:sz="6" w:space="0" w:color="auto"/>
              <w:right w:val="single" w:sz="6" w:space="0" w:color="auto"/>
            </w:tcBorders>
          </w:tcPr>
          <w:p w14:paraId="0BC1CAE9" w14:textId="77777777" w:rsidR="00F84E8F" w:rsidRPr="00F40D06" w:rsidRDefault="00F84E8F" w:rsidP="006D3949">
            <w:pPr>
              <w:pStyle w:val="Tabletext"/>
              <w:spacing w:before="20" w:after="20"/>
              <w:jc w:val="center"/>
              <w:rPr>
                <w:color w:val="000000"/>
                <w:sz w:val="18"/>
                <w:szCs w:val="18"/>
                <w:vertAlign w:val="subscript"/>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603F6FB7" w14:textId="77777777" w:rsidTr="00752852">
        <w:trPr>
          <w:trHeight w:val="255"/>
          <w:jc w:val="center"/>
        </w:trPr>
        <w:tc>
          <w:tcPr>
            <w:tcW w:w="2544" w:type="dxa"/>
            <w:tcBorders>
              <w:top w:val="single" w:sz="6" w:space="0" w:color="auto"/>
              <w:left w:val="single" w:sz="6" w:space="0" w:color="auto"/>
              <w:bottom w:val="single" w:sz="6" w:space="0" w:color="auto"/>
              <w:right w:val="single" w:sz="6" w:space="0" w:color="auto"/>
            </w:tcBorders>
          </w:tcPr>
          <w:p w14:paraId="0FB3FB98" w14:textId="11B41839" w:rsidR="00F84E8F" w:rsidRPr="00F40D06" w:rsidRDefault="00F84E8F" w:rsidP="006D3949">
            <w:pPr>
              <w:pStyle w:val="Tabletext"/>
              <w:spacing w:before="20" w:after="20"/>
              <w:jc w:val="left"/>
              <w:rPr>
                <w:color w:val="000000"/>
                <w:sz w:val="18"/>
                <w:szCs w:val="18"/>
                <w:lang w:eastAsia="zh-CN"/>
              </w:rPr>
            </w:pPr>
            <w:r w:rsidRPr="00F40D06">
              <w:rPr>
                <w:color w:val="000000"/>
                <w:sz w:val="18"/>
                <w:szCs w:val="18"/>
                <w:lang w:eastAsia="zh-CN"/>
              </w:rPr>
              <w:t>Suburban 10</w:t>
            </w:r>
            <w:r w:rsidR="008773D5" w:rsidRPr="00F40D06">
              <w:rPr>
                <w:color w:val="000000"/>
                <w:sz w:val="18"/>
                <w:szCs w:val="18"/>
                <w:lang w:eastAsia="zh-CN"/>
              </w:rPr>
              <w:t> </w:t>
            </w:r>
            <w:r w:rsidRPr="00F40D06">
              <w:rPr>
                <w:color w:val="000000"/>
                <w:sz w:val="18"/>
                <w:szCs w:val="18"/>
                <w:lang w:eastAsia="zh-CN"/>
              </w:rPr>
              <w:t>m max path loss (L</w:t>
            </w:r>
            <w:r w:rsidRPr="00F40D06">
              <w:rPr>
                <w:color w:val="000000"/>
                <w:sz w:val="18"/>
                <w:szCs w:val="18"/>
                <w:vertAlign w:val="subscript"/>
                <w:lang w:eastAsia="zh-CN"/>
              </w:rPr>
              <w:t>p</w:t>
            </w:r>
            <w:r w:rsidRPr="00F40D06">
              <w:rPr>
                <w:color w:val="000000"/>
                <w:sz w:val="18"/>
                <w:szCs w:val="18"/>
                <w:lang w:eastAsia="zh-CN"/>
              </w:rPr>
              <w:t>)</w:t>
            </w:r>
          </w:p>
        </w:tc>
        <w:tc>
          <w:tcPr>
            <w:tcW w:w="992" w:type="dxa"/>
            <w:tcBorders>
              <w:top w:val="single" w:sz="6" w:space="0" w:color="auto"/>
              <w:left w:val="single" w:sz="6" w:space="0" w:color="auto"/>
              <w:bottom w:val="single" w:sz="6" w:space="0" w:color="auto"/>
              <w:right w:val="single" w:sz="6" w:space="0" w:color="auto"/>
            </w:tcBorders>
          </w:tcPr>
          <w:p w14:paraId="06C7A427"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dB</w:t>
            </w:r>
          </w:p>
        </w:tc>
        <w:tc>
          <w:tcPr>
            <w:tcW w:w="1134" w:type="dxa"/>
            <w:tcBorders>
              <w:top w:val="single" w:sz="6" w:space="0" w:color="auto"/>
              <w:left w:val="single" w:sz="6" w:space="0" w:color="auto"/>
              <w:bottom w:val="single" w:sz="6" w:space="0" w:color="auto"/>
              <w:right w:val="single" w:sz="6" w:space="0" w:color="auto"/>
            </w:tcBorders>
          </w:tcPr>
          <w:p w14:paraId="33F12CE8"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137</w:t>
            </w:r>
          </w:p>
        </w:tc>
        <w:tc>
          <w:tcPr>
            <w:tcW w:w="1418" w:type="dxa"/>
            <w:tcBorders>
              <w:top w:val="single" w:sz="6" w:space="0" w:color="auto"/>
              <w:left w:val="single" w:sz="6" w:space="0" w:color="auto"/>
              <w:bottom w:val="single" w:sz="6" w:space="0" w:color="auto"/>
              <w:right w:val="single" w:sz="6" w:space="0" w:color="auto"/>
            </w:tcBorders>
          </w:tcPr>
          <w:p w14:paraId="465497B9"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127</w:t>
            </w:r>
          </w:p>
        </w:tc>
        <w:tc>
          <w:tcPr>
            <w:tcW w:w="1275" w:type="dxa"/>
            <w:tcBorders>
              <w:top w:val="single" w:sz="6" w:space="0" w:color="auto"/>
              <w:left w:val="single" w:sz="6" w:space="0" w:color="auto"/>
              <w:bottom w:val="single" w:sz="6" w:space="0" w:color="auto"/>
              <w:right w:val="single" w:sz="6" w:space="0" w:color="auto"/>
            </w:tcBorders>
          </w:tcPr>
          <w:p w14:paraId="364D6D13"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114</w:t>
            </w:r>
          </w:p>
        </w:tc>
        <w:tc>
          <w:tcPr>
            <w:tcW w:w="2276" w:type="dxa"/>
            <w:tcBorders>
              <w:top w:val="single" w:sz="6" w:space="0" w:color="auto"/>
              <w:left w:val="single" w:sz="6" w:space="0" w:color="auto"/>
              <w:bottom w:val="single" w:sz="6" w:space="0" w:color="auto"/>
              <w:right w:val="single" w:sz="6" w:space="0" w:color="auto"/>
            </w:tcBorders>
          </w:tcPr>
          <w:p w14:paraId="535E35B6" w14:textId="77777777" w:rsidR="00F84E8F" w:rsidRPr="00F40D06" w:rsidRDefault="00F84E8F" w:rsidP="006D3949">
            <w:pPr>
              <w:pStyle w:val="Tabletext"/>
              <w:spacing w:before="20" w:after="20"/>
              <w:jc w:val="center"/>
              <w:rPr>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EIRP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3AC49D60" w14:textId="77777777" w:rsidR="00493572" w:rsidRPr="00F40D06" w:rsidRDefault="00493572" w:rsidP="00752852">
      <w:pPr>
        <w:pStyle w:val="Tablefin"/>
      </w:pPr>
    </w:p>
    <w:p w14:paraId="7CADAF32" w14:textId="74CEC0BA" w:rsidR="00F84E8F" w:rsidRPr="00F40D06" w:rsidRDefault="00F84E8F" w:rsidP="00493572">
      <w:pPr>
        <w:pStyle w:val="Heading3"/>
        <w:spacing w:after="120"/>
        <w:rPr>
          <w:lang w:eastAsia="zh-CN"/>
        </w:rPr>
      </w:pPr>
      <w:r w:rsidRPr="00F40D06">
        <w:rPr>
          <w:lang w:eastAsia="zh-CN"/>
        </w:rPr>
        <w:lastRenderedPageBreak/>
        <w:t>A6.1.2</w:t>
      </w:r>
      <w:r w:rsidRPr="00F40D06">
        <w:rPr>
          <w:lang w:eastAsia="zh-CN"/>
        </w:rPr>
        <w:tab/>
        <w:t>DAB portable indoor</w:t>
      </w:r>
    </w:p>
    <w:tbl>
      <w:tblPr>
        <w:tblW w:w="0" w:type="auto"/>
        <w:jc w:val="center"/>
        <w:tblLook w:val="04A0" w:firstRow="1" w:lastRow="0" w:firstColumn="1" w:lastColumn="0" w:noHBand="0" w:noVBand="1"/>
      </w:tblPr>
      <w:tblGrid>
        <w:gridCol w:w="2378"/>
        <w:gridCol w:w="1133"/>
        <w:gridCol w:w="1162"/>
        <w:gridCol w:w="1413"/>
        <w:gridCol w:w="1339"/>
        <w:gridCol w:w="2204"/>
      </w:tblGrid>
      <w:tr w:rsidR="00F84E8F" w:rsidRPr="00F40D06" w14:paraId="2AD2407B" w14:textId="77777777" w:rsidTr="00752852">
        <w:trPr>
          <w:trHeight w:val="255"/>
          <w:jc w:val="center"/>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70AB3"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link budget for portable indoor reception</w:t>
            </w:r>
          </w:p>
        </w:tc>
      </w:tr>
      <w:tr w:rsidR="00F84E8F" w:rsidRPr="00F40D06" w14:paraId="3200F42C" w14:textId="77777777" w:rsidTr="00752852">
        <w:trPr>
          <w:trHeight w:val="255"/>
          <w:jc w:val="center"/>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008526"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transmitter parameters</w:t>
            </w:r>
          </w:p>
        </w:tc>
      </w:tr>
      <w:tr w:rsidR="00F84E8F" w:rsidRPr="00F40D06" w14:paraId="08D34BE0" w14:textId="77777777" w:rsidTr="003311E6">
        <w:trPr>
          <w:trHeight w:val="765"/>
          <w:jc w:val="center"/>
        </w:trPr>
        <w:tc>
          <w:tcPr>
            <w:tcW w:w="237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A40F01" w14:textId="77777777" w:rsidR="00F84E8F" w:rsidRPr="00F40D06" w:rsidRDefault="00F84E8F" w:rsidP="00685E48">
            <w:pPr>
              <w:pStyle w:val="Tablehead"/>
              <w:spacing w:before="40" w:after="40"/>
              <w:rPr>
                <w:sz w:val="18"/>
                <w:szCs w:val="18"/>
                <w:lang w:eastAsia="zh-CN"/>
              </w:rPr>
            </w:pPr>
          </w:p>
        </w:tc>
        <w:tc>
          <w:tcPr>
            <w:tcW w:w="1133" w:type="dxa"/>
            <w:tcBorders>
              <w:top w:val="nil"/>
              <w:left w:val="nil"/>
              <w:bottom w:val="single" w:sz="4" w:space="0" w:color="auto"/>
              <w:right w:val="single" w:sz="4" w:space="0" w:color="auto"/>
            </w:tcBorders>
            <w:shd w:val="clear" w:color="auto" w:fill="FFFFFF" w:themeFill="background1"/>
            <w:noWrap/>
            <w:vAlign w:val="center"/>
            <w:hideMark/>
          </w:tcPr>
          <w:p w14:paraId="55E07D18"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62" w:type="dxa"/>
            <w:tcBorders>
              <w:top w:val="nil"/>
              <w:left w:val="nil"/>
              <w:bottom w:val="single" w:sz="4" w:space="0" w:color="auto"/>
              <w:right w:val="nil"/>
            </w:tcBorders>
            <w:shd w:val="clear" w:color="auto" w:fill="FFFFFF" w:themeFill="background1"/>
            <w:vAlign w:val="center"/>
            <w:hideMark/>
          </w:tcPr>
          <w:p w14:paraId="202BD27E"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1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36FE45"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339" w:type="dxa"/>
            <w:tcBorders>
              <w:top w:val="nil"/>
              <w:left w:val="nil"/>
              <w:bottom w:val="single" w:sz="4" w:space="0" w:color="auto"/>
              <w:right w:val="single" w:sz="4" w:space="0" w:color="auto"/>
            </w:tcBorders>
            <w:shd w:val="clear" w:color="auto" w:fill="FFFFFF" w:themeFill="background1"/>
            <w:vAlign w:val="center"/>
            <w:hideMark/>
          </w:tcPr>
          <w:p w14:paraId="74C57661"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04" w:type="dxa"/>
            <w:tcBorders>
              <w:top w:val="nil"/>
              <w:left w:val="nil"/>
              <w:bottom w:val="single" w:sz="4" w:space="0" w:color="auto"/>
              <w:right w:val="single" w:sz="4" w:space="0" w:color="auto"/>
            </w:tcBorders>
            <w:shd w:val="clear" w:color="auto" w:fill="FFFFFF" w:themeFill="background1"/>
            <w:noWrap/>
            <w:vAlign w:val="center"/>
            <w:hideMark/>
          </w:tcPr>
          <w:p w14:paraId="565B54DB"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3328398E"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hideMark/>
          </w:tcPr>
          <w:p w14:paraId="2D127C96" w14:textId="6A6BD972" w:rsidR="00F84E8F" w:rsidRPr="00F40D06" w:rsidRDefault="00493572" w:rsidP="00B364F4">
            <w:pPr>
              <w:pStyle w:val="Tabletext"/>
              <w:spacing w:before="20" w:after="20"/>
              <w:jc w:val="left"/>
              <w:rPr>
                <w:color w:val="000000"/>
                <w:sz w:val="18"/>
                <w:szCs w:val="18"/>
                <w:lang w:eastAsia="zh-CN"/>
              </w:rPr>
            </w:pPr>
            <w:r w:rsidRPr="00F40D06">
              <w:rPr>
                <w:color w:val="000000"/>
                <w:sz w:val="18"/>
                <w:szCs w:val="18"/>
                <w:lang w:eastAsia="zh-CN"/>
              </w:rPr>
              <w:t>e.i.r.p.</w:t>
            </w:r>
          </w:p>
        </w:tc>
        <w:tc>
          <w:tcPr>
            <w:tcW w:w="1133" w:type="dxa"/>
            <w:tcBorders>
              <w:top w:val="nil"/>
              <w:left w:val="nil"/>
              <w:bottom w:val="single" w:sz="4" w:space="0" w:color="auto"/>
              <w:right w:val="single" w:sz="4" w:space="0" w:color="auto"/>
            </w:tcBorders>
            <w:shd w:val="clear" w:color="auto" w:fill="auto"/>
            <w:noWrap/>
            <w:hideMark/>
          </w:tcPr>
          <w:p w14:paraId="3942406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dBm</w:t>
            </w:r>
          </w:p>
        </w:tc>
        <w:tc>
          <w:tcPr>
            <w:tcW w:w="1162" w:type="dxa"/>
            <w:tcBorders>
              <w:top w:val="nil"/>
              <w:left w:val="nil"/>
              <w:bottom w:val="single" w:sz="4" w:space="0" w:color="auto"/>
              <w:right w:val="single" w:sz="4" w:space="0" w:color="auto"/>
            </w:tcBorders>
            <w:shd w:val="clear" w:color="auto" w:fill="auto"/>
            <w:noWrap/>
            <w:hideMark/>
          </w:tcPr>
          <w:p w14:paraId="3DADE5A5"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72.15</w:t>
            </w:r>
          </w:p>
        </w:tc>
        <w:tc>
          <w:tcPr>
            <w:tcW w:w="1413" w:type="dxa"/>
            <w:tcBorders>
              <w:top w:val="nil"/>
              <w:left w:val="nil"/>
              <w:bottom w:val="single" w:sz="4" w:space="0" w:color="auto"/>
              <w:right w:val="single" w:sz="4" w:space="0" w:color="auto"/>
            </w:tcBorders>
            <w:shd w:val="clear" w:color="auto" w:fill="auto"/>
            <w:noWrap/>
            <w:hideMark/>
          </w:tcPr>
          <w:p w14:paraId="534FBB30"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62.15</w:t>
            </w:r>
          </w:p>
        </w:tc>
        <w:tc>
          <w:tcPr>
            <w:tcW w:w="1339" w:type="dxa"/>
            <w:tcBorders>
              <w:top w:val="nil"/>
              <w:left w:val="nil"/>
              <w:bottom w:val="single" w:sz="4" w:space="0" w:color="auto"/>
              <w:right w:val="single" w:sz="4" w:space="0" w:color="auto"/>
            </w:tcBorders>
            <w:shd w:val="clear" w:color="auto" w:fill="auto"/>
            <w:noWrap/>
            <w:hideMark/>
          </w:tcPr>
          <w:p w14:paraId="34CD0EE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49.14</w:t>
            </w:r>
          </w:p>
        </w:tc>
        <w:tc>
          <w:tcPr>
            <w:tcW w:w="2204" w:type="dxa"/>
            <w:tcBorders>
              <w:top w:val="nil"/>
              <w:left w:val="nil"/>
              <w:bottom w:val="single" w:sz="4" w:space="0" w:color="auto"/>
              <w:right w:val="single" w:sz="4" w:space="0" w:color="auto"/>
            </w:tcBorders>
            <w:shd w:val="clear" w:color="auto" w:fill="auto"/>
            <w:hideMark/>
          </w:tcPr>
          <w:p w14:paraId="39C0C3E7"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For 10 kW, 1 kW and 0.05 kW ERP transmitters respectively</w:t>
            </w:r>
          </w:p>
        </w:tc>
      </w:tr>
      <w:tr w:rsidR="00F84E8F" w:rsidRPr="00F40D06" w14:paraId="75385814"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hideMark/>
          </w:tcPr>
          <w:p w14:paraId="2934BEC0" w14:textId="77777777" w:rsidR="00F84E8F" w:rsidRPr="00F40D06" w:rsidRDefault="00F84E8F" w:rsidP="00B364F4">
            <w:pPr>
              <w:pStyle w:val="Tabletext"/>
              <w:spacing w:before="20" w:after="20"/>
              <w:jc w:val="left"/>
              <w:rPr>
                <w:color w:val="000000"/>
                <w:sz w:val="18"/>
                <w:szCs w:val="18"/>
                <w:lang w:eastAsia="zh-CN"/>
              </w:rPr>
            </w:pPr>
            <w:r w:rsidRPr="00F40D06">
              <w:rPr>
                <w:color w:val="000000"/>
                <w:sz w:val="18"/>
                <w:szCs w:val="18"/>
                <w:lang w:eastAsia="zh-CN"/>
              </w:rPr>
              <w:t>Tx antenna effective height</w:t>
            </w:r>
          </w:p>
        </w:tc>
        <w:tc>
          <w:tcPr>
            <w:tcW w:w="1133" w:type="dxa"/>
            <w:tcBorders>
              <w:top w:val="nil"/>
              <w:left w:val="nil"/>
              <w:bottom w:val="single" w:sz="4" w:space="0" w:color="auto"/>
              <w:right w:val="single" w:sz="4" w:space="0" w:color="auto"/>
            </w:tcBorders>
            <w:shd w:val="clear" w:color="auto" w:fill="auto"/>
            <w:noWrap/>
            <w:hideMark/>
          </w:tcPr>
          <w:p w14:paraId="67868E2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m</w:t>
            </w:r>
          </w:p>
        </w:tc>
        <w:tc>
          <w:tcPr>
            <w:tcW w:w="1162" w:type="dxa"/>
            <w:tcBorders>
              <w:top w:val="nil"/>
              <w:left w:val="nil"/>
              <w:bottom w:val="single" w:sz="4" w:space="0" w:color="auto"/>
              <w:right w:val="single" w:sz="4" w:space="0" w:color="auto"/>
            </w:tcBorders>
            <w:shd w:val="clear" w:color="auto" w:fill="auto"/>
            <w:noWrap/>
            <w:hideMark/>
          </w:tcPr>
          <w:p w14:paraId="3007AC0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300.00</w:t>
            </w:r>
          </w:p>
        </w:tc>
        <w:tc>
          <w:tcPr>
            <w:tcW w:w="1413" w:type="dxa"/>
            <w:tcBorders>
              <w:top w:val="nil"/>
              <w:left w:val="nil"/>
              <w:bottom w:val="single" w:sz="4" w:space="0" w:color="auto"/>
              <w:right w:val="single" w:sz="4" w:space="0" w:color="auto"/>
            </w:tcBorders>
            <w:shd w:val="clear" w:color="auto" w:fill="auto"/>
            <w:noWrap/>
            <w:hideMark/>
          </w:tcPr>
          <w:p w14:paraId="315E93A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150.00</w:t>
            </w:r>
          </w:p>
        </w:tc>
        <w:tc>
          <w:tcPr>
            <w:tcW w:w="1339" w:type="dxa"/>
            <w:tcBorders>
              <w:top w:val="nil"/>
              <w:left w:val="nil"/>
              <w:bottom w:val="single" w:sz="4" w:space="0" w:color="auto"/>
              <w:right w:val="single" w:sz="4" w:space="0" w:color="auto"/>
            </w:tcBorders>
            <w:shd w:val="clear" w:color="auto" w:fill="auto"/>
            <w:noWrap/>
            <w:hideMark/>
          </w:tcPr>
          <w:p w14:paraId="1453601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70.00</w:t>
            </w:r>
          </w:p>
        </w:tc>
        <w:tc>
          <w:tcPr>
            <w:tcW w:w="2204" w:type="dxa"/>
            <w:tcBorders>
              <w:top w:val="nil"/>
              <w:left w:val="nil"/>
              <w:bottom w:val="single" w:sz="4" w:space="0" w:color="auto"/>
              <w:right w:val="single" w:sz="4" w:space="0" w:color="auto"/>
            </w:tcBorders>
            <w:shd w:val="clear" w:color="auto" w:fill="auto"/>
            <w:noWrap/>
            <w:hideMark/>
          </w:tcPr>
          <w:p w14:paraId="5D99ED7A" w14:textId="77777777" w:rsidR="00F84E8F" w:rsidRPr="00F40D06" w:rsidRDefault="00F84E8F" w:rsidP="00685E48">
            <w:pPr>
              <w:overflowPunct/>
              <w:spacing w:before="20" w:after="20"/>
              <w:jc w:val="center"/>
              <w:textAlignment w:val="auto"/>
              <w:rPr>
                <w:color w:val="000000"/>
                <w:sz w:val="18"/>
                <w:szCs w:val="18"/>
                <w:lang w:eastAsia="zh-CN"/>
              </w:rPr>
            </w:pPr>
            <w:r w:rsidRPr="00F40D06">
              <w:rPr>
                <w:color w:val="000000"/>
                <w:sz w:val="18"/>
                <w:szCs w:val="18"/>
                <w:lang w:eastAsia="zh-CN"/>
              </w:rPr>
              <w:t> </w:t>
            </w:r>
          </w:p>
        </w:tc>
      </w:tr>
      <w:tr w:rsidR="00F84E8F" w:rsidRPr="00F40D06" w14:paraId="196AEEDD" w14:textId="77777777" w:rsidTr="00752852">
        <w:trPr>
          <w:trHeight w:val="255"/>
          <w:jc w:val="center"/>
        </w:trPr>
        <w:tc>
          <w:tcPr>
            <w:tcW w:w="9629" w:type="dxa"/>
            <w:gridSpan w:val="6"/>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0D97F3A6"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receiver parameters</w:t>
            </w:r>
          </w:p>
        </w:tc>
      </w:tr>
      <w:tr w:rsidR="00F84E8F" w:rsidRPr="00F40D06" w14:paraId="57E74918"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365A59AB"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Rx antenna height</w:t>
            </w:r>
          </w:p>
        </w:tc>
        <w:tc>
          <w:tcPr>
            <w:tcW w:w="1133" w:type="dxa"/>
            <w:tcBorders>
              <w:top w:val="nil"/>
              <w:left w:val="nil"/>
              <w:bottom w:val="single" w:sz="4" w:space="0" w:color="auto"/>
              <w:right w:val="single" w:sz="4" w:space="0" w:color="auto"/>
            </w:tcBorders>
            <w:shd w:val="clear" w:color="auto" w:fill="auto"/>
            <w:noWrap/>
            <w:vAlign w:val="bottom"/>
            <w:hideMark/>
          </w:tcPr>
          <w:p w14:paraId="432ED69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m</w:t>
            </w:r>
          </w:p>
        </w:tc>
        <w:tc>
          <w:tcPr>
            <w:tcW w:w="1162" w:type="dxa"/>
            <w:tcBorders>
              <w:top w:val="nil"/>
              <w:left w:val="nil"/>
              <w:bottom w:val="single" w:sz="4" w:space="0" w:color="auto"/>
              <w:right w:val="single" w:sz="4" w:space="0" w:color="auto"/>
            </w:tcBorders>
            <w:shd w:val="clear" w:color="auto" w:fill="auto"/>
            <w:noWrap/>
            <w:vAlign w:val="bottom"/>
            <w:hideMark/>
          </w:tcPr>
          <w:p w14:paraId="76EBB7D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1.50</w:t>
            </w:r>
          </w:p>
        </w:tc>
        <w:tc>
          <w:tcPr>
            <w:tcW w:w="1413" w:type="dxa"/>
            <w:tcBorders>
              <w:top w:val="nil"/>
              <w:left w:val="nil"/>
              <w:bottom w:val="single" w:sz="4" w:space="0" w:color="auto"/>
              <w:right w:val="single" w:sz="4" w:space="0" w:color="auto"/>
            </w:tcBorders>
            <w:shd w:val="clear" w:color="auto" w:fill="auto"/>
            <w:noWrap/>
            <w:vAlign w:val="bottom"/>
            <w:hideMark/>
          </w:tcPr>
          <w:p w14:paraId="4BF8DADF"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1.50</w:t>
            </w:r>
          </w:p>
        </w:tc>
        <w:tc>
          <w:tcPr>
            <w:tcW w:w="1339" w:type="dxa"/>
            <w:tcBorders>
              <w:top w:val="nil"/>
              <w:left w:val="nil"/>
              <w:bottom w:val="single" w:sz="4" w:space="0" w:color="auto"/>
              <w:right w:val="single" w:sz="4" w:space="0" w:color="auto"/>
            </w:tcBorders>
            <w:shd w:val="clear" w:color="auto" w:fill="auto"/>
            <w:noWrap/>
            <w:vAlign w:val="bottom"/>
            <w:hideMark/>
          </w:tcPr>
          <w:p w14:paraId="24F16B2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1.50</w:t>
            </w:r>
          </w:p>
        </w:tc>
        <w:tc>
          <w:tcPr>
            <w:tcW w:w="2204" w:type="dxa"/>
            <w:tcBorders>
              <w:top w:val="nil"/>
              <w:left w:val="nil"/>
              <w:bottom w:val="single" w:sz="4" w:space="0" w:color="auto"/>
              <w:right w:val="single" w:sz="4" w:space="0" w:color="auto"/>
            </w:tcBorders>
            <w:shd w:val="clear" w:color="auto" w:fill="auto"/>
            <w:noWrap/>
            <w:vAlign w:val="bottom"/>
            <w:hideMark/>
          </w:tcPr>
          <w:p w14:paraId="5CA8EF0A"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 xml:space="preserve">ITU-R </w:t>
            </w:r>
            <w:r w:rsidRPr="00F40D06">
              <w:rPr>
                <w:color w:val="000000"/>
                <w:sz w:val="18"/>
                <w:szCs w:val="18"/>
                <w:lang w:eastAsia="zh-CN"/>
              </w:rPr>
              <w:t>BS</w:t>
            </w:r>
            <w:r w:rsidRPr="00F40D06">
              <w:rPr>
                <w:sz w:val="18"/>
                <w:szCs w:val="18"/>
                <w:lang w:eastAsia="en-GB"/>
              </w:rPr>
              <w:t>.2214-3</w:t>
            </w:r>
          </w:p>
        </w:tc>
      </w:tr>
      <w:tr w:rsidR="00F84E8F" w:rsidRPr="00F40D06" w14:paraId="05843309"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5EEBFE3A"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Centre</w:t>
            </w:r>
            <w:r w:rsidRPr="00F40D06">
              <w:rPr>
                <w:sz w:val="18"/>
                <w:szCs w:val="18"/>
                <w:lang w:eastAsia="en-GB"/>
              </w:rPr>
              <w:t xml:space="preserve"> frequency</w:t>
            </w:r>
          </w:p>
        </w:tc>
        <w:tc>
          <w:tcPr>
            <w:tcW w:w="1133" w:type="dxa"/>
            <w:tcBorders>
              <w:top w:val="nil"/>
              <w:left w:val="nil"/>
              <w:bottom w:val="single" w:sz="4" w:space="0" w:color="auto"/>
              <w:right w:val="single" w:sz="4" w:space="0" w:color="auto"/>
            </w:tcBorders>
            <w:shd w:val="clear" w:color="auto" w:fill="auto"/>
            <w:noWrap/>
            <w:vAlign w:val="bottom"/>
            <w:hideMark/>
          </w:tcPr>
          <w:p w14:paraId="1E84CF1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MHz</w:t>
            </w:r>
          </w:p>
        </w:tc>
        <w:tc>
          <w:tcPr>
            <w:tcW w:w="1162" w:type="dxa"/>
            <w:tcBorders>
              <w:top w:val="nil"/>
              <w:left w:val="nil"/>
              <w:bottom w:val="single" w:sz="4" w:space="0" w:color="auto"/>
              <w:right w:val="single" w:sz="4" w:space="0" w:color="auto"/>
            </w:tcBorders>
            <w:shd w:val="clear" w:color="auto" w:fill="auto"/>
            <w:noWrap/>
            <w:vAlign w:val="bottom"/>
            <w:hideMark/>
          </w:tcPr>
          <w:p w14:paraId="680A4F6B"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200.00</w:t>
            </w:r>
          </w:p>
        </w:tc>
        <w:tc>
          <w:tcPr>
            <w:tcW w:w="1413" w:type="dxa"/>
            <w:tcBorders>
              <w:top w:val="nil"/>
              <w:left w:val="nil"/>
              <w:bottom w:val="single" w:sz="4" w:space="0" w:color="auto"/>
              <w:right w:val="single" w:sz="4" w:space="0" w:color="auto"/>
            </w:tcBorders>
            <w:shd w:val="clear" w:color="auto" w:fill="auto"/>
            <w:noWrap/>
            <w:vAlign w:val="bottom"/>
            <w:hideMark/>
          </w:tcPr>
          <w:p w14:paraId="6E95AB70"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200.00</w:t>
            </w:r>
          </w:p>
        </w:tc>
        <w:tc>
          <w:tcPr>
            <w:tcW w:w="1339" w:type="dxa"/>
            <w:tcBorders>
              <w:top w:val="nil"/>
              <w:left w:val="nil"/>
              <w:bottom w:val="single" w:sz="4" w:space="0" w:color="auto"/>
              <w:right w:val="single" w:sz="4" w:space="0" w:color="auto"/>
            </w:tcBorders>
            <w:shd w:val="clear" w:color="auto" w:fill="auto"/>
            <w:noWrap/>
            <w:vAlign w:val="bottom"/>
            <w:hideMark/>
          </w:tcPr>
          <w:p w14:paraId="7EDED34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200.00</w:t>
            </w:r>
          </w:p>
        </w:tc>
        <w:tc>
          <w:tcPr>
            <w:tcW w:w="2204" w:type="dxa"/>
            <w:tcBorders>
              <w:top w:val="nil"/>
              <w:left w:val="nil"/>
              <w:bottom w:val="single" w:sz="4" w:space="0" w:color="auto"/>
              <w:right w:val="single" w:sz="4" w:space="0" w:color="auto"/>
            </w:tcBorders>
            <w:shd w:val="clear" w:color="auto" w:fill="auto"/>
            <w:noWrap/>
            <w:vAlign w:val="bottom"/>
            <w:hideMark/>
          </w:tcPr>
          <w:p w14:paraId="455C6B11"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BS.2214-3</w:t>
            </w:r>
          </w:p>
        </w:tc>
      </w:tr>
      <w:tr w:rsidR="00F84E8F" w:rsidRPr="00F40D06" w14:paraId="4E793E76"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3BA69B2A"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Channel</w:t>
            </w:r>
            <w:r w:rsidRPr="00F40D06">
              <w:rPr>
                <w:sz w:val="18"/>
                <w:szCs w:val="18"/>
                <w:lang w:eastAsia="en-GB"/>
              </w:rPr>
              <w:t xml:space="preserve"> BW</w:t>
            </w:r>
          </w:p>
        </w:tc>
        <w:tc>
          <w:tcPr>
            <w:tcW w:w="1133" w:type="dxa"/>
            <w:tcBorders>
              <w:top w:val="nil"/>
              <w:left w:val="nil"/>
              <w:bottom w:val="single" w:sz="4" w:space="0" w:color="auto"/>
              <w:right w:val="single" w:sz="4" w:space="0" w:color="auto"/>
            </w:tcBorders>
            <w:shd w:val="clear" w:color="auto" w:fill="auto"/>
            <w:noWrap/>
            <w:vAlign w:val="bottom"/>
            <w:hideMark/>
          </w:tcPr>
          <w:p w14:paraId="019B6B4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MHz</w:t>
            </w:r>
          </w:p>
        </w:tc>
        <w:tc>
          <w:tcPr>
            <w:tcW w:w="1162" w:type="dxa"/>
            <w:tcBorders>
              <w:top w:val="nil"/>
              <w:left w:val="nil"/>
              <w:bottom w:val="single" w:sz="4" w:space="0" w:color="auto"/>
              <w:right w:val="single" w:sz="4" w:space="0" w:color="auto"/>
            </w:tcBorders>
            <w:shd w:val="clear" w:color="auto" w:fill="auto"/>
            <w:noWrap/>
            <w:vAlign w:val="bottom"/>
            <w:hideMark/>
          </w:tcPr>
          <w:p w14:paraId="426E8404"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1.75</w:t>
            </w:r>
          </w:p>
        </w:tc>
        <w:tc>
          <w:tcPr>
            <w:tcW w:w="1413" w:type="dxa"/>
            <w:tcBorders>
              <w:top w:val="nil"/>
              <w:left w:val="nil"/>
              <w:bottom w:val="single" w:sz="4" w:space="0" w:color="auto"/>
              <w:right w:val="single" w:sz="4" w:space="0" w:color="auto"/>
            </w:tcBorders>
            <w:shd w:val="clear" w:color="auto" w:fill="auto"/>
            <w:noWrap/>
            <w:vAlign w:val="bottom"/>
            <w:hideMark/>
          </w:tcPr>
          <w:p w14:paraId="24CB5A6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1.75</w:t>
            </w:r>
          </w:p>
        </w:tc>
        <w:tc>
          <w:tcPr>
            <w:tcW w:w="1339" w:type="dxa"/>
            <w:tcBorders>
              <w:top w:val="nil"/>
              <w:left w:val="nil"/>
              <w:bottom w:val="single" w:sz="4" w:space="0" w:color="auto"/>
              <w:right w:val="single" w:sz="4" w:space="0" w:color="auto"/>
            </w:tcBorders>
            <w:shd w:val="clear" w:color="auto" w:fill="auto"/>
            <w:noWrap/>
            <w:vAlign w:val="bottom"/>
            <w:hideMark/>
          </w:tcPr>
          <w:p w14:paraId="28581BA1"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1.75</w:t>
            </w:r>
          </w:p>
        </w:tc>
        <w:tc>
          <w:tcPr>
            <w:tcW w:w="2204" w:type="dxa"/>
            <w:tcBorders>
              <w:top w:val="nil"/>
              <w:left w:val="nil"/>
              <w:bottom w:val="single" w:sz="4" w:space="0" w:color="auto"/>
              <w:right w:val="single" w:sz="4" w:space="0" w:color="auto"/>
            </w:tcBorders>
            <w:shd w:val="clear" w:color="auto" w:fill="auto"/>
            <w:noWrap/>
            <w:vAlign w:val="bottom"/>
            <w:hideMark/>
          </w:tcPr>
          <w:p w14:paraId="5728ACC7" w14:textId="77777777" w:rsidR="00F84E8F" w:rsidRPr="00F40D06" w:rsidRDefault="00F84E8F" w:rsidP="00B364F4">
            <w:pPr>
              <w:pStyle w:val="Tabletext"/>
              <w:spacing w:before="20" w:after="20"/>
              <w:jc w:val="center"/>
              <w:rPr>
                <w:sz w:val="18"/>
                <w:szCs w:val="18"/>
                <w:lang w:eastAsia="en-GB"/>
              </w:rPr>
            </w:pPr>
            <w:r w:rsidRPr="00F40D06">
              <w:rPr>
                <w:color w:val="000000"/>
                <w:sz w:val="18"/>
                <w:szCs w:val="18"/>
                <w:lang w:eastAsia="zh-CN"/>
              </w:rPr>
              <w:t>ITU</w:t>
            </w:r>
            <w:r w:rsidRPr="00F40D06">
              <w:rPr>
                <w:sz w:val="18"/>
                <w:szCs w:val="18"/>
                <w:lang w:eastAsia="en-GB"/>
              </w:rPr>
              <w:t>-R BS.1660-8</w:t>
            </w:r>
          </w:p>
        </w:tc>
      </w:tr>
      <w:tr w:rsidR="00F84E8F" w:rsidRPr="00F40D06" w14:paraId="10824148"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1C5E0B7D"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Effective</w:t>
            </w:r>
            <w:r w:rsidRPr="00F40D06">
              <w:rPr>
                <w:sz w:val="18"/>
                <w:szCs w:val="18"/>
                <w:lang w:eastAsia="en-GB"/>
              </w:rPr>
              <w:t xml:space="preserve"> BW</w:t>
            </w:r>
          </w:p>
        </w:tc>
        <w:tc>
          <w:tcPr>
            <w:tcW w:w="1133" w:type="dxa"/>
            <w:tcBorders>
              <w:top w:val="nil"/>
              <w:left w:val="nil"/>
              <w:bottom w:val="single" w:sz="4" w:space="0" w:color="auto"/>
              <w:right w:val="single" w:sz="4" w:space="0" w:color="auto"/>
            </w:tcBorders>
            <w:shd w:val="clear" w:color="auto" w:fill="auto"/>
            <w:noWrap/>
            <w:vAlign w:val="bottom"/>
            <w:hideMark/>
          </w:tcPr>
          <w:p w14:paraId="5EEB6CF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MHz</w:t>
            </w:r>
          </w:p>
        </w:tc>
        <w:tc>
          <w:tcPr>
            <w:tcW w:w="1162" w:type="dxa"/>
            <w:tcBorders>
              <w:top w:val="nil"/>
              <w:left w:val="nil"/>
              <w:bottom w:val="single" w:sz="4" w:space="0" w:color="auto"/>
              <w:right w:val="single" w:sz="4" w:space="0" w:color="auto"/>
            </w:tcBorders>
            <w:shd w:val="clear" w:color="auto" w:fill="auto"/>
            <w:noWrap/>
            <w:vAlign w:val="bottom"/>
            <w:hideMark/>
          </w:tcPr>
          <w:p w14:paraId="08C0F0B1"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1.54</w:t>
            </w:r>
          </w:p>
        </w:tc>
        <w:tc>
          <w:tcPr>
            <w:tcW w:w="1413" w:type="dxa"/>
            <w:tcBorders>
              <w:top w:val="nil"/>
              <w:left w:val="nil"/>
              <w:bottom w:val="single" w:sz="4" w:space="0" w:color="auto"/>
              <w:right w:val="single" w:sz="4" w:space="0" w:color="auto"/>
            </w:tcBorders>
            <w:shd w:val="clear" w:color="auto" w:fill="auto"/>
            <w:noWrap/>
            <w:vAlign w:val="bottom"/>
            <w:hideMark/>
          </w:tcPr>
          <w:p w14:paraId="6CDE746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1.54</w:t>
            </w:r>
          </w:p>
        </w:tc>
        <w:tc>
          <w:tcPr>
            <w:tcW w:w="1339" w:type="dxa"/>
            <w:tcBorders>
              <w:top w:val="nil"/>
              <w:left w:val="nil"/>
              <w:bottom w:val="single" w:sz="4" w:space="0" w:color="auto"/>
              <w:right w:val="single" w:sz="4" w:space="0" w:color="auto"/>
            </w:tcBorders>
            <w:shd w:val="clear" w:color="auto" w:fill="auto"/>
            <w:noWrap/>
            <w:vAlign w:val="bottom"/>
            <w:hideMark/>
          </w:tcPr>
          <w:p w14:paraId="2D24F69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1.54</w:t>
            </w:r>
          </w:p>
        </w:tc>
        <w:tc>
          <w:tcPr>
            <w:tcW w:w="2204" w:type="dxa"/>
            <w:tcBorders>
              <w:top w:val="nil"/>
              <w:left w:val="nil"/>
              <w:bottom w:val="single" w:sz="4" w:space="0" w:color="auto"/>
              <w:right w:val="single" w:sz="4" w:space="0" w:color="auto"/>
            </w:tcBorders>
            <w:shd w:val="clear" w:color="auto" w:fill="auto"/>
            <w:noWrap/>
            <w:vAlign w:val="bottom"/>
            <w:hideMark/>
          </w:tcPr>
          <w:p w14:paraId="7E154197" w14:textId="77777777" w:rsidR="00F84E8F" w:rsidRPr="00F40D06" w:rsidRDefault="00F84E8F" w:rsidP="00B364F4">
            <w:pPr>
              <w:pStyle w:val="Tabletext"/>
              <w:spacing w:before="20" w:after="20"/>
              <w:jc w:val="center"/>
              <w:rPr>
                <w:sz w:val="18"/>
                <w:szCs w:val="18"/>
                <w:lang w:eastAsia="en-GB"/>
              </w:rPr>
            </w:pPr>
            <w:r w:rsidRPr="00F40D06">
              <w:rPr>
                <w:color w:val="000000"/>
                <w:sz w:val="18"/>
                <w:szCs w:val="18"/>
                <w:lang w:eastAsia="zh-CN"/>
              </w:rPr>
              <w:t>ITU</w:t>
            </w:r>
            <w:r w:rsidRPr="00F40D06">
              <w:rPr>
                <w:sz w:val="18"/>
                <w:szCs w:val="18"/>
                <w:lang w:eastAsia="en-GB"/>
              </w:rPr>
              <w:t>-R BS.1660-8</w:t>
            </w:r>
          </w:p>
        </w:tc>
      </w:tr>
      <w:tr w:rsidR="00F84E8F" w:rsidRPr="00F40D06" w14:paraId="73532060"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700F31B5"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Noise figure (F)</w:t>
            </w:r>
          </w:p>
        </w:tc>
        <w:tc>
          <w:tcPr>
            <w:tcW w:w="1133" w:type="dxa"/>
            <w:tcBorders>
              <w:top w:val="nil"/>
              <w:left w:val="nil"/>
              <w:bottom w:val="single" w:sz="4" w:space="0" w:color="auto"/>
              <w:right w:val="single" w:sz="4" w:space="0" w:color="auto"/>
            </w:tcBorders>
            <w:shd w:val="clear" w:color="auto" w:fill="auto"/>
            <w:noWrap/>
            <w:vAlign w:val="bottom"/>
            <w:hideMark/>
          </w:tcPr>
          <w:p w14:paraId="11F2E2B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bottom"/>
            <w:hideMark/>
          </w:tcPr>
          <w:p w14:paraId="2DEF768B"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6</w:t>
            </w:r>
          </w:p>
        </w:tc>
        <w:tc>
          <w:tcPr>
            <w:tcW w:w="1413" w:type="dxa"/>
            <w:tcBorders>
              <w:top w:val="nil"/>
              <w:left w:val="nil"/>
              <w:bottom w:val="single" w:sz="4" w:space="0" w:color="auto"/>
              <w:right w:val="single" w:sz="4" w:space="0" w:color="auto"/>
            </w:tcBorders>
            <w:shd w:val="clear" w:color="auto" w:fill="auto"/>
            <w:noWrap/>
            <w:vAlign w:val="bottom"/>
            <w:hideMark/>
          </w:tcPr>
          <w:p w14:paraId="56A38EF5"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6</w:t>
            </w:r>
          </w:p>
        </w:tc>
        <w:tc>
          <w:tcPr>
            <w:tcW w:w="1339" w:type="dxa"/>
            <w:tcBorders>
              <w:top w:val="nil"/>
              <w:left w:val="nil"/>
              <w:bottom w:val="single" w:sz="4" w:space="0" w:color="auto"/>
              <w:right w:val="single" w:sz="4" w:space="0" w:color="auto"/>
            </w:tcBorders>
            <w:shd w:val="clear" w:color="auto" w:fill="auto"/>
            <w:noWrap/>
            <w:vAlign w:val="bottom"/>
            <w:hideMark/>
          </w:tcPr>
          <w:p w14:paraId="5BB02C63"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6</w:t>
            </w:r>
          </w:p>
        </w:tc>
        <w:tc>
          <w:tcPr>
            <w:tcW w:w="2204" w:type="dxa"/>
            <w:tcBorders>
              <w:top w:val="nil"/>
              <w:left w:val="nil"/>
              <w:bottom w:val="single" w:sz="4" w:space="0" w:color="auto"/>
              <w:right w:val="single" w:sz="4" w:space="0" w:color="auto"/>
            </w:tcBorders>
            <w:shd w:val="clear" w:color="auto" w:fill="auto"/>
            <w:noWrap/>
            <w:vAlign w:val="bottom"/>
            <w:hideMark/>
          </w:tcPr>
          <w:p w14:paraId="10A3B493"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BS.2214-3</w:t>
            </w:r>
          </w:p>
        </w:tc>
      </w:tr>
      <w:tr w:rsidR="00F84E8F" w:rsidRPr="00F40D06" w14:paraId="5DCF2D36"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570DECD3" w14:textId="67870FC3"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Boltzmann</w:t>
            </w:r>
            <w:r w:rsidR="00FB0235" w:rsidRPr="00F40D06">
              <w:rPr>
                <w:color w:val="000000"/>
                <w:sz w:val="18"/>
                <w:szCs w:val="18"/>
                <w:lang w:eastAsia="zh-CN"/>
              </w:rPr>
              <w:t>’</w:t>
            </w:r>
            <w:r w:rsidRPr="00F40D06">
              <w:rPr>
                <w:color w:val="000000"/>
                <w:sz w:val="18"/>
                <w:szCs w:val="18"/>
                <w:lang w:eastAsia="zh-CN"/>
              </w:rPr>
              <w:t>s</w:t>
            </w:r>
            <w:r w:rsidRPr="00F40D06">
              <w:rPr>
                <w:sz w:val="18"/>
                <w:szCs w:val="18"/>
                <w:lang w:eastAsia="en-GB"/>
              </w:rPr>
              <w:t xml:space="preserve"> constant (k)</w:t>
            </w:r>
          </w:p>
        </w:tc>
        <w:tc>
          <w:tcPr>
            <w:tcW w:w="1133" w:type="dxa"/>
            <w:tcBorders>
              <w:top w:val="nil"/>
              <w:left w:val="nil"/>
              <w:bottom w:val="single" w:sz="4" w:space="0" w:color="auto"/>
              <w:right w:val="single" w:sz="4" w:space="0" w:color="auto"/>
            </w:tcBorders>
            <w:shd w:val="clear" w:color="auto" w:fill="auto"/>
            <w:noWrap/>
            <w:vAlign w:val="bottom"/>
            <w:hideMark/>
          </w:tcPr>
          <w:p w14:paraId="4C432E7F"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J/K</w:t>
            </w:r>
          </w:p>
        </w:tc>
        <w:tc>
          <w:tcPr>
            <w:tcW w:w="1162" w:type="dxa"/>
            <w:tcBorders>
              <w:top w:val="nil"/>
              <w:left w:val="nil"/>
              <w:bottom w:val="single" w:sz="4" w:space="0" w:color="auto"/>
              <w:right w:val="single" w:sz="4" w:space="0" w:color="auto"/>
            </w:tcBorders>
            <w:shd w:val="clear" w:color="auto" w:fill="auto"/>
            <w:noWrap/>
            <w:vAlign w:val="bottom"/>
            <w:hideMark/>
          </w:tcPr>
          <w:p w14:paraId="485BA1CB"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1.38E-23</w:t>
            </w:r>
          </w:p>
        </w:tc>
        <w:tc>
          <w:tcPr>
            <w:tcW w:w="1413" w:type="dxa"/>
            <w:tcBorders>
              <w:top w:val="nil"/>
              <w:left w:val="nil"/>
              <w:bottom w:val="single" w:sz="4" w:space="0" w:color="auto"/>
              <w:right w:val="single" w:sz="4" w:space="0" w:color="auto"/>
            </w:tcBorders>
            <w:shd w:val="clear" w:color="auto" w:fill="auto"/>
            <w:noWrap/>
            <w:vAlign w:val="bottom"/>
            <w:hideMark/>
          </w:tcPr>
          <w:p w14:paraId="7E5AB28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1.38E-23</w:t>
            </w:r>
          </w:p>
        </w:tc>
        <w:tc>
          <w:tcPr>
            <w:tcW w:w="1339" w:type="dxa"/>
            <w:tcBorders>
              <w:top w:val="nil"/>
              <w:left w:val="nil"/>
              <w:bottom w:val="single" w:sz="4" w:space="0" w:color="auto"/>
              <w:right w:val="single" w:sz="4" w:space="0" w:color="auto"/>
            </w:tcBorders>
            <w:shd w:val="clear" w:color="auto" w:fill="auto"/>
            <w:noWrap/>
            <w:vAlign w:val="bottom"/>
            <w:hideMark/>
          </w:tcPr>
          <w:p w14:paraId="7880A1D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1.38E-23</w:t>
            </w:r>
          </w:p>
        </w:tc>
        <w:tc>
          <w:tcPr>
            <w:tcW w:w="2204" w:type="dxa"/>
            <w:tcBorders>
              <w:top w:val="nil"/>
              <w:left w:val="nil"/>
              <w:bottom w:val="single" w:sz="4" w:space="0" w:color="auto"/>
              <w:right w:val="single" w:sz="4" w:space="0" w:color="auto"/>
            </w:tcBorders>
            <w:shd w:val="clear" w:color="auto" w:fill="auto"/>
            <w:noWrap/>
            <w:vAlign w:val="bottom"/>
            <w:hideMark/>
          </w:tcPr>
          <w:p w14:paraId="79CD8E0B" w14:textId="77777777" w:rsidR="00F84E8F" w:rsidRPr="00F40D06" w:rsidRDefault="00F84E8F" w:rsidP="00685E48">
            <w:pPr>
              <w:overflowPunct/>
              <w:autoSpaceDE/>
              <w:autoSpaceDN/>
              <w:adjustRightInd/>
              <w:spacing w:before="20" w:after="20"/>
              <w:jc w:val="center"/>
              <w:textAlignment w:val="auto"/>
              <w:rPr>
                <w:sz w:val="18"/>
                <w:szCs w:val="18"/>
                <w:lang w:eastAsia="en-GB"/>
              </w:rPr>
            </w:pPr>
            <w:r w:rsidRPr="00F40D06">
              <w:rPr>
                <w:sz w:val="18"/>
                <w:szCs w:val="18"/>
                <w:lang w:eastAsia="en-GB"/>
              </w:rPr>
              <w:t> </w:t>
            </w:r>
          </w:p>
        </w:tc>
      </w:tr>
      <w:tr w:rsidR="00F84E8F" w:rsidRPr="00F40D06" w14:paraId="04A804A5"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70065C23"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Absolute</w:t>
            </w:r>
            <w:r w:rsidRPr="00F40D06">
              <w:rPr>
                <w:sz w:val="18"/>
                <w:szCs w:val="18"/>
                <w:lang w:eastAsia="en-GB"/>
              </w:rPr>
              <w:t xml:space="preserve"> temperature (T)</w:t>
            </w:r>
          </w:p>
        </w:tc>
        <w:tc>
          <w:tcPr>
            <w:tcW w:w="1133" w:type="dxa"/>
            <w:tcBorders>
              <w:top w:val="nil"/>
              <w:left w:val="nil"/>
              <w:bottom w:val="single" w:sz="4" w:space="0" w:color="auto"/>
              <w:right w:val="single" w:sz="4" w:space="0" w:color="auto"/>
            </w:tcBorders>
            <w:shd w:val="clear" w:color="auto" w:fill="auto"/>
            <w:noWrap/>
            <w:vAlign w:val="bottom"/>
            <w:hideMark/>
          </w:tcPr>
          <w:p w14:paraId="3F099DA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K</w:t>
            </w:r>
          </w:p>
        </w:tc>
        <w:tc>
          <w:tcPr>
            <w:tcW w:w="1162" w:type="dxa"/>
            <w:tcBorders>
              <w:top w:val="nil"/>
              <w:left w:val="nil"/>
              <w:bottom w:val="single" w:sz="4" w:space="0" w:color="auto"/>
              <w:right w:val="single" w:sz="4" w:space="0" w:color="auto"/>
            </w:tcBorders>
            <w:shd w:val="clear" w:color="auto" w:fill="auto"/>
            <w:noWrap/>
            <w:vAlign w:val="bottom"/>
            <w:hideMark/>
          </w:tcPr>
          <w:p w14:paraId="6EF20215"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290</w:t>
            </w:r>
          </w:p>
        </w:tc>
        <w:tc>
          <w:tcPr>
            <w:tcW w:w="1413" w:type="dxa"/>
            <w:tcBorders>
              <w:top w:val="nil"/>
              <w:left w:val="nil"/>
              <w:bottom w:val="single" w:sz="4" w:space="0" w:color="auto"/>
              <w:right w:val="single" w:sz="4" w:space="0" w:color="auto"/>
            </w:tcBorders>
            <w:shd w:val="clear" w:color="auto" w:fill="auto"/>
            <w:noWrap/>
            <w:vAlign w:val="bottom"/>
            <w:hideMark/>
          </w:tcPr>
          <w:p w14:paraId="5546C77B"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290</w:t>
            </w:r>
          </w:p>
        </w:tc>
        <w:tc>
          <w:tcPr>
            <w:tcW w:w="1339" w:type="dxa"/>
            <w:tcBorders>
              <w:top w:val="nil"/>
              <w:left w:val="nil"/>
              <w:bottom w:val="single" w:sz="4" w:space="0" w:color="auto"/>
              <w:right w:val="single" w:sz="4" w:space="0" w:color="auto"/>
            </w:tcBorders>
            <w:shd w:val="clear" w:color="auto" w:fill="auto"/>
            <w:noWrap/>
            <w:vAlign w:val="bottom"/>
            <w:hideMark/>
          </w:tcPr>
          <w:p w14:paraId="175F8A3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290</w:t>
            </w:r>
          </w:p>
        </w:tc>
        <w:tc>
          <w:tcPr>
            <w:tcW w:w="2204" w:type="dxa"/>
            <w:tcBorders>
              <w:top w:val="nil"/>
              <w:left w:val="nil"/>
              <w:bottom w:val="single" w:sz="4" w:space="0" w:color="auto"/>
              <w:right w:val="single" w:sz="4" w:space="0" w:color="auto"/>
            </w:tcBorders>
            <w:shd w:val="clear" w:color="auto" w:fill="auto"/>
            <w:noWrap/>
            <w:vAlign w:val="bottom"/>
            <w:hideMark/>
          </w:tcPr>
          <w:p w14:paraId="4746DD63" w14:textId="77777777" w:rsidR="00F84E8F" w:rsidRPr="00F40D06" w:rsidRDefault="00F84E8F" w:rsidP="00685E48">
            <w:pPr>
              <w:overflowPunct/>
              <w:autoSpaceDE/>
              <w:autoSpaceDN/>
              <w:adjustRightInd/>
              <w:spacing w:before="20" w:after="20"/>
              <w:jc w:val="center"/>
              <w:textAlignment w:val="auto"/>
              <w:rPr>
                <w:sz w:val="18"/>
                <w:szCs w:val="18"/>
                <w:lang w:eastAsia="en-GB"/>
              </w:rPr>
            </w:pPr>
            <w:r w:rsidRPr="00F40D06">
              <w:rPr>
                <w:sz w:val="18"/>
                <w:szCs w:val="18"/>
                <w:lang w:eastAsia="en-GB"/>
              </w:rPr>
              <w:t> </w:t>
            </w:r>
          </w:p>
        </w:tc>
      </w:tr>
      <w:tr w:rsidR="00F84E8F" w:rsidRPr="00F40D06" w14:paraId="4A2BE228"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3CC6F413"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Allowance</w:t>
            </w:r>
            <w:r w:rsidRPr="00F40D06">
              <w:rPr>
                <w:sz w:val="18"/>
                <w:szCs w:val="18"/>
                <w:lang w:eastAsia="en-GB"/>
              </w:rPr>
              <w:t xml:space="preserve"> for manmade noise</w:t>
            </w:r>
          </w:p>
        </w:tc>
        <w:tc>
          <w:tcPr>
            <w:tcW w:w="1133" w:type="dxa"/>
            <w:tcBorders>
              <w:top w:val="nil"/>
              <w:left w:val="nil"/>
              <w:bottom w:val="single" w:sz="4" w:space="0" w:color="auto"/>
              <w:right w:val="single" w:sz="4" w:space="0" w:color="auto"/>
            </w:tcBorders>
            <w:shd w:val="clear" w:color="auto" w:fill="auto"/>
            <w:noWrap/>
            <w:vAlign w:val="bottom"/>
            <w:hideMark/>
          </w:tcPr>
          <w:p w14:paraId="378E5757"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bottom"/>
            <w:hideMark/>
          </w:tcPr>
          <w:p w14:paraId="6AB987A9"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5.3</w:t>
            </w:r>
          </w:p>
        </w:tc>
        <w:tc>
          <w:tcPr>
            <w:tcW w:w="1413" w:type="dxa"/>
            <w:tcBorders>
              <w:top w:val="nil"/>
              <w:left w:val="nil"/>
              <w:bottom w:val="single" w:sz="4" w:space="0" w:color="auto"/>
              <w:right w:val="single" w:sz="4" w:space="0" w:color="auto"/>
            </w:tcBorders>
            <w:shd w:val="clear" w:color="auto" w:fill="auto"/>
            <w:noWrap/>
            <w:vAlign w:val="bottom"/>
            <w:hideMark/>
          </w:tcPr>
          <w:p w14:paraId="6A963D2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5.3</w:t>
            </w:r>
          </w:p>
        </w:tc>
        <w:tc>
          <w:tcPr>
            <w:tcW w:w="1339" w:type="dxa"/>
            <w:tcBorders>
              <w:top w:val="nil"/>
              <w:left w:val="nil"/>
              <w:bottom w:val="single" w:sz="4" w:space="0" w:color="auto"/>
              <w:right w:val="single" w:sz="4" w:space="0" w:color="auto"/>
            </w:tcBorders>
            <w:shd w:val="clear" w:color="auto" w:fill="auto"/>
            <w:noWrap/>
            <w:vAlign w:val="bottom"/>
            <w:hideMark/>
          </w:tcPr>
          <w:p w14:paraId="20B5DEEF"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5.3</w:t>
            </w:r>
          </w:p>
        </w:tc>
        <w:tc>
          <w:tcPr>
            <w:tcW w:w="2204" w:type="dxa"/>
            <w:tcBorders>
              <w:top w:val="nil"/>
              <w:left w:val="nil"/>
              <w:bottom w:val="single" w:sz="4" w:space="0" w:color="auto"/>
              <w:right w:val="single" w:sz="4" w:space="0" w:color="auto"/>
            </w:tcBorders>
            <w:shd w:val="clear" w:color="auto" w:fill="auto"/>
            <w:noWrap/>
            <w:vAlign w:val="bottom"/>
            <w:hideMark/>
          </w:tcPr>
          <w:p w14:paraId="7C364CC3"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BS.2214-3</w:t>
            </w:r>
          </w:p>
        </w:tc>
      </w:tr>
      <w:tr w:rsidR="00F84E8F" w:rsidRPr="001A7FCD" w14:paraId="07F4125E"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108FE230"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 xml:space="preserve">Noise </w:t>
            </w:r>
            <w:r w:rsidRPr="00F40D06">
              <w:rPr>
                <w:color w:val="000000"/>
                <w:sz w:val="18"/>
                <w:szCs w:val="18"/>
                <w:lang w:eastAsia="zh-CN"/>
              </w:rPr>
              <w:t>power</w:t>
            </w:r>
            <w:r w:rsidRPr="00F40D06">
              <w:rPr>
                <w:sz w:val="18"/>
                <w:szCs w:val="18"/>
                <w:lang w:eastAsia="en-GB"/>
              </w:rPr>
              <w:t xml:space="preserve"> (P</w:t>
            </w:r>
            <w:r w:rsidRPr="00F40D06">
              <w:rPr>
                <w:sz w:val="18"/>
                <w:szCs w:val="18"/>
                <w:vertAlign w:val="subscript"/>
                <w:lang w:eastAsia="en-GB"/>
              </w:rPr>
              <w:t>n</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bottom"/>
            <w:hideMark/>
          </w:tcPr>
          <w:p w14:paraId="7AE5141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dBm</w:t>
            </w:r>
          </w:p>
        </w:tc>
        <w:tc>
          <w:tcPr>
            <w:tcW w:w="1162" w:type="dxa"/>
            <w:tcBorders>
              <w:top w:val="nil"/>
              <w:left w:val="nil"/>
              <w:bottom w:val="single" w:sz="4" w:space="0" w:color="auto"/>
              <w:right w:val="single" w:sz="4" w:space="0" w:color="auto"/>
            </w:tcBorders>
            <w:shd w:val="clear" w:color="auto" w:fill="auto"/>
            <w:noWrap/>
            <w:vAlign w:val="bottom"/>
            <w:hideMark/>
          </w:tcPr>
          <w:p w14:paraId="4141A415"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–100.80</w:t>
            </w:r>
          </w:p>
        </w:tc>
        <w:tc>
          <w:tcPr>
            <w:tcW w:w="1413" w:type="dxa"/>
            <w:tcBorders>
              <w:top w:val="nil"/>
              <w:left w:val="nil"/>
              <w:bottom w:val="single" w:sz="4" w:space="0" w:color="auto"/>
              <w:right w:val="single" w:sz="4" w:space="0" w:color="auto"/>
            </w:tcBorders>
            <w:shd w:val="clear" w:color="auto" w:fill="auto"/>
            <w:noWrap/>
            <w:vAlign w:val="bottom"/>
            <w:hideMark/>
          </w:tcPr>
          <w:p w14:paraId="0E4083B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–100.80</w:t>
            </w:r>
          </w:p>
        </w:tc>
        <w:tc>
          <w:tcPr>
            <w:tcW w:w="1339" w:type="dxa"/>
            <w:tcBorders>
              <w:top w:val="nil"/>
              <w:left w:val="nil"/>
              <w:bottom w:val="single" w:sz="4" w:space="0" w:color="auto"/>
              <w:right w:val="single" w:sz="4" w:space="0" w:color="auto"/>
            </w:tcBorders>
            <w:shd w:val="clear" w:color="auto" w:fill="auto"/>
            <w:noWrap/>
            <w:vAlign w:val="bottom"/>
            <w:hideMark/>
          </w:tcPr>
          <w:p w14:paraId="5C0A8F6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–100.80</w:t>
            </w:r>
          </w:p>
        </w:tc>
        <w:tc>
          <w:tcPr>
            <w:tcW w:w="2204" w:type="dxa"/>
            <w:tcBorders>
              <w:top w:val="nil"/>
              <w:left w:val="nil"/>
              <w:bottom w:val="single" w:sz="4" w:space="0" w:color="auto"/>
              <w:right w:val="single" w:sz="4" w:space="0" w:color="auto"/>
            </w:tcBorders>
            <w:shd w:val="clear" w:color="auto" w:fill="auto"/>
            <w:noWrap/>
            <w:vAlign w:val="bottom"/>
            <w:hideMark/>
          </w:tcPr>
          <w:p w14:paraId="1C2D110E" w14:textId="77777777" w:rsidR="00F84E8F" w:rsidRPr="001A7FCD" w:rsidRDefault="00F84E8F" w:rsidP="00B364F4">
            <w:pPr>
              <w:pStyle w:val="Tabletext"/>
              <w:spacing w:before="20" w:after="20"/>
              <w:jc w:val="center"/>
              <w:rPr>
                <w:sz w:val="18"/>
                <w:szCs w:val="18"/>
                <w:lang w:eastAsia="en-GB"/>
              </w:rPr>
            </w:pPr>
            <w:r w:rsidRPr="001A7FCD">
              <w:rPr>
                <w:sz w:val="18"/>
                <w:szCs w:val="18"/>
                <w:lang w:eastAsia="en-GB"/>
              </w:rPr>
              <w:t>P</w:t>
            </w:r>
            <w:r w:rsidRPr="001A7FCD">
              <w:rPr>
                <w:sz w:val="18"/>
                <w:szCs w:val="18"/>
                <w:vertAlign w:val="subscript"/>
                <w:lang w:eastAsia="en-GB"/>
              </w:rPr>
              <w:t>n</w:t>
            </w:r>
            <w:r w:rsidRPr="001A7FCD">
              <w:rPr>
                <w:sz w:val="18"/>
                <w:szCs w:val="18"/>
                <w:lang w:eastAsia="en-GB"/>
              </w:rPr>
              <w:t xml:space="preserve">(dBm) = </w:t>
            </w:r>
            <w:r w:rsidRPr="001A7FCD">
              <w:rPr>
                <w:sz w:val="18"/>
                <w:szCs w:val="18"/>
                <w:lang w:eastAsia="en-GB"/>
              </w:rPr>
              <w:br/>
              <w:t>F + 10log(k*T*B*10</w:t>
            </w:r>
            <w:r w:rsidRPr="001A7FCD">
              <w:rPr>
                <w:sz w:val="18"/>
                <w:szCs w:val="18"/>
                <w:vertAlign w:val="superscript"/>
                <w:lang w:eastAsia="en-GB"/>
              </w:rPr>
              <w:t>6</w:t>
            </w:r>
            <w:r w:rsidRPr="001A7FCD">
              <w:rPr>
                <w:sz w:val="18"/>
                <w:szCs w:val="18"/>
                <w:lang w:eastAsia="en-GB"/>
              </w:rPr>
              <w:t>) + 30</w:t>
            </w:r>
          </w:p>
        </w:tc>
      </w:tr>
      <w:tr w:rsidR="00F84E8F" w:rsidRPr="00F40D06" w14:paraId="303BABC4" w14:textId="77777777" w:rsidTr="003311E6">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3971502E"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SNR</w:t>
            </w:r>
            <w:r w:rsidRPr="00F40D06">
              <w:rPr>
                <w:sz w:val="18"/>
                <w:szCs w:val="18"/>
                <w:lang w:eastAsia="en-GB"/>
              </w:rPr>
              <w:t xml:space="preserve"> at cell edge</w:t>
            </w:r>
          </w:p>
        </w:tc>
        <w:tc>
          <w:tcPr>
            <w:tcW w:w="1133" w:type="dxa"/>
            <w:tcBorders>
              <w:top w:val="nil"/>
              <w:left w:val="nil"/>
              <w:bottom w:val="single" w:sz="4" w:space="0" w:color="auto"/>
              <w:right w:val="single" w:sz="4" w:space="0" w:color="auto"/>
            </w:tcBorders>
            <w:shd w:val="clear" w:color="auto" w:fill="auto"/>
            <w:noWrap/>
            <w:vAlign w:val="bottom"/>
            <w:hideMark/>
          </w:tcPr>
          <w:p w14:paraId="4B1DB8BF"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nil"/>
              <w:right w:val="single" w:sz="4" w:space="0" w:color="auto"/>
            </w:tcBorders>
            <w:shd w:val="clear" w:color="auto" w:fill="auto"/>
            <w:noWrap/>
            <w:vAlign w:val="bottom"/>
            <w:hideMark/>
          </w:tcPr>
          <w:p w14:paraId="4E454E87"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11.9</w:t>
            </w:r>
          </w:p>
        </w:tc>
        <w:tc>
          <w:tcPr>
            <w:tcW w:w="1413" w:type="dxa"/>
            <w:tcBorders>
              <w:top w:val="nil"/>
              <w:left w:val="nil"/>
              <w:bottom w:val="nil"/>
              <w:right w:val="single" w:sz="4" w:space="0" w:color="auto"/>
            </w:tcBorders>
            <w:shd w:val="clear" w:color="auto" w:fill="auto"/>
            <w:noWrap/>
            <w:vAlign w:val="bottom"/>
            <w:hideMark/>
          </w:tcPr>
          <w:p w14:paraId="53E2746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11.9</w:t>
            </w:r>
          </w:p>
        </w:tc>
        <w:tc>
          <w:tcPr>
            <w:tcW w:w="1339" w:type="dxa"/>
            <w:tcBorders>
              <w:top w:val="nil"/>
              <w:left w:val="nil"/>
              <w:bottom w:val="nil"/>
              <w:right w:val="single" w:sz="4" w:space="0" w:color="auto"/>
            </w:tcBorders>
            <w:shd w:val="clear" w:color="auto" w:fill="auto"/>
            <w:noWrap/>
            <w:vAlign w:val="bottom"/>
            <w:hideMark/>
          </w:tcPr>
          <w:p w14:paraId="3198415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11.9</w:t>
            </w:r>
          </w:p>
        </w:tc>
        <w:tc>
          <w:tcPr>
            <w:tcW w:w="2204" w:type="dxa"/>
            <w:tcBorders>
              <w:top w:val="nil"/>
              <w:left w:val="nil"/>
              <w:bottom w:val="single" w:sz="4" w:space="0" w:color="auto"/>
              <w:right w:val="single" w:sz="4" w:space="0" w:color="auto"/>
            </w:tcBorders>
            <w:shd w:val="clear" w:color="auto" w:fill="auto"/>
            <w:noWrap/>
            <w:vAlign w:val="bottom"/>
            <w:hideMark/>
          </w:tcPr>
          <w:p w14:paraId="390FDA6F"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BS.2214-3</w:t>
            </w:r>
          </w:p>
        </w:tc>
      </w:tr>
      <w:tr w:rsidR="00F84E8F" w:rsidRPr="00F40D06" w14:paraId="30B21EFB" w14:textId="77777777" w:rsidTr="003311E6">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14:paraId="7C395711"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Receiver</w:t>
            </w:r>
            <w:r w:rsidRPr="00F40D06">
              <w:rPr>
                <w:sz w:val="18"/>
                <w:szCs w:val="18"/>
                <w:lang w:eastAsia="en-GB"/>
              </w:rPr>
              <w:t xml:space="preserve"> sensitivity (P</w:t>
            </w:r>
            <w:r w:rsidRPr="00F40D06">
              <w:rPr>
                <w:sz w:val="18"/>
                <w:szCs w:val="18"/>
                <w:vertAlign w:val="subscript"/>
                <w:lang w:eastAsia="en-GB"/>
              </w:rPr>
              <w:t>min</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hideMark/>
          </w:tcPr>
          <w:p w14:paraId="3ECE1159"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dBm</w:t>
            </w:r>
          </w:p>
        </w:tc>
        <w:tc>
          <w:tcPr>
            <w:tcW w:w="1162" w:type="dxa"/>
            <w:tcBorders>
              <w:top w:val="single" w:sz="4" w:space="0" w:color="auto"/>
              <w:left w:val="nil"/>
              <w:bottom w:val="nil"/>
              <w:right w:val="single" w:sz="4" w:space="0" w:color="auto"/>
            </w:tcBorders>
            <w:shd w:val="clear" w:color="auto" w:fill="auto"/>
            <w:noWrap/>
            <w:vAlign w:val="center"/>
            <w:hideMark/>
          </w:tcPr>
          <w:p w14:paraId="027C6C03"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–88.90</w:t>
            </w:r>
          </w:p>
        </w:tc>
        <w:tc>
          <w:tcPr>
            <w:tcW w:w="1413" w:type="dxa"/>
            <w:tcBorders>
              <w:top w:val="single" w:sz="4" w:space="0" w:color="auto"/>
              <w:left w:val="nil"/>
              <w:bottom w:val="nil"/>
              <w:right w:val="single" w:sz="4" w:space="0" w:color="auto"/>
            </w:tcBorders>
            <w:shd w:val="clear" w:color="auto" w:fill="auto"/>
            <w:noWrap/>
            <w:vAlign w:val="center"/>
            <w:hideMark/>
          </w:tcPr>
          <w:p w14:paraId="7A48590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–88.90</w:t>
            </w:r>
          </w:p>
        </w:tc>
        <w:tc>
          <w:tcPr>
            <w:tcW w:w="1339" w:type="dxa"/>
            <w:tcBorders>
              <w:top w:val="single" w:sz="4" w:space="0" w:color="auto"/>
              <w:left w:val="nil"/>
              <w:bottom w:val="nil"/>
              <w:right w:val="single" w:sz="4" w:space="0" w:color="auto"/>
            </w:tcBorders>
            <w:shd w:val="clear" w:color="auto" w:fill="auto"/>
            <w:noWrap/>
            <w:vAlign w:val="center"/>
            <w:hideMark/>
          </w:tcPr>
          <w:p w14:paraId="448D16C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–88.90</w:t>
            </w:r>
          </w:p>
        </w:tc>
        <w:tc>
          <w:tcPr>
            <w:tcW w:w="2204" w:type="dxa"/>
            <w:tcBorders>
              <w:top w:val="nil"/>
              <w:left w:val="nil"/>
              <w:bottom w:val="single" w:sz="4" w:space="0" w:color="auto"/>
              <w:right w:val="single" w:sz="4" w:space="0" w:color="auto"/>
            </w:tcBorders>
            <w:shd w:val="clear" w:color="auto" w:fill="auto"/>
            <w:vAlign w:val="center"/>
            <w:hideMark/>
          </w:tcPr>
          <w:p w14:paraId="73AF8C9B"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P</w:t>
            </w:r>
            <w:r w:rsidRPr="00F40D06">
              <w:rPr>
                <w:sz w:val="18"/>
                <w:szCs w:val="18"/>
                <w:vertAlign w:val="subscript"/>
                <w:lang w:eastAsia="en-GB"/>
              </w:rPr>
              <w:t>min</w:t>
            </w:r>
            <w:r w:rsidRPr="00F40D06">
              <w:rPr>
                <w:sz w:val="18"/>
                <w:szCs w:val="18"/>
                <w:lang w:eastAsia="en-GB"/>
              </w:rPr>
              <w:t xml:space="preserve"> = P</w:t>
            </w:r>
            <w:r w:rsidRPr="00F40D06">
              <w:rPr>
                <w:sz w:val="18"/>
                <w:szCs w:val="18"/>
                <w:vertAlign w:val="subscript"/>
                <w:lang w:eastAsia="en-GB"/>
              </w:rPr>
              <w:t>n</w:t>
            </w:r>
            <w:r w:rsidRPr="00F40D06">
              <w:rPr>
                <w:sz w:val="18"/>
                <w:szCs w:val="18"/>
                <w:lang w:eastAsia="en-GB"/>
              </w:rPr>
              <w:t>(dBm) + SNR(dB)</w:t>
            </w:r>
          </w:p>
        </w:tc>
      </w:tr>
      <w:tr w:rsidR="00F84E8F" w:rsidRPr="00F40D06" w14:paraId="2BE9C777" w14:textId="77777777" w:rsidTr="003311E6">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14:paraId="3C5B42A6"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Cell edge coverage probability</w:t>
            </w:r>
          </w:p>
        </w:tc>
        <w:tc>
          <w:tcPr>
            <w:tcW w:w="1133" w:type="dxa"/>
            <w:tcBorders>
              <w:top w:val="nil"/>
              <w:left w:val="nil"/>
              <w:bottom w:val="single" w:sz="4" w:space="0" w:color="auto"/>
              <w:right w:val="single" w:sz="4" w:space="0" w:color="auto"/>
            </w:tcBorders>
            <w:shd w:val="clear" w:color="auto" w:fill="auto"/>
            <w:noWrap/>
            <w:vAlign w:val="center"/>
            <w:hideMark/>
          </w:tcPr>
          <w:p w14:paraId="1418AE61"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w:t>
            </w:r>
          </w:p>
        </w:tc>
        <w:tc>
          <w:tcPr>
            <w:tcW w:w="1162" w:type="dxa"/>
            <w:tcBorders>
              <w:top w:val="single" w:sz="4" w:space="0" w:color="auto"/>
              <w:left w:val="nil"/>
              <w:bottom w:val="nil"/>
              <w:right w:val="single" w:sz="4" w:space="0" w:color="auto"/>
            </w:tcBorders>
            <w:shd w:val="clear" w:color="auto" w:fill="auto"/>
            <w:noWrap/>
            <w:vAlign w:val="center"/>
            <w:hideMark/>
          </w:tcPr>
          <w:p w14:paraId="11E66B13"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95</w:t>
            </w:r>
          </w:p>
        </w:tc>
        <w:tc>
          <w:tcPr>
            <w:tcW w:w="1413" w:type="dxa"/>
            <w:tcBorders>
              <w:top w:val="single" w:sz="4" w:space="0" w:color="auto"/>
              <w:left w:val="nil"/>
              <w:bottom w:val="nil"/>
              <w:right w:val="single" w:sz="4" w:space="0" w:color="auto"/>
            </w:tcBorders>
            <w:shd w:val="clear" w:color="auto" w:fill="auto"/>
            <w:noWrap/>
            <w:vAlign w:val="center"/>
            <w:hideMark/>
          </w:tcPr>
          <w:p w14:paraId="4FA6755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95</w:t>
            </w:r>
          </w:p>
        </w:tc>
        <w:tc>
          <w:tcPr>
            <w:tcW w:w="1339" w:type="dxa"/>
            <w:tcBorders>
              <w:top w:val="single" w:sz="4" w:space="0" w:color="auto"/>
              <w:left w:val="nil"/>
              <w:bottom w:val="nil"/>
              <w:right w:val="single" w:sz="4" w:space="0" w:color="auto"/>
            </w:tcBorders>
            <w:shd w:val="clear" w:color="auto" w:fill="auto"/>
            <w:noWrap/>
            <w:vAlign w:val="center"/>
            <w:hideMark/>
          </w:tcPr>
          <w:p w14:paraId="3FF088B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95</w:t>
            </w:r>
          </w:p>
        </w:tc>
        <w:tc>
          <w:tcPr>
            <w:tcW w:w="2204" w:type="dxa"/>
            <w:tcBorders>
              <w:top w:val="nil"/>
              <w:left w:val="nil"/>
              <w:bottom w:val="single" w:sz="4" w:space="0" w:color="auto"/>
              <w:right w:val="single" w:sz="4" w:space="0" w:color="auto"/>
            </w:tcBorders>
            <w:shd w:val="clear" w:color="auto" w:fill="auto"/>
            <w:noWrap/>
            <w:vAlign w:val="center"/>
            <w:hideMark/>
          </w:tcPr>
          <w:p w14:paraId="09B97C7F"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Table 41</w:t>
            </w:r>
          </w:p>
        </w:tc>
      </w:tr>
      <w:tr w:rsidR="00F84E8F" w:rsidRPr="00F40D06" w14:paraId="7617A670" w14:textId="77777777" w:rsidTr="003311E6">
        <w:trPr>
          <w:trHeight w:val="255"/>
          <w:jc w:val="center"/>
        </w:trPr>
        <w:tc>
          <w:tcPr>
            <w:tcW w:w="2378" w:type="dxa"/>
            <w:tcBorders>
              <w:top w:val="nil"/>
              <w:left w:val="single" w:sz="4" w:space="0" w:color="auto"/>
              <w:bottom w:val="single" w:sz="4" w:space="0" w:color="auto"/>
              <w:right w:val="single" w:sz="4" w:space="0" w:color="auto"/>
            </w:tcBorders>
            <w:shd w:val="clear" w:color="auto" w:fill="auto"/>
            <w:vAlign w:val="center"/>
            <w:hideMark/>
          </w:tcPr>
          <w:p w14:paraId="4295E3F7" w14:textId="1BFA3BC3"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Gaussian</w:t>
            </w:r>
            <w:r w:rsidRPr="00F40D06">
              <w:rPr>
                <w:sz w:val="18"/>
                <w:szCs w:val="18"/>
                <w:lang w:eastAsia="en-GB"/>
              </w:rPr>
              <w:t xml:space="preserve"> confidence factor for cell edge coverage probability of 95% (</w:t>
            </w:r>
            <w:r w:rsidR="00F87FAA" w:rsidRPr="00F40D06">
              <w:rPr>
                <w:sz w:val="18"/>
                <w:szCs w:val="18"/>
                <w:lang w:eastAsia="en-GB"/>
              </w:rPr>
              <w:t>μ</w:t>
            </w:r>
            <w:r w:rsidRPr="00F40D06">
              <w:rPr>
                <w:sz w:val="18"/>
                <w:szCs w:val="18"/>
                <w:vertAlign w:val="subscript"/>
                <w:lang w:eastAsia="en-GB"/>
              </w:rPr>
              <w:t>95%</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hideMark/>
          </w:tcPr>
          <w:p w14:paraId="0B575C5E"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17F2943"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1.64</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765EC22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1.64</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2C4A878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1.64</w:t>
            </w:r>
          </w:p>
        </w:tc>
        <w:tc>
          <w:tcPr>
            <w:tcW w:w="2204" w:type="dxa"/>
            <w:tcBorders>
              <w:top w:val="nil"/>
              <w:left w:val="nil"/>
              <w:bottom w:val="single" w:sz="4" w:space="0" w:color="auto"/>
              <w:right w:val="single" w:sz="4" w:space="0" w:color="auto"/>
            </w:tcBorders>
            <w:shd w:val="clear" w:color="auto" w:fill="auto"/>
            <w:noWrap/>
            <w:vAlign w:val="center"/>
            <w:hideMark/>
          </w:tcPr>
          <w:p w14:paraId="423E9645" w14:textId="77777777" w:rsidR="00F84E8F" w:rsidRPr="00F40D06" w:rsidRDefault="00F84E8F" w:rsidP="00685E48">
            <w:pPr>
              <w:overflowPunct/>
              <w:autoSpaceDE/>
              <w:autoSpaceDN/>
              <w:adjustRightInd/>
              <w:spacing w:before="20" w:after="20"/>
              <w:jc w:val="center"/>
              <w:textAlignment w:val="auto"/>
              <w:rPr>
                <w:sz w:val="18"/>
                <w:szCs w:val="18"/>
                <w:lang w:eastAsia="en-GB"/>
              </w:rPr>
            </w:pPr>
            <w:r w:rsidRPr="00F40D06">
              <w:rPr>
                <w:sz w:val="18"/>
                <w:szCs w:val="18"/>
                <w:lang w:eastAsia="en-GB"/>
              </w:rPr>
              <w:t> </w:t>
            </w:r>
          </w:p>
        </w:tc>
      </w:tr>
      <w:tr w:rsidR="00F84E8F" w:rsidRPr="00F40D06" w14:paraId="1B560D1C"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vAlign w:val="center"/>
            <w:hideMark/>
          </w:tcPr>
          <w:p w14:paraId="0458FA92" w14:textId="70A47315"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Shadowing</w:t>
            </w:r>
            <w:r w:rsidRPr="00F40D06">
              <w:rPr>
                <w:sz w:val="18"/>
                <w:szCs w:val="18"/>
                <w:lang w:eastAsia="en-GB"/>
              </w:rPr>
              <w:t xml:space="preserve"> loss</w:t>
            </w:r>
            <w:r w:rsidRPr="00F40D06">
              <w:rPr>
                <w:sz w:val="18"/>
                <w:szCs w:val="18"/>
                <w:lang w:eastAsia="en-GB"/>
              </w:rPr>
              <w:br/>
              <w:t>standard deviation (</w:t>
            </w:r>
            <w:r w:rsidR="00F87FAA" w:rsidRPr="00F40D06">
              <w:rPr>
                <w:color w:val="000000"/>
                <w:sz w:val="18"/>
                <w:szCs w:val="18"/>
                <w:lang w:eastAsia="zh-CN"/>
              </w:rPr>
              <w:t>σ</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hideMark/>
          </w:tcPr>
          <w:p w14:paraId="64916B75"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hideMark/>
          </w:tcPr>
          <w:p w14:paraId="39D45F17"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5.50</w:t>
            </w:r>
          </w:p>
        </w:tc>
        <w:tc>
          <w:tcPr>
            <w:tcW w:w="1413" w:type="dxa"/>
            <w:tcBorders>
              <w:top w:val="nil"/>
              <w:left w:val="nil"/>
              <w:bottom w:val="single" w:sz="4" w:space="0" w:color="auto"/>
              <w:right w:val="single" w:sz="4" w:space="0" w:color="auto"/>
            </w:tcBorders>
            <w:shd w:val="clear" w:color="auto" w:fill="auto"/>
            <w:noWrap/>
            <w:vAlign w:val="center"/>
            <w:hideMark/>
          </w:tcPr>
          <w:p w14:paraId="2350CB4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5.50</w:t>
            </w:r>
          </w:p>
        </w:tc>
        <w:tc>
          <w:tcPr>
            <w:tcW w:w="1339" w:type="dxa"/>
            <w:tcBorders>
              <w:top w:val="nil"/>
              <w:left w:val="nil"/>
              <w:bottom w:val="single" w:sz="4" w:space="0" w:color="auto"/>
              <w:right w:val="single" w:sz="4" w:space="0" w:color="auto"/>
            </w:tcBorders>
            <w:shd w:val="clear" w:color="auto" w:fill="auto"/>
            <w:noWrap/>
            <w:vAlign w:val="center"/>
            <w:hideMark/>
          </w:tcPr>
          <w:p w14:paraId="6D94098F"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5.50</w:t>
            </w:r>
          </w:p>
        </w:tc>
        <w:tc>
          <w:tcPr>
            <w:tcW w:w="2204" w:type="dxa"/>
            <w:tcBorders>
              <w:top w:val="nil"/>
              <w:left w:val="nil"/>
              <w:bottom w:val="single" w:sz="4" w:space="0" w:color="auto"/>
              <w:right w:val="single" w:sz="4" w:space="0" w:color="auto"/>
            </w:tcBorders>
            <w:shd w:val="clear" w:color="auto" w:fill="auto"/>
            <w:vAlign w:val="center"/>
            <w:hideMark/>
          </w:tcPr>
          <w:p w14:paraId="633FA2D1"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1546-6</w:t>
            </w:r>
          </w:p>
        </w:tc>
      </w:tr>
      <w:tr w:rsidR="00F84E8F" w:rsidRPr="00F40D06" w14:paraId="25C654F3"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4F41B533"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Loss margin (L</w:t>
            </w:r>
            <w:r w:rsidRPr="00F40D06">
              <w:rPr>
                <w:sz w:val="18"/>
                <w:szCs w:val="18"/>
                <w:vertAlign w:val="subscript"/>
                <w:lang w:eastAsia="en-GB"/>
              </w:rPr>
              <w:t>m</w:t>
            </w:r>
            <w:r w:rsidRPr="00F40D06">
              <w:rPr>
                <w:sz w:val="18"/>
                <w:szCs w:val="18"/>
                <w:lang w:eastAsia="en-GB"/>
              </w:rPr>
              <w:t>) 95%</w:t>
            </w:r>
          </w:p>
        </w:tc>
        <w:tc>
          <w:tcPr>
            <w:tcW w:w="1133" w:type="dxa"/>
            <w:tcBorders>
              <w:top w:val="nil"/>
              <w:left w:val="nil"/>
              <w:bottom w:val="single" w:sz="4" w:space="0" w:color="auto"/>
              <w:right w:val="single" w:sz="4" w:space="0" w:color="auto"/>
            </w:tcBorders>
            <w:shd w:val="clear" w:color="auto" w:fill="auto"/>
            <w:noWrap/>
            <w:vAlign w:val="center"/>
          </w:tcPr>
          <w:p w14:paraId="26D1510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471F2C4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9.02</w:t>
            </w:r>
          </w:p>
        </w:tc>
        <w:tc>
          <w:tcPr>
            <w:tcW w:w="1413" w:type="dxa"/>
            <w:tcBorders>
              <w:top w:val="nil"/>
              <w:left w:val="nil"/>
              <w:bottom w:val="single" w:sz="4" w:space="0" w:color="auto"/>
              <w:right w:val="single" w:sz="4" w:space="0" w:color="auto"/>
            </w:tcBorders>
            <w:shd w:val="clear" w:color="auto" w:fill="auto"/>
            <w:noWrap/>
            <w:vAlign w:val="center"/>
          </w:tcPr>
          <w:p w14:paraId="11F351E1"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9.02</w:t>
            </w:r>
          </w:p>
        </w:tc>
        <w:tc>
          <w:tcPr>
            <w:tcW w:w="1339" w:type="dxa"/>
            <w:tcBorders>
              <w:top w:val="nil"/>
              <w:left w:val="nil"/>
              <w:bottom w:val="single" w:sz="4" w:space="0" w:color="auto"/>
              <w:right w:val="single" w:sz="4" w:space="0" w:color="auto"/>
            </w:tcBorders>
            <w:shd w:val="clear" w:color="auto" w:fill="auto"/>
            <w:noWrap/>
            <w:vAlign w:val="center"/>
          </w:tcPr>
          <w:p w14:paraId="3E98D84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9.02</w:t>
            </w:r>
          </w:p>
        </w:tc>
        <w:tc>
          <w:tcPr>
            <w:tcW w:w="2204" w:type="dxa"/>
            <w:tcBorders>
              <w:top w:val="nil"/>
              <w:left w:val="nil"/>
              <w:bottom w:val="single" w:sz="4" w:space="0" w:color="auto"/>
              <w:right w:val="single" w:sz="4" w:space="0" w:color="auto"/>
            </w:tcBorders>
            <w:shd w:val="clear" w:color="auto" w:fill="auto"/>
            <w:noWrap/>
            <w:vAlign w:val="center"/>
          </w:tcPr>
          <w:p w14:paraId="08AE6787" w14:textId="67CFC266" w:rsidR="00F84E8F" w:rsidRPr="00F40D06" w:rsidRDefault="00F84E8F" w:rsidP="00B364F4">
            <w:pPr>
              <w:pStyle w:val="Tabletext"/>
              <w:spacing w:before="20" w:after="20"/>
              <w:jc w:val="center"/>
              <w:rPr>
                <w:sz w:val="18"/>
                <w:szCs w:val="18"/>
                <w:lang w:eastAsia="en-GB"/>
              </w:rPr>
            </w:pPr>
            <w:r w:rsidRPr="00F40D06">
              <w:rPr>
                <w:sz w:val="18"/>
                <w:szCs w:val="18"/>
                <w:lang w:eastAsia="en-GB"/>
              </w:rPr>
              <w:t>L</w:t>
            </w:r>
            <w:r w:rsidRPr="00F40D06">
              <w:rPr>
                <w:sz w:val="18"/>
                <w:szCs w:val="18"/>
                <w:vertAlign w:val="subscript"/>
                <w:lang w:eastAsia="en-GB"/>
              </w:rPr>
              <w:t>m</w:t>
            </w:r>
            <w:r w:rsidRPr="00F40D06">
              <w:rPr>
                <w:sz w:val="18"/>
                <w:szCs w:val="18"/>
                <w:lang w:eastAsia="en-GB"/>
              </w:rPr>
              <w:t xml:space="preserve"> = </w:t>
            </w:r>
            <w:r w:rsidR="003311E6" w:rsidRPr="00F40D06">
              <w:rPr>
                <w:sz w:val="18"/>
                <w:szCs w:val="18"/>
                <w:lang w:eastAsia="en-GB"/>
              </w:rPr>
              <w:t>μ</w:t>
            </w:r>
            <w:r w:rsidRPr="00F40D06">
              <w:rPr>
                <w:sz w:val="18"/>
                <w:szCs w:val="18"/>
                <w:vertAlign w:val="subscript"/>
                <w:lang w:eastAsia="en-GB"/>
              </w:rPr>
              <w:t>99%</w:t>
            </w:r>
            <w:r w:rsidRPr="00F40D06">
              <w:rPr>
                <w:sz w:val="18"/>
                <w:szCs w:val="18"/>
                <w:lang w:eastAsia="en-GB"/>
              </w:rPr>
              <w:t xml:space="preserve"> * </w:t>
            </w:r>
            <w:r w:rsidR="00F87FAA" w:rsidRPr="00F40D06">
              <w:rPr>
                <w:color w:val="000000"/>
                <w:sz w:val="18"/>
                <w:szCs w:val="18"/>
                <w:lang w:eastAsia="zh-CN"/>
              </w:rPr>
              <w:t>σ</w:t>
            </w:r>
          </w:p>
        </w:tc>
      </w:tr>
      <w:tr w:rsidR="00F84E8F" w:rsidRPr="00F40D06" w14:paraId="55995C01"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44B5BCE1"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P</w:t>
            </w:r>
            <w:r w:rsidRPr="00F40D06">
              <w:rPr>
                <w:sz w:val="18"/>
                <w:szCs w:val="18"/>
                <w:vertAlign w:val="subscript"/>
                <w:lang w:eastAsia="en-GB"/>
              </w:rPr>
              <w:t>mean</w:t>
            </w:r>
            <w:r w:rsidRPr="00F40D06">
              <w:rPr>
                <w:sz w:val="18"/>
                <w:szCs w:val="18"/>
                <w:lang w:eastAsia="en-GB"/>
              </w:rPr>
              <w:t xml:space="preserve"> (</w:t>
            </w:r>
            <w:r w:rsidRPr="00F40D06">
              <w:rPr>
                <w:color w:val="000000"/>
                <w:sz w:val="18"/>
                <w:szCs w:val="18"/>
                <w:lang w:eastAsia="zh-CN"/>
              </w:rPr>
              <w:t>95</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tcPr>
          <w:p w14:paraId="0B1BCBF9"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dBm</w:t>
            </w:r>
          </w:p>
        </w:tc>
        <w:tc>
          <w:tcPr>
            <w:tcW w:w="1162" w:type="dxa"/>
            <w:tcBorders>
              <w:top w:val="nil"/>
              <w:left w:val="nil"/>
              <w:bottom w:val="single" w:sz="4" w:space="0" w:color="auto"/>
              <w:right w:val="single" w:sz="4" w:space="0" w:color="auto"/>
            </w:tcBorders>
            <w:shd w:val="clear" w:color="auto" w:fill="auto"/>
            <w:noWrap/>
            <w:vAlign w:val="center"/>
          </w:tcPr>
          <w:p w14:paraId="446CC6D4"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–79.88</w:t>
            </w:r>
          </w:p>
        </w:tc>
        <w:tc>
          <w:tcPr>
            <w:tcW w:w="1413" w:type="dxa"/>
            <w:tcBorders>
              <w:top w:val="nil"/>
              <w:left w:val="nil"/>
              <w:bottom w:val="single" w:sz="4" w:space="0" w:color="auto"/>
              <w:right w:val="single" w:sz="4" w:space="0" w:color="auto"/>
            </w:tcBorders>
            <w:shd w:val="clear" w:color="auto" w:fill="auto"/>
            <w:noWrap/>
            <w:vAlign w:val="center"/>
          </w:tcPr>
          <w:p w14:paraId="1C1495C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–79.88</w:t>
            </w:r>
          </w:p>
        </w:tc>
        <w:tc>
          <w:tcPr>
            <w:tcW w:w="1339" w:type="dxa"/>
            <w:tcBorders>
              <w:top w:val="nil"/>
              <w:left w:val="nil"/>
              <w:bottom w:val="single" w:sz="4" w:space="0" w:color="auto"/>
              <w:right w:val="single" w:sz="4" w:space="0" w:color="auto"/>
            </w:tcBorders>
            <w:shd w:val="clear" w:color="auto" w:fill="auto"/>
            <w:noWrap/>
            <w:vAlign w:val="center"/>
          </w:tcPr>
          <w:p w14:paraId="5CC28FD7"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–79.88</w:t>
            </w:r>
          </w:p>
        </w:tc>
        <w:tc>
          <w:tcPr>
            <w:tcW w:w="2204" w:type="dxa"/>
            <w:tcBorders>
              <w:top w:val="nil"/>
              <w:left w:val="nil"/>
              <w:bottom w:val="single" w:sz="4" w:space="0" w:color="auto"/>
              <w:right w:val="single" w:sz="4" w:space="0" w:color="auto"/>
            </w:tcBorders>
            <w:shd w:val="clear" w:color="auto" w:fill="auto"/>
            <w:noWrap/>
            <w:vAlign w:val="center"/>
          </w:tcPr>
          <w:p w14:paraId="2F150CD0"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P</w:t>
            </w:r>
            <w:r w:rsidRPr="00F40D06">
              <w:rPr>
                <w:sz w:val="18"/>
                <w:szCs w:val="18"/>
                <w:vertAlign w:val="subscript"/>
                <w:lang w:eastAsia="en-GB"/>
              </w:rPr>
              <w:t>mean</w:t>
            </w:r>
            <w:r w:rsidRPr="00F40D06">
              <w:rPr>
                <w:sz w:val="18"/>
                <w:szCs w:val="18"/>
                <w:lang w:eastAsia="en-GB"/>
              </w:rPr>
              <w:t xml:space="preserve"> = P</w:t>
            </w:r>
            <w:r w:rsidRPr="00F40D06">
              <w:rPr>
                <w:sz w:val="18"/>
                <w:szCs w:val="18"/>
                <w:vertAlign w:val="subscript"/>
                <w:lang w:eastAsia="en-GB"/>
              </w:rPr>
              <w:t>min</w:t>
            </w:r>
            <w:r w:rsidRPr="00F40D06">
              <w:rPr>
                <w:sz w:val="18"/>
                <w:szCs w:val="18"/>
                <w:lang w:eastAsia="en-GB"/>
              </w:rPr>
              <w:t xml:space="preserve"> + L</w:t>
            </w:r>
            <w:r w:rsidRPr="00F40D06">
              <w:rPr>
                <w:sz w:val="18"/>
                <w:szCs w:val="18"/>
                <w:vertAlign w:val="subscript"/>
                <w:lang w:eastAsia="en-GB"/>
              </w:rPr>
              <w:t>m</w:t>
            </w:r>
          </w:p>
        </w:tc>
      </w:tr>
      <w:tr w:rsidR="00F84E8F" w:rsidRPr="00F40D06" w14:paraId="549878F6"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vAlign w:val="center"/>
          </w:tcPr>
          <w:p w14:paraId="776B8766"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Minimum field strength at 20 m</w:t>
            </w:r>
          </w:p>
        </w:tc>
        <w:tc>
          <w:tcPr>
            <w:tcW w:w="1133" w:type="dxa"/>
            <w:tcBorders>
              <w:top w:val="nil"/>
              <w:left w:val="nil"/>
              <w:bottom w:val="single" w:sz="4" w:space="0" w:color="auto"/>
              <w:right w:val="single" w:sz="4" w:space="0" w:color="auto"/>
            </w:tcBorders>
            <w:shd w:val="clear" w:color="auto" w:fill="auto"/>
            <w:noWrap/>
            <w:vAlign w:val="center"/>
          </w:tcPr>
          <w:p w14:paraId="7336499D" w14:textId="4A5FFCEF"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r w:rsidR="00CF6DD4" w:rsidRPr="00F40D06">
              <w:rPr>
                <w:color w:val="000000"/>
                <w:sz w:val="18"/>
                <w:szCs w:val="18"/>
                <w:lang w:eastAsia="zh-CN"/>
              </w:rPr>
              <w:t>(</w:t>
            </w:r>
            <w:r w:rsidRPr="00F40D06">
              <w:rPr>
                <w:color w:val="000000"/>
                <w:sz w:val="18"/>
                <w:szCs w:val="18"/>
                <w:lang w:eastAsia="zh-CN"/>
              </w:rPr>
              <w:t>µV/m</w:t>
            </w:r>
            <w:r w:rsidR="00CF6DD4" w:rsidRPr="00F40D06">
              <w:rPr>
                <w:color w:val="000000"/>
                <w:sz w:val="18"/>
                <w:szCs w:val="18"/>
                <w:lang w:eastAsia="zh-CN"/>
              </w:rPr>
              <w:t>)</w:t>
            </w:r>
          </w:p>
        </w:tc>
        <w:tc>
          <w:tcPr>
            <w:tcW w:w="1162" w:type="dxa"/>
            <w:tcBorders>
              <w:top w:val="nil"/>
              <w:left w:val="nil"/>
              <w:bottom w:val="single" w:sz="4" w:space="0" w:color="auto"/>
              <w:right w:val="single" w:sz="4" w:space="0" w:color="auto"/>
            </w:tcBorders>
            <w:shd w:val="clear" w:color="auto" w:fill="auto"/>
            <w:noWrap/>
            <w:vAlign w:val="center"/>
          </w:tcPr>
          <w:p w14:paraId="04B30C17"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85.79</w:t>
            </w:r>
          </w:p>
        </w:tc>
        <w:tc>
          <w:tcPr>
            <w:tcW w:w="1413" w:type="dxa"/>
            <w:tcBorders>
              <w:top w:val="nil"/>
              <w:left w:val="nil"/>
              <w:bottom w:val="single" w:sz="4" w:space="0" w:color="auto"/>
              <w:right w:val="single" w:sz="4" w:space="0" w:color="auto"/>
            </w:tcBorders>
            <w:shd w:val="clear" w:color="auto" w:fill="auto"/>
            <w:noWrap/>
            <w:vAlign w:val="center"/>
          </w:tcPr>
          <w:p w14:paraId="63E3922A"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85.79</w:t>
            </w:r>
          </w:p>
        </w:tc>
        <w:tc>
          <w:tcPr>
            <w:tcW w:w="1339" w:type="dxa"/>
            <w:tcBorders>
              <w:top w:val="nil"/>
              <w:left w:val="nil"/>
              <w:bottom w:val="single" w:sz="4" w:space="0" w:color="auto"/>
              <w:right w:val="single" w:sz="4" w:space="0" w:color="auto"/>
            </w:tcBorders>
            <w:shd w:val="clear" w:color="auto" w:fill="auto"/>
            <w:noWrap/>
            <w:vAlign w:val="center"/>
          </w:tcPr>
          <w:p w14:paraId="2C6B3DDC"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85.79</w:t>
            </w:r>
          </w:p>
        </w:tc>
        <w:tc>
          <w:tcPr>
            <w:tcW w:w="2204" w:type="dxa"/>
            <w:tcBorders>
              <w:top w:val="nil"/>
              <w:left w:val="nil"/>
              <w:bottom w:val="single" w:sz="4" w:space="0" w:color="auto"/>
              <w:right w:val="single" w:sz="4" w:space="0" w:color="auto"/>
            </w:tcBorders>
            <w:shd w:val="clear" w:color="auto" w:fill="auto"/>
            <w:noWrap/>
            <w:vAlign w:val="center"/>
          </w:tcPr>
          <w:p w14:paraId="2930EA47"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Urban</w:t>
            </w:r>
          </w:p>
        </w:tc>
      </w:tr>
      <w:tr w:rsidR="00F84E8F" w:rsidRPr="00F40D06" w14:paraId="0462858B"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vAlign w:val="center"/>
          </w:tcPr>
          <w:p w14:paraId="78656708"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Minimum field strength at 10 m</w:t>
            </w:r>
          </w:p>
        </w:tc>
        <w:tc>
          <w:tcPr>
            <w:tcW w:w="1133" w:type="dxa"/>
            <w:tcBorders>
              <w:top w:val="nil"/>
              <w:left w:val="nil"/>
              <w:bottom w:val="single" w:sz="4" w:space="0" w:color="auto"/>
              <w:right w:val="single" w:sz="4" w:space="0" w:color="auto"/>
            </w:tcBorders>
            <w:shd w:val="clear" w:color="auto" w:fill="auto"/>
            <w:noWrap/>
            <w:vAlign w:val="center"/>
          </w:tcPr>
          <w:p w14:paraId="652E8CCC" w14:textId="6E1A5311"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r w:rsidR="0053295C" w:rsidRPr="00F40D06">
              <w:rPr>
                <w:color w:val="000000"/>
                <w:sz w:val="18"/>
                <w:szCs w:val="18"/>
                <w:lang w:eastAsia="zh-CN"/>
              </w:rPr>
              <w:t>(</w:t>
            </w:r>
            <w:r w:rsidRPr="00F40D06">
              <w:rPr>
                <w:color w:val="000000"/>
                <w:sz w:val="18"/>
                <w:szCs w:val="18"/>
                <w:lang w:eastAsia="zh-CN"/>
              </w:rPr>
              <w:t>µV/m</w:t>
            </w:r>
            <w:r w:rsidR="0053295C" w:rsidRPr="00F40D06">
              <w:rPr>
                <w:color w:val="000000"/>
                <w:sz w:val="18"/>
                <w:szCs w:val="18"/>
                <w:lang w:eastAsia="zh-CN"/>
              </w:rPr>
              <w:t>)</w:t>
            </w:r>
          </w:p>
        </w:tc>
        <w:tc>
          <w:tcPr>
            <w:tcW w:w="1162" w:type="dxa"/>
            <w:tcBorders>
              <w:top w:val="nil"/>
              <w:left w:val="nil"/>
              <w:bottom w:val="single" w:sz="4" w:space="0" w:color="auto"/>
              <w:right w:val="single" w:sz="4" w:space="0" w:color="auto"/>
            </w:tcBorders>
            <w:shd w:val="clear" w:color="auto" w:fill="auto"/>
            <w:noWrap/>
            <w:vAlign w:val="center"/>
          </w:tcPr>
          <w:p w14:paraId="45DC67B8"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75.19</w:t>
            </w:r>
          </w:p>
        </w:tc>
        <w:tc>
          <w:tcPr>
            <w:tcW w:w="1413" w:type="dxa"/>
            <w:tcBorders>
              <w:top w:val="nil"/>
              <w:left w:val="nil"/>
              <w:bottom w:val="single" w:sz="4" w:space="0" w:color="auto"/>
              <w:right w:val="single" w:sz="4" w:space="0" w:color="auto"/>
            </w:tcBorders>
            <w:shd w:val="clear" w:color="auto" w:fill="auto"/>
            <w:noWrap/>
            <w:vAlign w:val="center"/>
          </w:tcPr>
          <w:p w14:paraId="3383D01E"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75.19</w:t>
            </w:r>
          </w:p>
        </w:tc>
        <w:tc>
          <w:tcPr>
            <w:tcW w:w="1339" w:type="dxa"/>
            <w:tcBorders>
              <w:top w:val="nil"/>
              <w:left w:val="nil"/>
              <w:bottom w:val="single" w:sz="4" w:space="0" w:color="auto"/>
              <w:right w:val="single" w:sz="4" w:space="0" w:color="auto"/>
            </w:tcBorders>
            <w:shd w:val="clear" w:color="auto" w:fill="auto"/>
            <w:noWrap/>
            <w:vAlign w:val="center"/>
          </w:tcPr>
          <w:p w14:paraId="62D3D34E" w14:textId="77777777" w:rsidR="00F84E8F" w:rsidRPr="00F40D06" w:rsidRDefault="00F84E8F" w:rsidP="00752852">
            <w:pPr>
              <w:pStyle w:val="Tabletext"/>
              <w:spacing w:before="20" w:after="20"/>
              <w:jc w:val="center"/>
              <w:rPr>
                <w:color w:val="000000"/>
                <w:sz w:val="18"/>
                <w:szCs w:val="18"/>
                <w:lang w:eastAsia="zh-CN"/>
              </w:rPr>
            </w:pPr>
            <w:r w:rsidRPr="00F40D06">
              <w:rPr>
                <w:color w:val="000000"/>
                <w:sz w:val="18"/>
                <w:szCs w:val="18"/>
                <w:lang w:eastAsia="zh-CN"/>
              </w:rPr>
              <w:t>75.19</w:t>
            </w:r>
          </w:p>
        </w:tc>
        <w:tc>
          <w:tcPr>
            <w:tcW w:w="2204" w:type="dxa"/>
            <w:tcBorders>
              <w:top w:val="nil"/>
              <w:left w:val="nil"/>
              <w:bottom w:val="single" w:sz="4" w:space="0" w:color="auto"/>
              <w:right w:val="single" w:sz="4" w:space="0" w:color="auto"/>
            </w:tcBorders>
            <w:shd w:val="clear" w:color="auto" w:fill="auto"/>
            <w:noWrap/>
            <w:vAlign w:val="center"/>
          </w:tcPr>
          <w:p w14:paraId="735E5151"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Suburban</w:t>
            </w:r>
          </w:p>
        </w:tc>
      </w:tr>
      <w:tr w:rsidR="00F84E8F" w:rsidRPr="00F40D06" w14:paraId="502C8126"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52A9D560"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Feeder loss (L</w:t>
            </w:r>
            <w:r w:rsidRPr="00F40D06">
              <w:rPr>
                <w:sz w:val="18"/>
                <w:szCs w:val="18"/>
                <w:vertAlign w:val="subscript"/>
                <w:lang w:eastAsia="en-GB"/>
              </w:rPr>
              <w:t>cable</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tcPr>
          <w:p w14:paraId="586BA05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33F2E2A1"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0.00</w:t>
            </w:r>
          </w:p>
        </w:tc>
        <w:tc>
          <w:tcPr>
            <w:tcW w:w="1413" w:type="dxa"/>
            <w:tcBorders>
              <w:top w:val="nil"/>
              <w:left w:val="nil"/>
              <w:bottom w:val="single" w:sz="4" w:space="0" w:color="auto"/>
              <w:right w:val="single" w:sz="4" w:space="0" w:color="auto"/>
            </w:tcBorders>
            <w:shd w:val="clear" w:color="auto" w:fill="auto"/>
            <w:noWrap/>
            <w:vAlign w:val="center"/>
          </w:tcPr>
          <w:p w14:paraId="07ECF6B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0.00</w:t>
            </w:r>
          </w:p>
        </w:tc>
        <w:tc>
          <w:tcPr>
            <w:tcW w:w="1339" w:type="dxa"/>
            <w:tcBorders>
              <w:top w:val="nil"/>
              <w:left w:val="nil"/>
              <w:bottom w:val="single" w:sz="4" w:space="0" w:color="auto"/>
              <w:right w:val="single" w:sz="4" w:space="0" w:color="auto"/>
            </w:tcBorders>
            <w:shd w:val="clear" w:color="auto" w:fill="auto"/>
            <w:noWrap/>
            <w:vAlign w:val="center"/>
          </w:tcPr>
          <w:p w14:paraId="28C23F4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0.00</w:t>
            </w:r>
          </w:p>
        </w:tc>
        <w:tc>
          <w:tcPr>
            <w:tcW w:w="2204" w:type="dxa"/>
            <w:tcBorders>
              <w:top w:val="nil"/>
              <w:left w:val="nil"/>
              <w:bottom w:val="single" w:sz="4" w:space="0" w:color="auto"/>
              <w:right w:val="single" w:sz="4" w:space="0" w:color="auto"/>
            </w:tcBorders>
            <w:shd w:val="clear" w:color="auto" w:fill="auto"/>
            <w:noWrap/>
            <w:vAlign w:val="center"/>
          </w:tcPr>
          <w:p w14:paraId="3F022404" w14:textId="77777777" w:rsidR="00F84E8F" w:rsidRPr="00F40D06" w:rsidRDefault="00F84E8F" w:rsidP="00685E48">
            <w:pPr>
              <w:overflowPunct/>
              <w:autoSpaceDE/>
              <w:autoSpaceDN/>
              <w:adjustRightInd/>
              <w:spacing w:before="20" w:after="20"/>
              <w:jc w:val="center"/>
              <w:textAlignment w:val="auto"/>
              <w:rPr>
                <w:sz w:val="18"/>
                <w:szCs w:val="18"/>
                <w:lang w:eastAsia="en-GB"/>
              </w:rPr>
            </w:pPr>
            <w:r w:rsidRPr="00F40D06">
              <w:rPr>
                <w:sz w:val="18"/>
                <w:szCs w:val="18"/>
                <w:lang w:eastAsia="en-GB"/>
              </w:rPr>
              <w:t> </w:t>
            </w:r>
          </w:p>
        </w:tc>
      </w:tr>
      <w:tr w:rsidR="00F84E8F" w:rsidRPr="00F40D06" w14:paraId="48D207DD"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56636486"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Antenna</w:t>
            </w:r>
            <w:r w:rsidRPr="00F40D06">
              <w:rPr>
                <w:sz w:val="18"/>
                <w:szCs w:val="18"/>
                <w:lang w:eastAsia="en-GB"/>
              </w:rPr>
              <w:t xml:space="preserve"> gain (G</w:t>
            </w:r>
            <w:r w:rsidRPr="00F40D06">
              <w:rPr>
                <w:sz w:val="18"/>
                <w:szCs w:val="18"/>
                <w:vertAlign w:val="subscript"/>
                <w:lang w:eastAsia="en-GB"/>
              </w:rPr>
              <w:t>iso</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tcPr>
          <w:p w14:paraId="3E143AB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dBi</w:t>
            </w:r>
          </w:p>
        </w:tc>
        <w:tc>
          <w:tcPr>
            <w:tcW w:w="1162" w:type="dxa"/>
            <w:tcBorders>
              <w:top w:val="nil"/>
              <w:left w:val="nil"/>
              <w:bottom w:val="single" w:sz="4" w:space="0" w:color="auto"/>
              <w:right w:val="single" w:sz="4" w:space="0" w:color="auto"/>
            </w:tcBorders>
            <w:shd w:val="clear" w:color="auto" w:fill="auto"/>
            <w:noWrap/>
            <w:vAlign w:val="center"/>
          </w:tcPr>
          <w:p w14:paraId="291DC771"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–5.85</w:t>
            </w:r>
          </w:p>
        </w:tc>
        <w:tc>
          <w:tcPr>
            <w:tcW w:w="1413" w:type="dxa"/>
            <w:tcBorders>
              <w:top w:val="nil"/>
              <w:left w:val="nil"/>
              <w:bottom w:val="single" w:sz="4" w:space="0" w:color="auto"/>
              <w:right w:val="single" w:sz="4" w:space="0" w:color="auto"/>
            </w:tcBorders>
            <w:shd w:val="clear" w:color="auto" w:fill="auto"/>
            <w:noWrap/>
            <w:vAlign w:val="center"/>
          </w:tcPr>
          <w:p w14:paraId="7678F3AB"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–5.85</w:t>
            </w:r>
          </w:p>
        </w:tc>
        <w:tc>
          <w:tcPr>
            <w:tcW w:w="1339" w:type="dxa"/>
            <w:tcBorders>
              <w:top w:val="nil"/>
              <w:left w:val="nil"/>
              <w:bottom w:val="single" w:sz="4" w:space="0" w:color="auto"/>
              <w:right w:val="single" w:sz="4" w:space="0" w:color="auto"/>
            </w:tcBorders>
            <w:shd w:val="clear" w:color="auto" w:fill="auto"/>
            <w:noWrap/>
            <w:vAlign w:val="center"/>
          </w:tcPr>
          <w:p w14:paraId="1928DB1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–5.85</w:t>
            </w:r>
          </w:p>
        </w:tc>
        <w:tc>
          <w:tcPr>
            <w:tcW w:w="2204" w:type="dxa"/>
            <w:tcBorders>
              <w:top w:val="nil"/>
              <w:left w:val="nil"/>
              <w:bottom w:val="single" w:sz="4" w:space="0" w:color="auto"/>
              <w:right w:val="single" w:sz="4" w:space="0" w:color="auto"/>
            </w:tcBorders>
            <w:shd w:val="clear" w:color="auto" w:fill="auto"/>
            <w:noWrap/>
            <w:vAlign w:val="bottom"/>
          </w:tcPr>
          <w:p w14:paraId="4F6AA1E7"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BS.2214-3</w:t>
            </w:r>
          </w:p>
        </w:tc>
      </w:tr>
      <w:tr w:rsidR="00F84E8F" w:rsidRPr="00F40D06" w14:paraId="554E5EB6"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3C84872C"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1133" w:type="dxa"/>
            <w:tcBorders>
              <w:top w:val="nil"/>
              <w:left w:val="nil"/>
              <w:bottom w:val="single" w:sz="4" w:space="0" w:color="auto"/>
              <w:right w:val="single" w:sz="4" w:space="0" w:color="auto"/>
            </w:tcBorders>
            <w:shd w:val="clear" w:color="auto" w:fill="auto"/>
            <w:noWrap/>
            <w:vAlign w:val="center"/>
          </w:tcPr>
          <w:p w14:paraId="43426D50"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dBi</w:t>
            </w:r>
          </w:p>
        </w:tc>
        <w:tc>
          <w:tcPr>
            <w:tcW w:w="1162" w:type="dxa"/>
            <w:tcBorders>
              <w:top w:val="nil"/>
              <w:left w:val="nil"/>
              <w:bottom w:val="single" w:sz="4" w:space="0" w:color="auto"/>
              <w:right w:val="single" w:sz="4" w:space="0" w:color="auto"/>
            </w:tcBorders>
            <w:shd w:val="clear" w:color="auto" w:fill="auto"/>
            <w:noWrap/>
            <w:vAlign w:val="center"/>
          </w:tcPr>
          <w:p w14:paraId="6668771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–5.85</w:t>
            </w:r>
          </w:p>
        </w:tc>
        <w:tc>
          <w:tcPr>
            <w:tcW w:w="1413" w:type="dxa"/>
            <w:tcBorders>
              <w:top w:val="nil"/>
              <w:left w:val="nil"/>
              <w:bottom w:val="single" w:sz="4" w:space="0" w:color="auto"/>
              <w:right w:val="single" w:sz="4" w:space="0" w:color="auto"/>
            </w:tcBorders>
            <w:shd w:val="clear" w:color="auto" w:fill="auto"/>
            <w:noWrap/>
            <w:vAlign w:val="center"/>
          </w:tcPr>
          <w:p w14:paraId="50ADB62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–5.85</w:t>
            </w:r>
          </w:p>
        </w:tc>
        <w:tc>
          <w:tcPr>
            <w:tcW w:w="1339" w:type="dxa"/>
            <w:tcBorders>
              <w:top w:val="nil"/>
              <w:left w:val="nil"/>
              <w:bottom w:val="single" w:sz="4" w:space="0" w:color="auto"/>
              <w:right w:val="single" w:sz="4" w:space="0" w:color="auto"/>
            </w:tcBorders>
            <w:shd w:val="clear" w:color="auto" w:fill="auto"/>
            <w:noWrap/>
            <w:vAlign w:val="center"/>
          </w:tcPr>
          <w:p w14:paraId="3332A9C0"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–5.85</w:t>
            </w:r>
          </w:p>
        </w:tc>
        <w:tc>
          <w:tcPr>
            <w:tcW w:w="2204" w:type="dxa"/>
            <w:tcBorders>
              <w:top w:val="nil"/>
              <w:left w:val="nil"/>
              <w:bottom w:val="single" w:sz="4" w:space="0" w:color="auto"/>
              <w:right w:val="single" w:sz="4" w:space="0" w:color="auto"/>
            </w:tcBorders>
            <w:shd w:val="clear" w:color="auto" w:fill="auto"/>
            <w:noWrap/>
            <w:vAlign w:val="center"/>
          </w:tcPr>
          <w:p w14:paraId="39A6F694" w14:textId="77777777" w:rsidR="00F84E8F" w:rsidRPr="00F40D06" w:rsidRDefault="00F84E8F" w:rsidP="00685E48">
            <w:pPr>
              <w:overflowPunct/>
              <w:autoSpaceDE/>
              <w:autoSpaceDN/>
              <w:adjustRightInd/>
              <w:spacing w:before="20" w:after="20"/>
              <w:jc w:val="center"/>
              <w:textAlignment w:val="auto"/>
              <w:rPr>
                <w:sz w:val="18"/>
                <w:szCs w:val="18"/>
                <w:lang w:eastAsia="en-GB"/>
              </w:rPr>
            </w:pPr>
            <w:r w:rsidRPr="00F40D06">
              <w:rPr>
                <w:sz w:val="18"/>
                <w:szCs w:val="18"/>
                <w:lang w:eastAsia="en-GB"/>
              </w:rPr>
              <w:t> </w:t>
            </w:r>
          </w:p>
        </w:tc>
      </w:tr>
      <w:tr w:rsidR="00F84E8F" w:rsidRPr="00F40D06" w14:paraId="319CF2F0"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3A9448E1" w14:textId="77777777" w:rsidR="00F84E8F" w:rsidRPr="00F40D06" w:rsidRDefault="00F84E8F" w:rsidP="00B364F4">
            <w:pPr>
              <w:pStyle w:val="Tabletext"/>
              <w:spacing w:before="20" w:after="20"/>
              <w:jc w:val="left"/>
              <w:rPr>
                <w:sz w:val="18"/>
                <w:szCs w:val="18"/>
                <w:lang w:eastAsia="en-GB"/>
              </w:rPr>
            </w:pPr>
            <w:r w:rsidRPr="00F40D06">
              <w:rPr>
                <w:sz w:val="18"/>
                <w:szCs w:val="18"/>
                <w:lang w:eastAsia="en-GB"/>
              </w:rPr>
              <w:t>Urban height loss 20 m to 1.5 m (</w:t>
            </w:r>
            <w:r w:rsidRPr="00F40D06">
              <w:rPr>
                <w:color w:val="000000"/>
                <w:sz w:val="18"/>
                <w:szCs w:val="18"/>
                <w:lang w:eastAsia="zh-CN"/>
              </w:rPr>
              <w:t>L</w:t>
            </w:r>
            <w:r w:rsidRPr="00F40D06">
              <w:rPr>
                <w:color w:val="000000"/>
                <w:sz w:val="18"/>
                <w:szCs w:val="18"/>
                <w:vertAlign w:val="subscript"/>
                <w:lang w:eastAsia="zh-CN"/>
              </w:rPr>
              <w:t>height</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tcPr>
          <w:p w14:paraId="65BCB4A1"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136A7CF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19</w:t>
            </w:r>
          </w:p>
        </w:tc>
        <w:tc>
          <w:tcPr>
            <w:tcW w:w="1413" w:type="dxa"/>
            <w:tcBorders>
              <w:top w:val="nil"/>
              <w:left w:val="nil"/>
              <w:bottom w:val="single" w:sz="4" w:space="0" w:color="auto"/>
              <w:right w:val="single" w:sz="4" w:space="0" w:color="auto"/>
            </w:tcBorders>
            <w:shd w:val="clear" w:color="auto" w:fill="auto"/>
            <w:noWrap/>
            <w:vAlign w:val="center"/>
          </w:tcPr>
          <w:p w14:paraId="7749394A"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19</w:t>
            </w:r>
          </w:p>
        </w:tc>
        <w:tc>
          <w:tcPr>
            <w:tcW w:w="1339" w:type="dxa"/>
            <w:tcBorders>
              <w:top w:val="nil"/>
              <w:left w:val="nil"/>
              <w:bottom w:val="single" w:sz="4" w:space="0" w:color="auto"/>
              <w:right w:val="single" w:sz="4" w:space="0" w:color="auto"/>
            </w:tcBorders>
            <w:shd w:val="clear" w:color="auto" w:fill="auto"/>
            <w:noWrap/>
            <w:vAlign w:val="center"/>
          </w:tcPr>
          <w:p w14:paraId="4F27CE1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19</w:t>
            </w:r>
          </w:p>
        </w:tc>
        <w:tc>
          <w:tcPr>
            <w:tcW w:w="2204" w:type="dxa"/>
            <w:tcBorders>
              <w:top w:val="nil"/>
              <w:left w:val="nil"/>
              <w:bottom w:val="single" w:sz="4" w:space="0" w:color="auto"/>
              <w:right w:val="single" w:sz="4" w:space="0" w:color="auto"/>
            </w:tcBorders>
            <w:shd w:val="clear" w:color="auto" w:fill="auto"/>
            <w:noWrap/>
            <w:vAlign w:val="center"/>
          </w:tcPr>
          <w:p w14:paraId="451AD652"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P.1546-6</w:t>
            </w:r>
          </w:p>
        </w:tc>
      </w:tr>
      <w:tr w:rsidR="00F84E8F" w:rsidRPr="00F40D06" w14:paraId="2A1467DA"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6D20B149" w14:textId="77777777"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Suburban</w:t>
            </w:r>
            <w:r w:rsidRPr="00F40D06">
              <w:rPr>
                <w:sz w:val="18"/>
                <w:szCs w:val="18"/>
                <w:lang w:eastAsia="en-GB"/>
              </w:rPr>
              <w:t xml:space="preserve"> height loss 10 m to 1.5 m (</w:t>
            </w:r>
            <w:r w:rsidRPr="00F40D06">
              <w:rPr>
                <w:color w:val="000000"/>
                <w:sz w:val="18"/>
                <w:szCs w:val="18"/>
                <w:lang w:eastAsia="zh-CN"/>
              </w:rPr>
              <w:t>L</w:t>
            </w:r>
            <w:r w:rsidRPr="00F40D06">
              <w:rPr>
                <w:color w:val="000000"/>
                <w:sz w:val="18"/>
                <w:szCs w:val="18"/>
                <w:vertAlign w:val="subscript"/>
                <w:lang w:eastAsia="zh-CN"/>
              </w:rPr>
              <w:t>height</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tcPr>
          <w:p w14:paraId="1A3E1E08"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5C12CA95"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12</w:t>
            </w:r>
          </w:p>
        </w:tc>
        <w:tc>
          <w:tcPr>
            <w:tcW w:w="1413" w:type="dxa"/>
            <w:tcBorders>
              <w:top w:val="nil"/>
              <w:left w:val="nil"/>
              <w:bottom w:val="single" w:sz="4" w:space="0" w:color="auto"/>
              <w:right w:val="single" w:sz="4" w:space="0" w:color="auto"/>
            </w:tcBorders>
            <w:shd w:val="clear" w:color="auto" w:fill="auto"/>
            <w:noWrap/>
            <w:vAlign w:val="center"/>
          </w:tcPr>
          <w:p w14:paraId="57F2A060"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12</w:t>
            </w:r>
          </w:p>
        </w:tc>
        <w:tc>
          <w:tcPr>
            <w:tcW w:w="1339" w:type="dxa"/>
            <w:tcBorders>
              <w:top w:val="nil"/>
              <w:left w:val="nil"/>
              <w:bottom w:val="single" w:sz="4" w:space="0" w:color="auto"/>
              <w:right w:val="single" w:sz="4" w:space="0" w:color="auto"/>
            </w:tcBorders>
            <w:shd w:val="clear" w:color="auto" w:fill="auto"/>
            <w:noWrap/>
            <w:vAlign w:val="center"/>
          </w:tcPr>
          <w:p w14:paraId="11FF727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12</w:t>
            </w:r>
          </w:p>
        </w:tc>
        <w:tc>
          <w:tcPr>
            <w:tcW w:w="2204" w:type="dxa"/>
            <w:tcBorders>
              <w:top w:val="nil"/>
              <w:left w:val="nil"/>
              <w:bottom w:val="single" w:sz="4" w:space="0" w:color="auto"/>
              <w:right w:val="single" w:sz="4" w:space="0" w:color="auto"/>
            </w:tcBorders>
            <w:shd w:val="clear" w:color="auto" w:fill="auto"/>
            <w:noWrap/>
            <w:vAlign w:val="center"/>
          </w:tcPr>
          <w:p w14:paraId="0FD644A7"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ITU-R P.1546-6</w:t>
            </w:r>
          </w:p>
        </w:tc>
      </w:tr>
      <w:tr w:rsidR="00F84E8F" w:rsidRPr="00F40D06" w14:paraId="0096BB46"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6BE0DDF9" w14:textId="71D4E0E5" w:rsidR="00F84E8F" w:rsidRPr="00F40D06" w:rsidRDefault="00F84E8F" w:rsidP="00B364F4">
            <w:pPr>
              <w:pStyle w:val="Tabletext"/>
              <w:spacing w:before="20" w:after="20"/>
              <w:jc w:val="left"/>
              <w:rPr>
                <w:sz w:val="18"/>
                <w:szCs w:val="18"/>
                <w:lang w:eastAsia="en-GB"/>
              </w:rPr>
            </w:pPr>
            <w:r w:rsidRPr="00F40D06">
              <w:rPr>
                <w:sz w:val="18"/>
                <w:szCs w:val="18"/>
                <w:lang w:eastAsia="en-GB"/>
              </w:rPr>
              <w:t xml:space="preserve">Urban Building entry loss </w:t>
            </w:r>
            <w:r w:rsidRPr="00F40D06">
              <w:rPr>
                <w:color w:val="000000"/>
                <w:sz w:val="18"/>
                <w:szCs w:val="18"/>
                <w:lang w:eastAsia="zh-CN"/>
              </w:rPr>
              <w:t>(P=70%)</w:t>
            </w:r>
            <w:r w:rsidR="00752852" w:rsidRPr="00F40D06">
              <w:rPr>
                <w:color w:val="000000"/>
                <w:sz w:val="18"/>
                <w:szCs w:val="18"/>
                <w:lang w:eastAsia="zh-CN"/>
              </w:rPr>
              <w:t xml:space="preserve"> </w:t>
            </w:r>
            <w:r w:rsidRPr="00F40D06">
              <w:rPr>
                <w:color w:val="000000"/>
                <w:sz w:val="18"/>
                <w:szCs w:val="18"/>
                <w:lang w:eastAsia="zh-CN"/>
              </w:rPr>
              <w:t>(L</w:t>
            </w:r>
            <w:r w:rsidRPr="00F40D06">
              <w:rPr>
                <w:color w:val="000000"/>
                <w:sz w:val="18"/>
                <w:szCs w:val="18"/>
                <w:vertAlign w:val="subscript"/>
                <w:lang w:eastAsia="zh-CN"/>
              </w:rPr>
              <w:t>wall</w:t>
            </w:r>
            <w:r w:rsidRPr="00F40D06">
              <w:rPr>
                <w:color w:val="000000"/>
                <w:sz w:val="18"/>
                <w:szCs w:val="18"/>
                <w:lang w:eastAsia="zh-CN"/>
              </w:rPr>
              <w:t>)</w:t>
            </w:r>
          </w:p>
        </w:tc>
        <w:tc>
          <w:tcPr>
            <w:tcW w:w="1133" w:type="dxa"/>
            <w:tcBorders>
              <w:top w:val="nil"/>
              <w:left w:val="nil"/>
              <w:bottom w:val="single" w:sz="4" w:space="0" w:color="auto"/>
              <w:right w:val="single" w:sz="4" w:space="0" w:color="auto"/>
            </w:tcBorders>
            <w:shd w:val="clear" w:color="auto" w:fill="auto"/>
            <w:noWrap/>
            <w:vAlign w:val="center"/>
          </w:tcPr>
          <w:p w14:paraId="2CB09A1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0E14F95E"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17.6</w:t>
            </w:r>
          </w:p>
        </w:tc>
        <w:tc>
          <w:tcPr>
            <w:tcW w:w="1413" w:type="dxa"/>
            <w:tcBorders>
              <w:top w:val="nil"/>
              <w:left w:val="nil"/>
              <w:bottom w:val="single" w:sz="4" w:space="0" w:color="auto"/>
              <w:right w:val="single" w:sz="4" w:space="0" w:color="auto"/>
            </w:tcBorders>
            <w:shd w:val="clear" w:color="auto" w:fill="auto"/>
            <w:noWrap/>
            <w:vAlign w:val="center"/>
          </w:tcPr>
          <w:p w14:paraId="55AF52C7"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17.6</w:t>
            </w:r>
          </w:p>
        </w:tc>
        <w:tc>
          <w:tcPr>
            <w:tcW w:w="1339" w:type="dxa"/>
            <w:tcBorders>
              <w:top w:val="nil"/>
              <w:left w:val="nil"/>
              <w:bottom w:val="single" w:sz="4" w:space="0" w:color="auto"/>
              <w:right w:val="single" w:sz="4" w:space="0" w:color="auto"/>
            </w:tcBorders>
            <w:shd w:val="clear" w:color="auto" w:fill="auto"/>
            <w:noWrap/>
            <w:vAlign w:val="center"/>
          </w:tcPr>
          <w:p w14:paraId="42078F02"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17.6</w:t>
            </w:r>
          </w:p>
        </w:tc>
        <w:tc>
          <w:tcPr>
            <w:tcW w:w="2204" w:type="dxa"/>
            <w:tcBorders>
              <w:top w:val="nil"/>
              <w:left w:val="nil"/>
              <w:bottom w:val="single" w:sz="4" w:space="0" w:color="auto"/>
              <w:right w:val="single" w:sz="4" w:space="0" w:color="auto"/>
            </w:tcBorders>
            <w:shd w:val="clear" w:color="auto" w:fill="auto"/>
            <w:noWrap/>
            <w:vAlign w:val="center"/>
          </w:tcPr>
          <w:p w14:paraId="37061D17"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Table 37</w:t>
            </w:r>
          </w:p>
        </w:tc>
      </w:tr>
      <w:tr w:rsidR="00F84E8F" w:rsidRPr="00F40D06" w14:paraId="4A7EB933"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319B1D95" w14:textId="27864784" w:rsidR="00F84E8F" w:rsidRPr="00F40D06" w:rsidRDefault="00F84E8F" w:rsidP="00B364F4">
            <w:pPr>
              <w:pStyle w:val="Tabletext"/>
              <w:spacing w:before="20" w:after="20"/>
              <w:jc w:val="left"/>
              <w:rPr>
                <w:sz w:val="18"/>
                <w:szCs w:val="18"/>
                <w:lang w:eastAsia="en-GB"/>
              </w:rPr>
            </w:pPr>
            <w:r w:rsidRPr="00F40D06">
              <w:rPr>
                <w:color w:val="000000"/>
                <w:sz w:val="18"/>
                <w:szCs w:val="18"/>
                <w:lang w:eastAsia="zh-CN"/>
              </w:rPr>
              <w:t>Suburban</w:t>
            </w:r>
            <w:r w:rsidRPr="00F40D06">
              <w:rPr>
                <w:sz w:val="18"/>
                <w:szCs w:val="18"/>
                <w:lang w:eastAsia="en-GB"/>
              </w:rPr>
              <w:t xml:space="preserve"> Building entry loss </w:t>
            </w:r>
            <w:r w:rsidRPr="00F40D06">
              <w:rPr>
                <w:color w:val="000000"/>
                <w:sz w:val="18"/>
                <w:szCs w:val="18"/>
                <w:lang w:eastAsia="zh-CN"/>
              </w:rPr>
              <w:t>(P=50%)</w:t>
            </w:r>
            <w:r w:rsidR="00752852" w:rsidRPr="00F40D06">
              <w:rPr>
                <w:color w:val="000000"/>
                <w:sz w:val="18"/>
                <w:szCs w:val="18"/>
                <w:lang w:eastAsia="zh-CN"/>
              </w:rPr>
              <w:t xml:space="preserve"> </w:t>
            </w:r>
            <w:r w:rsidRPr="00F40D06">
              <w:rPr>
                <w:color w:val="000000"/>
                <w:sz w:val="18"/>
                <w:szCs w:val="18"/>
                <w:lang w:eastAsia="zh-CN"/>
              </w:rPr>
              <w:t>(L</w:t>
            </w:r>
            <w:r w:rsidRPr="00F40D06">
              <w:rPr>
                <w:color w:val="000000"/>
                <w:sz w:val="18"/>
                <w:szCs w:val="18"/>
                <w:vertAlign w:val="subscript"/>
                <w:lang w:eastAsia="zh-CN"/>
              </w:rPr>
              <w:t>wall</w:t>
            </w:r>
            <w:r w:rsidRPr="00F40D06">
              <w:rPr>
                <w:color w:val="000000"/>
                <w:sz w:val="18"/>
                <w:szCs w:val="18"/>
                <w:lang w:eastAsia="zh-CN"/>
              </w:rPr>
              <w:t>)</w:t>
            </w:r>
          </w:p>
        </w:tc>
        <w:tc>
          <w:tcPr>
            <w:tcW w:w="1133" w:type="dxa"/>
            <w:tcBorders>
              <w:top w:val="nil"/>
              <w:left w:val="nil"/>
              <w:bottom w:val="single" w:sz="4" w:space="0" w:color="auto"/>
              <w:right w:val="single" w:sz="4" w:space="0" w:color="auto"/>
            </w:tcBorders>
            <w:shd w:val="clear" w:color="auto" w:fill="auto"/>
            <w:noWrap/>
            <w:vAlign w:val="center"/>
          </w:tcPr>
          <w:p w14:paraId="26CABCF7"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4AC01AE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14</w:t>
            </w:r>
          </w:p>
        </w:tc>
        <w:tc>
          <w:tcPr>
            <w:tcW w:w="1413" w:type="dxa"/>
            <w:tcBorders>
              <w:top w:val="nil"/>
              <w:left w:val="nil"/>
              <w:bottom w:val="single" w:sz="4" w:space="0" w:color="auto"/>
              <w:right w:val="single" w:sz="4" w:space="0" w:color="auto"/>
            </w:tcBorders>
            <w:shd w:val="clear" w:color="auto" w:fill="auto"/>
            <w:noWrap/>
            <w:vAlign w:val="center"/>
          </w:tcPr>
          <w:p w14:paraId="46D5A0FE"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14</w:t>
            </w:r>
          </w:p>
        </w:tc>
        <w:tc>
          <w:tcPr>
            <w:tcW w:w="1339" w:type="dxa"/>
            <w:tcBorders>
              <w:top w:val="nil"/>
              <w:left w:val="nil"/>
              <w:bottom w:val="single" w:sz="4" w:space="0" w:color="auto"/>
              <w:right w:val="single" w:sz="4" w:space="0" w:color="auto"/>
            </w:tcBorders>
            <w:shd w:val="clear" w:color="auto" w:fill="auto"/>
            <w:noWrap/>
            <w:vAlign w:val="center"/>
          </w:tcPr>
          <w:p w14:paraId="0C8E1CEC"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14</w:t>
            </w:r>
          </w:p>
        </w:tc>
        <w:tc>
          <w:tcPr>
            <w:tcW w:w="2204" w:type="dxa"/>
            <w:tcBorders>
              <w:top w:val="nil"/>
              <w:left w:val="nil"/>
              <w:bottom w:val="single" w:sz="4" w:space="0" w:color="auto"/>
              <w:right w:val="single" w:sz="4" w:space="0" w:color="auto"/>
            </w:tcBorders>
            <w:shd w:val="clear" w:color="auto" w:fill="auto"/>
            <w:noWrap/>
            <w:vAlign w:val="center"/>
          </w:tcPr>
          <w:p w14:paraId="42F84BBF" w14:textId="77777777" w:rsidR="00F84E8F" w:rsidRPr="00F40D06" w:rsidRDefault="00F84E8F" w:rsidP="00B364F4">
            <w:pPr>
              <w:pStyle w:val="Tabletext"/>
              <w:spacing w:before="20" w:after="20"/>
              <w:jc w:val="center"/>
              <w:rPr>
                <w:sz w:val="18"/>
                <w:szCs w:val="18"/>
                <w:lang w:eastAsia="en-GB"/>
              </w:rPr>
            </w:pPr>
            <w:r w:rsidRPr="00F40D06">
              <w:rPr>
                <w:sz w:val="18"/>
                <w:szCs w:val="18"/>
                <w:lang w:eastAsia="en-GB"/>
              </w:rPr>
              <w:t>Table 37</w:t>
            </w:r>
          </w:p>
        </w:tc>
      </w:tr>
      <w:tr w:rsidR="00F84E8F" w:rsidRPr="00F40D06" w14:paraId="553CA6E7"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7A93B90F" w14:textId="34AB6164" w:rsidR="00F84E8F" w:rsidRPr="00F40D06" w:rsidRDefault="00F84E8F" w:rsidP="00B364F4">
            <w:pPr>
              <w:pStyle w:val="Tabletext"/>
              <w:spacing w:before="20" w:after="20"/>
              <w:jc w:val="left"/>
              <w:rPr>
                <w:sz w:val="18"/>
                <w:szCs w:val="18"/>
                <w:lang w:eastAsia="en-GB"/>
              </w:rPr>
            </w:pPr>
            <w:r w:rsidRPr="00F40D06">
              <w:rPr>
                <w:sz w:val="18"/>
                <w:szCs w:val="18"/>
                <w:lang w:eastAsia="en-GB"/>
              </w:rPr>
              <w:t>Urban 20</w:t>
            </w:r>
            <w:r w:rsidR="00F96D2E" w:rsidRPr="00F40D06">
              <w:rPr>
                <w:sz w:val="18"/>
                <w:szCs w:val="18"/>
                <w:lang w:eastAsia="en-GB"/>
              </w:rPr>
              <w:t xml:space="preserve"> </w:t>
            </w:r>
            <w:r w:rsidRPr="00F40D06">
              <w:rPr>
                <w:sz w:val="18"/>
                <w:szCs w:val="18"/>
                <w:lang w:eastAsia="en-GB"/>
              </w:rPr>
              <w:t xml:space="preserve">m </w:t>
            </w:r>
            <w:r w:rsidRPr="00F40D06">
              <w:rPr>
                <w:color w:val="000000"/>
                <w:sz w:val="18"/>
                <w:szCs w:val="18"/>
                <w:lang w:eastAsia="zh-CN"/>
              </w:rPr>
              <w:t>max</w:t>
            </w:r>
            <w:r w:rsidRPr="00F40D06">
              <w:rPr>
                <w:sz w:val="18"/>
                <w:szCs w:val="18"/>
                <w:lang w:eastAsia="en-GB"/>
              </w:rPr>
              <w:t xml:space="preserve"> path loss (L</w:t>
            </w:r>
            <w:r w:rsidRPr="00F40D06">
              <w:rPr>
                <w:sz w:val="18"/>
                <w:szCs w:val="18"/>
                <w:vertAlign w:val="subscript"/>
                <w:lang w:eastAsia="en-GB"/>
              </w:rPr>
              <w:t>p</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tcPr>
          <w:p w14:paraId="102F64FF"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0542378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109</w:t>
            </w:r>
          </w:p>
        </w:tc>
        <w:tc>
          <w:tcPr>
            <w:tcW w:w="1413" w:type="dxa"/>
            <w:tcBorders>
              <w:top w:val="nil"/>
              <w:left w:val="nil"/>
              <w:bottom w:val="single" w:sz="4" w:space="0" w:color="auto"/>
              <w:right w:val="single" w:sz="4" w:space="0" w:color="auto"/>
            </w:tcBorders>
            <w:shd w:val="clear" w:color="auto" w:fill="auto"/>
            <w:noWrap/>
            <w:vAlign w:val="center"/>
          </w:tcPr>
          <w:p w14:paraId="5858BB96"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99</w:t>
            </w:r>
          </w:p>
        </w:tc>
        <w:tc>
          <w:tcPr>
            <w:tcW w:w="1339" w:type="dxa"/>
            <w:tcBorders>
              <w:top w:val="nil"/>
              <w:left w:val="nil"/>
              <w:bottom w:val="single" w:sz="4" w:space="0" w:color="auto"/>
              <w:right w:val="single" w:sz="4" w:space="0" w:color="auto"/>
            </w:tcBorders>
            <w:shd w:val="clear" w:color="auto" w:fill="auto"/>
            <w:noWrap/>
            <w:vAlign w:val="center"/>
          </w:tcPr>
          <w:p w14:paraId="5F215443"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86</w:t>
            </w:r>
          </w:p>
        </w:tc>
        <w:tc>
          <w:tcPr>
            <w:tcW w:w="2204" w:type="dxa"/>
            <w:tcBorders>
              <w:top w:val="nil"/>
              <w:left w:val="nil"/>
              <w:bottom w:val="single" w:sz="4" w:space="0" w:color="auto"/>
              <w:right w:val="single" w:sz="4" w:space="0" w:color="auto"/>
            </w:tcBorders>
            <w:shd w:val="clear" w:color="auto" w:fill="auto"/>
            <w:noWrap/>
            <w:vAlign w:val="center"/>
          </w:tcPr>
          <w:p w14:paraId="1CAA8853" w14:textId="77777777" w:rsidR="00F84E8F" w:rsidRPr="00F40D06" w:rsidRDefault="00F84E8F" w:rsidP="00B364F4">
            <w:pPr>
              <w:pStyle w:val="Tabletext"/>
              <w:spacing w:before="20" w:after="20"/>
              <w:jc w:val="center"/>
              <w:rPr>
                <w:sz w:val="18"/>
                <w:szCs w:val="18"/>
                <w:lang w:eastAsia="en-GB"/>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w:t>
            </w:r>
            <w:r w:rsidRPr="00F40D06">
              <w:rPr>
                <w:sz w:val="18"/>
                <w:szCs w:val="18"/>
                <w:lang w:eastAsia="en-GB"/>
              </w:rPr>
              <w:t>EIRP</w:t>
            </w:r>
            <w:r w:rsidRPr="00F40D06">
              <w:rPr>
                <w:color w:val="000000"/>
                <w:sz w:val="18"/>
                <w:szCs w:val="18"/>
                <w:lang w:eastAsia="zh-CN"/>
              </w:rPr>
              <w:t xml:space="preserve">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r w:rsidR="00F84E8F" w:rsidRPr="00F40D06" w14:paraId="5AC830B2" w14:textId="77777777" w:rsidTr="00752852">
        <w:trPr>
          <w:trHeight w:val="255"/>
          <w:jc w:val="center"/>
        </w:trPr>
        <w:tc>
          <w:tcPr>
            <w:tcW w:w="2378" w:type="dxa"/>
            <w:tcBorders>
              <w:top w:val="nil"/>
              <w:left w:val="single" w:sz="4" w:space="0" w:color="auto"/>
              <w:bottom w:val="single" w:sz="4" w:space="0" w:color="auto"/>
              <w:right w:val="single" w:sz="4" w:space="0" w:color="auto"/>
            </w:tcBorders>
            <w:shd w:val="clear" w:color="auto" w:fill="auto"/>
            <w:noWrap/>
            <w:vAlign w:val="center"/>
          </w:tcPr>
          <w:p w14:paraId="12DBC217" w14:textId="22865984" w:rsidR="00F84E8F" w:rsidRPr="00F40D06" w:rsidRDefault="00F84E8F" w:rsidP="00B364F4">
            <w:pPr>
              <w:pStyle w:val="Tabletext"/>
              <w:spacing w:before="20" w:after="20"/>
              <w:jc w:val="left"/>
              <w:rPr>
                <w:sz w:val="18"/>
                <w:szCs w:val="18"/>
                <w:lang w:eastAsia="en-GB"/>
              </w:rPr>
            </w:pPr>
            <w:r w:rsidRPr="00F40D06">
              <w:rPr>
                <w:sz w:val="18"/>
                <w:szCs w:val="18"/>
                <w:lang w:eastAsia="en-GB"/>
              </w:rPr>
              <w:t>Suburban 10</w:t>
            </w:r>
            <w:r w:rsidR="00F96D2E" w:rsidRPr="00F40D06">
              <w:rPr>
                <w:sz w:val="18"/>
                <w:szCs w:val="18"/>
                <w:lang w:eastAsia="en-GB"/>
              </w:rPr>
              <w:t xml:space="preserve"> </w:t>
            </w:r>
            <w:r w:rsidRPr="00F40D06">
              <w:rPr>
                <w:sz w:val="18"/>
                <w:szCs w:val="18"/>
                <w:lang w:eastAsia="en-GB"/>
              </w:rPr>
              <w:t>m max path loss (L</w:t>
            </w:r>
            <w:r w:rsidRPr="00F40D06">
              <w:rPr>
                <w:sz w:val="18"/>
                <w:szCs w:val="18"/>
                <w:vertAlign w:val="subscript"/>
                <w:lang w:eastAsia="en-GB"/>
              </w:rPr>
              <w:t>p</w:t>
            </w:r>
            <w:r w:rsidRPr="00F40D06">
              <w:rPr>
                <w:sz w:val="18"/>
                <w:szCs w:val="18"/>
                <w:lang w:eastAsia="en-GB"/>
              </w:rPr>
              <w:t>)</w:t>
            </w:r>
          </w:p>
        </w:tc>
        <w:tc>
          <w:tcPr>
            <w:tcW w:w="1133" w:type="dxa"/>
            <w:tcBorders>
              <w:top w:val="nil"/>
              <w:left w:val="nil"/>
              <w:bottom w:val="single" w:sz="4" w:space="0" w:color="auto"/>
              <w:right w:val="single" w:sz="4" w:space="0" w:color="auto"/>
            </w:tcBorders>
            <w:shd w:val="clear" w:color="auto" w:fill="auto"/>
            <w:noWrap/>
            <w:vAlign w:val="center"/>
          </w:tcPr>
          <w:p w14:paraId="13B19B7D"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dB</w:t>
            </w:r>
          </w:p>
        </w:tc>
        <w:tc>
          <w:tcPr>
            <w:tcW w:w="1162" w:type="dxa"/>
            <w:tcBorders>
              <w:top w:val="nil"/>
              <w:left w:val="nil"/>
              <w:bottom w:val="single" w:sz="4" w:space="0" w:color="auto"/>
              <w:right w:val="single" w:sz="4" w:space="0" w:color="auto"/>
            </w:tcBorders>
            <w:shd w:val="clear" w:color="auto" w:fill="auto"/>
            <w:noWrap/>
            <w:vAlign w:val="center"/>
          </w:tcPr>
          <w:p w14:paraId="1FA6C78E"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120</w:t>
            </w:r>
          </w:p>
        </w:tc>
        <w:tc>
          <w:tcPr>
            <w:tcW w:w="1413" w:type="dxa"/>
            <w:tcBorders>
              <w:top w:val="nil"/>
              <w:left w:val="nil"/>
              <w:bottom w:val="single" w:sz="4" w:space="0" w:color="auto"/>
              <w:right w:val="single" w:sz="4" w:space="0" w:color="auto"/>
            </w:tcBorders>
            <w:shd w:val="clear" w:color="auto" w:fill="auto"/>
            <w:noWrap/>
            <w:vAlign w:val="center"/>
          </w:tcPr>
          <w:p w14:paraId="5C424E74"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109</w:t>
            </w:r>
          </w:p>
        </w:tc>
        <w:tc>
          <w:tcPr>
            <w:tcW w:w="1339" w:type="dxa"/>
            <w:tcBorders>
              <w:top w:val="nil"/>
              <w:left w:val="nil"/>
              <w:bottom w:val="single" w:sz="4" w:space="0" w:color="auto"/>
              <w:right w:val="single" w:sz="4" w:space="0" w:color="auto"/>
            </w:tcBorders>
            <w:shd w:val="clear" w:color="auto" w:fill="auto"/>
            <w:noWrap/>
            <w:vAlign w:val="center"/>
          </w:tcPr>
          <w:p w14:paraId="76C896FF" w14:textId="77777777" w:rsidR="00F84E8F" w:rsidRPr="00F40D06" w:rsidRDefault="00F84E8F" w:rsidP="00B364F4">
            <w:pPr>
              <w:pStyle w:val="Tabletext"/>
              <w:spacing w:before="20" w:after="20"/>
              <w:jc w:val="center"/>
              <w:rPr>
                <w:color w:val="000000"/>
                <w:sz w:val="18"/>
                <w:szCs w:val="18"/>
                <w:lang w:eastAsia="zh-CN"/>
              </w:rPr>
            </w:pPr>
            <w:r w:rsidRPr="00F40D06">
              <w:rPr>
                <w:color w:val="000000"/>
                <w:sz w:val="18"/>
                <w:szCs w:val="18"/>
                <w:lang w:eastAsia="zh-CN"/>
              </w:rPr>
              <w:t>97</w:t>
            </w:r>
          </w:p>
        </w:tc>
        <w:tc>
          <w:tcPr>
            <w:tcW w:w="2204" w:type="dxa"/>
            <w:tcBorders>
              <w:top w:val="nil"/>
              <w:left w:val="nil"/>
              <w:bottom w:val="single" w:sz="4" w:space="0" w:color="auto"/>
              <w:right w:val="single" w:sz="4" w:space="0" w:color="auto"/>
            </w:tcBorders>
            <w:shd w:val="clear" w:color="auto" w:fill="auto"/>
            <w:vAlign w:val="center"/>
          </w:tcPr>
          <w:p w14:paraId="0855B332" w14:textId="77777777" w:rsidR="00F84E8F" w:rsidRPr="00F40D06" w:rsidRDefault="00F84E8F" w:rsidP="00B364F4">
            <w:pPr>
              <w:pStyle w:val="Tabletext"/>
              <w:spacing w:before="20" w:after="20"/>
              <w:jc w:val="center"/>
              <w:rPr>
                <w:sz w:val="18"/>
                <w:szCs w:val="18"/>
                <w:lang w:eastAsia="en-GB"/>
              </w:rPr>
            </w:pPr>
            <w:r w:rsidRPr="00F40D06">
              <w:rPr>
                <w:color w:val="000000"/>
                <w:sz w:val="18"/>
                <w:szCs w:val="18"/>
                <w:lang w:eastAsia="zh-CN"/>
              </w:rPr>
              <w:t>L</w:t>
            </w:r>
            <w:r w:rsidRPr="00F40D06">
              <w:rPr>
                <w:color w:val="000000"/>
                <w:sz w:val="18"/>
                <w:szCs w:val="18"/>
                <w:vertAlign w:val="subscript"/>
                <w:lang w:eastAsia="zh-CN"/>
              </w:rPr>
              <w:t>p</w:t>
            </w:r>
            <w:r w:rsidRPr="00F40D06">
              <w:rPr>
                <w:color w:val="000000"/>
                <w:sz w:val="18"/>
                <w:szCs w:val="18"/>
                <w:lang w:eastAsia="zh-CN"/>
              </w:rPr>
              <w:t xml:space="preserve"> = </w:t>
            </w:r>
            <w:r w:rsidRPr="00F40D06">
              <w:rPr>
                <w:sz w:val="18"/>
                <w:szCs w:val="18"/>
                <w:lang w:eastAsia="en-GB"/>
              </w:rPr>
              <w:t>EIRP</w:t>
            </w:r>
            <w:r w:rsidRPr="00F40D06">
              <w:rPr>
                <w:color w:val="000000"/>
                <w:sz w:val="18"/>
                <w:szCs w:val="18"/>
                <w:lang w:eastAsia="zh-CN"/>
              </w:rPr>
              <w:t xml:space="preserve"> + (G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r w:rsidRPr="00F40D06">
              <w:rPr>
                <w:color w:val="000000"/>
                <w:sz w:val="18"/>
                <w:szCs w:val="18"/>
                <w:lang w:eastAsia="zh-CN"/>
              </w:rPr>
              <w:t>) – L</w:t>
            </w:r>
            <w:r w:rsidRPr="00F40D06">
              <w:rPr>
                <w:color w:val="000000"/>
                <w:sz w:val="18"/>
                <w:szCs w:val="18"/>
                <w:vertAlign w:val="subscript"/>
                <w:lang w:eastAsia="zh-CN"/>
              </w:rPr>
              <w:t>wall</w:t>
            </w:r>
            <w:r w:rsidRPr="00F40D06">
              <w:rPr>
                <w:color w:val="000000"/>
                <w:sz w:val="18"/>
                <w:szCs w:val="18"/>
                <w:lang w:eastAsia="zh-CN"/>
              </w:rPr>
              <w:t xml:space="preserve"> – L</w:t>
            </w:r>
            <w:r w:rsidRPr="00F40D06">
              <w:rPr>
                <w:color w:val="000000"/>
                <w:sz w:val="18"/>
                <w:szCs w:val="18"/>
                <w:vertAlign w:val="subscript"/>
                <w:lang w:eastAsia="zh-CN"/>
              </w:rPr>
              <w:t>height</w:t>
            </w:r>
            <w:r w:rsidRPr="00F40D06">
              <w:rPr>
                <w:color w:val="000000"/>
                <w:sz w:val="18"/>
                <w:szCs w:val="18"/>
                <w:lang w:eastAsia="zh-CN"/>
              </w:rPr>
              <w:t xml:space="preserve"> – P</w:t>
            </w:r>
            <w:r w:rsidRPr="00F40D06">
              <w:rPr>
                <w:color w:val="000000"/>
                <w:sz w:val="18"/>
                <w:szCs w:val="18"/>
                <w:vertAlign w:val="subscript"/>
                <w:lang w:eastAsia="zh-CN"/>
              </w:rPr>
              <w:t>mean</w:t>
            </w:r>
          </w:p>
        </w:tc>
      </w:tr>
    </w:tbl>
    <w:p w14:paraId="4D010AF5" w14:textId="77777777" w:rsidR="00F84E8F" w:rsidRPr="00F40D06" w:rsidRDefault="00F84E8F" w:rsidP="00DD3A82">
      <w:pPr>
        <w:pStyle w:val="Tablefin"/>
      </w:pPr>
    </w:p>
    <w:p w14:paraId="3C0E413B" w14:textId="77777777" w:rsidR="00F84E8F" w:rsidRPr="00F40D06" w:rsidRDefault="00F84E8F" w:rsidP="00DD3A82">
      <w:pPr>
        <w:rPr>
          <w:lang w:eastAsia="zh-CN"/>
        </w:rPr>
      </w:pPr>
      <w:r w:rsidRPr="00F40D06">
        <w:rPr>
          <w:lang w:eastAsia="zh-CN"/>
        </w:rPr>
        <w:br w:type="page"/>
      </w:r>
    </w:p>
    <w:p w14:paraId="09E94150" w14:textId="77777777" w:rsidR="00F84E8F" w:rsidRPr="00F40D06" w:rsidRDefault="00F84E8F" w:rsidP="00DD3A82">
      <w:pPr>
        <w:pStyle w:val="Heading3"/>
        <w:spacing w:after="120"/>
        <w:rPr>
          <w:lang w:eastAsia="zh-CN"/>
        </w:rPr>
      </w:pPr>
      <w:r w:rsidRPr="00F40D06">
        <w:rPr>
          <w:lang w:eastAsia="zh-CN"/>
        </w:rPr>
        <w:lastRenderedPageBreak/>
        <w:t>A6.1.3</w:t>
      </w:r>
      <w:r w:rsidRPr="00F40D06">
        <w:rPr>
          <w:lang w:eastAsia="zh-CN"/>
        </w:rPr>
        <w:tab/>
        <w:t>DAB portable outdoor</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992"/>
        <w:gridCol w:w="1134"/>
        <w:gridCol w:w="1473"/>
        <w:gridCol w:w="1362"/>
        <w:gridCol w:w="2276"/>
      </w:tblGrid>
      <w:tr w:rsidR="00F84E8F" w:rsidRPr="00F40D06" w14:paraId="1B7120C1" w14:textId="77777777" w:rsidTr="00752852">
        <w:trPr>
          <w:trHeight w:val="247"/>
          <w:jc w:val="center"/>
        </w:trPr>
        <w:tc>
          <w:tcPr>
            <w:tcW w:w="9639" w:type="dxa"/>
            <w:gridSpan w:val="6"/>
            <w:shd w:val="clear" w:color="auto" w:fill="auto"/>
          </w:tcPr>
          <w:p w14:paraId="547B5B79"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link budget for portable outdoor reception</w:t>
            </w:r>
          </w:p>
        </w:tc>
      </w:tr>
      <w:tr w:rsidR="00F84E8F" w:rsidRPr="00F40D06" w14:paraId="1759D503" w14:textId="77777777" w:rsidTr="00752852">
        <w:trPr>
          <w:trHeight w:val="247"/>
          <w:jc w:val="center"/>
        </w:trPr>
        <w:tc>
          <w:tcPr>
            <w:tcW w:w="9639" w:type="dxa"/>
            <w:gridSpan w:val="6"/>
            <w:shd w:val="clear" w:color="auto" w:fill="auto"/>
          </w:tcPr>
          <w:p w14:paraId="5E023FE3"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transmitter parameters</w:t>
            </w:r>
          </w:p>
        </w:tc>
      </w:tr>
      <w:tr w:rsidR="00F84E8F" w:rsidRPr="00F40D06" w14:paraId="3C5B11DC" w14:textId="77777777" w:rsidTr="00752852">
        <w:trPr>
          <w:trHeight w:val="742"/>
          <w:jc w:val="center"/>
        </w:trPr>
        <w:tc>
          <w:tcPr>
            <w:tcW w:w="2402" w:type="dxa"/>
            <w:shd w:val="clear" w:color="auto" w:fill="auto"/>
          </w:tcPr>
          <w:p w14:paraId="6C4D9CFE" w14:textId="77777777" w:rsidR="00F84E8F" w:rsidRPr="00F40D06" w:rsidRDefault="00F84E8F" w:rsidP="00685E48">
            <w:pPr>
              <w:pStyle w:val="Tablehead"/>
              <w:spacing w:before="40" w:after="40"/>
              <w:rPr>
                <w:sz w:val="18"/>
                <w:szCs w:val="18"/>
                <w:lang w:eastAsia="zh-CN"/>
              </w:rPr>
            </w:pPr>
          </w:p>
        </w:tc>
        <w:tc>
          <w:tcPr>
            <w:tcW w:w="992" w:type="dxa"/>
            <w:shd w:val="clear" w:color="auto" w:fill="auto"/>
            <w:vAlign w:val="center"/>
          </w:tcPr>
          <w:p w14:paraId="788CB25B" w14:textId="77777777" w:rsidR="00F84E8F" w:rsidRPr="00F40D06" w:rsidRDefault="00F84E8F" w:rsidP="00685E48">
            <w:pPr>
              <w:pStyle w:val="Tablehead"/>
              <w:spacing w:before="40" w:after="40"/>
              <w:rPr>
                <w:sz w:val="18"/>
                <w:szCs w:val="18"/>
                <w:lang w:eastAsia="zh-CN"/>
              </w:rPr>
            </w:pPr>
            <w:r w:rsidRPr="00F40D06">
              <w:rPr>
                <w:sz w:val="18"/>
                <w:szCs w:val="18"/>
                <w:lang w:eastAsia="zh-CN"/>
              </w:rPr>
              <w:t>Unit</w:t>
            </w:r>
          </w:p>
        </w:tc>
        <w:tc>
          <w:tcPr>
            <w:tcW w:w="1134" w:type="dxa"/>
            <w:shd w:val="clear" w:color="auto" w:fill="auto"/>
            <w:vAlign w:val="center"/>
          </w:tcPr>
          <w:p w14:paraId="48A35773" w14:textId="77777777" w:rsidR="00F84E8F" w:rsidRPr="00F40D06" w:rsidRDefault="00F84E8F" w:rsidP="00685E48">
            <w:pPr>
              <w:pStyle w:val="Tablehead"/>
              <w:spacing w:before="40" w:after="40"/>
              <w:rPr>
                <w:sz w:val="18"/>
                <w:szCs w:val="18"/>
                <w:lang w:eastAsia="zh-CN"/>
              </w:rPr>
            </w:pPr>
            <w:r w:rsidRPr="00F40D06">
              <w:rPr>
                <w:sz w:val="18"/>
                <w:szCs w:val="18"/>
                <w:lang w:eastAsia="zh-CN"/>
              </w:rPr>
              <w:t>High power transmitter</w:t>
            </w:r>
          </w:p>
        </w:tc>
        <w:tc>
          <w:tcPr>
            <w:tcW w:w="1473" w:type="dxa"/>
            <w:shd w:val="clear" w:color="auto" w:fill="auto"/>
            <w:vAlign w:val="center"/>
          </w:tcPr>
          <w:p w14:paraId="3D5EC380" w14:textId="77777777" w:rsidR="00F84E8F" w:rsidRPr="00F40D06" w:rsidRDefault="00F84E8F" w:rsidP="00685E48">
            <w:pPr>
              <w:pStyle w:val="Tablehead"/>
              <w:spacing w:before="40" w:after="40"/>
              <w:rPr>
                <w:sz w:val="18"/>
                <w:szCs w:val="18"/>
                <w:lang w:eastAsia="zh-CN"/>
              </w:rPr>
            </w:pPr>
            <w:r w:rsidRPr="00F40D06">
              <w:rPr>
                <w:sz w:val="18"/>
                <w:szCs w:val="18"/>
                <w:lang w:eastAsia="zh-CN"/>
              </w:rPr>
              <w:t>Medium power transmitter</w:t>
            </w:r>
          </w:p>
        </w:tc>
        <w:tc>
          <w:tcPr>
            <w:tcW w:w="1362" w:type="dxa"/>
            <w:shd w:val="clear" w:color="auto" w:fill="auto"/>
            <w:vAlign w:val="center"/>
          </w:tcPr>
          <w:p w14:paraId="777ECE7A" w14:textId="77777777" w:rsidR="00F84E8F" w:rsidRPr="00F40D06" w:rsidRDefault="00F84E8F" w:rsidP="00685E48">
            <w:pPr>
              <w:pStyle w:val="Tablehead"/>
              <w:spacing w:before="40" w:after="40"/>
              <w:rPr>
                <w:sz w:val="18"/>
                <w:szCs w:val="18"/>
                <w:lang w:eastAsia="zh-CN"/>
              </w:rPr>
            </w:pPr>
            <w:r w:rsidRPr="00F40D06">
              <w:rPr>
                <w:sz w:val="18"/>
                <w:szCs w:val="18"/>
                <w:lang w:eastAsia="zh-CN"/>
              </w:rPr>
              <w:t>Low power transmitter</w:t>
            </w:r>
          </w:p>
        </w:tc>
        <w:tc>
          <w:tcPr>
            <w:tcW w:w="2276" w:type="dxa"/>
            <w:shd w:val="clear" w:color="auto" w:fill="auto"/>
            <w:vAlign w:val="center"/>
          </w:tcPr>
          <w:p w14:paraId="56C41B60" w14:textId="77777777" w:rsidR="00F84E8F" w:rsidRPr="00F40D06" w:rsidRDefault="00F84E8F" w:rsidP="00685E48">
            <w:pPr>
              <w:pStyle w:val="Tablehead"/>
              <w:spacing w:before="40" w:after="40"/>
              <w:rPr>
                <w:sz w:val="18"/>
                <w:szCs w:val="18"/>
                <w:lang w:eastAsia="zh-CN"/>
              </w:rPr>
            </w:pPr>
            <w:r w:rsidRPr="00F40D06">
              <w:rPr>
                <w:sz w:val="18"/>
                <w:szCs w:val="18"/>
                <w:lang w:eastAsia="zh-CN"/>
              </w:rPr>
              <w:t>Notes</w:t>
            </w:r>
          </w:p>
        </w:tc>
      </w:tr>
      <w:tr w:rsidR="00F84E8F" w:rsidRPr="00F40D06" w14:paraId="09D16A02" w14:textId="77777777" w:rsidTr="009279C7">
        <w:trPr>
          <w:trHeight w:val="255"/>
          <w:jc w:val="center"/>
        </w:trPr>
        <w:tc>
          <w:tcPr>
            <w:tcW w:w="2402" w:type="dxa"/>
          </w:tcPr>
          <w:p w14:paraId="0CC8F28D" w14:textId="4DC17822" w:rsidR="00F84E8F" w:rsidRPr="00F40D06" w:rsidRDefault="00493572" w:rsidP="009279C7">
            <w:pPr>
              <w:pStyle w:val="Tabletext"/>
              <w:spacing w:before="20" w:after="20"/>
              <w:jc w:val="left"/>
              <w:rPr>
                <w:color w:val="000000"/>
                <w:sz w:val="18"/>
                <w:szCs w:val="18"/>
                <w:lang w:eastAsia="zh-CN"/>
              </w:rPr>
            </w:pPr>
            <w:r w:rsidRPr="00F40D06">
              <w:rPr>
                <w:color w:val="000000"/>
                <w:sz w:val="18"/>
                <w:szCs w:val="18"/>
                <w:lang w:eastAsia="zh-CN"/>
              </w:rPr>
              <w:t>e.i.r.p.</w:t>
            </w:r>
          </w:p>
        </w:tc>
        <w:tc>
          <w:tcPr>
            <w:tcW w:w="992" w:type="dxa"/>
          </w:tcPr>
          <w:p w14:paraId="140DC598"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dBm</w:t>
            </w:r>
          </w:p>
        </w:tc>
        <w:tc>
          <w:tcPr>
            <w:tcW w:w="1134" w:type="dxa"/>
          </w:tcPr>
          <w:p w14:paraId="6F621EC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72.15</w:t>
            </w:r>
          </w:p>
        </w:tc>
        <w:tc>
          <w:tcPr>
            <w:tcW w:w="1473" w:type="dxa"/>
          </w:tcPr>
          <w:p w14:paraId="22447C5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62.15</w:t>
            </w:r>
          </w:p>
        </w:tc>
        <w:tc>
          <w:tcPr>
            <w:tcW w:w="1362" w:type="dxa"/>
          </w:tcPr>
          <w:p w14:paraId="38639FD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49.14</w:t>
            </w:r>
          </w:p>
        </w:tc>
        <w:tc>
          <w:tcPr>
            <w:tcW w:w="2276" w:type="dxa"/>
          </w:tcPr>
          <w:p w14:paraId="60F749A7"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For 10 kW, 1 kW and 0.05 kW ERP transmitters respectively</w:t>
            </w:r>
          </w:p>
        </w:tc>
      </w:tr>
      <w:tr w:rsidR="00F84E8F" w:rsidRPr="00F40D06" w14:paraId="711D2674" w14:textId="77777777" w:rsidTr="00752852">
        <w:trPr>
          <w:trHeight w:val="255"/>
          <w:jc w:val="center"/>
        </w:trPr>
        <w:tc>
          <w:tcPr>
            <w:tcW w:w="2402" w:type="dxa"/>
            <w:tcBorders>
              <w:bottom w:val="single" w:sz="6" w:space="0" w:color="auto"/>
            </w:tcBorders>
          </w:tcPr>
          <w:p w14:paraId="41DC7624"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Tx </w:t>
            </w:r>
            <w:r w:rsidRPr="00F40D06">
              <w:rPr>
                <w:sz w:val="18"/>
                <w:szCs w:val="18"/>
                <w:lang w:eastAsia="en-GB"/>
              </w:rPr>
              <w:t>antenna</w:t>
            </w:r>
            <w:r w:rsidRPr="00F40D06">
              <w:rPr>
                <w:color w:val="000000"/>
                <w:sz w:val="18"/>
                <w:szCs w:val="18"/>
                <w:lang w:eastAsia="zh-CN"/>
              </w:rPr>
              <w:t xml:space="preserve"> effective height</w:t>
            </w:r>
          </w:p>
        </w:tc>
        <w:tc>
          <w:tcPr>
            <w:tcW w:w="992" w:type="dxa"/>
            <w:tcBorders>
              <w:bottom w:val="single" w:sz="6" w:space="0" w:color="auto"/>
            </w:tcBorders>
          </w:tcPr>
          <w:p w14:paraId="41AD0B62"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m</w:t>
            </w:r>
          </w:p>
        </w:tc>
        <w:tc>
          <w:tcPr>
            <w:tcW w:w="1134" w:type="dxa"/>
            <w:tcBorders>
              <w:bottom w:val="single" w:sz="6" w:space="0" w:color="auto"/>
            </w:tcBorders>
          </w:tcPr>
          <w:p w14:paraId="269A934F"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300.00</w:t>
            </w:r>
          </w:p>
        </w:tc>
        <w:tc>
          <w:tcPr>
            <w:tcW w:w="1473" w:type="dxa"/>
            <w:tcBorders>
              <w:bottom w:val="single" w:sz="6" w:space="0" w:color="auto"/>
            </w:tcBorders>
          </w:tcPr>
          <w:p w14:paraId="1311F5F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150.00</w:t>
            </w:r>
          </w:p>
        </w:tc>
        <w:tc>
          <w:tcPr>
            <w:tcW w:w="1362" w:type="dxa"/>
            <w:tcBorders>
              <w:bottom w:val="single" w:sz="6" w:space="0" w:color="auto"/>
            </w:tcBorders>
          </w:tcPr>
          <w:p w14:paraId="331614BE"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70.00</w:t>
            </w:r>
          </w:p>
        </w:tc>
        <w:tc>
          <w:tcPr>
            <w:tcW w:w="2276" w:type="dxa"/>
            <w:tcBorders>
              <w:bottom w:val="single" w:sz="6" w:space="0" w:color="auto"/>
            </w:tcBorders>
          </w:tcPr>
          <w:p w14:paraId="71269B35"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53C01C1" w14:textId="77777777" w:rsidTr="00752852">
        <w:trPr>
          <w:trHeight w:val="247"/>
          <w:jc w:val="center"/>
        </w:trPr>
        <w:tc>
          <w:tcPr>
            <w:tcW w:w="9639" w:type="dxa"/>
            <w:gridSpan w:val="6"/>
            <w:shd w:val="clear" w:color="auto" w:fill="auto"/>
          </w:tcPr>
          <w:p w14:paraId="0659270E" w14:textId="77777777" w:rsidR="00F84E8F" w:rsidRPr="00F40D06" w:rsidRDefault="00F84E8F" w:rsidP="00685E48">
            <w:pPr>
              <w:pStyle w:val="Tablehead"/>
              <w:spacing w:before="40" w:after="40"/>
              <w:rPr>
                <w:sz w:val="18"/>
                <w:szCs w:val="18"/>
                <w:lang w:eastAsia="zh-CN"/>
              </w:rPr>
            </w:pPr>
            <w:r w:rsidRPr="00F40D06">
              <w:rPr>
                <w:sz w:val="18"/>
                <w:szCs w:val="18"/>
                <w:lang w:eastAsia="zh-CN"/>
              </w:rPr>
              <w:t>DAB receiver parameters</w:t>
            </w:r>
          </w:p>
        </w:tc>
      </w:tr>
      <w:tr w:rsidR="00F84E8F" w:rsidRPr="00F40D06" w14:paraId="0FDB33A8" w14:textId="77777777" w:rsidTr="009279C7">
        <w:trPr>
          <w:trHeight w:val="255"/>
          <w:jc w:val="center"/>
        </w:trPr>
        <w:tc>
          <w:tcPr>
            <w:tcW w:w="2402" w:type="dxa"/>
          </w:tcPr>
          <w:p w14:paraId="0A1C0F66"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Rx </w:t>
            </w:r>
            <w:r w:rsidRPr="00F40D06">
              <w:rPr>
                <w:sz w:val="18"/>
                <w:szCs w:val="18"/>
                <w:lang w:eastAsia="en-GB"/>
              </w:rPr>
              <w:t>antenna</w:t>
            </w:r>
            <w:r w:rsidRPr="00F40D06">
              <w:rPr>
                <w:color w:val="000000"/>
                <w:sz w:val="18"/>
                <w:szCs w:val="18"/>
                <w:lang w:eastAsia="zh-CN"/>
              </w:rPr>
              <w:t xml:space="preserve"> height</w:t>
            </w:r>
          </w:p>
        </w:tc>
        <w:tc>
          <w:tcPr>
            <w:tcW w:w="992" w:type="dxa"/>
          </w:tcPr>
          <w:p w14:paraId="71877E10"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m</w:t>
            </w:r>
          </w:p>
        </w:tc>
        <w:tc>
          <w:tcPr>
            <w:tcW w:w="1134" w:type="dxa"/>
          </w:tcPr>
          <w:p w14:paraId="75FC2CF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1.50</w:t>
            </w:r>
          </w:p>
        </w:tc>
        <w:tc>
          <w:tcPr>
            <w:tcW w:w="1473" w:type="dxa"/>
          </w:tcPr>
          <w:p w14:paraId="6656C571"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1.50</w:t>
            </w:r>
          </w:p>
        </w:tc>
        <w:tc>
          <w:tcPr>
            <w:tcW w:w="1362" w:type="dxa"/>
          </w:tcPr>
          <w:p w14:paraId="29E170AB"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1.50</w:t>
            </w:r>
          </w:p>
        </w:tc>
        <w:tc>
          <w:tcPr>
            <w:tcW w:w="2276" w:type="dxa"/>
          </w:tcPr>
          <w:p w14:paraId="48AC2A2F" w14:textId="77777777" w:rsidR="00F84E8F" w:rsidRPr="00F40D06" w:rsidRDefault="00F84E8F" w:rsidP="009279C7">
            <w:pPr>
              <w:pStyle w:val="Tabletext"/>
              <w:spacing w:before="20" w:after="20"/>
              <w:jc w:val="center"/>
              <w:rPr>
                <w:color w:val="000000"/>
                <w:sz w:val="18"/>
                <w:szCs w:val="18"/>
                <w:lang w:eastAsia="zh-CN"/>
              </w:rPr>
            </w:pPr>
            <w:r w:rsidRPr="00F40D06">
              <w:rPr>
                <w:sz w:val="18"/>
                <w:szCs w:val="18"/>
                <w:lang w:eastAsia="en-GB"/>
              </w:rPr>
              <w:t>ITU</w:t>
            </w:r>
            <w:r w:rsidRPr="00F40D06">
              <w:rPr>
                <w:color w:val="000000"/>
                <w:sz w:val="18"/>
                <w:szCs w:val="18"/>
                <w:lang w:eastAsia="zh-CN"/>
              </w:rPr>
              <w:t>-R BS.2214-3</w:t>
            </w:r>
          </w:p>
        </w:tc>
      </w:tr>
      <w:tr w:rsidR="00F84E8F" w:rsidRPr="00F40D06" w14:paraId="0F55699B" w14:textId="77777777" w:rsidTr="009279C7">
        <w:trPr>
          <w:trHeight w:val="255"/>
          <w:jc w:val="center"/>
        </w:trPr>
        <w:tc>
          <w:tcPr>
            <w:tcW w:w="2402" w:type="dxa"/>
          </w:tcPr>
          <w:p w14:paraId="67595AB1"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Centre</w:t>
            </w:r>
            <w:r w:rsidRPr="00F40D06">
              <w:rPr>
                <w:color w:val="000000"/>
                <w:sz w:val="18"/>
                <w:szCs w:val="18"/>
                <w:lang w:eastAsia="zh-CN"/>
              </w:rPr>
              <w:t xml:space="preserve"> frequency</w:t>
            </w:r>
          </w:p>
        </w:tc>
        <w:tc>
          <w:tcPr>
            <w:tcW w:w="992" w:type="dxa"/>
          </w:tcPr>
          <w:p w14:paraId="69F92E03"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MHz</w:t>
            </w:r>
          </w:p>
        </w:tc>
        <w:tc>
          <w:tcPr>
            <w:tcW w:w="1134" w:type="dxa"/>
          </w:tcPr>
          <w:p w14:paraId="176710A5"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200.00</w:t>
            </w:r>
          </w:p>
        </w:tc>
        <w:tc>
          <w:tcPr>
            <w:tcW w:w="1473" w:type="dxa"/>
          </w:tcPr>
          <w:p w14:paraId="67F63E77"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200.00</w:t>
            </w:r>
          </w:p>
        </w:tc>
        <w:tc>
          <w:tcPr>
            <w:tcW w:w="1362" w:type="dxa"/>
          </w:tcPr>
          <w:p w14:paraId="6CC741BB"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200.00</w:t>
            </w:r>
          </w:p>
        </w:tc>
        <w:tc>
          <w:tcPr>
            <w:tcW w:w="2276" w:type="dxa"/>
          </w:tcPr>
          <w:p w14:paraId="33318F5B"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ITU-R BS.2214-3</w:t>
            </w:r>
          </w:p>
        </w:tc>
      </w:tr>
      <w:tr w:rsidR="00F84E8F" w:rsidRPr="00F40D06" w14:paraId="215597BC" w14:textId="77777777" w:rsidTr="009279C7">
        <w:trPr>
          <w:trHeight w:val="255"/>
          <w:jc w:val="center"/>
        </w:trPr>
        <w:tc>
          <w:tcPr>
            <w:tcW w:w="2402" w:type="dxa"/>
          </w:tcPr>
          <w:p w14:paraId="5AC12717"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Channel</w:t>
            </w:r>
            <w:r w:rsidRPr="00F40D06">
              <w:rPr>
                <w:color w:val="000000"/>
                <w:sz w:val="18"/>
                <w:szCs w:val="18"/>
                <w:lang w:eastAsia="zh-CN"/>
              </w:rPr>
              <w:t xml:space="preserve"> BW</w:t>
            </w:r>
          </w:p>
        </w:tc>
        <w:tc>
          <w:tcPr>
            <w:tcW w:w="992" w:type="dxa"/>
          </w:tcPr>
          <w:p w14:paraId="3F0577A5"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MHz</w:t>
            </w:r>
          </w:p>
        </w:tc>
        <w:tc>
          <w:tcPr>
            <w:tcW w:w="1134" w:type="dxa"/>
          </w:tcPr>
          <w:p w14:paraId="4FCBCA0F"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1.75</w:t>
            </w:r>
          </w:p>
        </w:tc>
        <w:tc>
          <w:tcPr>
            <w:tcW w:w="1473" w:type="dxa"/>
          </w:tcPr>
          <w:p w14:paraId="5813887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1.75</w:t>
            </w:r>
          </w:p>
        </w:tc>
        <w:tc>
          <w:tcPr>
            <w:tcW w:w="1362" w:type="dxa"/>
          </w:tcPr>
          <w:p w14:paraId="006780C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1.75</w:t>
            </w:r>
          </w:p>
        </w:tc>
        <w:tc>
          <w:tcPr>
            <w:tcW w:w="2276" w:type="dxa"/>
          </w:tcPr>
          <w:p w14:paraId="1DC4C8B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ITU-R BS.1660-8</w:t>
            </w:r>
          </w:p>
        </w:tc>
      </w:tr>
      <w:tr w:rsidR="00F84E8F" w:rsidRPr="00F40D06" w14:paraId="4143EB72" w14:textId="77777777" w:rsidTr="009279C7">
        <w:trPr>
          <w:trHeight w:val="255"/>
          <w:jc w:val="center"/>
        </w:trPr>
        <w:tc>
          <w:tcPr>
            <w:tcW w:w="2402" w:type="dxa"/>
          </w:tcPr>
          <w:p w14:paraId="6BAADB70"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Effective</w:t>
            </w:r>
            <w:r w:rsidRPr="00F40D06">
              <w:rPr>
                <w:color w:val="000000"/>
                <w:sz w:val="18"/>
                <w:szCs w:val="18"/>
                <w:lang w:eastAsia="zh-CN"/>
              </w:rPr>
              <w:t xml:space="preserve"> BW</w:t>
            </w:r>
          </w:p>
        </w:tc>
        <w:tc>
          <w:tcPr>
            <w:tcW w:w="992" w:type="dxa"/>
          </w:tcPr>
          <w:p w14:paraId="14B15738"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MHz</w:t>
            </w:r>
          </w:p>
        </w:tc>
        <w:tc>
          <w:tcPr>
            <w:tcW w:w="1134" w:type="dxa"/>
          </w:tcPr>
          <w:p w14:paraId="726BB8D0"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1.54</w:t>
            </w:r>
          </w:p>
        </w:tc>
        <w:tc>
          <w:tcPr>
            <w:tcW w:w="1473" w:type="dxa"/>
          </w:tcPr>
          <w:p w14:paraId="299DE99E"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1.54</w:t>
            </w:r>
          </w:p>
        </w:tc>
        <w:tc>
          <w:tcPr>
            <w:tcW w:w="1362" w:type="dxa"/>
          </w:tcPr>
          <w:p w14:paraId="2A18152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1.54</w:t>
            </w:r>
          </w:p>
        </w:tc>
        <w:tc>
          <w:tcPr>
            <w:tcW w:w="2276" w:type="dxa"/>
          </w:tcPr>
          <w:p w14:paraId="78F099A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ITU-R BS.1660-8</w:t>
            </w:r>
          </w:p>
        </w:tc>
      </w:tr>
      <w:tr w:rsidR="00F84E8F" w:rsidRPr="00F40D06" w14:paraId="72C197D7" w14:textId="77777777" w:rsidTr="009279C7">
        <w:trPr>
          <w:trHeight w:val="255"/>
          <w:jc w:val="center"/>
        </w:trPr>
        <w:tc>
          <w:tcPr>
            <w:tcW w:w="2402" w:type="dxa"/>
          </w:tcPr>
          <w:p w14:paraId="65AC426A"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Noise </w:t>
            </w:r>
            <w:r w:rsidRPr="00F40D06">
              <w:rPr>
                <w:sz w:val="18"/>
                <w:szCs w:val="18"/>
                <w:lang w:eastAsia="en-GB"/>
              </w:rPr>
              <w:t>figure</w:t>
            </w:r>
            <w:r w:rsidRPr="00F40D06">
              <w:rPr>
                <w:color w:val="000000"/>
                <w:sz w:val="18"/>
                <w:szCs w:val="18"/>
                <w:lang w:eastAsia="zh-CN"/>
              </w:rPr>
              <w:t xml:space="preserve"> (F)</w:t>
            </w:r>
          </w:p>
        </w:tc>
        <w:tc>
          <w:tcPr>
            <w:tcW w:w="992" w:type="dxa"/>
          </w:tcPr>
          <w:p w14:paraId="1C7CB9B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77EDA02E"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6</w:t>
            </w:r>
          </w:p>
        </w:tc>
        <w:tc>
          <w:tcPr>
            <w:tcW w:w="1473" w:type="dxa"/>
          </w:tcPr>
          <w:p w14:paraId="72270AD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6</w:t>
            </w:r>
          </w:p>
        </w:tc>
        <w:tc>
          <w:tcPr>
            <w:tcW w:w="1362" w:type="dxa"/>
          </w:tcPr>
          <w:p w14:paraId="5ED76C9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6</w:t>
            </w:r>
          </w:p>
        </w:tc>
        <w:tc>
          <w:tcPr>
            <w:tcW w:w="2276" w:type="dxa"/>
          </w:tcPr>
          <w:p w14:paraId="096E97C8"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ITU-R BS.2214-3</w:t>
            </w:r>
          </w:p>
        </w:tc>
      </w:tr>
      <w:tr w:rsidR="00F84E8F" w:rsidRPr="00F40D06" w14:paraId="2A91A5F4" w14:textId="77777777" w:rsidTr="009279C7">
        <w:trPr>
          <w:trHeight w:val="255"/>
          <w:jc w:val="center"/>
        </w:trPr>
        <w:tc>
          <w:tcPr>
            <w:tcW w:w="2402" w:type="dxa"/>
          </w:tcPr>
          <w:p w14:paraId="07EAF830" w14:textId="6DE7B471"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Boltzmann</w:t>
            </w:r>
            <w:r w:rsidR="00FB0235" w:rsidRPr="00F40D06">
              <w:rPr>
                <w:sz w:val="18"/>
                <w:szCs w:val="18"/>
                <w:lang w:eastAsia="en-GB"/>
              </w:rPr>
              <w:t>’</w:t>
            </w:r>
            <w:r w:rsidRPr="00F40D06">
              <w:rPr>
                <w:sz w:val="18"/>
                <w:szCs w:val="18"/>
                <w:lang w:eastAsia="en-GB"/>
              </w:rPr>
              <w:t>s</w:t>
            </w:r>
            <w:r w:rsidRPr="00F40D06">
              <w:rPr>
                <w:color w:val="000000"/>
                <w:sz w:val="18"/>
                <w:szCs w:val="18"/>
                <w:lang w:eastAsia="zh-CN"/>
              </w:rPr>
              <w:t xml:space="preserve"> constant (k)</w:t>
            </w:r>
          </w:p>
        </w:tc>
        <w:tc>
          <w:tcPr>
            <w:tcW w:w="992" w:type="dxa"/>
          </w:tcPr>
          <w:p w14:paraId="5C3FFE43"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J/K</w:t>
            </w:r>
          </w:p>
        </w:tc>
        <w:tc>
          <w:tcPr>
            <w:tcW w:w="1134" w:type="dxa"/>
          </w:tcPr>
          <w:p w14:paraId="1E0A2C5B"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1.38E-23</w:t>
            </w:r>
          </w:p>
        </w:tc>
        <w:tc>
          <w:tcPr>
            <w:tcW w:w="1473" w:type="dxa"/>
          </w:tcPr>
          <w:p w14:paraId="075454A3"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1.38E-23</w:t>
            </w:r>
          </w:p>
        </w:tc>
        <w:tc>
          <w:tcPr>
            <w:tcW w:w="1362" w:type="dxa"/>
          </w:tcPr>
          <w:p w14:paraId="493F9FD2"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1.38E-23</w:t>
            </w:r>
          </w:p>
        </w:tc>
        <w:tc>
          <w:tcPr>
            <w:tcW w:w="2276" w:type="dxa"/>
          </w:tcPr>
          <w:p w14:paraId="28E31461"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2286EC34" w14:textId="77777777" w:rsidTr="009279C7">
        <w:trPr>
          <w:trHeight w:val="255"/>
          <w:jc w:val="center"/>
        </w:trPr>
        <w:tc>
          <w:tcPr>
            <w:tcW w:w="2402" w:type="dxa"/>
          </w:tcPr>
          <w:p w14:paraId="30985DE1"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Absolute</w:t>
            </w:r>
            <w:r w:rsidRPr="00F40D06">
              <w:rPr>
                <w:color w:val="000000"/>
                <w:sz w:val="18"/>
                <w:szCs w:val="18"/>
                <w:lang w:eastAsia="zh-CN"/>
              </w:rPr>
              <w:t xml:space="preserve"> temperature (T)</w:t>
            </w:r>
          </w:p>
        </w:tc>
        <w:tc>
          <w:tcPr>
            <w:tcW w:w="992" w:type="dxa"/>
          </w:tcPr>
          <w:p w14:paraId="60564B37"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K</w:t>
            </w:r>
          </w:p>
        </w:tc>
        <w:tc>
          <w:tcPr>
            <w:tcW w:w="1134" w:type="dxa"/>
          </w:tcPr>
          <w:p w14:paraId="69906BF2"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290</w:t>
            </w:r>
          </w:p>
        </w:tc>
        <w:tc>
          <w:tcPr>
            <w:tcW w:w="1473" w:type="dxa"/>
          </w:tcPr>
          <w:p w14:paraId="648A237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290</w:t>
            </w:r>
          </w:p>
        </w:tc>
        <w:tc>
          <w:tcPr>
            <w:tcW w:w="1362" w:type="dxa"/>
          </w:tcPr>
          <w:p w14:paraId="228066E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290</w:t>
            </w:r>
          </w:p>
        </w:tc>
        <w:tc>
          <w:tcPr>
            <w:tcW w:w="2276" w:type="dxa"/>
          </w:tcPr>
          <w:p w14:paraId="32F956E2"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4871E92C" w14:textId="77777777" w:rsidTr="009279C7">
        <w:trPr>
          <w:trHeight w:val="255"/>
          <w:jc w:val="center"/>
        </w:trPr>
        <w:tc>
          <w:tcPr>
            <w:tcW w:w="2402" w:type="dxa"/>
          </w:tcPr>
          <w:p w14:paraId="2D204109"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Allowance</w:t>
            </w:r>
            <w:r w:rsidRPr="00F40D06">
              <w:rPr>
                <w:color w:val="000000"/>
                <w:sz w:val="18"/>
                <w:szCs w:val="18"/>
                <w:lang w:eastAsia="zh-CN"/>
              </w:rPr>
              <w:t xml:space="preserve"> for manmade noise</w:t>
            </w:r>
          </w:p>
        </w:tc>
        <w:tc>
          <w:tcPr>
            <w:tcW w:w="992" w:type="dxa"/>
          </w:tcPr>
          <w:p w14:paraId="496BCE4F"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47D696F3"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w:t>
            </w:r>
          </w:p>
        </w:tc>
        <w:tc>
          <w:tcPr>
            <w:tcW w:w="1473" w:type="dxa"/>
          </w:tcPr>
          <w:p w14:paraId="0E69B17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w:t>
            </w:r>
          </w:p>
        </w:tc>
        <w:tc>
          <w:tcPr>
            <w:tcW w:w="1362" w:type="dxa"/>
          </w:tcPr>
          <w:p w14:paraId="07CAA74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1.5</w:t>
            </w:r>
          </w:p>
        </w:tc>
        <w:tc>
          <w:tcPr>
            <w:tcW w:w="2276" w:type="dxa"/>
          </w:tcPr>
          <w:p w14:paraId="048048B5"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1A7FCD" w14:paraId="5E9213A6" w14:textId="77777777" w:rsidTr="009279C7">
        <w:trPr>
          <w:trHeight w:val="255"/>
          <w:jc w:val="center"/>
        </w:trPr>
        <w:tc>
          <w:tcPr>
            <w:tcW w:w="2402" w:type="dxa"/>
          </w:tcPr>
          <w:p w14:paraId="550B1746"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Noise</w:t>
            </w:r>
            <w:r w:rsidRPr="00F40D06">
              <w:rPr>
                <w:color w:val="000000"/>
                <w:sz w:val="18"/>
                <w:szCs w:val="18"/>
                <w:lang w:eastAsia="zh-CN"/>
              </w:rPr>
              <w:t xml:space="preserve"> power (P</w:t>
            </w:r>
            <w:r w:rsidRPr="00F40D06">
              <w:rPr>
                <w:color w:val="000000"/>
                <w:sz w:val="18"/>
                <w:szCs w:val="18"/>
                <w:vertAlign w:val="subscript"/>
                <w:lang w:eastAsia="zh-CN"/>
              </w:rPr>
              <w:t>n</w:t>
            </w:r>
            <w:r w:rsidRPr="00F40D06">
              <w:rPr>
                <w:color w:val="000000"/>
                <w:sz w:val="18"/>
                <w:szCs w:val="18"/>
                <w:lang w:eastAsia="zh-CN"/>
              </w:rPr>
              <w:t>)</w:t>
            </w:r>
          </w:p>
        </w:tc>
        <w:tc>
          <w:tcPr>
            <w:tcW w:w="992" w:type="dxa"/>
          </w:tcPr>
          <w:p w14:paraId="2588AD8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dBm</w:t>
            </w:r>
          </w:p>
        </w:tc>
        <w:tc>
          <w:tcPr>
            <w:tcW w:w="1134" w:type="dxa"/>
          </w:tcPr>
          <w:p w14:paraId="0776BAE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–104.60</w:t>
            </w:r>
          </w:p>
        </w:tc>
        <w:tc>
          <w:tcPr>
            <w:tcW w:w="1473" w:type="dxa"/>
          </w:tcPr>
          <w:p w14:paraId="70EC66EF"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–104.60</w:t>
            </w:r>
          </w:p>
        </w:tc>
        <w:tc>
          <w:tcPr>
            <w:tcW w:w="1362" w:type="dxa"/>
          </w:tcPr>
          <w:p w14:paraId="3835E22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–104.60</w:t>
            </w:r>
          </w:p>
        </w:tc>
        <w:tc>
          <w:tcPr>
            <w:tcW w:w="2276" w:type="dxa"/>
          </w:tcPr>
          <w:p w14:paraId="06329BDD" w14:textId="77777777" w:rsidR="00F84E8F" w:rsidRPr="001A7FCD" w:rsidRDefault="00F84E8F" w:rsidP="009279C7">
            <w:pPr>
              <w:pStyle w:val="Tabletext"/>
              <w:spacing w:before="20" w:after="20"/>
              <w:jc w:val="center"/>
              <w:rPr>
                <w:color w:val="000000"/>
                <w:sz w:val="18"/>
                <w:szCs w:val="18"/>
                <w:lang w:eastAsia="zh-CN"/>
              </w:rPr>
            </w:pPr>
            <w:r w:rsidRPr="001A7FCD">
              <w:rPr>
                <w:color w:val="000000"/>
                <w:sz w:val="18"/>
                <w:szCs w:val="18"/>
                <w:lang w:eastAsia="zh-CN"/>
              </w:rPr>
              <w:t>P</w:t>
            </w:r>
            <w:r w:rsidRPr="001A7FCD">
              <w:rPr>
                <w:color w:val="000000"/>
                <w:sz w:val="18"/>
                <w:szCs w:val="18"/>
                <w:vertAlign w:val="subscript"/>
                <w:lang w:eastAsia="zh-CN"/>
              </w:rPr>
              <w:t>n</w:t>
            </w:r>
            <w:r w:rsidRPr="001A7FCD">
              <w:rPr>
                <w:color w:val="000000"/>
                <w:sz w:val="18"/>
                <w:szCs w:val="18"/>
                <w:lang w:eastAsia="zh-CN"/>
              </w:rPr>
              <w:t>(</w:t>
            </w:r>
            <w:r w:rsidRPr="001A7FCD">
              <w:rPr>
                <w:sz w:val="18"/>
                <w:szCs w:val="18"/>
                <w:lang w:eastAsia="en-GB"/>
              </w:rPr>
              <w:t>dBm</w:t>
            </w:r>
            <w:r w:rsidRPr="001A7FCD">
              <w:rPr>
                <w:color w:val="000000"/>
                <w:sz w:val="18"/>
                <w:szCs w:val="18"/>
                <w:lang w:eastAsia="zh-CN"/>
              </w:rPr>
              <w:t xml:space="preserve">) = </w:t>
            </w:r>
            <w:r w:rsidRPr="001A7FCD">
              <w:rPr>
                <w:color w:val="000000"/>
                <w:sz w:val="18"/>
                <w:szCs w:val="18"/>
                <w:lang w:eastAsia="zh-CN"/>
              </w:rPr>
              <w:br/>
              <w:t>F + 10log(k*T*B*10</w:t>
            </w:r>
            <w:r w:rsidRPr="001A7FCD">
              <w:rPr>
                <w:color w:val="000000"/>
                <w:sz w:val="18"/>
                <w:szCs w:val="18"/>
                <w:vertAlign w:val="superscript"/>
                <w:lang w:eastAsia="zh-CN"/>
              </w:rPr>
              <w:t>6</w:t>
            </w:r>
            <w:r w:rsidRPr="001A7FCD">
              <w:rPr>
                <w:color w:val="000000"/>
                <w:sz w:val="18"/>
                <w:szCs w:val="18"/>
                <w:lang w:eastAsia="zh-CN"/>
              </w:rPr>
              <w:t>) + 30</w:t>
            </w:r>
          </w:p>
        </w:tc>
      </w:tr>
      <w:tr w:rsidR="00F84E8F" w:rsidRPr="00F40D06" w14:paraId="00D1D4DD" w14:textId="77777777" w:rsidTr="009279C7">
        <w:trPr>
          <w:trHeight w:val="255"/>
          <w:jc w:val="center"/>
        </w:trPr>
        <w:tc>
          <w:tcPr>
            <w:tcW w:w="2402" w:type="dxa"/>
          </w:tcPr>
          <w:p w14:paraId="2508A125"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SNR at cell edge</w:t>
            </w:r>
          </w:p>
        </w:tc>
        <w:tc>
          <w:tcPr>
            <w:tcW w:w="992" w:type="dxa"/>
          </w:tcPr>
          <w:p w14:paraId="571ADA1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3C2E63E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11.9</w:t>
            </w:r>
          </w:p>
        </w:tc>
        <w:tc>
          <w:tcPr>
            <w:tcW w:w="1473" w:type="dxa"/>
          </w:tcPr>
          <w:p w14:paraId="5ABC4952"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11.9</w:t>
            </w:r>
          </w:p>
        </w:tc>
        <w:tc>
          <w:tcPr>
            <w:tcW w:w="1362" w:type="dxa"/>
          </w:tcPr>
          <w:p w14:paraId="0455C0E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11.9</w:t>
            </w:r>
          </w:p>
        </w:tc>
        <w:tc>
          <w:tcPr>
            <w:tcW w:w="2276" w:type="dxa"/>
          </w:tcPr>
          <w:p w14:paraId="68D65042"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 xml:space="preserve">ITU-R </w:t>
            </w:r>
            <w:r w:rsidRPr="00F40D06">
              <w:rPr>
                <w:sz w:val="18"/>
                <w:szCs w:val="18"/>
                <w:lang w:eastAsia="en-GB"/>
              </w:rPr>
              <w:t>BS</w:t>
            </w:r>
            <w:r w:rsidRPr="00F40D06">
              <w:rPr>
                <w:color w:val="000000"/>
                <w:sz w:val="18"/>
                <w:szCs w:val="18"/>
                <w:lang w:eastAsia="zh-CN"/>
              </w:rPr>
              <w:t>.2214-3</w:t>
            </w:r>
          </w:p>
        </w:tc>
      </w:tr>
      <w:tr w:rsidR="00F84E8F" w:rsidRPr="00F40D06" w14:paraId="3394AEAE" w14:textId="77777777" w:rsidTr="009279C7">
        <w:trPr>
          <w:trHeight w:val="255"/>
          <w:jc w:val="center"/>
        </w:trPr>
        <w:tc>
          <w:tcPr>
            <w:tcW w:w="2402" w:type="dxa"/>
          </w:tcPr>
          <w:p w14:paraId="0CDFD072"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Receiver</w:t>
            </w:r>
            <w:r w:rsidRPr="00F40D06">
              <w:rPr>
                <w:color w:val="000000"/>
                <w:sz w:val="18"/>
                <w:szCs w:val="18"/>
                <w:lang w:eastAsia="zh-CN"/>
              </w:rPr>
              <w:t xml:space="preserve"> sensitivity (P</w:t>
            </w:r>
            <w:r w:rsidRPr="00F40D06">
              <w:rPr>
                <w:color w:val="000000"/>
                <w:sz w:val="18"/>
                <w:szCs w:val="18"/>
                <w:vertAlign w:val="subscript"/>
                <w:lang w:eastAsia="zh-CN"/>
              </w:rPr>
              <w:t>min</w:t>
            </w:r>
            <w:r w:rsidRPr="00F40D06">
              <w:rPr>
                <w:color w:val="000000"/>
                <w:sz w:val="18"/>
                <w:szCs w:val="18"/>
                <w:lang w:eastAsia="zh-CN"/>
              </w:rPr>
              <w:t>)</w:t>
            </w:r>
          </w:p>
        </w:tc>
        <w:tc>
          <w:tcPr>
            <w:tcW w:w="992" w:type="dxa"/>
          </w:tcPr>
          <w:p w14:paraId="014C54B3"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dBm</w:t>
            </w:r>
          </w:p>
        </w:tc>
        <w:tc>
          <w:tcPr>
            <w:tcW w:w="1134" w:type="dxa"/>
          </w:tcPr>
          <w:p w14:paraId="685A073E"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–92.70</w:t>
            </w:r>
          </w:p>
        </w:tc>
        <w:tc>
          <w:tcPr>
            <w:tcW w:w="1473" w:type="dxa"/>
          </w:tcPr>
          <w:p w14:paraId="60D4BE2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–92.70</w:t>
            </w:r>
          </w:p>
        </w:tc>
        <w:tc>
          <w:tcPr>
            <w:tcW w:w="1362" w:type="dxa"/>
          </w:tcPr>
          <w:p w14:paraId="5C90166A"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–92.70</w:t>
            </w:r>
          </w:p>
        </w:tc>
        <w:tc>
          <w:tcPr>
            <w:tcW w:w="2276" w:type="dxa"/>
          </w:tcPr>
          <w:p w14:paraId="1EB8D373"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min</w:t>
            </w:r>
            <w:r w:rsidRPr="00F40D06">
              <w:rPr>
                <w:color w:val="000000"/>
                <w:sz w:val="18"/>
                <w:szCs w:val="18"/>
                <w:lang w:eastAsia="zh-CN"/>
              </w:rPr>
              <w:t xml:space="preserve"> = P</w:t>
            </w:r>
            <w:r w:rsidRPr="00F40D06">
              <w:rPr>
                <w:color w:val="000000"/>
                <w:sz w:val="18"/>
                <w:szCs w:val="18"/>
                <w:vertAlign w:val="subscript"/>
                <w:lang w:eastAsia="zh-CN"/>
              </w:rPr>
              <w:t>n</w:t>
            </w:r>
            <w:r w:rsidRPr="00F40D06">
              <w:rPr>
                <w:color w:val="000000"/>
                <w:sz w:val="18"/>
                <w:szCs w:val="18"/>
                <w:lang w:eastAsia="zh-CN"/>
              </w:rPr>
              <w:t>(dBm) + SNR(dB)</w:t>
            </w:r>
          </w:p>
        </w:tc>
      </w:tr>
      <w:tr w:rsidR="00F84E8F" w:rsidRPr="00F40D06" w14:paraId="0EF4C4AC" w14:textId="77777777" w:rsidTr="009279C7">
        <w:trPr>
          <w:trHeight w:val="255"/>
          <w:jc w:val="center"/>
        </w:trPr>
        <w:tc>
          <w:tcPr>
            <w:tcW w:w="2402" w:type="dxa"/>
          </w:tcPr>
          <w:p w14:paraId="69FE231F"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Cell </w:t>
            </w:r>
            <w:r w:rsidRPr="00F40D06">
              <w:rPr>
                <w:sz w:val="18"/>
                <w:szCs w:val="18"/>
                <w:lang w:eastAsia="en-GB"/>
              </w:rPr>
              <w:t>edge</w:t>
            </w:r>
            <w:r w:rsidRPr="00F40D06">
              <w:rPr>
                <w:color w:val="000000"/>
                <w:sz w:val="18"/>
                <w:szCs w:val="18"/>
                <w:lang w:eastAsia="zh-CN"/>
              </w:rPr>
              <w:t xml:space="preserve"> coverage probability</w:t>
            </w:r>
          </w:p>
        </w:tc>
        <w:tc>
          <w:tcPr>
            <w:tcW w:w="992" w:type="dxa"/>
          </w:tcPr>
          <w:p w14:paraId="55965B4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w:t>
            </w:r>
          </w:p>
        </w:tc>
        <w:tc>
          <w:tcPr>
            <w:tcW w:w="1134" w:type="dxa"/>
          </w:tcPr>
          <w:p w14:paraId="043814FA"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95</w:t>
            </w:r>
          </w:p>
        </w:tc>
        <w:tc>
          <w:tcPr>
            <w:tcW w:w="1473" w:type="dxa"/>
          </w:tcPr>
          <w:p w14:paraId="7689630E"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95</w:t>
            </w:r>
          </w:p>
        </w:tc>
        <w:tc>
          <w:tcPr>
            <w:tcW w:w="1362" w:type="dxa"/>
          </w:tcPr>
          <w:p w14:paraId="0FA9FEAF"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95</w:t>
            </w:r>
          </w:p>
        </w:tc>
        <w:tc>
          <w:tcPr>
            <w:tcW w:w="2276" w:type="dxa"/>
          </w:tcPr>
          <w:p w14:paraId="079C36F3" w14:textId="77777777" w:rsidR="00F84E8F" w:rsidRPr="00F40D06" w:rsidRDefault="00F84E8F" w:rsidP="009279C7">
            <w:pPr>
              <w:pStyle w:val="Tabletext"/>
              <w:spacing w:before="20" w:after="20"/>
              <w:jc w:val="center"/>
              <w:rPr>
                <w:color w:val="000000"/>
                <w:sz w:val="18"/>
                <w:szCs w:val="18"/>
                <w:lang w:eastAsia="zh-CN"/>
              </w:rPr>
            </w:pPr>
            <w:r w:rsidRPr="00F40D06">
              <w:rPr>
                <w:sz w:val="18"/>
                <w:szCs w:val="18"/>
                <w:lang w:eastAsia="en-GB"/>
              </w:rPr>
              <w:t>Table</w:t>
            </w:r>
            <w:r w:rsidRPr="00F40D06">
              <w:rPr>
                <w:color w:val="000000"/>
                <w:sz w:val="18"/>
                <w:szCs w:val="18"/>
                <w:lang w:eastAsia="zh-CN"/>
              </w:rPr>
              <w:t xml:space="preserve"> 41</w:t>
            </w:r>
          </w:p>
        </w:tc>
      </w:tr>
      <w:tr w:rsidR="00F84E8F" w:rsidRPr="00F40D06" w14:paraId="47BD8516" w14:textId="77777777" w:rsidTr="009279C7">
        <w:trPr>
          <w:trHeight w:val="255"/>
          <w:jc w:val="center"/>
        </w:trPr>
        <w:tc>
          <w:tcPr>
            <w:tcW w:w="2402" w:type="dxa"/>
          </w:tcPr>
          <w:p w14:paraId="5F29BD65" w14:textId="06B6788F"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Gaussian confidence factor for cell </w:t>
            </w:r>
            <w:r w:rsidRPr="00F40D06">
              <w:rPr>
                <w:sz w:val="18"/>
                <w:szCs w:val="18"/>
                <w:lang w:eastAsia="en-GB"/>
              </w:rPr>
              <w:t>edge</w:t>
            </w:r>
            <w:r w:rsidRPr="00F40D06">
              <w:rPr>
                <w:color w:val="000000"/>
                <w:sz w:val="18"/>
                <w:szCs w:val="18"/>
                <w:lang w:eastAsia="zh-CN"/>
              </w:rPr>
              <w:t xml:space="preserve"> coverage probability of 95% (</w:t>
            </w:r>
            <w:r w:rsidR="000D5454" w:rsidRPr="00F40D06">
              <w:rPr>
                <w:color w:val="000000"/>
                <w:sz w:val="18"/>
                <w:szCs w:val="18"/>
                <w:lang w:eastAsia="zh-CN"/>
              </w:rPr>
              <w:t>μ</w:t>
            </w:r>
            <w:r w:rsidRPr="00F40D06">
              <w:rPr>
                <w:color w:val="000000"/>
                <w:sz w:val="18"/>
                <w:szCs w:val="18"/>
                <w:vertAlign w:val="subscript"/>
                <w:lang w:eastAsia="zh-CN"/>
              </w:rPr>
              <w:t>95%</w:t>
            </w:r>
            <w:r w:rsidRPr="00F40D06">
              <w:rPr>
                <w:color w:val="000000"/>
                <w:sz w:val="18"/>
                <w:szCs w:val="18"/>
                <w:lang w:eastAsia="zh-CN"/>
              </w:rPr>
              <w:t>)</w:t>
            </w:r>
          </w:p>
        </w:tc>
        <w:tc>
          <w:tcPr>
            <w:tcW w:w="992" w:type="dxa"/>
          </w:tcPr>
          <w:p w14:paraId="5F53AD65"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w:t>
            </w:r>
          </w:p>
        </w:tc>
        <w:tc>
          <w:tcPr>
            <w:tcW w:w="1134" w:type="dxa"/>
          </w:tcPr>
          <w:p w14:paraId="282FF680"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1.64</w:t>
            </w:r>
          </w:p>
        </w:tc>
        <w:tc>
          <w:tcPr>
            <w:tcW w:w="1473" w:type="dxa"/>
          </w:tcPr>
          <w:p w14:paraId="53105B2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1.64</w:t>
            </w:r>
          </w:p>
        </w:tc>
        <w:tc>
          <w:tcPr>
            <w:tcW w:w="1362" w:type="dxa"/>
          </w:tcPr>
          <w:p w14:paraId="35869C8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1.64</w:t>
            </w:r>
          </w:p>
        </w:tc>
        <w:tc>
          <w:tcPr>
            <w:tcW w:w="2276" w:type="dxa"/>
          </w:tcPr>
          <w:p w14:paraId="0830807A"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118D75A6" w14:textId="77777777" w:rsidTr="009279C7">
        <w:trPr>
          <w:trHeight w:val="255"/>
          <w:jc w:val="center"/>
        </w:trPr>
        <w:tc>
          <w:tcPr>
            <w:tcW w:w="2402" w:type="dxa"/>
          </w:tcPr>
          <w:p w14:paraId="4CA782BF" w14:textId="736AF5C5"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Shadowing loss standard </w:t>
            </w:r>
            <w:r w:rsidRPr="00F40D06">
              <w:rPr>
                <w:sz w:val="18"/>
                <w:szCs w:val="18"/>
                <w:lang w:eastAsia="en-GB"/>
              </w:rPr>
              <w:t>deviation</w:t>
            </w:r>
            <w:r w:rsidRPr="00F40D06">
              <w:rPr>
                <w:color w:val="000000"/>
                <w:sz w:val="18"/>
                <w:szCs w:val="18"/>
                <w:lang w:eastAsia="zh-CN"/>
              </w:rPr>
              <w:t xml:space="preserve"> (</w:t>
            </w:r>
            <w:r w:rsidR="000D5454" w:rsidRPr="00F40D06">
              <w:rPr>
                <w:color w:val="000000"/>
                <w:sz w:val="18"/>
                <w:szCs w:val="18"/>
                <w:lang w:eastAsia="zh-CN"/>
              </w:rPr>
              <w:t>σ</w:t>
            </w:r>
            <w:r w:rsidRPr="00F40D06">
              <w:rPr>
                <w:color w:val="000000"/>
                <w:sz w:val="18"/>
                <w:szCs w:val="18"/>
                <w:lang w:eastAsia="zh-CN"/>
              </w:rPr>
              <w:t>)</w:t>
            </w:r>
          </w:p>
        </w:tc>
        <w:tc>
          <w:tcPr>
            <w:tcW w:w="992" w:type="dxa"/>
          </w:tcPr>
          <w:p w14:paraId="514FA67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77B2DFB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5.50</w:t>
            </w:r>
          </w:p>
        </w:tc>
        <w:tc>
          <w:tcPr>
            <w:tcW w:w="1473" w:type="dxa"/>
          </w:tcPr>
          <w:p w14:paraId="243DC601"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5.50</w:t>
            </w:r>
          </w:p>
        </w:tc>
        <w:tc>
          <w:tcPr>
            <w:tcW w:w="1362" w:type="dxa"/>
          </w:tcPr>
          <w:p w14:paraId="70E1C956"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5.50</w:t>
            </w:r>
          </w:p>
        </w:tc>
        <w:tc>
          <w:tcPr>
            <w:tcW w:w="2276" w:type="dxa"/>
          </w:tcPr>
          <w:p w14:paraId="20F5D231" w14:textId="77777777" w:rsidR="00F84E8F" w:rsidRPr="00F40D06" w:rsidRDefault="00F84E8F" w:rsidP="009279C7">
            <w:pPr>
              <w:pStyle w:val="Tabletext"/>
              <w:spacing w:before="20" w:after="20"/>
              <w:jc w:val="center"/>
              <w:rPr>
                <w:color w:val="000000"/>
                <w:sz w:val="18"/>
                <w:szCs w:val="18"/>
                <w:lang w:eastAsia="zh-CN"/>
              </w:rPr>
            </w:pPr>
            <w:r w:rsidRPr="00F40D06">
              <w:rPr>
                <w:sz w:val="18"/>
                <w:szCs w:val="18"/>
                <w:lang w:eastAsia="en-GB"/>
              </w:rPr>
              <w:t>ITU</w:t>
            </w:r>
            <w:r w:rsidRPr="00F40D06">
              <w:rPr>
                <w:color w:val="000000"/>
                <w:sz w:val="18"/>
                <w:szCs w:val="18"/>
                <w:lang w:eastAsia="zh-CN"/>
              </w:rPr>
              <w:t>-R 1546-6</w:t>
            </w:r>
          </w:p>
        </w:tc>
      </w:tr>
      <w:tr w:rsidR="00F84E8F" w:rsidRPr="00F40D06" w14:paraId="1B709B54" w14:textId="77777777" w:rsidTr="009279C7">
        <w:trPr>
          <w:trHeight w:val="255"/>
          <w:jc w:val="center"/>
        </w:trPr>
        <w:tc>
          <w:tcPr>
            <w:tcW w:w="2402" w:type="dxa"/>
          </w:tcPr>
          <w:p w14:paraId="7AE71E98"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Loss </w:t>
            </w:r>
            <w:r w:rsidRPr="00F40D06">
              <w:rPr>
                <w:sz w:val="18"/>
                <w:szCs w:val="18"/>
                <w:lang w:eastAsia="en-GB"/>
              </w:rPr>
              <w:t>margin</w:t>
            </w:r>
            <w:r w:rsidRPr="00F40D06">
              <w:rPr>
                <w:color w:val="000000"/>
                <w:sz w:val="18"/>
                <w:szCs w:val="18"/>
                <w:lang w:eastAsia="zh-CN"/>
              </w:rPr>
              <w:t xml:space="preserve"> (L</w:t>
            </w:r>
            <w:r w:rsidRPr="00F40D06">
              <w:rPr>
                <w:color w:val="000000"/>
                <w:sz w:val="18"/>
                <w:szCs w:val="18"/>
                <w:vertAlign w:val="subscript"/>
                <w:lang w:eastAsia="zh-CN"/>
              </w:rPr>
              <w:t>m</w:t>
            </w:r>
            <w:r w:rsidRPr="00F40D06">
              <w:rPr>
                <w:color w:val="000000"/>
                <w:sz w:val="18"/>
                <w:szCs w:val="18"/>
                <w:lang w:eastAsia="zh-CN"/>
              </w:rPr>
              <w:t>) 95%</w:t>
            </w:r>
          </w:p>
        </w:tc>
        <w:tc>
          <w:tcPr>
            <w:tcW w:w="992" w:type="dxa"/>
          </w:tcPr>
          <w:p w14:paraId="0F8D9D6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46DBB5A8"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9.02</w:t>
            </w:r>
          </w:p>
        </w:tc>
        <w:tc>
          <w:tcPr>
            <w:tcW w:w="1473" w:type="dxa"/>
          </w:tcPr>
          <w:p w14:paraId="75D4CDF0"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9.02</w:t>
            </w:r>
          </w:p>
        </w:tc>
        <w:tc>
          <w:tcPr>
            <w:tcW w:w="1362" w:type="dxa"/>
          </w:tcPr>
          <w:p w14:paraId="7FED5D3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9.02</w:t>
            </w:r>
          </w:p>
        </w:tc>
        <w:tc>
          <w:tcPr>
            <w:tcW w:w="2276" w:type="dxa"/>
          </w:tcPr>
          <w:p w14:paraId="501D9F2F" w14:textId="3D7ED7A0" w:rsidR="00F84E8F" w:rsidRPr="00F40D06" w:rsidRDefault="00F84E8F" w:rsidP="009279C7">
            <w:pPr>
              <w:pStyle w:val="Tabletext"/>
              <w:spacing w:before="20" w:after="20"/>
              <w:jc w:val="center"/>
              <w:rPr>
                <w:rFonts w:ascii="Symbol" w:hAnsi="Symbol" w:cs="Symbol" w:hint="eastAsia"/>
                <w:color w:val="000000"/>
                <w:sz w:val="18"/>
                <w:szCs w:val="18"/>
                <w:lang w:eastAsia="zh-CN"/>
              </w:rPr>
            </w:pPr>
            <w:r w:rsidRPr="00F40D06">
              <w:rPr>
                <w:color w:val="000000"/>
                <w:sz w:val="18"/>
                <w:szCs w:val="18"/>
                <w:lang w:eastAsia="zh-CN"/>
              </w:rPr>
              <w:t>L</w:t>
            </w:r>
            <w:r w:rsidRPr="00F40D06">
              <w:rPr>
                <w:color w:val="000000"/>
                <w:sz w:val="18"/>
                <w:szCs w:val="18"/>
                <w:vertAlign w:val="subscript"/>
                <w:lang w:eastAsia="zh-CN"/>
              </w:rPr>
              <w:t>m</w:t>
            </w:r>
            <w:r w:rsidRPr="00F40D06">
              <w:rPr>
                <w:color w:val="000000"/>
                <w:sz w:val="18"/>
                <w:szCs w:val="18"/>
                <w:lang w:eastAsia="zh-CN"/>
              </w:rPr>
              <w:t xml:space="preserve"> = </w:t>
            </w:r>
            <w:r w:rsidR="000D5454" w:rsidRPr="00F40D06">
              <w:rPr>
                <w:sz w:val="18"/>
                <w:szCs w:val="18"/>
                <w:lang w:eastAsia="en-GB"/>
              </w:rPr>
              <w:t>µ</w:t>
            </w:r>
            <w:r w:rsidRPr="00F40D06">
              <w:rPr>
                <w:color w:val="000000"/>
                <w:sz w:val="18"/>
                <w:szCs w:val="18"/>
                <w:vertAlign w:val="subscript"/>
                <w:lang w:eastAsia="zh-CN"/>
              </w:rPr>
              <w:t>99%</w:t>
            </w:r>
            <w:r w:rsidRPr="00F40D06">
              <w:rPr>
                <w:color w:val="000000"/>
                <w:sz w:val="18"/>
                <w:szCs w:val="18"/>
                <w:lang w:eastAsia="zh-CN"/>
              </w:rPr>
              <w:t xml:space="preserve"> * </w:t>
            </w:r>
            <w:r w:rsidR="000D5454" w:rsidRPr="00F40D06">
              <w:rPr>
                <w:color w:val="000000"/>
                <w:sz w:val="18"/>
                <w:szCs w:val="18"/>
                <w:lang w:eastAsia="zh-CN"/>
              </w:rPr>
              <w:t>σ</w:t>
            </w:r>
          </w:p>
        </w:tc>
      </w:tr>
      <w:tr w:rsidR="00F84E8F" w:rsidRPr="00F40D06" w14:paraId="0AB5AE86" w14:textId="77777777" w:rsidTr="009279C7">
        <w:trPr>
          <w:trHeight w:val="255"/>
          <w:jc w:val="center"/>
        </w:trPr>
        <w:tc>
          <w:tcPr>
            <w:tcW w:w="2402" w:type="dxa"/>
          </w:tcPr>
          <w:p w14:paraId="4A03A368"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(95%)</w:t>
            </w:r>
          </w:p>
        </w:tc>
        <w:tc>
          <w:tcPr>
            <w:tcW w:w="992" w:type="dxa"/>
          </w:tcPr>
          <w:p w14:paraId="08A0A7F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dBm</w:t>
            </w:r>
          </w:p>
        </w:tc>
        <w:tc>
          <w:tcPr>
            <w:tcW w:w="1134" w:type="dxa"/>
          </w:tcPr>
          <w:p w14:paraId="1658B11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–83.68</w:t>
            </w:r>
          </w:p>
        </w:tc>
        <w:tc>
          <w:tcPr>
            <w:tcW w:w="1473" w:type="dxa"/>
          </w:tcPr>
          <w:p w14:paraId="638F34BE"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–83.68</w:t>
            </w:r>
          </w:p>
        </w:tc>
        <w:tc>
          <w:tcPr>
            <w:tcW w:w="1362" w:type="dxa"/>
          </w:tcPr>
          <w:p w14:paraId="07E7585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–83.68</w:t>
            </w:r>
          </w:p>
        </w:tc>
        <w:tc>
          <w:tcPr>
            <w:tcW w:w="2276" w:type="dxa"/>
          </w:tcPr>
          <w:p w14:paraId="51357426" w14:textId="77777777" w:rsidR="00F84E8F" w:rsidRPr="00F40D06" w:rsidRDefault="00F84E8F" w:rsidP="009279C7">
            <w:pPr>
              <w:pStyle w:val="Tabletext"/>
              <w:spacing w:before="20" w:after="20"/>
              <w:jc w:val="center"/>
              <w:rPr>
                <w:color w:val="000000"/>
                <w:sz w:val="18"/>
                <w:szCs w:val="18"/>
                <w:vertAlign w:val="subscript"/>
                <w:lang w:eastAsia="zh-CN"/>
              </w:rPr>
            </w:pPr>
            <w:r w:rsidRPr="00F40D06">
              <w:rPr>
                <w:color w:val="000000"/>
                <w:sz w:val="18"/>
                <w:szCs w:val="18"/>
                <w:lang w:eastAsia="zh-CN"/>
              </w:rPr>
              <w:t>P</w:t>
            </w:r>
            <w:r w:rsidRPr="00F40D06">
              <w:rPr>
                <w:color w:val="000000"/>
                <w:sz w:val="18"/>
                <w:szCs w:val="18"/>
                <w:vertAlign w:val="subscript"/>
                <w:lang w:eastAsia="zh-CN"/>
              </w:rPr>
              <w:t>mean</w:t>
            </w:r>
            <w:r w:rsidRPr="00F40D06">
              <w:rPr>
                <w:color w:val="000000"/>
                <w:sz w:val="18"/>
                <w:szCs w:val="18"/>
                <w:lang w:eastAsia="zh-CN"/>
              </w:rPr>
              <w:t xml:space="preserve"> = P</w:t>
            </w:r>
            <w:r w:rsidRPr="00F40D06">
              <w:rPr>
                <w:color w:val="000000"/>
                <w:sz w:val="18"/>
                <w:szCs w:val="18"/>
                <w:vertAlign w:val="subscript"/>
                <w:lang w:eastAsia="zh-CN"/>
              </w:rPr>
              <w:t>min</w:t>
            </w:r>
            <w:r w:rsidRPr="00F40D06">
              <w:rPr>
                <w:color w:val="000000"/>
                <w:sz w:val="18"/>
                <w:szCs w:val="18"/>
                <w:lang w:eastAsia="zh-CN"/>
              </w:rPr>
              <w:t xml:space="preserve"> + L</w:t>
            </w:r>
            <w:r w:rsidRPr="00F40D06">
              <w:rPr>
                <w:color w:val="000000"/>
                <w:sz w:val="18"/>
                <w:szCs w:val="18"/>
                <w:vertAlign w:val="subscript"/>
                <w:lang w:eastAsia="zh-CN"/>
              </w:rPr>
              <w:t>m</w:t>
            </w:r>
          </w:p>
        </w:tc>
      </w:tr>
      <w:tr w:rsidR="00F84E8F" w:rsidRPr="00F40D06" w14:paraId="32E20DD5" w14:textId="77777777" w:rsidTr="009279C7">
        <w:trPr>
          <w:trHeight w:val="255"/>
          <w:jc w:val="center"/>
        </w:trPr>
        <w:tc>
          <w:tcPr>
            <w:tcW w:w="2402" w:type="dxa"/>
          </w:tcPr>
          <w:p w14:paraId="76F5008D"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Minimum field strength at 10 m</w:t>
            </w:r>
          </w:p>
        </w:tc>
        <w:tc>
          <w:tcPr>
            <w:tcW w:w="992" w:type="dxa"/>
          </w:tcPr>
          <w:p w14:paraId="30231211" w14:textId="32A1E20E"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r w:rsidR="00E97695" w:rsidRPr="00F40D06">
              <w:rPr>
                <w:sz w:val="18"/>
                <w:szCs w:val="18"/>
                <w:lang w:eastAsia="en-GB"/>
              </w:rPr>
              <w:t>(</w:t>
            </w:r>
            <w:r w:rsidRPr="00F40D06">
              <w:rPr>
                <w:sz w:val="18"/>
                <w:szCs w:val="18"/>
                <w:lang w:eastAsia="en-GB"/>
              </w:rPr>
              <w:t>µV/m</w:t>
            </w:r>
            <w:r w:rsidR="0053295C" w:rsidRPr="00F40D06">
              <w:rPr>
                <w:sz w:val="18"/>
                <w:szCs w:val="18"/>
                <w:lang w:eastAsia="en-GB"/>
              </w:rPr>
              <w:t>)</w:t>
            </w:r>
          </w:p>
        </w:tc>
        <w:tc>
          <w:tcPr>
            <w:tcW w:w="1134" w:type="dxa"/>
          </w:tcPr>
          <w:p w14:paraId="4C78DEEE" w14:textId="77777777" w:rsidR="00F84E8F" w:rsidRPr="00F40D06" w:rsidRDefault="00F84E8F" w:rsidP="00752852">
            <w:pPr>
              <w:pStyle w:val="Tabletext"/>
              <w:spacing w:before="20" w:after="20"/>
              <w:jc w:val="center"/>
              <w:rPr>
                <w:sz w:val="18"/>
                <w:szCs w:val="18"/>
                <w:lang w:eastAsia="en-GB"/>
              </w:rPr>
            </w:pPr>
            <w:r w:rsidRPr="00F40D06">
              <w:rPr>
                <w:sz w:val="18"/>
                <w:szCs w:val="18"/>
                <w:lang w:eastAsia="en-GB"/>
              </w:rPr>
              <w:t>64.40</w:t>
            </w:r>
          </w:p>
        </w:tc>
        <w:tc>
          <w:tcPr>
            <w:tcW w:w="1473" w:type="dxa"/>
          </w:tcPr>
          <w:p w14:paraId="540D389C" w14:textId="77777777" w:rsidR="00F84E8F" w:rsidRPr="00F40D06" w:rsidRDefault="00F84E8F" w:rsidP="00752852">
            <w:pPr>
              <w:pStyle w:val="Tabletext"/>
              <w:spacing w:before="20" w:after="20"/>
              <w:jc w:val="center"/>
              <w:rPr>
                <w:sz w:val="18"/>
                <w:szCs w:val="18"/>
                <w:lang w:eastAsia="en-GB"/>
              </w:rPr>
            </w:pPr>
            <w:r w:rsidRPr="00F40D06">
              <w:rPr>
                <w:sz w:val="18"/>
                <w:szCs w:val="18"/>
                <w:lang w:eastAsia="en-GB"/>
              </w:rPr>
              <w:t>64.40</w:t>
            </w:r>
          </w:p>
        </w:tc>
        <w:tc>
          <w:tcPr>
            <w:tcW w:w="1362" w:type="dxa"/>
          </w:tcPr>
          <w:p w14:paraId="1A41A4F2" w14:textId="77777777" w:rsidR="00F84E8F" w:rsidRPr="00F40D06" w:rsidRDefault="00F84E8F" w:rsidP="00752852">
            <w:pPr>
              <w:pStyle w:val="Tabletext"/>
              <w:spacing w:before="20" w:after="20"/>
              <w:jc w:val="center"/>
              <w:rPr>
                <w:sz w:val="18"/>
                <w:szCs w:val="18"/>
                <w:lang w:eastAsia="en-GB"/>
              </w:rPr>
            </w:pPr>
            <w:r w:rsidRPr="00F40D06">
              <w:rPr>
                <w:sz w:val="18"/>
                <w:szCs w:val="18"/>
                <w:lang w:eastAsia="en-GB"/>
              </w:rPr>
              <w:t>64.40</w:t>
            </w:r>
          </w:p>
        </w:tc>
        <w:tc>
          <w:tcPr>
            <w:tcW w:w="2276" w:type="dxa"/>
          </w:tcPr>
          <w:p w14:paraId="63619D72" w14:textId="77777777" w:rsidR="00F84E8F" w:rsidRPr="00F40D06" w:rsidRDefault="00F84E8F" w:rsidP="009279C7">
            <w:pPr>
              <w:pStyle w:val="Tabletext"/>
              <w:spacing w:before="20" w:after="20"/>
              <w:jc w:val="center"/>
              <w:rPr>
                <w:color w:val="000000"/>
                <w:sz w:val="18"/>
                <w:szCs w:val="18"/>
                <w:lang w:eastAsia="zh-CN"/>
              </w:rPr>
            </w:pPr>
            <w:r w:rsidRPr="00F40D06">
              <w:rPr>
                <w:sz w:val="18"/>
                <w:szCs w:val="18"/>
                <w:lang w:eastAsia="en-GB"/>
              </w:rPr>
              <w:t>Urban</w:t>
            </w:r>
          </w:p>
        </w:tc>
      </w:tr>
      <w:tr w:rsidR="00F84E8F" w:rsidRPr="00F40D06" w14:paraId="3D382398" w14:textId="77777777" w:rsidTr="009279C7">
        <w:trPr>
          <w:trHeight w:val="255"/>
          <w:jc w:val="center"/>
        </w:trPr>
        <w:tc>
          <w:tcPr>
            <w:tcW w:w="2402" w:type="dxa"/>
          </w:tcPr>
          <w:p w14:paraId="2539820B"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Minimum</w:t>
            </w:r>
            <w:r w:rsidRPr="00F40D06">
              <w:rPr>
                <w:color w:val="000000"/>
                <w:sz w:val="18"/>
                <w:szCs w:val="18"/>
                <w:lang w:eastAsia="zh-CN"/>
              </w:rPr>
              <w:t xml:space="preserve"> field strength at 10 m</w:t>
            </w:r>
          </w:p>
        </w:tc>
        <w:tc>
          <w:tcPr>
            <w:tcW w:w="992" w:type="dxa"/>
          </w:tcPr>
          <w:p w14:paraId="2A3E956C" w14:textId="3AA70C86"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r w:rsidR="0053295C" w:rsidRPr="00F40D06">
              <w:rPr>
                <w:sz w:val="18"/>
                <w:szCs w:val="18"/>
                <w:lang w:eastAsia="en-GB"/>
              </w:rPr>
              <w:t>(</w:t>
            </w:r>
            <w:r w:rsidRPr="00F40D06">
              <w:rPr>
                <w:sz w:val="18"/>
                <w:szCs w:val="18"/>
                <w:lang w:eastAsia="en-GB"/>
              </w:rPr>
              <w:t>µV/m</w:t>
            </w:r>
            <w:r w:rsidR="0053295C" w:rsidRPr="00F40D06">
              <w:rPr>
                <w:sz w:val="18"/>
                <w:szCs w:val="18"/>
                <w:lang w:eastAsia="en-GB"/>
              </w:rPr>
              <w:t>)</w:t>
            </w:r>
          </w:p>
        </w:tc>
        <w:tc>
          <w:tcPr>
            <w:tcW w:w="1134" w:type="dxa"/>
          </w:tcPr>
          <w:p w14:paraId="3DF71744" w14:textId="77777777" w:rsidR="00F84E8F" w:rsidRPr="00F40D06" w:rsidRDefault="00F84E8F" w:rsidP="00752852">
            <w:pPr>
              <w:pStyle w:val="Tabletext"/>
              <w:spacing w:before="20" w:after="20"/>
              <w:jc w:val="center"/>
              <w:rPr>
                <w:sz w:val="18"/>
                <w:szCs w:val="18"/>
                <w:lang w:eastAsia="en-GB"/>
              </w:rPr>
            </w:pPr>
            <w:r w:rsidRPr="00F40D06">
              <w:rPr>
                <w:sz w:val="18"/>
                <w:szCs w:val="18"/>
                <w:lang w:eastAsia="en-GB"/>
              </w:rPr>
              <w:t>57.40</w:t>
            </w:r>
          </w:p>
        </w:tc>
        <w:tc>
          <w:tcPr>
            <w:tcW w:w="1473" w:type="dxa"/>
          </w:tcPr>
          <w:p w14:paraId="4B446D09" w14:textId="77777777" w:rsidR="00F84E8F" w:rsidRPr="00F40D06" w:rsidRDefault="00F84E8F" w:rsidP="00752852">
            <w:pPr>
              <w:pStyle w:val="Tabletext"/>
              <w:spacing w:before="20" w:after="20"/>
              <w:jc w:val="center"/>
              <w:rPr>
                <w:sz w:val="18"/>
                <w:szCs w:val="18"/>
                <w:lang w:eastAsia="en-GB"/>
              </w:rPr>
            </w:pPr>
            <w:r w:rsidRPr="00F40D06">
              <w:rPr>
                <w:sz w:val="18"/>
                <w:szCs w:val="18"/>
                <w:lang w:eastAsia="en-GB"/>
              </w:rPr>
              <w:t>57.40</w:t>
            </w:r>
          </w:p>
        </w:tc>
        <w:tc>
          <w:tcPr>
            <w:tcW w:w="1362" w:type="dxa"/>
          </w:tcPr>
          <w:p w14:paraId="1B17CA3D" w14:textId="77777777" w:rsidR="00F84E8F" w:rsidRPr="00F40D06" w:rsidRDefault="00F84E8F" w:rsidP="00752852">
            <w:pPr>
              <w:pStyle w:val="Tabletext"/>
              <w:spacing w:before="20" w:after="20"/>
              <w:jc w:val="center"/>
              <w:rPr>
                <w:sz w:val="18"/>
                <w:szCs w:val="18"/>
                <w:lang w:eastAsia="en-GB"/>
              </w:rPr>
            </w:pPr>
            <w:r w:rsidRPr="00F40D06">
              <w:rPr>
                <w:sz w:val="18"/>
                <w:szCs w:val="18"/>
                <w:lang w:eastAsia="en-GB"/>
              </w:rPr>
              <w:t>57.40</w:t>
            </w:r>
          </w:p>
        </w:tc>
        <w:tc>
          <w:tcPr>
            <w:tcW w:w="2276" w:type="dxa"/>
          </w:tcPr>
          <w:p w14:paraId="7AB64313" w14:textId="77777777" w:rsidR="00F84E8F" w:rsidRPr="00F40D06" w:rsidRDefault="00F84E8F" w:rsidP="009279C7">
            <w:pPr>
              <w:pStyle w:val="Tabletext"/>
              <w:spacing w:before="20" w:after="20"/>
              <w:jc w:val="center"/>
              <w:rPr>
                <w:color w:val="000000"/>
                <w:sz w:val="18"/>
                <w:szCs w:val="18"/>
                <w:lang w:eastAsia="zh-CN"/>
              </w:rPr>
            </w:pPr>
            <w:r w:rsidRPr="00F40D06">
              <w:rPr>
                <w:sz w:val="18"/>
                <w:szCs w:val="18"/>
                <w:lang w:eastAsia="en-GB"/>
              </w:rPr>
              <w:t>Suburban</w:t>
            </w:r>
          </w:p>
        </w:tc>
      </w:tr>
      <w:tr w:rsidR="00F84E8F" w:rsidRPr="00F40D06" w14:paraId="1FAD8656" w14:textId="77777777" w:rsidTr="009279C7">
        <w:trPr>
          <w:trHeight w:val="255"/>
          <w:jc w:val="center"/>
        </w:trPr>
        <w:tc>
          <w:tcPr>
            <w:tcW w:w="2402" w:type="dxa"/>
          </w:tcPr>
          <w:p w14:paraId="2DBA4314"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Feeder </w:t>
            </w:r>
            <w:r w:rsidRPr="00F40D06">
              <w:rPr>
                <w:sz w:val="18"/>
                <w:szCs w:val="18"/>
                <w:lang w:eastAsia="en-GB"/>
              </w:rPr>
              <w:t>loss</w:t>
            </w:r>
            <w:r w:rsidRPr="00F40D06">
              <w:rPr>
                <w:color w:val="000000"/>
                <w:sz w:val="18"/>
                <w:szCs w:val="18"/>
                <w:lang w:eastAsia="zh-CN"/>
              </w:rPr>
              <w:t xml:space="preserve"> (L</w:t>
            </w:r>
            <w:r w:rsidRPr="00F40D06">
              <w:rPr>
                <w:color w:val="000000"/>
                <w:sz w:val="18"/>
                <w:szCs w:val="18"/>
                <w:vertAlign w:val="subscript"/>
                <w:lang w:eastAsia="zh-CN"/>
              </w:rPr>
              <w:t>cable</w:t>
            </w:r>
            <w:r w:rsidRPr="00F40D06">
              <w:rPr>
                <w:color w:val="000000"/>
                <w:sz w:val="18"/>
                <w:szCs w:val="18"/>
                <w:lang w:eastAsia="zh-CN"/>
              </w:rPr>
              <w:t>)</w:t>
            </w:r>
          </w:p>
        </w:tc>
        <w:tc>
          <w:tcPr>
            <w:tcW w:w="992" w:type="dxa"/>
          </w:tcPr>
          <w:p w14:paraId="5DAC2D55"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3153F24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0.00</w:t>
            </w:r>
          </w:p>
        </w:tc>
        <w:tc>
          <w:tcPr>
            <w:tcW w:w="1473" w:type="dxa"/>
          </w:tcPr>
          <w:p w14:paraId="7C81F31D"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0.00</w:t>
            </w:r>
          </w:p>
        </w:tc>
        <w:tc>
          <w:tcPr>
            <w:tcW w:w="1362" w:type="dxa"/>
          </w:tcPr>
          <w:p w14:paraId="2058ACA1"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0.00</w:t>
            </w:r>
          </w:p>
        </w:tc>
        <w:tc>
          <w:tcPr>
            <w:tcW w:w="2276" w:type="dxa"/>
          </w:tcPr>
          <w:p w14:paraId="04E3512B"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0825D388" w14:textId="77777777" w:rsidTr="009279C7">
        <w:trPr>
          <w:trHeight w:val="255"/>
          <w:jc w:val="center"/>
        </w:trPr>
        <w:tc>
          <w:tcPr>
            <w:tcW w:w="2402" w:type="dxa"/>
          </w:tcPr>
          <w:p w14:paraId="5F074F0E"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Antenna</w:t>
            </w:r>
            <w:r w:rsidRPr="00F40D06">
              <w:rPr>
                <w:color w:val="000000"/>
                <w:sz w:val="18"/>
                <w:szCs w:val="18"/>
                <w:lang w:eastAsia="zh-CN"/>
              </w:rPr>
              <w:t xml:space="preserve"> gain (G</w:t>
            </w:r>
            <w:r w:rsidRPr="00F40D06">
              <w:rPr>
                <w:color w:val="000000"/>
                <w:sz w:val="18"/>
                <w:szCs w:val="18"/>
                <w:vertAlign w:val="subscript"/>
                <w:lang w:eastAsia="zh-CN"/>
              </w:rPr>
              <w:t>iso</w:t>
            </w:r>
            <w:r w:rsidRPr="00F40D06">
              <w:rPr>
                <w:color w:val="000000"/>
                <w:sz w:val="18"/>
                <w:szCs w:val="18"/>
                <w:lang w:eastAsia="zh-CN"/>
              </w:rPr>
              <w:t>)</w:t>
            </w:r>
          </w:p>
        </w:tc>
        <w:tc>
          <w:tcPr>
            <w:tcW w:w="992" w:type="dxa"/>
          </w:tcPr>
          <w:p w14:paraId="3670C6AB"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dBi</w:t>
            </w:r>
          </w:p>
        </w:tc>
        <w:tc>
          <w:tcPr>
            <w:tcW w:w="1134" w:type="dxa"/>
          </w:tcPr>
          <w:p w14:paraId="1F826E42"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–5.85</w:t>
            </w:r>
          </w:p>
        </w:tc>
        <w:tc>
          <w:tcPr>
            <w:tcW w:w="1473" w:type="dxa"/>
          </w:tcPr>
          <w:p w14:paraId="69CC8F2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–5.85</w:t>
            </w:r>
          </w:p>
        </w:tc>
        <w:tc>
          <w:tcPr>
            <w:tcW w:w="1362" w:type="dxa"/>
          </w:tcPr>
          <w:p w14:paraId="679D89D6"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–5.85</w:t>
            </w:r>
          </w:p>
        </w:tc>
        <w:tc>
          <w:tcPr>
            <w:tcW w:w="2276" w:type="dxa"/>
          </w:tcPr>
          <w:p w14:paraId="21BDC470"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ITU-R BS.2214-3</w:t>
            </w:r>
          </w:p>
        </w:tc>
      </w:tr>
      <w:tr w:rsidR="00F84E8F" w:rsidRPr="00F40D06" w14:paraId="5A4B6AA1" w14:textId="77777777" w:rsidTr="009279C7">
        <w:trPr>
          <w:trHeight w:val="255"/>
          <w:jc w:val="center"/>
        </w:trPr>
        <w:tc>
          <w:tcPr>
            <w:tcW w:w="2402" w:type="dxa"/>
          </w:tcPr>
          <w:p w14:paraId="2E30CFE4" w14:textId="77777777" w:rsidR="00F84E8F" w:rsidRPr="00F40D06" w:rsidRDefault="00F84E8F" w:rsidP="009279C7">
            <w:pPr>
              <w:pStyle w:val="Tabletext"/>
              <w:spacing w:before="20" w:after="20"/>
              <w:jc w:val="left"/>
              <w:rPr>
                <w:color w:val="000000"/>
                <w:sz w:val="18"/>
                <w:szCs w:val="18"/>
                <w:vertAlign w:val="subscript"/>
                <w:lang w:eastAsia="zh-CN"/>
              </w:rPr>
            </w:pPr>
            <w:r w:rsidRPr="00F40D06">
              <w:rPr>
                <w:color w:val="000000"/>
                <w:sz w:val="18"/>
                <w:szCs w:val="18"/>
                <w:lang w:eastAsia="zh-CN"/>
              </w:rPr>
              <w:t>G</w:t>
            </w:r>
            <w:r w:rsidRPr="00F40D06">
              <w:rPr>
                <w:color w:val="000000"/>
                <w:sz w:val="18"/>
                <w:szCs w:val="18"/>
                <w:vertAlign w:val="subscript"/>
                <w:lang w:eastAsia="zh-CN"/>
              </w:rPr>
              <w:t>iso</w:t>
            </w:r>
            <w:r w:rsidRPr="00F40D06">
              <w:rPr>
                <w:color w:val="000000"/>
                <w:sz w:val="18"/>
                <w:szCs w:val="18"/>
                <w:lang w:eastAsia="zh-CN"/>
              </w:rPr>
              <w:t xml:space="preserve"> – L</w:t>
            </w:r>
            <w:r w:rsidRPr="00F40D06">
              <w:rPr>
                <w:color w:val="000000"/>
                <w:sz w:val="18"/>
                <w:szCs w:val="18"/>
                <w:vertAlign w:val="subscript"/>
                <w:lang w:eastAsia="zh-CN"/>
              </w:rPr>
              <w:t>cable</w:t>
            </w:r>
          </w:p>
        </w:tc>
        <w:tc>
          <w:tcPr>
            <w:tcW w:w="992" w:type="dxa"/>
          </w:tcPr>
          <w:p w14:paraId="21A41C3F"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dBi</w:t>
            </w:r>
          </w:p>
        </w:tc>
        <w:tc>
          <w:tcPr>
            <w:tcW w:w="1134" w:type="dxa"/>
          </w:tcPr>
          <w:p w14:paraId="2FDC5C21"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–5.85</w:t>
            </w:r>
          </w:p>
        </w:tc>
        <w:tc>
          <w:tcPr>
            <w:tcW w:w="1473" w:type="dxa"/>
          </w:tcPr>
          <w:p w14:paraId="33C71D27"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–5.85</w:t>
            </w:r>
          </w:p>
        </w:tc>
        <w:tc>
          <w:tcPr>
            <w:tcW w:w="1362" w:type="dxa"/>
          </w:tcPr>
          <w:p w14:paraId="78B63FB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–5.85</w:t>
            </w:r>
          </w:p>
        </w:tc>
        <w:tc>
          <w:tcPr>
            <w:tcW w:w="2276" w:type="dxa"/>
          </w:tcPr>
          <w:p w14:paraId="02B7A541" w14:textId="77777777" w:rsidR="00F84E8F" w:rsidRPr="00F40D06" w:rsidRDefault="00F84E8F" w:rsidP="00685E48">
            <w:pPr>
              <w:overflowPunct/>
              <w:spacing w:before="20" w:after="20"/>
              <w:jc w:val="center"/>
              <w:textAlignment w:val="auto"/>
              <w:rPr>
                <w:color w:val="000000"/>
                <w:sz w:val="18"/>
                <w:szCs w:val="18"/>
                <w:lang w:eastAsia="zh-CN"/>
              </w:rPr>
            </w:pPr>
          </w:p>
        </w:tc>
      </w:tr>
      <w:tr w:rsidR="00F84E8F" w:rsidRPr="00F40D06" w14:paraId="7F818FCD" w14:textId="77777777" w:rsidTr="009279C7">
        <w:trPr>
          <w:trHeight w:val="255"/>
          <w:jc w:val="center"/>
        </w:trPr>
        <w:tc>
          <w:tcPr>
            <w:tcW w:w="2402" w:type="dxa"/>
          </w:tcPr>
          <w:p w14:paraId="1A468F4A"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Urban</w:t>
            </w:r>
            <w:r w:rsidRPr="00F40D06">
              <w:rPr>
                <w:color w:val="000000"/>
                <w:sz w:val="18"/>
                <w:szCs w:val="18"/>
                <w:lang w:eastAsia="zh-CN"/>
              </w:rPr>
              <w:t xml:space="preserve"> height loss 20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Pr>
          <w:p w14:paraId="1FF3CA7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66AB4D76"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19</w:t>
            </w:r>
          </w:p>
        </w:tc>
        <w:tc>
          <w:tcPr>
            <w:tcW w:w="1473" w:type="dxa"/>
          </w:tcPr>
          <w:p w14:paraId="54C788F9"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19</w:t>
            </w:r>
          </w:p>
        </w:tc>
        <w:tc>
          <w:tcPr>
            <w:tcW w:w="1362" w:type="dxa"/>
          </w:tcPr>
          <w:p w14:paraId="05DEA1E3"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19</w:t>
            </w:r>
          </w:p>
        </w:tc>
        <w:tc>
          <w:tcPr>
            <w:tcW w:w="2276" w:type="dxa"/>
          </w:tcPr>
          <w:p w14:paraId="48F52462"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438306AC" w14:textId="77777777" w:rsidTr="009279C7">
        <w:trPr>
          <w:trHeight w:val="255"/>
          <w:jc w:val="center"/>
        </w:trPr>
        <w:tc>
          <w:tcPr>
            <w:tcW w:w="2402" w:type="dxa"/>
          </w:tcPr>
          <w:p w14:paraId="2876A143" w14:textId="77777777" w:rsidR="00F84E8F" w:rsidRPr="00F40D06" w:rsidRDefault="00F84E8F" w:rsidP="009279C7">
            <w:pPr>
              <w:pStyle w:val="Tabletext"/>
              <w:spacing w:before="20" w:after="20"/>
              <w:jc w:val="left"/>
              <w:rPr>
                <w:color w:val="000000"/>
                <w:sz w:val="18"/>
                <w:szCs w:val="18"/>
                <w:lang w:eastAsia="zh-CN"/>
              </w:rPr>
            </w:pPr>
            <w:r w:rsidRPr="00F40D06">
              <w:rPr>
                <w:sz w:val="18"/>
                <w:szCs w:val="18"/>
                <w:lang w:eastAsia="en-GB"/>
              </w:rPr>
              <w:t>Suburban</w:t>
            </w:r>
            <w:r w:rsidRPr="00F40D06">
              <w:rPr>
                <w:color w:val="000000"/>
                <w:sz w:val="18"/>
                <w:szCs w:val="18"/>
                <w:lang w:eastAsia="zh-CN"/>
              </w:rPr>
              <w:t xml:space="preserve"> height loss 10 m to 1.5 m (L</w:t>
            </w:r>
            <w:r w:rsidRPr="00F40D06">
              <w:rPr>
                <w:color w:val="000000"/>
                <w:sz w:val="18"/>
                <w:szCs w:val="18"/>
                <w:vertAlign w:val="subscript"/>
                <w:lang w:eastAsia="zh-CN"/>
              </w:rPr>
              <w:t>height</w:t>
            </w:r>
            <w:r w:rsidRPr="00F40D06">
              <w:rPr>
                <w:color w:val="000000"/>
                <w:sz w:val="18"/>
                <w:szCs w:val="18"/>
                <w:lang w:eastAsia="zh-CN"/>
              </w:rPr>
              <w:t>)</w:t>
            </w:r>
          </w:p>
        </w:tc>
        <w:tc>
          <w:tcPr>
            <w:tcW w:w="992" w:type="dxa"/>
          </w:tcPr>
          <w:p w14:paraId="6A154F7E"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Pr>
          <w:p w14:paraId="4E9791E7"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12</w:t>
            </w:r>
          </w:p>
        </w:tc>
        <w:tc>
          <w:tcPr>
            <w:tcW w:w="1473" w:type="dxa"/>
          </w:tcPr>
          <w:p w14:paraId="27C531C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12</w:t>
            </w:r>
          </w:p>
        </w:tc>
        <w:tc>
          <w:tcPr>
            <w:tcW w:w="1362" w:type="dxa"/>
          </w:tcPr>
          <w:p w14:paraId="531421A5"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12</w:t>
            </w:r>
          </w:p>
        </w:tc>
        <w:tc>
          <w:tcPr>
            <w:tcW w:w="2276" w:type="dxa"/>
          </w:tcPr>
          <w:p w14:paraId="465B9C2B"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ITU-R P.1546-6</w:t>
            </w:r>
          </w:p>
        </w:tc>
      </w:tr>
      <w:tr w:rsidR="00F84E8F" w:rsidRPr="00F40D06" w14:paraId="747CE358" w14:textId="77777777" w:rsidTr="00752852">
        <w:trPr>
          <w:trHeight w:val="255"/>
          <w:jc w:val="center"/>
        </w:trPr>
        <w:tc>
          <w:tcPr>
            <w:tcW w:w="2402" w:type="dxa"/>
            <w:tcBorders>
              <w:top w:val="single" w:sz="6" w:space="0" w:color="auto"/>
              <w:left w:val="single" w:sz="6" w:space="0" w:color="auto"/>
              <w:bottom w:val="single" w:sz="6" w:space="0" w:color="auto"/>
              <w:right w:val="single" w:sz="6" w:space="0" w:color="auto"/>
            </w:tcBorders>
          </w:tcPr>
          <w:p w14:paraId="14A3C14A"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Urban 20 m max path loss (Lp)</w:t>
            </w:r>
          </w:p>
        </w:tc>
        <w:tc>
          <w:tcPr>
            <w:tcW w:w="992" w:type="dxa"/>
            <w:tcBorders>
              <w:top w:val="single" w:sz="6" w:space="0" w:color="auto"/>
              <w:left w:val="single" w:sz="6" w:space="0" w:color="auto"/>
              <w:bottom w:val="single" w:sz="6" w:space="0" w:color="auto"/>
              <w:right w:val="single" w:sz="6" w:space="0" w:color="auto"/>
            </w:tcBorders>
          </w:tcPr>
          <w:p w14:paraId="693AEE53"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Borders>
              <w:top w:val="single" w:sz="6" w:space="0" w:color="auto"/>
              <w:left w:val="single" w:sz="6" w:space="0" w:color="auto"/>
              <w:bottom w:val="single" w:sz="6" w:space="0" w:color="auto"/>
              <w:right w:val="single" w:sz="6" w:space="0" w:color="auto"/>
            </w:tcBorders>
          </w:tcPr>
          <w:p w14:paraId="14D5DA12"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131</w:t>
            </w:r>
          </w:p>
        </w:tc>
        <w:tc>
          <w:tcPr>
            <w:tcW w:w="1473" w:type="dxa"/>
            <w:tcBorders>
              <w:top w:val="single" w:sz="6" w:space="0" w:color="auto"/>
              <w:left w:val="single" w:sz="6" w:space="0" w:color="auto"/>
              <w:bottom w:val="single" w:sz="6" w:space="0" w:color="auto"/>
              <w:right w:val="single" w:sz="6" w:space="0" w:color="auto"/>
            </w:tcBorders>
          </w:tcPr>
          <w:p w14:paraId="6B1B97F0"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121</w:t>
            </w:r>
          </w:p>
        </w:tc>
        <w:tc>
          <w:tcPr>
            <w:tcW w:w="1362" w:type="dxa"/>
            <w:tcBorders>
              <w:top w:val="single" w:sz="6" w:space="0" w:color="auto"/>
              <w:left w:val="single" w:sz="6" w:space="0" w:color="auto"/>
              <w:bottom w:val="single" w:sz="6" w:space="0" w:color="auto"/>
              <w:right w:val="single" w:sz="6" w:space="0" w:color="auto"/>
            </w:tcBorders>
          </w:tcPr>
          <w:p w14:paraId="1CA0C342"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109</w:t>
            </w:r>
          </w:p>
        </w:tc>
        <w:tc>
          <w:tcPr>
            <w:tcW w:w="2276" w:type="dxa"/>
            <w:tcBorders>
              <w:top w:val="single" w:sz="6" w:space="0" w:color="auto"/>
              <w:left w:val="single" w:sz="6" w:space="0" w:color="auto"/>
              <w:bottom w:val="single" w:sz="6" w:space="0" w:color="auto"/>
              <w:right w:val="single" w:sz="6" w:space="0" w:color="auto"/>
            </w:tcBorders>
          </w:tcPr>
          <w:p w14:paraId="5E6F7232"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 xml:space="preserve">Lp = </w:t>
            </w:r>
            <w:r w:rsidRPr="00F40D06">
              <w:rPr>
                <w:sz w:val="18"/>
                <w:szCs w:val="18"/>
                <w:lang w:eastAsia="en-GB"/>
              </w:rPr>
              <w:t>EIRP</w:t>
            </w:r>
            <w:r w:rsidRPr="00F40D06">
              <w:rPr>
                <w:color w:val="000000"/>
                <w:sz w:val="18"/>
                <w:szCs w:val="18"/>
                <w:lang w:eastAsia="zh-CN"/>
              </w:rPr>
              <w:t xml:space="preserve"> + (Giso – Lcable) – Lheight – Pmean</w:t>
            </w:r>
          </w:p>
        </w:tc>
      </w:tr>
      <w:tr w:rsidR="00F84E8F" w:rsidRPr="00F40D06" w14:paraId="5AD1178B" w14:textId="77777777" w:rsidTr="00752852">
        <w:trPr>
          <w:trHeight w:val="255"/>
          <w:jc w:val="center"/>
        </w:trPr>
        <w:tc>
          <w:tcPr>
            <w:tcW w:w="2402" w:type="dxa"/>
            <w:tcBorders>
              <w:top w:val="single" w:sz="6" w:space="0" w:color="auto"/>
              <w:left w:val="single" w:sz="6" w:space="0" w:color="auto"/>
              <w:bottom w:val="single" w:sz="6" w:space="0" w:color="auto"/>
              <w:right w:val="single" w:sz="6" w:space="0" w:color="auto"/>
            </w:tcBorders>
          </w:tcPr>
          <w:p w14:paraId="762A987B" w14:textId="77777777" w:rsidR="00F84E8F" w:rsidRPr="00F40D06" w:rsidRDefault="00F84E8F" w:rsidP="009279C7">
            <w:pPr>
              <w:pStyle w:val="Tabletext"/>
              <w:spacing w:before="20" w:after="20"/>
              <w:jc w:val="left"/>
              <w:rPr>
                <w:color w:val="000000"/>
                <w:sz w:val="18"/>
                <w:szCs w:val="18"/>
                <w:lang w:eastAsia="zh-CN"/>
              </w:rPr>
            </w:pPr>
            <w:r w:rsidRPr="00F40D06">
              <w:rPr>
                <w:color w:val="000000"/>
                <w:sz w:val="18"/>
                <w:szCs w:val="18"/>
                <w:lang w:eastAsia="zh-CN"/>
              </w:rPr>
              <w:t xml:space="preserve">Urban 20 m </w:t>
            </w:r>
            <w:r w:rsidRPr="00F40D06">
              <w:rPr>
                <w:sz w:val="18"/>
                <w:szCs w:val="18"/>
                <w:lang w:eastAsia="en-GB"/>
              </w:rPr>
              <w:t>max</w:t>
            </w:r>
            <w:r w:rsidRPr="00F40D06">
              <w:rPr>
                <w:color w:val="000000"/>
                <w:sz w:val="18"/>
                <w:szCs w:val="18"/>
                <w:lang w:eastAsia="zh-CN"/>
              </w:rPr>
              <w:t xml:space="preserve"> path loss (Lp)</w:t>
            </w:r>
          </w:p>
        </w:tc>
        <w:tc>
          <w:tcPr>
            <w:tcW w:w="992" w:type="dxa"/>
            <w:tcBorders>
              <w:top w:val="single" w:sz="6" w:space="0" w:color="auto"/>
              <w:left w:val="single" w:sz="6" w:space="0" w:color="auto"/>
              <w:bottom w:val="single" w:sz="6" w:space="0" w:color="auto"/>
              <w:right w:val="single" w:sz="6" w:space="0" w:color="auto"/>
            </w:tcBorders>
          </w:tcPr>
          <w:p w14:paraId="5B28AE1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dB</w:t>
            </w:r>
          </w:p>
        </w:tc>
        <w:tc>
          <w:tcPr>
            <w:tcW w:w="1134" w:type="dxa"/>
            <w:tcBorders>
              <w:top w:val="single" w:sz="6" w:space="0" w:color="auto"/>
              <w:left w:val="single" w:sz="6" w:space="0" w:color="auto"/>
              <w:bottom w:val="single" w:sz="6" w:space="0" w:color="auto"/>
              <w:right w:val="single" w:sz="6" w:space="0" w:color="auto"/>
            </w:tcBorders>
          </w:tcPr>
          <w:p w14:paraId="42AB17CC"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138</w:t>
            </w:r>
          </w:p>
        </w:tc>
        <w:tc>
          <w:tcPr>
            <w:tcW w:w="1473" w:type="dxa"/>
            <w:tcBorders>
              <w:top w:val="single" w:sz="6" w:space="0" w:color="auto"/>
              <w:left w:val="single" w:sz="6" w:space="0" w:color="auto"/>
              <w:bottom w:val="single" w:sz="6" w:space="0" w:color="auto"/>
              <w:right w:val="single" w:sz="6" w:space="0" w:color="auto"/>
            </w:tcBorders>
          </w:tcPr>
          <w:p w14:paraId="38BCC17B"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128</w:t>
            </w:r>
          </w:p>
        </w:tc>
        <w:tc>
          <w:tcPr>
            <w:tcW w:w="1362" w:type="dxa"/>
            <w:tcBorders>
              <w:top w:val="single" w:sz="6" w:space="0" w:color="auto"/>
              <w:left w:val="single" w:sz="6" w:space="0" w:color="auto"/>
              <w:bottom w:val="single" w:sz="6" w:space="0" w:color="auto"/>
              <w:right w:val="single" w:sz="6" w:space="0" w:color="auto"/>
            </w:tcBorders>
          </w:tcPr>
          <w:p w14:paraId="3C575364" w14:textId="77777777" w:rsidR="00F84E8F" w:rsidRPr="00F40D06" w:rsidRDefault="00F84E8F" w:rsidP="009279C7">
            <w:pPr>
              <w:pStyle w:val="Tabletext"/>
              <w:spacing w:before="20" w:after="20"/>
              <w:jc w:val="center"/>
              <w:rPr>
                <w:sz w:val="18"/>
                <w:szCs w:val="18"/>
                <w:lang w:eastAsia="en-GB"/>
              </w:rPr>
            </w:pPr>
            <w:r w:rsidRPr="00F40D06">
              <w:rPr>
                <w:sz w:val="18"/>
                <w:szCs w:val="18"/>
                <w:lang w:eastAsia="en-GB"/>
              </w:rPr>
              <w:t>115</w:t>
            </w:r>
          </w:p>
        </w:tc>
        <w:tc>
          <w:tcPr>
            <w:tcW w:w="2276" w:type="dxa"/>
            <w:tcBorders>
              <w:top w:val="single" w:sz="6" w:space="0" w:color="auto"/>
              <w:left w:val="single" w:sz="6" w:space="0" w:color="auto"/>
              <w:bottom w:val="single" w:sz="6" w:space="0" w:color="auto"/>
              <w:right w:val="single" w:sz="6" w:space="0" w:color="auto"/>
            </w:tcBorders>
          </w:tcPr>
          <w:p w14:paraId="7D26F6A5" w14:textId="77777777" w:rsidR="00F84E8F" w:rsidRPr="00F40D06" w:rsidRDefault="00F84E8F" w:rsidP="009279C7">
            <w:pPr>
              <w:pStyle w:val="Tabletext"/>
              <w:spacing w:before="20" w:after="20"/>
              <w:jc w:val="center"/>
              <w:rPr>
                <w:color w:val="000000"/>
                <w:sz w:val="18"/>
                <w:szCs w:val="18"/>
                <w:lang w:eastAsia="zh-CN"/>
              </w:rPr>
            </w:pPr>
            <w:r w:rsidRPr="00F40D06">
              <w:rPr>
                <w:color w:val="000000"/>
                <w:sz w:val="18"/>
                <w:szCs w:val="18"/>
                <w:lang w:eastAsia="zh-CN"/>
              </w:rPr>
              <w:t xml:space="preserve">Lp = </w:t>
            </w:r>
            <w:r w:rsidRPr="00F40D06">
              <w:rPr>
                <w:sz w:val="18"/>
                <w:szCs w:val="18"/>
                <w:lang w:eastAsia="en-GB"/>
              </w:rPr>
              <w:t>EIRP</w:t>
            </w:r>
            <w:r w:rsidRPr="00F40D06">
              <w:rPr>
                <w:color w:val="000000"/>
                <w:sz w:val="18"/>
                <w:szCs w:val="18"/>
                <w:lang w:eastAsia="zh-CN"/>
              </w:rPr>
              <w:t xml:space="preserve"> + (Giso – Lcable) – Lheight – Pmean</w:t>
            </w:r>
          </w:p>
        </w:tc>
      </w:tr>
    </w:tbl>
    <w:p w14:paraId="2281163A" w14:textId="77777777" w:rsidR="00F84E8F" w:rsidRPr="00F40D06" w:rsidRDefault="00F84E8F" w:rsidP="00DD3A82">
      <w:pPr>
        <w:pStyle w:val="Tablefin"/>
      </w:pPr>
    </w:p>
    <w:p w14:paraId="4D3E63AB" w14:textId="35894A36" w:rsidR="00F84E8F" w:rsidRPr="00F40D06" w:rsidRDefault="00F84E8F" w:rsidP="00D45327">
      <w:pPr>
        <w:pStyle w:val="AnnexNoTitle"/>
        <w:rPr>
          <w:lang w:eastAsia="zh-CN"/>
        </w:rPr>
      </w:pPr>
      <w:bookmarkStart w:id="345" w:name="_Toc147492701"/>
      <w:r w:rsidRPr="00F40D06">
        <w:rPr>
          <w:lang w:eastAsia="zh-CN"/>
        </w:rPr>
        <w:lastRenderedPageBreak/>
        <w:t>Annex 7</w:t>
      </w:r>
      <w:r w:rsidRPr="00F40D06">
        <w:rPr>
          <w:lang w:eastAsia="zh-CN"/>
        </w:rPr>
        <w:br/>
      </w:r>
      <w:r w:rsidRPr="00F40D06">
        <w:rPr>
          <w:lang w:eastAsia="zh-CN"/>
        </w:rPr>
        <w:br/>
        <w:t xml:space="preserve">List of </w:t>
      </w:r>
      <w:r w:rsidR="00B36BA5" w:rsidRPr="00F40D06">
        <w:rPr>
          <w:lang w:eastAsia="zh-CN"/>
        </w:rPr>
        <w:t>abbreviations</w:t>
      </w:r>
      <w:bookmarkEnd w:id="345"/>
    </w:p>
    <w:p w14:paraId="0DBA2756" w14:textId="77777777" w:rsidR="00D57E4D" w:rsidRPr="00F40D06" w:rsidRDefault="00D57E4D" w:rsidP="00D57E4D">
      <w:pPr>
        <w:pStyle w:val="Normalaftertitle"/>
        <w:rPr>
          <w:lang w:eastAsia="zh-CN"/>
        </w:rPr>
      </w:pPr>
    </w:p>
    <w:tbl>
      <w:tblPr>
        <w:tblStyle w:val="TableGrid"/>
        <w:tblW w:w="9639" w:type="dxa"/>
        <w:tblLook w:val="04A0" w:firstRow="1" w:lastRow="0" w:firstColumn="1" w:lastColumn="0" w:noHBand="0" w:noVBand="1"/>
      </w:tblPr>
      <w:tblGrid>
        <w:gridCol w:w="2183"/>
        <w:gridCol w:w="7456"/>
      </w:tblGrid>
      <w:tr w:rsidR="00F84E8F" w:rsidRPr="00F40D06" w14:paraId="103F3B61" w14:textId="77777777" w:rsidTr="00043ECB">
        <w:trPr>
          <w:tblHeader/>
        </w:trPr>
        <w:tc>
          <w:tcPr>
            <w:tcW w:w="2093" w:type="dxa"/>
          </w:tcPr>
          <w:p w14:paraId="6D828497" w14:textId="77777777" w:rsidR="00F84E8F" w:rsidRPr="00F40D06" w:rsidRDefault="00F84E8F" w:rsidP="008F535A">
            <w:pPr>
              <w:pStyle w:val="Tablehead"/>
            </w:pPr>
            <w:r w:rsidRPr="00F40D06">
              <w:t>Abbreviation</w:t>
            </w:r>
          </w:p>
        </w:tc>
        <w:tc>
          <w:tcPr>
            <w:tcW w:w="7149" w:type="dxa"/>
          </w:tcPr>
          <w:p w14:paraId="43257D28" w14:textId="77777777" w:rsidR="00F84E8F" w:rsidRPr="00F40D06" w:rsidRDefault="00F84E8F" w:rsidP="008F535A">
            <w:pPr>
              <w:pStyle w:val="Tablehead"/>
            </w:pPr>
            <w:r w:rsidRPr="00F40D06">
              <w:t>Description</w:t>
            </w:r>
          </w:p>
        </w:tc>
      </w:tr>
      <w:tr w:rsidR="00F84E8F" w:rsidRPr="00F40D06" w14:paraId="5FEFAA3C" w14:textId="77777777" w:rsidTr="00043ECB">
        <w:tc>
          <w:tcPr>
            <w:tcW w:w="2093" w:type="dxa"/>
          </w:tcPr>
          <w:p w14:paraId="64D5B587" w14:textId="77777777" w:rsidR="00F84E8F" w:rsidRPr="00F40D06" w:rsidRDefault="00F84E8F" w:rsidP="008F535A">
            <w:pPr>
              <w:pStyle w:val="Tabletext"/>
            </w:pPr>
            <w:r w:rsidRPr="00F40D06">
              <w:t>ACLR</w:t>
            </w:r>
          </w:p>
        </w:tc>
        <w:tc>
          <w:tcPr>
            <w:tcW w:w="7149" w:type="dxa"/>
          </w:tcPr>
          <w:p w14:paraId="75A1EC35" w14:textId="7091DB32" w:rsidR="00F84E8F" w:rsidRPr="00F40D06" w:rsidRDefault="00F84E8F" w:rsidP="008F535A">
            <w:pPr>
              <w:pStyle w:val="Tabletext"/>
            </w:pPr>
            <w:r w:rsidRPr="00F40D06">
              <w:t xml:space="preserve">Adjacent </w:t>
            </w:r>
            <w:r w:rsidR="00AB34B7" w:rsidRPr="00F40D06">
              <w:t>channel leakage ratio</w:t>
            </w:r>
          </w:p>
        </w:tc>
      </w:tr>
      <w:tr w:rsidR="00F84E8F" w:rsidRPr="00F40D06" w14:paraId="5AFC8E2A" w14:textId="77777777" w:rsidTr="00043ECB">
        <w:tc>
          <w:tcPr>
            <w:tcW w:w="2093" w:type="dxa"/>
          </w:tcPr>
          <w:p w14:paraId="086298BE" w14:textId="77777777" w:rsidR="00F84E8F" w:rsidRPr="00F40D06" w:rsidRDefault="00F84E8F" w:rsidP="008F535A">
            <w:pPr>
              <w:pStyle w:val="Tabletext"/>
            </w:pPr>
            <w:r w:rsidRPr="00F40D06">
              <w:t>a.g.l.</w:t>
            </w:r>
          </w:p>
        </w:tc>
        <w:tc>
          <w:tcPr>
            <w:tcW w:w="7149" w:type="dxa"/>
          </w:tcPr>
          <w:p w14:paraId="498A5570" w14:textId="77777777" w:rsidR="00F84E8F" w:rsidRPr="00F40D06" w:rsidRDefault="00F84E8F" w:rsidP="008F535A">
            <w:pPr>
              <w:pStyle w:val="Tabletext"/>
            </w:pPr>
            <w:r w:rsidRPr="00F40D06">
              <w:t>Above ground level</w:t>
            </w:r>
          </w:p>
        </w:tc>
      </w:tr>
      <w:tr w:rsidR="00F84E8F" w:rsidRPr="00F40D06" w14:paraId="7476C207" w14:textId="77777777" w:rsidTr="00043ECB">
        <w:tc>
          <w:tcPr>
            <w:tcW w:w="2093" w:type="dxa"/>
          </w:tcPr>
          <w:p w14:paraId="25E6D15A" w14:textId="77777777" w:rsidR="00F84E8F" w:rsidRPr="00F40D06" w:rsidRDefault="00F84E8F" w:rsidP="008F535A">
            <w:pPr>
              <w:pStyle w:val="Tabletext"/>
            </w:pPr>
            <w:r w:rsidRPr="00F40D06">
              <w:t>ATSC 1.0</w:t>
            </w:r>
          </w:p>
        </w:tc>
        <w:tc>
          <w:tcPr>
            <w:tcW w:w="7149" w:type="dxa"/>
          </w:tcPr>
          <w:p w14:paraId="22FA3959" w14:textId="1A8829DE" w:rsidR="00F84E8F" w:rsidRPr="00F40D06" w:rsidRDefault="00F84E8F" w:rsidP="008F535A">
            <w:pPr>
              <w:pStyle w:val="Tabletext"/>
            </w:pPr>
            <w:r w:rsidRPr="00F40D06">
              <w:t>A</w:t>
            </w:r>
            <w:r w:rsidR="00493572" w:rsidRPr="00F40D06">
              <w:t>dvanced</w:t>
            </w:r>
            <w:r w:rsidRPr="00F40D06">
              <w:t xml:space="preserve"> Television Systems Committee standard</w:t>
            </w:r>
          </w:p>
        </w:tc>
      </w:tr>
      <w:tr w:rsidR="00F84E8F" w:rsidRPr="00F40D06" w14:paraId="6802063B" w14:textId="77777777" w:rsidTr="00043ECB">
        <w:tc>
          <w:tcPr>
            <w:tcW w:w="2093" w:type="dxa"/>
          </w:tcPr>
          <w:p w14:paraId="0AFE7750" w14:textId="77777777" w:rsidR="00F84E8F" w:rsidRPr="00F40D06" w:rsidRDefault="00F84E8F" w:rsidP="008F535A">
            <w:pPr>
              <w:pStyle w:val="Tabletext"/>
            </w:pPr>
            <w:r w:rsidRPr="00F40D06">
              <w:t>ATSC 3.0</w:t>
            </w:r>
          </w:p>
        </w:tc>
        <w:tc>
          <w:tcPr>
            <w:tcW w:w="7149" w:type="dxa"/>
          </w:tcPr>
          <w:p w14:paraId="5F33F9C6" w14:textId="481C6A24" w:rsidR="00F84E8F" w:rsidRPr="00F40D06" w:rsidRDefault="00F84E8F" w:rsidP="008F535A">
            <w:pPr>
              <w:pStyle w:val="Tabletext"/>
            </w:pPr>
            <w:r w:rsidRPr="00F40D06">
              <w:t>A</w:t>
            </w:r>
            <w:r w:rsidR="00493572" w:rsidRPr="00F40D06">
              <w:t>dvanced</w:t>
            </w:r>
            <w:r w:rsidRPr="00F40D06">
              <w:t xml:space="preserve"> Television Systems Committee standard</w:t>
            </w:r>
          </w:p>
        </w:tc>
      </w:tr>
      <w:tr w:rsidR="00F84E8F" w:rsidRPr="00F40D06" w14:paraId="43846D31" w14:textId="77777777" w:rsidTr="00043ECB">
        <w:tc>
          <w:tcPr>
            <w:tcW w:w="2093" w:type="dxa"/>
          </w:tcPr>
          <w:p w14:paraId="7F1803FC" w14:textId="77777777" w:rsidR="00F84E8F" w:rsidRPr="00F40D06" w:rsidRDefault="00F84E8F" w:rsidP="008F535A">
            <w:pPr>
              <w:pStyle w:val="Tabletext"/>
            </w:pPr>
            <w:r w:rsidRPr="00F40D06">
              <w:t>BCH</w:t>
            </w:r>
          </w:p>
        </w:tc>
        <w:tc>
          <w:tcPr>
            <w:tcW w:w="7149" w:type="dxa"/>
          </w:tcPr>
          <w:p w14:paraId="575DC611" w14:textId="77777777" w:rsidR="00F84E8F" w:rsidRPr="00F40D06" w:rsidRDefault="00F84E8F" w:rsidP="008F535A">
            <w:pPr>
              <w:pStyle w:val="Tabletext"/>
            </w:pPr>
            <w:r w:rsidRPr="00F40D06">
              <w:t>Bose-Chaudhuri-Hocquenghem code</w:t>
            </w:r>
          </w:p>
        </w:tc>
      </w:tr>
      <w:tr w:rsidR="00F84E8F" w:rsidRPr="00F40D06" w14:paraId="4CDB43CF" w14:textId="77777777" w:rsidTr="00043ECB">
        <w:tc>
          <w:tcPr>
            <w:tcW w:w="2093" w:type="dxa"/>
          </w:tcPr>
          <w:p w14:paraId="4A5DC3AC" w14:textId="77777777" w:rsidR="00F84E8F" w:rsidRPr="00F40D06" w:rsidRDefault="00F84E8F" w:rsidP="008F535A">
            <w:pPr>
              <w:pStyle w:val="Tabletext"/>
            </w:pPr>
            <w:r w:rsidRPr="00F40D06">
              <w:t>BER</w:t>
            </w:r>
          </w:p>
        </w:tc>
        <w:tc>
          <w:tcPr>
            <w:tcW w:w="7149" w:type="dxa"/>
          </w:tcPr>
          <w:p w14:paraId="0A287348" w14:textId="0A3C429E" w:rsidR="00F84E8F" w:rsidRPr="00F40D06" w:rsidRDefault="00F84E8F" w:rsidP="008F535A">
            <w:pPr>
              <w:pStyle w:val="Tabletext"/>
            </w:pPr>
            <w:r w:rsidRPr="00F40D06">
              <w:t xml:space="preserve">Bit </w:t>
            </w:r>
            <w:r w:rsidR="00EA7514" w:rsidRPr="00F40D06">
              <w:t>error rate</w:t>
            </w:r>
          </w:p>
        </w:tc>
      </w:tr>
      <w:tr w:rsidR="00F84E8F" w:rsidRPr="00F40D06" w14:paraId="2952B089" w14:textId="77777777" w:rsidTr="00043ECB">
        <w:tc>
          <w:tcPr>
            <w:tcW w:w="2093" w:type="dxa"/>
          </w:tcPr>
          <w:p w14:paraId="12C52DF3" w14:textId="77777777" w:rsidR="00F84E8F" w:rsidRPr="00F40D06" w:rsidRDefault="00F84E8F" w:rsidP="008F535A">
            <w:pPr>
              <w:pStyle w:val="Tabletext"/>
            </w:pPr>
            <w:r w:rsidRPr="00F40D06">
              <w:t>BS</w:t>
            </w:r>
          </w:p>
        </w:tc>
        <w:tc>
          <w:tcPr>
            <w:tcW w:w="7149" w:type="dxa"/>
          </w:tcPr>
          <w:p w14:paraId="31807D46" w14:textId="7AB19228" w:rsidR="00F84E8F" w:rsidRPr="00F40D06" w:rsidRDefault="00F84E8F" w:rsidP="008F535A">
            <w:pPr>
              <w:pStyle w:val="Tabletext"/>
            </w:pPr>
            <w:r w:rsidRPr="00F40D06">
              <w:t xml:space="preserve">Base </w:t>
            </w:r>
            <w:r w:rsidR="00EA7514" w:rsidRPr="00F40D06">
              <w:t>s</w:t>
            </w:r>
            <w:r w:rsidRPr="00F40D06">
              <w:t>tation</w:t>
            </w:r>
          </w:p>
        </w:tc>
      </w:tr>
      <w:tr w:rsidR="00F84E8F" w:rsidRPr="00F40D06" w14:paraId="59F33E8C" w14:textId="77777777" w:rsidTr="00043ECB">
        <w:tc>
          <w:tcPr>
            <w:tcW w:w="2093" w:type="dxa"/>
          </w:tcPr>
          <w:p w14:paraId="5B6E5E8A" w14:textId="77777777" w:rsidR="00F84E8F" w:rsidRPr="00F40D06" w:rsidRDefault="00F84E8F" w:rsidP="008F535A">
            <w:pPr>
              <w:pStyle w:val="Tabletext"/>
            </w:pPr>
            <w:r w:rsidRPr="00F40D06">
              <w:t>CDBS</w:t>
            </w:r>
          </w:p>
        </w:tc>
        <w:tc>
          <w:tcPr>
            <w:tcW w:w="7149" w:type="dxa"/>
          </w:tcPr>
          <w:p w14:paraId="342DBE88" w14:textId="66E67BAB" w:rsidR="00F84E8F" w:rsidRPr="00F40D06" w:rsidRDefault="00F84E8F" w:rsidP="008F535A">
            <w:pPr>
              <w:pStyle w:val="Tabletext"/>
            </w:pPr>
            <w:r w:rsidRPr="00F40D06">
              <w:t xml:space="preserve">Consolidated </w:t>
            </w:r>
            <w:r w:rsidR="00EA7514" w:rsidRPr="00F40D06">
              <w:t>data base system</w:t>
            </w:r>
          </w:p>
        </w:tc>
      </w:tr>
      <w:tr w:rsidR="00F84E8F" w:rsidRPr="00F40D06" w14:paraId="67187287" w14:textId="77777777" w:rsidTr="00043ECB">
        <w:tc>
          <w:tcPr>
            <w:tcW w:w="2093" w:type="dxa"/>
          </w:tcPr>
          <w:p w14:paraId="63B36436" w14:textId="77777777" w:rsidR="00F84E8F" w:rsidRPr="00F40D06" w:rsidRDefault="00F84E8F" w:rsidP="008F535A">
            <w:pPr>
              <w:pStyle w:val="Tabletext"/>
              <w:rPr>
                <w:i/>
                <w:iCs/>
              </w:rPr>
            </w:pPr>
            <w:r w:rsidRPr="00F40D06">
              <w:rPr>
                <w:i/>
                <w:iCs/>
              </w:rPr>
              <w:t>C</w:t>
            </w:r>
            <w:r w:rsidRPr="00F40D06">
              <w:t>/</w:t>
            </w:r>
            <w:r w:rsidRPr="00F40D06">
              <w:rPr>
                <w:i/>
                <w:iCs/>
              </w:rPr>
              <w:t>N</w:t>
            </w:r>
          </w:p>
        </w:tc>
        <w:tc>
          <w:tcPr>
            <w:tcW w:w="7149" w:type="dxa"/>
          </w:tcPr>
          <w:p w14:paraId="74186646" w14:textId="131A1DDB" w:rsidR="00F84E8F" w:rsidRPr="00F40D06" w:rsidRDefault="00F84E8F" w:rsidP="008F535A">
            <w:pPr>
              <w:pStyle w:val="Tabletext"/>
            </w:pPr>
            <w:r w:rsidRPr="00F40D06">
              <w:t>Carrier</w:t>
            </w:r>
            <w:r w:rsidR="00493572" w:rsidRPr="00F40D06">
              <w:t>-</w:t>
            </w:r>
            <w:r w:rsidRPr="00F40D06">
              <w:t>to</w:t>
            </w:r>
            <w:r w:rsidR="00493572" w:rsidRPr="00F40D06">
              <w:t>-</w:t>
            </w:r>
            <w:r w:rsidRPr="00F40D06">
              <w:t>noise ratio</w:t>
            </w:r>
          </w:p>
        </w:tc>
      </w:tr>
      <w:tr w:rsidR="00F84E8F" w:rsidRPr="00F40D06" w14:paraId="646791D6" w14:textId="77777777" w:rsidTr="00043ECB">
        <w:tc>
          <w:tcPr>
            <w:tcW w:w="2093" w:type="dxa"/>
          </w:tcPr>
          <w:p w14:paraId="2FEEA2D9" w14:textId="77777777" w:rsidR="00F84E8F" w:rsidRPr="00F40D06" w:rsidRDefault="00F84E8F" w:rsidP="008F535A">
            <w:pPr>
              <w:pStyle w:val="Tabletext"/>
            </w:pPr>
            <w:r w:rsidRPr="00F40D06">
              <w:t>CRC</w:t>
            </w:r>
          </w:p>
        </w:tc>
        <w:tc>
          <w:tcPr>
            <w:tcW w:w="7149" w:type="dxa"/>
          </w:tcPr>
          <w:p w14:paraId="70EA37B2" w14:textId="0E8F0F23" w:rsidR="00F84E8F" w:rsidRPr="00F40D06" w:rsidRDefault="00F84E8F" w:rsidP="008F535A">
            <w:pPr>
              <w:pStyle w:val="Tabletext"/>
            </w:pPr>
            <w:r w:rsidRPr="00F40D06">
              <w:t xml:space="preserve">Cyclic </w:t>
            </w:r>
            <w:r w:rsidR="00EA7514" w:rsidRPr="00F40D06">
              <w:t>redundancy ch</w:t>
            </w:r>
            <w:r w:rsidRPr="00F40D06">
              <w:t>eck</w:t>
            </w:r>
          </w:p>
        </w:tc>
      </w:tr>
      <w:tr w:rsidR="00F84E8F" w:rsidRPr="00F40D06" w14:paraId="3F3E627F" w14:textId="77777777" w:rsidTr="00043ECB">
        <w:tc>
          <w:tcPr>
            <w:tcW w:w="2093" w:type="dxa"/>
          </w:tcPr>
          <w:p w14:paraId="6ED3A6A8" w14:textId="77777777" w:rsidR="00F84E8F" w:rsidRPr="00F40D06" w:rsidRDefault="00F84E8F" w:rsidP="008F535A">
            <w:pPr>
              <w:pStyle w:val="Tabletext"/>
            </w:pPr>
            <w:r w:rsidRPr="00F40D06">
              <w:t>dB</w:t>
            </w:r>
          </w:p>
        </w:tc>
        <w:tc>
          <w:tcPr>
            <w:tcW w:w="7149" w:type="dxa"/>
          </w:tcPr>
          <w:p w14:paraId="48AD6667" w14:textId="77777777" w:rsidR="00F84E8F" w:rsidRPr="00F40D06" w:rsidRDefault="00F84E8F" w:rsidP="008F535A">
            <w:pPr>
              <w:pStyle w:val="Tabletext"/>
            </w:pPr>
            <w:r w:rsidRPr="00F40D06">
              <w:t>Decibel</w:t>
            </w:r>
          </w:p>
        </w:tc>
      </w:tr>
      <w:tr w:rsidR="00F84E8F" w:rsidRPr="00F40D06" w14:paraId="38AD7E4E" w14:textId="77777777" w:rsidTr="00043ECB">
        <w:tc>
          <w:tcPr>
            <w:tcW w:w="2093" w:type="dxa"/>
          </w:tcPr>
          <w:p w14:paraId="57557D40" w14:textId="77777777" w:rsidR="00F84E8F" w:rsidRPr="00F40D06" w:rsidRDefault="00F84E8F" w:rsidP="008F535A">
            <w:pPr>
              <w:pStyle w:val="Tabletext"/>
            </w:pPr>
            <w:r w:rsidRPr="00F40D06">
              <w:t>dBd</w:t>
            </w:r>
          </w:p>
        </w:tc>
        <w:tc>
          <w:tcPr>
            <w:tcW w:w="7149" w:type="dxa"/>
          </w:tcPr>
          <w:p w14:paraId="05B2D54C" w14:textId="77777777" w:rsidR="00F84E8F" w:rsidRPr="00F40D06" w:rsidRDefault="00F84E8F" w:rsidP="008F535A">
            <w:pPr>
              <w:pStyle w:val="Tabletext"/>
            </w:pPr>
            <w:r w:rsidRPr="00F40D06">
              <w:t>Decibel relative to a dipole</w:t>
            </w:r>
          </w:p>
        </w:tc>
      </w:tr>
      <w:tr w:rsidR="00F84E8F" w:rsidRPr="00F40D06" w14:paraId="0B41C4DD" w14:textId="77777777" w:rsidTr="00043ECB">
        <w:tc>
          <w:tcPr>
            <w:tcW w:w="2093" w:type="dxa"/>
          </w:tcPr>
          <w:p w14:paraId="72D34AED" w14:textId="77777777" w:rsidR="00F84E8F" w:rsidRPr="00F40D06" w:rsidRDefault="00F84E8F" w:rsidP="008F535A">
            <w:pPr>
              <w:pStyle w:val="Tabletext"/>
            </w:pPr>
            <w:r w:rsidRPr="00F40D06">
              <w:t>dBi</w:t>
            </w:r>
          </w:p>
        </w:tc>
        <w:tc>
          <w:tcPr>
            <w:tcW w:w="7149" w:type="dxa"/>
          </w:tcPr>
          <w:p w14:paraId="2EEE6913" w14:textId="77777777" w:rsidR="00F84E8F" w:rsidRPr="00F40D06" w:rsidRDefault="00F84E8F" w:rsidP="008F535A">
            <w:pPr>
              <w:pStyle w:val="Tabletext"/>
            </w:pPr>
            <w:r w:rsidRPr="00F40D06">
              <w:t>Decibel relative to an isotropic radiator</w:t>
            </w:r>
          </w:p>
        </w:tc>
      </w:tr>
      <w:tr w:rsidR="00F84E8F" w:rsidRPr="00F40D06" w14:paraId="797DEF49" w14:textId="77777777" w:rsidTr="00043ECB">
        <w:tc>
          <w:tcPr>
            <w:tcW w:w="2093" w:type="dxa"/>
          </w:tcPr>
          <w:p w14:paraId="752A0648" w14:textId="77777777" w:rsidR="00F84E8F" w:rsidRPr="00F40D06" w:rsidRDefault="00F84E8F" w:rsidP="008F535A">
            <w:pPr>
              <w:pStyle w:val="Tabletext"/>
            </w:pPr>
            <w:r w:rsidRPr="00F40D06">
              <w:t>dBm</w:t>
            </w:r>
          </w:p>
        </w:tc>
        <w:tc>
          <w:tcPr>
            <w:tcW w:w="7149" w:type="dxa"/>
          </w:tcPr>
          <w:p w14:paraId="683FFA9B" w14:textId="77777777" w:rsidR="00F84E8F" w:rsidRPr="00F40D06" w:rsidRDefault="00F84E8F" w:rsidP="008F535A">
            <w:pPr>
              <w:pStyle w:val="Tabletext"/>
            </w:pPr>
            <w:r w:rsidRPr="00F40D06">
              <w:t>Decibel relative to a milliwatt</w:t>
            </w:r>
          </w:p>
        </w:tc>
      </w:tr>
      <w:tr w:rsidR="00F84E8F" w:rsidRPr="00F40D06" w14:paraId="1D20A328" w14:textId="77777777" w:rsidTr="00043ECB">
        <w:tc>
          <w:tcPr>
            <w:tcW w:w="2093" w:type="dxa"/>
          </w:tcPr>
          <w:p w14:paraId="6F51C1B2" w14:textId="77777777" w:rsidR="00F84E8F" w:rsidRPr="00F40D06" w:rsidRDefault="00F84E8F" w:rsidP="008F535A">
            <w:pPr>
              <w:pStyle w:val="Tabletext"/>
            </w:pPr>
            <w:r w:rsidRPr="00F40D06">
              <w:t>dBW</w:t>
            </w:r>
          </w:p>
        </w:tc>
        <w:tc>
          <w:tcPr>
            <w:tcW w:w="7149" w:type="dxa"/>
          </w:tcPr>
          <w:p w14:paraId="2E80C55F" w14:textId="77777777" w:rsidR="00F84E8F" w:rsidRPr="00F40D06" w:rsidRDefault="00F84E8F" w:rsidP="008F535A">
            <w:pPr>
              <w:pStyle w:val="Tabletext"/>
            </w:pPr>
            <w:r w:rsidRPr="00F40D06">
              <w:t>Decibel relative to a watt</w:t>
            </w:r>
          </w:p>
        </w:tc>
      </w:tr>
      <w:tr w:rsidR="00F84E8F" w:rsidRPr="00F40D06" w14:paraId="590B4500" w14:textId="77777777" w:rsidTr="00043ECB">
        <w:tc>
          <w:tcPr>
            <w:tcW w:w="2093" w:type="dxa"/>
          </w:tcPr>
          <w:p w14:paraId="0820009D" w14:textId="7A58CC29" w:rsidR="00F84E8F" w:rsidRPr="00F40D06" w:rsidRDefault="00F84E8F" w:rsidP="008F535A">
            <w:pPr>
              <w:pStyle w:val="Tabletext"/>
            </w:pPr>
            <w:r w:rsidRPr="00F40D06">
              <w:t>dB</w:t>
            </w:r>
            <w:r w:rsidR="00322B4C" w:rsidRPr="00F40D06">
              <w:t>(</w:t>
            </w:r>
            <w:r w:rsidRPr="00F40D06">
              <w:t>µV/m</w:t>
            </w:r>
            <w:r w:rsidR="00322B4C" w:rsidRPr="00F40D06">
              <w:t>)</w:t>
            </w:r>
          </w:p>
        </w:tc>
        <w:tc>
          <w:tcPr>
            <w:tcW w:w="7149" w:type="dxa"/>
          </w:tcPr>
          <w:p w14:paraId="4EC43AA9" w14:textId="77777777" w:rsidR="00F84E8F" w:rsidRPr="00F40D06" w:rsidRDefault="00F84E8F" w:rsidP="008F535A">
            <w:pPr>
              <w:pStyle w:val="Tabletext"/>
            </w:pPr>
            <w:r w:rsidRPr="00F40D06">
              <w:t>Decibel relative to a micro-volt per metre</w:t>
            </w:r>
          </w:p>
        </w:tc>
      </w:tr>
      <w:tr w:rsidR="00F84E8F" w:rsidRPr="00F40D06" w14:paraId="49347763" w14:textId="77777777" w:rsidTr="00043ECB">
        <w:tc>
          <w:tcPr>
            <w:tcW w:w="2093" w:type="dxa"/>
          </w:tcPr>
          <w:p w14:paraId="20630883" w14:textId="77777777" w:rsidR="00F84E8F" w:rsidRPr="00F40D06" w:rsidRDefault="00F84E8F" w:rsidP="008F535A">
            <w:pPr>
              <w:pStyle w:val="Tabletext"/>
            </w:pPr>
            <w:r w:rsidRPr="00F40D06">
              <w:t>DAB</w:t>
            </w:r>
          </w:p>
        </w:tc>
        <w:tc>
          <w:tcPr>
            <w:tcW w:w="7149" w:type="dxa"/>
          </w:tcPr>
          <w:p w14:paraId="124A5891" w14:textId="08AAF39A" w:rsidR="00F84E8F" w:rsidRPr="00F40D06" w:rsidRDefault="00F84E8F" w:rsidP="008F535A">
            <w:pPr>
              <w:pStyle w:val="Tabletext"/>
            </w:pPr>
            <w:r w:rsidRPr="00F40D06">
              <w:t xml:space="preserve">Digital </w:t>
            </w:r>
            <w:r w:rsidR="00EA7514" w:rsidRPr="00F40D06">
              <w:t>audio broadcasting</w:t>
            </w:r>
          </w:p>
        </w:tc>
      </w:tr>
      <w:tr w:rsidR="00F84E8F" w:rsidRPr="00F40D06" w14:paraId="30B6C113" w14:textId="77777777" w:rsidTr="00043ECB">
        <w:tc>
          <w:tcPr>
            <w:tcW w:w="2093" w:type="dxa"/>
          </w:tcPr>
          <w:p w14:paraId="7CD4DA17" w14:textId="77777777" w:rsidR="00F84E8F" w:rsidRPr="00F40D06" w:rsidRDefault="00F84E8F" w:rsidP="008F535A">
            <w:pPr>
              <w:pStyle w:val="Tabletext"/>
            </w:pPr>
            <w:r w:rsidRPr="00F40D06">
              <w:t>DSB</w:t>
            </w:r>
          </w:p>
        </w:tc>
        <w:tc>
          <w:tcPr>
            <w:tcW w:w="7149" w:type="dxa"/>
          </w:tcPr>
          <w:p w14:paraId="0CBFAF5A" w14:textId="5789E20D" w:rsidR="00F84E8F" w:rsidRPr="00F40D06" w:rsidRDefault="00F84E8F" w:rsidP="008F535A">
            <w:pPr>
              <w:pStyle w:val="Tabletext"/>
            </w:pPr>
            <w:r w:rsidRPr="00F40D06">
              <w:t xml:space="preserve">Digital </w:t>
            </w:r>
            <w:r w:rsidR="00EA7514" w:rsidRPr="00F40D06">
              <w:t>sound broadcasting</w:t>
            </w:r>
          </w:p>
        </w:tc>
      </w:tr>
      <w:tr w:rsidR="00F84E8F" w:rsidRPr="00F40D06" w14:paraId="2324A5DC" w14:textId="77777777" w:rsidTr="00043ECB">
        <w:tc>
          <w:tcPr>
            <w:tcW w:w="2093" w:type="dxa"/>
          </w:tcPr>
          <w:p w14:paraId="6E19C446" w14:textId="77777777" w:rsidR="00F84E8F" w:rsidRPr="00F40D06" w:rsidRDefault="00F84E8F" w:rsidP="008F535A">
            <w:pPr>
              <w:pStyle w:val="Tabletext"/>
            </w:pPr>
            <w:r w:rsidRPr="00F40D06">
              <w:t>DTB</w:t>
            </w:r>
          </w:p>
        </w:tc>
        <w:tc>
          <w:tcPr>
            <w:tcW w:w="7149" w:type="dxa"/>
          </w:tcPr>
          <w:p w14:paraId="6D8BB17B" w14:textId="26632F70" w:rsidR="00F84E8F" w:rsidRPr="00F40D06" w:rsidRDefault="00F84E8F" w:rsidP="008F535A">
            <w:pPr>
              <w:pStyle w:val="Tabletext"/>
            </w:pPr>
            <w:r w:rsidRPr="00F40D06">
              <w:t xml:space="preserve">Digital </w:t>
            </w:r>
            <w:r w:rsidR="00EA7514" w:rsidRPr="00F40D06">
              <w:t>terrestrial broadcasting</w:t>
            </w:r>
          </w:p>
        </w:tc>
      </w:tr>
      <w:tr w:rsidR="00F84E8F" w:rsidRPr="00F40D06" w14:paraId="5D698D4F" w14:textId="77777777" w:rsidTr="00043ECB">
        <w:tc>
          <w:tcPr>
            <w:tcW w:w="2093" w:type="dxa"/>
          </w:tcPr>
          <w:p w14:paraId="4FFBAB3C" w14:textId="77777777" w:rsidR="00F84E8F" w:rsidRPr="00F40D06" w:rsidRDefault="00F84E8F" w:rsidP="008F535A">
            <w:pPr>
              <w:pStyle w:val="Tabletext"/>
            </w:pPr>
            <w:r w:rsidRPr="00F40D06">
              <w:t>DTTB</w:t>
            </w:r>
          </w:p>
        </w:tc>
        <w:tc>
          <w:tcPr>
            <w:tcW w:w="7149" w:type="dxa"/>
          </w:tcPr>
          <w:p w14:paraId="04E4ED20" w14:textId="2DC34C24" w:rsidR="00F84E8F" w:rsidRPr="00F40D06" w:rsidRDefault="00F84E8F" w:rsidP="008F535A">
            <w:pPr>
              <w:pStyle w:val="Tabletext"/>
            </w:pPr>
            <w:r w:rsidRPr="00F40D06">
              <w:t xml:space="preserve">Digital </w:t>
            </w:r>
            <w:r w:rsidR="00EA7514" w:rsidRPr="00F40D06">
              <w:t>terrestrial television broadcasting</w:t>
            </w:r>
          </w:p>
        </w:tc>
      </w:tr>
      <w:tr w:rsidR="00F84E8F" w:rsidRPr="00F40D06" w14:paraId="629266E8" w14:textId="77777777" w:rsidTr="00043ECB">
        <w:tc>
          <w:tcPr>
            <w:tcW w:w="2093" w:type="dxa"/>
          </w:tcPr>
          <w:p w14:paraId="355F01BE" w14:textId="77777777" w:rsidR="00F84E8F" w:rsidRPr="00F40D06" w:rsidRDefault="00F84E8F" w:rsidP="008F535A">
            <w:pPr>
              <w:pStyle w:val="Tabletext"/>
            </w:pPr>
            <w:r w:rsidRPr="00F40D06">
              <w:t>DTMB</w:t>
            </w:r>
          </w:p>
        </w:tc>
        <w:tc>
          <w:tcPr>
            <w:tcW w:w="7149" w:type="dxa"/>
          </w:tcPr>
          <w:p w14:paraId="18D29B09" w14:textId="62A081EE" w:rsidR="00F84E8F" w:rsidRPr="00F40D06" w:rsidRDefault="00F84E8F" w:rsidP="008F535A">
            <w:pPr>
              <w:pStyle w:val="Tabletext"/>
            </w:pPr>
            <w:r w:rsidRPr="00F40D06">
              <w:t xml:space="preserve">Digital </w:t>
            </w:r>
            <w:r w:rsidR="00EA7514" w:rsidRPr="00F40D06">
              <w:t>terrestrial multimedia broadcast</w:t>
            </w:r>
          </w:p>
        </w:tc>
      </w:tr>
      <w:tr w:rsidR="00F84E8F" w:rsidRPr="00F40D06" w14:paraId="188DEC8C" w14:textId="77777777" w:rsidTr="00043ECB">
        <w:tc>
          <w:tcPr>
            <w:tcW w:w="2093" w:type="dxa"/>
          </w:tcPr>
          <w:p w14:paraId="2582CCCA" w14:textId="77777777" w:rsidR="00F84E8F" w:rsidRPr="00F40D06" w:rsidRDefault="00F84E8F" w:rsidP="008F535A">
            <w:pPr>
              <w:pStyle w:val="Tabletext"/>
            </w:pPr>
            <w:r w:rsidRPr="00F40D06">
              <w:t>DTMB-A</w:t>
            </w:r>
          </w:p>
        </w:tc>
        <w:tc>
          <w:tcPr>
            <w:tcW w:w="7149" w:type="dxa"/>
          </w:tcPr>
          <w:p w14:paraId="25F73A8D" w14:textId="57E8EECF" w:rsidR="00F84E8F" w:rsidRPr="00F40D06" w:rsidRDefault="00F84E8F" w:rsidP="008F535A">
            <w:pPr>
              <w:pStyle w:val="Tabletext"/>
            </w:pPr>
            <w:r w:rsidRPr="00F40D06">
              <w:t xml:space="preserve">Digital </w:t>
            </w:r>
            <w:r w:rsidR="00EA7514" w:rsidRPr="00F40D06">
              <w:t xml:space="preserve">terrestrial multimedia broadcast </w:t>
            </w:r>
            <w:r w:rsidRPr="00F40D06">
              <w:t>– 2</w:t>
            </w:r>
            <w:r w:rsidRPr="00F40D06">
              <w:rPr>
                <w:vertAlign w:val="superscript"/>
              </w:rPr>
              <w:t>nd</w:t>
            </w:r>
            <w:r w:rsidRPr="00F40D06">
              <w:t xml:space="preserve"> Generation</w:t>
            </w:r>
          </w:p>
        </w:tc>
      </w:tr>
      <w:tr w:rsidR="00F84E8F" w:rsidRPr="00F40D06" w14:paraId="37F804EA" w14:textId="77777777" w:rsidTr="00043ECB">
        <w:tc>
          <w:tcPr>
            <w:tcW w:w="2093" w:type="dxa"/>
          </w:tcPr>
          <w:p w14:paraId="17B8689D" w14:textId="77777777" w:rsidR="00F84E8F" w:rsidRPr="00F40D06" w:rsidRDefault="00F84E8F" w:rsidP="008F535A">
            <w:pPr>
              <w:pStyle w:val="Tabletext"/>
            </w:pPr>
            <w:r w:rsidRPr="00F40D06">
              <w:t>DVB-T</w:t>
            </w:r>
          </w:p>
        </w:tc>
        <w:tc>
          <w:tcPr>
            <w:tcW w:w="7149" w:type="dxa"/>
          </w:tcPr>
          <w:p w14:paraId="189219E4" w14:textId="6A7BC723" w:rsidR="00F84E8F" w:rsidRPr="00F40D06" w:rsidRDefault="00F84E8F" w:rsidP="008F535A">
            <w:pPr>
              <w:pStyle w:val="Tabletext"/>
            </w:pPr>
            <w:r w:rsidRPr="00F40D06">
              <w:t xml:space="preserve">Digital </w:t>
            </w:r>
            <w:r w:rsidR="00EA7514" w:rsidRPr="00F40D06">
              <w:t>video broadcasting –</w:t>
            </w:r>
            <w:r w:rsidRPr="00F40D06">
              <w:t xml:space="preserve"> Terrestrial</w:t>
            </w:r>
          </w:p>
        </w:tc>
      </w:tr>
      <w:tr w:rsidR="00F84E8F" w:rsidRPr="00F40D06" w14:paraId="5C718BC6" w14:textId="77777777" w:rsidTr="00043ECB">
        <w:tc>
          <w:tcPr>
            <w:tcW w:w="2093" w:type="dxa"/>
          </w:tcPr>
          <w:p w14:paraId="40E14A9E" w14:textId="77777777" w:rsidR="00F84E8F" w:rsidRPr="00F40D06" w:rsidRDefault="00F84E8F" w:rsidP="008F535A">
            <w:pPr>
              <w:pStyle w:val="Tabletext"/>
            </w:pPr>
            <w:r w:rsidRPr="00F40D06">
              <w:t>DVB-T2</w:t>
            </w:r>
          </w:p>
        </w:tc>
        <w:tc>
          <w:tcPr>
            <w:tcW w:w="7149" w:type="dxa"/>
          </w:tcPr>
          <w:p w14:paraId="1DF85F6D" w14:textId="0ACD64C0" w:rsidR="00F84E8F" w:rsidRPr="00F40D06" w:rsidRDefault="00F84E8F" w:rsidP="008F535A">
            <w:pPr>
              <w:pStyle w:val="Tabletext"/>
            </w:pPr>
            <w:r w:rsidRPr="00F40D06">
              <w:t xml:space="preserve">Digital </w:t>
            </w:r>
            <w:r w:rsidR="00EA7514" w:rsidRPr="00F40D06">
              <w:t xml:space="preserve">video broadcasting </w:t>
            </w:r>
            <w:r w:rsidRPr="00F40D06">
              <w:t>– Second generation Terrestrial</w:t>
            </w:r>
          </w:p>
        </w:tc>
      </w:tr>
      <w:tr w:rsidR="00F84E8F" w:rsidRPr="00F40D06" w14:paraId="7245257C" w14:textId="77777777" w:rsidTr="00043ECB">
        <w:tc>
          <w:tcPr>
            <w:tcW w:w="2093" w:type="dxa"/>
          </w:tcPr>
          <w:p w14:paraId="01BFF1BD" w14:textId="77777777" w:rsidR="00F84E8F" w:rsidRPr="00F40D06" w:rsidRDefault="00F84E8F" w:rsidP="008F535A">
            <w:pPr>
              <w:pStyle w:val="Tabletext"/>
            </w:pPr>
            <w:r w:rsidRPr="00F40D06">
              <w:t>ERP</w:t>
            </w:r>
          </w:p>
        </w:tc>
        <w:tc>
          <w:tcPr>
            <w:tcW w:w="7149" w:type="dxa"/>
          </w:tcPr>
          <w:p w14:paraId="3BA98AF8" w14:textId="794DEEFC" w:rsidR="00F84E8F" w:rsidRPr="00F40D06" w:rsidRDefault="00F84E8F" w:rsidP="008F535A">
            <w:pPr>
              <w:pStyle w:val="Tabletext"/>
            </w:pPr>
            <w:r w:rsidRPr="00F40D06">
              <w:t xml:space="preserve">Effective </w:t>
            </w:r>
            <w:r w:rsidR="00EA7514" w:rsidRPr="00F40D06">
              <w:t>radiated power</w:t>
            </w:r>
          </w:p>
        </w:tc>
      </w:tr>
      <w:tr w:rsidR="00F84E8F" w:rsidRPr="00F40D06" w14:paraId="250F4B85" w14:textId="77777777" w:rsidTr="00043ECB">
        <w:tc>
          <w:tcPr>
            <w:tcW w:w="2093" w:type="dxa"/>
          </w:tcPr>
          <w:p w14:paraId="1570FBC0" w14:textId="77777777" w:rsidR="00F84E8F" w:rsidRPr="00F40D06" w:rsidRDefault="00F84E8F" w:rsidP="008F535A">
            <w:pPr>
              <w:pStyle w:val="Tabletext"/>
            </w:pPr>
            <w:r w:rsidRPr="00F40D06">
              <w:t>FCC</w:t>
            </w:r>
          </w:p>
        </w:tc>
        <w:tc>
          <w:tcPr>
            <w:tcW w:w="7149" w:type="dxa"/>
          </w:tcPr>
          <w:p w14:paraId="2A76A7C7" w14:textId="77777777" w:rsidR="00F84E8F" w:rsidRPr="00F40D06" w:rsidRDefault="00F84E8F" w:rsidP="008F535A">
            <w:pPr>
              <w:pStyle w:val="Tabletext"/>
            </w:pPr>
            <w:r w:rsidRPr="00F40D06">
              <w:t>U.S. Federal Communications Commission</w:t>
            </w:r>
          </w:p>
        </w:tc>
      </w:tr>
      <w:tr w:rsidR="00F84E8F" w:rsidRPr="00F40D06" w14:paraId="755DEFD5" w14:textId="77777777" w:rsidTr="00043ECB">
        <w:tc>
          <w:tcPr>
            <w:tcW w:w="2093" w:type="dxa"/>
          </w:tcPr>
          <w:p w14:paraId="56D0F911" w14:textId="77777777" w:rsidR="00F84E8F" w:rsidRPr="00F40D06" w:rsidRDefault="00F84E8F" w:rsidP="008F535A">
            <w:pPr>
              <w:pStyle w:val="Tabletext"/>
            </w:pPr>
            <w:r w:rsidRPr="00F40D06">
              <w:t>FEC</w:t>
            </w:r>
          </w:p>
        </w:tc>
        <w:tc>
          <w:tcPr>
            <w:tcW w:w="7149" w:type="dxa"/>
          </w:tcPr>
          <w:p w14:paraId="29EFF385" w14:textId="5FF0CF55" w:rsidR="00F84E8F" w:rsidRPr="00F40D06" w:rsidRDefault="00F84E8F" w:rsidP="008F535A">
            <w:pPr>
              <w:pStyle w:val="Tabletext"/>
            </w:pPr>
            <w:r w:rsidRPr="00F40D06">
              <w:t xml:space="preserve">Forward </w:t>
            </w:r>
            <w:r w:rsidR="00EA7514" w:rsidRPr="00F40D06">
              <w:t>error correction</w:t>
            </w:r>
          </w:p>
        </w:tc>
      </w:tr>
      <w:tr w:rsidR="00F84E8F" w:rsidRPr="00F40D06" w14:paraId="1837D2A1" w14:textId="77777777" w:rsidTr="00043ECB">
        <w:tc>
          <w:tcPr>
            <w:tcW w:w="2093" w:type="dxa"/>
          </w:tcPr>
          <w:p w14:paraId="2FC6B943" w14:textId="77777777" w:rsidR="00F84E8F" w:rsidRPr="00F40D06" w:rsidRDefault="00F84E8F" w:rsidP="008F535A">
            <w:pPr>
              <w:pStyle w:val="Tabletext"/>
            </w:pPr>
            <w:r w:rsidRPr="00F40D06">
              <w:t>FFT</w:t>
            </w:r>
          </w:p>
        </w:tc>
        <w:tc>
          <w:tcPr>
            <w:tcW w:w="7149" w:type="dxa"/>
          </w:tcPr>
          <w:p w14:paraId="75BE14FB" w14:textId="77777777" w:rsidR="00F84E8F" w:rsidRPr="00F40D06" w:rsidRDefault="00F84E8F" w:rsidP="008F535A">
            <w:pPr>
              <w:pStyle w:val="Tabletext"/>
            </w:pPr>
            <w:r w:rsidRPr="00F40D06">
              <w:t>Fast Fourier Transform</w:t>
            </w:r>
          </w:p>
        </w:tc>
      </w:tr>
      <w:tr w:rsidR="00F84E8F" w:rsidRPr="00F40D06" w14:paraId="46AC2260" w14:textId="77777777" w:rsidTr="00043ECB">
        <w:tc>
          <w:tcPr>
            <w:tcW w:w="2093" w:type="dxa"/>
          </w:tcPr>
          <w:p w14:paraId="74550A3C" w14:textId="77777777" w:rsidR="00F84E8F" w:rsidRPr="00F40D06" w:rsidRDefault="00F84E8F" w:rsidP="008F535A">
            <w:pPr>
              <w:pStyle w:val="Tabletext"/>
            </w:pPr>
            <w:r w:rsidRPr="00F40D06">
              <w:t>GE06</w:t>
            </w:r>
          </w:p>
        </w:tc>
        <w:tc>
          <w:tcPr>
            <w:tcW w:w="7149" w:type="dxa"/>
          </w:tcPr>
          <w:p w14:paraId="7D7683D3" w14:textId="77777777" w:rsidR="00F84E8F" w:rsidRPr="00F40D06" w:rsidRDefault="00F84E8F" w:rsidP="008F535A">
            <w:pPr>
              <w:pStyle w:val="Tabletext"/>
            </w:pPr>
            <w:r w:rsidRPr="00F40D06">
              <w:t>Geneva 06 Radio Regional Conference</w:t>
            </w:r>
          </w:p>
        </w:tc>
      </w:tr>
      <w:tr w:rsidR="00F84E8F" w:rsidRPr="00F40D06" w14:paraId="32C99F24" w14:textId="77777777" w:rsidTr="00043ECB">
        <w:tc>
          <w:tcPr>
            <w:tcW w:w="2093" w:type="dxa"/>
          </w:tcPr>
          <w:p w14:paraId="1568F7D5" w14:textId="77777777" w:rsidR="00F84E8F" w:rsidRPr="00F40D06" w:rsidRDefault="00F84E8F" w:rsidP="008F535A">
            <w:pPr>
              <w:pStyle w:val="Tabletext"/>
            </w:pPr>
            <w:r w:rsidRPr="00F40D06">
              <w:t>HAAT</w:t>
            </w:r>
          </w:p>
        </w:tc>
        <w:tc>
          <w:tcPr>
            <w:tcW w:w="7149" w:type="dxa"/>
          </w:tcPr>
          <w:p w14:paraId="76F86863" w14:textId="742AE688" w:rsidR="00F84E8F" w:rsidRPr="00F40D06" w:rsidRDefault="00F84E8F" w:rsidP="008F535A">
            <w:pPr>
              <w:pStyle w:val="Tabletext"/>
            </w:pPr>
            <w:r w:rsidRPr="00F40D06">
              <w:t xml:space="preserve">Height </w:t>
            </w:r>
            <w:r w:rsidR="00EA7514" w:rsidRPr="00F40D06">
              <w:t>above average terrain</w:t>
            </w:r>
          </w:p>
        </w:tc>
      </w:tr>
      <w:tr w:rsidR="00F84E8F" w:rsidRPr="00F40D06" w14:paraId="63FFFD39" w14:textId="77777777" w:rsidTr="00043ECB">
        <w:tc>
          <w:tcPr>
            <w:tcW w:w="2093" w:type="dxa"/>
          </w:tcPr>
          <w:p w14:paraId="7BEB079C" w14:textId="77777777" w:rsidR="00F84E8F" w:rsidRPr="00F40D06" w:rsidRDefault="00F84E8F" w:rsidP="008F535A">
            <w:pPr>
              <w:pStyle w:val="Tabletext"/>
            </w:pPr>
            <w:r w:rsidRPr="00F40D06">
              <w:t>HRP</w:t>
            </w:r>
          </w:p>
        </w:tc>
        <w:tc>
          <w:tcPr>
            <w:tcW w:w="7149" w:type="dxa"/>
          </w:tcPr>
          <w:p w14:paraId="028FDC38" w14:textId="77777777" w:rsidR="00F84E8F" w:rsidRPr="00F40D06" w:rsidRDefault="00F84E8F" w:rsidP="008F535A">
            <w:pPr>
              <w:pStyle w:val="Tabletext"/>
            </w:pPr>
            <w:r w:rsidRPr="00F40D06">
              <w:t>Horizontal radiation Pattern</w:t>
            </w:r>
          </w:p>
        </w:tc>
      </w:tr>
      <w:tr w:rsidR="00F84E8F" w:rsidRPr="00F40D06" w14:paraId="2C764528" w14:textId="77777777" w:rsidTr="00043ECB">
        <w:tc>
          <w:tcPr>
            <w:tcW w:w="2093" w:type="dxa"/>
          </w:tcPr>
          <w:p w14:paraId="6EA26C57" w14:textId="77777777" w:rsidR="00F84E8F" w:rsidRPr="00F40D06" w:rsidRDefault="00F84E8F" w:rsidP="008F535A">
            <w:pPr>
              <w:pStyle w:val="Tabletext"/>
            </w:pPr>
            <w:r w:rsidRPr="00F40D06">
              <w:t>Hz</w:t>
            </w:r>
          </w:p>
        </w:tc>
        <w:tc>
          <w:tcPr>
            <w:tcW w:w="7149" w:type="dxa"/>
          </w:tcPr>
          <w:p w14:paraId="68234761" w14:textId="77777777" w:rsidR="00F84E8F" w:rsidRPr="00F40D06" w:rsidRDefault="00F84E8F" w:rsidP="008F535A">
            <w:pPr>
              <w:pStyle w:val="Tabletext"/>
            </w:pPr>
            <w:r w:rsidRPr="00F40D06">
              <w:t>Hertz</w:t>
            </w:r>
          </w:p>
        </w:tc>
      </w:tr>
      <w:tr w:rsidR="00F84E8F" w:rsidRPr="00F40D06" w14:paraId="7E2BD7A4" w14:textId="77777777" w:rsidTr="00043ECB">
        <w:tc>
          <w:tcPr>
            <w:tcW w:w="2093" w:type="dxa"/>
          </w:tcPr>
          <w:p w14:paraId="1F5D16AE" w14:textId="77777777" w:rsidR="00F84E8F" w:rsidRPr="00F40D06" w:rsidRDefault="00F84E8F" w:rsidP="008F535A">
            <w:pPr>
              <w:pStyle w:val="Tabletext"/>
              <w:rPr>
                <w:i/>
                <w:iCs/>
              </w:rPr>
            </w:pPr>
            <w:r w:rsidRPr="00F40D06">
              <w:rPr>
                <w:i/>
                <w:iCs/>
              </w:rPr>
              <w:t>I</w:t>
            </w:r>
            <w:r w:rsidRPr="00F40D06">
              <w:t>/</w:t>
            </w:r>
            <w:r w:rsidRPr="00F40D06">
              <w:rPr>
                <w:i/>
                <w:iCs/>
              </w:rPr>
              <w:t>N</w:t>
            </w:r>
          </w:p>
        </w:tc>
        <w:tc>
          <w:tcPr>
            <w:tcW w:w="7149" w:type="dxa"/>
          </w:tcPr>
          <w:p w14:paraId="513BCCC7" w14:textId="77777777" w:rsidR="00F84E8F" w:rsidRPr="00F40D06" w:rsidRDefault="00F84E8F" w:rsidP="008F535A">
            <w:pPr>
              <w:pStyle w:val="Tabletext"/>
            </w:pPr>
            <w:r w:rsidRPr="00F40D06">
              <w:t>Interference to noise ratio</w:t>
            </w:r>
          </w:p>
        </w:tc>
      </w:tr>
      <w:tr w:rsidR="00F84E8F" w:rsidRPr="00F40D06" w14:paraId="38206E2F" w14:textId="77777777" w:rsidTr="00043ECB">
        <w:tc>
          <w:tcPr>
            <w:tcW w:w="2093" w:type="dxa"/>
          </w:tcPr>
          <w:p w14:paraId="72FC9740" w14:textId="77777777" w:rsidR="00F84E8F" w:rsidRPr="00F40D06" w:rsidRDefault="00F84E8F" w:rsidP="008F535A">
            <w:pPr>
              <w:pStyle w:val="Tabletext"/>
            </w:pPr>
            <w:r w:rsidRPr="00F40D06">
              <w:t>IMT</w:t>
            </w:r>
          </w:p>
        </w:tc>
        <w:tc>
          <w:tcPr>
            <w:tcW w:w="7149" w:type="dxa"/>
          </w:tcPr>
          <w:p w14:paraId="5F436902" w14:textId="77777777" w:rsidR="00F84E8F" w:rsidRPr="00F40D06" w:rsidRDefault="00F84E8F" w:rsidP="008F535A">
            <w:pPr>
              <w:pStyle w:val="Tabletext"/>
            </w:pPr>
            <w:r w:rsidRPr="00F40D06">
              <w:t>International Mobile Telecommunications</w:t>
            </w:r>
          </w:p>
        </w:tc>
      </w:tr>
      <w:tr w:rsidR="00F84E8F" w:rsidRPr="00F40D06" w14:paraId="3213BB1D" w14:textId="77777777" w:rsidTr="00043ECB">
        <w:tc>
          <w:tcPr>
            <w:tcW w:w="2093" w:type="dxa"/>
          </w:tcPr>
          <w:p w14:paraId="4F2FCF99" w14:textId="77777777" w:rsidR="00F84E8F" w:rsidRPr="00F40D06" w:rsidRDefault="00F84E8F" w:rsidP="008F535A">
            <w:pPr>
              <w:pStyle w:val="Tabletext"/>
            </w:pPr>
            <w:r w:rsidRPr="00F40D06">
              <w:t>ISDB-T</w:t>
            </w:r>
          </w:p>
        </w:tc>
        <w:tc>
          <w:tcPr>
            <w:tcW w:w="7149" w:type="dxa"/>
          </w:tcPr>
          <w:p w14:paraId="783C0834" w14:textId="0040C790" w:rsidR="00F84E8F" w:rsidRPr="00F40D06" w:rsidRDefault="00F84E8F" w:rsidP="008F535A">
            <w:pPr>
              <w:pStyle w:val="Tabletext"/>
            </w:pPr>
            <w:r w:rsidRPr="00F40D06">
              <w:t xml:space="preserve">Integrated </w:t>
            </w:r>
            <w:r w:rsidR="00EA7514" w:rsidRPr="00F40D06">
              <w:t>services digital broadcasting –</w:t>
            </w:r>
            <w:r w:rsidRPr="00F40D06">
              <w:t xml:space="preserve"> Terrestrial</w:t>
            </w:r>
          </w:p>
        </w:tc>
      </w:tr>
      <w:tr w:rsidR="00F84E8F" w:rsidRPr="00F40D06" w14:paraId="3F33DBEE" w14:textId="77777777" w:rsidTr="00043ECB">
        <w:tc>
          <w:tcPr>
            <w:tcW w:w="2093" w:type="dxa"/>
          </w:tcPr>
          <w:p w14:paraId="6A4AD22D" w14:textId="77777777" w:rsidR="00F84E8F" w:rsidRPr="00F40D06" w:rsidRDefault="00F84E8F" w:rsidP="008F535A">
            <w:pPr>
              <w:pStyle w:val="Tabletext"/>
            </w:pPr>
            <w:r w:rsidRPr="00F40D06">
              <w:lastRenderedPageBreak/>
              <w:t>k</w:t>
            </w:r>
          </w:p>
        </w:tc>
        <w:tc>
          <w:tcPr>
            <w:tcW w:w="7149" w:type="dxa"/>
          </w:tcPr>
          <w:p w14:paraId="536E07F3" w14:textId="77777777" w:rsidR="00F84E8F" w:rsidRPr="00F40D06" w:rsidRDefault="00F84E8F" w:rsidP="008F535A">
            <w:pPr>
              <w:pStyle w:val="Tabletext"/>
            </w:pPr>
            <w:r w:rsidRPr="00F40D06">
              <w:t>Boltzmann’s constant</w:t>
            </w:r>
          </w:p>
        </w:tc>
      </w:tr>
      <w:tr w:rsidR="00F84E8F" w:rsidRPr="00F40D06" w14:paraId="5DB349DC" w14:textId="77777777" w:rsidTr="00043ECB">
        <w:tc>
          <w:tcPr>
            <w:tcW w:w="2093" w:type="dxa"/>
          </w:tcPr>
          <w:p w14:paraId="43890D75" w14:textId="77777777" w:rsidR="00F84E8F" w:rsidRPr="00F40D06" w:rsidRDefault="00F84E8F" w:rsidP="008F535A">
            <w:pPr>
              <w:pStyle w:val="Tabletext"/>
            </w:pPr>
            <w:r w:rsidRPr="00F40D06">
              <w:t>km</w:t>
            </w:r>
          </w:p>
        </w:tc>
        <w:tc>
          <w:tcPr>
            <w:tcW w:w="7149" w:type="dxa"/>
          </w:tcPr>
          <w:p w14:paraId="7BD60CBB" w14:textId="77777777" w:rsidR="00F84E8F" w:rsidRPr="00F40D06" w:rsidRDefault="00F84E8F" w:rsidP="008F535A">
            <w:pPr>
              <w:pStyle w:val="Tabletext"/>
            </w:pPr>
            <w:r w:rsidRPr="00F40D06">
              <w:t>Kilometre</w:t>
            </w:r>
          </w:p>
        </w:tc>
      </w:tr>
      <w:tr w:rsidR="00F84E8F" w:rsidRPr="00F40D06" w14:paraId="17E3667B" w14:textId="77777777" w:rsidTr="00043ECB">
        <w:tc>
          <w:tcPr>
            <w:tcW w:w="2093" w:type="dxa"/>
          </w:tcPr>
          <w:p w14:paraId="4225545D" w14:textId="77777777" w:rsidR="00F84E8F" w:rsidRPr="00F40D06" w:rsidRDefault="00F84E8F" w:rsidP="008F535A">
            <w:pPr>
              <w:pStyle w:val="Tabletext"/>
            </w:pPr>
            <w:r w:rsidRPr="00F40D06">
              <w:t>kW</w:t>
            </w:r>
          </w:p>
        </w:tc>
        <w:tc>
          <w:tcPr>
            <w:tcW w:w="7149" w:type="dxa"/>
          </w:tcPr>
          <w:p w14:paraId="2D224CA7" w14:textId="77777777" w:rsidR="00F84E8F" w:rsidRPr="00F40D06" w:rsidRDefault="00F84E8F" w:rsidP="008F535A">
            <w:pPr>
              <w:pStyle w:val="Tabletext"/>
            </w:pPr>
            <w:r w:rsidRPr="00F40D06">
              <w:t>Kilowatt</w:t>
            </w:r>
          </w:p>
        </w:tc>
      </w:tr>
      <w:tr w:rsidR="00F84E8F" w:rsidRPr="00F40D06" w14:paraId="43EC0367" w14:textId="77777777" w:rsidTr="00043ECB">
        <w:tc>
          <w:tcPr>
            <w:tcW w:w="2093" w:type="dxa"/>
          </w:tcPr>
          <w:p w14:paraId="0CADEC59" w14:textId="77777777" w:rsidR="00F84E8F" w:rsidRPr="00F40D06" w:rsidRDefault="00F84E8F" w:rsidP="008F535A">
            <w:pPr>
              <w:pStyle w:val="Tabletext"/>
            </w:pPr>
            <w:r w:rsidRPr="00F40D06">
              <w:t>LDPC</w:t>
            </w:r>
          </w:p>
        </w:tc>
        <w:tc>
          <w:tcPr>
            <w:tcW w:w="7149" w:type="dxa"/>
          </w:tcPr>
          <w:p w14:paraId="0750DAF1" w14:textId="77777777" w:rsidR="00F84E8F" w:rsidRPr="00F40D06" w:rsidRDefault="00F84E8F" w:rsidP="008F535A">
            <w:pPr>
              <w:pStyle w:val="Tabletext"/>
            </w:pPr>
            <w:r w:rsidRPr="00F40D06">
              <w:t>Low density parity check code</w:t>
            </w:r>
          </w:p>
        </w:tc>
      </w:tr>
      <w:tr w:rsidR="00F84E8F" w:rsidRPr="00F40D06" w14:paraId="6F6953C0" w14:textId="77777777" w:rsidTr="00043ECB">
        <w:tc>
          <w:tcPr>
            <w:tcW w:w="2093" w:type="dxa"/>
          </w:tcPr>
          <w:p w14:paraId="504B5491" w14:textId="77777777" w:rsidR="00F84E8F" w:rsidRPr="00F40D06" w:rsidRDefault="00F84E8F" w:rsidP="008F535A">
            <w:pPr>
              <w:pStyle w:val="Tabletext"/>
            </w:pPr>
            <w:r w:rsidRPr="00F40D06">
              <w:t>LMS</w:t>
            </w:r>
          </w:p>
        </w:tc>
        <w:tc>
          <w:tcPr>
            <w:tcW w:w="7149" w:type="dxa"/>
          </w:tcPr>
          <w:p w14:paraId="74F829D2" w14:textId="1F4F7E81" w:rsidR="00F84E8F" w:rsidRPr="00F40D06" w:rsidRDefault="00F84E8F" w:rsidP="008F535A">
            <w:pPr>
              <w:pStyle w:val="Tabletext"/>
            </w:pPr>
            <w:r w:rsidRPr="00F40D06">
              <w:t xml:space="preserve">Licensing and </w:t>
            </w:r>
            <w:r w:rsidR="00EA7514" w:rsidRPr="00F40D06">
              <w:t>management system</w:t>
            </w:r>
          </w:p>
        </w:tc>
      </w:tr>
      <w:tr w:rsidR="00F84E8F" w:rsidRPr="00F40D06" w14:paraId="72070FBE" w14:textId="77777777" w:rsidTr="00043ECB">
        <w:tc>
          <w:tcPr>
            <w:tcW w:w="2093" w:type="dxa"/>
          </w:tcPr>
          <w:p w14:paraId="4C9CB0B0" w14:textId="77777777" w:rsidR="00F84E8F" w:rsidRPr="00F40D06" w:rsidRDefault="00F84E8F" w:rsidP="008F535A">
            <w:pPr>
              <w:pStyle w:val="Tabletext"/>
            </w:pPr>
            <w:r w:rsidRPr="00F40D06">
              <w:t>MBit/s</w:t>
            </w:r>
          </w:p>
        </w:tc>
        <w:tc>
          <w:tcPr>
            <w:tcW w:w="7149" w:type="dxa"/>
          </w:tcPr>
          <w:p w14:paraId="32333864" w14:textId="77777777" w:rsidR="00F84E8F" w:rsidRPr="00F40D06" w:rsidRDefault="00F84E8F" w:rsidP="008F535A">
            <w:pPr>
              <w:pStyle w:val="Tabletext"/>
            </w:pPr>
            <w:r w:rsidRPr="00F40D06">
              <w:t>Megabits per second</w:t>
            </w:r>
          </w:p>
        </w:tc>
      </w:tr>
      <w:tr w:rsidR="00F84E8F" w:rsidRPr="00F40D06" w14:paraId="02CC881F" w14:textId="77777777" w:rsidTr="00043ECB">
        <w:tc>
          <w:tcPr>
            <w:tcW w:w="2093" w:type="dxa"/>
          </w:tcPr>
          <w:p w14:paraId="13F3EDCD" w14:textId="77777777" w:rsidR="00F84E8F" w:rsidRPr="00F40D06" w:rsidRDefault="00F84E8F" w:rsidP="008F535A">
            <w:pPr>
              <w:pStyle w:val="Tabletext"/>
            </w:pPr>
            <w:r w:rsidRPr="00F40D06">
              <w:t>MHz</w:t>
            </w:r>
          </w:p>
        </w:tc>
        <w:tc>
          <w:tcPr>
            <w:tcW w:w="7149" w:type="dxa"/>
          </w:tcPr>
          <w:p w14:paraId="0FF69C08" w14:textId="77777777" w:rsidR="00F84E8F" w:rsidRPr="00F40D06" w:rsidRDefault="00F84E8F" w:rsidP="008F535A">
            <w:pPr>
              <w:pStyle w:val="Tabletext"/>
            </w:pPr>
            <w:r w:rsidRPr="00F40D06">
              <w:t>Megahertz</w:t>
            </w:r>
          </w:p>
        </w:tc>
      </w:tr>
      <w:tr w:rsidR="00F84E8F" w:rsidRPr="00F40D06" w14:paraId="675C9D1B" w14:textId="77777777" w:rsidTr="00043ECB">
        <w:tc>
          <w:tcPr>
            <w:tcW w:w="2093" w:type="dxa"/>
          </w:tcPr>
          <w:p w14:paraId="5CDF5552" w14:textId="77777777" w:rsidR="00F84E8F" w:rsidRPr="00F40D06" w:rsidRDefault="00F84E8F" w:rsidP="008F535A">
            <w:pPr>
              <w:pStyle w:val="Tabletext"/>
            </w:pPr>
            <w:r w:rsidRPr="00F40D06">
              <w:t>NTIA</w:t>
            </w:r>
          </w:p>
        </w:tc>
        <w:tc>
          <w:tcPr>
            <w:tcW w:w="7149" w:type="dxa"/>
          </w:tcPr>
          <w:p w14:paraId="7ED909DF" w14:textId="77777777" w:rsidR="00F84E8F" w:rsidRPr="00F40D06" w:rsidRDefault="00F84E8F" w:rsidP="008F535A">
            <w:pPr>
              <w:pStyle w:val="Tabletext"/>
            </w:pPr>
            <w:r w:rsidRPr="00F40D06">
              <w:t>National Telecommunications and Information Administration</w:t>
            </w:r>
          </w:p>
        </w:tc>
      </w:tr>
      <w:tr w:rsidR="00F84E8F" w:rsidRPr="00F40D06" w14:paraId="59F4864E" w14:textId="77777777" w:rsidTr="00043ECB">
        <w:tc>
          <w:tcPr>
            <w:tcW w:w="2093" w:type="dxa"/>
          </w:tcPr>
          <w:p w14:paraId="7E0FC581" w14:textId="77777777" w:rsidR="00F84E8F" w:rsidRPr="00F40D06" w:rsidRDefault="00F84E8F" w:rsidP="008F535A">
            <w:pPr>
              <w:pStyle w:val="Tabletext"/>
            </w:pPr>
            <w:r w:rsidRPr="00F40D06">
              <w:t>QAM</w:t>
            </w:r>
          </w:p>
        </w:tc>
        <w:tc>
          <w:tcPr>
            <w:tcW w:w="7149" w:type="dxa"/>
          </w:tcPr>
          <w:p w14:paraId="3E18D6C8" w14:textId="7B0C00F0" w:rsidR="00F84E8F" w:rsidRPr="00F40D06" w:rsidRDefault="00F84E8F" w:rsidP="008F535A">
            <w:pPr>
              <w:pStyle w:val="Tabletext"/>
            </w:pPr>
            <w:r w:rsidRPr="00F40D06">
              <w:t xml:space="preserve">Quadrature </w:t>
            </w:r>
            <w:r w:rsidR="00930989" w:rsidRPr="00F40D06">
              <w:t>amplitude modulation</w:t>
            </w:r>
          </w:p>
        </w:tc>
      </w:tr>
      <w:tr w:rsidR="00F84E8F" w:rsidRPr="00F40D06" w14:paraId="74F9AA80" w14:textId="77777777" w:rsidTr="00043ECB">
        <w:tc>
          <w:tcPr>
            <w:tcW w:w="2093" w:type="dxa"/>
          </w:tcPr>
          <w:p w14:paraId="14D13B66" w14:textId="77777777" w:rsidR="00F84E8F" w:rsidRPr="00F40D06" w:rsidRDefault="00F84E8F" w:rsidP="008F535A">
            <w:pPr>
              <w:pStyle w:val="Tabletext"/>
            </w:pPr>
            <w:r w:rsidRPr="00F40D06">
              <w:t>QEF</w:t>
            </w:r>
          </w:p>
        </w:tc>
        <w:tc>
          <w:tcPr>
            <w:tcW w:w="7149" w:type="dxa"/>
          </w:tcPr>
          <w:p w14:paraId="39E08276" w14:textId="77777777" w:rsidR="00F84E8F" w:rsidRPr="00F40D06" w:rsidRDefault="00F84E8F" w:rsidP="008F535A">
            <w:pPr>
              <w:pStyle w:val="Tabletext"/>
            </w:pPr>
            <w:r w:rsidRPr="00F40D06">
              <w:t>quasi-error-free</w:t>
            </w:r>
          </w:p>
        </w:tc>
      </w:tr>
      <w:tr w:rsidR="00F84E8F" w:rsidRPr="00F40D06" w14:paraId="25E58167" w14:textId="77777777" w:rsidTr="00043ECB">
        <w:tc>
          <w:tcPr>
            <w:tcW w:w="2093" w:type="dxa"/>
          </w:tcPr>
          <w:p w14:paraId="5809C52C" w14:textId="77777777" w:rsidR="00F84E8F" w:rsidRPr="00F40D06" w:rsidRDefault="00F84E8F" w:rsidP="008F535A">
            <w:pPr>
              <w:pStyle w:val="Tabletext"/>
            </w:pPr>
            <w:r w:rsidRPr="00F40D06">
              <w:t>RN</w:t>
            </w:r>
          </w:p>
        </w:tc>
        <w:tc>
          <w:tcPr>
            <w:tcW w:w="7149" w:type="dxa"/>
          </w:tcPr>
          <w:p w14:paraId="09DE07FF" w14:textId="0850B6BA" w:rsidR="00F84E8F" w:rsidRPr="00F40D06" w:rsidRDefault="00F84E8F" w:rsidP="008F535A">
            <w:pPr>
              <w:pStyle w:val="Tabletext"/>
            </w:pPr>
            <w:r w:rsidRPr="00F40D06">
              <w:t xml:space="preserve">Reference </w:t>
            </w:r>
            <w:r w:rsidR="00930989" w:rsidRPr="00F40D06">
              <w:t>network</w:t>
            </w:r>
          </w:p>
        </w:tc>
      </w:tr>
      <w:tr w:rsidR="00F84E8F" w:rsidRPr="00F40D06" w14:paraId="56F18E7E" w14:textId="77777777" w:rsidTr="00043ECB">
        <w:tc>
          <w:tcPr>
            <w:tcW w:w="2093" w:type="dxa"/>
          </w:tcPr>
          <w:p w14:paraId="70A215FF" w14:textId="77777777" w:rsidR="00F84E8F" w:rsidRPr="00F40D06" w:rsidRDefault="00F84E8F" w:rsidP="008F535A">
            <w:pPr>
              <w:pStyle w:val="Tabletext"/>
            </w:pPr>
            <w:r w:rsidRPr="00F40D06">
              <w:t>RPC</w:t>
            </w:r>
          </w:p>
        </w:tc>
        <w:tc>
          <w:tcPr>
            <w:tcW w:w="7149" w:type="dxa"/>
          </w:tcPr>
          <w:p w14:paraId="1532BFB7" w14:textId="6B3A4C90" w:rsidR="00F84E8F" w:rsidRPr="00F40D06" w:rsidRDefault="00F84E8F" w:rsidP="008F535A">
            <w:pPr>
              <w:pStyle w:val="Tabletext"/>
            </w:pPr>
            <w:r w:rsidRPr="00F40D06">
              <w:t xml:space="preserve">Reference </w:t>
            </w:r>
            <w:r w:rsidR="00930989" w:rsidRPr="00F40D06">
              <w:t>planning configuration</w:t>
            </w:r>
          </w:p>
        </w:tc>
      </w:tr>
      <w:tr w:rsidR="00F84E8F" w:rsidRPr="00F40D06" w14:paraId="1F0B719D" w14:textId="77777777" w:rsidTr="00043ECB">
        <w:tc>
          <w:tcPr>
            <w:tcW w:w="2093" w:type="dxa"/>
          </w:tcPr>
          <w:p w14:paraId="0BF46EC3" w14:textId="77777777" w:rsidR="00F84E8F" w:rsidRPr="00F40D06" w:rsidRDefault="00F84E8F" w:rsidP="008F535A">
            <w:pPr>
              <w:pStyle w:val="Tabletext"/>
            </w:pPr>
            <w:r w:rsidRPr="00F40D06">
              <w:t>RRC</w:t>
            </w:r>
          </w:p>
        </w:tc>
        <w:tc>
          <w:tcPr>
            <w:tcW w:w="7149" w:type="dxa"/>
          </w:tcPr>
          <w:p w14:paraId="3B49F366" w14:textId="77777777" w:rsidR="00F84E8F" w:rsidRPr="00F40D06" w:rsidRDefault="00F84E8F" w:rsidP="008F535A">
            <w:pPr>
              <w:pStyle w:val="Tabletext"/>
            </w:pPr>
            <w:r w:rsidRPr="00F40D06">
              <w:t>Regional Radio Conference</w:t>
            </w:r>
          </w:p>
        </w:tc>
      </w:tr>
      <w:tr w:rsidR="00F84E8F" w:rsidRPr="00F40D06" w14:paraId="6D932968" w14:textId="77777777" w:rsidTr="00043ECB">
        <w:tc>
          <w:tcPr>
            <w:tcW w:w="2093" w:type="dxa"/>
          </w:tcPr>
          <w:p w14:paraId="62178CBC" w14:textId="77777777" w:rsidR="00F84E8F" w:rsidRPr="00F40D06" w:rsidRDefault="00F84E8F" w:rsidP="008F535A">
            <w:pPr>
              <w:pStyle w:val="Tabletext"/>
            </w:pPr>
            <w:r w:rsidRPr="00F40D06">
              <w:t>SFN</w:t>
            </w:r>
          </w:p>
        </w:tc>
        <w:tc>
          <w:tcPr>
            <w:tcW w:w="7149" w:type="dxa"/>
          </w:tcPr>
          <w:p w14:paraId="3C7EF53E" w14:textId="4706CBB3" w:rsidR="00F84E8F" w:rsidRPr="00F40D06" w:rsidRDefault="00F84E8F" w:rsidP="008F535A">
            <w:pPr>
              <w:pStyle w:val="Tabletext"/>
            </w:pPr>
            <w:r w:rsidRPr="00F40D06">
              <w:t xml:space="preserve">Single </w:t>
            </w:r>
            <w:r w:rsidR="00930989" w:rsidRPr="00F40D06">
              <w:t>frequency network</w:t>
            </w:r>
          </w:p>
        </w:tc>
      </w:tr>
      <w:tr w:rsidR="00F84E8F" w:rsidRPr="00F40D06" w14:paraId="48FD895E" w14:textId="77777777" w:rsidTr="00043ECB">
        <w:tc>
          <w:tcPr>
            <w:tcW w:w="2093" w:type="dxa"/>
          </w:tcPr>
          <w:p w14:paraId="41A86B79" w14:textId="77777777" w:rsidR="00F84E8F" w:rsidRPr="00F40D06" w:rsidRDefault="00F84E8F" w:rsidP="008F535A">
            <w:pPr>
              <w:pStyle w:val="Tabletext"/>
            </w:pPr>
            <w:r w:rsidRPr="00F40D06">
              <w:t>SNR</w:t>
            </w:r>
          </w:p>
        </w:tc>
        <w:tc>
          <w:tcPr>
            <w:tcW w:w="7149" w:type="dxa"/>
          </w:tcPr>
          <w:p w14:paraId="752FE1FC" w14:textId="04A73480" w:rsidR="00F84E8F" w:rsidRPr="00F40D06" w:rsidRDefault="00F84E8F" w:rsidP="008F535A">
            <w:pPr>
              <w:pStyle w:val="Tabletext"/>
            </w:pPr>
            <w:r w:rsidRPr="00F40D06">
              <w:t>Signal</w:t>
            </w:r>
            <w:r w:rsidR="005D3CA0" w:rsidRPr="00F40D06">
              <w:t>-</w:t>
            </w:r>
            <w:r w:rsidRPr="00F40D06">
              <w:t>to</w:t>
            </w:r>
            <w:r w:rsidR="005D3CA0" w:rsidRPr="00F40D06">
              <w:t>-noise ratio</w:t>
            </w:r>
          </w:p>
        </w:tc>
      </w:tr>
      <w:tr w:rsidR="00F84E8F" w:rsidRPr="00F40D06" w14:paraId="040F7293" w14:textId="77777777" w:rsidTr="00043ECB">
        <w:tc>
          <w:tcPr>
            <w:tcW w:w="2093" w:type="dxa"/>
          </w:tcPr>
          <w:p w14:paraId="2EF10B4A" w14:textId="77777777" w:rsidR="00F84E8F" w:rsidRPr="00F40D06" w:rsidRDefault="00F84E8F" w:rsidP="008F535A">
            <w:pPr>
              <w:pStyle w:val="Tabletext"/>
              <w:rPr>
                <w:i/>
                <w:iCs/>
              </w:rPr>
            </w:pPr>
            <w:r w:rsidRPr="00F40D06">
              <w:rPr>
                <w:i/>
                <w:iCs/>
              </w:rPr>
              <w:t>T</w:t>
            </w:r>
          </w:p>
        </w:tc>
        <w:tc>
          <w:tcPr>
            <w:tcW w:w="7149" w:type="dxa"/>
          </w:tcPr>
          <w:p w14:paraId="704AE3BB" w14:textId="77777777" w:rsidR="00F84E8F" w:rsidRPr="00F40D06" w:rsidRDefault="00F84E8F" w:rsidP="008F535A">
            <w:pPr>
              <w:pStyle w:val="Tabletext"/>
            </w:pPr>
            <w:r w:rsidRPr="00F40D06">
              <w:t>Temperature degrees Kelvin</w:t>
            </w:r>
          </w:p>
        </w:tc>
      </w:tr>
      <w:tr w:rsidR="00F84E8F" w:rsidRPr="00F40D06" w14:paraId="549060B2" w14:textId="77777777" w:rsidTr="00043ECB">
        <w:tc>
          <w:tcPr>
            <w:tcW w:w="2093" w:type="dxa"/>
          </w:tcPr>
          <w:p w14:paraId="0A348EA7" w14:textId="77777777" w:rsidR="00F84E8F" w:rsidRPr="00F40D06" w:rsidRDefault="00F84E8F" w:rsidP="008F535A">
            <w:pPr>
              <w:pStyle w:val="Tabletext"/>
            </w:pPr>
            <w:r w:rsidRPr="00F40D06">
              <w:t>VHF</w:t>
            </w:r>
          </w:p>
        </w:tc>
        <w:tc>
          <w:tcPr>
            <w:tcW w:w="7149" w:type="dxa"/>
          </w:tcPr>
          <w:p w14:paraId="1D515757" w14:textId="23FC9D13" w:rsidR="00F84E8F" w:rsidRPr="00F40D06" w:rsidRDefault="00F84E8F" w:rsidP="008F535A">
            <w:pPr>
              <w:pStyle w:val="Tabletext"/>
            </w:pPr>
            <w:r w:rsidRPr="00F40D06">
              <w:t xml:space="preserve">Very </w:t>
            </w:r>
            <w:r w:rsidR="008F56C0" w:rsidRPr="00F40D06">
              <w:t>high freque</w:t>
            </w:r>
            <w:r w:rsidRPr="00F40D06">
              <w:t>ncy</w:t>
            </w:r>
          </w:p>
        </w:tc>
      </w:tr>
      <w:tr w:rsidR="00F84E8F" w:rsidRPr="00F40D06" w14:paraId="52666354" w14:textId="77777777" w:rsidTr="00043ECB">
        <w:tc>
          <w:tcPr>
            <w:tcW w:w="2093" w:type="dxa"/>
          </w:tcPr>
          <w:p w14:paraId="41DA806E" w14:textId="77777777" w:rsidR="00F84E8F" w:rsidRPr="00F40D06" w:rsidRDefault="00F84E8F" w:rsidP="008F535A">
            <w:pPr>
              <w:pStyle w:val="Tabletext"/>
            </w:pPr>
            <w:r w:rsidRPr="00F40D06">
              <w:t>VRP</w:t>
            </w:r>
          </w:p>
        </w:tc>
        <w:tc>
          <w:tcPr>
            <w:tcW w:w="7149" w:type="dxa"/>
          </w:tcPr>
          <w:p w14:paraId="767DC7C9" w14:textId="6F27D01E" w:rsidR="00F84E8F" w:rsidRPr="00F40D06" w:rsidRDefault="00F84E8F" w:rsidP="008F535A">
            <w:pPr>
              <w:pStyle w:val="Tabletext"/>
            </w:pPr>
            <w:r w:rsidRPr="00F40D06">
              <w:t xml:space="preserve">Vertical </w:t>
            </w:r>
            <w:r w:rsidR="008F56C0" w:rsidRPr="00F40D06">
              <w:t>radiation p</w:t>
            </w:r>
            <w:r w:rsidRPr="00F40D06">
              <w:t>attern</w:t>
            </w:r>
          </w:p>
        </w:tc>
      </w:tr>
      <w:tr w:rsidR="00F84E8F" w:rsidRPr="00F40D06" w14:paraId="16AFEC96" w14:textId="77777777" w:rsidTr="00043ECB">
        <w:tc>
          <w:tcPr>
            <w:tcW w:w="2093" w:type="dxa"/>
          </w:tcPr>
          <w:p w14:paraId="77CCE07C" w14:textId="77777777" w:rsidR="00F84E8F" w:rsidRPr="00F40D06" w:rsidRDefault="00F84E8F" w:rsidP="008F535A">
            <w:pPr>
              <w:pStyle w:val="Tabletext"/>
            </w:pPr>
            <w:r w:rsidRPr="00F40D06">
              <w:t>UE</w:t>
            </w:r>
          </w:p>
        </w:tc>
        <w:tc>
          <w:tcPr>
            <w:tcW w:w="7149" w:type="dxa"/>
          </w:tcPr>
          <w:p w14:paraId="09CCF3C1" w14:textId="4EEC07B5" w:rsidR="00F84E8F" w:rsidRPr="00F40D06" w:rsidRDefault="00F84E8F" w:rsidP="008F535A">
            <w:pPr>
              <w:pStyle w:val="Tabletext"/>
            </w:pPr>
            <w:r w:rsidRPr="00F40D06">
              <w:t xml:space="preserve">User </w:t>
            </w:r>
            <w:r w:rsidR="008F56C0" w:rsidRPr="00F40D06">
              <w:t xml:space="preserve">equipment </w:t>
            </w:r>
          </w:p>
        </w:tc>
      </w:tr>
      <w:tr w:rsidR="00F84E8F" w:rsidRPr="00F40D06" w14:paraId="5E10C4D8" w14:textId="77777777" w:rsidTr="00043ECB">
        <w:tc>
          <w:tcPr>
            <w:tcW w:w="2093" w:type="dxa"/>
          </w:tcPr>
          <w:p w14:paraId="7613F62E" w14:textId="77777777" w:rsidR="00F84E8F" w:rsidRPr="00F40D06" w:rsidRDefault="00F84E8F" w:rsidP="008F535A">
            <w:pPr>
              <w:pStyle w:val="Tabletext"/>
            </w:pPr>
            <w:r w:rsidRPr="00F40D06">
              <w:t>UHF</w:t>
            </w:r>
          </w:p>
        </w:tc>
        <w:tc>
          <w:tcPr>
            <w:tcW w:w="7149" w:type="dxa"/>
          </w:tcPr>
          <w:p w14:paraId="76D82BAF" w14:textId="2099F89B" w:rsidR="00F84E8F" w:rsidRPr="00F40D06" w:rsidRDefault="00F84E8F" w:rsidP="008F535A">
            <w:pPr>
              <w:pStyle w:val="Tabletext"/>
            </w:pPr>
            <w:r w:rsidRPr="00F40D06">
              <w:t>Ultra-</w:t>
            </w:r>
            <w:r w:rsidR="008F56C0" w:rsidRPr="00F40D06">
              <w:t>high f</w:t>
            </w:r>
            <w:r w:rsidRPr="00F40D06">
              <w:t>requency</w:t>
            </w:r>
          </w:p>
        </w:tc>
      </w:tr>
    </w:tbl>
    <w:p w14:paraId="33440F71" w14:textId="3F353A2A" w:rsidR="00F81C80" w:rsidRPr="00F40D06" w:rsidRDefault="00F81C80" w:rsidP="00043ECB">
      <w:pPr>
        <w:pStyle w:val="Line"/>
      </w:pPr>
    </w:p>
    <w:sectPr w:rsidR="00F81C80" w:rsidRPr="00F40D06" w:rsidSect="00633F08">
      <w:headerReference w:type="default" r:id="rId151"/>
      <w:footerReference w:type="default" r:id="rId152"/>
      <w:headerReference w:type="first" r:id="rId153"/>
      <w:footerReference w:type="first" r:id="rId154"/>
      <w:pgSz w:w="11907" w:h="16834" w:code="9"/>
      <w:pgMar w:top="1418" w:right="1134" w:bottom="1134" w:left="1134" w:header="720" w:footer="48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37B7" w14:textId="77777777" w:rsidR="005C74F7" w:rsidRDefault="005C74F7">
      <w:r>
        <w:separator/>
      </w:r>
    </w:p>
  </w:endnote>
  <w:endnote w:type="continuationSeparator" w:id="0">
    <w:p w14:paraId="0A30BC7D" w14:textId="77777777" w:rsidR="005C74F7" w:rsidRDefault="005C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Segoe Prin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50E6" w14:textId="77777777" w:rsidR="00EE42FE" w:rsidRDefault="00EE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FC2C" w14:textId="77777777" w:rsidR="00397CA8" w:rsidRDefault="00397CA8">
    <w:pPr>
      <w:pStyle w:val="Footer"/>
    </w:pPr>
    <w:r>
      <w:drawing>
        <wp:anchor distT="0" distB="0" distL="0" distR="0" simplePos="0" relativeHeight="251659264" behindDoc="0" locked="0" layoutInCell="1" allowOverlap="1" wp14:anchorId="456EACA5" wp14:editId="41E21F37">
          <wp:simplePos x="0" y="0"/>
          <wp:positionH relativeFrom="page">
            <wp:posOffset>6346209</wp:posOffset>
          </wp:positionH>
          <wp:positionV relativeFrom="page">
            <wp:posOffset>9501505</wp:posOffset>
          </wp:positionV>
          <wp:extent cx="738000" cy="813600"/>
          <wp:effectExtent l="0" t="0" r="0" b="0"/>
          <wp:wrapNone/>
          <wp:docPr id="1129435846" name="Picture 1129435846"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1FC7" w14:textId="77777777" w:rsidR="00EE42FE" w:rsidRDefault="00EE4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772D" w14:textId="77777777" w:rsidR="00397CA8" w:rsidRDefault="00397C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98C1" w14:textId="7EF476C8" w:rsidR="00397CA8" w:rsidRDefault="00397C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057E" w14:textId="0E27773E" w:rsidR="008F535A" w:rsidRPr="00F555C6" w:rsidRDefault="008F535A" w:rsidP="00F555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FDDC" w14:textId="4B5B71BF" w:rsidR="00FA124A" w:rsidRPr="00F555C6" w:rsidRDefault="00FA124A" w:rsidP="00F5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2832" w14:textId="77777777" w:rsidR="005C74F7" w:rsidRDefault="005C74F7">
      <w:r>
        <w:t>____________________</w:t>
      </w:r>
    </w:p>
  </w:footnote>
  <w:footnote w:type="continuationSeparator" w:id="0">
    <w:p w14:paraId="4BA5F145" w14:textId="77777777" w:rsidR="005C74F7" w:rsidRDefault="005C74F7">
      <w:r>
        <w:continuationSeparator/>
      </w:r>
    </w:p>
  </w:footnote>
  <w:footnote w:id="1">
    <w:p w14:paraId="74604A6E" w14:textId="4194C63B" w:rsidR="00F84E8F" w:rsidRPr="009C76C4" w:rsidRDefault="00F84E8F" w:rsidP="00DD3A82">
      <w:pPr>
        <w:pStyle w:val="FootnoteText"/>
      </w:pPr>
      <w:r>
        <w:rPr>
          <w:rStyle w:val="FootnoteReference"/>
        </w:rPr>
        <w:footnoteRef/>
      </w:r>
      <w:r>
        <w:tab/>
      </w:r>
      <w:r w:rsidRPr="009C76C4">
        <w:t xml:space="preserve">Characteristics of Band IV/V broadcast systems can be found in Report </w:t>
      </w:r>
      <w:hyperlink r:id="rId1" w:history="1">
        <w:r w:rsidRPr="00DB5B66">
          <w:rPr>
            <w:rStyle w:val="Hyperlink"/>
            <w:color w:val="auto"/>
            <w:u w:val="none"/>
          </w:rPr>
          <w:t>ITU-R BT.2383</w:t>
        </w:r>
      </w:hyperlink>
      <w:r w:rsidRPr="009C76C4">
        <w:t xml:space="preserve"> – </w:t>
      </w:r>
      <w:r w:rsidRPr="00772C06">
        <w:t xml:space="preserve">Typical frequency sharing characteristics of digital </w:t>
      </w:r>
      <w:r w:rsidRPr="00772C06">
        <w:rPr>
          <w:lang w:val="en-US"/>
        </w:rPr>
        <w:t>terrestrial</w:t>
      </w:r>
      <w:r w:rsidRPr="00772C06">
        <w:t xml:space="preserve"> television systems in the frequency band 470</w:t>
      </w:r>
      <w:r>
        <w:rPr>
          <w:iCs/>
        </w:rPr>
        <w:noBreakHyphen/>
      </w:r>
      <w:r w:rsidRPr="00772C06">
        <w:t>862 </w:t>
      </w:r>
      <w:proofErr w:type="spellStart"/>
      <w:r w:rsidRPr="00772C06">
        <w:t>MHz.</w:t>
      </w:r>
      <w:proofErr w:type="spellEnd"/>
    </w:p>
  </w:footnote>
  <w:footnote w:id="2">
    <w:p w14:paraId="2D144E21" w14:textId="77777777" w:rsidR="00F84E8F" w:rsidRPr="007E12FB" w:rsidRDefault="00F84E8F" w:rsidP="00DD3A82">
      <w:pPr>
        <w:pStyle w:val="FootnoteText"/>
      </w:pPr>
      <w:r>
        <w:rPr>
          <w:rStyle w:val="FootnoteReference"/>
        </w:rPr>
        <w:footnoteRef/>
      </w:r>
      <w:r w:rsidRPr="007E12FB">
        <w:tab/>
        <w:t>Time availability in this case refers to the time that a service is not subject to interference due to enhanced propagation conditions.</w:t>
      </w:r>
    </w:p>
  </w:footnote>
  <w:footnote w:id="3">
    <w:p w14:paraId="7F061EAD" w14:textId="77777777" w:rsidR="00F84E8F" w:rsidRPr="00BD38D0" w:rsidRDefault="00F84E8F" w:rsidP="00DD3A82">
      <w:pPr>
        <w:pStyle w:val="FootnoteText"/>
        <w:rPr>
          <w:lang w:val="en-AU"/>
        </w:rPr>
      </w:pPr>
      <w:r>
        <w:rPr>
          <w:rStyle w:val="FootnoteReference"/>
        </w:rPr>
        <w:footnoteRef/>
      </w:r>
      <w:r w:rsidRPr="00C020B6">
        <w:rPr>
          <w:lang w:val="en-US"/>
        </w:rPr>
        <w:tab/>
      </w:r>
      <w:r>
        <w:rPr>
          <w:lang w:val="en-AU"/>
        </w:rPr>
        <w:t xml:space="preserve">Refer to Recommendations </w:t>
      </w:r>
      <w:hyperlink r:id="rId2" w:history="1">
        <w:r w:rsidRPr="00A13997">
          <w:rPr>
            <w:rStyle w:val="Hyperlink"/>
            <w:color w:val="auto"/>
            <w:u w:val="none"/>
            <w:lang w:val="en-AU"/>
          </w:rPr>
          <w:t>ITU-R BT.500</w:t>
        </w:r>
      </w:hyperlink>
      <w:r w:rsidRPr="00467771">
        <w:rPr>
          <w:lang w:val="en-AU"/>
        </w:rPr>
        <w:t xml:space="preserve">, </w:t>
      </w:r>
      <w:hyperlink r:id="rId3" w:history="1">
        <w:r w:rsidRPr="00800F9C">
          <w:rPr>
            <w:rStyle w:val="Hyperlink"/>
            <w:color w:val="auto"/>
            <w:u w:val="none"/>
            <w:lang w:val="en-AU"/>
          </w:rPr>
          <w:t>ITU-R BT.1735</w:t>
        </w:r>
      </w:hyperlink>
      <w:r w:rsidRPr="00467771">
        <w:t xml:space="preserve"> and </w:t>
      </w:r>
      <w:hyperlink r:id="rId4" w:history="1">
        <w:r w:rsidRPr="00800F9C">
          <w:rPr>
            <w:rStyle w:val="Hyperlink"/>
            <w:color w:val="auto"/>
            <w:u w:val="none"/>
            <w:lang w:val="en-AU"/>
          </w:rPr>
          <w:t>ITU-R BS.1284</w:t>
        </w:r>
      </w:hyperlink>
      <w:r w:rsidRPr="006E5DB8">
        <w:rPr>
          <w:lang w:val="en-AU"/>
        </w:rPr>
        <w:t>.</w:t>
      </w:r>
    </w:p>
  </w:footnote>
  <w:footnote w:id="4">
    <w:p w14:paraId="28D3D91F" w14:textId="2A16523E" w:rsidR="00F84E8F" w:rsidRPr="00215DEB" w:rsidRDefault="00F84E8F" w:rsidP="00DD3A82">
      <w:pPr>
        <w:pStyle w:val="FootnoteText"/>
        <w:rPr>
          <w:lang w:val="en-US"/>
        </w:rPr>
      </w:pPr>
      <w:r>
        <w:rPr>
          <w:rStyle w:val="FootnoteReference"/>
        </w:rPr>
        <w:footnoteRef/>
      </w:r>
      <w:r w:rsidR="008F535A">
        <w:rPr>
          <w:lang w:val="en-US"/>
        </w:rPr>
        <w:tab/>
      </w:r>
      <w:r w:rsidRPr="00215DEB">
        <w:rPr>
          <w:lang w:val="en-US"/>
        </w:rPr>
        <w:t xml:space="preserve">For ATSC 3.0, this and other BERs are achievable by selecting different options, such as CRC, BCH, or no </w:t>
      </w:r>
      <w:r>
        <w:rPr>
          <w:lang w:val="en-US"/>
        </w:rPr>
        <w:t>outer</w:t>
      </w:r>
      <w:r w:rsidRPr="00215DEB">
        <w:rPr>
          <w:lang w:val="en-US"/>
        </w:rPr>
        <w:t>-FEC.</w:t>
      </w:r>
    </w:p>
  </w:footnote>
  <w:footnote w:id="5">
    <w:p w14:paraId="623D40EB" w14:textId="6DAF34D8" w:rsidR="00F84E8F" w:rsidRPr="009C76C4" w:rsidRDefault="00F84E8F" w:rsidP="00DD3A82">
      <w:pPr>
        <w:pStyle w:val="FootnoteText"/>
      </w:pPr>
      <w:r>
        <w:rPr>
          <w:rStyle w:val="FootnoteReference"/>
        </w:rPr>
        <w:footnoteRef/>
      </w:r>
      <w:r>
        <w:rPr>
          <w:lang w:val="en-US"/>
        </w:rPr>
        <w:tab/>
      </w:r>
      <w:r w:rsidRPr="009C76C4">
        <w:t xml:space="preserve">Report </w:t>
      </w:r>
      <w:hyperlink r:id="rId5" w:history="1">
        <w:r w:rsidR="00D328F6" w:rsidRPr="00A93CCB">
          <w:rPr>
            <w:rStyle w:val="Hyperlink"/>
            <w:color w:val="auto"/>
            <w:u w:val="none"/>
          </w:rPr>
          <w:t>ITU-R BT.2470</w:t>
        </w:r>
      </w:hyperlink>
      <w:r w:rsidR="00D328F6">
        <w:t xml:space="preserve"> </w:t>
      </w:r>
      <w:r>
        <w:t xml:space="preserve">‒ </w:t>
      </w:r>
      <w:r w:rsidRPr="009C76C4">
        <w:t>Use of Monte Carlo simulation to model interference to DTTB.</w:t>
      </w:r>
    </w:p>
  </w:footnote>
  <w:footnote w:id="6">
    <w:p w14:paraId="62F05C39" w14:textId="758B3E06" w:rsidR="00F84E8F" w:rsidRPr="009C76C4" w:rsidRDefault="00F84E8F" w:rsidP="00DD3A82">
      <w:pPr>
        <w:pStyle w:val="FootnoteText"/>
      </w:pPr>
      <w:r>
        <w:rPr>
          <w:rStyle w:val="FootnoteReference"/>
        </w:rPr>
        <w:footnoteRef/>
      </w:r>
      <w:r>
        <w:tab/>
      </w:r>
      <w:r w:rsidRPr="009C76C4">
        <w:t xml:space="preserve">Recommendation </w:t>
      </w:r>
      <w:hyperlink r:id="rId6" w:history="1">
        <w:r w:rsidR="00D230DE" w:rsidRPr="006C372F">
          <w:rPr>
            <w:rStyle w:val="Hyperlink"/>
            <w:color w:val="auto"/>
            <w:u w:val="none"/>
          </w:rPr>
          <w:t>ITU-R BT.2136</w:t>
        </w:r>
      </w:hyperlink>
      <w:r w:rsidR="00D230DE">
        <w:t xml:space="preserve"> </w:t>
      </w:r>
      <w:r>
        <w:t xml:space="preserve">‒ </w:t>
      </w:r>
      <w:r w:rsidRPr="009C76C4">
        <w:t>Assessing interference into digital terrestrial television broadcasting from other services by means of Monte Carlo simulation.</w:t>
      </w:r>
    </w:p>
  </w:footnote>
  <w:footnote w:id="7">
    <w:p w14:paraId="3A0EE347" w14:textId="77777777" w:rsidR="00F84E8F" w:rsidRPr="00787C1C" w:rsidRDefault="00F84E8F" w:rsidP="00DD3A82">
      <w:pPr>
        <w:pStyle w:val="FootnoteText"/>
        <w:rPr>
          <w:lang w:val="en-US"/>
        </w:rPr>
      </w:pPr>
      <w:r w:rsidRPr="0071499C">
        <w:rPr>
          <w:rStyle w:val="FootnoteReference"/>
        </w:rPr>
        <w:footnoteRef/>
      </w:r>
      <w:r w:rsidRPr="00C020B6">
        <w:rPr>
          <w:lang w:val="en-US"/>
        </w:rPr>
        <w:tab/>
      </w:r>
      <w:r w:rsidRPr="0071499C">
        <w:rPr>
          <w:lang w:val="en-US"/>
        </w:rPr>
        <w:t>Refer</w:t>
      </w:r>
      <w:r>
        <w:rPr>
          <w:lang w:val="en-US"/>
        </w:rPr>
        <w:t xml:space="preserve"> to</w:t>
      </w:r>
      <w:r w:rsidRPr="0071499C">
        <w:rPr>
          <w:lang w:val="en-US"/>
        </w:rPr>
        <w:t xml:space="preserve"> Report </w:t>
      </w:r>
      <w:hyperlink r:id="rId7" w:history="1">
        <w:r w:rsidRPr="00FC4840">
          <w:rPr>
            <w:rStyle w:val="Hyperlink"/>
            <w:color w:val="auto"/>
            <w:u w:val="none"/>
            <w:lang w:val="en-US"/>
          </w:rPr>
          <w:t>ITU-R BT.2248</w:t>
        </w:r>
      </w:hyperlink>
      <w:r w:rsidRPr="0071499C">
        <w:rPr>
          <w:lang w:val="en-US"/>
        </w:rPr>
        <w:t>.</w:t>
      </w:r>
    </w:p>
  </w:footnote>
  <w:footnote w:id="8">
    <w:p w14:paraId="6831FC33" w14:textId="3FDC2114" w:rsidR="00F84E8F" w:rsidRPr="00BE03C5" w:rsidRDefault="00F84E8F" w:rsidP="00DD3A82">
      <w:pPr>
        <w:pStyle w:val="FootnoteText"/>
        <w:rPr>
          <w:rFonts w:asciiTheme="majorBidi" w:hAnsiTheme="majorBidi"/>
          <w:lang w:val="en-US"/>
        </w:rPr>
      </w:pPr>
      <w:r>
        <w:rPr>
          <w:rStyle w:val="FootnoteReference"/>
        </w:rPr>
        <w:footnoteRef/>
      </w:r>
      <w:r w:rsidRPr="00C020B6">
        <w:rPr>
          <w:lang w:val="en-US"/>
        </w:rPr>
        <w:tab/>
        <w:t>Values are derived from the Consolidated Data Base System (CDBS)</w:t>
      </w:r>
      <w:r w:rsidRPr="00C020B6">
        <w:rPr>
          <w:lang w:val="en-US" w:eastAsia="en-GB"/>
        </w:rPr>
        <w:t>.</w:t>
      </w:r>
      <w:r>
        <w:rPr>
          <w:lang w:val="en-US" w:eastAsia="en-GB"/>
        </w:rPr>
        <w:t xml:space="preserve"> </w:t>
      </w:r>
      <w:r w:rsidRPr="00C75692">
        <w:rPr>
          <w:lang w:val="en-US" w:eastAsia="en-GB"/>
        </w:rPr>
        <w:t xml:space="preserve">This system was the predecessor to the Licensing and Management System (LMS) of the FCC currently in use and available at: </w:t>
      </w:r>
      <w:hyperlink r:id="rId8" w:history="1">
        <w:r w:rsidR="0091779F" w:rsidRPr="000A42A6">
          <w:rPr>
            <w:rStyle w:val="Hyperlink"/>
            <w:lang w:val="en-US" w:eastAsia="en-GB"/>
          </w:rPr>
          <w:t>https://enterpriseefiling.fcc.gov/dataentry/login.html</w:t>
        </w:r>
      </w:hyperlink>
      <w:r w:rsidR="0091779F">
        <w:rPr>
          <w:lang w:val="en-US" w:eastAsia="en-GB"/>
        </w:rPr>
        <w:t xml:space="preserve"> </w:t>
      </w:r>
    </w:p>
  </w:footnote>
  <w:footnote w:id="9">
    <w:p w14:paraId="60A50F76" w14:textId="742BE20B" w:rsidR="00F84E8F" w:rsidRPr="00BE03C5" w:rsidRDefault="00F84E8F" w:rsidP="00DD3A82">
      <w:pPr>
        <w:pStyle w:val="FootnoteText"/>
      </w:pPr>
      <w:r w:rsidRPr="0071499C">
        <w:rPr>
          <w:rStyle w:val="FootnoteReference"/>
        </w:rPr>
        <w:footnoteRef/>
      </w:r>
      <w:r w:rsidRPr="00C020B6">
        <w:rPr>
          <w:lang w:val="en-US"/>
        </w:rPr>
        <w:tab/>
        <w:t xml:space="preserve">See: </w:t>
      </w:r>
      <w:hyperlink r:id="rId9" w:history="1">
        <w:r w:rsidRPr="5716BD61">
          <w:rPr>
            <w:rStyle w:val="Hyperlink"/>
            <w:rFonts w:asciiTheme="majorBidi" w:hAnsiTheme="majorBidi"/>
            <w:lang w:val="en-US"/>
          </w:rPr>
          <w:t>http://transition.fcc.gov/Bureaus/Engineering_Technology/Documents/bulletins/oet69/oet69.pdf</w:t>
        </w:r>
      </w:hyperlink>
    </w:p>
  </w:footnote>
  <w:footnote w:id="10">
    <w:p w14:paraId="374F0107" w14:textId="273C912B" w:rsidR="00F84E8F" w:rsidRPr="00614041" w:rsidRDefault="00F84E8F" w:rsidP="00DD3A82">
      <w:pPr>
        <w:pStyle w:val="FootnoteText"/>
        <w:rPr>
          <w:lang w:val="en-US"/>
        </w:rPr>
      </w:pPr>
      <w:r w:rsidRPr="00436C4C">
        <w:rPr>
          <w:rStyle w:val="FootnoteReference"/>
        </w:rPr>
        <w:footnoteRef/>
      </w:r>
      <w:r w:rsidRPr="00C020B6">
        <w:rPr>
          <w:lang w:val="en-US"/>
        </w:rPr>
        <w:tab/>
      </w:r>
      <w:r w:rsidRPr="00FC1BE6">
        <w:rPr>
          <w:lang w:val="en-US"/>
        </w:rPr>
        <w:t xml:space="preserve">Recommendations </w:t>
      </w:r>
      <w:hyperlink r:id="rId10" w:history="1">
        <w:hyperlink r:id="rId11" w:history="1">
          <w:r w:rsidR="00D71E16" w:rsidRPr="00274139">
            <w:rPr>
              <w:rStyle w:val="Hyperlink"/>
              <w:color w:val="auto"/>
              <w:u w:val="none"/>
              <w:lang w:eastAsia="en-GB"/>
            </w:rPr>
            <w:t>ITU</w:t>
          </w:r>
          <w:r w:rsidR="00D71E16" w:rsidRPr="00274139">
            <w:rPr>
              <w:rStyle w:val="Hyperlink"/>
              <w:color w:val="auto"/>
              <w:u w:val="none"/>
              <w:lang w:eastAsia="en-GB"/>
            </w:rPr>
            <w:noBreakHyphen/>
            <w:t>R BT.1368</w:t>
          </w:r>
        </w:hyperlink>
      </w:hyperlink>
      <w:r w:rsidRPr="00FC1BE6">
        <w:rPr>
          <w:lang w:val="en-US"/>
        </w:rPr>
        <w:t xml:space="preserve"> and </w:t>
      </w:r>
      <w:hyperlink r:id="rId12" w:history="1">
        <w:hyperlink r:id="rId13" w:history="1">
          <w:r w:rsidR="00612DC6" w:rsidRPr="00116815">
            <w:rPr>
              <w:rStyle w:val="Hyperlink"/>
              <w:color w:val="auto"/>
              <w:u w:val="none"/>
            </w:rPr>
            <w:t>ITU-R BT.2033</w:t>
          </w:r>
        </w:hyperlink>
      </w:hyperlink>
      <w:r w:rsidRPr="007E12FB">
        <w:t>.</w:t>
      </w:r>
    </w:p>
  </w:footnote>
  <w:footnote w:id="11">
    <w:p w14:paraId="6CE7373E" w14:textId="310D3CC7" w:rsidR="00F84E8F" w:rsidRPr="009C76C4" w:rsidRDefault="00F84E8F" w:rsidP="00DD3A82">
      <w:pPr>
        <w:pStyle w:val="FootnoteText"/>
      </w:pPr>
      <w:r>
        <w:rPr>
          <w:rStyle w:val="FootnoteReference"/>
        </w:rPr>
        <w:footnoteRef/>
      </w:r>
      <w:r w:rsidR="00B72E3B">
        <w:tab/>
      </w:r>
      <w:r w:rsidRPr="009C76C4">
        <w:t xml:space="preserve">See </w:t>
      </w:r>
      <w:r>
        <w:t xml:space="preserve">Recommendation </w:t>
      </w:r>
      <w:hyperlink r:id="rId14" w:history="1">
        <w:r w:rsidR="001C6447" w:rsidRPr="00FF5D18">
          <w:rPr>
            <w:rStyle w:val="Hyperlink"/>
            <w:color w:val="auto"/>
            <w:u w:val="none"/>
          </w:rPr>
          <w:t>ITU</w:t>
        </w:r>
        <w:r w:rsidR="001C6447" w:rsidRPr="00FF5D18">
          <w:rPr>
            <w:rStyle w:val="Hyperlink"/>
            <w:color w:val="auto"/>
            <w:u w:val="none"/>
          </w:rPr>
          <w:noBreakHyphen/>
          <w:t>R P.1546</w:t>
        </w:r>
      </w:hyperlink>
      <w:r w:rsidRPr="009C76C4">
        <w:rPr>
          <w:lang w:eastAsia="en-GB"/>
        </w:rPr>
        <w:t>, Annex 5 § 9.</w:t>
      </w:r>
    </w:p>
  </w:footnote>
  <w:footnote w:id="12">
    <w:p w14:paraId="7D3F2D39" w14:textId="0510C2F8" w:rsidR="00F84E8F" w:rsidRPr="00C020B6" w:rsidRDefault="00F84E8F" w:rsidP="00DD3A82">
      <w:pPr>
        <w:pStyle w:val="FootnoteText"/>
        <w:rPr>
          <w:lang w:val="en-US"/>
        </w:rPr>
      </w:pPr>
      <w:r w:rsidRPr="00614041">
        <w:rPr>
          <w:rStyle w:val="FootnoteReference"/>
        </w:rPr>
        <w:footnoteRef/>
      </w:r>
      <w:r w:rsidRPr="00614041">
        <w:rPr>
          <w:lang w:val="en-US"/>
        </w:rPr>
        <w:tab/>
      </w:r>
      <w:r w:rsidRPr="00614041">
        <w:rPr>
          <w:lang w:val="en-US" w:eastAsia="en-GB"/>
        </w:rPr>
        <w:t xml:space="preserve">Refer to </w:t>
      </w:r>
      <w:r w:rsidRPr="00FC1BE6">
        <w:rPr>
          <w:lang w:val="en-US" w:eastAsia="en-GB"/>
        </w:rPr>
        <w:t xml:space="preserve">Recommendation </w:t>
      </w:r>
      <w:hyperlink r:id="rId15" w:history="1">
        <w:r w:rsidR="00BD362D" w:rsidRPr="009A6F35">
          <w:rPr>
            <w:rStyle w:val="Hyperlink"/>
            <w:color w:val="auto"/>
            <w:u w:val="none"/>
            <w:lang w:val="en-US" w:eastAsia="en-GB"/>
          </w:rPr>
          <w:t>ITU-R P.1546</w:t>
        </w:r>
      </w:hyperlink>
      <w:r w:rsidRPr="00FC1BE6">
        <w:rPr>
          <w:lang w:val="en-US" w:eastAsia="en-GB"/>
        </w:rPr>
        <w:t xml:space="preserve">. They </w:t>
      </w:r>
      <w:r w:rsidRPr="00C020B6">
        <w:rPr>
          <w:lang w:val="en-US" w:eastAsia="en-GB"/>
        </w:rPr>
        <w:t>are equivalent to the values provided in GE06.</w:t>
      </w:r>
    </w:p>
  </w:footnote>
  <w:footnote w:id="13">
    <w:p w14:paraId="7BB6CC87" w14:textId="77777777" w:rsidR="00F84E8F" w:rsidRPr="007E12FB" w:rsidRDefault="00F84E8F" w:rsidP="00DD3A82">
      <w:pPr>
        <w:pStyle w:val="FootnoteText"/>
      </w:pPr>
      <w:r>
        <w:rPr>
          <w:rStyle w:val="FootnoteReference"/>
        </w:rPr>
        <w:footnoteRef/>
      </w:r>
      <w:r w:rsidRPr="007E12FB">
        <w:tab/>
        <w:t>Also referred to as variability due to shadowing – shadow loss fading.</w:t>
      </w:r>
    </w:p>
  </w:footnote>
  <w:footnote w:id="14">
    <w:p w14:paraId="2ED15BBE" w14:textId="64C3D95F" w:rsidR="00F84E8F" w:rsidRPr="00827D71" w:rsidRDefault="00F84E8F" w:rsidP="00DD3A82">
      <w:pPr>
        <w:pStyle w:val="FootnoteText"/>
        <w:tabs>
          <w:tab w:val="clear" w:pos="255"/>
        </w:tabs>
        <w:ind w:left="284" w:hanging="284"/>
        <w:rPr>
          <w:lang w:val="en-US"/>
        </w:rPr>
      </w:pPr>
      <w:r>
        <w:rPr>
          <w:rStyle w:val="FootnoteReference"/>
        </w:rPr>
        <w:footnoteRef/>
      </w:r>
      <w:r>
        <w:rPr>
          <w:lang w:val="en-US"/>
        </w:rPr>
        <w:tab/>
      </w:r>
      <w:r w:rsidRPr="00C020B6">
        <w:rPr>
          <w:lang w:val="en-US"/>
        </w:rPr>
        <w:t xml:space="preserve">Refer </w:t>
      </w:r>
      <w:r>
        <w:rPr>
          <w:lang w:val="en-US"/>
        </w:rPr>
        <w:t xml:space="preserve">to </w:t>
      </w:r>
      <w:r w:rsidRPr="00827D71">
        <w:rPr>
          <w:lang w:val="en-US"/>
        </w:rPr>
        <w:t xml:space="preserve">Recommendation </w:t>
      </w:r>
      <w:hyperlink r:id="rId16" w:history="1">
        <w:r w:rsidRPr="00F40D06">
          <w:rPr>
            <w:rStyle w:val="Hyperlink"/>
            <w:color w:val="auto"/>
            <w:u w:val="none"/>
            <w:lang w:val="en-US"/>
          </w:rPr>
          <w:t>ITU-R BT 419</w:t>
        </w:r>
      </w:hyperlink>
      <w:r w:rsidRPr="00827D71">
        <w:rPr>
          <w:lang w:val="en-US"/>
        </w:rPr>
        <w:t>.</w:t>
      </w:r>
    </w:p>
  </w:footnote>
  <w:footnote w:id="15">
    <w:p w14:paraId="30B955E0" w14:textId="57D2703C" w:rsidR="00F84E8F" w:rsidRPr="00C020B6" w:rsidRDefault="00F84E8F" w:rsidP="00DD3A82">
      <w:pPr>
        <w:pStyle w:val="FootnoteText"/>
        <w:tabs>
          <w:tab w:val="clear" w:pos="255"/>
          <w:tab w:val="left" w:pos="284"/>
        </w:tabs>
        <w:ind w:left="284" w:hanging="284"/>
        <w:rPr>
          <w:lang w:val="en-US"/>
        </w:rPr>
      </w:pPr>
      <w:r w:rsidRPr="00827D71">
        <w:rPr>
          <w:rStyle w:val="FootnoteReference"/>
        </w:rPr>
        <w:footnoteRef/>
      </w:r>
      <w:r w:rsidRPr="00827D71">
        <w:rPr>
          <w:lang w:val="en-US"/>
        </w:rPr>
        <w:tab/>
      </w:r>
      <w:r w:rsidRPr="007E12FB">
        <w:rPr>
          <w:lang w:val="en-US"/>
        </w:rPr>
        <w:t>Recommendation</w:t>
      </w:r>
      <w:r w:rsidRPr="00827D71">
        <w:rPr>
          <w:lang w:val="en-US"/>
        </w:rPr>
        <w:t xml:space="preserve"> </w:t>
      </w:r>
      <w:hyperlink r:id="rId17" w:history="1">
        <w:hyperlink r:id="rId18" w:history="1">
          <w:r w:rsidR="00D71E16" w:rsidRPr="00274139">
            <w:rPr>
              <w:rStyle w:val="Hyperlink"/>
              <w:color w:val="auto"/>
              <w:u w:val="none"/>
              <w:lang w:eastAsia="en-GB"/>
            </w:rPr>
            <w:t>ITU</w:t>
          </w:r>
          <w:r w:rsidR="00D71E16" w:rsidRPr="00274139">
            <w:rPr>
              <w:rStyle w:val="Hyperlink"/>
              <w:color w:val="auto"/>
              <w:u w:val="none"/>
              <w:lang w:eastAsia="en-GB"/>
            </w:rPr>
            <w:noBreakHyphen/>
            <w:t>R BT.1368</w:t>
          </w:r>
        </w:hyperlink>
      </w:hyperlink>
      <w:r>
        <w:rPr>
          <w:lang w:val="en-US"/>
        </w:rPr>
        <w:t>.</w:t>
      </w:r>
    </w:p>
  </w:footnote>
  <w:footnote w:id="16">
    <w:p w14:paraId="512041A6" w14:textId="05CC7B63" w:rsidR="00F84E8F" w:rsidRPr="00215DEB" w:rsidRDefault="00F84E8F" w:rsidP="00DD3A82">
      <w:pPr>
        <w:pStyle w:val="FootnoteText"/>
        <w:rPr>
          <w:lang w:val="en-US"/>
        </w:rPr>
      </w:pPr>
      <w:r>
        <w:rPr>
          <w:rStyle w:val="FootnoteReference"/>
        </w:rPr>
        <w:footnoteRef/>
      </w:r>
      <w:r>
        <w:rPr>
          <w:lang w:val="en-US"/>
        </w:rPr>
        <w:tab/>
      </w:r>
      <w:r w:rsidRPr="00215DEB">
        <w:rPr>
          <w:lang w:val="en-US"/>
        </w:rPr>
        <w:t>A worst-case noise figure in consumer products of 4.5 dB is specified in standards such as CTA-2032-C, and this value can be expected to further improve over time.</w:t>
      </w:r>
      <w:r>
        <w:rPr>
          <w:lang w:val="en-US"/>
        </w:rPr>
        <w:t xml:space="preserve"> As this value is likely to be ephemeral, the </w:t>
      </w:r>
      <w:r w:rsidRPr="00B26A02">
        <w:rPr>
          <w:lang w:val="en-US"/>
        </w:rPr>
        <w:t>legacy</w:t>
      </w:r>
      <w:r>
        <w:rPr>
          <w:lang w:val="en-US"/>
        </w:rPr>
        <w:t xml:space="preserve"> values used in this </w:t>
      </w:r>
      <w:r w:rsidR="00563036">
        <w:rPr>
          <w:lang w:val="en-US"/>
        </w:rPr>
        <w:t>Report</w:t>
      </w:r>
      <w:r>
        <w:rPr>
          <w:lang w:val="en-US"/>
        </w:rPr>
        <w:t xml:space="preserve"> for </w:t>
      </w:r>
      <w:proofErr w:type="gramStart"/>
      <w:r>
        <w:rPr>
          <w:lang w:val="en-US"/>
        </w:rPr>
        <w:t>this</w:t>
      </w:r>
      <w:proofErr w:type="gramEnd"/>
      <w:r>
        <w:rPr>
          <w:lang w:val="en-US"/>
        </w:rPr>
        <w:t xml:space="preserve"> and other systems </w:t>
      </w:r>
      <w:r w:rsidRPr="00B26A02">
        <w:rPr>
          <w:lang w:val="en-US"/>
        </w:rPr>
        <w:t>have</w:t>
      </w:r>
      <w:r>
        <w:rPr>
          <w:lang w:val="en-US"/>
        </w:rPr>
        <w:t xml:space="preserve"> not been revised typographically.</w:t>
      </w:r>
    </w:p>
  </w:footnote>
  <w:footnote w:id="17">
    <w:p w14:paraId="5D835DE3" w14:textId="77777777" w:rsidR="00F84E8F" w:rsidRPr="0026391E" w:rsidRDefault="00F84E8F" w:rsidP="00DD3A82">
      <w:pPr>
        <w:pStyle w:val="FootnoteText"/>
        <w:rPr>
          <w:lang w:val="en-US"/>
        </w:rPr>
      </w:pPr>
      <w:r>
        <w:rPr>
          <w:rStyle w:val="FootnoteReference"/>
        </w:rPr>
        <w:footnoteRef/>
      </w:r>
      <w:r>
        <w:rPr>
          <w:lang w:val="en-US"/>
        </w:rPr>
        <w:tab/>
        <w:t xml:space="preserve">The increased deployment of incidental radiators has increased man-made noise in the VHF band. An </w:t>
      </w:r>
      <w:r w:rsidRPr="001D75AF">
        <w:rPr>
          <w:lang w:val="en-US"/>
        </w:rPr>
        <w:t xml:space="preserve">NTIA </w:t>
      </w:r>
      <w:r>
        <w:rPr>
          <w:lang w:val="en-US"/>
        </w:rPr>
        <w:t>r</w:t>
      </w:r>
      <w:r w:rsidRPr="001D75AF">
        <w:rPr>
          <w:lang w:val="en-US"/>
        </w:rPr>
        <w:t xml:space="preserve">eport </w:t>
      </w:r>
      <w:r>
        <w:rPr>
          <w:lang w:val="en-US"/>
        </w:rPr>
        <w:t>shows that in residential areas, total man-made and natural noise adds several dB to this figure. We should expect this value to continue to increase over time.</w:t>
      </w:r>
    </w:p>
  </w:footnote>
  <w:footnote w:id="18">
    <w:p w14:paraId="13B5AC7A" w14:textId="77777777" w:rsidR="00F84E8F" w:rsidRPr="0026391E" w:rsidRDefault="00F84E8F" w:rsidP="00DD3A82">
      <w:pPr>
        <w:pStyle w:val="FootnoteText"/>
        <w:rPr>
          <w:lang w:val="en-US"/>
        </w:rPr>
      </w:pPr>
      <w:r>
        <w:rPr>
          <w:rStyle w:val="FootnoteReference"/>
        </w:rPr>
        <w:footnoteRef/>
      </w:r>
      <w:r>
        <w:rPr>
          <w:lang w:val="en-US"/>
        </w:rPr>
        <w:tab/>
      </w:r>
      <w:r w:rsidRPr="00215DEB">
        <w:rPr>
          <w:lang w:val="en-US"/>
        </w:rPr>
        <w:t>This is measured at the receiver input terminals. For ATSC 3.0, this value represents a specific modulation/coding operating point that is equivalent to the operating point provided by the ATSC</w:t>
      </w:r>
      <w:r>
        <w:rPr>
          <w:lang w:val="en-US"/>
        </w:rPr>
        <w:t xml:space="preserve"> 1.0 </w:t>
      </w:r>
      <w:r w:rsidRPr="00215DEB">
        <w:rPr>
          <w:lang w:val="en-US"/>
        </w:rPr>
        <w:t>system.</w:t>
      </w:r>
    </w:p>
  </w:footnote>
  <w:footnote w:id="19">
    <w:p w14:paraId="3BA68416" w14:textId="35A2E6BD" w:rsidR="00F84E8F" w:rsidRPr="00C020B6" w:rsidRDefault="00F84E8F" w:rsidP="00DD3A82">
      <w:pPr>
        <w:pStyle w:val="FootnoteText"/>
        <w:rPr>
          <w:lang w:val="en-US"/>
        </w:rPr>
      </w:pPr>
      <w:r w:rsidRPr="00436C4C">
        <w:rPr>
          <w:rStyle w:val="FootnoteReference"/>
        </w:rPr>
        <w:footnoteRef/>
      </w:r>
      <w:r w:rsidRPr="00C020B6">
        <w:rPr>
          <w:lang w:val="en-US"/>
        </w:rPr>
        <w:tab/>
        <w:t xml:space="preserve">Recommendation </w:t>
      </w:r>
      <w:hyperlink r:id="rId19" w:history="1">
        <w:hyperlink r:id="rId20" w:history="1">
          <w:r w:rsidR="00D71E16" w:rsidRPr="00274139">
            <w:rPr>
              <w:rStyle w:val="Hyperlink"/>
              <w:color w:val="auto"/>
              <w:u w:val="none"/>
              <w:lang w:eastAsia="en-GB"/>
            </w:rPr>
            <w:t>ITU</w:t>
          </w:r>
          <w:r w:rsidR="00D71E16" w:rsidRPr="00274139">
            <w:rPr>
              <w:rStyle w:val="Hyperlink"/>
              <w:color w:val="auto"/>
              <w:u w:val="none"/>
              <w:lang w:eastAsia="en-GB"/>
            </w:rPr>
            <w:noBreakHyphen/>
            <w:t>R BT.1368</w:t>
          </w:r>
        </w:hyperlink>
      </w:hyperlink>
      <w:r>
        <w:rPr>
          <w:lang w:val="en-US"/>
        </w:rPr>
        <w:t>.</w:t>
      </w:r>
    </w:p>
  </w:footnote>
  <w:footnote w:id="20">
    <w:p w14:paraId="66BF3EF3" w14:textId="77777777" w:rsidR="00B72E3B" w:rsidRPr="0026391E" w:rsidRDefault="00B72E3B" w:rsidP="00B72E3B">
      <w:pPr>
        <w:pStyle w:val="FootnoteText"/>
        <w:rPr>
          <w:lang w:val="en-US"/>
        </w:rPr>
      </w:pPr>
      <w:r>
        <w:rPr>
          <w:rStyle w:val="FootnoteReference"/>
        </w:rPr>
        <w:footnoteRef/>
      </w:r>
      <w:r>
        <w:rPr>
          <w:lang w:val="en-US"/>
        </w:rPr>
        <w:tab/>
      </w:r>
      <w:r w:rsidRPr="00215DEB">
        <w:rPr>
          <w:lang w:val="en-US"/>
        </w:rPr>
        <w:t>The location probability and time percentage recommendations used in different regions are known to differ due to local regulatory environments and other considerations.</w:t>
      </w:r>
    </w:p>
  </w:footnote>
  <w:footnote w:id="21">
    <w:p w14:paraId="144A0E1E" w14:textId="77777777" w:rsidR="00F84E8F" w:rsidRPr="000D251E" w:rsidRDefault="00F84E8F" w:rsidP="00DD3A82">
      <w:pPr>
        <w:pStyle w:val="FootnoteText"/>
      </w:pPr>
      <w:r>
        <w:rPr>
          <w:rStyle w:val="FootnoteReference"/>
        </w:rPr>
        <w:footnoteRef/>
      </w:r>
      <w:r w:rsidRPr="007E12FB">
        <w:rPr>
          <w:lang w:val="en-US"/>
        </w:rPr>
        <w:tab/>
      </w:r>
      <m:oMath>
        <m:r>
          <m:rPr>
            <m:sty m:val="p"/>
          </m:rPr>
          <w:rPr>
            <w:rFonts w:ascii="Cambria Math" w:hAnsi="Cambria Math"/>
            <w:lang w:val="en-US"/>
          </w:rPr>
          <m:t xml:space="preserve">Field strength </m:t>
        </m:r>
        <m:d>
          <m:dPr>
            <m:ctrlPr>
              <w:rPr>
                <w:rFonts w:ascii="Cambria Math" w:hAnsi="Cambria Math"/>
                <w:iCs/>
              </w:rPr>
            </m:ctrlPr>
          </m:dPr>
          <m:e>
            <m:r>
              <m:rPr>
                <m:sty m:val="p"/>
              </m:rPr>
              <w:rPr>
                <w:rFonts w:ascii="Cambria Math" w:hAnsi="Cambria Math"/>
                <w:lang w:val="en-US"/>
              </w:rPr>
              <m:t>90%</m:t>
            </m:r>
          </m:e>
        </m:d>
        <m:r>
          <m:rPr>
            <m:sty m:val="p"/>
          </m:rPr>
          <w:rPr>
            <w:rFonts w:ascii="Cambria Math" w:hAnsi="Cambria Math"/>
            <w:lang w:val="en-US"/>
          </w:rPr>
          <m:t xml:space="preserve">=field strength </m:t>
        </m:r>
        <m:d>
          <m:dPr>
            <m:ctrlPr>
              <w:rPr>
                <w:rFonts w:ascii="Cambria Math" w:hAnsi="Cambria Math"/>
                <w:iCs/>
              </w:rPr>
            </m:ctrlPr>
          </m:dPr>
          <m:e>
            <m:r>
              <m:rPr>
                <m:sty m:val="p"/>
              </m:rPr>
              <w:rPr>
                <w:rFonts w:ascii="Cambria Math" w:hAnsi="Cambria Math"/>
                <w:lang w:val="en-US"/>
              </w:rPr>
              <m:t>50%</m:t>
            </m:r>
          </m:e>
        </m:d>
        <m:r>
          <m:rPr>
            <m:sty m:val="p"/>
          </m:rPr>
          <w:rPr>
            <w:rFonts w:ascii="Cambria Math" w:hAnsi="Cambria Math"/>
            <w:lang w:val="en-US"/>
          </w:rPr>
          <m:t>-</m:t>
        </m:r>
        <m:d>
          <m:dPr>
            <m:begChr m:val="{"/>
            <m:endChr m:val="}"/>
            <m:ctrlPr>
              <w:rPr>
                <w:rFonts w:ascii="Cambria Math" w:hAnsi="Cambria Math"/>
                <w:iCs/>
              </w:rPr>
            </m:ctrlPr>
          </m:dPr>
          <m:e>
            <m:r>
              <m:rPr>
                <m:sty m:val="p"/>
              </m:rPr>
              <w:rPr>
                <w:rFonts w:ascii="Cambria Math" w:hAnsi="Cambria Math"/>
                <w:lang w:val="en-US"/>
              </w:rPr>
              <m:t>field strength</m:t>
            </m:r>
            <m:d>
              <m:dPr>
                <m:ctrlPr>
                  <w:rPr>
                    <w:rFonts w:ascii="Cambria Math" w:hAnsi="Cambria Math"/>
                    <w:iCs/>
                  </w:rPr>
                </m:ctrlPr>
              </m:dPr>
              <m:e>
                <m:r>
                  <m:rPr>
                    <m:sty m:val="p"/>
                  </m:rPr>
                  <w:rPr>
                    <w:rFonts w:ascii="Cambria Math" w:hAnsi="Cambria Math"/>
                    <w:lang w:val="en-US"/>
                  </w:rPr>
                  <m:t>10%</m:t>
                </m:r>
              </m:e>
            </m:d>
            <m:r>
              <m:rPr>
                <m:sty m:val="p"/>
              </m:rPr>
              <w:rPr>
                <w:rFonts w:ascii="Cambria Math" w:hAnsi="Cambria Math"/>
                <w:lang w:val="en-US"/>
              </w:rPr>
              <m:t xml:space="preserve">-field strength </m:t>
            </m:r>
            <m:d>
              <m:dPr>
                <m:ctrlPr>
                  <w:rPr>
                    <w:rFonts w:ascii="Cambria Math" w:hAnsi="Cambria Math"/>
                    <w:iCs/>
                  </w:rPr>
                </m:ctrlPr>
              </m:dPr>
              <m:e>
                <m:r>
                  <m:rPr>
                    <m:sty m:val="p"/>
                  </m:rPr>
                  <w:rPr>
                    <w:rFonts w:ascii="Cambria Math" w:hAnsi="Cambria Math"/>
                    <w:lang w:val="en-US"/>
                  </w:rPr>
                  <m:t>50%</m:t>
                </m:r>
              </m:e>
            </m:d>
          </m:e>
        </m:d>
      </m:oMath>
      <w:r w:rsidRPr="00772C06">
        <w:rPr>
          <w:lang w:val="en-US"/>
        </w:rPr>
        <w:t>.</w:t>
      </w:r>
    </w:p>
  </w:footnote>
  <w:footnote w:id="22">
    <w:p w14:paraId="780C53E9" w14:textId="77777777" w:rsidR="00F84E8F" w:rsidRPr="007E12FB" w:rsidRDefault="00F84E8F" w:rsidP="00DD3A82">
      <w:pPr>
        <w:pStyle w:val="FootnoteText"/>
        <w:rPr>
          <w:lang w:val="en-US"/>
        </w:rPr>
      </w:pPr>
      <w:r>
        <w:rPr>
          <w:rStyle w:val="FootnoteReference"/>
        </w:rPr>
        <w:footnoteRef/>
      </w:r>
      <w:r w:rsidRPr="007E12FB">
        <w:rPr>
          <w:lang w:val="en-US"/>
        </w:rPr>
        <w:tab/>
      </w:r>
      <m:oMath>
        <m:r>
          <m:rPr>
            <m:sty m:val="p"/>
          </m:rPr>
          <w:rPr>
            <w:rFonts w:ascii="Cambria Math" w:hAnsi="Cambria Math" w:cstheme="majorBidi"/>
            <w:szCs w:val="24"/>
            <w:lang w:val="en-US"/>
          </w:rPr>
          <m:t xml:space="preserve">Field strength </m:t>
        </m:r>
        <m:d>
          <m:dPr>
            <m:ctrlPr>
              <w:rPr>
                <w:rFonts w:ascii="Cambria Math" w:hAnsi="Cambria Math" w:cstheme="majorBidi"/>
                <w:iCs/>
                <w:szCs w:val="24"/>
              </w:rPr>
            </m:ctrlPr>
          </m:dPr>
          <m:e>
            <m:r>
              <m:rPr>
                <m:sty m:val="p"/>
              </m:rPr>
              <w:rPr>
                <w:rFonts w:ascii="Cambria Math" w:hAnsi="Cambria Math" w:cstheme="majorBidi"/>
                <w:szCs w:val="24"/>
                <w:lang w:val="en-US"/>
              </w:rPr>
              <m:t>90%</m:t>
            </m:r>
          </m:e>
        </m:d>
        <m:r>
          <m:rPr>
            <m:sty m:val="p"/>
          </m:rPr>
          <w:rPr>
            <w:rFonts w:ascii="Cambria Math" w:hAnsi="Cambria Math" w:cstheme="majorBidi"/>
            <w:szCs w:val="24"/>
            <w:lang w:val="en-US"/>
          </w:rPr>
          <m:t xml:space="preserve">=field strength </m:t>
        </m:r>
        <m:d>
          <m:dPr>
            <m:ctrlPr>
              <w:rPr>
                <w:rFonts w:ascii="Cambria Math" w:hAnsi="Cambria Math" w:cstheme="majorBidi"/>
                <w:iCs/>
                <w:szCs w:val="24"/>
              </w:rPr>
            </m:ctrlPr>
          </m:dPr>
          <m:e>
            <m:r>
              <m:rPr>
                <m:sty m:val="p"/>
              </m:rPr>
              <w:rPr>
                <w:rFonts w:ascii="Cambria Math" w:hAnsi="Cambria Math" w:cstheme="majorBidi"/>
                <w:szCs w:val="24"/>
                <w:lang w:val="en-US"/>
              </w:rPr>
              <m:t>50%</m:t>
            </m:r>
          </m:e>
        </m:d>
        <m:r>
          <m:rPr>
            <m:sty m:val="p"/>
          </m:rPr>
          <w:rPr>
            <w:rFonts w:ascii="Cambria Math" w:hAnsi="Cambria Math" w:cstheme="majorBidi"/>
            <w:szCs w:val="24"/>
            <w:lang w:val="en-US"/>
          </w:rPr>
          <m:t>-</m:t>
        </m:r>
        <m:d>
          <m:dPr>
            <m:begChr m:val="{"/>
            <m:endChr m:val="}"/>
            <m:ctrlPr>
              <w:rPr>
                <w:rFonts w:ascii="Cambria Math" w:hAnsi="Cambria Math" w:cstheme="majorBidi"/>
                <w:iCs/>
                <w:szCs w:val="24"/>
              </w:rPr>
            </m:ctrlPr>
          </m:dPr>
          <m:e>
            <m:r>
              <m:rPr>
                <m:sty m:val="p"/>
              </m:rPr>
              <w:rPr>
                <w:rFonts w:ascii="Cambria Math" w:hAnsi="Cambria Math" w:cstheme="majorBidi"/>
                <w:szCs w:val="24"/>
                <w:lang w:val="en-US"/>
              </w:rPr>
              <m:t>field strength</m:t>
            </m:r>
            <m:d>
              <m:dPr>
                <m:ctrlPr>
                  <w:rPr>
                    <w:rFonts w:ascii="Cambria Math" w:hAnsi="Cambria Math" w:cstheme="majorBidi"/>
                    <w:iCs/>
                    <w:szCs w:val="24"/>
                  </w:rPr>
                </m:ctrlPr>
              </m:dPr>
              <m:e>
                <m:r>
                  <m:rPr>
                    <m:sty m:val="p"/>
                  </m:rPr>
                  <w:rPr>
                    <w:rFonts w:ascii="Cambria Math" w:hAnsi="Cambria Math" w:cstheme="majorBidi"/>
                    <w:szCs w:val="24"/>
                    <w:lang w:val="en-US"/>
                  </w:rPr>
                  <m:t>10%</m:t>
                </m:r>
              </m:e>
            </m:d>
            <m:r>
              <m:rPr>
                <m:sty m:val="p"/>
              </m:rPr>
              <w:rPr>
                <w:rFonts w:ascii="Cambria Math" w:hAnsi="Cambria Math" w:cstheme="majorBidi"/>
                <w:szCs w:val="24"/>
                <w:lang w:val="en-US"/>
              </w:rPr>
              <m:t xml:space="preserve">-field strength </m:t>
            </m:r>
            <m:d>
              <m:dPr>
                <m:ctrlPr>
                  <w:rPr>
                    <w:rFonts w:ascii="Cambria Math" w:hAnsi="Cambria Math" w:cstheme="majorBidi"/>
                    <w:iCs/>
                    <w:szCs w:val="24"/>
                  </w:rPr>
                </m:ctrlPr>
              </m:dPr>
              <m:e>
                <m:r>
                  <m:rPr>
                    <m:sty m:val="p"/>
                  </m:rPr>
                  <w:rPr>
                    <w:rFonts w:ascii="Cambria Math" w:hAnsi="Cambria Math" w:cstheme="majorBidi"/>
                    <w:szCs w:val="24"/>
                    <w:lang w:val="en-US"/>
                  </w:rPr>
                  <m:t>50%</m:t>
                </m:r>
              </m:e>
            </m:d>
          </m:e>
        </m:d>
      </m:oMath>
      <w:r w:rsidRPr="00772C06">
        <w:rPr>
          <w:lang w:val="en-US"/>
        </w:rPr>
        <w:t>.</w:t>
      </w:r>
    </w:p>
  </w:footnote>
  <w:footnote w:id="23">
    <w:p w14:paraId="0BFC08A2" w14:textId="0AD8D6BF" w:rsidR="00F84E8F" w:rsidRPr="00BE19FE" w:rsidRDefault="00F84E8F" w:rsidP="00DD3A82">
      <w:pPr>
        <w:pStyle w:val="FootnoteText"/>
        <w:rPr>
          <w:lang w:val="en-AU"/>
        </w:rPr>
      </w:pPr>
      <w:r w:rsidRPr="00DA5C39">
        <w:rPr>
          <w:rStyle w:val="FootnoteReference"/>
        </w:rPr>
        <w:footnoteRef/>
      </w:r>
      <w:r w:rsidRPr="007E12FB">
        <w:tab/>
      </w:r>
      <w:r w:rsidRPr="00787C1C">
        <w:rPr>
          <w:lang w:val="en-AU"/>
        </w:rPr>
        <w:t xml:space="preserve">Refer </w:t>
      </w:r>
      <w:r>
        <w:rPr>
          <w:lang w:val="en-AU"/>
        </w:rPr>
        <w:t xml:space="preserve">to </w:t>
      </w:r>
      <w:r w:rsidRPr="00787C1C">
        <w:rPr>
          <w:lang w:val="en-AU"/>
        </w:rPr>
        <w:t xml:space="preserve">Recommendation </w:t>
      </w:r>
      <w:hyperlink r:id="rId21" w:history="1">
        <w:hyperlink r:id="rId22" w:history="1">
          <w:r w:rsidR="00D71E16" w:rsidRPr="00274139">
            <w:rPr>
              <w:rStyle w:val="Hyperlink"/>
              <w:color w:val="auto"/>
              <w:u w:val="none"/>
              <w:lang w:eastAsia="en-GB"/>
            </w:rPr>
            <w:t>ITU</w:t>
          </w:r>
          <w:r w:rsidR="00D71E16" w:rsidRPr="00274139">
            <w:rPr>
              <w:rStyle w:val="Hyperlink"/>
              <w:color w:val="auto"/>
              <w:u w:val="none"/>
              <w:lang w:eastAsia="en-GB"/>
            </w:rPr>
            <w:noBreakHyphen/>
            <w:t>R BT.1368</w:t>
          </w:r>
        </w:hyperlink>
      </w:hyperlink>
      <w:r w:rsidRPr="007E12FB">
        <w:t>, Annex 2</w:t>
      </w:r>
      <w:r>
        <w:rPr>
          <w:lang w:val="en-AU"/>
        </w:rPr>
        <w:t>.</w:t>
      </w:r>
    </w:p>
  </w:footnote>
  <w:footnote w:id="24">
    <w:p w14:paraId="5EE3F369" w14:textId="6FFA8900" w:rsidR="00F84E8F" w:rsidRPr="00C020B6" w:rsidRDefault="00F84E8F" w:rsidP="00DD3A82">
      <w:pPr>
        <w:pStyle w:val="FootnoteText"/>
        <w:rPr>
          <w:lang w:val="en-US"/>
        </w:rPr>
      </w:pPr>
      <w:r>
        <w:rPr>
          <w:rStyle w:val="FootnoteReference"/>
        </w:rPr>
        <w:footnoteRef/>
      </w:r>
      <w:r w:rsidRPr="00C020B6">
        <w:rPr>
          <w:lang w:val="en-US"/>
        </w:rPr>
        <w:tab/>
        <w:t xml:space="preserve">Refer </w:t>
      </w:r>
      <w:r>
        <w:rPr>
          <w:lang w:val="en-US"/>
        </w:rPr>
        <w:t xml:space="preserve">to </w:t>
      </w:r>
      <w:r w:rsidRPr="00C020B6">
        <w:rPr>
          <w:lang w:val="en-US"/>
        </w:rPr>
        <w:t xml:space="preserve">Recommendation </w:t>
      </w:r>
      <w:hyperlink r:id="rId23" w:history="1">
        <w:r w:rsidRPr="00A15015">
          <w:rPr>
            <w:rStyle w:val="Hyperlink"/>
            <w:color w:val="auto"/>
            <w:u w:val="none"/>
            <w:lang w:val="en-US"/>
          </w:rPr>
          <w:t>ITU-R BT.419</w:t>
        </w:r>
      </w:hyperlink>
      <w:r w:rsidRPr="00C020B6">
        <w:rPr>
          <w:lang w:val="en-US"/>
        </w:rPr>
        <w:t>.</w:t>
      </w:r>
    </w:p>
  </w:footnote>
  <w:footnote w:id="25">
    <w:p w14:paraId="69FDE4B3" w14:textId="54E2496D" w:rsidR="00F84E8F" w:rsidRPr="00505779" w:rsidRDefault="00F84E8F" w:rsidP="00DD3A82">
      <w:pPr>
        <w:pStyle w:val="FootnoteText"/>
        <w:rPr>
          <w:lang w:val="en-US"/>
        </w:rPr>
      </w:pPr>
      <w:r w:rsidRPr="00436C4C">
        <w:rPr>
          <w:rStyle w:val="FootnoteReference"/>
        </w:rPr>
        <w:footnoteRef/>
      </w:r>
      <w:r w:rsidRPr="00C020B6">
        <w:rPr>
          <w:lang w:val="en-US"/>
        </w:rPr>
        <w:tab/>
      </w:r>
      <w:r w:rsidRPr="003C3007">
        <w:rPr>
          <w:lang w:val="en-US"/>
        </w:rPr>
        <w:t xml:space="preserve">Recommendation </w:t>
      </w:r>
      <w:hyperlink r:id="rId24" w:history="1">
        <w:r w:rsidR="003371AE" w:rsidRPr="00CE706A">
          <w:t>ITU-R BS.1660</w:t>
        </w:r>
      </w:hyperlink>
      <w:r w:rsidRPr="007E12FB">
        <w:t>.</w:t>
      </w:r>
    </w:p>
  </w:footnote>
  <w:footnote w:id="26">
    <w:p w14:paraId="4C3B93E6" w14:textId="78E73B00" w:rsidR="00F84E8F" w:rsidRPr="009C76C4" w:rsidRDefault="00F84E8F" w:rsidP="00DD3A82">
      <w:pPr>
        <w:pStyle w:val="FootnoteText"/>
      </w:pPr>
      <w:r>
        <w:rPr>
          <w:rStyle w:val="FootnoteReference"/>
        </w:rPr>
        <w:footnoteRef/>
      </w:r>
      <w:r w:rsidRPr="009C76C4">
        <w:t xml:space="preserve"> See </w:t>
      </w:r>
      <w:r w:rsidRPr="003C3007">
        <w:rPr>
          <w:lang w:val="en-US"/>
        </w:rPr>
        <w:t>Recommendation</w:t>
      </w:r>
      <w:r w:rsidRPr="009C76C4">
        <w:rPr>
          <w:lang w:eastAsia="en-GB"/>
        </w:rPr>
        <w:t xml:space="preserve"> </w:t>
      </w:r>
      <w:hyperlink r:id="rId25" w:history="1">
        <w:r w:rsidR="00EC7A5D" w:rsidRPr="00FF5D18">
          <w:rPr>
            <w:rStyle w:val="Hyperlink"/>
            <w:color w:val="auto"/>
            <w:u w:val="none"/>
          </w:rPr>
          <w:t>ITU</w:t>
        </w:r>
        <w:r w:rsidR="00EC7A5D" w:rsidRPr="00FF5D18">
          <w:rPr>
            <w:rStyle w:val="Hyperlink"/>
            <w:color w:val="auto"/>
            <w:u w:val="none"/>
          </w:rPr>
          <w:noBreakHyphen/>
          <w:t>R P.1546</w:t>
        </w:r>
      </w:hyperlink>
      <w:r w:rsidRPr="009C76C4">
        <w:rPr>
          <w:lang w:eastAsia="en-GB"/>
        </w:rPr>
        <w:t>, Annex 5 § 9.</w:t>
      </w:r>
    </w:p>
  </w:footnote>
  <w:footnote w:id="27">
    <w:p w14:paraId="24A5B579" w14:textId="4169C64C" w:rsidR="00F84E8F" w:rsidRPr="00C020B6" w:rsidRDefault="00F84E8F" w:rsidP="00DD3A82">
      <w:pPr>
        <w:pStyle w:val="FootnoteText"/>
        <w:rPr>
          <w:lang w:val="en-US"/>
        </w:rPr>
      </w:pPr>
      <w:r w:rsidRPr="0071499C">
        <w:rPr>
          <w:rStyle w:val="FootnoteReference"/>
        </w:rPr>
        <w:footnoteRef/>
      </w:r>
      <w:r w:rsidRPr="00C020B6">
        <w:rPr>
          <w:lang w:val="en-US"/>
        </w:rPr>
        <w:tab/>
      </w:r>
      <w:r w:rsidRPr="00C020B6">
        <w:rPr>
          <w:lang w:val="en-US" w:eastAsia="en-GB"/>
        </w:rPr>
        <w:t xml:space="preserve">Refer </w:t>
      </w:r>
      <w:r>
        <w:rPr>
          <w:lang w:val="en-US" w:eastAsia="en-GB"/>
        </w:rPr>
        <w:t xml:space="preserve">to </w:t>
      </w:r>
      <w:r w:rsidRPr="00C020B6">
        <w:rPr>
          <w:lang w:val="en-US" w:eastAsia="en-GB"/>
        </w:rPr>
        <w:t>Reco</w:t>
      </w:r>
      <w:r w:rsidR="009A6F35">
        <w:rPr>
          <w:lang w:val="en-US" w:eastAsia="en-GB"/>
        </w:rPr>
        <w:t>m</w:t>
      </w:r>
      <w:r w:rsidRPr="00C020B6">
        <w:rPr>
          <w:lang w:val="en-US" w:eastAsia="en-GB"/>
        </w:rPr>
        <w:t xml:space="preserve">mendation </w:t>
      </w:r>
      <w:hyperlink r:id="rId26" w:history="1">
        <w:r w:rsidRPr="009A6F35">
          <w:rPr>
            <w:rStyle w:val="Hyperlink"/>
            <w:color w:val="auto"/>
            <w:u w:val="none"/>
            <w:lang w:val="en-US" w:eastAsia="en-GB"/>
          </w:rPr>
          <w:t>ITU-R P.1546</w:t>
        </w:r>
      </w:hyperlink>
      <w:r w:rsidRPr="00C020B6">
        <w:rPr>
          <w:lang w:val="en-US" w:eastAsia="en-GB"/>
        </w:rPr>
        <w:t>.</w:t>
      </w:r>
      <w:r>
        <w:rPr>
          <w:lang w:val="en-US" w:eastAsia="en-GB"/>
        </w:rPr>
        <w:t xml:space="preserve"> T</w:t>
      </w:r>
      <w:r w:rsidRPr="00C020B6">
        <w:rPr>
          <w:lang w:val="en-US" w:eastAsia="en-GB"/>
        </w:rPr>
        <w:t xml:space="preserve">he </w:t>
      </w:r>
      <w:r>
        <w:rPr>
          <w:lang w:val="en-US" w:eastAsia="en-GB"/>
        </w:rPr>
        <w:t xml:space="preserve">same as the </w:t>
      </w:r>
      <w:r w:rsidRPr="00C020B6">
        <w:rPr>
          <w:lang w:val="en-US" w:eastAsia="en-GB"/>
        </w:rPr>
        <w:t>value provided in GE06.</w:t>
      </w:r>
    </w:p>
  </w:footnote>
  <w:footnote w:id="28">
    <w:p w14:paraId="042FB169" w14:textId="77777777" w:rsidR="00F84E8F" w:rsidRPr="00C020B6" w:rsidRDefault="00F84E8F" w:rsidP="00DD3A82">
      <w:pPr>
        <w:pStyle w:val="FootnoteText"/>
        <w:rPr>
          <w:lang w:val="en-US"/>
        </w:rPr>
      </w:pPr>
      <w:r>
        <w:rPr>
          <w:rStyle w:val="FootnoteReference"/>
        </w:rPr>
        <w:footnoteRef/>
      </w:r>
      <w:r w:rsidRPr="00C020B6">
        <w:rPr>
          <w:lang w:val="en-US"/>
        </w:rPr>
        <w:tab/>
        <w:t>For Region 1 and the Islamic republic of Iran except the territory of Mongolia the use of the band 470</w:t>
      </w:r>
      <w:r>
        <w:rPr>
          <w:lang w:val="en-US"/>
        </w:rPr>
        <w:noBreakHyphen/>
      </w:r>
      <w:r w:rsidRPr="00C020B6">
        <w:rPr>
          <w:lang w:val="en-US"/>
        </w:rPr>
        <w:t>694</w:t>
      </w:r>
      <w:r>
        <w:rPr>
          <w:lang w:val="en-US"/>
        </w:rPr>
        <w:t> </w:t>
      </w:r>
      <w:r w:rsidRPr="00C020B6">
        <w:rPr>
          <w:lang w:val="en-US"/>
        </w:rPr>
        <w:t>MHz is subject to the GE06 agreement.</w:t>
      </w:r>
    </w:p>
  </w:footnote>
  <w:footnote w:id="29">
    <w:p w14:paraId="34B5C371" w14:textId="77777777" w:rsidR="00F84E8F" w:rsidRPr="00C020B6" w:rsidRDefault="00F84E8F" w:rsidP="00DD3A82">
      <w:pPr>
        <w:pStyle w:val="FootnoteText"/>
        <w:rPr>
          <w:lang w:val="en-US"/>
        </w:rPr>
      </w:pPr>
      <w:r>
        <w:rPr>
          <w:rStyle w:val="FootnoteReference"/>
        </w:rPr>
        <w:footnoteRef/>
      </w:r>
      <w:r>
        <w:rPr>
          <w:lang w:val="en-US"/>
        </w:rPr>
        <w:tab/>
        <w:t>Pixel is a small area of typically about 100 m × 100 m where the percentage of covered receiving locations is indicated.</w:t>
      </w:r>
    </w:p>
  </w:footnote>
  <w:footnote w:id="30">
    <w:p w14:paraId="3C1785AA" w14:textId="737654E3" w:rsidR="00F84E8F" w:rsidRPr="0026391E" w:rsidRDefault="00F84E8F" w:rsidP="00DD3A82">
      <w:pPr>
        <w:pStyle w:val="FootnoteText"/>
        <w:rPr>
          <w:lang w:val="en-US"/>
        </w:rPr>
      </w:pPr>
      <w:r>
        <w:rPr>
          <w:rStyle w:val="FootnoteReference"/>
        </w:rPr>
        <w:footnoteRef/>
      </w:r>
      <w:r w:rsidR="00647D0C">
        <w:rPr>
          <w:lang w:val="en-US"/>
        </w:rPr>
        <w:tab/>
      </w:r>
      <w:r w:rsidRPr="00215DEB">
        <w:rPr>
          <w:lang w:val="en-US"/>
        </w:rPr>
        <w:t xml:space="preserve">The values in this and the following table are appropriate for ATSC 3.0 when the modulation and coding parameters are set to produce a </w:t>
      </w:r>
      <w:r w:rsidRPr="006D4399">
        <w:rPr>
          <w:i/>
          <w:iCs/>
          <w:lang w:val="en-US"/>
        </w:rPr>
        <w:t>C</w:t>
      </w:r>
      <w:r w:rsidRPr="006D4399">
        <w:rPr>
          <w:lang w:val="en-US"/>
        </w:rPr>
        <w:t>/</w:t>
      </w:r>
      <w:r w:rsidRPr="006D4399">
        <w:rPr>
          <w:i/>
          <w:iCs/>
          <w:lang w:val="en-US"/>
        </w:rPr>
        <w:t>N</w:t>
      </w:r>
      <w:r w:rsidRPr="00215DEB">
        <w:rPr>
          <w:lang w:val="en-US"/>
        </w:rPr>
        <w:t xml:space="preserve"> threshold equal to that of ATSC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1FA" w14:textId="77777777" w:rsidR="00397CA8" w:rsidRDefault="00397CA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936"/>
    </w:tblGrid>
    <w:tr w:rsidR="00397CA8" w:rsidRPr="00A239D1" w14:paraId="3E1FE8C0" w14:textId="77777777" w:rsidTr="0019307B">
      <w:tc>
        <w:tcPr>
          <w:tcW w:w="4634" w:type="dxa"/>
          <w:vAlign w:val="center"/>
        </w:tcPr>
        <w:p w14:paraId="7874D1FB" w14:textId="77777777" w:rsidR="00397CA8" w:rsidRPr="005B0371" w:rsidRDefault="00397CA8"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4A87867" w14:textId="77777777" w:rsidR="00397CA8" w:rsidRPr="00260B24" w:rsidRDefault="00397CA8"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397CA8" w:rsidRPr="00A239D1" w14:paraId="7FFD862A" w14:textId="77777777" w:rsidTr="0019307B">
      <w:tc>
        <w:tcPr>
          <w:tcW w:w="4634" w:type="dxa"/>
          <w:vAlign w:val="center"/>
        </w:tcPr>
        <w:p w14:paraId="6930E5B7" w14:textId="77777777" w:rsidR="00397CA8" w:rsidRPr="00260B24" w:rsidRDefault="00397CA8" w:rsidP="00744F8B">
          <w:pPr>
            <w:pStyle w:val="Header"/>
            <w:jc w:val="left"/>
            <w:rPr>
              <w:rFonts w:asciiTheme="minorBidi" w:hAnsiTheme="minorBidi"/>
              <w:spacing w:val="4"/>
              <w:sz w:val="21"/>
              <w:szCs w:val="21"/>
            </w:rPr>
          </w:pPr>
        </w:p>
      </w:tc>
      <w:tc>
        <w:tcPr>
          <w:tcW w:w="5998" w:type="dxa"/>
          <w:vAlign w:val="center"/>
        </w:tcPr>
        <w:p w14:paraId="13E980C3" w14:textId="77777777" w:rsidR="00397CA8" w:rsidRPr="00260B24" w:rsidRDefault="00397CA8"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3C10E47B" w14:textId="77777777" w:rsidR="00397CA8" w:rsidRDefault="00397CA8"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3209022A" wp14:editId="1EA4DDE6">
          <wp:simplePos x="0" y="0"/>
          <wp:positionH relativeFrom="column">
            <wp:posOffset>-358302</wp:posOffset>
          </wp:positionH>
          <wp:positionV relativeFrom="paragraph">
            <wp:posOffset>-534670</wp:posOffset>
          </wp:positionV>
          <wp:extent cx="1945758" cy="414616"/>
          <wp:effectExtent l="0" t="0" r="0" b="0"/>
          <wp:wrapNone/>
          <wp:docPr id="1753129756" name="Picture 1753129756"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35E195D3" wp14:editId="2A3D8E41">
              <wp:simplePos x="0" y="0"/>
              <wp:positionH relativeFrom="column">
                <wp:posOffset>-106045</wp:posOffset>
              </wp:positionH>
              <wp:positionV relativeFrom="paragraph">
                <wp:posOffset>164465</wp:posOffset>
              </wp:positionV>
              <wp:extent cx="301625" cy="172085"/>
              <wp:effectExtent l="17780" t="12065" r="23495" b="15875"/>
              <wp:wrapNone/>
              <wp:docPr id="160905294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3C3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F1A19D3" w14:textId="77777777" w:rsidR="00397CA8" w:rsidRDefault="00397CA8"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16871BD9" wp14:editId="58440B34">
              <wp:simplePos x="0" y="0"/>
              <wp:positionH relativeFrom="page">
                <wp:posOffset>0</wp:posOffset>
              </wp:positionH>
              <wp:positionV relativeFrom="page">
                <wp:posOffset>1196340</wp:posOffset>
              </wp:positionV>
              <wp:extent cx="7560310" cy="236220"/>
              <wp:effectExtent l="0" t="0" r="0" b="0"/>
              <wp:wrapNone/>
              <wp:docPr id="61" name="Group 61" descr="Header separat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62" name="docshape4"/>
                      <wps:cNvSpPr>
                        <a:spLocks noChangeArrowheads="1"/>
                      </wps:cNvSpPr>
                      <wps:spPr bwMode="auto">
                        <a:xfrm>
                          <a:off x="0" y="1944"/>
                          <a:ext cx="11906" cy="312"/>
                        </a:xfrm>
                        <a:prstGeom prst="rect">
                          <a:avLst/>
                        </a:prstGeom>
                        <a:solidFill>
                          <a:srgbClr val="52B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5" descr="Header separation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CA2B5" id="Group 61" o:spid="_x0000_s1026" alt="Header separation line" style="position:absolute;left:0;text-align:left;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">
              <v:rect id="docshape4"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" fillcolor="#52ba6c" stroked="f"/>
              <v:shape id="docshape5" o:spid="_x0000_s1028" alt="Header separation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" path="m627,l,,314,313,627,xe" stroked="f">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0C98" w14:textId="74B0174E" w:rsidR="00397CA8" w:rsidRDefault="00397CA8" w:rsidP="00B138C0">
    <w:pPr>
      <w:pStyle w:val="Header"/>
    </w:pPr>
    <w:r>
      <w:tab/>
    </w:r>
    <w:r w:rsidRPr="009425F8">
      <w:rPr>
        <w:b/>
        <w:bCs/>
        <w:lang w:val="en-US"/>
      </w:rPr>
      <w:t>Rep.</w:t>
    </w:r>
    <w:r>
      <w:rPr>
        <w:lang w:val="en-US"/>
      </w:rPr>
      <w:t xml:space="preserve"> </w:t>
    </w:r>
    <w:r>
      <w:rPr>
        <w:b/>
        <w:bCs/>
      </w:rPr>
      <w:fldChar w:fldCharType="begin"/>
    </w:r>
    <w:r>
      <w:rPr>
        <w:b/>
        <w:bCs/>
      </w:rPr>
      <w:instrText>styleref href</w:instrText>
    </w:r>
    <w:r>
      <w:rPr>
        <w:b/>
        <w:bCs/>
      </w:rPr>
      <w:fldChar w:fldCharType="separate"/>
    </w:r>
    <w:r w:rsidR="00270A0E">
      <w:rPr>
        <w:noProof/>
        <w:lang w:val="en-US"/>
      </w:rPr>
      <w:t>Error! No text of specified style in document.</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5A83" w14:textId="7BB30AA4" w:rsidR="00397CA8" w:rsidRPr="004C6BFF" w:rsidRDefault="00397CA8" w:rsidP="004C6BF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2</w:t>
    </w:r>
    <w:r>
      <w:rPr>
        <w:rStyle w:val="PageNumber"/>
        <w:b/>
        <w:bCs/>
      </w:rPr>
      <w:fldChar w:fldCharType="end"/>
    </w:r>
    <w:r>
      <w:rPr>
        <w:lang w:val="en-US"/>
      </w:rPr>
      <w:tab/>
    </w:r>
    <w:r>
      <w:rPr>
        <w:b/>
        <w:bCs/>
        <w:lang w:val="en-US"/>
      </w:rPr>
      <w:t>Rep.  ITU-</w:t>
    </w:r>
    <w:proofErr w:type="gramStart"/>
    <w:r>
      <w:rPr>
        <w:b/>
        <w:bCs/>
        <w:lang w:val="en-US"/>
      </w:rPr>
      <w:t>R</w:t>
    </w:r>
    <w:r>
      <w:rPr>
        <w:b/>
        <w:bCs/>
      </w:rPr>
      <w:t xml:space="preserve">  BT.</w:t>
    </w:r>
    <w:proofErr w:type="gramEnd"/>
    <w:r>
      <w:rPr>
        <w:b/>
        <w:bCs/>
        <w:noProof/>
        <w:lang w:val="en-US"/>
      </w:rPr>
      <w:t>2</w:t>
    </w:r>
    <w:r w:rsidR="00270A0E">
      <w:rPr>
        <w:b/>
        <w:bCs/>
        <w:noProof/>
        <w:lang w:val="en-US"/>
      </w:rPr>
      <w:t>469</w:t>
    </w:r>
    <w:r>
      <w:rPr>
        <w:b/>
        <w:bCs/>
        <w:noProof/>
        <w:lang w:val="en-US"/>
      </w:rPr>
      <w:t>-</w:t>
    </w:r>
    <w:r w:rsidR="00270A0E">
      <w:rPr>
        <w:b/>
        <w:bCs/>
        <w:noProof/>
        <w:lang w:val="en-U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26B3" w14:textId="4C663A07" w:rsidR="00270A0E" w:rsidRPr="004C6BFF" w:rsidRDefault="00270A0E" w:rsidP="00270A0E">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t>Rep.  ITU-</w:t>
    </w:r>
    <w:proofErr w:type="gramStart"/>
    <w:r>
      <w:rPr>
        <w:b/>
        <w:bCs/>
        <w:lang w:val="en-US"/>
      </w:rPr>
      <w:t>R</w:t>
    </w:r>
    <w:r>
      <w:rPr>
        <w:b/>
        <w:bCs/>
      </w:rPr>
      <w:t xml:space="preserve">  BT.</w:t>
    </w:r>
    <w:proofErr w:type="gramEnd"/>
    <w:r>
      <w:rPr>
        <w:b/>
        <w:bCs/>
        <w:noProof/>
        <w:lang w:val="en-US"/>
      </w:rPr>
      <w:t>2469-3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CD57" w14:textId="77777777" w:rsidR="00270A0E" w:rsidRPr="00270A0E" w:rsidRDefault="00270A0E" w:rsidP="00270A0E">
    <w:pPr>
      <w:tabs>
        <w:tab w:val="clear" w:pos="794"/>
        <w:tab w:val="clear" w:pos="1191"/>
        <w:tab w:val="clear" w:pos="1588"/>
        <w:tab w:val="clear" w:pos="1985"/>
        <w:tab w:val="center" w:pos="4848"/>
        <w:tab w:val="right" w:pos="9696"/>
      </w:tabs>
      <w:spacing w:before="0"/>
      <w:jc w:val="center"/>
    </w:pPr>
    <w:r w:rsidRPr="00270A0E">
      <w:tab/>
    </w:r>
    <w:r w:rsidRPr="00270A0E">
      <w:rPr>
        <w:b/>
        <w:bCs/>
        <w:lang w:val="en-US"/>
      </w:rPr>
      <w:t>Rep.</w:t>
    </w:r>
    <w:r w:rsidRPr="00270A0E">
      <w:rPr>
        <w:lang w:val="en-US"/>
      </w:rPr>
      <w:t xml:space="preserve"> </w:t>
    </w:r>
    <w:r>
      <w:rPr>
        <w:b/>
        <w:bCs/>
        <w:lang w:val="en-US"/>
      </w:rPr>
      <w:t>ITU-</w:t>
    </w:r>
    <w:proofErr w:type="gramStart"/>
    <w:r>
      <w:rPr>
        <w:b/>
        <w:bCs/>
        <w:lang w:val="en-US"/>
      </w:rPr>
      <w:t>R</w:t>
    </w:r>
    <w:r>
      <w:rPr>
        <w:b/>
        <w:bCs/>
      </w:rPr>
      <w:t xml:space="preserve">  BT.</w:t>
    </w:r>
    <w:proofErr w:type="gramEnd"/>
    <w:r>
      <w:rPr>
        <w:b/>
        <w:bCs/>
        <w:noProof/>
        <w:lang w:val="en-US"/>
      </w:rPr>
      <w:t>2469-3</w:t>
    </w:r>
    <w:r w:rsidRPr="00270A0E">
      <w:tab/>
    </w:r>
    <w:r w:rsidRPr="00270A0E">
      <w:rPr>
        <w:b/>
        <w:bCs/>
      </w:rPr>
      <w:fldChar w:fldCharType="begin"/>
    </w:r>
    <w:r w:rsidRPr="00270A0E">
      <w:rPr>
        <w:b/>
        <w:bCs/>
      </w:rPr>
      <w:instrText xml:space="preserve"> PAGE </w:instrText>
    </w:r>
    <w:r w:rsidRPr="00270A0E">
      <w:rPr>
        <w:b/>
        <w:bCs/>
      </w:rPr>
      <w:fldChar w:fldCharType="separate"/>
    </w:r>
    <w:r>
      <w:rPr>
        <w:b/>
        <w:bCs/>
      </w:rPr>
      <w:t>1</w:t>
    </w:r>
    <w:r w:rsidRPr="00270A0E">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41B" w14:textId="26F81316" w:rsidR="00270A0E" w:rsidRPr="00270A0E" w:rsidRDefault="00270A0E" w:rsidP="00270A0E">
    <w:pPr>
      <w:tabs>
        <w:tab w:val="clear" w:pos="794"/>
        <w:tab w:val="clear" w:pos="1191"/>
        <w:tab w:val="clear" w:pos="1588"/>
        <w:tab w:val="clear" w:pos="1985"/>
        <w:tab w:val="center" w:pos="4848"/>
        <w:tab w:val="right" w:pos="9696"/>
      </w:tabs>
      <w:spacing w:before="0"/>
      <w:jc w:val="center"/>
    </w:pPr>
    <w:r w:rsidRPr="00270A0E">
      <w:tab/>
    </w:r>
    <w:r w:rsidRPr="00270A0E">
      <w:rPr>
        <w:b/>
        <w:bCs/>
        <w:lang w:val="en-US"/>
      </w:rPr>
      <w:t>Rep.</w:t>
    </w:r>
    <w:r w:rsidRPr="00270A0E">
      <w:rPr>
        <w:lang w:val="en-US"/>
      </w:rPr>
      <w:t xml:space="preserve"> </w:t>
    </w:r>
    <w:r>
      <w:rPr>
        <w:b/>
        <w:bCs/>
        <w:lang w:val="en-US"/>
      </w:rPr>
      <w:t>ITU-</w:t>
    </w:r>
    <w:proofErr w:type="gramStart"/>
    <w:r>
      <w:rPr>
        <w:b/>
        <w:bCs/>
        <w:lang w:val="en-US"/>
      </w:rPr>
      <w:t>R</w:t>
    </w:r>
    <w:r>
      <w:rPr>
        <w:b/>
        <w:bCs/>
      </w:rPr>
      <w:t xml:space="preserve">  BT.</w:t>
    </w:r>
    <w:proofErr w:type="gramEnd"/>
    <w:r>
      <w:rPr>
        <w:b/>
        <w:bCs/>
        <w:noProof/>
        <w:lang w:val="en-US"/>
      </w:rPr>
      <w:t>2469-3</w:t>
    </w:r>
    <w:r w:rsidRPr="00270A0E">
      <w:tab/>
    </w:r>
    <w:r w:rsidRPr="00270A0E">
      <w:rPr>
        <w:b/>
        <w:bCs/>
      </w:rPr>
      <w:fldChar w:fldCharType="begin"/>
    </w:r>
    <w:r w:rsidRPr="00270A0E">
      <w:rPr>
        <w:b/>
        <w:bCs/>
      </w:rPr>
      <w:instrText xml:space="preserve"> PAGE </w:instrText>
    </w:r>
    <w:r w:rsidRPr="00270A0E">
      <w:rPr>
        <w:b/>
        <w:bCs/>
      </w:rPr>
      <w:fldChar w:fldCharType="separate"/>
    </w:r>
    <w:r w:rsidRPr="00270A0E">
      <w:rPr>
        <w:b/>
        <w:bCs/>
      </w:rPr>
      <w:t>1</w:t>
    </w:r>
    <w:r w:rsidRPr="00270A0E">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1FE"/>
    <w:multiLevelType w:val="hybridMultilevel"/>
    <w:tmpl w:val="FAC88476"/>
    <w:lvl w:ilvl="0" w:tplc="F2E0115A">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3D1DB2"/>
    <w:multiLevelType w:val="multilevel"/>
    <w:tmpl w:val="08920866"/>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5FA0004"/>
    <w:multiLevelType w:val="multilevel"/>
    <w:tmpl w:val="05FA0004"/>
    <w:lvl w:ilvl="0">
      <w:start w:val="1"/>
      <w:numFmt w:val="decimal"/>
      <w:lvlText w:val="[%1]"/>
      <w:lvlJc w:val="left"/>
      <w:pPr>
        <w:tabs>
          <w:tab w:val="left" w:pos="1440"/>
        </w:tabs>
        <w:ind w:left="144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1FA584D"/>
    <w:multiLevelType w:val="multilevel"/>
    <w:tmpl w:val="11FA584D"/>
    <w:lvl w:ilvl="0">
      <w:start w:val="1"/>
      <w:numFmt w:val="bullet"/>
      <w:lvlText w:val=""/>
      <w:lvlJc w:val="left"/>
      <w:pPr>
        <w:tabs>
          <w:tab w:val="left" w:pos="1080"/>
        </w:tabs>
        <w:ind w:left="1080" w:hanging="72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4" w15:restartNumberingAfterBreak="0">
    <w:nsid w:val="15E656F7"/>
    <w:multiLevelType w:val="hybridMultilevel"/>
    <w:tmpl w:val="FA146D28"/>
    <w:lvl w:ilvl="0" w:tplc="FDAC663A">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15:restartNumberingAfterBreak="0">
    <w:nsid w:val="2A301D27"/>
    <w:multiLevelType w:val="multilevel"/>
    <w:tmpl w:val="2A301D27"/>
    <w:lvl w:ilvl="0">
      <w:start w:val="1"/>
      <w:numFmt w:val="bullet"/>
      <w:lvlText w:val="-"/>
      <w:lvlJc w:val="left"/>
      <w:pPr>
        <w:tabs>
          <w:tab w:val="left" w:pos="1080"/>
        </w:tabs>
        <w:ind w:left="1080" w:hanging="360"/>
      </w:pPr>
      <w:rPr>
        <w:rFonts w:ascii="Arial"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3E5A7D"/>
    <w:multiLevelType w:val="hybridMultilevel"/>
    <w:tmpl w:val="5542464A"/>
    <w:lvl w:ilvl="0" w:tplc="FDAC663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31B362AE"/>
    <w:multiLevelType w:val="hybridMultilevel"/>
    <w:tmpl w:val="D012022C"/>
    <w:lvl w:ilvl="0" w:tplc="FDAC663A">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46392D04"/>
    <w:multiLevelType w:val="hybridMultilevel"/>
    <w:tmpl w:val="BE0E9E7C"/>
    <w:lvl w:ilvl="0" w:tplc="5074F1F4">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A95E76"/>
    <w:multiLevelType w:val="hybridMultilevel"/>
    <w:tmpl w:val="A366F4BE"/>
    <w:lvl w:ilvl="0" w:tplc="FDAC663A">
      <w:start w:val="1"/>
      <w:numFmt w:val="bullet"/>
      <w:lvlText w:val=""/>
      <w:lvlJc w:val="left"/>
      <w:pPr>
        <w:ind w:left="1514" w:hanging="360"/>
      </w:pPr>
      <w:rPr>
        <w:rFonts w:ascii="Symbol" w:hAnsi="Symbol" w:hint="default"/>
      </w:rPr>
    </w:lvl>
    <w:lvl w:ilvl="1" w:tplc="C7F20AF0">
      <w:numFmt w:val="bullet"/>
      <w:lvlText w:val=""/>
      <w:lvlJc w:val="left"/>
      <w:pPr>
        <w:ind w:left="2264" w:hanging="390"/>
      </w:pPr>
      <w:rPr>
        <w:rFonts w:ascii="Symbol" w:eastAsia="Times New Roman" w:hAnsi="Symbol" w:cs="Times New Roman"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4CDB23AE"/>
    <w:multiLevelType w:val="hybridMultilevel"/>
    <w:tmpl w:val="F3989DCC"/>
    <w:lvl w:ilvl="0" w:tplc="FDAC663A">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1" w15:restartNumberingAfterBreak="0">
    <w:nsid w:val="529E3D5F"/>
    <w:multiLevelType w:val="hybridMultilevel"/>
    <w:tmpl w:val="BF98C43A"/>
    <w:lvl w:ilvl="0" w:tplc="0C987E5A">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50A2221"/>
    <w:multiLevelType w:val="multilevel"/>
    <w:tmpl w:val="3B6269CE"/>
    <w:lvl w:ilvl="0">
      <w:start w:val="1"/>
      <w:numFmt w:val="bullet"/>
      <w:lvlText w:val="•"/>
      <w:lvlJc w:val="left"/>
      <w:pPr>
        <w:tabs>
          <w:tab w:val="num" w:pos="720"/>
        </w:tabs>
        <w:ind w:left="720" w:hanging="360"/>
      </w:pPr>
      <w:rPr>
        <w:rFonts w:ascii="Trebuchet MS" w:hAnsi="Trebuchet MS" w:hint="default"/>
        <w:sz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15:restartNumberingAfterBreak="0">
    <w:nsid w:val="551954F5"/>
    <w:multiLevelType w:val="multilevel"/>
    <w:tmpl w:val="5D2AA57A"/>
    <w:lvl w:ilvl="0">
      <w:start w:val="1"/>
      <w:numFmt w:val="decimal"/>
      <w:pStyle w:val="ITUS1"/>
      <w:lvlText w:val="%1."/>
      <w:lvlJc w:val="left"/>
      <w:pPr>
        <w:ind w:left="360" w:hanging="360"/>
      </w:pPr>
    </w:lvl>
    <w:lvl w:ilvl="1">
      <w:start w:val="1"/>
      <w:numFmt w:val="decimal"/>
      <w:pStyle w:val="ITUS2"/>
      <w:lvlText w:val="%1.%2."/>
      <w:lvlJc w:val="left"/>
      <w:pPr>
        <w:ind w:left="1283" w:hanging="432"/>
      </w:pPr>
    </w:lvl>
    <w:lvl w:ilvl="2">
      <w:start w:val="1"/>
      <w:numFmt w:val="decimal"/>
      <w:pStyle w:val="ITUS3"/>
      <w:lvlText w:val="%1.%2.%3."/>
      <w:lvlJc w:val="left"/>
      <w:pPr>
        <w:ind w:left="1224" w:hanging="504"/>
      </w:pPr>
    </w:lvl>
    <w:lvl w:ilvl="3">
      <w:start w:val="1"/>
      <w:numFmt w:val="decimal"/>
      <w:pStyle w:val="ITU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7D1902"/>
    <w:multiLevelType w:val="hybridMultilevel"/>
    <w:tmpl w:val="D0E216E0"/>
    <w:lvl w:ilvl="0" w:tplc="7756C28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0742"/>
    <w:multiLevelType w:val="hybridMultilevel"/>
    <w:tmpl w:val="2C7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E5DA9"/>
    <w:multiLevelType w:val="multilevel"/>
    <w:tmpl w:val="666E5D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left"/>
      <w:pPr>
        <w:tabs>
          <w:tab w:val="left" w:pos="180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lowerLetter"/>
      <w:lvlText w:val="%5)"/>
      <w:lvlJc w:val="left"/>
      <w:pPr>
        <w:tabs>
          <w:tab w:val="left" w:pos="2160"/>
        </w:tabs>
        <w:ind w:left="2160" w:hanging="360"/>
      </w:pPr>
      <w:rPr>
        <w:rFonts w:hint="default"/>
      </w:rPr>
    </w:lvl>
    <w:lvl w:ilvl="5">
      <w:start w:val="1"/>
      <w:numFmt w:val="lowerRoman"/>
      <w:lvlText w:val="%6)"/>
      <w:lvlJc w:val="left"/>
      <w:pPr>
        <w:tabs>
          <w:tab w:val="left" w:pos="288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lowerLetter"/>
      <w:lvlText w:val="(%8)"/>
      <w:lvlJc w:val="left"/>
      <w:pPr>
        <w:tabs>
          <w:tab w:val="left" w:pos="3240"/>
        </w:tabs>
        <w:ind w:left="3240" w:hanging="360"/>
      </w:pPr>
      <w:rPr>
        <w:rFonts w:hint="default"/>
      </w:rPr>
    </w:lvl>
    <w:lvl w:ilvl="8">
      <w:start w:val="1"/>
      <w:numFmt w:val="lowerRoman"/>
      <w:lvlText w:val="(%9)"/>
      <w:lvlJc w:val="left"/>
      <w:pPr>
        <w:tabs>
          <w:tab w:val="left" w:pos="3960"/>
        </w:tabs>
        <w:ind w:left="3600" w:hanging="360"/>
      </w:pPr>
      <w:rPr>
        <w:rFonts w:hint="default"/>
      </w:rPr>
    </w:lvl>
  </w:abstractNum>
  <w:num w:numId="1" w16cid:durableId="361440844">
    <w:abstractNumId w:val="9"/>
  </w:num>
  <w:num w:numId="2" w16cid:durableId="705132844">
    <w:abstractNumId w:val="7"/>
  </w:num>
  <w:num w:numId="3" w16cid:durableId="1428966252">
    <w:abstractNumId w:val="6"/>
  </w:num>
  <w:num w:numId="4" w16cid:durableId="1033575648">
    <w:abstractNumId w:val="5"/>
  </w:num>
  <w:num w:numId="5" w16cid:durableId="907376215">
    <w:abstractNumId w:val="4"/>
  </w:num>
  <w:num w:numId="6" w16cid:durableId="345404971">
    <w:abstractNumId w:val="8"/>
  </w:num>
  <w:num w:numId="7" w16cid:durableId="42100322">
    <w:abstractNumId w:val="3"/>
  </w:num>
  <w:num w:numId="8" w16cid:durableId="192043055">
    <w:abstractNumId w:val="2"/>
  </w:num>
  <w:num w:numId="9" w16cid:durableId="2071925887">
    <w:abstractNumId w:val="1"/>
  </w:num>
  <w:num w:numId="10" w16cid:durableId="1528056376">
    <w:abstractNumId w:val="0"/>
  </w:num>
  <w:num w:numId="11" w16cid:durableId="272984638">
    <w:abstractNumId w:val="23"/>
  </w:num>
  <w:num w:numId="12" w16cid:durableId="399862707">
    <w:abstractNumId w:val="17"/>
  </w:num>
  <w:num w:numId="13" w16cid:durableId="1987927798">
    <w:abstractNumId w:val="19"/>
  </w:num>
  <w:num w:numId="14" w16cid:durableId="1185948022">
    <w:abstractNumId w:val="14"/>
  </w:num>
  <w:num w:numId="15" w16cid:durableId="1695840272">
    <w:abstractNumId w:val="16"/>
  </w:num>
  <w:num w:numId="16" w16cid:durableId="1021934461">
    <w:abstractNumId w:val="20"/>
  </w:num>
  <w:num w:numId="17" w16cid:durableId="1216506687">
    <w:abstractNumId w:val="25"/>
  </w:num>
  <w:num w:numId="18" w16cid:durableId="439254627">
    <w:abstractNumId w:val="21"/>
  </w:num>
  <w:num w:numId="19" w16cid:durableId="51662591">
    <w:abstractNumId w:val="10"/>
  </w:num>
  <w:num w:numId="20" w16cid:durableId="1516797540">
    <w:abstractNumId w:val="26"/>
  </w:num>
  <w:num w:numId="21" w16cid:durableId="233007150">
    <w:abstractNumId w:val="13"/>
  </w:num>
  <w:num w:numId="22" w16cid:durableId="20860294">
    <w:abstractNumId w:val="15"/>
  </w:num>
  <w:num w:numId="23" w16cid:durableId="1471090113">
    <w:abstractNumId w:val="12"/>
  </w:num>
  <w:num w:numId="24" w16cid:durableId="1535540789">
    <w:abstractNumId w:val="11"/>
  </w:num>
  <w:num w:numId="25" w16cid:durableId="446894012">
    <w:abstractNumId w:val="22"/>
  </w:num>
  <w:num w:numId="26" w16cid:durableId="1070300876">
    <w:abstractNumId w:val="18"/>
  </w:num>
  <w:num w:numId="27" w16cid:durableId="3429023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8F"/>
    <w:rsid w:val="00005DF2"/>
    <w:rsid w:val="000069D4"/>
    <w:rsid w:val="000174AD"/>
    <w:rsid w:val="0002189B"/>
    <w:rsid w:val="00043ECB"/>
    <w:rsid w:val="00047A1D"/>
    <w:rsid w:val="000604B9"/>
    <w:rsid w:val="00064D58"/>
    <w:rsid w:val="00066684"/>
    <w:rsid w:val="00071E2A"/>
    <w:rsid w:val="00086BCC"/>
    <w:rsid w:val="000A7D55"/>
    <w:rsid w:val="000B3804"/>
    <w:rsid w:val="000C12C8"/>
    <w:rsid w:val="000C2E8E"/>
    <w:rsid w:val="000D251E"/>
    <w:rsid w:val="000D3C5D"/>
    <w:rsid w:val="000D5454"/>
    <w:rsid w:val="000E0E7C"/>
    <w:rsid w:val="000E683C"/>
    <w:rsid w:val="000F1B4B"/>
    <w:rsid w:val="00114494"/>
    <w:rsid w:val="001164EE"/>
    <w:rsid w:val="00116815"/>
    <w:rsid w:val="001171D3"/>
    <w:rsid w:val="00120D88"/>
    <w:rsid w:val="0012744F"/>
    <w:rsid w:val="00131178"/>
    <w:rsid w:val="00131404"/>
    <w:rsid w:val="00136EDF"/>
    <w:rsid w:val="00146833"/>
    <w:rsid w:val="0014771D"/>
    <w:rsid w:val="00156F66"/>
    <w:rsid w:val="00163271"/>
    <w:rsid w:val="00164043"/>
    <w:rsid w:val="00166C15"/>
    <w:rsid w:val="00172122"/>
    <w:rsid w:val="00182528"/>
    <w:rsid w:val="0018500B"/>
    <w:rsid w:val="00196A19"/>
    <w:rsid w:val="001A09D6"/>
    <w:rsid w:val="001A4D4F"/>
    <w:rsid w:val="001A7FCD"/>
    <w:rsid w:val="001B4C6D"/>
    <w:rsid w:val="001B60BF"/>
    <w:rsid w:val="001C6447"/>
    <w:rsid w:val="00201B72"/>
    <w:rsid w:val="00202DC1"/>
    <w:rsid w:val="002116EE"/>
    <w:rsid w:val="00215DF2"/>
    <w:rsid w:val="002309D8"/>
    <w:rsid w:val="00243485"/>
    <w:rsid w:val="00250CF0"/>
    <w:rsid w:val="002633FD"/>
    <w:rsid w:val="00270A0E"/>
    <w:rsid w:val="00274139"/>
    <w:rsid w:val="002807CD"/>
    <w:rsid w:val="002930D1"/>
    <w:rsid w:val="002A7FE2"/>
    <w:rsid w:val="002B1EAF"/>
    <w:rsid w:val="002B2916"/>
    <w:rsid w:val="002C1865"/>
    <w:rsid w:val="002C7718"/>
    <w:rsid w:val="002E1B4F"/>
    <w:rsid w:val="002E3CC1"/>
    <w:rsid w:val="002F2E67"/>
    <w:rsid w:val="002F5052"/>
    <w:rsid w:val="002F7CB3"/>
    <w:rsid w:val="00315546"/>
    <w:rsid w:val="003206E8"/>
    <w:rsid w:val="00321CAB"/>
    <w:rsid w:val="00322B4C"/>
    <w:rsid w:val="00330567"/>
    <w:rsid w:val="00330ADB"/>
    <w:rsid w:val="00330E4F"/>
    <w:rsid w:val="003311E6"/>
    <w:rsid w:val="00332ABE"/>
    <w:rsid w:val="003371AE"/>
    <w:rsid w:val="00343DB2"/>
    <w:rsid w:val="0035662A"/>
    <w:rsid w:val="003651E2"/>
    <w:rsid w:val="00373BBE"/>
    <w:rsid w:val="003757EA"/>
    <w:rsid w:val="00381C45"/>
    <w:rsid w:val="00386A9D"/>
    <w:rsid w:val="00391081"/>
    <w:rsid w:val="00397682"/>
    <w:rsid w:val="00397CA8"/>
    <w:rsid w:val="003A1123"/>
    <w:rsid w:val="003B2789"/>
    <w:rsid w:val="003B2AE2"/>
    <w:rsid w:val="003C13CE"/>
    <w:rsid w:val="003C697E"/>
    <w:rsid w:val="003D1349"/>
    <w:rsid w:val="003E2518"/>
    <w:rsid w:val="003E7CEF"/>
    <w:rsid w:val="004151EF"/>
    <w:rsid w:val="00417BB1"/>
    <w:rsid w:val="004205ED"/>
    <w:rsid w:val="0045671A"/>
    <w:rsid w:val="00462A11"/>
    <w:rsid w:val="00462A7C"/>
    <w:rsid w:val="00491E68"/>
    <w:rsid w:val="00493572"/>
    <w:rsid w:val="004B1EF7"/>
    <w:rsid w:val="004B3FAD"/>
    <w:rsid w:val="004B56A8"/>
    <w:rsid w:val="004C5749"/>
    <w:rsid w:val="004F3453"/>
    <w:rsid w:val="004F5B7D"/>
    <w:rsid w:val="00501DCA"/>
    <w:rsid w:val="00513A47"/>
    <w:rsid w:val="005222DD"/>
    <w:rsid w:val="005317CB"/>
    <w:rsid w:val="0053295C"/>
    <w:rsid w:val="00535F42"/>
    <w:rsid w:val="005408DF"/>
    <w:rsid w:val="00557BB2"/>
    <w:rsid w:val="00563036"/>
    <w:rsid w:val="00573344"/>
    <w:rsid w:val="00582BE6"/>
    <w:rsid w:val="00583F9B"/>
    <w:rsid w:val="005B0D29"/>
    <w:rsid w:val="005C3781"/>
    <w:rsid w:val="005C4BB4"/>
    <w:rsid w:val="005C74F7"/>
    <w:rsid w:val="005D3CA0"/>
    <w:rsid w:val="005E5C10"/>
    <w:rsid w:val="005E7952"/>
    <w:rsid w:val="005F2C78"/>
    <w:rsid w:val="005F371D"/>
    <w:rsid w:val="00612DC6"/>
    <w:rsid w:val="006144E4"/>
    <w:rsid w:val="00633F08"/>
    <w:rsid w:val="00636B83"/>
    <w:rsid w:val="00636DF2"/>
    <w:rsid w:val="0064422B"/>
    <w:rsid w:val="00647D0C"/>
    <w:rsid w:val="00650299"/>
    <w:rsid w:val="00653526"/>
    <w:rsid w:val="00655FC5"/>
    <w:rsid w:val="00664E3C"/>
    <w:rsid w:val="0068368A"/>
    <w:rsid w:val="0069286C"/>
    <w:rsid w:val="00695852"/>
    <w:rsid w:val="006A08C4"/>
    <w:rsid w:val="006B24D4"/>
    <w:rsid w:val="006C372F"/>
    <w:rsid w:val="006D1F2A"/>
    <w:rsid w:val="006D3949"/>
    <w:rsid w:val="006D4399"/>
    <w:rsid w:val="006E5FE1"/>
    <w:rsid w:val="006E67F8"/>
    <w:rsid w:val="00710567"/>
    <w:rsid w:val="0071138E"/>
    <w:rsid w:val="00723E9C"/>
    <w:rsid w:val="00733B92"/>
    <w:rsid w:val="007421F7"/>
    <w:rsid w:val="00752852"/>
    <w:rsid w:val="007750CA"/>
    <w:rsid w:val="0079288C"/>
    <w:rsid w:val="007A5467"/>
    <w:rsid w:val="007B36FC"/>
    <w:rsid w:val="007D3DB0"/>
    <w:rsid w:val="007D79F7"/>
    <w:rsid w:val="007E4CD3"/>
    <w:rsid w:val="007F7473"/>
    <w:rsid w:val="00800F9C"/>
    <w:rsid w:val="0080538C"/>
    <w:rsid w:val="00814E0A"/>
    <w:rsid w:val="00817105"/>
    <w:rsid w:val="00822581"/>
    <w:rsid w:val="0082456A"/>
    <w:rsid w:val="008309DD"/>
    <w:rsid w:val="0083227A"/>
    <w:rsid w:val="00837CE7"/>
    <w:rsid w:val="0084105F"/>
    <w:rsid w:val="00855E2E"/>
    <w:rsid w:val="00856465"/>
    <w:rsid w:val="0085667C"/>
    <w:rsid w:val="008569EB"/>
    <w:rsid w:val="00864DCC"/>
    <w:rsid w:val="00866900"/>
    <w:rsid w:val="00876A8A"/>
    <w:rsid w:val="008773D5"/>
    <w:rsid w:val="00877F9C"/>
    <w:rsid w:val="00881BA1"/>
    <w:rsid w:val="00881E5E"/>
    <w:rsid w:val="008909AB"/>
    <w:rsid w:val="008C2302"/>
    <w:rsid w:val="008C26B8"/>
    <w:rsid w:val="008D3380"/>
    <w:rsid w:val="008D679D"/>
    <w:rsid w:val="008E3C9F"/>
    <w:rsid w:val="008F10E9"/>
    <w:rsid w:val="008F208F"/>
    <w:rsid w:val="008F34EC"/>
    <w:rsid w:val="008F535A"/>
    <w:rsid w:val="008F56C0"/>
    <w:rsid w:val="008F639A"/>
    <w:rsid w:val="00902986"/>
    <w:rsid w:val="009150B7"/>
    <w:rsid w:val="0091779F"/>
    <w:rsid w:val="00921E9D"/>
    <w:rsid w:val="009279C7"/>
    <w:rsid w:val="00930989"/>
    <w:rsid w:val="00961FFB"/>
    <w:rsid w:val="00975440"/>
    <w:rsid w:val="00982084"/>
    <w:rsid w:val="00987B23"/>
    <w:rsid w:val="00990287"/>
    <w:rsid w:val="009903D4"/>
    <w:rsid w:val="00995963"/>
    <w:rsid w:val="009A6949"/>
    <w:rsid w:val="009A6F35"/>
    <w:rsid w:val="009B55A8"/>
    <w:rsid w:val="009B61EB"/>
    <w:rsid w:val="009C185B"/>
    <w:rsid w:val="009C2064"/>
    <w:rsid w:val="009C64F6"/>
    <w:rsid w:val="009D1697"/>
    <w:rsid w:val="009E0D48"/>
    <w:rsid w:val="009E42CF"/>
    <w:rsid w:val="009F3A46"/>
    <w:rsid w:val="009F6520"/>
    <w:rsid w:val="00A014F8"/>
    <w:rsid w:val="00A136EB"/>
    <w:rsid w:val="00A13997"/>
    <w:rsid w:val="00A15015"/>
    <w:rsid w:val="00A25936"/>
    <w:rsid w:val="00A5173C"/>
    <w:rsid w:val="00A55659"/>
    <w:rsid w:val="00A61AEF"/>
    <w:rsid w:val="00A70F20"/>
    <w:rsid w:val="00A93CCB"/>
    <w:rsid w:val="00AA683D"/>
    <w:rsid w:val="00AB34B7"/>
    <w:rsid w:val="00AB392A"/>
    <w:rsid w:val="00AC10A8"/>
    <w:rsid w:val="00AD2345"/>
    <w:rsid w:val="00AE0389"/>
    <w:rsid w:val="00AE23FE"/>
    <w:rsid w:val="00AF07A6"/>
    <w:rsid w:val="00AF0EE9"/>
    <w:rsid w:val="00AF173A"/>
    <w:rsid w:val="00B01241"/>
    <w:rsid w:val="00B066A4"/>
    <w:rsid w:val="00B07A13"/>
    <w:rsid w:val="00B1286D"/>
    <w:rsid w:val="00B24E38"/>
    <w:rsid w:val="00B364F4"/>
    <w:rsid w:val="00B36BA5"/>
    <w:rsid w:val="00B4279B"/>
    <w:rsid w:val="00B446B6"/>
    <w:rsid w:val="00B45FC9"/>
    <w:rsid w:val="00B52CDD"/>
    <w:rsid w:val="00B671E2"/>
    <w:rsid w:val="00B72E3B"/>
    <w:rsid w:val="00B76F35"/>
    <w:rsid w:val="00B81138"/>
    <w:rsid w:val="00B87AEA"/>
    <w:rsid w:val="00BC7CCF"/>
    <w:rsid w:val="00BD362D"/>
    <w:rsid w:val="00BE03C5"/>
    <w:rsid w:val="00BE21E4"/>
    <w:rsid w:val="00BE237F"/>
    <w:rsid w:val="00BE2CDF"/>
    <w:rsid w:val="00BE470B"/>
    <w:rsid w:val="00BF0FC8"/>
    <w:rsid w:val="00BF2685"/>
    <w:rsid w:val="00C07D18"/>
    <w:rsid w:val="00C57A91"/>
    <w:rsid w:val="00C604FA"/>
    <w:rsid w:val="00C610C1"/>
    <w:rsid w:val="00C65E78"/>
    <w:rsid w:val="00C93721"/>
    <w:rsid w:val="00C96C8E"/>
    <w:rsid w:val="00CC01C2"/>
    <w:rsid w:val="00CE1D83"/>
    <w:rsid w:val="00CE706A"/>
    <w:rsid w:val="00CF21F2"/>
    <w:rsid w:val="00CF6DD4"/>
    <w:rsid w:val="00D02712"/>
    <w:rsid w:val="00D046A7"/>
    <w:rsid w:val="00D0654F"/>
    <w:rsid w:val="00D07C89"/>
    <w:rsid w:val="00D214D0"/>
    <w:rsid w:val="00D230DE"/>
    <w:rsid w:val="00D3208B"/>
    <w:rsid w:val="00D328F6"/>
    <w:rsid w:val="00D42330"/>
    <w:rsid w:val="00D42F2F"/>
    <w:rsid w:val="00D441C6"/>
    <w:rsid w:val="00D57E4D"/>
    <w:rsid w:val="00D65412"/>
    <w:rsid w:val="00D6546B"/>
    <w:rsid w:val="00D71E16"/>
    <w:rsid w:val="00D8170A"/>
    <w:rsid w:val="00D8521E"/>
    <w:rsid w:val="00DA0648"/>
    <w:rsid w:val="00DA3B77"/>
    <w:rsid w:val="00DA5AAB"/>
    <w:rsid w:val="00DA70C7"/>
    <w:rsid w:val="00DB178B"/>
    <w:rsid w:val="00DB5B66"/>
    <w:rsid w:val="00DB725E"/>
    <w:rsid w:val="00DC17D3"/>
    <w:rsid w:val="00DD4BED"/>
    <w:rsid w:val="00DD6123"/>
    <w:rsid w:val="00DE20A7"/>
    <w:rsid w:val="00DE39F0"/>
    <w:rsid w:val="00DF0AF3"/>
    <w:rsid w:val="00DF7E9F"/>
    <w:rsid w:val="00E0052C"/>
    <w:rsid w:val="00E03305"/>
    <w:rsid w:val="00E27D7E"/>
    <w:rsid w:val="00E3112D"/>
    <w:rsid w:val="00E42E13"/>
    <w:rsid w:val="00E5028D"/>
    <w:rsid w:val="00E56D5C"/>
    <w:rsid w:val="00E6257C"/>
    <w:rsid w:val="00E63C59"/>
    <w:rsid w:val="00E857B0"/>
    <w:rsid w:val="00E9519A"/>
    <w:rsid w:val="00E96895"/>
    <w:rsid w:val="00E97695"/>
    <w:rsid w:val="00EA7514"/>
    <w:rsid w:val="00EA7FE5"/>
    <w:rsid w:val="00EC7A5D"/>
    <w:rsid w:val="00EE42FE"/>
    <w:rsid w:val="00F014D9"/>
    <w:rsid w:val="00F02908"/>
    <w:rsid w:val="00F12629"/>
    <w:rsid w:val="00F16D18"/>
    <w:rsid w:val="00F25662"/>
    <w:rsid w:val="00F309DD"/>
    <w:rsid w:val="00F3301B"/>
    <w:rsid w:val="00F4045B"/>
    <w:rsid w:val="00F40D06"/>
    <w:rsid w:val="00F555C6"/>
    <w:rsid w:val="00F81C80"/>
    <w:rsid w:val="00F84E8F"/>
    <w:rsid w:val="00F87FAA"/>
    <w:rsid w:val="00F96C88"/>
    <w:rsid w:val="00F96D2E"/>
    <w:rsid w:val="00FA124A"/>
    <w:rsid w:val="00FB0235"/>
    <w:rsid w:val="00FB3795"/>
    <w:rsid w:val="00FB4F0E"/>
    <w:rsid w:val="00FC08DD"/>
    <w:rsid w:val="00FC2316"/>
    <w:rsid w:val="00FC2CFD"/>
    <w:rsid w:val="00FC4840"/>
    <w:rsid w:val="00FF5D18"/>
    <w:rsid w:val="00FF7F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5AC291E"/>
  <w15:docId w15:val="{40C61DAE-2A69-45DF-B229-6E8914B6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397CA8"/>
    <w:pPr>
      <w:keepNext/>
      <w:keepLines/>
      <w:spacing w:before="480"/>
      <w:ind w:left="794" w:hanging="794"/>
      <w:outlineLvl w:val="0"/>
    </w:pPr>
    <w:rPr>
      <w:b/>
    </w:rPr>
  </w:style>
  <w:style w:type="paragraph" w:styleId="Heading2">
    <w:name w:val="heading 2"/>
    <w:basedOn w:val="Heading1"/>
    <w:next w:val="Normal"/>
    <w:link w:val="Heading2Char"/>
    <w:qFormat/>
    <w:rsid w:val="00397CA8"/>
    <w:pPr>
      <w:spacing w:before="320"/>
      <w:outlineLvl w:val="1"/>
    </w:pPr>
  </w:style>
  <w:style w:type="paragraph" w:styleId="Heading3">
    <w:name w:val="heading 3"/>
    <w:basedOn w:val="Heading1"/>
    <w:next w:val="Normal"/>
    <w:link w:val="Heading3Char"/>
    <w:qFormat/>
    <w:rsid w:val="00397CA8"/>
    <w:pPr>
      <w:spacing w:before="200"/>
      <w:outlineLvl w:val="2"/>
    </w:pPr>
  </w:style>
  <w:style w:type="paragraph" w:styleId="Heading4">
    <w:name w:val="heading 4"/>
    <w:basedOn w:val="Heading3"/>
    <w:next w:val="Normal"/>
    <w:link w:val="Heading4Char"/>
    <w:qFormat/>
    <w:rsid w:val="00397CA8"/>
    <w:pPr>
      <w:tabs>
        <w:tab w:val="clear" w:pos="794"/>
        <w:tab w:val="left" w:pos="992"/>
      </w:tabs>
      <w:ind w:left="992" w:hanging="992"/>
      <w:outlineLvl w:val="3"/>
    </w:pPr>
  </w:style>
  <w:style w:type="paragraph" w:styleId="Heading5">
    <w:name w:val="heading 5"/>
    <w:basedOn w:val="Heading4"/>
    <w:next w:val="Normal"/>
    <w:link w:val="Heading5Char"/>
    <w:qFormat/>
    <w:rsid w:val="00397CA8"/>
    <w:pPr>
      <w:outlineLvl w:val="4"/>
    </w:pPr>
  </w:style>
  <w:style w:type="paragraph" w:styleId="Heading6">
    <w:name w:val="heading 6"/>
    <w:basedOn w:val="Heading4"/>
    <w:next w:val="Normal"/>
    <w:link w:val="Heading6Char"/>
    <w:qFormat/>
    <w:rsid w:val="00397CA8"/>
    <w:pPr>
      <w:tabs>
        <w:tab w:val="clear" w:pos="992"/>
        <w:tab w:val="clear" w:pos="1191"/>
      </w:tabs>
      <w:ind w:left="1588" w:hanging="1588"/>
      <w:outlineLvl w:val="5"/>
    </w:pPr>
  </w:style>
  <w:style w:type="paragraph" w:styleId="Heading7">
    <w:name w:val="heading 7"/>
    <w:basedOn w:val="Heading6"/>
    <w:next w:val="Normal"/>
    <w:link w:val="Heading7Char"/>
    <w:qFormat/>
    <w:rsid w:val="00397CA8"/>
    <w:pPr>
      <w:outlineLvl w:val="6"/>
    </w:pPr>
  </w:style>
  <w:style w:type="paragraph" w:styleId="Heading8">
    <w:name w:val="heading 8"/>
    <w:basedOn w:val="Heading6"/>
    <w:next w:val="Normal"/>
    <w:link w:val="Heading8Char"/>
    <w:qFormat/>
    <w:rsid w:val="00397CA8"/>
    <w:pPr>
      <w:outlineLvl w:val="7"/>
    </w:pPr>
  </w:style>
  <w:style w:type="paragraph" w:styleId="Heading9">
    <w:name w:val="heading 9"/>
    <w:basedOn w:val="Heading6"/>
    <w:next w:val="Normal"/>
    <w:link w:val="Heading9Char"/>
    <w:qFormat/>
    <w:rsid w:val="00397CA8"/>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397CA8"/>
    <w:pPr>
      <w:spacing w:before="32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397CA8"/>
    <w:pPr>
      <w:keepNext/>
      <w:keepLines/>
      <w:spacing w:before="480"/>
      <w:jc w:val="center"/>
    </w:pPr>
    <w:rPr>
      <w:sz w:val="28"/>
    </w:rPr>
  </w:style>
  <w:style w:type="paragraph" w:customStyle="1" w:styleId="Arttitle">
    <w:name w:val="Art_title"/>
    <w:basedOn w:val="Normal"/>
    <w:next w:val="Normalaftertitle"/>
    <w:rsid w:val="00397CA8"/>
    <w:pPr>
      <w:keepNext/>
      <w:keepLines/>
      <w:spacing w:before="240"/>
      <w:jc w:val="center"/>
    </w:pPr>
    <w:rPr>
      <w:b/>
      <w:sz w:val="28"/>
    </w:rPr>
  </w:style>
  <w:style w:type="paragraph" w:customStyle="1" w:styleId="ASN1">
    <w:name w:val="ASN.1"/>
    <w:basedOn w:val="Normal"/>
    <w:next w:val="Normal"/>
    <w:rsid w:val="00397C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397CA8"/>
    <w:pPr>
      <w:keepNext/>
      <w:keepLines/>
      <w:spacing w:before="160"/>
      <w:ind w:left="794"/>
    </w:pPr>
    <w:rPr>
      <w:i/>
    </w:rPr>
  </w:style>
  <w:style w:type="paragraph" w:customStyle="1" w:styleId="ChapNo">
    <w:name w:val="Chap_No"/>
    <w:basedOn w:val="ArtNo"/>
    <w:next w:val="Chaptitle"/>
    <w:rsid w:val="00397CA8"/>
    <w:rPr>
      <w:b/>
    </w:rPr>
  </w:style>
  <w:style w:type="paragraph" w:customStyle="1" w:styleId="Chaptitle">
    <w:name w:val="Chap_title"/>
    <w:basedOn w:val="Arttitle"/>
    <w:next w:val="Normalaftertitle"/>
    <w:rsid w:val="00397CA8"/>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397CA8"/>
    <w:pPr>
      <w:spacing w:before="80"/>
      <w:ind w:left="794" w:hanging="794"/>
    </w:pPr>
  </w:style>
  <w:style w:type="paragraph" w:customStyle="1" w:styleId="enumlev2">
    <w:name w:val="enumlev2"/>
    <w:basedOn w:val="enumlev1"/>
    <w:rsid w:val="00397CA8"/>
    <w:pPr>
      <w:ind w:left="1191" w:hanging="397"/>
    </w:pPr>
  </w:style>
  <w:style w:type="paragraph" w:customStyle="1" w:styleId="enumlev3">
    <w:name w:val="enumlev3"/>
    <w:basedOn w:val="enumlev2"/>
    <w:rsid w:val="00397CA8"/>
    <w:pPr>
      <w:ind w:left="1588"/>
    </w:pPr>
  </w:style>
  <w:style w:type="paragraph" w:customStyle="1" w:styleId="Equation">
    <w:name w:val="Equation"/>
    <w:basedOn w:val="Normal"/>
    <w:link w:val="EquationChar"/>
    <w:rsid w:val="00397CA8"/>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397CA8"/>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rsid w:val="00397CA8"/>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397C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397CA8"/>
    <w:pPr>
      <w:tabs>
        <w:tab w:val="clear" w:pos="794"/>
        <w:tab w:val="clear" w:pos="1191"/>
        <w:tab w:val="clear" w:pos="1588"/>
        <w:tab w:val="clear" w:pos="1985"/>
      </w:tabs>
      <w:spacing w:before="0"/>
    </w:pPr>
    <w:rPr>
      <w:noProof/>
      <w:sz w:val="18"/>
    </w:rPr>
  </w:style>
  <w:style w:type="paragraph" w:customStyle="1" w:styleId="FirstFooter">
    <w:name w:val="FirstFooter"/>
    <w:basedOn w:val="Footer"/>
    <w:rsid w:val="009C185B"/>
    <w:pPr>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397CA8"/>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397CA8"/>
    <w:pPr>
      <w:keepLines/>
      <w:tabs>
        <w:tab w:val="left" w:pos="255"/>
      </w:tabs>
      <w:ind w:left="255" w:hanging="255"/>
    </w:pPr>
    <w:rPr>
      <w:sz w:val="22"/>
    </w:rPr>
  </w:style>
  <w:style w:type="paragraph" w:customStyle="1" w:styleId="Note">
    <w:name w:val="Note"/>
    <w:basedOn w:val="Normal"/>
    <w:link w:val="NoteChar"/>
    <w:rsid w:val="00397CA8"/>
    <w:pPr>
      <w:tabs>
        <w:tab w:val="clear" w:pos="794"/>
        <w:tab w:val="clear" w:pos="1191"/>
        <w:tab w:val="clear" w:pos="1588"/>
        <w:tab w:val="clear" w:pos="1985"/>
      </w:tabs>
      <w:spacing w:before="80"/>
    </w:pPr>
    <w:rPr>
      <w:sz w:val="22"/>
    </w:rPr>
  </w:style>
  <w:style w:type="paragraph" w:styleId="Header">
    <w:name w:val="header"/>
    <w:aliases w:val="Page No,encabezado,he,header odd,header odd1,header odd2,header"/>
    <w:basedOn w:val="Normal"/>
    <w:link w:val="HeaderChar"/>
    <w:rsid w:val="00397CA8"/>
    <w:pPr>
      <w:tabs>
        <w:tab w:val="clear" w:pos="794"/>
        <w:tab w:val="clear" w:pos="1191"/>
        <w:tab w:val="clear" w:pos="1588"/>
        <w:tab w:val="clear" w:pos="1985"/>
        <w:tab w:val="center" w:pos="4848"/>
        <w:tab w:val="right" w:pos="9696"/>
      </w:tabs>
      <w:spacing w:before="0"/>
      <w:jc w:val="center"/>
    </w:pPr>
  </w:style>
  <w:style w:type="paragraph" w:styleId="Index1">
    <w:name w:val="index 1"/>
    <w:basedOn w:val="Normal"/>
    <w:next w:val="Normal"/>
    <w:rsid w:val="00397CA8"/>
  </w:style>
  <w:style w:type="paragraph" w:styleId="Index2">
    <w:name w:val="index 2"/>
    <w:basedOn w:val="Normal"/>
    <w:next w:val="Normal"/>
    <w:rsid w:val="00397CA8"/>
    <w:pPr>
      <w:ind w:left="283"/>
    </w:pPr>
  </w:style>
  <w:style w:type="paragraph" w:styleId="Index3">
    <w:name w:val="index 3"/>
    <w:basedOn w:val="Normal"/>
    <w:next w:val="Normal"/>
    <w:rsid w:val="00397CA8"/>
    <w:pPr>
      <w:ind w:left="566"/>
    </w:pPr>
  </w:style>
  <w:style w:type="paragraph" w:customStyle="1" w:styleId="PartNo">
    <w:name w:val="Part_No"/>
    <w:basedOn w:val="Normal"/>
    <w:next w:val="Normal"/>
    <w:rsid w:val="00397CA8"/>
  </w:style>
  <w:style w:type="paragraph" w:customStyle="1" w:styleId="Partref">
    <w:name w:val="Part_ref"/>
    <w:basedOn w:val="Normal"/>
    <w:next w:val="Normal"/>
    <w:rsid w:val="00397CA8"/>
    <w:pPr>
      <w:keepNext/>
      <w:keepLines/>
      <w:spacing w:after="280"/>
      <w:jc w:val="center"/>
    </w:pPr>
  </w:style>
  <w:style w:type="paragraph" w:customStyle="1" w:styleId="Parttitle">
    <w:name w:val="Part_title"/>
    <w:basedOn w:val="Normal"/>
    <w:next w:val="Normalaftertitle"/>
    <w:rsid w:val="00397CA8"/>
    <w:pPr>
      <w:keepNext/>
      <w:keepLines/>
      <w:tabs>
        <w:tab w:val="clear" w:pos="794"/>
        <w:tab w:val="clear" w:pos="1191"/>
        <w:tab w:val="clear" w:pos="1588"/>
        <w:tab w:val="clear" w:pos="1985"/>
      </w:tabs>
      <w:spacing w:before="280" w:after="40"/>
      <w:jc w:val="center"/>
    </w:pPr>
    <w:rPr>
      <w:b/>
      <w:sz w:val="28"/>
    </w:rPr>
  </w:style>
  <w:style w:type="paragraph" w:customStyle="1" w:styleId="RecNo">
    <w:name w:val="Rec_No"/>
    <w:basedOn w:val="Normal"/>
    <w:next w:val="Rectitle"/>
    <w:link w:val="RecNoChar"/>
    <w:rsid w:val="00397CA8"/>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397CA8"/>
    <w:pPr>
      <w:keepNext/>
      <w:keepLines/>
      <w:spacing w:before="240"/>
      <w:jc w:val="center"/>
    </w:pPr>
    <w:rPr>
      <w:b/>
      <w:sz w:val="28"/>
    </w:rPr>
  </w:style>
  <w:style w:type="paragraph" w:customStyle="1" w:styleId="Recref">
    <w:name w:val="Rec_ref"/>
    <w:basedOn w:val="Normal"/>
    <w:next w:val="Recdate"/>
    <w:rsid w:val="00397CA8"/>
    <w:pPr>
      <w:jc w:val="center"/>
    </w:pPr>
  </w:style>
  <w:style w:type="paragraph" w:customStyle="1" w:styleId="Recdate">
    <w:name w:val="Rec_date"/>
    <w:basedOn w:val="Recref"/>
    <w:next w:val="Normalaftertitle"/>
    <w:rsid w:val="00397CA8"/>
    <w:pPr>
      <w:jc w:val="right"/>
    </w:pPr>
  </w:style>
  <w:style w:type="paragraph" w:customStyle="1" w:styleId="Questiondate">
    <w:name w:val="Question_date"/>
    <w:basedOn w:val="Recdate"/>
    <w:next w:val="Normalaftertitle"/>
    <w:rsid w:val="00397CA8"/>
  </w:style>
  <w:style w:type="paragraph" w:customStyle="1" w:styleId="QuestionNo">
    <w:name w:val="Question_No"/>
    <w:basedOn w:val="RecNo"/>
    <w:next w:val="Normal"/>
    <w:rsid w:val="00397CA8"/>
  </w:style>
  <w:style w:type="paragraph" w:customStyle="1" w:styleId="Questiontitle">
    <w:name w:val="Question_title"/>
    <w:basedOn w:val="Normal"/>
    <w:next w:val="Questionref"/>
    <w:rsid w:val="00397CA8"/>
  </w:style>
  <w:style w:type="paragraph" w:customStyle="1" w:styleId="Questionref">
    <w:name w:val="Question_ref"/>
    <w:basedOn w:val="Recref"/>
    <w:next w:val="Questiondate"/>
    <w:rsid w:val="00397CA8"/>
  </w:style>
  <w:style w:type="paragraph" w:customStyle="1" w:styleId="Reftext">
    <w:name w:val="Ref_text"/>
    <w:basedOn w:val="Normal"/>
    <w:link w:val="ReftextChar"/>
    <w:rsid w:val="00397CA8"/>
    <w:pPr>
      <w:ind w:left="794" w:hanging="794"/>
    </w:pPr>
    <w:rPr>
      <w:sz w:val="22"/>
    </w:rPr>
  </w:style>
  <w:style w:type="paragraph" w:customStyle="1" w:styleId="Reftitle">
    <w:name w:val="Ref_title"/>
    <w:basedOn w:val="Normal"/>
    <w:next w:val="Reftext"/>
    <w:rsid w:val="00397CA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97CA8"/>
  </w:style>
  <w:style w:type="paragraph" w:customStyle="1" w:styleId="RepNo">
    <w:name w:val="Rep_No"/>
    <w:basedOn w:val="RecNo"/>
    <w:next w:val="Reptitle"/>
    <w:rsid w:val="00397CA8"/>
  </w:style>
  <w:style w:type="paragraph" w:customStyle="1" w:styleId="Reptitle">
    <w:name w:val="Rep_title"/>
    <w:basedOn w:val="Rectitle"/>
    <w:next w:val="Repref"/>
    <w:rsid w:val="00397CA8"/>
  </w:style>
  <w:style w:type="paragraph" w:customStyle="1" w:styleId="Repref">
    <w:name w:val="Rep_ref"/>
    <w:basedOn w:val="Recref"/>
    <w:next w:val="Repdate"/>
    <w:rsid w:val="00397CA8"/>
  </w:style>
  <w:style w:type="paragraph" w:customStyle="1" w:styleId="Resdate">
    <w:name w:val="Res_date"/>
    <w:basedOn w:val="Recdate"/>
    <w:next w:val="Normalaftertitle"/>
    <w:rsid w:val="00397CA8"/>
  </w:style>
  <w:style w:type="paragraph" w:customStyle="1" w:styleId="ResNo">
    <w:name w:val="Res_No"/>
    <w:basedOn w:val="RecNo"/>
    <w:next w:val="Restitle"/>
    <w:rsid w:val="00397CA8"/>
  </w:style>
  <w:style w:type="paragraph" w:customStyle="1" w:styleId="Restitle">
    <w:name w:val="Res_title"/>
    <w:basedOn w:val="Normal"/>
    <w:next w:val="Resref"/>
    <w:rsid w:val="00397CA8"/>
    <w:pPr>
      <w:spacing w:before="240"/>
      <w:jc w:val="center"/>
    </w:pPr>
    <w:rPr>
      <w:b/>
      <w:sz w:val="28"/>
    </w:rPr>
  </w:style>
  <w:style w:type="paragraph" w:customStyle="1" w:styleId="Resref">
    <w:name w:val="Res_ref"/>
    <w:basedOn w:val="Recref"/>
    <w:next w:val="Resdate"/>
    <w:rsid w:val="00397CA8"/>
  </w:style>
  <w:style w:type="paragraph" w:customStyle="1" w:styleId="SectionNo">
    <w:name w:val="Section_No"/>
    <w:basedOn w:val="Normal"/>
    <w:next w:val="Normal"/>
    <w:rsid w:val="00397CA8"/>
  </w:style>
  <w:style w:type="paragraph" w:customStyle="1" w:styleId="Sectiontitle">
    <w:name w:val="Section_title"/>
    <w:basedOn w:val="Normal"/>
    <w:next w:val="Normalaftertitle"/>
    <w:rsid w:val="00397CA8"/>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pPr>
    <w:rPr>
      <w:caps/>
      <w:noProof w:val="0"/>
    </w:rPr>
  </w:style>
  <w:style w:type="paragraph" w:customStyle="1" w:styleId="Tablehead">
    <w:name w:val="Table_head"/>
    <w:basedOn w:val="Normal"/>
    <w:next w:val="Normal"/>
    <w:link w:val="TableheadChar"/>
    <w:rsid w:val="00397CA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397C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397CA8"/>
    <w:pPr>
      <w:keepNext/>
      <w:spacing w:before="360" w:after="120"/>
      <w:jc w:val="center"/>
    </w:pPr>
  </w:style>
  <w:style w:type="paragraph" w:customStyle="1" w:styleId="Tabletitle">
    <w:name w:val="Table_title"/>
    <w:basedOn w:val="Normal"/>
    <w:next w:val="Tablehead"/>
    <w:link w:val="TabletitleChar"/>
    <w:rsid w:val="00397CA8"/>
    <w:pPr>
      <w:keepNext/>
      <w:spacing w:before="0" w:after="120"/>
      <w:jc w:val="center"/>
    </w:pPr>
    <w:rPr>
      <w:b/>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397CA8"/>
    <w:pPr>
      <w:tabs>
        <w:tab w:val="clear" w:pos="794"/>
        <w:tab w:val="clear" w:pos="1191"/>
        <w:tab w:val="clear" w:pos="1588"/>
        <w:tab w:val="clear" w:pos="1985"/>
        <w:tab w:val="right" w:pos="9611"/>
      </w:tabs>
    </w:pPr>
    <w:rPr>
      <w:i/>
    </w:rPr>
  </w:style>
  <w:style w:type="paragraph" w:styleId="TOC1">
    <w:name w:val="toc 1"/>
    <w:basedOn w:val="Normal"/>
    <w:uiPriority w:val="39"/>
    <w:rsid w:val="00397CA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397CA8"/>
    <w:pPr>
      <w:tabs>
        <w:tab w:val="clear" w:pos="567"/>
        <w:tab w:val="left" w:pos="1276"/>
      </w:tabs>
      <w:spacing w:before="160"/>
      <w:ind w:left="1276" w:hanging="709"/>
    </w:pPr>
  </w:style>
  <w:style w:type="paragraph" w:styleId="TOC3">
    <w:name w:val="toc 3"/>
    <w:basedOn w:val="TOC2"/>
    <w:rsid w:val="00397CA8"/>
    <w:pPr>
      <w:tabs>
        <w:tab w:val="clear" w:pos="1276"/>
        <w:tab w:val="left" w:pos="2155"/>
      </w:tabs>
      <w:ind w:left="2155" w:hanging="879"/>
    </w:pPr>
  </w:style>
  <w:style w:type="paragraph" w:styleId="TOC4">
    <w:name w:val="toc 4"/>
    <w:basedOn w:val="TOC3"/>
    <w:rsid w:val="00397CA8"/>
    <w:pPr>
      <w:tabs>
        <w:tab w:val="left" w:pos="3261"/>
      </w:tabs>
      <w:spacing w:before="80"/>
      <w:ind w:left="3261" w:hanging="993"/>
    </w:pPr>
  </w:style>
  <w:style w:type="paragraph" w:styleId="TOC5">
    <w:name w:val="toc 5"/>
    <w:basedOn w:val="TOC4"/>
    <w:rsid w:val="00397CA8"/>
  </w:style>
  <w:style w:type="paragraph" w:styleId="TOC6">
    <w:name w:val="toc 6"/>
    <w:basedOn w:val="TOC4"/>
    <w:rsid w:val="00397CA8"/>
  </w:style>
  <w:style w:type="paragraph" w:styleId="TOC7">
    <w:name w:val="toc 7"/>
    <w:basedOn w:val="TOC4"/>
    <w:rsid w:val="00397CA8"/>
  </w:style>
  <w:style w:type="paragraph" w:styleId="TOC8">
    <w:name w:val="toc 8"/>
    <w:basedOn w:val="TOC4"/>
    <w:rsid w:val="00397CA8"/>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Heading3"/>
    <w:next w:val="Normal"/>
    <w:rsid w:val="00397CA8"/>
    <w:pPr>
      <w:spacing w:before="160"/>
      <w:ind w:left="0" w:firstLine="0"/>
    </w:pPr>
    <w:rPr>
      <w:b w:val="0"/>
      <w:i/>
    </w:rPr>
  </w:style>
  <w:style w:type="paragraph" w:customStyle="1" w:styleId="Headingb">
    <w:name w:val="Heading_b"/>
    <w:basedOn w:val="Heading3"/>
    <w:next w:val="Normal"/>
    <w:link w:val="HeadingbChar"/>
    <w:rsid w:val="00397CA8"/>
    <w:pPr>
      <w:spacing w:before="160"/>
      <w:ind w:left="0" w:firstLine="0"/>
      <w:outlineLvl w:val="9"/>
    </w:pPr>
  </w:style>
  <w:style w:type="paragraph" w:customStyle="1" w:styleId="Figure">
    <w:name w:val="Figure"/>
    <w:basedOn w:val="FigureNo"/>
    <w:next w:val="Normal"/>
    <w:link w:val="FigureChar"/>
    <w:rsid w:val="00397CA8"/>
    <w:pPr>
      <w:keepNext w:val="0"/>
      <w:spacing w:before="0" w:after="240"/>
    </w:pPr>
  </w:style>
  <w:style w:type="character" w:styleId="PageNumber">
    <w:name w:val="page number"/>
    <w:basedOn w:val="DefaultParagraphFont"/>
    <w:rsid w:val="00397CA8"/>
  </w:style>
  <w:style w:type="paragraph" w:customStyle="1" w:styleId="Figuretitle">
    <w:name w:val="Figure_title"/>
    <w:basedOn w:val="Normal"/>
    <w:next w:val="Figure"/>
    <w:link w:val="FiguretitleChar"/>
    <w:rsid w:val="00397CA8"/>
    <w:pPr>
      <w:keepNext/>
      <w:spacing w:before="0" w:after="120"/>
      <w:jc w:val="center"/>
    </w:pPr>
    <w:rPr>
      <w:rFonts w:ascii="Times New Roman Bold" w:hAnsi="Times New Roman Bold"/>
      <w:b/>
      <w:sz w:val="18"/>
    </w:rPr>
  </w:style>
  <w:style w:type="paragraph" w:customStyle="1" w:styleId="FigureNo">
    <w:name w:val="Figure_No"/>
    <w:basedOn w:val="Normal"/>
    <w:next w:val="Figuretitle"/>
    <w:link w:val="FigureNoChar"/>
    <w:rsid w:val="00397CA8"/>
    <w:pPr>
      <w:keepNext/>
      <w:keepLines/>
      <w:spacing w:before="480" w:after="80"/>
      <w:jc w:val="center"/>
    </w:pPr>
    <w:rPr>
      <w:caps/>
      <w:sz w:val="18"/>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aftertitle"/>
    <w:rsid w:val="00397CA8"/>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Normalaftertitle"/>
    <w:rsid w:val="00397CA8"/>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link w:val="NormalIndentChar"/>
    <w:rsid w:val="00397CA8"/>
    <w:pPr>
      <w:ind w:left="79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397CA8"/>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qFormat/>
    <w:rsid w:val="009C185B"/>
    <w:rPr>
      <w:rFonts w:ascii="Times New Roman" w:hAnsi="Times New Roman"/>
      <w:noProof/>
      <w:sz w:val="18"/>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qFormat/>
    <w:rsid w:val="009C185B"/>
    <w:rPr>
      <w:rFonts w:ascii="Times New Roman" w:hAnsi="Times New Roman"/>
      <w:sz w:val="22"/>
      <w:lang w:val="en-GB" w:eastAsia="en-US"/>
    </w:rPr>
  </w:style>
  <w:style w:type="character" w:customStyle="1" w:styleId="HeaderChar">
    <w:name w:val="Header Char"/>
    <w:aliases w:val="Page No Char,encabezado Char,he Char,header odd Char,header odd1 Char,header odd2 Char,header Char"/>
    <w:basedOn w:val="DefaultParagraphFont"/>
    <w:link w:val="Header"/>
    <w:qFormat/>
    <w:rsid w:val="009C185B"/>
    <w:rPr>
      <w:rFonts w:ascii="Times New Roman" w:hAnsi="Times New Roman"/>
      <w:sz w:val="24"/>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sz w:val="18"/>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
    <w:next w:val="Normal"/>
    <w:rsid w:val="00397CA8"/>
    <w:pPr>
      <w:spacing w:before="0"/>
    </w:pPr>
    <w:rPr>
      <w:sz w:val="20"/>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styleId="Hyperlink">
    <w:name w:val="Hyperlink"/>
    <w:aliases w:val="超级链接,CEO_Hyperlink"/>
    <w:basedOn w:val="DefaultParagraphFont"/>
    <w:uiPriority w:val="99"/>
    <w:rsid w:val="00F84E8F"/>
    <w:rPr>
      <w:color w:val="0000FF"/>
      <w:u w:val="single"/>
    </w:rPr>
  </w:style>
  <w:style w:type="character" w:customStyle="1" w:styleId="href">
    <w:name w:val="href"/>
    <w:basedOn w:val="DefaultParagraphFont"/>
    <w:rsid w:val="00397CA8"/>
  </w:style>
  <w:style w:type="paragraph" w:customStyle="1" w:styleId="HeadingSum">
    <w:name w:val="Heading_Sum"/>
    <w:basedOn w:val="Headingb"/>
    <w:next w:val="Normal"/>
    <w:autoRedefine/>
    <w:rsid w:val="00397CA8"/>
    <w:pPr>
      <w:spacing w:before="240"/>
    </w:pPr>
    <w:rPr>
      <w:sz w:val="22"/>
      <w:lang w:val="es-ES_tradnl"/>
    </w:rPr>
  </w:style>
  <w:style w:type="paragraph" w:customStyle="1" w:styleId="AnnexNoTitle">
    <w:name w:val="Annex_NoTitle"/>
    <w:basedOn w:val="Normal"/>
    <w:next w:val="Normalaftertitle"/>
    <w:link w:val="AnnexNoTitleChar"/>
    <w:rsid w:val="00752852"/>
    <w:pPr>
      <w:keepNext/>
      <w:keepLines/>
      <w:spacing w:before="480" w:after="80"/>
      <w:jc w:val="center"/>
      <w:outlineLvl w:val="0"/>
    </w:pPr>
    <w:rPr>
      <w:b/>
      <w:sz w:val="28"/>
    </w:rPr>
  </w:style>
  <w:style w:type="paragraph" w:customStyle="1" w:styleId="AppendixNoTitle">
    <w:name w:val="Appendix_NoTitle"/>
    <w:basedOn w:val="AnnexNoTitle"/>
    <w:next w:val="Normal"/>
    <w:rsid w:val="00397CA8"/>
  </w:style>
  <w:style w:type="paragraph" w:customStyle="1" w:styleId="tocpart">
    <w:name w:val="tocpart"/>
    <w:basedOn w:val="Normal"/>
    <w:rsid w:val="00397CA8"/>
    <w:pPr>
      <w:tabs>
        <w:tab w:val="clear" w:pos="794"/>
        <w:tab w:val="clear" w:pos="1191"/>
        <w:tab w:val="clear" w:pos="1588"/>
        <w:tab w:val="clear" w:pos="1985"/>
        <w:tab w:val="left" w:pos="2693"/>
        <w:tab w:val="left" w:pos="8789"/>
        <w:tab w:val="right" w:pos="9639"/>
      </w:tabs>
      <w:ind w:left="2693" w:hanging="2693"/>
    </w:pPr>
  </w:style>
  <w:style w:type="paragraph" w:customStyle="1" w:styleId="Blanc">
    <w:name w:val="Blanc"/>
    <w:basedOn w:val="Normal"/>
    <w:next w:val="Tabletext"/>
    <w:rsid w:val="00397CA8"/>
    <w:pPr>
      <w:keepNext/>
      <w:keepLines/>
      <w:tabs>
        <w:tab w:val="clear" w:pos="794"/>
        <w:tab w:val="clear" w:pos="1191"/>
        <w:tab w:val="clear" w:pos="1588"/>
        <w:tab w:val="clear" w:pos="1985"/>
      </w:tabs>
      <w:spacing w:before="0"/>
    </w:pPr>
    <w:rPr>
      <w:sz w:val="16"/>
    </w:rPr>
  </w:style>
  <w:style w:type="paragraph" w:customStyle="1" w:styleId="Line">
    <w:name w:val="Line"/>
    <w:basedOn w:val="Normal"/>
    <w:next w:val="Normal"/>
    <w:rsid w:val="00397CA8"/>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397CA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Summary">
    <w:name w:val="Summary"/>
    <w:basedOn w:val="Normal"/>
    <w:next w:val="Normalaftertitle"/>
    <w:autoRedefine/>
    <w:rsid w:val="00397CA8"/>
    <w:pPr>
      <w:spacing w:after="480"/>
    </w:pPr>
    <w:rPr>
      <w:sz w:val="22"/>
      <w:lang w:val="es-ES_tradnl"/>
    </w:rPr>
  </w:style>
  <w:style w:type="paragraph" w:customStyle="1" w:styleId="TableLegendNote">
    <w:name w:val="Table_Legend_Note"/>
    <w:basedOn w:val="Tablelegend"/>
    <w:next w:val="Tablelegend"/>
    <w:rsid w:val="00397CA8"/>
    <w:pPr>
      <w:ind w:left="-85" w:firstLine="0"/>
    </w:pPr>
    <w:rPr>
      <w:lang w:val="en-US"/>
    </w:rPr>
  </w:style>
  <w:style w:type="character" w:customStyle="1" w:styleId="Recdef">
    <w:name w:val="Rec_def"/>
    <w:basedOn w:val="DefaultParagraphFont"/>
    <w:uiPriority w:val="99"/>
    <w:rsid w:val="00F84E8F"/>
    <w:rPr>
      <w:b/>
    </w:rPr>
  </w:style>
  <w:style w:type="character" w:customStyle="1" w:styleId="Resdef">
    <w:name w:val="Res_def"/>
    <w:basedOn w:val="DefaultParagraphFont"/>
    <w:uiPriority w:val="99"/>
    <w:rsid w:val="00F84E8F"/>
    <w:rPr>
      <w:rFonts w:ascii="Times New Roman" w:hAnsi="Times New Roman"/>
      <w:b/>
    </w:rPr>
  </w:style>
  <w:style w:type="character" w:customStyle="1" w:styleId="HeadingbChar">
    <w:name w:val="Heading_b Char"/>
    <w:basedOn w:val="DefaultParagraphFont"/>
    <w:link w:val="Headingb"/>
    <w:qFormat/>
    <w:locked/>
    <w:rsid w:val="00F84E8F"/>
    <w:rPr>
      <w:rFonts w:ascii="Times New Roman" w:hAnsi="Times New Roman"/>
      <w:b/>
      <w:sz w:val="24"/>
      <w:lang w:val="en-GB" w:eastAsia="en-US"/>
    </w:rPr>
  </w:style>
  <w:style w:type="character" w:customStyle="1" w:styleId="Heading1Char">
    <w:name w:val="Heading 1 Char"/>
    <w:basedOn w:val="DefaultParagraphFont"/>
    <w:link w:val="Heading1"/>
    <w:qFormat/>
    <w:rsid w:val="00F84E8F"/>
    <w:rPr>
      <w:rFonts w:ascii="Times New Roman" w:hAnsi="Times New Roman"/>
      <w:b/>
      <w:sz w:val="24"/>
      <w:lang w:val="en-GB" w:eastAsia="en-US"/>
    </w:rPr>
  </w:style>
  <w:style w:type="character" w:customStyle="1" w:styleId="NormalaftertitleChar">
    <w:name w:val="Normal_after_title Char"/>
    <w:basedOn w:val="DefaultParagraphFont"/>
    <w:link w:val="Normalaftertitle"/>
    <w:rsid w:val="00F84E8F"/>
    <w:rPr>
      <w:rFonts w:ascii="Times New Roman" w:hAnsi="Times New Roman"/>
      <w:sz w:val="24"/>
      <w:lang w:val="en-GB" w:eastAsia="en-US"/>
    </w:rPr>
  </w:style>
  <w:style w:type="character" w:customStyle="1" w:styleId="SourceChar">
    <w:name w:val="Source Char"/>
    <w:basedOn w:val="DefaultParagraphFont"/>
    <w:link w:val="Source"/>
    <w:locked/>
    <w:rsid w:val="00F84E8F"/>
    <w:rPr>
      <w:rFonts w:ascii="Times New Roman" w:hAnsi="Times New Roman"/>
      <w:b/>
      <w:sz w:val="28"/>
      <w:lang w:val="en-GB" w:eastAsia="en-US"/>
    </w:rPr>
  </w:style>
  <w:style w:type="character" w:customStyle="1" w:styleId="Title1Char">
    <w:name w:val="Title 1 Char"/>
    <w:basedOn w:val="SourceChar"/>
    <w:link w:val="Title1"/>
    <w:locked/>
    <w:rsid w:val="00F84E8F"/>
    <w:rPr>
      <w:rFonts w:ascii="Times New Roman" w:hAnsi="Times New Roman"/>
      <w:b w:val="0"/>
      <w:caps/>
      <w:sz w:val="28"/>
      <w:lang w:val="en-GB" w:eastAsia="en-US"/>
    </w:rPr>
  </w:style>
  <w:style w:type="character" w:customStyle="1" w:styleId="RectitleChar">
    <w:name w:val="Rec_title Char"/>
    <w:link w:val="Rectitle"/>
    <w:qFormat/>
    <w:locked/>
    <w:rsid w:val="00F84E8F"/>
    <w:rPr>
      <w:rFonts w:ascii="Times New Roman" w:hAnsi="Times New Roman"/>
      <w:b/>
      <w:sz w:val="28"/>
      <w:lang w:val="en-GB" w:eastAsia="en-US"/>
    </w:rPr>
  </w:style>
  <w:style w:type="character" w:customStyle="1" w:styleId="Heading3Char">
    <w:name w:val="Heading 3 Char"/>
    <w:basedOn w:val="DefaultParagraphFont"/>
    <w:link w:val="Heading3"/>
    <w:rsid w:val="00F84E8F"/>
    <w:rPr>
      <w:rFonts w:ascii="Times New Roman" w:hAnsi="Times New Roman"/>
      <w:b/>
      <w:sz w:val="24"/>
      <w:lang w:val="en-GB" w:eastAsia="en-US"/>
    </w:rPr>
  </w:style>
  <w:style w:type="character" w:customStyle="1" w:styleId="Heading4Char">
    <w:name w:val="Heading 4 Char"/>
    <w:basedOn w:val="DefaultParagraphFont"/>
    <w:link w:val="Heading4"/>
    <w:rsid w:val="00F84E8F"/>
    <w:rPr>
      <w:rFonts w:ascii="Times New Roman" w:hAnsi="Times New Roman"/>
      <w:b/>
      <w:sz w:val="24"/>
      <w:lang w:val="en-GB" w:eastAsia="en-US"/>
    </w:rPr>
  </w:style>
  <w:style w:type="paragraph" w:customStyle="1" w:styleId="Default">
    <w:name w:val="Default"/>
    <w:rsid w:val="00F84E8F"/>
    <w:pPr>
      <w:autoSpaceDE w:val="0"/>
      <w:autoSpaceDN w:val="0"/>
      <w:adjustRightInd w:val="0"/>
    </w:pPr>
    <w:rPr>
      <w:rFonts w:ascii="Times New Roman" w:hAnsi="Times New Roman"/>
      <w:color w:val="000000"/>
      <w:sz w:val="24"/>
      <w:szCs w:val="24"/>
      <w:lang w:val="en-GB"/>
    </w:rPr>
  </w:style>
  <w:style w:type="paragraph" w:styleId="BalloonText">
    <w:name w:val="Balloon Text"/>
    <w:basedOn w:val="Normal"/>
    <w:link w:val="BalloonTextChar"/>
    <w:uiPriority w:val="99"/>
    <w:unhideWhenUsed/>
    <w:rsid w:val="00F84E8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F84E8F"/>
    <w:rPr>
      <w:rFonts w:ascii="Segoe UI" w:hAnsi="Segoe UI" w:cs="Segoe UI"/>
      <w:sz w:val="18"/>
      <w:szCs w:val="18"/>
      <w:lang w:val="en-GB" w:eastAsia="en-US"/>
    </w:rPr>
  </w:style>
  <w:style w:type="paragraph" w:styleId="NormalWeb">
    <w:name w:val="Normal (Web)"/>
    <w:basedOn w:val="Normal"/>
    <w:uiPriority w:val="99"/>
    <w:unhideWhenUsed/>
    <w:rsid w:val="00F84E8F"/>
    <w:pPr>
      <w:overflowPunct/>
      <w:autoSpaceDE/>
      <w:autoSpaceDN/>
      <w:adjustRightInd/>
      <w:spacing w:before="100" w:beforeAutospacing="1" w:after="100" w:afterAutospacing="1"/>
      <w:textAlignment w:val="auto"/>
    </w:pPr>
    <w:rPr>
      <w:rFonts w:eastAsiaTheme="minorHAnsi"/>
      <w:color w:val="000000"/>
      <w:szCs w:val="24"/>
      <w:lang w:eastAsia="en-GB"/>
    </w:rPr>
  </w:style>
  <w:style w:type="character" w:customStyle="1" w:styleId="Heading2Char">
    <w:name w:val="Heading 2 Char"/>
    <w:basedOn w:val="DefaultParagraphFont"/>
    <w:link w:val="Heading2"/>
    <w:rsid w:val="00F84E8F"/>
    <w:rPr>
      <w:rFonts w:ascii="Times New Roman" w:hAnsi="Times New Roman"/>
      <w:b/>
      <w:sz w:val="24"/>
      <w:lang w:val="en-GB" w:eastAsia="en-US"/>
    </w:rPr>
  </w:style>
  <w:style w:type="character" w:customStyle="1" w:styleId="FigureNoChar">
    <w:name w:val="Figure_No Char"/>
    <w:basedOn w:val="DefaultParagraphFont"/>
    <w:link w:val="FigureNo"/>
    <w:rsid w:val="00F84E8F"/>
    <w:rPr>
      <w:rFonts w:ascii="Times New Roman" w:hAnsi="Times New Roman"/>
      <w:caps/>
      <w:sz w:val="18"/>
      <w:lang w:val="en-GB" w:eastAsia="en-US"/>
    </w:rPr>
  </w:style>
  <w:style w:type="character" w:customStyle="1" w:styleId="TabletitleChar">
    <w:name w:val="Table_title Char"/>
    <w:basedOn w:val="DefaultParagraphFont"/>
    <w:link w:val="Tabletitle"/>
    <w:qFormat/>
    <w:locked/>
    <w:rsid w:val="00F84E8F"/>
    <w:rPr>
      <w:rFonts w:ascii="Times New Roman" w:hAnsi="Times New Roman"/>
      <w:b/>
      <w:sz w:val="24"/>
      <w:lang w:val="en-GB" w:eastAsia="en-US"/>
    </w:rPr>
  </w:style>
  <w:style w:type="character" w:customStyle="1" w:styleId="TabletextChar">
    <w:name w:val="Table_text Char"/>
    <w:basedOn w:val="DefaultParagraphFont"/>
    <w:link w:val="Tabletext"/>
    <w:rsid w:val="00F84E8F"/>
    <w:rPr>
      <w:rFonts w:ascii="Times New Roman" w:hAnsi="Times New Roman"/>
      <w:sz w:val="22"/>
      <w:lang w:val="en-GB" w:eastAsia="en-US"/>
    </w:rPr>
  </w:style>
  <w:style w:type="table" w:styleId="TableGrid">
    <w:name w:val="Table Grid"/>
    <w:basedOn w:val="TableNormal"/>
    <w:qFormat/>
    <w:rsid w:val="00F84E8F"/>
    <w:rPr>
      <w:rFonts w:eastAsia="Malgun Gothic"/>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qFormat/>
    <w:rsid w:val="00F84E8F"/>
    <w:pPr>
      <w:keepNext/>
      <w:overflowPunct/>
      <w:autoSpaceDE/>
      <w:autoSpaceDN/>
      <w:adjustRightInd/>
      <w:spacing w:before="0" w:after="200"/>
      <w:jc w:val="center"/>
      <w:textAlignment w:val="auto"/>
    </w:pPr>
    <w:rPr>
      <w:rFonts w:eastAsiaTheme="minorHAnsi"/>
      <w:b/>
      <w:bCs/>
      <w:sz w:val="18"/>
      <w:szCs w:val="18"/>
      <w:lang w:val="en-US"/>
    </w:rPr>
  </w:style>
  <w:style w:type="character" w:customStyle="1" w:styleId="enumlev1Char">
    <w:name w:val="enumlev1 Char"/>
    <w:basedOn w:val="DefaultParagraphFont"/>
    <w:link w:val="enumlev1"/>
    <w:locked/>
    <w:rsid w:val="00F84E8F"/>
    <w:rPr>
      <w:rFonts w:ascii="Times New Roman" w:hAnsi="Times New Roman"/>
      <w:sz w:val="24"/>
      <w:lang w:val="en-GB" w:eastAsia="en-US"/>
    </w:rPr>
  </w:style>
  <w:style w:type="character" w:customStyle="1" w:styleId="TableNoChar">
    <w:name w:val="Table_No Char"/>
    <w:link w:val="TableNo"/>
    <w:locked/>
    <w:rsid w:val="00F84E8F"/>
    <w:rPr>
      <w:rFonts w:ascii="Times New Roman" w:hAnsi="Times New Roman"/>
      <w:sz w:val="24"/>
      <w:lang w:val="en-GB" w:eastAsia="en-US"/>
    </w:rPr>
  </w:style>
  <w:style w:type="paragraph" w:styleId="ListParagraph">
    <w:name w:val="List Paragraph"/>
    <w:basedOn w:val="Normal"/>
    <w:link w:val="ListParagraphChar"/>
    <w:uiPriority w:val="34"/>
    <w:qFormat/>
    <w:rsid w:val="00F84E8F"/>
    <w:pPr>
      <w:overflowPunct/>
      <w:autoSpaceDE/>
      <w:autoSpaceDN/>
      <w:adjustRightInd/>
      <w:spacing w:before="0" w:after="200" w:line="276" w:lineRule="auto"/>
      <w:ind w:left="720"/>
      <w:contextualSpacing/>
      <w:textAlignment w:val="auto"/>
    </w:pPr>
    <w:rPr>
      <w:rFonts w:ascii="Calibri" w:eastAsia="Calibri" w:hAnsi="Calibri"/>
      <w:sz w:val="22"/>
      <w:szCs w:val="22"/>
      <w:lang w:val="en-US"/>
    </w:rPr>
  </w:style>
  <w:style w:type="character" w:customStyle="1" w:styleId="ReftextChar">
    <w:name w:val="Ref_text Char"/>
    <w:basedOn w:val="DefaultParagraphFont"/>
    <w:link w:val="Reftext"/>
    <w:rsid w:val="00F84E8F"/>
    <w:rPr>
      <w:rFonts w:ascii="Times New Roman" w:hAnsi="Times New Roman"/>
      <w:sz w:val="22"/>
      <w:lang w:val="en-GB" w:eastAsia="en-US"/>
    </w:rPr>
  </w:style>
  <w:style w:type="character" w:customStyle="1" w:styleId="UnresolvedMention1">
    <w:name w:val="Unresolved Mention1"/>
    <w:basedOn w:val="DefaultParagraphFont"/>
    <w:uiPriority w:val="99"/>
    <w:semiHidden/>
    <w:unhideWhenUsed/>
    <w:rsid w:val="00F84E8F"/>
    <w:rPr>
      <w:color w:val="605E5C"/>
      <w:shd w:val="clear" w:color="auto" w:fill="E1DFDD"/>
    </w:rPr>
  </w:style>
  <w:style w:type="character" w:customStyle="1" w:styleId="FigureNo0">
    <w:name w:val="Figure_No (文字)"/>
    <w:basedOn w:val="DefaultParagraphFont"/>
    <w:locked/>
    <w:rsid w:val="00F84E8F"/>
    <w:rPr>
      <w:rFonts w:ascii="Times New Roman" w:hAnsi="Times New Roman"/>
      <w:caps/>
      <w:lang w:val="en-GB" w:eastAsia="en-US"/>
    </w:rPr>
  </w:style>
  <w:style w:type="character" w:customStyle="1" w:styleId="Heading5Char">
    <w:name w:val="Heading 5 Char"/>
    <w:basedOn w:val="DefaultParagraphFont"/>
    <w:link w:val="Heading5"/>
    <w:rsid w:val="00F84E8F"/>
    <w:rPr>
      <w:rFonts w:ascii="Times New Roman" w:hAnsi="Times New Roman"/>
      <w:b/>
      <w:sz w:val="24"/>
      <w:lang w:val="en-GB" w:eastAsia="en-US"/>
    </w:rPr>
  </w:style>
  <w:style w:type="character" w:customStyle="1" w:styleId="Heading6Char">
    <w:name w:val="Heading 6 Char"/>
    <w:basedOn w:val="DefaultParagraphFont"/>
    <w:link w:val="Heading6"/>
    <w:rsid w:val="00F84E8F"/>
    <w:rPr>
      <w:rFonts w:ascii="Times New Roman" w:hAnsi="Times New Roman"/>
      <w:b/>
      <w:sz w:val="24"/>
      <w:lang w:val="en-GB" w:eastAsia="en-US"/>
    </w:rPr>
  </w:style>
  <w:style w:type="character" w:customStyle="1" w:styleId="Heading7Char">
    <w:name w:val="Heading 7 Char"/>
    <w:basedOn w:val="DefaultParagraphFont"/>
    <w:link w:val="Heading7"/>
    <w:rsid w:val="00F84E8F"/>
    <w:rPr>
      <w:rFonts w:ascii="Times New Roman" w:hAnsi="Times New Roman"/>
      <w:b/>
      <w:sz w:val="24"/>
      <w:lang w:val="en-GB" w:eastAsia="en-US"/>
    </w:rPr>
  </w:style>
  <w:style w:type="character" w:customStyle="1" w:styleId="Heading8Char">
    <w:name w:val="Heading 8 Char"/>
    <w:basedOn w:val="DefaultParagraphFont"/>
    <w:link w:val="Heading8"/>
    <w:rsid w:val="00F84E8F"/>
    <w:rPr>
      <w:rFonts w:ascii="Times New Roman" w:hAnsi="Times New Roman"/>
      <w:b/>
      <w:sz w:val="24"/>
      <w:lang w:val="en-GB" w:eastAsia="en-US"/>
    </w:rPr>
  </w:style>
  <w:style w:type="character" w:customStyle="1" w:styleId="Heading9Char">
    <w:name w:val="Heading 9 Char"/>
    <w:basedOn w:val="DefaultParagraphFont"/>
    <w:link w:val="Heading9"/>
    <w:rsid w:val="00F84E8F"/>
    <w:rPr>
      <w:rFonts w:ascii="Times New Roman" w:hAnsi="Times New Roman"/>
      <w:b/>
      <w:sz w:val="24"/>
      <w:lang w:val="en-GB" w:eastAsia="en-US"/>
    </w:rPr>
  </w:style>
  <w:style w:type="character" w:customStyle="1" w:styleId="RecNoChar">
    <w:name w:val="Rec_No Char"/>
    <w:link w:val="RecNo"/>
    <w:qFormat/>
    <w:locked/>
    <w:rsid w:val="00F84E8F"/>
    <w:rPr>
      <w:rFonts w:ascii="Times New Roman" w:hAnsi="Times New Roman"/>
      <w:sz w:val="28"/>
      <w:lang w:val="en-GB" w:eastAsia="en-US"/>
    </w:rPr>
  </w:style>
  <w:style w:type="character" w:customStyle="1" w:styleId="AnnexNoTitleChar">
    <w:name w:val="Annex_NoTitle Char"/>
    <w:basedOn w:val="DefaultParagraphFont"/>
    <w:link w:val="AnnexNoTitle"/>
    <w:locked/>
    <w:rsid w:val="00752852"/>
    <w:rPr>
      <w:rFonts w:ascii="Times New Roman" w:hAnsi="Times New Roman"/>
      <w:b/>
      <w:sz w:val="28"/>
      <w:lang w:val="en-GB" w:eastAsia="en-US"/>
    </w:rPr>
  </w:style>
  <w:style w:type="character" w:customStyle="1" w:styleId="TableheadChar">
    <w:name w:val="Table_head Char"/>
    <w:link w:val="Tablehead"/>
    <w:locked/>
    <w:rsid w:val="00F84E8F"/>
    <w:rPr>
      <w:rFonts w:ascii="Times New Roman" w:hAnsi="Times New Roman"/>
      <w:b/>
      <w:sz w:val="22"/>
      <w:lang w:val="en-GB" w:eastAsia="en-US"/>
    </w:rPr>
  </w:style>
  <w:style w:type="character" w:customStyle="1" w:styleId="TablelegendChar">
    <w:name w:val="Table_legend Char"/>
    <w:basedOn w:val="DefaultParagraphFont"/>
    <w:link w:val="Tablelegend"/>
    <w:locked/>
    <w:rsid w:val="00F84E8F"/>
    <w:rPr>
      <w:rFonts w:ascii="Times New Roman" w:hAnsi="Times New Roman"/>
      <w:sz w:val="22"/>
      <w:lang w:val="en-GB" w:eastAsia="en-US"/>
    </w:rPr>
  </w:style>
  <w:style w:type="character" w:customStyle="1" w:styleId="FigureChar">
    <w:name w:val="Figure Char"/>
    <w:basedOn w:val="FigureNoChar"/>
    <w:link w:val="Figure"/>
    <w:rsid w:val="00F84E8F"/>
    <w:rPr>
      <w:rFonts w:ascii="Times New Roman" w:hAnsi="Times New Roman"/>
      <w:caps/>
      <w:sz w:val="18"/>
      <w:lang w:val="en-GB" w:eastAsia="en-US"/>
    </w:rPr>
  </w:style>
  <w:style w:type="character" w:customStyle="1" w:styleId="CallChar">
    <w:name w:val="Call Char"/>
    <w:basedOn w:val="DefaultParagraphFont"/>
    <w:link w:val="Call"/>
    <w:qFormat/>
    <w:locked/>
    <w:rsid w:val="00F84E8F"/>
    <w:rPr>
      <w:rFonts w:ascii="Times New Roman" w:hAnsi="Times New Roman"/>
      <w:i/>
      <w:sz w:val="24"/>
      <w:lang w:val="en-GB" w:eastAsia="en-US"/>
    </w:rPr>
  </w:style>
  <w:style w:type="paragraph" w:styleId="z-TopofForm">
    <w:name w:val="HTML Top of Form"/>
    <w:basedOn w:val="Normal"/>
    <w:next w:val="Normal"/>
    <w:link w:val="z-TopofFormChar"/>
    <w:hidden/>
    <w:uiPriority w:val="99"/>
    <w:rsid w:val="00F84E8F"/>
    <w:pPr>
      <w:pBdr>
        <w:bottom w:val="single" w:sz="6" w:space="1" w:color="auto"/>
      </w:pBdr>
      <w:overflowPunct/>
      <w:autoSpaceDE/>
      <w:autoSpaceDN/>
      <w:adjustRightInd/>
      <w:spacing w:before="0"/>
      <w:jc w:val="center"/>
      <w:textAlignment w:val="auto"/>
    </w:pPr>
    <w:rPr>
      <w:rFonts w:ascii="Arial" w:eastAsia="Arial Unicode MS" w:hAnsi="Arial" w:cs="Arial"/>
      <w:vanish/>
      <w:sz w:val="16"/>
      <w:szCs w:val="16"/>
      <w:lang w:val="en-US"/>
    </w:rPr>
  </w:style>
  <w:style w:type="character" w:customStyle="1" w:styleId="z-TopofFormChar">
    <w:name w:val="z-Top of Form Char"/>
    <w:basedOn w:val="DefaultParagraphFont"/>
    <w:link w:val="z-TopofForm"/>
    <w:uiPriority w:val="99"/>
    <w:rsid w:val="00F84E8F"/>
    <w:rPr>
      <w:rFonts w:ascii="Arial" w:eastAsia="Arial Unicode MS" w:hAnsi="Arial" w:cs="Arial"/>
      <w:vanish/>
      <w:sz w:val="16"/>
      <w:szCs w:val="16"/>
      <w:lang w:eastAsia="en-US"/>
    </w:rPr>
  </w:style>
  <w:style w:type="paragraph" w:styleId="z-BottomofForm">
    <w:name w:val="HTML Bottom of Form"/>
    <w:basedOn w:val="Normal"/>
    <w:next w:val="Normal"/>
    <w:link w:val="z-BottomofFormChar"/>
    <w:hidden/>
    <w:uiPriority w:val="99"/>
    <w:rsid w:val="00F84E8F"/>
    <w:pPr>
      <w:pBdr>
        <w:top w:val="single" w:sz="6" w:space="1" w:color="auto"/>
      </w:pBdr>
      <w:overflowPunct/>
      <w:autoSpaceDE/>
      <w:autoSpaceDN/>
      <w:adjustRightInd/>
      <w:spacing w:before="0"/>
      <w:jc w:val="center"/>
      <w:textAlignment w:val="auto"/>
    </w:pPr>
    <w:rPr>
      <w:rFonts w:ascii="Arial" w:eastAsia="Arial Unicode MS" w:hAnsi="Arial" w:cs="Arial"/>
      <w:vanish/>
      <w:sz w:val="16"/>
      <w:szCs w:val="16"/>
      <w:lang w:val="en-US"/>
    </w:rPr>
  </w:style>
  <w:style w:type="character" w:customStyle="1" w:styleId="z-BottomofFormChar">
    <w:name w:val="z-Bottom of Form Char"/>
    <w:basedOn w:val="DefaultParagraphFont"/>
    <w:link w:val="z-BottomofForm"/>
    <w:uiPriority w:val="99"/>
    <w:rsid w:val="00F84E8F"/>
    <w:rPr>
      <w:rFonts w:ascii="Arial" w:eastAsia="Arial Unicode MS" w:hAnsi="Arial" w:cs="Arial"/>
      <w:vanish/>
      <w:sz w:val="16"/>
      <w:szCs w:val="16"/>
      <w:lang w:eastAsia="en-US"/>
    </w:rPr>
  </w:style>
  <w:style w:type="paragraph" w:styleId="Revision">
    <w:name w:val="Revision"/>
    <w:hidden/>
    <w:uiPriority w:val="99"/>
    <w:rsid w:val="00F84E8F"/>
    <w:rPr>
      <w:rFonts w:ascii="Times New Roman" w:hAnsi="Times New Roman"/>
      <w:sz w:val="24"/>
      <w:lang w:val="en-GB" w:eastAsia="en-US"/>
    </w:rPr>
  </w:style>
  <w:style w:type="paragraph" w:customStyle="1" w:styleId="BT">
    <w:name w:val="BT&lt;"/>
    <w:basedOn w:val="Normal"/>
    <w:rsid w:val="00F84E8F"/>
    <w:pPr>
      <w:suppressAutoHyphens/>
      <w:overflowPunct/>
      <w:autoSpaceDE/>
      <w:autoSpaceDN/>
      <w:adjustRightInd/>
      <w:spacing w:before="60" w:after="40" w:line="220" w:lineRule="exact"/>
      <w:textAlignment w:val="auto"/>
    </w:pPr>
    <w:rPr>
      <w:color w:val="000000"/>
      <w:spacing w:val="6"/>
      <w:sz w:val="18"/>
      <w:lang w:val="en-AU"/>
    </w:rPr>
  </w:style>
  <w:style w:type="paragraph" w:customStyle="1" w:styleId="BT0">
    <w:name w:val="BT&lt;&gt;"/>
    <w:basedOn w:val="Normal"/>
    <w:rsid w:val="00F84E8F"/>
    <w:pPr>
      <w:tabs>
        <w:tab w:val="left" w:pos="567"/>
        <w:tab w:val="left" w:pos="1247"/>
        <w:tab w:val="left" w:pos="1814"/>
      </w:tabs>
      <w:suppressAutoHyphens/>
      <w:overflowPunct/>
      <w:autoSpaceDE/>
      <w:autoSpaceDN/>
      <w:adjustRightInd/>
      <w:spacing w:before="60" w:after="40" w:line="220" w:lineRule="exact"/>
      <w:jc w:val="center"/>
      <w:textAlignment w:val="auto"/>
    </w:pPr>
    <w:rPr>
      <w:color w:val="000000"/>
      <w:spacing w:val="6"/>
      <w:sz w:val="18"/>
      <w:lang w:val="en-AU"/>
    </w:rPr>
  </w:style>
  <w:style w:type="character" w:customStyle="1" w:styleId="AnnexNoChar">
    <w:name w:val="Annex_No Char"/>
    <w:link w:val="AnnexNo"/>
    <w:locked/>
    <w:rsid w:val="00F84E8F"/>
    <w:rPr>
      <w:rFonts w:ascii="Times New Roman" w:hAnsi="Times New Roman"/>
      <w:caps/>
      <w:sz w:val="28"/>
      <w:lang w:val="en-GB" w:eastAsia="en-US"/>
    </w:rPr>
  </w:style>
  <w:style w:type="paragraph" w:styleId="ListBullet">
    <w:name w:val="List Bullet"/>
    <w:basedOn w:val="Normal"/>
    <w:rsid w:val="00F84E8F"/>
    <w:pPr>
      <w:tabs>
        <w:tab w:val="num" w:pos="295"/>
      </w:tabs>
      <w:overflowPunct/>
      <w:autoSpaceDE/>
      <w:autoSpaceDN/>
      <w:adjustRightInd/>
      <w:spacing w:before="0" w:after="80" w:line="240" w:lineRule="atLeast"/>
      <w:ind w:left="295" w:hanging="295"/>
      <w:textAlignment w:val="auto"/>
    </w:pPr>
    <w:rPr>
      <w:rFonts w:ascii="HelveticaNeueLT Std Lt" w:hAnsi="HelveticaNeueLT Std Lt"/>
      <w:sz w:val="20"/>
      <w:szCs w:val="24"/>
      <w:lang w:val="en-AU" w:eastAsia="en-AU"/>
    </w:rPr>
  </w:style>
  <w:style w:type="paragraph" w:styleId="NoSpacing">
    <w:name w:val="No Spacing"/>
    <w:uiPriority w:val="1"/>
    <w:qFormat/>
    <w:rsid w:val="00F84E8F"/>
    <w:rPr>
      <w:rFonts w:ascii="Times New Roman" w:eastAsia="Calibri" w:hAnsi="Times New Roman"/>
      <w:sz w:val="24"/>
      <w:szCs w:val="22"/>
      <w:lang w:val="en-GB" w:eastAsia="en-US"/>
    </w:rPr>
  </w:style>
  <w:style w:type="character" w:styleId="FollowedHyperlink">
    <w:name w:val="FollowedHyperlink"/>
    <w:basedOn w:val="DefaultParagraphFont"/>
    <w:rsid w:val="00F84E8F"/>
    <w:rPr>
      <w:color w:val="800080" w:themeColor="followedHyperlink"/>
      <w:u w:val="single"/>
    </w:rPr>
  </w:style>
  <w:style w:type="character" w:customStyle="1" w:styleId="nowrap1">
    <w:name w:val="nowrap1"/>
    <w:rsid w:val="00F84E8F"/>
  </w:style>
  <w:style w:type="paragraph" w:styleId="Title">
    <w:name w:val="Title"/>
    <w:basedOn w:val="Normal"/>
    <w:next w:val="Normal"/>
    <w:link w:val="TitleChar"/>
    <w:uiPriority w:val="10"/>
    <w:qFormat/>
    <w:rsid w:val="00F84E8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84E8F"/>
    <w:rPr>
      <w:rFonts w:ascii="Cambria" w:hAnsi="Cambria"/>
      <w:b/>
      <w:bCs/>
      <w:kern w:val="28"/>
      <w:sz w:val="32"/>
      <w:szCs w:val="32"/>
      <w:lang w:val="en-GB" w:eastAsia="en-US"/>
    </w:rPr>
  </w:style>
  <w:style w:type="paragraph" w:customStyle="1" w:styleId="Tabletext0">
    <w:name w:val="Table text"/>
    <w:basedOn w:val="Normal"/>
    <w:qFormat/>
    <w:rsid w:val="00F84E8F"/>
    <w:rPr>
      <w:sz w:val="22"/>
      <w:szCs w:val="24"/>
    </w:rPr>
  </w:style>
  <w:style w:type="character" w:customStyle="1" w:styleId="AnnexNoCar">
    <w:name w:val="Annex_No Car"/>
    <w:uiPriority w:val="99"/>
    <w:locked/>
    <w:rsid w:val="00F84E8F"/>
    <w:rPr>
      <w:rFonts w:ascii="Times New Roman" w:hAnsi="Times New Roman"/>
      <w:caps/>
      <w:sz w:val="28"/>
      <w:lang w:val="en-GB" w:eastAsia="en-US"/>
    </w:rPr>
  </w:style>
  <w:style w:type="character" w:customStyle="1" w:styleId="Rectitle0">
    <w:name w:val="Rec_title Знак"/>
    <w:uiPriority w:val="99"/>
    <w:locked/>
    <w:rsid w:val="00F84E8F"/>
    <w:rPr>
      <w:rFonts w:ascii="Times New Roman Bold" w:hAnsi="Times New Roman Bold"/>
      <w:b/>
      <w:sz w:val="28"/>
      <w:lang w:val="en-GB" w:eastAsia="en-US"/>
    </w:rPr>
  </w:style>
  <w:style w:type="character" w:styleId="CommentReference">
    <w:name w:val="annotation reference"/>
    <w:basedOn w:val="DefaultParagraphFont"/>
    <w:uiPriority w:val="99"/>
    <w:rsid w:val="00F84E8F"/>
    <w:rPr>
      <w:rFonts w:cs="Times New Roman"/>
      <w:sz w:val="18"/>
    </w:rPr>
  </w:style>
  <w:style w:type="paragraph" w:styleId="CommentText">
    <w:name w:val="annotation text"/>
    <w:basedOn w:val="Normal"/>
    <w:link w:val="CommentTextChar"/>
    <w:uiPriority w:val="99"/>
    <w:rsid w:val="00F84E8F"/>
    <w:rPr>
      <w:noProof/>
      <w:lang w:val="fr-FR"/>
    </w:rPr>
  </w:style>
  <w:style w:type="character" w:customStyle="1" w:styleId="CommentTextChar">
    <w:name w:val="Comment Text Char"/>
    <w:basedOn w:val="DefaultParagraphFont"/>
    <w:link w:val="CommentText"/>
    <w:uiPriority w:val="99"/>
    <w:rsid w:val="00F84E8F"/>
    <w:rPr>
      <w:rFonts w:ascii="Times New Roman" w:hAnsi="Times New Roman"/>
      <w:noProof/>
      <w:sz w:val="24"/>
      <w:lang w:val="fr-FR" w:eastAsia="en-US"/>
    </w:rPr>
  </w:style>
  <w:style w:type="character" w:customStyle="1" w:styleId="Tabletitle0">
    <w:name w:val="Table_title Знак"/>
    <w:uiPriority w:val="99"/>
    <w:locked/>
    <w:rsid w:val="00F84E8F"/>
    <w:rPr>
      <w:rFonts w:ascii="Times New Roman Bold" w:hAnsi="Times New Roman Bold"/>
      <w:b/>
    </w:rPr>
  </w:style>
  <w:style w:type="character" w:customStyle="1" w:styleId="InternetLink">
    <w:name w:val="Internet Link"/>
    <w:basedOn w:val="DefaultParagraphFont"/>
    <w:rsid w:val="00F84E8F"/>
    <w:rPr>
      <w:rFonts w:cs="Times New Roman"/>
      <w:color w:val="0000FF"/>
      <w:u w:val="single"/>
      <w:lang w:val="en-US" w:eastAsia="en-US"/>
    </w:rPr>
  </w:style>
  <w:style w:type="paragraph" w:styleId="CommentSubject">
    <w:name w:val="annotation subject"/>
    <w:basedOn w:val="CommentText"/>
    <w:next w:val="CommentText"/>
    <w:link w:val="CommentSubjectChar"/>
    <w:rsid w:val="00F84E8F"/>
    <w:pPr>
      <w:tabs>
        <w:tab w:val="clear" w:pos="794"/>
        <w:tab w:val="clear" w:pos="1191"/>
        <w:tab w:val="clear" w:pos="1588"/>
        <w:tab w:val="clear" w:pos="1985"/>
        <w:tab w:val="left" w:pos="1134"/>
        <w:tab w:val="left" w:pos="1871"/>
        <w:tab w:val="left" w:pos="2268"/>
      </w:tabs>
    </w:pPr>
    <w:rPr>
      <w:b/>
      <w:bCs/>
      <w:noProof w:val="0"/>
      <w:sz w:val="20"/>
      <w:lang w:val="en-GB"/>
    </w:rPr>
  </w:style>
  <w:style w:type="character" w:customStyle="1" w:styleId="CommentSubjectChar">
    <w:name w:val="Comment Subject Char"/>
    <w:basedOn w:val="CommentTextChar"/>
    <w:link w:val="CommentSubject"/>
    <w:rsid w:val="00F84E8F"/>
    <w:rPr>
      <w:rFonts w:ascii="Times New Roman" w:hAnsi="Times New Roman"/>
      <w:b/>
      <w:bCs/>
      <w:noProof/>
      <w:sz w:val="24"/>
      <w:lang w:val="en-GB" w:eastAsia="en-US"/>
    </w:rPr>
  </w:style>
  <w:style w:type="paragraph" w:customStyle="1" w:styleId="ITUS1">
    <w:name w:val="ITU ÜS 1"/>
    <w:basedOn w:val="Heading1"/>
    <w:qFormat/>
    <w:rsid w:val="00F84E8F"/>
    <w:pPr>
      <w:numPr>
        <w:numId w:val="11"/>
      </w:numPr>
    </w:pPr>
  </w:style>
  <w:style w:type="paragraph" w:customStyle="1" w:styleId="ITUS2">
    <w:name w:val="ITU ÜS 2"/>
    <w:basedOn w:val="ITUS1"/>
    <w:qFormat/>
    <w:rsid w:val="00F84E8F"/>
    <w:pPr>
      <w:numPr>
        <w:ilvl w:val="1"/>
      </w:numPr>
      <w:ind w:left="792" w:hanging="792"/>
    </w:pPr>
  </w:style>
  <w:style w:type="paragraph" w:customStyle="1" w:styleId="ITUS3">
    <w:name w:val="ITU ÜS3"/>
    <w:basedOn w:val="ITUS2"/>
    <w:qFormat/>
    <w:rsid w:val="00F84E8F"/>
    <w:pPr>
      <w:numPr>
        <w:ilvl w:val="2"/>
      </w:numPr>
      <w:ind w:hanging="1224"/>
    </w:pPr>
    <w:rPr>
      <w:lang w:eastAsia="en-GB"/>
    </w:rPr>
  </w:style>
  <w:style w:type="paragraph" w:customStyle="1" w:styleId="ITUS1a">
    <w:name w:val="ITU ÜS 1a"/>
    <w:basedOn w:val="Heading1"/>
    <w:qFormat/>
    <w:rsid w:val="00F84E8F"/>
  </w:style>
  <w:style w:type="paragraph" w:customStyle="1" w:styleId="ITUS2a">
    <w:name w:val="ITU ÜS 2a"/>
    <w:basedOn w:val="Heading2"/>
    <w:qFormat/>
    <w:rsid w:val="00F84E8F"/>
    <w:pPr>
      <w:numPr>
        <w:ilvl w:val="1"/>
      </w:numPr>
      <w:ind w:left="1134" w:hanging="1134"/>
    </w:pPr>
  </w:style>
  <w:style w:type="paragraph" w:styleId="TOCHeading">
    <w:name w:val="TOC Heading"/>
    <w:basedOn w:val="Heading1"/>
    <w:next w:val="Normal"/>
    <w:uiPriority w:val="39"/>
    <w:unhideWhenUsed/>
    <w:qFormat/>
    <w:rsid w:val="00F84E8F"/>
    <w:pPr>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de-DE" w:eastAsia="de-DE"/>
    </w:rPr>
  </w:style>
  <w:style w:type="character" w:styleId="Strong">
    <w:name w:val="Strong"/>
    <w:basedOn w:val="DefaultParagraphFont"/>
    <w:qFormat/>
    <w:rsid w:val="00F84E8F"/>
    <w:rPr>
      <w:b/>
      <w:bCs/>
    </w:rPr>
  </w:style>
  <w:style w:type="character" w:customStyle="1" w:styleId="FootnoteTextChar2">
    <w:name w:val="Footnote Text Char2"/>
    <w:aliases w:val="DNV-FT Char Char1,DNV-FT Char2,DNV-FT Char Char Char Char1,Char1 Char1,Footnote Text Char1 Char1,Footnote Text Char Char1 Char1,Footnote Text Char4 Char Char Char1,Footnote Text Char1 Char1 Char1 Char Char1,ABA Footnote Text Char1"/>
    <w:uiPriority w:val="99"/>
    <w:locked/>
    <w:rsid w:val="00F84E8F"/>
    <w:rPr>
      <w:rFonts w:ascii="Times New Roman" w:hAnsi="Times New Roman"/>
      <w:sz w:val="24"/>
      <w:lang w:val="en-GB" w:eastAsia="en-US"/>
    </w:rPr>
  </w:style>
  <w:style w:type="character" w:customStyle="1" w:styleId="TableNo0">
    <w:name w:val="Table_No Знак"/>
    <w:uiPriority w:val="99"/>
    <w:locked/>
    <w:rsid w:val="00F84E8F"/>
    <w:rPr>
      <w:rFonts w:ascii="Times New Roman" w:hAnsi="Times New Roman"/>
      <w:caps/>
    </w:rPr>
  </w:style>
  <w:style w:type="paragraph" w:styleId="PlainText">
    <w:name w:val="Plain Text"/>
    <w:basedOn w:val="Normal"/>
    <w:link w:val="PlainTextChar"/>
    <w:uiPriority w:val="99"/>
    <w:semiHidden/>
    <w:unhideWhenUsed/>
    <w:rsid w:val="00F84E8F"/>
    <w:pPr>
      <w:overflowPunct/>
      <w:autoSpaceDE/>
      <w:autoSpaceDN/>
      <w:adjustRightInd/>
      <w:spacing w:before="0"/>
      <w:textAlignment w:val="auto"/>
    </w:pPr>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F84E8F"/>
    <w:rPr>
      <w:rFonts w:ascii="Calibri" w:eastAsiaTheme="minorHAnsi" w:hAnsi="Calibri" w:cstheme="minorBidi"/>
      <w:sz w:val="22"/>
      <w:szCs w:val="21"/>
      <w:lang w:val="de-DE" w:eastAsia="en-US"/>
    </w:rPr>
  </w:style>
  <w:style w:type="paragraph" w:customStyle="1" w:styleId="ITUS4">
    <w:name w:val="ITU ÜS 4"/>
    <w:basedOn w:val="ITUS3"/>
    <w:next w:val="Normal"/>
    <w:qFormat/>
    <w:rsid w:val="00F84E8F"/>
    <w:pPr>
      <w:numPr>
        <w:ilvl w:val="3"/>
      </w:numPr>
      <w:ind w:hanging="1728"/>
    </w:pPr>
    <w:rPr>
      <w:lang w:eastAsia="ja-JP"/>
    </w:rPr>
  </w:style>
  <w:style w:type="paragraph" w:customStyle="1" w:styleId="Heading10">
    <w:name w:val="Heading1"/>
    <w:basedOn w:val="Normal"/>
    <w:rsid w:val="00F84E8F"/>
  </w:style>
  <w:style w:type="character" w:customStyle="1" w:styleId="ListParagraphChar">
    <w:name w:val="List Paragraph Char"/>
    <w:basedOn w:val="DefaultParagraphFont"/>
    <w:link w:val="ListParagraph"/>
    <w:uiPriority w:val="34"/>
    <w:locked/>
    <w:rsid w:val="00F84E8F"/>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F84E8F"/>
    <w:rPr>
      <w:color w:val="605E5C"/>
      <w:shd w:val="clear" w:color="auto" w:fill="E1DFDD"/>
    </w:rPr>
  </w:style>
  <w:style w:type="character" w:customStyle="1" w:styleId="NoteChar">
    <w:name w:val="Note Char"/>
    <w:link w:val="Note"/>
    <w:locked/>
    <w:rsid w:val="00F84E8F"/>
    <w:rPr>
      <w:rFonts w:ascii="Times New Roman" w:hAnsi="Times New Roman"/>
      <w:sz w:val="22"/>
      <w:lang w:val="en-GB" w:eastAsia="en-US"/>
    </w:rPr>
  </w:style>
  <w:style w:type="paragraph" w:customStyle="1" w:styleId="TableLegend0">
    <w:name w:val="Table_Legend"/>
    <w:basedOn w:val="Tablelegend"/>
    <w:next w:val="Tablelegend"/>
    <w:rsid w:val="0071138E"/>
    <w:rPr>
      <w:lang w:val="en-US"/>
    </w:rPr>
  </w:style>
  <w:style w:type="paragraph" w:customStyle="1" w:styleId="1">
    <w:name w:val="修订1"/>
    <w:hidden/>
    <w:uiPriority w:val="99"/>
    <w:semiHidden/>
    <w:rsid w:val="00F84E8F"/>
    <w:rPr>
      <w:rFonts w:ascii="Times New Roman" w:eastAsia="SimSun" w:hAnsi="Times New Roman"/>
      <w:sz w:val="18"/>
      <w:szCs w:val="18"/>
      <w:lang w:eastAsia="en-US"/>
    </w:rPr>
  </w:style>
  <w:style w:type="character" w:customStyle="1" w:styleId="Normalaftertitle1">
    <w:name w:val="Normal_after_title (文字)"/>
    <w:qFormat/>
    <w:rsid w:val="00F84E8F"/>
    <w:rPr>
      <w:rFonts w:ascii="Times New Roman" w:hAnsi="Times New Roman"/>
      <w:sz w:val="24"/>
      <w:lang w:val="en-GB" w:eastAsia="en-US"/>
    </w:rPr>
  </w:style>
  <w:style w:type="character" w:customStyle="1" w:styleId="EquationChar">
    <w:name w:val="Equation Char"/>
    <w:link w:val="Equation"/>
    <w:rsid w:val="00F84E8F"/>
    <w:rPr>
      <w:rFonts w:ascii="Times New Roman" w:hAnsi="Times New Roman"/>
      <w:sz w:val="24"/>
      <w:lang w:val="en-GB" w:eastAsia="en-US"/>
    </w:rPr>
  </w:style>
  <w:style w:type="character" w:customStyle="1" w:styleId="EquationlegendChar">
    <w:name w:val="Equation_legend Char"/>
    <w:link w:val="Equationlegend"/>
    <w:locked/>
    <w:rsid w:val="00F84E8F"/>
    <w:rPr>
      <w:rFonts w:ascii="Times New Roman" w:hAnsi="Times New Roman"/>
      <w:sz w:val="24"/>
      <w:lang w:eastAsia="en-US"/>
    </w:rPr>
  </w:style>
  <w:style w:type="character" w:customStyle="1" w:styleId="NormalIndentChar">
    <w:name w:val="Normal Indent Char"/>
    <w:basedOn w:val="DefaultParagraphFont"/>
    <w:link w:val="NormalIndent"/>
    <w:rsid w:val="00F84E8F"/>
    <w:rPr>
      <w:rFonts w:ascii="Times New Roman" w:hAnsi="Times New Roman"/>
      <w:sz w:val="24"/>
      <w:lang w:val="en-GB" w:eastAsia="en-US"/>
    </w:rPr>
  </w:style>
  <w:style w:type="character" w:customStyle="1" w:styleId="NormalaftertitleChar0">
    <w:name w:val="Normal after title Char"/>
    <w:basedOn w:val="DefaultParagraphFont"/>
    <w:link w:val="Normalaftertitle0"/>
    <w:rsid w:val="00F84E8F"/>
    <w:rPr>
      <w:rFonts w:ascii="Times New Roman" w:hAnsi="Times New Roman"/>
      <w:sz w:val="24"/>
      <w:lang w:val="en-GB" w:eastAsia="en-US"/>
    </w:rPr>
  </w:style>
  <w:style w:type="paragraph" w:customStyle="1" w:styleId="CoverNumber">
    <w:name w:val="Cover Number"/>
    <w:basedOn w:val="Normal"/>
    <w:qFormat/>
    <w:rsid w:val="00397CA8"/>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397CA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397CA8"/>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397CA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BT.2033/en" TargetMode="External"/><Relationship Id="rId21" Type="http://schemas.openxmlformats.org/officeDocument/2006/relationships/footer" Target="footer4.xml"/><Relationship Id="rId42" Type="http://schemas.openxmlformats.org/officeDocument/2006/relationships/hyperlink" Target="http://www.itu.int/rec/R-REC-BS.1660/en" TargetMode="External"/><Relationship Id="rId63" Type="http://schemas.openxmlformats.org/officeDocument/2006/relationships/hyperlink" Target="https://www.itu.int/rec/R-REC-BT.2033/recommendation.asp?lang=en&amp;parent=R-REC-BT.2033-1-201502-S" TargetMode="External"/><Relationship Id="rId84" Type="http://schemas.openxmlformats.org/officeDocument/2006/relationships/hyperlink" Target="http://www.itu.int/rec/R-REC-BT.2033/en" TargetMode="External"/><Relationship Id="rId138" Type="http://schemas.openxmlformats.org/officeDocument/2006/relationships/hyperlink" Target="http://www.itu.int/pub/R-REP-BT.2337" TargetMode="External"/><Relationship Id="rId107" Type="http://schemas.openxmlformats.org/officeDocument/2006/relationships/hyperlink" Target="https://www.itu.int/rec/R-REC-BS.1660/recommendation.asp?lang=en&amp;parent=R-REC-BS.1660-9-202212-I" TargetMode="External"/><Relationship Id="rId11" Type="http://schemas.openxmlformats.org/officeDocument/2006/relationships/header" Target="header1.xml"/><Relationship Id="rId32" Type="http://schemas.openxmlformats.org/officeDocument/2006/relationships/hyperlink" Target="http://www.itu.int/rec/R-REC-BT.2033/en" TargetMode="External"/><Relationship Id="rId53" Type="http://schemas.openxmlformats.org/officeDocument/2006/relationships/hyperlink" Target="http://www.itu.int/rec/R-REC-P.2109/en" TargetMode="External"/><Relationship Id="rId74" Type="http://schemas.openxmlformats.org/officeDocument/2006/relationships/hyperlink" Target="https://www.itu.int/rec/R-REC-BT.1368/recommendation.asp?lang=en&amp;parent=R-REC-BT.1368-13-201706-I" TargetMode="External"/><Relationship Id="rId128" Type="http://schemas.openxmlformats.org/officeDocument/2006/relationships/hyperlink" Target="http://www.itu.int/rec/R-REC-BS.1660/en" TargetMode="External"/><Relationship Id="rId149" Type="http://schemas.openxmlformats.org/officeDocument/2006/relationships/image" Target="media/image7.wmf"/><Relationship Id="rId5" Type="http://schemas.openxmlformats.org/officeDocument/2006/relationships/numbering" Target="numbering.xml"/><Relationship Id="rId95" Type="http://schemas.openxmlformats.org/officeDocument/2006/relationships/hyperlink" Target="http://www.itu.int/rec/R-REC-BS.1660/en" TargetMode="External"/><Relationship Id="rId22" Type="http://schemas.openxmlformats.org/officeDocument/2006/relationships/footer" Target="footer5.xml"/><Relationship Id="rId27" Type="http://schemas.openxmlformats.org/officeDocument/2006/relationships/image" Target="media/image3.gif"/><Relationship Id="rId43" Type="http://schemas.openxmlformats.org/officeDocument/2006/relationships/hyperlink" Target="http://www.itu.int/rec/R-REC-P.1546/en" TargetMode="External"/><Relationship Id="rId48" Type="http://schemas.openxmlformats.org/officeDocument/2006/relationships/hyperlink" Target="https://www.itu.int/pub/R-REP-BT.2265" TargetMode="External"/><Relationship Id="rId64" Type="http://schemas.openxmlformats.org/officeDocument/2006/relationships/hyperlink" Target="https://www.itu.int/rec/R-REC-BT.1368/recommendation.asp?lang=en&amp;parent=R-REC-BT.1368-13-201706-I" TargetMode="External"/><Relationship Id="rId69" Type="http://schemas.openxmlformats.org/officeDocument/2006/relationships/hyperlink" Target="https://www.itu.int/rec/R-REC-BT.1368/recommendation.asp?lang=en&amp;parent=R-REC-BT.1368-13-201706-I" TargetMode="External"/><Relationship Id="rId113" Type="http://schemas.openxmlformats.org/officeDocument/2006/relationships/hyperlink" Target="http://www.itu.int/rec/R-REC-BT.419/en" TargetMode="External"/><Relationship Id="rId118" Type="http://schemas.openxmlformats.org/officeDocument/2006/relationships/hyperlink" Target="https://www.itu.int/dms_pub/itu-r/opb/rep/R-REP-BS.2214-2-2016-MSW-E.docx" TargetMode="External"/><Relationship Id="rId134" Type="http://schemas.openxmlformats.org/officeDocument/2006/relationships/hyperlink" Target="http://www.itu.int/pub/R-REP-BT.2215" TargetMode="External"/><Relationship Id="rId139" Type="http://schemas.openxmlformats.org/officeDocument/2006/relationships/hyperlink" Target="http://www.itu.int/pub/R-REP-BT.2339" TargetMode="External"/><Relationship Id="rId80" Type="http://schemas.openxmlformats.org/officeDocument/2006/relationships/hyperlink" Target="https://www.itu.int/rec/R-REC-BT.1368/recommendation.asp?lang=en&amp;parent=R-REC-BT.1368-13-201706-I" TargetMode="External"/><Relationship Id="rId85" Type="http://schemas.openxmlformats.org/officeDocument/2006/relationships/hyperlink" Target="https://www.itu.int/rec/R-REC-BT.1368/recommendation.asp?lang=en&amp;parent=R-REC-BT.1368-13-201706-I" TargetMode="External"/><Relationship Id="rId150" Type="http://schemas.openxmlformats.org/officeDocument/2006/relationships/oleObject" Target="embeddings/oleObject1.bin"/><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yperlink" Target="http://www.itu.int/ITU-R/go/patents/en" TargetMode="External"/><Relationship Id="rId33" Type="http://schemas.openxmlformats.org/officeDocument/2006/relationships/hyperlink" Target="https://www.itu.int/rec/R-REC-BS.1660/recommendation.asp?lang=en&amp;parent=R-REC-BS.1660-9-202212-I" TargetMode="External"/><Relationship Id="rId38" Type="http://schemas.openxmlformats.org/officeDocument/2006/relationships/hyperlink" Target="https://www.itu.int/en/publications/ITU-R/pages/publications.aspx?parent=R-HDB-20-2002&amp;media=electronic" TargetMode="External"/><Relationship Id="rId59" Type="http://schemas.openxmlformats.org/officeDocument/2006/relationships/hyperlink" Target="https://www.itu.int/rec/R-REC-BT.2033/recommendation.asp?lang=en&amp;parent=R-REC-BT.2033-1-201502-S" TargetMode="External"/><Relationship Id="rId103" Type="http://schemas.openxmlformats.org/officeDocument/2006/relationships/hyperlink" Target="https://www.itu.int/pub/publications.aspx?lang=en&amp;parent=R-REP-BS.2214-3-2019" TargetMode="External"/><Relationship Id="rId108" Type="http://schemas.openxmlformats.org/officeDocument/2006/relationships/hyperlink" Target="http://www.itu.int/rec/R-REC-BS.1660/en" TargetMode="External"/><Relationship Id="rId124" Type="http://schemas.openxmlformats.org/officeDocument/2006/relationships/hyperlink" Target="http://www.itu.int/rec/R-REC-BS.1114/en" TargetMode="External"/><Relationship Id="rId129" Type="http://schemas.openxmlformats.org/officeDocument/2006/relationships/hyperlink" Target="http://www.itu.int/rec/R-REC-BT.1368/en" TargetMode="External"/><Relationship Id="rId54" Type="http://schemas.openxmlformats.org/officeDocument/2006/relationships/hyperlink" Target="http://www.itu.int/rec/R-REC-P.2109/en" TargetMode="External"/><Relationship Id="rId70" Type="http://schemas.openxmlformats.org/officeDocument/2006/relationships/hyperlink" Target="https://www.itu.int/rec/R-REC-BT.1368/recommendation.asp?lang=en&amp;parent=R-REC-BT.1368-13-201706-I" TargetMode="External"/><Relationship Id="rId75" Type="http://schemas.openxmlformats.org/officeDocument/2006/relationships/hyperlink" Target="https://www.itu.int/rec/R-REC-BT.1368/recommendation.asp?lang=en&amp;parent=R-REC-BT.1368-13-201706-I" TargetMode="External"/><Relationship Id="rId91" Type="http://schemas.openxmlformats.org/officeDocument/2006/relationships/hyperlink" Target="https://www.itu.int/rec/R-REC-BT.1368/recommendation.asp?lang=en&amp;parent=R-REC-BT.1368-13-201706-I" TargetMode="External"/><Relationship Id="rId96" Type="http://schemas.openxmlformats.org/officeDocument/2006/relationships/hyperlink" Target="http://www.itu.int/rec/R-REC-BT.419/en" TargetMode="External"/><Relationship Id="rId140" Type="http://schemas.openxmlformats.org/officeDocument/2006/relationships/hyperlink" Target="https://www.itu.int/pub/R-REP-BT.2383" TargetMode="External"/><Relationship Id="rId145" Type="http://schemas.openxmlformats.org/officeDocument/2006/relationships/hyperlink" Target="https://www.itu.int/pub/R-REP-BT.226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itu.int/rec/R-REC-BT.1895/en" TargetMode="External"/><Relationship Id="rId28" Type="http://schemas.openxmlformats.org/officeDocument/2006/relationships/image" Target="media/image4.gif"/><Relationship Id="rId49" Type="http://schemas.openxmlformats.org/officeDocument/2006/relationships/hyperlink" Target="https://www.itu.int/rec/R-REC-BT.1206/recommendation.asp?lang=en&amp;parent=R-REC-BT.1206-3-201604-I" TargetMode="External"/><Relationship Id="rId114" Type="http://schemas.openxmlformats.org/officeDocument/2006/relationships/hyperlink" Target="http://www.itu.int/rec/R-REC-BT.500/en" TargetMode="External"/><Relationship Id="rId119" Type="http://schemas.openxmlformats.org/officeDocument/2006/relationships/hyperlink" Target="https://www.itu.int/rec/R-REC-BT.2036/en" TargetMode="External"/><Relationship Id="rId44" Type="http://schemas.openxmlformats.org/officeDocument/2006/relationships/hyperlink" Target="https://www.itu.int/rec/R-REC-P.1546/recommendation.asp?lang=en&amp;parent=R-REC-P.1546-6-201908-I" TargetMode="External"/><Relationship Id="rId60" Type="http://schemas.openxmlformats.org/officeDocument/2006/relationships/hyperlink" Target="https://www.itu.int/rec/R-REC-P.1546/recommendation.asp?lang=en&amp;parent=R-REC-P.1546-6-201908-I" TargetMode="External"/><Relationship Id="rId65" Type="http://schemas.openxmlformats.org/officeDocument/2006/relationships/hyperlink" Target="https://www.itu.int/rec/R-REC-BT.2033/recommendation.asp?lang=en&amp;parent=R-REC-BT.2033-1-201502-S" TargetMode="External"/><Relationship Id="rId81" Type="http://schemas.openxmlformats.org/officeDocument/2006/relationships/hyperlink" Target="https://www.itu.int/rec/R-REC-BT.1368/recommendation.asp?lang=en&amp;parent=R-REC-BT.1368-13-201706-I" TargetMode="External"/><Relationship Id="rId86" Type="http://schemas.openxmlformats.org/officeDocument/2006/relationships/hyperlink" Target="https://www.itu.int/rec/R-REC-BT.1368/recommendation.asp?lang=en&amp;parent=R-REC-BT.1368-13-201706-I" TargetMode="External"/><Relationship Id="rId130" Type="http://schemas.openxmlformats.org/officeDocument/2006/relationships/hyperlink" Target="http://www.itu.int/rec/R-REC-BT.1735/en" TargetMode="External"/><Relationship Id="rId135" Type="http://schemas.openxmlformats.org/officeDocument/2006/relationships/hyperlink" Target="https://www.itu.int/pub/R-REP-BT.2265" TargetMode="External"/><Relationship Id="rId151" Type="http://schemas.openxmlformats.org/officeDocument/2006/relationships/header" Target="header6.xml"/><Relationship Id="rId156"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yperlink" Target="https://www.itu.int/publ/R-REP/en" TargetMode="External"/><Relationship Id="rId39" Type="http://schemas.openxmlformats.org/officeDocument/2006/relationships/hyperlink" Target="http://www.itu.int/rec/R-REC-BT.1368/en" TargetMode="External"/><Relationship Id="rId109" Type="http://schemas.openxmlformats.org/officeDocument/2006/relationships/hyperlink" Target="https://www.itu.int/rec/R-REC-BT.1368/recommendation.asp?lang=en&amp;parent=R-REC-BT.1368-13-201706-I" TargetMode="External"/><Relationship Id="rId34" Type="http://schemas.openxmlformats.org/officeDocument/2006/relationships/hyperlink" Target="http://www.itu.int/rec/R-REC-BS.1660/en" TargetMode="External"/><Relationship Id="rId50" Type="http://schemas.openxmlformats.org/officeDocument/2006/relationships/image" Target="media/image3.png"/><Relationship Id="rId55" Type="http://schemas.openxmlformats.org/officeDocument/2006/relationships/hyperlink" Target="http://www.itu.int/rec/R-REC-P.2109/en" TargetMode="External"/><Relationship Id="rId76" Type="http://schemas.openxmlformats.org/officeDocument/2006/relationships/hyperlink" Target="https://www.itu.int/rec/R-REC-BT.2033/recommendation.asp?lang=en&amp;parent=R-REC-BT.2033-1-201502-S" TargetMode="External"/><Relationship Id="rId97" Type="http://schemas.openxmlformats.org/officeDocument/2006/relationships/hyperlink" Target="http://www.itu.int/rec/R-REC-P.2109/en" TargetMode="External"/><Relationship Id="rId104" Type="http://schemas.openxmlformats.org/officeDocument/2006/relationships/hyperlink" Target="https://www.itu.int/pub/publications.aspx?lang=en&amp;parent=R-REP-BS.2214-3-2019" TargetMode="External"/><Relationship Id="rId120" Type="http://schemas.openxmlformats.org/officeDocument/2006/relationships/hyperlink" Target="http://www.itu.int/ITU-R/index.asp?category=conferences&amp;rlink=rrc&amp;lang=en" TargetMode="External"/><Relationship Id="rId125" Type="http://schemas.openxmlformats.org/officeDocument/2006/relationships/hyperlink" Target="http://www.itu.int/rec/R-REC-BS.1195/en" TargetMode="External"/><Relationship Id="rId141" Type="http://schemas.openxmlformats.org/officeDocument/2006/relationships/hyperlink" Target="https://www.itu.int/pub/R-REP-BT.2470" TargetMode="External"/><Relationship Id="rId146" Type="http://schemas.openxmlformats.org/officeDocument/2006/relationships/hyperlink" Target="https://www.itu.int/pub/R-REP-BT.2265" TargetMode="External"/><Relationship Id="rId7" Type="http://schemas.openxmlformats.org/officeDocument/2006/relationships/settings" Target="settings.xml"/><Relationship Id="rId71" Type="http://schemas.openxmlformats.org/officeDocument/2006/relationships/hyperlink" Target="https://www.itu.int/rec/R-REC-BT.2033/recommendation.asp?lang=en&amp;parent=R-REC-BT.2033-1-201502-S" TargetMode="External"/><Relationship Id="rId92" Type="http://schemas.openxmlformats.org/officeDocument/2006/relationships/hyperlink" Target="https://www.itu.int/rec/R-REC-BT.1368/recommendation.asp?lang=en&amp;parent=R-REC-BT.1368-13-201706-I" TargetMode="External"/><Relationship Id="rId2" Type="http://schemas.openxmlformats.org/officeDocument/2006/relationships/customXml" Target="../customXml/item2.xml"/><Relationship Id="rId29" Type="http://schemas.openxmlformats.org/officeDocument/2006/relationships/image" Target="media/image5.gif"/><Relationship Id="rId24" Type="http://schemas.openxmlformats.org/officeDocument/2006/relationships/hyperlink" Target="https://www.itu.int/pub/R-REP-BT.2265" TargetMode="External"/><Relationship Id="rId40" Type="http://schemas.openxmlformats.org/officeDocument/2006/relationships/hyperlink" Target="http://www.itu.int/rec/R-REC-BT.2033/en" TargetMode="External"/><Relationship Id="rId45" Type="http://schemas.openxmlformats.org/officeDocument/2006/relationships/hyperlink" Target="http://www.itu.int/rec/R-REC-P.1546/en" TargetMode="External"/><Relationship Id="rId66" Type="http://schemas.openxmlformats.org/officeDocument/2006/relationships/hyperlink" Target="https://www.itu.int/rec/R-REC-BT.1368/recommendation.asp?lang=en&amp;parent=R-REC-BT.1368-13-201706-I" TargetMode="External"/><Relationship Id="rId87" Type="http://schemas.openxmlformats.org/officeDocument/2006/relationships/hyperlink" Target="https://www.itu.int/pub/publications.aspx?lang=en&amp;parent=R-REP-BT.2383-1-2016" TargetMode="External"/><Relationship Id="rId110" Type="http://schemas.openxmlformats.org/officeDocument/2006/relationships/hyperlink" Target="https://www.itu.int/rec/R-REC-BT.1368/recommendation.asp?lang=en&amp;parent=R-REC-BT.1368-13-201706-I" TargetMode="External"/><Relationship Id="rId115" Type="http://schemas.openxmlformats.org/officeDocument/2006/relationships/hyperlink" Target="http://www.itu.int/rec/R-REC-BT.1206/en" TargetMode="External"/><Relationship Id="rId131" Type="http://schemas.openxmlformats.org/officeDocument/2006/relationships/hyperlink" Target="http://www.itu.int/rec/R-REC-BT.1895/en" TargetMode="External"/><Relationship Id="rId136" Type="http://schemas.openxmlformats.org/officeDocument/2006/relationships/hyperlink" Target="http://www.itu.int/pub/R-REP-BT/publications.aspx?lang=en&amp;parent=R-REP-BT.2247" TargetMode="External"/><Relationship Id="rId61" Type="http://schemas.openxmlformats.org/officeDocument/2006/relationships/hyperlink" Target="https://www.itu.int/rec/R-REC-BT.1368/recommendation.asp?lang=en&amp;parent=R-REC-BT.1368-13-201706-I" TargetMode="External"/><Relationship Id="rId82" Type="http://schemas.openxmlformats.org/officeDocument/2006/relationships/hyperlink" Target="https://www.itu.int/rec/R-REC-BT.1368/recommendation.asp?lang=en&amp;parent=R-REC-BT.1368-13-201706-I" TargetMode="External"/><Relationship Id="rId152" Type="http://schemas.openxmlformats.org/officeDocument/2006/relationships/footer" Target="footer6.xml"/><Relationship Id="rId19" Type="http://schemas.openxmlformats.org/officeDocument/2006/relationships/header" Target="header4.xml"/><Relationship Id="rId14" Type="http://schemas.openxmlformats.org/officeDocument/2006/relationships/footer" Target="footer2.xml"/><Relationship Id="rId30" Type="http://schemas.openxmlformats.org/officeDocument/2006/relationships/image" Target="media/image6.gif"/><Relationship Id="rId35" Type="http://schemas.openxmlformats.org/officeDocument/2006/relationships/hyperlink" Target="https://www.itu.int/pub/R-REP-BT.2215" TargetMode="External"/><Relationship Id="rId56" Type="http://schemas.openxmlformats.org/officeDocument/2006/relationships/hyperlink" Target="http://www.itu.int/rec/R-REC-P.2109/en" TargetMode="External"/><Relationship Id="rId77" Type="http://schemas.openxmlformats.org/officeDocument/2006/relationships/hyperlink" Target="https://www.itu.int/rec/R-REC-BT.2033/recommendation.asp?lang=en&amp;parent=R-REC-BT.2033-1-201502-S" TargetMode="External"/><Relationship Id="rId100" Type="http://schemas.openxmlformats.org/officeDocument/2006/relationships/hyperlink" Target="http://www.itu.int/rec/R-REC-P.2109/en" TargetMode="External"/><Relationship Id="rId105" Type="http://schemas.openxmlformats.org/officeDocument/2006/relationships/hyperlink" Target="https://www.itu.int/pub/publications.aspx?lang=en&amp;parent=R-REP-BS.2214-3-2019" TargetMode="External"/><Relationship Id="rId126" Type="http://schemas.openxmlformats.org/officeDocument/2006/relationships/hyperlink" Target="http://www.itu.int/rec/R-REC-BT.1877/en" TargetMode="External"/><Relationship Id="rId147"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www.itu.int/rec/R-REC-BT.419/en" TargetMode="External"/><Relationship Id="rId72" Type="http://schemas.openxmlformats.org/officeDocument/2006/relationships/hyperlink" Target="https://www.itu.int/rec/R-REC-BT.2033/recommendation.asp?lang=en&amp;parent=R-REC-BT.2033-1-201502-S" TargetMode="External"/><Relationship Id="rId93" Type="http://schemas.openxmlformats.org/officeDocument/2006/relationships/hyperlink" Target="https://www.itu.int/rec/R-REC-BT.1368/recommendation.asp?lang=en&amp;parent=R-REC-BT.1368-13-201706-I" TargetMode="External"/><Relationship Id="rId98" Type="http://schemas.openxmlformats.org/officeDocument/2006/relationships/hyperlink" Target="http://www.itu.int/rec/R-REC-P.2109/en" TargetMode="External"/><Relationship Id="rId121" Type="http://schemas.openxmlformats.org/officeDocument/2006/relationships/hyperlink" Target="http://www.itu.int/pub/R-HDB-39" TargetMode="External"/><Relationship Id="rId142" Type="http://schemas.openxmlformats.org/officeDocument/2006/relationships/hyperlink" Target="http://www.itu.int/rec/R-REC-P.1546/en" TargetMode="External"/><Relationship Id="rId3" Type="http://schemas.openxmlformats.org/officeDocument/2006/relationships/customXml" Target="../customXml/item3.xml"/><Relationship Id="rId25" Type="http://schemas.openxmlformats.org/officeDocument/2006/relationships/hyperlink" Target="https://www.itu.int/pub/R-REP-BT.2470" TargetMode="External"/><Relationship Id="rId46" Type="http://schemas.openxmlformats.org/officeDocument/2006/relationships/hyperlink" Target="https://www.itu.int/rec/R-REC-P.1546/recommendation.asp?lang=en&amp;parent=R-REC-P.1546-6-201908-I" TargetMode="External"/><Relationship Id="rId67" Type="http://schemas.openxmlformats.org/officeDocument/2006/relationships/hyperlink" Target="https://www.itu.int/rec/R-REC-BT.2033/recommendation.asp?lang=en&amp;parent=R-REC-BT.2033-1-201502-S" TargetMode="External"/><Relationship Id="rId116" Type="http://schemas.openxmlformats.org/officeDocument/2006/relationships/hyperlink" Target="http://www.itu.int/rec/R-REC-BT.1368/en" TargetMode="External"/><Relationship Id="rId137" Type="http://schemas.openxmlformats.org/officeDocument/2006/relationships/hyperlink" Target="http://www.itu.int/pub/R-REP-BT.2248" TargetMode="External"/><Relationship Id="rId20" Type="http://schemas.openxmlformats.org/officeDocument/2006/relationships/header" Target="header5.xml"/><Relationship Id="rId41" Type="http://schemas.openxmlformats.org/officeDocument/2006/relationships/hyperlink" Target="https://www.itu.int/rec/R-REC-BS.1660/recommendation.asp?lang=en&amp;parent=R-REC-BS.1660-9-202212-I" TargetMode="External"/><Relationship Id="rId62" Type="http://schemas.openxmlformats.org/officeDocument/2006/relationships/hyperlink" Target="https://www.itu.int/rec/R-REC-BT.2033/recommendation.asp?lang=en&amp;parent=R-REC-BT.2033-1-201502-S" TargetMode="External"/><Relationship Id="rId83" Type="http://schemas.openxmlformats.org/officeDocument/2006/relationships/hyperlink" Target="https://www.itu.int/rec/R-REC-BT.1368/recommendation.asp?lang=en&amp;parent=R-REC-BT.1368-13-201706-I" TargetMode="External"/><Relationship Id="rId88" Type="http://schemas.openxmlformats.org/officeDocument/2006/relationships/hyperlink" Target="https://www.itu.int/rec/R-REC-BT.1368/recommendation.asp?lang=en&amp;parent=R-REC-BT.1368-13-201706-I" TargetMode="External"/><Relationship Id="rId111" Type="http://schemas.openxmlformats.org/officeDocument/2006/relationships/hyperlink" Target="https://www.itu.int/rec/R-REC-BS.1660/recommendation.asp?lang=en&amp;parent=R-REC-BS.1660-9-202212-I" TargetMode="External"/><Relationship Id="rId132" Type="http://schemas.openxmlformats.org/officeDocument/2006/relationships/hyperlink" Target="http://www.itu.int/rec/R-REC-BT.2036/en" TargetMode="External"/><Relationship Id="rId153" Type="http://schemas.openxmlformats.org/officeDocument/2006/relationships/header" Target="header7.xml"/><Relationship Id="rId15" Type="http://schemas.openxmlformats.org/officeDocument/2006/relationships/header" Target="header3.xml"/><Relationship Id="rId36" Type="http://schemas.openxmlformats.org/officeDocument/2006/relationships/hyperlink" Target="http://www.itu.int/pub/R-REP-BT.2248" TargetMode="External"/><Relationship Id="rId57" Type="http://schemas.openxmlformats.org/officeDocument/2006/relationships/hyperlink" Target="http://www.itu.int/rec/R-REC-P.2109/en" TargetMode="External"/><Relationship Id="rId106" Type="http://schemas.openxmlformats.org/officeDocument/2006/relationships/hyperlink" Target="https://www.itu.int/pub/publications.aspx?lang=en&amp;parent=R-REP-BS.2214-3-2019" TargetMode="External"/><Relationship Id="rId127" Type="http://schemas.openxmlformats.org/officeDocument/2006/relationships/hyperlink" Target="http://www.itu.int/rec/R-REC-BT.1306/en" TargetMode="External"/><Relationship Id="rId10" Type="http://schemas.openxmlformats.org/officeDocument/2006/relationships/endnotes" Target="endnotes.xml"/><Relationship Id="rId31" Type="http://schemas.openxmlformats.org/officeDocument/2006/relationships/hyperlink" Target="http://www.itu.int/rec/R-REC-BT.1368/en" TargetMode="External"/><Relationship Id="rId52" Type="http://schemas.openxmlformats.org/officeDocument/2006/relationships/image" Target="media/image4.emf"/><Relationship Id="rId73" Type="http://schemas.openxmlformats.org/officeDocument/2006/relationships/hyperlink" Target="https://www.itu.int/rec/R-REC-BT.2033/recommendation.asp?lang=en&amp;parent=R-REC-BT.2033-1-201502-S" TargetMode="External"/><Relationship Id="rId78" Type="http://schemas.openxmlformats.org/officeDocument/2006/relationships/hyperlink" Target="https://www.itu.int/rec/R-REC-BT.1368/recommendation.asp?lang=en&amp;parent=R-REC-BT.1368-13-201706-I" TargetMode="External"/><Relationship Id="rId94" Type="http://schemas.openxmlformats.org/officeDocument/2006/relationships/hyperlink" Target="https://www.itu.int/rec/R-REC-BS.1660/recommendation.asp?lang=en&amp;parent=R-REC-BS.1660-9-202212-I" TargetMode="External"/><Relationship Id="rId99" Type="http://schemas.openxmlformats.org/officeDocument/2006/relationships/hyperlink" Target="http://www.itu.int/rec/R-REC-P.2109/en" TargetMode="External"/><Relationship Id="rId101" Type="http://schemas.openxmlformats.org/officeDocument/2006/relationships/hyperlink" Target="http://www.itu.int/rec/R-REC-P.2109/en" TargetMode="External"/><Relationship Id="rId122" Type="http://schemas.openxmlformats.org/officeDocument/2006/relationships/hyperlink" Target="https://www.itu.int/pub/R-HDB-20-2002" TargetMode="External"/><Relationship Id="rId143" Type="http://schemas.openxmlformats.org/officeDocument/2006/relationships/hyperlink" Target="https://www.itu.int/rec/R-REC-P.1812/en" TargetMode="External"/><Relationship Id="rId148"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rec/R-REC-BT.2136/en" TargetMode="External"/><Relationship Id="rId47" Type="http://schemas.openxmlformats.org/officeDocument/2006/relationships/hyperlink" Target="http://www.itu.int/rec/R-REC-P.1546/en" TargetMode="External"/><Relationship Id="rId68" Type="http://schemas.openxmlformats.org/officeDocument/2006/relationships/hyperlink" Target="https://www.itu.int/rec/R-REC-BT.2033/recommendation.asp?lang=en&amp;parent=R-REC-BT.2033-1-201502-S" TargetMode="External"/><Relationship Id="rId89" Type="http://schemas.openxmlformats.org/officeDocument/2006/relationships/hyperlink" Target="https://www.itu.int/rec/R-REC-BT.1368/recommendation.asp?lang=en&amp;parent=R-REC-BT.1368-13-201706-I" TargetMode="External"/><Relationship Id="rId112" Type="http://schemas.openxmlformats.org/officeDocument/2006/relationships/hyperlink" Target="http://www.itu.int/rec/R-REC-BS.1660/en" TargetMode="External"/><Relationship Id="rId133" Type="http://schemas.openxmlformats.org/officeDocument/2006/relationships/hyperlink" Target="http://www.itu.int/rec/R-REC-BT.2033/en" TargetMode="External"/><Relationship Id="rId154" Type="http://schemas.openxmlformats.org/officeDocument/2006/relationships/footer" Target="footer7.xml"/><Relationship Id="rId16" Type="http://schemas.openxmlformats.org/officeDocument/2006/relationships/footer" Target="footer3.xml"/><Relationship Id="rId37" Type="http://schemas.openxmlformats.org/officeDocument/2006/relationships/hyperlink" Target="file:///C:/Users/rbunch/AppData/Local/Microsoft/Windows/Temporary%20Internet%20Files/Content.Outlook/6RY171VC/%09%09%09%20%20%20%20%09%09publications.aspx?lang=en&amp;parent=R-HDB-39" TargetMode="External"/><Relationship Id="rId58" Type="http://schemas.openxmlformats.org/officeDocument/2006/relationships/hyperlink" Target="https://www.itu.int/rec/R-REC-P.1812/recommendation.asp?lang=en&amp;parent=R-REC-P.1812-2-201202-S" TargetMode="External"/><Relationship Id="rId79" Type="http://schemas.openxmlformats.org/officeDocument/2006/relationships/hyperlink" Target="https://www.itu.int/rec/R-REC-BT.1368/recommendation.asp?lang=en&amp;parent=R-REC-BT.1368-13-201706-I" TargetMode="External"/><Relationship Id="rId102" Type="http://schemas.openxmlformats.org/officeDocument/2006/relationships/hyperlink" Target="https://www.itu.int/rec/R-REC-P.1812/recommendation.asp?lang=en&amp;parent=R-REC-P.1812-2-201202-S" TargetMode="External"/><Relationship Id="rId123" Type="http://schemas.openxmlformats.org/officeDocument/2006/relationships/hyperlink" Target="http://www.itu.int/rec/R-REC-BS.774/en" TargetMode="External"/><Relationship Id="rId144" Type="http://schemas.openxmlformats.org/officeDocument/2006/relationships/hyperlink" Target="https://www.itu.int/rec/R-REC-V.573-5-200709-S/en" TargetMode="External"/><Relationship Id="rId90" Type="http://schemas.openxmlformats.org/officeDocument/2006/relationships/hyperlink" Target="https://www.itu.int/rec/R-REC-BT.1368/recommendation.asp?lang=en&amp;parent=R-REC-BT.1368-13-201706-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nterpriseefiling.fcc.gov/dataentry/login.html" TargetMode="External"/><Relationship Id="rId13" Type="http://schemas.openxmlformats.org/officeDocument/2006/relationships/hyperlink" Target="https://www.itu.int/rec/R-REC-BT.2033/recommendation.asp?lang=en&amp;parent=R-REC-BT.2033-1-201502-S" TargetMode="External"/><Relationship Id="rId18" Type="http://schemas.openxmlformats.org/officeDocument/2006/relationships/hyperlink" Target="https://www.itu.int/rec/R-REC-BT.1368/recommendation.asp?lang=en&amp;parent=R-REC-BT.1368-13-201706-I" TargetMode="External"/><Relationship Id="rId26" Type="http://schemas.openxmlformats.org/officeDocument/2006/relationships/hyperlink" Target="http://www.itu.int/rec/R-REC-P.1546/en" TargetMode="External"/><Relationship Id="rId3" Type="http://schemas.openxmlformats.org/officeDocument/2006/relationships/hyperlink" Target="http://www.itu.int/rec/R-REC-BT.1735/en" TargetMode="External"/><Relationship Id="rId21" Type="http://schemas.openxmlformats.org/officeDocument/2006/relationships/hyperlink" Target="https://www.itu.int/rec/R-REC-BT.1368/en" TargetMode="External"/><Relationship Id="rId7" Type="http://schemas.openxmlformats.org/officeDocument/2006/relationships/hyperlink" Target="http://www.itu.int/pub/R-REP-BT.2248" TargetMode="External"/><Relationship Id="rId12" Type="http://schemas.openxmlformats.org/officeDocument/2006/relationships/hyperlink" Target="https://www.itu.int/rec/R-REC-BT.2033/en" TargetMode="External"/><Relationship Id="rId17" Type="http://schemas.openxmlformats.org/officeDocument/2006/relationships/hyperlink" Target="https://www.itu.int/rec/R-REC-BT.1368/en" TargetMode="External"/><Relationship Id="rId25" Type="http://schemas.openxmlformats.org/officeDocument/2006/relationships/hyperlink" Target="https://www.itu.int/rec/R-REC-P.1546/recommendation.asp?lang=en&amp;parent=R-REC-P.1546-6-201908-I" TargetMode="External"/><Relationship Id="rId2" Type="http://schemas.openxmlformats.org/officeDocument/2006/relationships/hyperlink" Target="http://www.itu.int/rec/R-REC-BT.500/en" TargetMode="External"/><Relationship Id="rId16" Type="http://schemas.openxmlformats.org/officeDocument/2006/relationships/hyperlink" Target="http://www.itu.int/rec/R-REC-BT.419/en" TargetMode="External"/><Relationship Id="rId20" Type="http://schemas.openxmlformats.org/officeDocument/2006/relationships/hyperlink" Target="https://www.itu.int/rec/R-REC-BT.1368/recommendation.asp?lang=en&amp;parent=R-REC-BT.1368-13-201706-I" TargetMode="External"/><Relationship Id="rId1" Type="http://schemas.openxmlformats.org/officeDocument/2006/relationships/hyperlink" Target="https://www.itu.int/pub/R-REP-BT.2383" TargetMode="External"/><Relationship Id="rId6" Type="http://schemas.openxmlformats.org/officeDocument/2006/relationships/hyperlink" Target="https://www.itu.int/rec/R-REC-BT.2136/en" TargetMode="External"/><Relationship Id="rId11" Type="http://schemas.openxmlformats.org/officeDocument/2006/relationships/hyperlink" Target="https://www.itu.int/rec/R-REC-BT.1368/recommendation.asp?lang=en&amp;parent=R-REC-BT.1368-13-201706-I" TargetMode="External"/><Relationship Id="rId24" Type="http://schemas.openxmlformats.org/officeDocument/2006/relationships/hyperlink" Target="http://www.itu.int/rec/R-REC-BS.1660/en" TargetMode="External"/><Relationship Id="rId5" Type="http://schemas.openxmlformats.org/officeDocument/2006/relationships/hyperlink" Target="https://www.itu.int/pub/R-REP-BT.2470" TargetMode="External"/><Relationship Id="rId15" Type="http://schemas.openxmlformats.org/officeDocument/2006/relationships/hyperlink" Target="http://www.itu.int/rec/R-REC-P.1546/en" TargetMode="External"/><Relationship Id="rId23" Type="http://schemas.openxmlformats.org/officeDocument/2006/relationships/hyperlink" Target="http://www.itu.int/rec/R-REC-BT.419/en" TargetMode="External"/><Relationship Id="rId10" Type="http://schemas.openxmlformats.org/officeDocument/2006/relationships/hyperlink" Target="https://www.itu.int/rec/R-REC-BT.1368-13-201706-I/en" TargetMode="External"/><Relationship Id="rId19" Type="http://schemas.openxmlformats.org/officeDocument/2006/relationships/hyperlink" Target="http://www.itu.int/pub/R-REP-BT.1368" TargetMode="External"/><Relationship Id="rId4" Type="http://schemas.openxmlformats.org/officeDocument/2006/relationships/hyperlink" Target="https://www.itu.int/rec/R-REC-BS.1284/en" TargetMode="External"/><Relationship Id="rId9" Type="http://schemas.openxmlformats.org/officeDocument/2006/relationships/hyperlink" Target="http://transition.fcc.gov/Bureaus/Engineering_Technology/Documents/bulletins/oet69/oet69.pdf" TargetMode="External"/><Relationship Id="rId14" Type="http://schemas.openxmlformats.org/officeDocument/2006/relationships/hyperlink" Target="https://www.itu.int/rec/R-REC-P.1546/recommendation.asp?lang=en&amp;parent=R-REC-P.1546-6-201908-I" TargetMode="External"/><Relationship Id="rId22" Type="http://schemas.openxmlformats.org/officeDocument/2006/relationships/hyperlink" Target="https://www.itu.int/rec/R-REC-BT.1368/recommendation.asp?lang=en&amp;parent=R-REC-BT.1368-13-201706-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i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A40C25FF-3E15-4959-BE40-2A3056669CB1}">
  <ds:schemaRefs>
    <ds:schemaRef ds:uri="http://schemas.openxmlformats.org/officeDocument/2006/bibliography"/>
  </ds:schemaRefs>
</ds:datastoreItem>
</file>

<file path=customXml/itemProps2.xml><?xml version="1.0" encoding="utf-8"?>
<ds:datastoreItem xmlns:ds="http://schemas.openxmlformats.org/officeDocument/2006/customXml" ds:itemID="{981DE425-4004-491A-9A0E-54C8A21CF39A}">
  <ds:schemaRefs>
    <ds:schemaRef ds:uri="http://schemas.microsoft.com/sharepoint/v3/contenttype/forms"/>
  </ds:schemaRefs>
</ds:datastoreItem>
</file>

<file path=customXml/itemProps3.xml><?xml version="1.0" encoding="utf-8"?>
<ds:datastoreItem xmlns:ds="http://schemas.openxmlformats.org/officeDocument/2006/customXml" ds:itemID="{A3C0E2EF-ED05-47E2-9DAD-779CD9AF3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A7DAE-94A5-4538-B9D4-83D8C4F022DD}">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BR_Rec_2005.dotm</Template>
  <TotalTime>32</TotalTime>
  <Pages>59</Pages>
  <Words>15927</Words>
  <Characters>97580</Characters>
  <Application>Microsoft Office Word</Application>
  <DocSecurity>0</DocSecurity>
  <Lines>813</Lines>
  <Paragraphs>226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REPORT ITU-R BT.2469-3‎ (09/2023) Typical frequency sharing characteristics for digital terrestrial broadcasting ‎systems in the frequency band 174-230 MHz‎</vt:lpstr>
      <vt:lpstr>REPORT ITU-R BT.2469-3‎ (09/2023) Typical frequency sharing characteristics for digital terrestrial broadcasting ‎systems in the frequency band 174-230 MHz‎</vt:lpstr>
    </vt:vector>
  </TitlesOfParts>
  <Company>ITU</Company>
  <LinksUpToDate>false</LinksUpToDate>
  <CharactersWithSpaces>113281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ITU-R BT.2469-3‎ (09/2023) Typical frequency sharing characteristics for digital terrestrial broadcasting ‎systems in the frequency band 174-230 MHz‎</dc:title>
  <dc:creator>Author</dc:creator>
  <cp:lastModifiedBy>Gomez, Yoanni</cp:lastModifiedBy>
  <cp:revision>3</cp:revision>
  <cp:lastPrinted>2008-02-21T14:04:00Z</cp:lastPrinted>
  <dcterms:created xsi:type="dcterms:W3CDTF">2023-10-23T07:13:00Z</dcterms:created>
  <dcterms:modified xsi:type="dcterms:W3CDTF">2023-10-23T13:52:00Z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GrammarlyDocumentId">
    <vt:lpwstr>75f64cffb9128b86c0111150e59a4408e8e1a956e7cfe7cad439a5bca4f50825</vt:lpwstr>
  </property>
  <property fmtid="{D5CDD505-2E9C-101B-9397-08002B2CF9AE}" pid="6" name="ContentTypeId">
    <vt:lpwstr>0x01010082379ADE57F02A4ABD3D2EDC722C3499</vt:lpwstr>
  </property>
</Properties>
</file>