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p w:rsidR="007F6AF5" w:rsidRDefault="007F6AF5"/>
    <w:tbl>
      <w:tblPr>
        <w:tblW w:w="10089" w:type="dxa"/>
        <w:tblLook w:val="01E0"/>
      </w:tblPr>
      <w:tblGrid>
        <w:gridCol w:w="10089"/>
      </w:tblGrid>
      <w:tr w:rsidR="007F6AF5" w:rsidRPr="00736CAE" w:rsidTr="001E007E">
        <w:tc>
          <w:tcPr>
            <w:tcW w:w="10089" w:type="dxa"/>
          </w:tcPr>
          <w:p w:rsidR="007F6AF5" w:rsidRPr="00C92658" w:rsidRDefault="007F6AF5" w:rsidP="001E007E">
            <w:pPr>
              <w:spacing w:before="380" w:line="280" w:lineRule="exact"/>
              <w:jc w:val="right"/>
              <w:rPr>
                <w:rFonts w:ascii="Tahoma" w:hAnsi="Tahoma" w:cs="Tahoma"/>
                <w:b/>
                <w:bCs/>
                <w:iCs/>
                <w:color w:val="509141"/>
                <w:sz w:val="32"/>
                <w:szCs w:val="32"/>
                <w:lang w:val="en-US"/>
              </w:rPr>
            </w:pPr>
          </w:p>
          <w:p w:rsidR="007F6AF5" w:rsidRPr="00C92658" w:rsidRDefault="007F6AF5" w:rsidP="00736CAE">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736CAE">
              <w:rPr>
                <w:rFonts w:ascii="Tahoma" w:hAnsi="Tahoma" w:cs="Tahoma"/>
                <w:b/>
                <w:bCs/>
                <w:iCs/>
                <w:color w:val="509141"/>
                <w:sz w:val="36"/>
                <w:szCs w:val="36"/>
                <w:lang w:val="en-US"/>
              </w:rPr>
              <w:t>2106-1</w:t>
            </w:r>
          </w:p>
          <w:p w:rsidR="007F6AF5" w:rsidRPr="00C92658" w:rsidRDefault="007F6AF5" w:rsidP="00736CAE">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736CAE">
              <w:rPr>
                <w:rFonts w:ascii="Tahoma" w:hAnsi="Tahoma" w:cs="Tahoma"/>
                <w:b/>
                <w:bCs/>
                <w:iCs/>
                <w:color w:val="509141"/>
                <w:szCs w:val="24"/>
                <w:lang w:val="en-US"/>
              </w:rPr>
              <w:t>11</w:t>
            </w:r>
            <w:r w:rsidRPr="00C92658">
              <w:rPr>
                <w:rFonts w:ascii="Tahoma" w:hAnsi="Tahoma" w:cs="Tahoma"/>
                <w:b/>
                <w:bCs/>
                <w:iCs/>
                <w:color w:val="509141"/>
                <w:szCs w:val="24"/>
                <w:lang w:val="en-US"/>
              </w:rPr>
              <w:t>/</w:t>
            </w:r>
            <w:r w:rsidR="00736CAE">
              <w:rPr>
                <w:rFonts w:ascii="Tahoma" w:hAnsi="Tahoma" w:cs="Tahoma"/>
                <w:b/>
                <w:bCs/>
                <w:iCs/>
                <w:color w:val="509141"/>
                <w:szCs w:val="24"/>
                <w:lang w:val="en-US"/>
              </w:rPr>
              <w:t>2010</w:t>
            </w:r>
            <w:r w:rsidRPr="00C92658">
              <w:rPr>
                <w:rFonts w:ascii="Tahoma" w:hAnsi="Tahoma" w:cs="Tahoma"/>
                <w:b/>
                <w:bCs/>
                <w:iCs/>
                <w:color w:val="509141"/>
                <w:szCs w:val="24"/>
                <w:lang w:val="en-US"/>
              </w:rPr>
              <w:t>)</w:t>
            </w:r>
          </w:p>
        </w:tc>
      </w:tr>
      <w:tr w:rsidR="007F6AF5" w:rsidRPr="00B379D1" w:rsidTr="001E007E">
        <w:tc>
          <w:tcPr>
            <w:tcW w:w="10089" w:type="dxa"/>
          </w:tcPr>
          <w:p w:rsidR="007F6AF5" w:rsidRPr="00C92658" w:rsidRDefault="007F6AF5" w:rsidP="001E007E">
            <w:pPr>
              <w:spacing w:before="80" w:line="500" w:lineRule="exact"/>
              <w:jc w:val="right"/>
              <w:rPr>
                <w:rFonts w:ascii="Tahoma" w:hAnsi="Tahoma" w:cs="Tahoma"/>
                <w:b/>
                <w:bCs/>
                <w:iCs/>
                <w:color w:val="509141"/>
                <w:sz w:val="44"/>
                <w:szCs w:val="44"/>
                <w:lang w:val="en-US"/>
              </w:rPr>
            </w:pPr>
          </w:p>
          <w:p w:rsidR="007F6AF5" w:rsidRPr="00736CAE" w:rsidRDefault="00736CAE" w:rsidP="00736CAE">
            <w:pPr>
              <w:spacing w:before="80" w:line="500" w:lineRule="exact"/>
              <w:jc w:val="right"/>
              <w:rPr>
                <w:rFonts w:ascii="Tahoma" w:hAnsi="Tahoma" w:cs="Tahoma"/>
                <w:b/>
                <w:bCs/>
                <w:iCs/>
                <w:color w:val="509141"/>
                <w:sz w:val="44"/>
                <w:szCs w:val="44"/>
                <w:lang w:val="en-US"/>
              </w:rPr>
            </w:pPr>
            <w:r w:rsidRPr="00736CAE">
              <w:rPr>
                <w:rFonts w:ascii="Tahoma" w:hAnsi="Tahoma" w:cs="Tahoma"/>
                <w:b/>
                <w:bCs/>
                <w:color w:val="509141"/>
                <w:sz w:val="44"/>
                <w:szCs w:val="44"/>
                <w:lang w:val="en-US"/>
              </w:rPr>
              <w:t>Fixed service applications using free</w:t>
            </w:r>
            <w:r>
              <w:rPr>
                <w:rFonts w:ascii="Tahoma" w:hAnsi="Tahoma" w:cs="Tahoma"/>
                <w:b/>
                <w:bCs/>
                <w:color w:val="509141"/>
                <w:sz w:val="44"/>
                <w:szCs w:val="44"/>
                <w:lang w:val="en-US"/>
              </w:rPr>
              <w:noBreakHyphen/>
            </w:r>
            <w:r w:rsidRPr="00736CAE">
              <w:rPr>
                <w:rFonts w:ascii="Tahoma" w:hAnsi="Tahoma" w:cs="Tahoma"/>
                <w:b/>
                <w:bCs/>
                <w:color w:val="509141"/>
                <w:sz w:val="44"/>
                <w:szCs w:val="44"/>
                <w:lang w:val="en-US"/>
              </w:rPr>
              <w:t>space</w:t>
            </w:r>
            <w:r>
              <w:rPr>
                <w:rFonts w:ascii="Tahoma" w:hAnsi="Tahoma" w:cs="Tahoma"/>
                <w:b/>
                <w:bCs/>
                <w:color w:val="509141"/>
                <w:sz w:val="44"/>
                <w:szCs w:val="44"/>
                <w:lang w:val="en-US" w:eastAsia="ja-JP"/>
              </w:rPr>
              <w:t> </w:t>
            </w:r>
            <w:r w:rsidRPr="00736CAE">
              <w:rPr>
                <w:rFonts w:ascii="Tahoma" w:hAnsi="Tahoma" w:cs="Tahoma"/>
                <w:b/>
                <w:bCs/>
                <w:color w:val="509141"/>
                <w:sz w:val="44"/>
                <w:szCs w:val="44"/>
                <w:lang w:val="en-US" w:eastAsia="ja-JP"/>
              </w:rPr>
              <w:t>optical links</w:t>
            </w:r>
          </w:p>
          <w:p w:rsidR="007F6AF5" w:rsidRPr="00C92658" w:rsidRDefault="007F6AF5" w:rsidP="001E007E">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7F6AF5" w:rsidRPr="00C92658" w:rsidTr="001E007E">
        <w:tc>
          <w:tcPr>
            <w:tcW w:w="10089" w:type="dxa"/>
          </w:tcPr>
          <w:p w:rsidR="007F6AF5" w:rsidRPr="00C92658" w:rsidRDefault="007F6AF5" w:rsidP="001E007E">
            <w:pPr>
              <w:spacing w:before="80" w:line="280" w:lineRule="exact"/>
              <w:ind w:right="640"/>
              <w:rPr>
                <w:rFonts w:ascii="Tahoma" w:hAnsi="Tahoma" w:cs="Tahoma"/>
                <w:b/>
                <w:bCs/>
                <w:iCs/>
                <w:color w:val="243285"/>
                <w:sz w:val="32"/>
                <w:szCs w:val="32"/>
                <w:lang w:val="en-US"/>
              </w:rPr>
            </w:pPr>
          </w:p>
          <w:p w:rsidR="007F6AF5" w:rsidRPr="00C92658" w:rsidRDefault="007F6AF5" w:rsidP="001E007E">
            <w:pPr>
              <w:spacing w:before="80" w:line="280" w:lineRule="exact"/>
              <w:ind w:right="640"/>
              <w:rPr>
                <w:rFonts w:ascii="Tahoma" w:hAnsi="Tahoma" w:cs="Tahoma"/>
                <w:b/>
                <w:bCs/>
                <w:iCs/>
                <w:color w:val="243285"/>
                <w:sz w:val="32"/>
                <w:szCs w:val="32"/>
                <w:lang w:val="en-US"/>
              </w:rPr>
            </w:pPr>
          </w:p>
          <w:p w:rsidR="007F6AF5" w:rsidRPr="00C92658" w:rsidRDefault="007F6AF5" w:rsidP="001E007E">
            <w:pPr>
              <w:spacing w:before="80" w:line="280" w:lineRule="exact"/>
              <w:ind w:right="640"/>
              <w:rPr>
                <w:rFonts w:ascii="Tahoma" w:hAnsi="Tahoma" w:cs="Tahoma"/>
                <w:b/>
                <w:bCs/>
                <w:iCs/>
                <w:color w:val="243285"/>
                <w:sz w:val="32"/>
                <w:szCs w:val="32"/>
                <w:lang w:val="en-US"/>
              </w:rPr>
            </w:pPr>
          </w:p>
          <w:p w:rsidR="007F6AF5" w:rsidRPr="00C92658" w:rsidRDefault="007F6AF5" w:rsidP="001E007E">
            <w:pPr>
              <w:spacing w:before="80" w:after="180" w:line="360" w:lineRule="exact"/>
              <w:jc w:val="right"/>
              <w:rPr>
                <w:rFonts w:ascii="Tahoma" w:hAnsi="Tahoma" w:cs="Tahoma"/>
                <w:b/>
                <w:bCs/>
                <w:iCs/>
                <w:color w:val="243285"/>
                <w:sz w:val="36"/>
                <w:szCs w:val="36"/>
                <w:lang w:val="en-US"/>
              </w:rPr>
            </w:pPr>
          </w:p>
          <w:p w:rsidR="007F6AF5" w:rsidRPr="00C92658" w:rsidRDefault="007F6AF5" w:rsidP="001E007E">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7F6AF5" w:rsidRPr="00C92658" w:rsidRDefault="007F6AF5" w:rsidP="001E007E">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7F6AF5" w:rsidRDefault="007F6AF5" w:rsidP="001E007E">
      <w:pPr>
        <w:spacing w:before="80"/>
        <w:rPr>
          <w:i/>
          <w:sz w:val="22"/>
          <w:lang w:val="en-US"/>
        </w:rPr>
      </w:pPr>
    </w:p>
    <w:p w:rsidR="007F6AF5" w:rsidRDefault="007F6AF5" w:rsidP="001E007E">
      <w:pPr>
        <w:spacing w:before="80"/>
        <w:rPr>
          <w:i/>
          <w:sz w:val="22"/>
          <w:lang w:val="en-US"/>
        </w:rPr>
      </w:pPr>
    </w:p>
    <w:p w:rsidR="007F6AF5" w:rsidRDefault="007F6AF5" w:rsidP="001E007E">
      <w:pPr>
        <w:spacing w:before="80"/>
        <w:rPr>
          <w:i/>
          <w:sz w:val="22"/>
          <w:lang w:val="en-US"/>
        </w:rPr>
      </w:pPr>
    </w:p>
    <w:p w:rsidR="007F6AF5" w:rsidRDefault="007F6AF5" w:rsidP="001E007E">
      <w:pPr>
        <w:spacing w:before="80"/>
        <w:rPr>
          <w:i/>
          <w:sz w:val="22"/>
          <w:lang w:val="en-US"/>
        </w:rPr>
      </w:pPr>
    </w:p>
    <w:p w:rsidR="007F6AF5" w:rsidRDefault="007F6AF5" w:rsidP="001E007E">
      <w:pPr>
        <w:spacing w:before="80"/>
        <w:rPr>
          <w:i/>
          <w:sz w:val="22"/>
          <w:lang w:val="en-US"/>
        </w:rPr>
      </w:pPr>
    </w:p>
    <w:p w:rsidR="007F6AF5" w:rsidRDefault="007F6AF5" w:rsidP="001E007E">
      <w:pPr>
        <w:spacing w:before="80"/>
        <w:rPr>
          <w:i/>
          <w:sz w:val="22"/>
          <w:lang w:val="en-US"/>
        </w:rPr>
      </w:pPr>
    </w:p>
    <w:p w:rsidR="007F6AF5" w:rsidRDefault="007F6AF5" w:rsidP="001E007E">
      <w:pPr>
        <w:rPr>
          <w:rFonts w:ascii="Palatino Linotype" w:hAnsi="Palatino Linotype"/>
          <w:lang w:val="en-US"/>
        </w:rPr>
        <w:sectPr w:rsidR="007F6AF5" w:rsidSect="001E007E">
          <w:headerReference w:type="even" r:id="rId8"/>
          <w:headerReference w:type="default" r:id="rId9"/>
          <w:pgSz w:w="11907" w:h="16834" w:code="9"/>
          <w:pgMar w:top="1418" w:right="1134" w:bottom="1134" w:left="1134" w:header="720" w:footer="482" w:gutter="0"/>
          <w:paperSrc w:first="15" w:other="15"/>
          <w:cols w:space="720"/>
        </w:sectPr>
      </w:pPr>
    </w:p>
    <w:p w:rsidR="007F6AF5" w:rsidRDefault="007F6AF5" w:rsidP="001E007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F6AF5" w:rsidRDefault="007F6AF5" w:rsidP="001E007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F6AF5" w:rsidRDefault="007F6AF5" w:rsidP="001E007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F6AF5" w:rsidRDefault="007F6AF5" w:rsidP="001E007E">
      <w:pPr>
        <w:pStyle w:val="Heading1"/>
        <w:spacing w:before="400"/>
        <w:jc w:val="center"/>
        <w:rPr>
          <w:szCs w:val="24"/>
          <w:lang w:val="en-US"/>
        </w:rPr>
      </w:pPr>
    </w:p>
    <w:p w:rsidR="007F6AF5" w:rsidRDefault="007F6AF5" w:rsidP="001E007E">
      <w:pPr>
        <w:pStyle w:val="Heading1"/>
        <w:spacing w:before="540"/>
        <w:jc w:val="center"/>
        <w:rPr>
          <w:szCs w:val="24"/>
          <w:lang w:val="en-US"/>
        </w:rPr>
      </w:pPr>
      <w:bookmarkStart w:id="1" w:name="_Toc284318712"/>
      <w:r>
        <w:rPr>
          <w:szCs w:val="24"/>
          <w:lang w:val="en-US"/>
        </w:rPr>
        <w:t>Policy on Intellectual Property Right (IPR)</w:t>
      </w:r>
      <w:bookmarkEnd w:id="1"/>
    </w:p>
    <w:p w:rsidR="007F6AF5" w:rsidRDefault="007F6AF5" w:rsidP="001E007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F6AF5" w:rsidRDefault="007F6AF5" w:rsidP="001E007E">
      <w:pPr>
        <w:jc w:val="center"/>
        <w:rPr>
          <w:sz w:val="22"/>
          <w:lang w:val="en-US"/>
        </w:rPr>
      </w:pPr>
    </w:p>
    <w:p w:rsidR="007F6AF5" w:rsidRPr="00736CAE" w:rsidRDefault="007F6AF5" w:rsidP="001E007E">
      <w:pPr>
        <w:jc w:val="center"/>
        <w:rPr>
          <w:i/>
          <w:iCs/>
          <w:sz w:val="22"/>
          <w:lang w:val="en-US"/>
        </w:rPr>
      </w:pPr>
    </w:p>
    <w:p w:rsidR="007F6AF5" w:rsidRDefault="007F6AF5" w:rsidP="001E007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F6AF5" w:rsidRPr="00B379D1">
        <w:tc>
          <w:tcPr>
            <w:tcW w:w="9360" w:type="dxa"/>
            <w:gridSpan w:val="2"/>
            <w:tcBorders>
              <w:top w:val="single" w:sz="12" w:space="0" w:color="000080"/>
              <w:left w:val="single" w:sz="12" w:space="0" w:color="000080"/>
              <w:bottom w:val="nil"/>
              <w:right w:val="single" w:sz="12" w:space="0" w:color="000080"/>
            </w:tcBorders>
          </w:tcPr>
          <w:p w:rsidR="007F6AF5" w:rsidRPr="00C7761D" w:rsidRDefault="007F6AF5" w:rsidP="001E007E">
            <w:pPr>
              <w:pStyle w:val="ChapNo"/>
              <w:spacing w:before="240"/>
              <w:rPr>
                <w:sz w:val="22"/>
                <w:szCs w:val="22"/>
                <w:lang w:val="en-US"/>
              </w:rPr>
            </w:pPr>
            <w:r w:rsidRPr="00C7761D">
              <w:rPr>
                <w:sz w:val="22"/>
                <w:szCs w:val="22"/>
                <w:lang w:val="en-US"/>
              </w:rPr>
              <w:t xml:space="preserve">Series of ITU-R Reports </w:t>
            </w:r>
          </w:p>
          <w:p w:rsidR="007F6AF5"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6AF5" w:rsidTr="001E007E">
        <w:tc>
          <w:tcPr>
            <w:tcW w:w="1140" w:type="dxa"/>
            <w:tcBorders>
              <w:top w:val="nil"/>
              <w:left w:val="single" w:sz="12" w:space="0" w:color="000080"/>
              <w:bottom w:val="nil"/>
              <w:right w:val="nil"/>
            </w:tcBorders>
          </w:tcPr>
          <w:p w:rsidR="007F6AF5" w:rsidRDefault="007F6AF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F6AF5"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6AF5" w:rsidTr="001E007E">
        <w:tc>
          <w:tcPr>
            <w:tcW w:w="1140" w:type="dxa"/>
            <w:tcBorders>
              <w:top w:val="nil"/>
              <w:left w:val="single" w:sz="12" w:space="0" w:color="000080"/>
              <w:bottom w:val="nil"/>
              <w:right w:val="nil"/>
            </w:tcBorders>
            <w:shd w:val="clear" w:color="auto" w:fill="auto"/>
          </w:tcPr>
          <w:p w:rsidR="007F6AF5" w:rsidRPr="006F2B77" w:rsidRDefault="007F6AF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7F6AF5" w:rsidRPr="006F2B77"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7F6AF5" w:rsidRPr="00B379D1" w:rsidTr="001E007E">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F6AF5"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6AF5" w:rsidRPr="00D55B55" w:rsidTr="001E007E">
        <w:tc>
          <w:tcPr>
            <w:tcW w:w="1140" w:type="dxa"/>
            <w:tcBorders>
              <w:top w:val="nil"/>
              <w:left w:val="single" w:sz="12" w:space="0" w:color="000080"/>
              <w:bottom w:val="nil"/>
              <w:right w:val="nil"/>
            </w:tcBorders>
            <w:shd w:val="clear" w:color="auto" w:fill="auto"/>
          </w:tcPr>
          <w:p w:rsidR="007F6AF5" w:rsidRPr="00D55B55" w:rsidRDefault="007F6AF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7F6AF5" w:rsidRPr="00D55B55"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7F6AF5" w:rsidRPr="00BD3F5C" w:rsidTr="001E007E">
        <w:tc>
          <w:tcPr>
            <w:tcW w:w="1140" w:type="dxa"/>
            <w:tcBorders>
              <w:top w:val="nil"/>
              <w:left w:val="single" w:sz="12" w:space="0" w:color="000080"/>
              <w:bottom w:val="nil"/>
              <w:right w:val="nil"/>
            </w:tcBorders>
            <w:shd w:val="clear" w:color="auto" w:fill="auto"/>
          </w:tcPr>
          <w:p w:rsidR="007F6AF5" w:rsidRPr="00BD3F5C" w:rsidRDefault="007F6AF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F6AF5" w:rsidRPr="00BD3F5C"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7F6AF5" w:rsidTr="001E007E">
        <w:tc>
          <w:tcPr>
            <w:tcW w:w="1140" w:type="dxa"/>
            <w:tcBorders>
              <w:top w:val="nil"/>
              <w:left w:val="single" w:sz="12" w:space="0" w:color="000080"/>
              <w:bottom w:val="nil"/>
              <w:right w:val="nil"/>
            </w:tcBorders>
            <w:shd w:val="clear" w:color="auto" w:fill="F3F3F3"/>
          </w:tcPr>
          <w:p w:rsidR="007F6AF5" w:rsidRPr="00D55B55" w:rsidRDefault="007F6AF5">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7F6AF5" w:rsidRPr="00D55B55" w:rsidRDefault="007F6A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7F6AF5" w:rsidRPr="008D3D8D">
        <w:tc>
          <w:tcPr>
            <w:tcW w:w="1140" w:type="dxa"/>
            <w:tcBorders>
              <w:top w:val="nil"/>
              <w:left w:val="single" w:sz="12" w:space="0" w:color="000080"/>
              <w:bottom w:val="nil"/>
              <w:right w:val="nil"/>
            </w:tcBorders>
            <w:shd w:val="clear" w:color="auto" w:fill="auto"/>
          </w:tcPr>
          <w:p w:rsidR="007F6AF5" w:rsidRPr="008D3D8D" w:rsidRDefault="007F6AF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F6AF5" w:rsidRPr="008D3D8D" w:rsidRDefault="007F6AF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6AF5">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F6AF5" w:rsidRDefault="007F6AF5">
            <w:pPr>
              <w:spacing w:before="30" w:after="30"/>
              <w:jc w:val="left"/>
              <w:rPr>
                <w:sz w:val="20"/>
                <w:lang w:val="fr-CH"/>
              </w:rPr>
            </w:pPr>
            <w:r>
              <w:rPr>
                <w:sz w:val="20"/>
                <w:lang w:val="fr-CH"/>
              </w:rPr>
              <w:t>Radiowave propagation</w:t>
            </w:r>
          </w:p>
        </w:tc>
      </w:tr>
      <w:tr w:rsidR="007F6AF5">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F6AF5" w:rsidRDefault="007F6A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6AF5">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F6AF5" w:rsidRDefault="007F6AF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6AF5">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F6AF5" w:rsidRDefault="007F6AF5">
            <w:pPr>
              <w:spacing w:before="30" w:after="30"/>
              <w:jc w:val="left"/>
              <w:rPr>
                <w:sz w:val="20"/>
                <w:lang w:val="en-US"/>
              </w:rPr>
            </w:pPr>
            <w:r>
              <w:rPr>
                <w:sz w:val="20"/>
                <w:lang w:val="en-US"/>
              </w:rPr>
              <w:t>Fixed-satellite service</w:t>
            </w:r>
          </w:p>
        </w:tc>
      </w:tr>
      <w:tr w:rsidR="007F6AF5">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F6AF5" w:rsidRDefault="007F6AF5">
            <w:pPr>
              <w:spacing w:before="30" w:after="30"/>
              <w:jc w:val="left"/>
              <w:rPr>
                <w:sz w:val="20"/>
                <w:lang w:val="en-US"/>
              </w:rPr>
            </w:pPr>
            <w:r>
              <w:rPr>
                <w:sz w:val="20"/>
                <w:lang w:val="en-US"/>
              </w:rPr>
              <w:t>Space applications and meteorology</w:t>
            </w:r>
          </w:p>
        </w:tc>
      </w:tr>
      <w:tr w:rsidR="007F6AF5" w:rsidRPr="00B379D1">
        <w:tc>
          <w:tcPr>
            <w:tcW w:w="1140" w:type="dxa"/>
            <w:tcBorders>
              <w:top w:val="nil"/>
              <w:left w:val="single" w:sz="12" w:space="0" w:color="000080"/>
              <w:bottom w:val="nil"/>
              <w:right w:val="nil"/>
            </w:tcBorders>
          </w:tcPr>
          <w:p w:rsidR="007F6AF5" w:rsidRDefault="007F6AF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F6AF5" w:rsidRDefault="007F6AF5">
            <w:pPr>
              <w:spacing w:before="30" w:after="30"/>
              <w:jc w:val="left"/>
              <w:rPr>
                <w:sz w:val="20"/>
                <w:lang w:val="en-US"/>
              </w:rPr>
            </w:pPr>
            <w:r>
              <w:rPr>
                <w:sz w:val="20"/>
                <w:lang w:val="en-US"/>
              </w:rPr>
              <w:t>Frequency sharing and coordination between fixed-satellite and fixed service systems</w:t>
            </w:r>
          </w:p>
        </w:tc>
      </w:tr>
      <w:tr w:rsidR="007F6AF5">
        <w:tc>
          <w:tcPr>
            <w:tcW w:w="1140" w:type="dxa"/>
            <w:tcBorders>
              <w:top w:val="nil"/>
              <w:left w:val="single" w:sz="12" w:space="0" w:color="000080"/>
              <w:bottom w:val="single" w:sz="12" w:space="0" w:color="000080"/>
              <w:right w:val="nil"/>
            </w:tcBorders>
          </w:tcPr>
          <w:p w:rsidR="007F6AF5" w:rsidRDefault="007F6AF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F6AF5" w:rsidRDefault="007F6AF5" w:rsidP="001E007E">
            <w:pPr>
              <w:spacing w:before="30" w:after="180"/>
              <w:jc w:val="left"/>
              <w:rPr>
                <w:sz w:val="20"/>
                <w:lang w:val="en-US"/>
              </w:rPr>
            </w:pPr>
            <w:r>
              <w:rPr>
                <w:sz w:val="20"/>
                <w:lang w:val="en-US"/>
              </w:rPr>
              <w:t>Spectrum management</w:t>
            </w:r>
          </w:p>
        </w:tc>
      </w:tr>
    </w:tbl>
    <w:p w:rsidR="007F6AF5" w:rsidRDefault="007F6AF5" w:rsidP="001E007E">
      <w:pPr>
        <w:spacing w:before="30" w:after="30"/>
        <w:jc w:val="center"/>
        <w:rPr>
          <w:sz w:val="20"/>
          <w:lang w:val="en-US"/>
        </w:rPr>
      </w:pPr>
    </w:p>
    <w:tbl>
      <w:tblPr>
        <w:tblpPr w:leftFromText="180" w:rightFromText="180" w:vertAnchor="text" w:tblpX="-5771" w:tblpY="-4031"/>
        <w:tblW w:w="0" w:type="auto"/>
        <w:tblLook w:val="0000"/>
      </w:tblPr>
      <w:tblGrid>
        <w:gridCol w:w="720"/>
      </w:tblGrid>
      <w:tr w:rsidR="007F6AF5">
        <w:tc>
          <w:tcPr>
            <w:tcW w:w="720" w:type="dxa"/>
          </w:tcPr>
          <w:p w:rsidR="007F6AF5" w:rsidRDefault="007F6AF5">
            <w:pPr>
              <w:jc w:val="center"/>
              <w:rPr>
                <w:sz w:val="22"/>
                <w:lang w:val="en-US"/>
              </w:rPr>
            </w:pPr>
          </w:p>
        </w:tc>
      </w:tr>
    </w:tbl>
    <w:p w:rsidR="007F6AF5" w:rsidRDefault="007F6AF5" w:rsidP="001E007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7F6AF5" w:rsidRPr="00B379D1" w:rsidTr="001E007E">
        <w:tc>
          <w:tcPr>
            <w:tcW w:w="9360" w:type="dxa"/>
            <w:tcBorders>
              <w:top w:val="single" w:sz="12" w:space="0" w:color="000080"/>
              <w:left w:val="single" w:sz="12" w:space="0" w:color="000080"/>
              <w:bottom w:val="single" w:sz="12" w:space="0" w:color="000080"/>
              <w:right w:val="single" w:sz="12" w:space="0" w:color="000080"/>
            </w:tcBorders>
          </w:tcPr>
          <w:p w:rsidR="007F6AF5" w:rsidRPr="00C92658" w:rsidRDefault="007F6AF5" w:rsidP="001E007E">
            <w:pPr>
              <w:spacing w:after="120"/>
              <w:jc w:val="left"/>
              <w:rPr>
                <w:b/>
                <w:bCs/>
                <w:sz w:val="20"/>
                <w:lang w:val="en-US"/>
              </w:rPr>
            </w:pPr>
            <w:r w:rsidRPr="00C92658">
              <w:rPr>
                <w:i/>
                <w:iCs/>
                <w:sz w:val="20"/>
                <w:lang w:val="en-US"/>
              </w:rPr>
              <w:t xml:space="preserve">            </w:t>
            </w:r>
            <w:r w:rsidRPr="00C92658">
              <w:rPr>
                <w:b/>
                <w:bCs/>
                <w:i/>
                <w:iCs/>
                <w:sz w:val="20"/>
                <w:lang w:val="en-US"/>
              </w:rPr>
              <w:t>Note</w:t>
            </w:r>
            <w:r w:rsidRPr="00C92658">
              <w:rPr>
                <w:i/>
                <w:iCs/>
                <w:sz w:val="20"/>
                <w:lang w:val="en-US"/>
              </w:rPr>
              <w:t xml:space="preserve">: This ITU-R Report was approved in English by the Study Group under the procedure detailed </w:t>
            </w:r>
            <w:r w:rsidRPr="00C92658">
              <w:rPr>
                <w:i/>
                <w:iCs/>
                <w:sz w:val="20"/>
                <w:lang w:val="en-US"/>
              </w:rPr>
              <w:br/>
              <w:t xml:space="preserve">            in Resolution  ITU-R 1.</w:t>
            </w:r>
          </w:p>
        </w:tc>
      </w:tr>
    </w:tbl>
    <w:p w:rsidR="007F6AF5" w:rsidRDefault="007F6AF5" w:rsidP="001E007E">
      <w:pPr>
        <w:spacing w:before="0"/>
        <w:jc w:val="center"/>
        <w:rPr>
          <w:sz w:val="22"/>
          <w:lang w:val="en-US"/>
        </w:rPr>
      </w:pPr>
    </w:p>
    <w:p w:rsidR="007F6AF5" w:rsidRDefault="007F6AF5" w:rsidP="001E007E">
      <w:pPr>
        <w:spacing w:before="0"/>
        <w:jc w:val="center"/>
        <w:rPr>
          <w:sz w:val="22"/>
          <w:lang w:val="en-US"/>
        </w:rPr>
      </w:pPr>
    </w:p>
    <w:p w:rsidR="007F6AF5" w:rsidRDefault="007F6AF5" w:rsidP="001E007E">
      <w:pPr>
        <w:spacing w:before="0"/>
        <w:jc w:val="right"/>
        <w:rPr>
          <w:i/>
          <w:iCs/>
          <w:sz w:val="20"/>
          <w:lang w:val="en-US"/>
        </w:rPr>
      </w:pPr>
      <w:r>
        <w:rPr>
          <w:i/>
          <w:iCs/>
          <w:sz w:val="20"/>
          <w:lang w:val="en-US"/>
        </w:rPr>
        <w:t>Electronic Publication</w:t>
      </w:r>
    </w:p>
    <w:p w:rsidR="007F6AF5" w:rsidRDefault="007F6AF5" w:rsidP="001E007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7F6AF5" w:rsidRDefault="007F6AF5" w:rsidP="001E007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2011</w:t>
      </w:r>
    </w:p>
    <w:p w:rsidR="007F6AF5" w:rsidRDefault="007F6AF5" w:rsidP="001E007E">
      <w:pPr>
        <w:rPr>
          <w:sz w:val="18"/>
          <w:szCs w:val="18"/>
          <w:lang w:val="en-US"/>
        </w:rPr>
      </w:pPr>
      <w:r>
        <w:rPr>
          <w:sz w:val="18"/>
          <w:szCs w:val="18"/>
          <w:lang w:val="en-US"/>
        </w:rPr>
        <w:t>All rights reserved. No part of this publication may be reproduced, by any means whatsoever, without written permission of ITU.</w:t>
      </w:r>
    </w:p>
    <w:p w:rsidR="007F6AF5" w:rsidRDefault="007F6AF5" w:rsidP="001E007E">
      <w:pPr>
        <w:tabs>
          <w:tab w:val="clear" w:pos="794"/>
          <w:tab w:val="clear" w:pos="1191"/>
          <w:tab w:val="clear" w:pos="1588"/>
          <w:tab w:val="clear" w:pos="1985"/>
        </w:tabs>
        <w:overflowPunct/>
        <w:autoSpaceDE/>
        <w:autoSpaceDN/>
        <w:adjustRightInd/>
        <w:spacing w:before="0"/>
        <w:jc w:val="left"/>
        <w:rPr>
          <w:i/>
          <w:sz w:val="20"/>
          <w:lang w:val="en-US"/>
        </w:rPr>
        <w:sectPr w:rsidR="007F6AF5">
          <w:pgSz w:w="11907" w:h="16834"/>
          <w:pgMar w:top="1418" w:right="1134" w:bottom="1134" w:left="1134" w:header="720" w:footer="482" w:gutter="0"/>
          <w:paperSrc w:first="15" w:other="15"/>
          <w:pgNumType w:fmt="lowerRoman" w:start="2"/>
          <w:cols w:space="720"/>
        </w:sectPr>
      </w:pPr>
    </w:p>
    <w:p w:rsidR="007F6AF5" w:rsidRPr="00A42B3F" w:rsidRDefault="007F6AF5" w:rsidP="00736CA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sidR="00736CAE">
        <w:rPr>
          <w:rStyle w:val="href"/>
          <w:lang w:val="en-US"/>
        </w:rPr>
        <w:t>2106-1</w:t>
      </w:r>
    </w:p>
    <w:p w:rsidR="007F6AF5" w:rsidRPr="007F6AF5" w:rsidRDefault="007F6AF5" w:rsidP="007F6AF5">
      <w:pPr>
        <w:pStyle w:val="Reptitle"/>
        <w:rPr>
          <w:lang w:val="en-US"/>
        </w:rPr>
      </w:pPr>
      <w:r w:rsidRPr="007F6AF5">
        <w:rPr>
          <w:lang w:val="en-US"/>
        </w:rPr>
        <w:t>Fixed service applications using free-space</w:t>
      </w:r>
      <w:r w:rsidRPr="007F6AF5">
        <w:rPr>
          <w:lang w:val="en-US" w:eastAsia="ja-JP"/>
        </w:rPr>
        <w:t xml:space="preserve"> optical links</w:t>
      </w:r>
    </w:p>
    <w:p w:rsidR="007F6AF5" w:rsidRPr="007F6AF5" w:rsidRDefault="007F6AF5" w:rsidP="007F6AF5">
      <w:pPr>
        <w:pStyle w:val="Repref"/>
        <w:rPr>
          <w:lang w:val="en-US" w:eastAsia="ja-JP"/>
        </w:rPr>
      </w:pPr>
      <w:r w:rsidRPr="007F6AF5">
        <w:rPr>
          <w:lang w:val="en-US"/>
        </w:rPr>
        <w:t xml:space="preserve">(Question ITU-R </w:t>
      </w:r>
      <w:r w:rsidRPr="007F6AF5">
        <w:rPr>
          <w:lang w:val="en-US" w:eastAsia="ja-JP"/>
        </w:rPr>
        <w:t>245/5</w:t>
      </w:r>
      <w:r w:rsidRPr="007F6AF5">
        <w:rPr>
          <w:lang w:val="en-US"/>
        </w:rPr>
        <w:t>)</w:t>
      </w:r>
    </w:p>
    <w:p w:rsidR="007F6AF5" w:rsidRPr="007F6AF5" w:rsidRDefault="007F6AF5" w:rsidP="007F6AF5">
      <w:pPr>
        <w:pStyle w:val="Repdate"/>
        <w:rPr>
          <w:lang w:val="en-US"/>
        </w:rPr>
      </w:pPr>
      <w:r w:rsidRPr="007F6AF5">
        <w:rPr>
          <w:lang w:val="en-US"/>
        </w:rPr>
        <w:t>(2007</w:t>
      </w:r>
      <w:r w:rsidR="00D675F6">
        <w:rPr>
          <w:lang w:val="en-US"/>
        </w:rPr>
        <w:t>-2010</w:t>
      </w:r>
      <w:r w:rsidRPr="007F6AF5">
        <w:rPr>
          <w:lang w:val="en-US"/>
        </w:rPr>
        <w:t>)</w:t>
      </w:r>
    </w:p>
    <w:p w:rsidR="00A6617B" w:rsidRDefault="00736CAE" w:rsidP="00D675F6">
      <w:pPr>
        <w:jc w:val="center"/>
        <w:rPr>
          <w:lang w:val="en-US"/>
        </w:rPr>
      </w:pPr>
      <w:r>
        <w:rPr>
          <w:lang w:val="en-US"/>
        </w:rPr>
        <w:t>TABLE OF CONTENTS</w:t>
      </w:r>
    </w:p>
    <w:p w:rsidR="001D3395" w:rsidRDefault="001D3395" w:rsidP="001D3395">
      <w:pPr>
        <w:pStyle w:val="toc0"/>
        <w:rPr>
          <w:lang w:val="en-US"/>
        </w:rPr>
      </w:pPr>
      <w:r>
        <w:rPr>
          <w:lang w:val="en-US"/>
        </w:rPr>
        <w:tab/>
        <w:t>Page</w:t>
      </w:r>
    </w:p>
    <w:p w:rsidR="001D3395" w:rsidRPr="001D3395" w:rsidRDefault="001D3395">
      <w:pPr>
        <w:pStyle w:val="TOC1"/>
        <w:rPr>
          <w:rFonts w:eastAsiaTheme="minorEastAsia"/>
        </w:rPr>
      </w:pPr>
      <w:r w:rsidRPr="001D3395">
        <w:t>1</w:t>
      </w:r>
      <w:r w:rsidRPr="001D3395">
        <w:rPr>
          <w:rFonts w:eastAsiaTheme="minorEastAsia"/>
        </w:rPr>
        <w:tab/>
      </w:r>
      <w:r w:rsidRPr="001D3395">
        <w:t>Introduction</w:t>
      </w:r>
      <w:r w:rsidRPr="001D3395">
        <w:rPr>
          <w:webHidden/>
        </w:rPr>
        <w:tab/>
      </w:r>
      <w:r>
        <w:rPr>
          <w:webHidden/>
        </w:rPr>
        <w:tab/>
      </w:r>
      <w:r w:rsidRPr="001D3395">
        <w:rPr>
          <w:webHidden/>
        </w:rPr>
        <w:t>5</w:t>
      </w:r>
    </w:p>
    <w:p w:rsidR="001D3395" w:rsidRPr="001D3395" w:rsidRDefault="001D3395">
      <w:pPr>
        <w:pStyle w:val="TOC1"/>
        <w:rPr>
          <w:rFonts w:eastAsiaTheme="minorEastAsia"/>
        </w:rPr>
      </w:pPr>
      <w:r w:rsidRPr="001D3395">
        <w:t>2</w:t>
      </w:r>
      <w:r w:rsidRPr="001D3395">
        <w:rPr>
          <w:rFonts w:eastAsiaTheme="minorEastAsia"/>
        </w:rPr>
        <w:tab/>
      </w:r>
      <w:r w:rsidRPr="001D3395">
        <w:t>Description on system configuration and basic parameters</w:t>
      </w:r>
      <w:r w:rsidRPr="001D3395">
        <w:rPr>
          <w:webHidden/>
        </w:rPr>
        <w:tab/>
      </w:r>
      <w:r>
        <w:rPr>
          <w:webHidden/>
        </w:rPr>
        <w:tab/>
      </w:r>
      <w:r w:rsidRPr="001D3395">
        <w:rPr>
          <w:webHidden/>
        </w:rPr>
        <w:t>5</w:t>
      </w:r>
    </w:p>
    <w:p w:rsidR="001D3395" w:rsidRPr="001D3395" w:rsidRDefault="001D3395">
      <w:pPr>
        <w:pStyle w:val="TOC2"/>
        <w:rPr>
          <w:rFonts w:eastAsiaTheme="minorEastAsia"/>
        </w:rPr>
      </w:pPr>
      <w:r w:rsidRPr="001D3395">
        <w:t>2.1</w:t>
      </w:r>
      <w:r w:rsidRPr="001D3395">
        <w:rPr>
          <w:rFonts w:eastAsiaTheme="minorEastAsia"/>
        </w:rPr>
        <w:tab/>
      </w:r>
      <w:r w:rsidRPr="001D3395">
        <w:t>Explanation of parameters</w:t>
      </w:r>
      <w:r w:rsidRPr="001D3395">
        <w:rPr>
          <w:webHidden/>
        </w:rPr>
        <w:tab/>
      </w:r>
      <w:r>
        <w:rPr>
          <w:webHidden/>
        </w:rPr>
        <w:tab/>
      </w:r>
      <w:r w:rsidRPr="001D3395">
        <w:rPr>
          <w:webHidden/>
        </w:rPr>
        <w:t>5</w:t>
      </w:r>
    </w:p>
    <w:p w:rsidR="001D3395" w:rsidRPr="001D3395" w:rsidRDefault="001D3395">
      <w:pPr>
        <w:pStyle w:val="TOC3"/>
        <w:rPr>
          <w:rFonts w:eastAsiaTheme="minorEastAsia"/>
        </w:rPr>
      </w:pPr>
      <w:r w:rsidRPr="001D3395">
        <w:t>2.1.1</w:t>
      </w:r>
      <w:r w:rsidRPr="001D3395">
        <w:rPr>
          <w:rFonts w:eastAsiaTheme="minorEastAsia"/>
        </w:rPr>
        <w:tab/>
      </w:r>
      <w:r w:rsidRPr="001D3395">
        <w:t>Transmitter side</w:t>
      </w:r>
      <w:r w:rsidRPr="001D3395">
        <w:rPr>
          <w:webHidden/>
        </w:rPr>
        <w:tab/>
      </w:r>
      <w:r>
        <w:rPr>
          <w:webHidden/>
        </w:rPr>
        <w:tab/>
      </w:r>
      <w:r w:rsidRPr="001D3395">
        <w:rPr>
          <w:webHidden/>
        </w:rPr>
        <w:t>5</w:t>
      </w:r>
    </w:p>
    <w:p w:rsidR="001D3395" w:rsidRPr="001D3395" w:rsidRDefault="001D3395">
      <w:pPr>
        <w:pStyle w:val="TOC3"/>
        <w:rPr>
          <w:rFonts w:eastAsiaTheme="minorEastAsia"/>
        </w:rPr>
      </w:pPr>
      <w:r w:rsidRPr="001D3395">
        <w:t>2.1.2</w:t>
      </w:r>
      <w:r w:rsidRPr="001D3395">
        <w:rPr>
          <w:rFonts w:eastAsiaTheme="minorEastAsia"/>
        </w:rPr>
        <w:tab/>
      </w:r>
      <w:r w:rsidRPr="001D3395">
        <w:t>Receiver side</w:t>
      </w:r>
      <w:r w:rsidRPr="001D3395">
        <w:rPr>
          <w:webHidden/>
        </w:rPr>
        <w:tab/>
      </w:r>
      <w:r>
        <w:rPr>
          <w:webHidden/>
        </w:rPr>
        <w:tab/>
      </w:r>
      <w:r w:rsidRPr="001D3395">
        <w:rPr>
          <w:webHidden/>
        </w:rPr>
        <w:t>6</w:t>
      </w:r>
    </w:p>
    <w:p w:rsidR="001D3395" w:rsidRPr="001D3395" w:rsidRDefault="001D3395">
      <w:pPr>
        <w:pStyle w:val="TOC2"/>
        <w:rPr>
          <w:rFonts w:eastAsiaTheme="minorEastAsia"/>
        </w:rPr>
      </w:pPr>
      <w:r w:rsidRPr="001D3395">
        <w:rPr>
          <w:lang w:eastAsia="ja-JP"/>
        </w:rPr>
        <w:t>2.2</w:t>
      </w:r>
      <w:r w:rsidRPr="001D3395">
        <w:rPr>
          <w:rFonts w:eastAsiaTheme="minorEastAsia"/>
        </w:rPr>
        <w:tab/>
      </w:r>
      <w:r w:rsidRPr="001D3395">
        <w:rPr>
          <w:lang w:eastAsia="ja-JP"/>
        </w:rPr>
        <w:t>System configuration</w:t>
      </w:r>
      <w:r w:rsidRPr="001D3395">
        <w:rPr>
          <w:webHidden/>
        </w:rPr>
        <w:tab/>
      </w:r>
      <w:r>
        <w:rPr>
          <w:webHidden/>
        </w:rPr>
        <w:tab/>
      </w:r>
      <w:r w:rsidRPr="001D3395">
        <w:rPr>
          <w:webHidden/>
        </w:rPr>
        <w:t>7</w:t>
      </w:r>
    </w:p>
    <w:p w:rsidR="001D3395" w:rsidRPr="001D3395" w:rsidRDefault="001D3395">
      <w:pPr>
        <w:pStyle w:val="TOC2"/>
        <w:rPr>
          <w:rFonts w:eastAsiaTheme="minorEastAsia"/>
        </w:rPr>
      </w:pPr>
      <w:r w:rsidRPr="001D3395">
        <w:rPr>
          <w:lang w:eastAsia="ja-JP"/>
        </w:rPr>
        <w:t>2.3</w:t>
      </w:r>
      <w:r w:rsidRPr="001D3395">
        <w:rPr>
          <w:rFonts w:eastAsiaTheme="minorEastAsia"/>
        </w:rPr>
        <w:tab/>
      </w:r>
      <w:r w:rsidRPr="001D3395">
        <w:rPr>
          <w:lang w:eastAsia="ja-JP"/>
        </w:rPr>
        <w:t>Basic system parameters</w:t>
      </w:r>
      <w:r w:rsidRPr="001D3395">
        <w:rPr>
          <w:webHidden/>
        </w:rPr>
        <w:tab/>
      </w:r>
      <w:r>
        <w:rPr>
          <w:webHidden/>
        </w:rPr>
        <w:tab/>
      </w:r>
      <w:r w:rsidRPr="001D3395">
        <w:rPr>
          <w:webHidden/>
        </w:rPr>
        <w:t>9</w:t>
      </w:r>
    </w:p>
    <w:p w:rsidR="001D3395" w:rsidRPr="001D3395" w:rsidRDefault="001D3395">
      <w:pPr>
        <w:pStyle w:val="TOC1"/>
        <w:rPr>
          <w:rFonts w:eastAsiaTheme="minorEastAsia"/>
        </w:rPr>
      </w:pPr>
      <w:r w:rsidRPr="001D3395">
        <w:t>3</w:t>
      </w:r>
      <w:r w:rsidRPr="001D3395">
        <w:rPr>
          <w:rFonts w:eastAsiaTheme="minorEastAsia"/>
        </w:rPr>
        <w:tab/>
      </w:r>
      <w:r w:rsidRPr="001D3395">
        <w:t>Free-space propagation characteristics relating to the link design</w:t>
      </w:r>
      <w:r w:rsidRPr="001D3395">
        <w:rPr>
          <w:webHidden/>
        </w:rPr>
        <w:tab/>
      </w:r>
      <w:r>
        <w:rPr>
          <w:webHidden/>
        </w:rPr>
        <w:tab/>
      </w:r>
      <w:r w:rsidRPr="001D3395">
        <w:rPr>
          <w:webHidden/>
        </w:rPr>
        <w:t>10</w:t>
      </w:r>
    </w:p>
    <w:p w:rsidR="001D3395" w:rsidRPr="001D3395" w:rsidRDefault="001D3395">
      <w:pPr>
        <w:pStyle w:val="TOC2"/>
        <w:rPr>
          <w:rFonts w:eastAsiaTheme="minorEastAsia"/>
        </w:rPr>
      </w:pPr>
      <w:r w:rsidRPr="001D3395">
        <w:rPr>
          <w:lang w:eastAsia="ja-JP"/>
        </w:rPr>
        <w:t>3.1</w:t>
      </w:r>
      <w:r w:rsidRPr="001D3395">
        <w:rPr>
          <w:rFonts w:eastAsiaTheme="minorEastAsia"/>
        </w:rPr>
        <w:tab/>
      </w:r>
      <w:r w:rsidRPr="001D3395">
        <w:rPr>
          <w:lang w:eastAsia="ja-JP"/>
        </w:rPr>
        <w:t>Clear-sky propagation</w:t>
      </w:r>
      <w:r w:rsidRPr="001D3395">
        <w:rPr>
          <w:webHidden/>
        </w:rPr>
        <w:tab/>
      </w:r>
      <w:r>
        <w:rPr>
          <w:webHidden/>
        </w:rPr>
        <w:tab/>
      </w:r>
      <w:r w:rsidRPr="001D3395">
        <w:rPr>
          <w:webHidden/>
        </w:rPr>
        <w:t>10</w:t>
      </w:r>
    </w:p>
    <w:p w:rsidR="001D3395" w:rsidRPr="001D3395" w:rsidRDefault="001D3395">
      <w:pPr>
        <w:pStyle w:val="TOC2"/>
        <w:rPr>
          <w:rFonts w:eastAsiaTheme="minorEastAsia"/>
        </w:rPr>
      </w:pPr>
      <w:r w:rsidRPr="001D3395">
        <w:rPr>
          <w:lang w:eastAsia="ja-JP"/>
        </w:rPr>
        <w:t>3.2</w:t>
      </w:r>
      <w:r w:rsidRPr="001D3395">
        <w:rPr>
          <w:rFonts w:eastAsiaTheme="minorEastAsia"/>
        </w:rPr>
        <w:tab/>
      </w:r>
      <w:r w:rsidRPr="001D3395">
        <w:rPr>
          <w:lang w:eastAsia="ja-JP"/>
        </w:rPr>
        <w:t>Effect of fog</w:t>
      </w:r>
      <w:r w:rsidRPr="001D3395">
        <w:rPr>
          <w:webHidden/>
        </w:rPr>
        <w:tab/>
      </w:r>
      <w:r>
        <w:rPr>
          <w:webHidden/>
        </w:rPr>
        <w:tab/>
      </w:r>
      <w:r w:rsidRPr="001D3395">
        <w:rPr>
          <w:webHidden/>
        </w:rPr>
        <w:t>11</w:t>
      </w:r>
    </w:p>
    <w:p w:rsidR="001D3395" w:rsidRPr="001D3395" w:rsidRDefault="001D3395">
      <w:pPr>
        <w:pStyle w:val="TOC3"/>
        <w:rPr>
          <w:rFonts w:eastAsiaTheme="minorEastAsia"/>
        </w:rPr>
      </w:pPr>
      <w:r w:rsidRPr="001D3395">
        <w:rPr>
          <w:lang w:eastAsia="ja-JP"/>
        </w:rPr>
        <w:t>3.2.1</w:t>
      </w:r>
      <w:r w:rsidRPr="001D3395">
        <w:rPr>
          <w:rFonts w:eastAsiaTheme="minorEastAsia"/>
        </w:rPr>
        <w:tab/>
      </w:r>
      <w:r w:rsidRPr="001D3395">
        <w:rPr>
          <w:lang w:eastAsia="ja-JP"/>
        </w:rPr>
        <w:t>Estimation of fog attenuation using atmosphere visibility</w:t>
      </w:r>
      <w:r w:rsidRPr="001D3395">
        <w:rPr>
          <w:webHidden/>
        </w:rPr>
        <w:tab/>
      </w:r>
      <w:r>
        <w:rPr>
          <w:webHidden/>
        </w:rPr>
        <w:tab/>
      </w:r>
      <w:r w:rsidRPr="001D3395">
        <w:rPr>
          <w:webHidden/>
        </w:rPr>
        <w:t>11</w:t>
      </w:r>
    </w:p>
    <w:p w:rsidR="001D3395" w:rsidRPr="001D3395" w:rsidRDefault="001D3395">
      <w:pPr>
        <w:pStyle w:val="TOC3"/>
        <w:rPr>
          <w:rFonts w:eastAsiaTheme="minorEastAsia"/>
        </w:rPr>
      </w:pPr>
      <w:r w:rsidRPr="001D3395">
        <w:rPr>
          <w:lang w:eastAsia="ja-JP"/>
        </w:rPr>
        <w:t>3.2.2</w:t>
      </w:r>
      <w:r w:rsidRPr="001D3395">
        <w:rPr>
          <w:rFonts w:eastAsiaTheme="minorEastAsia"/>
        </w:rPr>
        <w:tab/>
      </w:r>
      <w:r w:rsidRPr="001D3395">
        <w:rPr>
          <w:lang w:eastAsia="ja-JP"/>
        </w:rPr>
        <w:t>Detailed analysis on a</w:t>
      </w:r>
      <w:r w:rsidRPr="001D3395">
        <w:t>erosol attenuation (fog)</w:t>
      </w:r>
      <w:r w:rsidRPr="001D3395">
        <w:rPr>
          <w:webHidden/>
        </w:rPr>
        <w:tab/>
      </w:r>
      <w:r>
        <w:rPr>
          <w:webHidden/>
        </w:rPr>
        <w:tab/>
      </w:r>
      <w:r w:rsidRPr="001D3395">
        <w:rPr>
          <w:webHidden/>
        </w:rPr>
        <w:t>11</w:t>
      </w:r>
    </w:p>
    <w:p w:rsidR="001D3395" w:rsidRPr="001D3395" w:rsidRDefault="001D3395" w:rsidP="001D3395">
      <w:pPr>
        <w:pStyle w:val="TOC2"/>
        <w:rPr>
          <w:rFonts w:eastAsiaTheme="minorEastAsia"/>
        </w:rPr>
      </w:pPr>
      <w:r w:rsidRPr="001D3395">
        <w:rPr>
          <w:lang w:eastAsia="ja-JP"/>
        </w:rPr>
        <w:t>3.3</w:t>
      </w:r>
      <w:r w:rsidRPr="001D3395">
        <w:rPr>
          <w:rFonts w:eastAsiaTheme="minorEastAsia"/>
        </w:rPr>
        <w:tab/>
      </w:r>
      <w:r w:rsidRPr="001D3395">
        <w:rPr>
          <w:lang w:eastAsia="ja-JP"/>
        </w:rPr>
        <w:t>Effect of rain</w:t>
      </w:r>
      <w:r w:rsidRPr="001D3395">
        <w:rPr>
          <w:webHidden/>
        </w:rPr>
        <w:tab/>
      </w:r>
      <w:r>
        <w:rPr>
          <w:webHidden/>
        </w:rPr>
        <w:tab/>
      </w:r>
      <w:r w:rsidRPr="001D3395">
        <w:rPr>
          <w:webHidden/>
        </w:rPr>
        <w:t>13</w:t>
      </w:r>
    </w:p>
    <w:p w:rsidR="001D3395" w:rsidRPr="001D3395" w:rsidRDefault="001D3395">
      <w:pPr>
        <w:pStyle w:val="TOC2"/>
        <w:rPr>
          <w:rFonts w:eastAsiaTheme="minorEastAsia"/>
        </w:rPr>
      </w:pPr>
      <w:r w:rsidRPr="001D3395">
        <w:t>3.</w:t>
      </w:r>
      <w:r w:rsidRPr="001D3395">
        <w:rPr>
          <w:lang w:eastAsia="ja-JP"/>
        </w:rPr>
        <w:t>4</w:t>
      </w:r>
      <w:r w:rsidRPr="001D3395">
        <w:rPr>
          <w:rFonts w:eastAsiaTheme="minorEastAsia"/>
        </w:rPr>
        <w:tab/>
      </w:r>
      <w:r w:rsidRPr="001D3395">
        <w:t>Snow attenuation</w:t>
      </w:r>
      <w:r w:rsidRPr="001D3395">
        <w:rPr>
          <w:webHidden/>
        </w:rPr>
        <w:tab/>
      </w:r>
      <w:r>
        <w:rPr>
          <w:webHidden/>
        </w:rPr>
        <w:tab/>
      </w:r>
      <w:r w:rsidRPr="001D3395">
        <w:rPr>
          <w:webHidden/>
        </w:rPr>
        <w:t>15</w:t>
      </w:r>
    </w:p>
    <w:p w:rsidR="001D3395" w:rsidRPr="001D3395" w:rsidRDefault="001D3395">
      <w:pPr>
        <w:pStyle w:val="TOC2"/>
        <w:rPr>
          <w:rFonts w:eastAsiaTheme="minorEastAsia"/>
        </w:rPr>
      </w:pPr>
      <w:r w:rsidRPr="001D3395">
        <w:t>3.</w:t>
      </w:r>
      <w:r w:rsidRPr="001D3395">
        <w:rPr>
          <w:lang w:eastAsia="ja-JP"/>
        </w:rPr>
        <w:t>5</w:t>
      </w:r>
      <w:r w:rsidRPr="001D3395">
        <w:rPr>
          <w:rFonts w:eastAsiaTheme="minorEastAsia"/>
        </w:rPr>
        <w:tab/>
      </w:r>
      <w:r w:rsidRPr="001D3395">
        <w:t>Ambient light attenuation</w:t>
      </w:r>
      <w:r w:rsidRPr="001D3395">
        <w:rPr>
          <w:webHidden/>
        </w:rPr>
        <w:tab/>
      </w:r>
      <w:r>
        <w:rPr>
          <w:webHidden/>
        </w:rPr>
        <w:tab/>
      </w:r>
      <w:r w:rsidRPr="001D3395">
        <w:rPr>
          <w:webHidden/>
        </w:rPr>
        <w:t>16</w:t>
      </w:r>
    </w:p>
    <w:p w:rsidR="001D3395" w:rsidRPr="001D3395" w:rsidRDefault="001D3395">
      <w:pPr>
        <w:pStyle w:val="TOC3"/>
        <w:rPr>
          <w:rFonts w:eastAsiaTheme="minorEastAsia"/>
        </w:rPr>
      </w:pPr>
      <w:r w:rsidRPr="001D3395">
        <w:t>3.</w:t>
      </w:r>
      <w:r w:rsidRPr="001D3395">
        <w:rPr>
          <w:lang w:eastAsia="ja-JP"/>
        </w:rPr>
        <w:t>5</w:t>
      </w:r>
      <w:r w:rsidRPr="001D3395">
        <w:t>.1</w:t>
      </w:r>
      <w:r w:rsidRPr="001D3395">
        <w:rPr>
          <w:rFonts w:eastAsiaTheme="minorEastAsia"/>
        </w:rPr>
        <w:tab/>
      </w:r>
      <w:r w:rsidRPr="001D3395">
        <w:t>Solar trajectory</w:t>
      </w:r>
      <w:r w:rsidRPr="001D3395">
        <w:rPr>
          <w:webHidden/>
        </w:rPr>
        <w:tab/>
      </w:r>
      <w:r>
        <w:rPr>
          <w:webHidden/>
        </w:rPr>
        <w:tab/>
      </w:r>
      <w:r w:rsidRPr="001D3395">
        <w:rPr>
          <w:webHidden/>
        </w:rPr>
        <w:t>16</w:t>
      </w:r>
    </w:p>
    <w:p w:rsidR="001D3395" w:rsidRPr="001D3395" w:rsidRDefault="001D3395">
      <w:pPr>
        <w:pStyle w:val="TOC3"/>
        <w:rPr>
          <w:rFonts w:eastAsiaTheme="minorEastAsia"/>
        </w:rPr>
      </w:pPr>
      <w:r w:rsidRPr="001D3395">
        <w:t>3.</w:t>
      </w:r>
      <w:r w:rsidRPr="001D3395">
        <w:rPr>
          <w:lang w:eastAsia="ja-JP"/>
        </w:rPr>
        <w:t>5</w:t>
      </w:r>
      <w:r w:rsidRPr="001D3395">
        <w:t>.2</w:t>
      </w:r>
      <w:r w:rsidRPr="001D3395">
        <w:rPr>
          <w:rFonts w:eastAsiaTheme="minorEastAsia"/>
        </w:rPr>
        <w:tab/>
      </w:r>
      <w:r w:rsidRPr="001D3395">
        <w:t>Solar power at the receiver</w:t>
      </w:r>
      <w:r w:rsidRPr="001D3395">
        <w:rPr>
          <w:webHidden/>
        </w:rPr>
        <w:tab/>
      </w:r>
      <w:r>
        <w:rPr>
          <w:webHidden/>
        </w:rPr>
        <w:tab/>
      </w:r>
      <w:r w:rsidRPr="001D3395">
        <w:rPr>
          <w:webHidden/>
        </w:rPr>
        <w:t>17</w:t>
      </w:r>
    </w:p>
    <w:p w:rsidR="001D3395" w:rsidRPr="001D3395" w:rsidRDefault="001D3395">
      <w:pPr>
        <w:pStyle w:val="TOC2"/>
        <w:rPr>
          <w:rFonts w:eastAsiaTheme="minorEastAsia"/>
        </w:rPr>
      </w:pPr>
      <w:r w:rsidRPr="001D3395">
        <w:t>3.</w:t>
      </w:r>
      <w:r w:rsidRPr="001D3395">
        <w:rPr>
          <w:lang w:eastAsia="ja-JP"/>
        </w:rPr>
        <w:t>6</w:t>
      </w:r>
      <w:r w:rsidRPr="001D3395">
        <w:rPr>
          <w:rFonts w:eastAsiaTheme="minorEastAsia"/>
        </w:rPr>
        <w:tab/>
      </w:r>
      <w:r w:rsidRPr="001D3395">
        <w:t>Scintillation effects</w:t>
      </w:r>
      <w:r w:rsidRPr="001D3395">
        <w:rPr>
          <w:webHidden/>
        </w:rPr>
        <w:tab/>
      </w:r>
      <w:r>
        <w:rPr>
          <w:webHidden/>
        </w:rPr>
        <w:tab/>
      </w:r>
      <w:r w:rsidRPr="001D3395">
        <w:rPr>
          <w:webHidden/>
        </w:rPr>
        <w:t>17</w:t>
      </w:r>
    </w:p>
    <w:p w:rsidR="001D3395" w:rsidRPr="001D3395" w:rsidRDefault="001D3395">
      <w:pPr>
        <w:pStyle w:val="TOC2"/>
        <w:rPr>
          <w:rFonts w:eastAsiaTheme="minorEastAsia"/>
        </w:rPr>
      </w:pPr>
      <w:r w:rsidRPr="001D3395">
        <w:rPr>
          <w:lang w:eastAsia="ja-JP"/>
        </w:rPr>
        <w:t>3.7</w:t>
      </w:r>
      <w:r w:rsidRPr="001D3395">
        <w:rPr>
          <w:rFonts w:eastAsiaTheme="minorEastAsia"/>
        </w:rPr>
        <w:tab/>
      </w:r>
      <w:r w:rsidRPr="001D3395">
        <w:rPr>
          <w:lang w:eastAsia="ja-JP"/>
        </w:rPr>
        <w:t>Other factors</w:t>
      </w:r>
      <w:r w:rsidRPr="001D3395">
        <w:rPr>
          <w:webHidden/>
        </w:rPr>
        <w:tab/>
      </w:r>
      <w:r>
        <w:rPr>
          <w:webHidden/>
        </w:rPr>
        <w:tab/>
      </w:r>
      <w:r w:rsidRPr="001D3395">
        <w:rPr>
          <w:webHidden/>
        </w:rPr>
        <w:t>18</w:t>
      </w:r>
    </w:p>
    <w:p w:rsidR="001D3395" w:rsidRPr="001D3395" w:rsidRDefault="001D3395" w:rsidP="000454BC">
      <w:pPr>
        <w:pStyle w:val="TOC1"/>
        <w:rPr>
          <w:rFonts w:eastAsiaTheme="minorEastAsia"/>
        </w:rPr>
      </w:pPr>
      <w:r w:rsidRPr="001D3395">
        <w:rPr>
          <w:lang w:eastAsia="ja-JP"/>
        </w:rPr>
        <w:t>4</w:t>
      </w:r>
      <w:r w:rsidRPr="001D3395">
        <w:rPr>
          <w:rFonts w:eastAsiaTheme="minorEastAsia"/>
        </w:rPr>
        <w:tab/>
      </w:r>
      <w:r w:rsidRPr="001D3395">
        <w:rPr>
          <w:lang w:eastAsia="ja-JP"/>
        </w:rPr>
        <w:t>Applications in the fixed service</w:t>
      </w:r>
      <w:r w:rsidRPr="001D3395">
        <w:rPr>
          <w:webHidden/>
        </w:rPr>
        <w:tab/>
      </w:r>
      <w:r>
        <w:rPr>
          <w:webHidden/>
        </w:rPr>
        <w:tab/>
      </w:r>
      <w:r w:rsidRPr="001D3395">
        <w:rPr>
          <w:webHidden/>
        </w:rPr>
        <w:t>18</w:t>
      </w:r>
    </w:p>
    <w:p w:rsidR="001D3395" w:rsidRPr="001D3395" w:rsidRDefault="001D3395">
      <w:pPr>
        <w:pStyle w:val="TOC2"/>
        <w:rPr>
          <w:rFonts w:eastAsiaTheme="minorEastAsia"/>
        </w:rPr>
      </w:pPr>
      <w:r w:rsidRPr="001D3395">
        <w:rPr>
          <w:lang w:eastAsia="ja-JP"/>
        </w:rPr>
        <w:t>4.1</w:t>
      </w:r>
      <w:r w:rsidRPr="001D3395">
        <w:rPr>
          <w:rFonts w:eastAsiaTheme="minorEastAsia"/>
        </w:rPr>
        <w:tab/>
      </w:r>
      <w:r w:rsidRPr="001D3395">
        <w:rPr>
          <w:lang w:eastAsia="ja-JP"/>
        </w:rPr>
        <w:t>General features</w:t>
      </w:r>
      <w:r w:rsidRPr="001D3395">
        <w:rPr>
          <w:webHidden/>
        </w:rPr>
        <w:tab/>
      </w:r>
      <w:r>
        <w:rPr>
          <w:webHidden/>
        </w:rPr>
        <w:tab/>
      </w:r>
      <w:r w:rsidRPr="001D3395">
        <w:rPr>
          <w:webHidden/>
        </w:rPr>
        <w:t>18</w:t>
      </w:r>
    </w:p>
    <w:p w:rsidR="001D3395" w:rsidRPr="001D3395" w:rsidRDefault="001D3395">
      <w:pPr>
        <w:pStyle w:val="TOC2"/>
        <w:rPr>
          <w:rFonts w:eastAsiaTheme="minorEastAsia"/>
        </w:rPr>
      </w:pPr>
      <w:r w:rsidRPr="001D3395">
        <w:rPr>
          <w:lang w:eastAsia="ja-JP"/>
        </w:rPr>
        <w:t>4.2</w:t>
      </w:r>
      <w:r w:rsidRPr="001D3395">
        <w:rPr>
          <w:rFonts w:eastAsiaTheme="minorEastAsia"/>
        </w:rPr>
        <w:tab/>
      </w:r>
      <w:r w:rsidRPr="001D3395">
        <w:rPr>
          <w:lang w:eastAsia="ja-JP"/>
        </w:rPr>
        <w:t>Basic application examples</w:t>
      </w:r>
      <w:r w:rsidRPr="001D3395">
        <w:rPr>
          <w:webHidden/>
        </w:rPr>
        <w:tab/>
      </w:r>
      <w:r>
        <w:rPr>
          <w:webHidden/>
        </w:rPr>
        <w:tab/>
      </w:r>
      <w:r w:rsidRPr="001D3395">
        <w:rPr>
          <w:webHidden/>
        </w:rPr>
        <w:t>19</w:t>
      </w:r>
    </w:p>
    <w:p w:rsidR="001D3395" w:rsidRPr="001D3395" w:rsidRDefault="001D3395">
      <w:pPr>
        <w:pStyle w:val="TOC2"/>
        <w:rPr>
          <w:rFonts w:eastAsiaTheme="minorEastAsia"/>
        </w:rPr>
      </w:pPr>
      <w:r w:rsidRPr="001D3395">
        <w:rPr>
          <w:lang w:eastAsia="ja-JP"/>
        </w:rPr>
        <w:t>4.3</w:t>
      </w:r>
      <w:r w:rsidRPr="001D3395">
        <w:rPr>
          <w:rFonts w:eastAsiaTheme="minorEastAsia"/>
        </w:rPr>
        <w:tab/>
      </w:r>
      <w:r w:rsidRPr="001D3395">
        <w:rPr>
          <w:lang w:eastAsia="ja-JP"/>
        </w:rPr>
        <w:t>Real deployment examples</w:t>
      </w:r>
      <w:r w:rsidRPr="001D3395">
        <w:rPr>
          <w:webHidden/>
        </w:rPr>
        <w:tab/>
      </w:r>
      <w:r>
        <w:rPr>
          <w:webHidden/>
        </w:rPr>
        <w:tab/>
      </w:r>
      <w:r w:rsidRPr="001D3395">
        <w:rPr>
          <w:webHidden/>
        </w:rPr>
        <w:t>20</w:t>
      </w:r>
    </w:p>
    <w:p w:rsidR="001D3395" w:rsidRPr="001D3395" w:rsidRDefault="001D3395">
      <w:pPr>
        <w:pStyle w:val="TOC1"/>
        <w:rPr>
          <w:rFonts w:eastAsiaTheme="minorEastAsia"/>
        </w:rPr>
      </w:pPr>
      <w:r w:rsidRPr="001D3395">
        <w:rPr>
          <w:lang w:eastAsia="ja-JP"/>
        </w:rPr>
        <w:t>5</w:t>
      </w:r>
      <w:r w:rsidRPr="001D3395">
        <w:rPr>
          <w:rFonts w:eastAsiaTheme="minorEastAsia"/>
        </w:rPr>
        <w:tab/>
      </w:r>
      <w:r w:rsidRPr="001D3395">
        <w:rPr>
          <w:lang w:eastAsia="ja-JP"/>
        </w:rPr>
        <w:t>Link design consideration</w:t>
      </w:r>
      <w:r w:rsidRPr="001D3395">
        <w:rPr>
          <w:webHidden/>
        </w:rPr>
        <w:tab/>
      </w:r>
      <w:r>
        <w:rPr>
          <w:webHidden/>
        </w:rPr>
        <w:tab/>
      </w:r>
      <w:r w:rsidRPr="001D3395">
        <w:rPr>
          <w:webHidden/>
        </w:rPr>
        <w:t>21</w:t>
      </w:r>
    </w:p>
    <w:p w:rsidR="001D3395" w:rsidRPr="001D3395" w:rsidRDefault="001D3395">
      <w:pPr>
        <w:pStyle w:val="TOC2"/>
        <w:rPr>
          <w:rFonts w:eastAsiaTheme="minorEastAsia"/>
        </w:rPr>
      </w:pPr>
      <w:r w:rsidRPr="001D3395">
        <w:t>5.1</w:t>
      </w:r>
      <w:r w:rsidRPr="001D3395">
        <w:rPr>
          <w:rFonts w:eastAsiaTheme="minorEastAsia"/>
        </w:rPr>
        <w:tab/>
      </w:r>
      <w:r w:rsidRPr="001D3395">
        <w:t>Link margin</w:t>
      </w:r>
      <w:r w:rsidRPr="001D3395">
        <w:rPr>
          <w:webHidden/>
        </w:rPr>
        <w:tab/>
      </w:r>
      <w:r>
        <w:rPr>
          <w:webHidden/>
        </w:rPr>
        <w:tab/>
      </w:r>
      <w:r w:rsidRPr="001D3395">
        <w:rPr>
          <w:webHidden/>
        </w:rPr>
        <w:t>21</w:t>
      </w:r>
    </w:p>
    <w:p w:rsidR="001D3395" w:rsidRPr="001D3395" w:rsidRDefault="001D3395">
      <w:pPr>
        <w:pStyle w:val="TOC3"/>
        <w:rPr>
          <w:rFonts w:eastAsiaTheme="minorEastAsia"/>
        </w:rPr>
      </w:pPr>
      <w:r w:rsidRPr="001D3395">
        <w:t>5.1.1</w:t>
      </w:r>
      <w:r w:rsidRPr="001D3395">
        <w:rPr>
          <w:rFonts w:eastAsiaTheme="minorEastAsia"/>
        </w:rPr>
        <w:tab/>
      </w:r>
      <w:r w:rsidRPr="001D3395">
        <w:rPr>
          <w:lang w:eastAsia="ja-JP"/>
        </w:rPr>
        <w:t>Beam</w:t>
      </w:r>
      <w:r w:rsidRPr="001D3395">
        <w:t xml:space="preserve"> diameter</w:t>
      </w:r>
      <w:r w:rsidRPr="001D3395">
        <w:rPr>
          <w:webHidden/>
        </w:rPr>
        <w:tab/>
      </w:r>
      <w:r>
        <w:rPr>
          <w:webHidden/>
        </w:rPr>
        <w:tab/>
      </w:r>
      <w:r w:rsidRPr="001D3395">
        <w:rPr>
          <w:webHidden/>
        </w:rPr>
        <w:t>22</w:t>
      </w:r>
    </w:p>
    <w:p w:rsidR="001D3395" w:rsidRDefault="001D3395" w:rsidP="001D3395">
      <w:pPr>
        <w:pStyle w:val="toc0"/>
        <w:keepNext/>
        <w:keepLines/>
        <w:rPr>
          <w:lang w:val="en-US"/>
        </w:rPr>
      </w:pPr>
      <w:r>
        <w:rPr>
          <w:lang w:val="en-US"/>
        </w:rPr>
        <w:lastRenderedPageBreak/>
        <w:tab/>
        <w:t>Page</w:t>
      </w:r>
    </w:p>
    <w:p w:rsidR="001D3395" w:rsidRPr="001D3395" w:rsidRDefault="001D3395" w:rsidP="001D3395">
      <w:pPr>
        <w:pStyle w:val="TOC3"/>
        <w:keepNext/>
        <w:rPr>
          <w:rFonts w:eastAsiaTheme="minorEastAsia"/>
        </w:rPr>
      </w:pPr>
      <w:r w:rsidRPr="001D3395">
        <w:t>5.1.2</w:t>
      </w:r>
      <w:r w:rsidRPr="001D3395">
        <w:rPr>
          <w:rFonts w:eastAsiaTheme="minorEastAsia"/>
        </w:rPr>
        <w:tab/>
      </w:r>
      <w:r w:rsidRPr="001D3395">
        <w:t>Geometrical attenuation</w:t>
      </w:r>
      <w:r w:rsidRPr="001D3395">
        <w:rPr>
          <w:webHidden/>
        </w:rPr>
        <w:tab/>
      </w:r>
      <w:r>
        <w:rPr>
          <w:webHidden/>
        </w:rPr>
        <w:tab/>
      </w:r>
      <w:r w:rsidRPr="001D3395">
        <w:rPr>
          <w:webHidden/>
        </w:rPr>
        <w:t>22</w:t>
      </w:r>
    </w:p>
    <w:p w:rsidR="001D3395" w:rsidRPr="001D3395" w:rsidRDefault="001D3395" w:rsidP="001D3395">
      <w:pPr>
        <w:pStyle w:val="TOC3"/>
        <w:keepNext/>
        <w:rPr>
          <w:rFonts w:eastAsiaTheme="minorEastAsia"/>
        </w:rPr>
      </w:pPr>
      <w:r w:rsidRPr="001D3395">
        <w:t>5.1.3</w:t>
      </w:r>
      <w:r w:rsidRPr="001D3395">
        <w:rPr>
          <w:rFonts w:eastAsiaTheme="minorEastAsia"/>
        </w:rPr>
        <w:tab/>
      </w:r>
      <w:r w:rsidRPr="001D3395">
        <w:t xml:space="preserve">Molecular </w:t>
      </w:r>
      <w:r w:rsidRPr="001D3395">
        <w:rPr>
          <w:lang w:eastAsia="ja-JP"/>
        </w:rPr>
        <w:t>absorption</w:t>
      </w:r>
      <w:r w:rsidRPr="001D3395">
        <w:rPr>
          <w:webHidden/>
        </w:rPr>
        <w:tab/>
      </w:r>
      <w:r>
        <w:rPr>
          <w:webHidden/>
        </w:rPr>
        <w:tab/>
      </w:r>
      <w:r w:rsidRPr="001D3395">
        <w:rPr>
          <w:webHidden/>
        </w:rPr>
        <w:t>23</w:t>
      </w:r>
    </w:p>
    <w:p w:rsidR="001D3395" w:rsidRPr="001D3395" w:rsidRDefault="001D3395">
      <w:pPr>
        <w:pStyle w:val="TOC3"/>
        <w:rPr>
          <w:rFonts w:eastAsiaTheme="minorEastAsia"/>
        </w:rPr>
      </w:pPr>
      <w:r w:rsidRPr="001D3395">
        <w:t>5.1.4</w:t>
      </w:r>
      <w:r w:rsidRPr="001D3395">
        <w:rPr>
          <w:rFonts w:eastAsiaTheme="minorEastAsia"/>
        </w:rPr>
        <w:tab/>
      </w:r>
      <w:r w:rsidRPr="001D3395">
        <w:t>Received level</w:t>
      </w:r>
      <w:r w:rsidRPr="001D3395">
        <w:rPr>
          <w:webHidden/>
        </w:rPr>
        <w:tab/>
      </w:r>
      <w:r>
        <w:rPr>
          <w:webHidden/>
        </w:rPr>
        <w:tab/>
      </w:r>
      <w:r w:rsidRPr="001D3395">
        <w:rPr>
          <w:webHidden/>
        </w:rPr>
        <w:t>23</w:t>
      </w:r>
    </w:p>
    <w:p w:rsidR="001D3395" w:rsidRPr="001D3395" w:rsidRDefault="001D3395">
      <w:pPr>
        <w:pStyle w:val="TOC3"/>
        <w:rPr>
          <w:rFonts w:eastAsiaTheme="minorEastAsia"/>
        </w:rPr>
      </w:pPr>
      <w:r w:rsidRPr="001D3395">
        <w:t>5.1.5</w:t>
      </w:r>
      <w:r w:rsidRPr="001D3395">
        <w:rPr>
          <w:rFonts w:eastAsiaTheme="minorEastAsia"/>
        </w:rPr>
        <w:tab/>
      </w:r>
      <w:r w:rsidRPr="001D3395">
        <w:rPr>
          <w:lang w:eastAsia="ja-JP"/>
        </w:rPr>
        <w:t>Beam wavefront errors and intensity profile</w:t>
      </w:r>
      <w:r w:rsidRPr="001D3395">
        <w:t xml:space="preserve"> homogeneity</w:t>
      </w:r>
      <w:r w:rsidRPr="001D3395">
        <w:rPr>
          <w:webHidden/>
        </w:rPr>
        <w:tab/>
      </w:r>
      <w:r>
        <w:rPr>
          <w:webHidden/>
        </w:rPr>
        <w:tab/>
      </w:r>
      <w:r w:rsidRPr="001D3395">
        <w:rPr>
          <w:webHidden/>
        </w:rPr>
        <w:t>24</w:t>
      </w:r>
    </w:p>
    <w:p w:rsidR="001D3395" w:rsidRPr="001D3395" w:rsidRDefault="001D3395">
      <w:pPr>
        <w:pStyle w:val="TOC3"/>
        <w:rPr>
          <w:rFonts w:eastAsiaTheme="minorEastAsia"/>
        </w:rPr>
      </w:pPr>
      <w:r w:rsidRPr="001D3395">
        <w:t>5.1.6</w:t>
      </w:r>
      <w:r w:rsidRPr="001D3395">
        <w:rPr>
          <w:rFonts w:eastAsiaTheme="minorEastAsia"/>
        </w:rPr>
        <w:tab/>
      </w:r>
      <w:r w:rsidRPr="001D3395">
        <w:t>Margin for the unit distance</w:t>
      </w:r>
      <w:r w:rsidRPr="001D3395">
        <w:rPr>
          <w:webHidden/>
        </w:rPr>
        <w:tab/>
      </w:r>
      <w:r>
        <w:rPr>
          <w:webHidden/>
        </w:rPr>
        <w:tab/>
      </w:r>
      <w:r w:rsidRPr="001D3395">
        <w:rPr>
          <w:webHidden/>
        </w:rPr>
        <w:t>24</w:t>
      </w:r>
    </w:p>
    <w:p w:rsidR="001D3395" w:rsidRPr="001D3395" w:rsidRDefault="001D3395">
      <w:pPr>
        <w:pStyle w:val="TOC1"/>
        <w:rPr>
          <w:rFonts w:eastAsiaTheme="minorEastAsia"/>
        </w:rPr>
      </w:pPr>
      <w:r w:rsidRPr="001D3395">
        <w:rPr>
          <w:lang w:eastAsia="ja-JP"/>
        </w:rPr>
        <w:t>6</w:t>
      </w:r>
      <w:r w:rsidRPr="001D3395">
        <w:rPr>
          <w:rFonts w:eastAsiaTheme="minorEastAsia"/>
        </w:rPr>
        <w:tab/>
      </w:r>
      <w:r w:rsidRPr="001D3395">
        <w:rPr>
          <w:lang w:eastAsia="ja-JP"/>
        </w:rPr>
        <w:t>Deployment of FSOL in specific climatic areas</w:t>
      </w:r>
      <w:r w:rsidRPr="001D3395">
        <w:rPr>
          <w:webHidden/>
        </w:rPr>
        <w:tab/>
      </w:r>
      <w:r>
        <w:rPr>
          <w:webHidden/>
        </w:rPr>
        <w:tab/>
      </w:r>
      <w:r w:rsidRPr="001D3395">
        <w:rPr>
          <w:webHidden/>
        </w:rPr>
        <w:t>25</w:t>
      </w:r>
    </w:p>
    <w:p w:rsidR="001D3395" w:rsidRPr="001D3395" w:rsidRDefault="001D3395">
      <w:pPr>
        <w:pStyle w:val="TOC1"/>
        <w:rPr>
          <w:rFonts w:eastAsiaTheme="minorEastAsia"/>
        </w:rPr>
      </w:pPr>
      <w:r w:rsidRPr="001D3395">
        <w:rPr>
          <w:lang w:eastAsia="ja-JP"/>
        </w:rPr>
        <w:t>7</w:t>
      </w:r>
      <w:r w:rsidRPr="001D3395">
        <w:rPr>
          <w:rFonts w:eastAsiaTheme="minorEastAsia"/>
        </w:rPr>
        <w:tab/>
      </w:r>
      <w:r w:rsidRPr="001D3395">
        <w:rPr>
          <w:lang w:eastAsia="ja-JP"/>
        </w:rPr>
        <w:t>Consideration on the operational aspect</w:t>
      </w:r>
      <w:r w:rsidRPr="001D3395">
        <w:rPr>
          <w:webHidden/>
        </w:rPr>
        <w:tab/>
      </w:r>
      <w:r>
        <w:rPr>
          <w:webHidden/>
        </w:rPr>
        <w:tab/>
      </w:r>
      <w:r w:rsidRPr="001D3395">
        <w:rPr>
          <w:webHidden/>
        </w:rPr>
        <w:t>25</w:t>
      </w:r>
    </w:p>
    <w:p w:rsidR="001D3395" w:rsidRPr="001D3395" w:rsidRDefault="001D3395">
      <w:pPr>
        <w:pStyle w:val="TOC2"/>
        <w:rPr>
          <w:rFonts w:eastAsiaTheme="minorEastAsia"/>
        </w:rPr>
      </w:pPr>
      <w:r w:rsidRPr="001D3395">
        <w:t>7.1</w:t>
      </w:r>
      <w:r w:rsidRPr="001D3395">
        <w:rPr>
          <w:rFonts w:eastAsiaTheme="minorEastAsia"/>
        </w:rPr>
        <w:tab/>
      </w:r>
      <w:r w:rsidRPr="001D3395">
        <w:t>Propagation times</w:t>
      </w:r>
      <w:r w:rsidRPr="001D3395">
        <w:rPr>
          <w:webHidden/>
        </w:rPr>
        <w:tab/>
      </w:r>
      <w:r>
        <w:rPr>
          <w:webHidden/>
        </w:rPr>
        <w:tab/>
      </w:r>
      <w:r w:rsidRPr="001D3395">
        <w:rPr>
          <w:webHidden/>
        </w:rPr>
        <w:t>26</w:t>
      </w:r>
    </w:p>
    <w:p w:rsidR="001D3395" w:rsidRPr="001D3395" w:rsidRDefault="001D3395">
      <w:pPr>
        <w:pStyle w:val="TOC2"/>
        <w:rPr>
          <w:rFonts w:eastAsiaTheme="minorEastAsia"/>
        </w:rPr>
      </w:pPr>
      <w:r w:rsidRPr="001D3395">
        <w:t>7.2</w:t>
      </w:r>
      <w:r w:rsidRPr="001D3395">
        <w:rPr>
          <w:rFonts w:eastAsiaTheme="minorEastAsia"/>
        </w:rPr>
        <w:tab/>
      </w:r>
      <w:r w:rsidRPr="001D3395">
        <w:t>Transmitted data confidentiality</w:t>
      </w:r>
      <w:r w:rsidRPr="001D3395">
        <w:rPr>
          <w:webHidden/>
        </w:rPr>
        <w:tab/>
      </w:r>
      <w:r>
        <w:rPr>
          <w:webHidden/>
        </w:rPr>
        <w:tab/>
      </w:r>
      <w:r w:rsidRPr="001D3395">
        <w:rPr>
          <w:webHidden/>
        </w:rPr>
        <w:t>26</w:t>
      </w:r>
    </w:p>
    <w:p w:rsidR="001D3395" w:rsidRPr="001D3395" w:rsidRDefault="001D3395">
      <w:pPr>
        <w:pStyle w:val="TOC2"/>
        <w:rPr>
          <w:rFonts w:eastAsiaTheme="minorEastAsia"/>
        </w:rPr>
      </w:pPr>
      <w:r w:rsidRPr="001D3395">
        <w:t>7.3</w:t>
      </w:r>
      <w:r w:rsidRPr="001D3395">
        <w:rPr>
          <w:rFonts w:eastAsiaTheme="minorEastAsia"/>
        </w:rPr>
        <w:tab/>
      </w:r>
      <w:r w:rsidRPr="001D3395">
        <w:t>Guidelines for implement FSOL</w:t>
      </w:r>
      <w:r w:rsidRPr="001D3395">
        <w:rPr>
          <w:webHidden/>
        </w:rPr>
        <w:tab/>
      </w:r>
      <w:r>
        <w:rPr>
          <w:webHidden/>
        </w:rPr>
        <w:tab/>
      </w:r>
      <w:r w:rsidRPr="001D3395">
        <w:rPr>
          <w:webHidden/>
        </w:rPr>
        <w:t>27</w:t>
      </w:r>
    </w:p>
    <w:p w:rsidR="001D3395" w:rsidRPr="001D3395" w:rsidRDefault="001D3395">
      <w:pPr>
        <w:pStyle w:val="TOC3"/>
        <w:rPr>
          <w:rFonts w:eastAsiaTheme="minorEastAsia"/>
        </w:rPr>
      </w:pPr>
      <w:r w:rsidRPr="001D3395">
        <w:t>7.3.1</w:t>
      </w:r>
      <w:r w:rsidRPr="001D3395">
        <w:rPr>
          <w:rFonts w:eastAsiaTheme="minorEastAsia"/>
        </w:rPr>
        <w:tab/>
      </w:r>
      <w:r w:rsidRPr="001D3395">
        <w:t>FSO installation process</w:t>
      </w:r>
      <w:r w:rsidRPr="001D3395">
        <w:rPr>
          <w:webHidden/>
        </w:rPr>
        <w:tab/>
      </w:r>
      <w:r>
        <w:rPr>
          <w:webHidden/>
        </w:rPr>
        <w:tab/>
      </w:r>
      <w:r w:rsidRPr="001D3395">
        <w:rPr>
          <w:webHidden/>
        </w:rPr>
        <w:t>27</w:t>
      </w:r>
    </w:p>
    <w:p w:rsidR="001D3395" w:rsidRPr="001D3395" w:rsidRDefault="001D3395">
      <w:pPr>
        <w:pStyle w:val="TOC3"/>
        <w:rPr>
          <w:rFonts w:eastAsiaTheme="minorEastAsia"/>
        </w:rPr>
      </w:pPr>
      <w:r w:rsidRPr="001D3395">
        <w:t>7.3.2</w:t>
      </w:r>
      <w:r w:rsidRPr="001D3395">
        <w:rPr>
          <w:rFonts w:eastAsiaTheme="minorEastAsia"/>
        </w:rPr>
        <w:tab/>
      </w:r>
      <w:r w:rsidRPr="001D3395">
        <w:t>FSO alignment process example</w:t>
      </w:r>
      <w:r w:rsidRPr="001D3395">
        <w:rPr>
          <w:webHidden/>
        </w:rPr>
        <w:tab/>
      </w:r>
      <w:r>
        <w:rPr>
          <w:webHidden/>
        </w:rPr>
        <w:tab/>
      </w:r>
      <w:r w:rsidRPr="001D3395">
        <w:rPr>
          <w:webHidden/>
        </w:rPr>
        <w:t>28</w:t>
      </w:r>
    </w:p>
    <w:p w:rsidR="001D3395" w:rsidRPr="001D3395" w:rsidRDefault="001D3395">
      <w:pPr>
        <w:pStyle w:val="TOC2"/>
        <w:rPr>
          <w:rFonts w:eastAsiaTheme="minorEastAsia"/>
        </w:rPr>
      </w:pPr>
      <w:r w:rsidRPr="001D3395">
        <w:t>7.4</w:t>
      </w:r>
      <w:r w:rsidRPr="001D3395">
        <w:rPr>
          <w:rFonts w:eastAsiaTheme="minorEastAsia"/>
        </w:rPr>
        <w:tab/>
      </w:r>
      <w:r w:rsidRPr="001D3395">
        <w:t>Multi FSOLs</w:t>
      </w:r>
      <w:r w:rsidRPr="001D3395">
        <w:rPr>
          <w:webHidden/>
        </w:rPr>
        <w:tab/>
      </w:r>
      <w:r>
        <w:rPr>
          <w:webHidden/>
        </w:rPr>
        <w:tab/>
      </w:r>
      <w:r w:rsidRPr="001D3395">
        <w:rPr>
          <w:webHidden/>
        </w:rPr>
        <w:t>29</w:t>
      </w:r>
    </w:p>
    <w:p w:rsidR="001D3395" w:rsidRPr="001D3395" w:rsidRDefault="001D3395" w:rsidP="00F56BA2">
      <w:pPr>
        <w:pStyle w:val="TOC1"/>
        <w:rPr>
          <w:rFonts w:eastAsiaTheme="minorEastAsia"/>
        </w:rPr>
      </w:pPr>
      <w:r w:rsidRPr="001D3395">
        <w:rPr>
          <w:lang w:eastAsia="ja-JP"/>
        </w:rPr>
        <w:t>8</w:t>
      </w:r>
      <w:r w:rsidRPr="001D3395">
        <w:rPr>
          <w:rFonts w:eastAsiaTheme="minorEastAsia"/>
        </w:rPr>
        <w:tab/>
      </w:r>
      <w:r w:rsidRPr="001D3395">
        <w:rPr>
          <w:lang w:eastAsia="ja-JP"/>
        </w:rPr>
        <w:t>Summary</w:t>
      </w:r>
      <w:r w:rsidRPr="001D3395">
        <w:rPr>
          <w:webHidden/>
        </w:rPr>
        <w:tab/>
      </w:r>
      <w:r>
        <w:rPr>
          <w:webHidden/>
        </w:rPr>
        <w:tab/>
      </w:r>
      <w:r w:rsidR="00F56BA2">
        <w:rPr>
          <w:webHidden/>
        </w:rPr>
        <w:t>30</w:t>
      </w:r>
    </w:p>
    <w:p w:rsidR="001D3395" w:rsidRPr="001D3395" w:rsidRDefault="001D3395">
      <w:pPr>
        <w:pStyle w:val="TOC1"/>
        <w:rPr>
          <w:rFonts w:eastAsiaTheme="minorEastAsia"/>
        </w:rPr>
      </w:pPr>
      <w:r w:rsidRPr="001D3395">
        <w:rPr>
          <w:lang w:eastAsia="ja-JP"/>
        </w:rPr>
        <w:t xml:space="preserve">Annex 1 </w:t>
      </w:r>
      <w:r>
        <w:rPr>
          <w:lang w:eastAsia="ja-JP"/>
        </w:rPr>
        <w:t>–</w:t>
      </w:r>
      <w:r w:rsidRPr="001D3395">
        <w:rPr>
          <w:lang w:eastAsia="ja-JP"/>
        </w:rPr>
        <w:t xml:space="preserve"> Examples of the link budget</w:t>
      </w:r>
      <w:r w:rsidRPr="001D3395">
        <w:rPr>
          <w:webHidden/>
        </w:rPr>
        <w:tab/>
      </w:r>
      <w:r>
        <w:rPr>
          <w:webHidden/>
        </w:rPr>
        <w:tab/>
      </w:r>
      <w:r w:rsidRPr="001D3395">
        <w:rPr>
          <w:webHidden/>
        </w:rPr>
        <w:t>31</w:t>
      </w:r>
    </w:p>
    <w:p w:rsidR="001D3395" w:rsidRPr="001D3395" w:rsidRDefault="001D3395">
      <w:pPr>
        <w:pStyle w:val="TOC1"/>
        <w:rPr>
          <w:rFonts w:eastAsiaTheme="minorEastAsia"/>
        </w:rPr>
      </w:pPr>
      <w:r w:rsidRPr="001D3395">
        <w:rPr>
          <w:lang w:eastAsia="ja-JP"/>
        </w:rPr>
        <w:t>1</w:t>
      </w:r>
      <w:r w:rsidRPr="001D3395">
        <w:rPr>
          <w:rFonts w:eastAsiaTheme="minorEastAsia"/>
        </w:rPr>
        <w:tab/>
      </w:r>
      <w:r w:rsidRPr="001D3395">
        <w:rPr>
          <w:lang w:eastAsia="ja-JP"/>
        </w:rPr>
        <w:t>Example of the link budget</w:t>
      </w:r>
      <w:r w:rsidRPr="001D3395">
        <w:rPr>
          <w:webHidden/>
        </w:rPr>
        <w:tab/>
      </w:r>
      <w:r>
        <w:rPr>
          <w:webHidden/>
        </w:rPr>
        <w:tab/>
      </w:r>
      <w:r w:rsidRPr="001D3395">
        <w:rPr>
          <w:webHidden/>
        </w:rPr>
        <w:t>31</w:t>
      </w:r>
    </w:p>
    <w:p w:rsidR="001D3395" w:rsidRPr="001D3395" w:rsidRDefault="001D3395">
      <w:pPr>
        <w:pStyle w:val="TOC1"/>
        <w:rPr>
          <w:rFonts w:eastAsiaTheme="minorEastAsia"/>
        </w:rPr>
      </w:pPr>
      <w:r w:rsidRPr="001D3395">
        <w:rPr>
          <w:lang w:eastAsia="ja-JP"/>
        </w:rPr>
        <w:t>2</w:t>
      </w:r>
      <w:r w:rsidRPr="001D3395">
        <w:rPr>
          <w:rFonts w:eastAsiaTheme="minorEastAsia"/>
        </w:rPr>
        <w:tab/>
      </w:r>
      <w:r w:rsidRPr="001D3395">
        <w:rPr>
          <w:lang w:eastAsia="ja-JP"/>
        </w:rPr>
        <w:t>Example of</w:t>
      </w:r>
      <w:r w:rsidRPr="001D3395">
        <w:t xml:space="preserve"> FSO availability prediction</w:t>
      </w:r>
      <w:r w:rsidRPr="001D3395">
        <w:rPr>
          <w:webHidden/>
        </w:rPr>
        <w:tab/>
      </w:r>
      <w:r>
        <w:rPr>
          <w:webHidden/>
        </w:rPr>
        <w:tab/>
      </w:r>
      <w:r w:rsidRPr="001D3395">
        <w:rPr>
          <w:webHidden/>
        </w:rPr>
        <w:t>32</w:t>
      </w:r>
    </w:p>
    <w:p w:rsidR="001D3395" w:rsidRPr="001D3395" w:rsidRDefault="001D3395" w:rsidP="001D3395">
      <w:pPr>
        <w:pStyle w:val="TOC2"/>
        <w:rPr>
          <w:rFonts w:eastAsiaTheme="minorEastAsia"/>
        </w:rPr>
      </w:pPr>
      <w:r w:rsidRPr="001D3395">
        <w:t>2.1</w:t>
      </w:r>
      <w:r w:rsidRPr="001D3395">
        <w:rPr>
          <w:rFonts w:eastAsiaTheme="minorEastAsia"/>
        </w:rPr>
        <w:tab/>
      </w:r>
      <w:r w:rsidRPr="001D3395">
        <w:t>Some link margin</w:t>
      </w:r>
      <w:r w:rsidRPr="001D3395">
        <w:rPr>
          <w:webHidden/>
        </w:rPr>
        <w:tab/>
      </w:r>
      <w:r>
        <w:rPr>
          <w:webHidden/>
        </w:rPr>
        <w:tab/>
      </w:r>
      <w:r w:rsidRPr="001D3395">
        <w:rPr>
          <w:webHidden/>
        </w:rPr>
        <w:t>32</w:t>
      </w:r>
    </w:p>
    <w:p w:rsidR="001D3395" w:rsidRPr="001D3395" w:rsidRDefault="001D3395">
      <w:pPr>
        <w:pStyle w:val="TOC2"/>
        <w:rPr>
          <w:rFonts w:eastAsiaTheme="minorEastAsia"/>
        </w:rPr>
      </w:pPr>
      <w:r w:rsidRPr="001D3395">
        <w:t>2.2</w:t>
      </w:r>
      <w:r w:rsidRPr="001D3395">
        <w:rPr>
          <w:rFonts w:eastAsiaTheme="minorEastAsia"/>
        </w:rPr>
        <w:tab/>
      </w:r>
      <w:r w:rsidRPr="001D3395">
        <w:t>Availability and Quality of Service</w:t>
      </w:r>
      <w:r w:rsidRPr="001D3395">
        <w:rPr>
          <w:webHidden/>
        </w:rPr>
        <w:tab/>
      </w:r>
      <w:r>
        <w:rPr>
          <w:webHidden/>
        </w:rPr>
        <w:tab/>
      </w:r>
      <w:r w:rsidRPr="001D3395">
        <w:rPr>
          <w:webHidden/>
        </w:rPr>
        <w:t>33</w:t>
      </w:r>
    </w:p>
    <w:p w:rsidR="001D3395" w:rsidRPr="001D3395" w:rsidRDefault="001D3395" w:rsidP="00F56BA2">
      <w:pPr>
        <w:pStyle w:val="TOC3"/>
        <w:rPr>
          <w:rFonts w:eastAsiaTheme="minorEastAsia"/>
        </w:rPr>
      </w:pPr>
      <w:r w:rsidRPr="001D3395">
        <w:t>2.2.1</w:t>
      </w:r>
      <w:r w:rsidRPr="001D3395">
        <w:rPr>
          <w:rFonts w:eastAsiaTheme="minorEastAsia"/>
        </w:rPr>
        <w:tab/>
      </w:r>
      <w:r w:rsidRPr="001D3395">
        <w:t>Example of minimum visibility calculation</w:t>
      </w:r>
      <w:r w:rsidRPr="001D3395">
        <w:rPr>
          <w:webHidden/>
        </w:rPr>
        <w:tab/>
      </w:r>
      <w:r>
        <w:rPr>
          <w:webHidden/>
        </w:rPr>
        <w:tab/>
      </w:r>
      <w:r w:rsidRPr="001D3395">
        <w:rPr>
          <w:webHidden/>
        </w:rPr>
        <w:t>33</w:t>
      </w:r>
    </w:p>
    <w:p w:rsidR="001D3395" w:rsidRPr="001D3395" w:rsidRDefault="001D3395" w:rsidP="00F56BA2">
      <w:pPr>
        <w:pStyle w:val="TOC3"/>
        <w:rPr>
          <w:rFonts w:eastAsiaTheme="minorEastAsia"/>
        </w:rPr>
      </w:pPr>
      <w:r w:rsidRPr="001D3395">
        <w:t>2.2.2</w:t>
      </w:r>
      <w:r w:rsidRPr="001D3395">
        <w:rPr>
          <w:rFonts w:eastAsiaTheme="minorEastAsia"/>
        </w:rPr>
        <w:tab/>
      </w:r>
      <w:r w:rsidRPr="001D3395">
        <w:t>Example of weather statistical data</w:t>
      </w:r>
      <w:r w:rsidRPr="001D3395">
        <w:rPr>
          <w:webHidden/>
        </w:rPr>
        <w:tab/>
      </w:r>
      <w:r>
        <w:rPr>
          <w:webHidden/>
        </w:rPr>
        <w:tab/>
      </w:r>
      <w:r w:rsidRPr="001D3395">
        <w:rPr>
          <w:webHidden/>
        </w:rPr>
        <w:t>34</w:t>
      </w:r>
    </w:p>
    <w:p w:rsidR="001D3395" w:rsidRPr="001D3395" w:rsidRDefault="001D3395">
      <w:pPr>
        <w:pStyle w:val="TOC3"/>
        <w:rPr>
          <w:rFonts w:eastAsiaTheme="minorEastAsia"/>
        </w:rPr>
      </w:pPr>
      <w:r w:rsidRPr="001D3395">
        <w:t>2.2.3</w:t>
      </w:r>
      <w:r w:rsidRPr="001D3395">
        <w:rPr>
          <w:rFonts w:eastAsiaTheme="minorEastAsia"/>
        </w:rPr>
        <w:tab/>
      </w:r>
      <w:r w:rsidRPr="001D3395">
        <w:t>Example of a link availability calculation</w:t>
      </w:r>
      <w:r w:rsidRPr="001D3395">
        <w:rPr>
          <w:webHidden/>
        </w:rPr>
        <w:tab/>
      </w:r>
      <w:r>
        <w:rPr>
          <w:webHidden/>
        </w:rPr>
        <w:tab/>
      </w:r>
      <w:r w:rsidRPr="001D3395">
        <w:rPr>
          <w:webHidden/>
        </w:rPr>
        <w:t>35</w:t>
      </w:r>
    </w:p>
    <w:p w:rsidR="001D3395" w:rsidRPr="001D3395" w:rsidRDefault="001D3395">
      <w:pPr>
        <w:pStyle w:val="TOC3"/>
        <w:rPr>
          <w:rFonts w:eastAsiaTheme="minorEastAsia"/>
        </w:rPr>
      </w:pPr>
      <w:r w:rsidRPr="001D3395">
        <w:t>2.2.4</w:t>
      </w:r>
      <w:r w:rsidRPr="001D3395">
        <w:rPr>
          <w:rFonts w:eastAsiaTheme="minorEastAsia"/>
        </w:rPr>
        <w:tab/>
      </w:r>
      <w:r w:rsidRPr="001D3395">
        <w:t>Example of availability according to the link distance</w:t>
      </w:r>
      <w:r w:rsidRPr="001D3395">
        <w:rPr>
          <w:webHidden/>
        </w:rPr>
        <w:tab/>
      </w:r>
      <w:r>
        <w:rPr>
          <w:webHidden/>
        </w:rPr>
        <w:tab/>
      </w:r>
      <w:r w:rsidRPr="001D3395">
        <w:rPr>
          <w:webHidden/>
        </w:rPr>
        <w:t>36</w:t>
      </w:r>
    </w:p>
    <w:p w:rsidR="001D3395" w:rsidRPr="001D3395" w:rsidRDefault="001D3395">
      <w:pPr>
        <w:pStyle w:val="TOC1"/>
        <w:rPr>
          <w:rFonts w:eastAsiaTheme="minorEastAsia"/>
        </w:rPr>
      </w:pPr>
      <w:r w:rsidRPr="001D3395">
        <w:t xml:space="preserve">Annex 2 </w:t>
      </w:r>
      <w:r>
        <w:t>–</w:t>
      </w:r>
      <w:r w:rsidRPr="001D3395">
        <w:t xml:space="preserve"> Comparison between ITU-R Recommendations and “FSO prediction” QoS Software</w:t>
      </w:r>
      <w:r w:rsidRPr="001D3395">
        <w:rPr>
          <w:lang w:eastAsia="ja-JP"/>
        </w:rPr>
        <w:t xml:space="preserve"> (</w:t>
      </w:r>
      <w:r w:rsidRPr="001D3395">
        <w:t>Experimentation in France</w:t>
      </w:r>
      <w:r w:rsidRPr="001D3395">
        <w:rPr>
          <w:lang w:eastAsia="ja-JP"/>
        </w:rPr>
        <w:t>)</w:t>
      </w:r>
      <w:r w:rsidRPr="001D3395">
        <w:rPr>
          <w:webHidden/>
        </w:rPr>
        <w:tab/>
      </w:r>
      <w:r>
        <w:rPr>
          <w:webHidden/>
        </w:rPr>
        <w:tab/>
      </w:r>
      <w:r w:rsidRPr="001D3395">
        <w:rPr>
          <w:webHidden/>
        </w:rPr>
        <w:t>37</w:t>
      </w:r>
    </w:p>
    <w:p w:rsidR="001D3395" w:rsidRPr="001D3395" w:rsidRDefault="001D3395">
      <w:pPr>
        <w:pStyle w:val="TOC1"/>
        <w:rPr>
          <w:rFonts w:eastAsiaTheme="minorEastAsia"/>
        </w:rPr>
      </w:pPr>
      <w:r w:rsidRPr="001D3395">
        <w:t>1</w:t>
      </w:r>
      <w:r w:rsidRPr="001D3395">
        <w:rPr>
          <w:rFonts w:eastAsiaTheme="minorEastAsia"/>
        </w:rPr>
        <w:tab/>
      </w:r>
      <w:r w:rsidRPr="001D3395">
        <w:t>Introduction</w:t>
      </w:r>
      <w:r w:rsidRPr="001D3395">
        <w:rPr>
          <w:webHidden/>
        </w:rPr>
        <w:tab/>
      </w:r>
      <w:r>
        <w:rPr>
          <w:webHidden/>
        </w:rPr>
        <w:tab/>
      </w:r>
      <w:r w:rsidRPr="001D3395">
        <w:rPr>
          <w:webHidden/>
        </w:rPr>
        <w:t>37</w:t>
      </w:r>
    </w:p>
    <w:p w:rsidR="001D3395" w:rsidRPr="001D3395" w:rsidRDefault="001D3395">
      <w:pPr>
        <w:pStyle w:val="TOC1"/>
        <w:rPr>
          <w:rFonts w:eastAsiaTheme="minorEastAsia"/>
        </w:rPr>
      </w:pPr>
      <w:r w:rsidRPr="001D3395">
        <w:t>2</w:t>
      </w:r>
      <w:r w:rsidRPr="001D3395">
        <w:rPr>
          <w:rFonts w:eastAsiaTheme="minorEastAsia"/>
        </w:rPr>
        <w:tab/>
      </w:r>
      <w:r w:rsidRPr="001D3395">
        <w:t>FSOL field test</w:t>
      </w:r>
      <w:r w:rsidRPr="001D3395">
        <w:rPr>
          <w:webHidden/>
        </w:rPr>
        <w:tab/>
      </w:r>
      <w:r>
        <w:rPr>
          <w:webHidden/>
        </w:rPr>
        <w:tab/>
      </w:r>
      <w:r w:rsidRPr="001D3395">
        <w:rPr>
          <w:webHidden/>
        </w:rPr>
        <w:t>38</w:t>
      </w:r>
    </w:p>
    <w:p w:rsidR="001D3395" w:rsidRPr="001D3395" w:rsidRDefault="001D3395">
      <w:pPr>
        <w:pStyle w:val="TOC2"/>
        <w:rPr>
          <w:rFonts w:eastAsiaTheme="minorEastAsia"/>
        </w:rPr>
      </w:pPr>
      <w:r w:rsidRPr="001D3395">
        <w:t>2.1</w:t>
      </w:r>
      <w:r w:rsidRPr="001D3395">
        <w:rPr>
          <w:rFonts w:eastAsiaTheme="minorEastAsia"/>
        </w:rPr>
        <w:tab/>
      </w:r>
      <w:r w:rsidRPr="001D3395">
        <w:t>Site and equipment characteristics</w:t>
      </w:r>
      <w:r w:rsidRPr="001D3395">
        <w:rPr>
          <w:webHidden/>
        </w:rPr>
        <w:tab/>
      </w:r>
      <w:r>
        <w:rPr>
          <w:webHidden/>
        </w:rPr>
        <w:tab/>
      </w:r>
      <w:r w:rsidRPr="001D3395">
        <w:rPr>
          <w:webHidden/>
        </w:rPr>
        <w:t>38</w:t>
      </w:r>
    </w:p>
    <w:p w:rsidR="001D3395" w:rsidRPr="001D3395" w:rsidRDefault="001D3395" w:rsidP="001D3395">
      <w:pPr>
        <w:pStyle w:val="TOC2"/>
        <w:rPr>
          <w:rFonts w:eastAsiaTheme="minorEastAsia"/>
        </w:rPr>
      </w:pPr>
      <w:r w:rsidRPr="001D3395">
        <w:t>2.2</w:t>
      </w:r>
      <w:r w:rsidRPr="001D3395">
        <w:rPr>
          <w:rFonts w:eastAsiaTheme="minorEastAsia"/>
        </w:rPr>
        <w:tab/>
      </w:r>
      <w:r w:rsidRPr="001D3395">
        <w:t>Link design</w:t>
      </w:r>
      <w:r w:rsidRPr="001D3395">
        <w:rPr>
          <w:webHidden/>
        </w:rPr>
        <w:tab/>
      </w:r>
      <w:r>
        <w:rPr>
          <w:webHidden/>
        </w:rPr>
        <w:tab/>
      </w:r>
      <w:r w:rsidRPr="001D3395">
        <w:rPr>
          <w:webHidden/>
        </w:rPr>
        <w:t>39</w:t>
      </w:r>
    </w:p>
    <w:p w:rsidR="001D3395" w:rsidRPr="001D3395" w:rsidRDefault="001D3395">
      <w:pPr>
        <w:pStyle w:val="TOC3"/>
        <w:rPr>
          <w:rFonts w:eastAsiaTheme="minorEastAsia"/>
        </w:rPr>
      </w:pPr>
      <w:r w:rsidRPr="001D3395">
        <w:t>2.2.1</w:t>
      </w:r>
      <w:r w:rsidRPr="001D3395">
        <w:rPr>
          <w:rFonts w:eastAsiaTheme="minorEastAsia"/>
        </w:rPr>
        <w:tab/>
      </w:r>
      <w:r w:rsidRPr="001D3395">
        <w:t>Engineering data</w:t>
      </w:r>
      <w:r w:rsidRPr="001D3395">
        <w:rPr>
          <w:webHidden/>
        </w:rPr>
        <w:tab/>
      </w:r>
      <w:r>
        <w:rPr>
          <w:webHidden/>
        </w:rPr>
        <w:tab/>
      </w:r>
      <w:r w:rsidRPr="001D3395">
        <w:rPr>
          <w:webHidden/>
        </w:rPr>
        <w:t>39</w:t>
      </w:r>
    </w:p>
    <w:p w:rsidR="001D3395" w:rsidRDefault="001D3395" w:rsidP="001D3395">
      <w:pPr>
        <w:pStyle w:val="toc0"/>
        <w:keepNext/>
        <w:keepLines/>
        <w:rPr>
          <w:lang w:val="en-US"/>
        </w:rPr>
      </w:pPr>
      <w:r>
        <w:rPr>
          <w:lang w:val="en-US"/>
        </w:rPr>
        <w:lastRenderedPageBreak/>
        <w:tab/>
        <w:t>Page</w:t>
      </w:r>
    </w:p>
    <w:p w:rsidR="001D3395" w:rsidRPr="001D3395" w:rsidRDefault="001D3395" w:rsidP="001D3395">
      <w:pPr>
        <w:pStyle w:val="TOC3"/>
        <w:keepNext/>
        <w:rPr>
          <w:rFonts w:eastAsiaTheme="minorEastAsia"/>
        </w:rPr>
      </w:pPr>
      <w:r w:rsidRPr="001D3395">
        <w:t>2.2.2</w:t>
      </w:r>
      <w:r w:rsidRPr="001D3395">
        <w:rPr>
          <w:rFonts w:eastAsiaTheme="minorEastAsia"/>
        </w:rPr>
        <w:tab/>
      </w:r>
      <w:r w:rsidRPr="001D3395">
        <w:t>Field data</w:t>
      </w:r>
      <w:r w:rsidRPr="001D3395">
        <w:rPr>
          <w:webHidden/>
        </w:rPr>
        <w:tab/>
      </w:r>
      <w:r>
        <w:rPr>
          <w:webHidden/>
        </w:rPr>
        <w:tab/>
      </w:r>
      <w:r w:rsidRPr="001D3395">
        <w:rPr>
          <w:webHidden/>
        </w:rPr>
        <w:t>39</w:t>
      </w:r>
    </w:p>
    <w:p w:rsidR="001D3395" w:rsidRPr="001D3395" w:rsidRDefault="001D3395" w:rsidP="001D3395">
      <w:pPr>
        <w:pStyle w:val="TOC1"/>
        <w:keepNext/>
        <w:rPr>
          <w:rFonts w:eastAsiaTheme="minorEastAsia"/>
        </w:rPr>
      </w:pPr>
      <w:r w:rsidRPr="001D3395">
        <w:t>3</w:t>
      </w:r>
      <w:r w:rsidRPr="001D3395">
        <w:rPr>
          <w:rFonts w:eastAsiaTheme="minorEastAsia"/>
        </w:rPr>
        <w:tab/>
      </w:r>
      <w:r w:rsidRPr="001D3395">
        <w:t>Simulation software</w:t>
      </w:r>
      <w:r w:rsidRPr="001D3395">
        <w:rPr>
          <w:webHidden/>
        </w:rPr>
        <w:tab/>
      </w:r>
      <w:r>
        <w:rPr>
          <w:webHidden/>
        </w:rPr>
        <w:tab/>
      </w:r>
      <w:r w:rsidRPr="001D3395">
        <w:rPr>
          <w:webHidden/>
        </w:rPr>
        <w:t>40</w:t>
      </w:r>
    </w:p>
    <w:p w:rsidR="001D3395" w:rsidRPr="001D3395" w:rsidRDefault="001D3395">
      <w:pPr>
        <w:pStyle w:val="TOC2"/>
        <w:rPr>
          <w:rFonts w:eastAsiaTheme="minorEastAsia"/>
        </w:rPr>
      </w:pPr>
      <w:r w:rsidRPr="001D3395">
        <w:t>3.1</w:t>
      </w:r>
      <w:r w:rsidRPr="001D3395">
        <w:rPr>
          <w:rFonts w:eastAsiaTheme="minorEastAsia"/>
        </w:rPr>
        <w:tab/>
      </w:r>
      <w:r w:rsidRPr="001D3395">
        <w:t>Capture data window</w:t>
      </w:r>
      <w:r w:rsidRPr="001D3395">
        <w:rPr>
          <w:webHidden/>
        </w:rPr>
        <w:tab/>
      </w:r>
      <w:r>
        <w:rPr>
          <w:webHidden/>
        </w:rPr>
        <w:tab/>
      </w:r>
      <w:r w:rsidRPr="001D3395">
        <w:rPr>
          <w:webHidden/>
        </w:rPr>
        <w:t>40</w:t>
      </w:r>
    </w:p>
    <w:p w:rsidR="001D3395" w:rsidRPr="001D3395" w:rsidRDefault="001D3395" w:rsidP="001D3395">
      <w:pPr>
        <w:pStyle w:val="TOC2"/>
        <w:rPr>
          <w:rFonts w:eastAsiaTheme="minorEastAsia"/>
        </w:rPr>
      </w:pPr>
      <w:r w:rsidRPr="001D3395">
        <w:t>3.2</w:t>
      </w:r>
      <w:r w:rsidRPr="001D3395">
        <w:rPr>
          <w:rFonts w:eastAsiaTheme="minorEastAsia"/>
        </w:rPr>
        <w:tab/>
      </w:r>
      <w:r w:rsidRPr="001D3395">
        <w:t>Report window</w:t>
      </w:r>
      <w:r w:rsidRPr="001D3395">
        <w:rPr>
          <w:webHidden/>
        </w:rPr>
        <w:tab/>
      </w:r>
      <w:r>
        <w:rPr>
          <w:webHidden/>
        </w:rPr>
        <w:tab/>
      </w:r>
      <w:r w:rsidRPr="001D3395">
        <w:rPr>
          <w:webHidden/>
        </w:rPr>
        <w:t>40</w:t>
      </w:r>
    </w:p>
    <w:p w:rsidR="001D3395" w:rsidRPr="001D3395" w:rsidRDefault="001D3395">
      <w:pPr>
        <w:pStyle w:val="TOC2"/>
        <w:rPr>
          <w:rFonts w:eastAsiaTheme="minorEastAsia"/>
        </w:rPr>
      </w:pPr>
      <w:r w:rsidRPr="001D3395">
        <w:t>3.3</w:t>
      </w:r>
      <w:r w:rsidRPr="001D3395">
        <w:rPr>
          <w:rFonts w:eastAsiaTheme="minorEastAsia"/>
        </w:rPr>
        <w:tab/>
      </w:r>
      <w:r w:rsidRPr="001D3395">
        <w:t>Profile window</w:t>
      </w:r>
      <w:r w:rsidRPr="001D3395">
        <w:rPr>
          <w:webHidden/>
        </w:rPr>
        <w:tab/>
      </w:r>
      <w:r>
        <w:rPr>
          <w:webHidden/>
        </w:rPr>
        <w:tab/>
      </w:r>
      <w:r w:rsidRPr="001D3395">
        <w:rPr>
          <w:webHidden/>
        </w:rPr>
        <w:t>41</w:t>
      </w:r>
    </w:p>
    <w:p w:rsidR="001D3395" w:rsidRPr="001D3395" w:rsidRDefault="001D3395">
      <w:pPr>
        <w:pStyle w:val="TOC1"/>
        <w:rPr>
          <w:rFonts w:eastAsiaTheme="minorEastAsia"/>
        </w:rPr>
      </w:pPr>
      <w:r w:rsidRPr="001D3395">
        <w:t>4</w:t>
      </w:r>
      <w:r w:rsidRPr="001D3395">
        <w:rPr>
          <w:rFonts w:eastAsiaTheme="minorEastAsia"/>
        </w:rPr>
        <w:tab/>
      </w:r>
      <w:r w:rsidRPr="001D3395">
        <w:t>Results comparison</w:t>
      </w:r>
      <w:r w:rsidRPr="001D3395">
        <w:rPr>
          <w:webHidden/>
        </w:rPr>
        <w:tab/>
      </w:r>
      <w:r>
        <w:rPr>
          <w:webHidden/>
        </w:rPr>
        <w:tab/>
      </w:r>
      <w:r w:rsidRPr="001D3395">
        <w:rPr>
          <w:webHidden/>
        </w:rPr>
        <w:t>41</w:t>
      </w:r>
    </w:p>
    <w:p w:rsidR="001D3395" w:rsidRPr="001D3395" w:rsidRDefault="001D3395">
      <w:pPr>
        <w:pStyle w:val="TOC2"/>
        <w:rPr>
          <w:rFonts w:eastAsiaTheme="minorEastAsia"/>
        </w:rPr>
      </w:pPr>
      <w:r w:rsidRPr="001D3395">
        <w:t>4.1</w:t>
      </w:r>
      <w:r w:rsidRPr="001D3395">
        <w:rPr>
          <w:rFonts w:eastAsiaTheme="minorEastAsia"/>
        </w:rPr>
        <w:tab/>
      </w:r>
      <w:r w:rsidRPr="001D3395">
        <w:t>Comparison FSO prediction versus FSO and France weather station</w:t>
      </w:r>
      <w:r w:rsidRPr="001D3395">
        <w:rPr>
          <w:webHidden/>
        </w:rPr>
        <w:tab/>
      </w:r>
      <w:r>
        <w:rPr>
          <w:webHidden/>
        </w:rPr>
        <w:tab/>
      </w:r>
      <w:r w:rsidRPr="001D3395">
        <w:rPr>
          <w:webHidden/>
        </w:rPr>
        <w:t>42</w:t>
      </w:r>
    </w:p>
    <w:p w:rsidR="001D3395" w:rsidRPr="001D3395" w:rsidRDefault="001D3395">
      <w:pPr>
        <w:pStyle w:val="TOC3"/>
        <w:rPr>
          <w:rFonts w:eastAsiaTheme="minorEastAsia"/>
        </w:rPr>
      </w:pPr>
      <w:r w:rsidRPr="001D3395">
        <w:t>4.1.1</w:t>
      </w:r>
      <w:r w:rsidRPr="001D3395">
        <w:rPr>
          <w:rFonts w:eastAsiaTheme="minorEastAsia"/>
        </w:rPr>
        <w:tab/>
      </w:r>
      <w:r w:rsidRPr="001D3395">
        <w:t>Aerosol attenuation (fog)</w:t>
      </w:r>
      <w:r w:rsidRPr="001D3395">
        <w:rPr>
          <w:webHidden/>
        </w:rPr>
        <w:tab/>
      </w:r>
      <w:r>
        <w:rPr>
          <w:webHidden/>
        </w:rPr>
        <w:tab/>
      </w:r>
      <w:r w:rsidRPr="001D3395">
        <w:rPr>
          <w:webHidden/>
        </w:rPr>
        <w:t>42</w:t>
      </w:r>
    </w:p>
    <w:p w:rsidR="001D3395" w:rsidRPr="001D3395" w:rsidRDefault="001D3395">
      <w:pPr>
        <w:pStyle w:val="TOC3"/>
        <w:rPr>
          <w:rFonts w:eastAsiaTheme="minorEastAsia"/>
        </w:rPr>
      </w:pPr>
      <w:r w:rsidRPr="001D3395">
        <w:t>4.1.2</w:t>
      </w:r>
      <w:r w:rsidRPr="001D3395">
        <w:rPr>
          <w:rFonts w:eastAsiaTheme="minorEastAsia"/>
        </w:rPr>
        <w:tab/>
      </w:r>
      <w:r w:rsidRPr="001D3395">
        <w:t>Other attenuation</w:t>
      </w:r>
      <w:r w:rsidRPr="001D3395">
        <w:rPr>
          <w:webHidden/>
        </w:rPr>
        <w:tab/>
      </w:r>
      <w:r>
        <w:rPr>
          <w:webHidden/>
        </w:rPr>
        <w:tab/>
      </w:r>
      <w:r w:rsidRPr="001D3395">
        <w:rPr>
          <w:webHidden/>
        </w:rPr>
        <w:t>44</w:t>
      </w:r>
    </w:p>
    <w:p w:rsidR="001D3395" w:rsidRPr="001D3395" w:rsidRDefault="001D3395">
      <w:pPr>
        <w:pStyle w:val="TOC2"/>
        <w:rPr>
          <w:rFonts w:eastAsiaTheme="minorEastAsia"/>
        </w:rPr>
      </w:pPr>
      <w:r w:rsidRPr="001D3395">
        <w:t>4.2</w:t>
      </w:r>
      <w:r w:rsidRPr="001D3395">
        <w:rPr>
          <w:rFonts w:eastAsiaTheme="minorEastAsia"/>
        </w:rPr>
        <w:tab/>
      </w:r>
      <w:r w:rsidRPr="001D3395">
        <w:t>QoS comparison and availability FSO versus ITU-R Recommendation</w:t>
      </w:r>
      <w:r w:rsidRPr="001D3395">
        <w:rPr>
          <w:webHidden/>
        </w:rPr>
        <w:tab/>
      </w:r>
      <w:r>
        <w:rPr>
          <w:webHidden/>
        </w:rPr>
        <w:tab/>
      </w:r>
      <w:r w:rsidRPr="001D3395">
        <w:rPr>
          <w:webHidden/>
        </w:rPr>
        <w:t>46</w:t>
      </w:r>
    </w:p>
    <w:p w:rsidR="001D3395" w:rsidRPr="001D3395" w:rsidRDefault="001D3395">
      <w:pPr>
        <w:pStyle w:val="TOC3"/>
        <w:rPr>
          <w:rFonts w:eastAsiaTheme="minorEastAsia"/>
        </w:rPr>
      </w:pPr>
      <w:r w:rsidRPr="001D3395">
        <w:t>4.2.1</w:t>
      </w:r>
      <w:r w:rsidRPr="001D3395">
        <w:rPr>
          <w:rFonts w:eastAsiaTheme="minorEastAsia"/>
        </w:rPr>
        <w:tab/>
      </w:r>
      <w:r w:rsidRPr="001D3395">
        <w:t>Comparison of QoS FSO versus Recommendation ITU-R F.1668</w:t>
      </w:r>
      <w:r w:rsidRPr="001D3395">
        <w:rPr>
          <w:webHidden/>
        </w:rPr>
        <w:tab/>
      </w:r>
      <w:r>
        <w:rPr>
          <w:webHidden/>
        </w:rPr>
        <w:tab/>
      </w:r>
      <w:r w:rsidRPr="001D3395">
        <w:rPr>
          <w:webHidden/>
        </w:rPr>
        <w:t>46</w:t>
      </w:r>
    </w:p>
    <w:p w:rsidR="001D3395" w:rsidRPr="001D3395" w:rsidRDefault="001D3395">
      <w:pPr>
        <w:pStyle w:val="TOC3"/>
        <w:rPr>
          <w:rFonts w:eastAsiaTheme="minorEastAsia"/>
        </w:rPr>
      </w:pPr>
      <w:r w:rsidRPr="001D3395">
        <w:t>4.2.2</w:t>
      </w:r>
      <w:r w:rsidRPr="001D3395">
        <w:rPr>
          <w:rFonts w:eastAsiaTheme="minorEastAsia"/>
        </w:rPr>
        <w:tab/>
      </w:r>
      <w:r w:rsidRPr="001D3395">
        <w:t>Comparison of FSO availability versus Recommendation ITU-R F.1703</w:t>
      </w:r>
      <w:r w:rsidRPr="001D3395">
        <w:rPr>
          <w:webHidden/>
        </w:rPr>
        <w:tab/>
      </w:r>
      <w:r>
        <w:rPr>
          <w:webHidden/>
        </w:rPr>
        <w:tab/>
      </w:r>
      <w:r w:rsidRPr="001D3395">
        <w:rPr>
          <w:webHidden/>
        </w:rPr>
        <w:t>47</w:t>
      </w:r>
    </w:p>
    <w:p w:rsidR="001D3395" w:rsidRPr="001D3395" w:rsidRDefault="001D3395">
      <w:pPr>
        <w:pStyle w:val="TOC2"/>
        <w:rPr>
          <w:rFonts w:eastAsiaTheme="minorEastAsia"/>
        </w:rPr>
      </w:pPr>
      <w:r w:rsidRPr="001D3395">
        <w:t>4.3</w:t>
      </w:r>
      <w:r w:rsidRPr="001D3395">
        <w:rPr>
          <w:rFonts w:eastAsiaTheme="minorEastAsia"/>
        </w:rPr>
        <w:tab/>
      </w:r>
      <w:r w:rsidRPr="001D3395">
        <w:t>Comparison of FSOL availability versus FSO prediction software</w:t>
      </w:r>
      <w:r w:rsidRPr="001D3395">
        <w:rPr>
          <w:webHidden/>
        </w:rPr>
        <w:tab/>
      </w:r>
      <w:r>
        <w:rPr>
          <w:webHidden/>
        </w:rPr>
        <w:tab/>
      </w:r>
      <w:r w:rsidRPr="001D3395">
        <w:rPr>
          <w:webHidden/>
        </w:rPr>
        <w:t>48</w:t>
      </w:r>
    </w:p>
    <w:p w:rsidR="001D3395" w:rsidRPr="001D3395" w:rsidRDefault="001D3395">
      <w:pPr>
        <w:pStyle w:val="TOC1"/>
        <w:rPr>
          <w:rFonts w:eastAsiaTheme="minorEastAsia"/>
        </w:rPr>
      </w:pPr>
      <w:r w:rsidRPr="001D3395">
        <w:t>5</w:t>
      </w:r>
      <w:r w:rsidRPr="001D3395">
        <w:rPr>
          <w:rFonts w:eastAsiaTheme="minorEastAsia"/>
        </w:rPr>
        <w:tab/>
      </w:r>
      <w:r w:rsidRPr="001D3395">
        <w:t>Conclusion</w:t>
      </w:r>
      <w:r w:rsidRPr="001D3395">
        <w:rPr>
          <w:webHidden/>
        </w:rPr>
        <w:tab/>
      </w:r>
      <w:r>
        <w:rPr>
          <w:webHidden/>
        </w:rPr>
        <w:tab/>
      </w:r>
      <w:r w:rsidRPr="001D3395">
        <w:rPr>
          <w:webHidden/>
        </w:rPr>
        <w:t>49</w:t>
      </w:r>
    </w:p>
    <w:p w:rsidR="001D3395" w:rsidRPr="001D3395" w:rsidRDefault="001D3395" w:rsidP="001D3395">
      <w:pPr>
        <w:pStyle w:val="TOC1"/>
        <w:rPr>
          <w:rFonts w:eastAsiaTheme="minorEastAsia"/>
        </w:rPr>
      </w:pPr>
      <w:r w:rsidRPr="001D3395">
        <w:t xml:space="preserve">Annex 3 </w:t>
      </w:r>
      <w:r>
        <w:t>–</w:t>
      </w:r>
      <w:r w:rsidRPr="001D3395">
        <w:t xml:space="preserve"> Direct fibre coupling FSO terminals and their  radiocommunication application</w:t>
      </w:r>
      <w:r w:rsidRPr="001D3395">
        <w:rPr>
          <w:webHidden/>
        </w:rPr>
        <w:tab/>
      </w:r>
      <w:r>
        <w:rPr>
          <w:webHidden/>
        </w:rPr>
        <w:tab/>
      </w:r>
      <w:r w:rsidRPr="001D3395">
        <w:rPr>
          <w:webHidden/>
        </w:rPr>
        <w:t>49</w:t>
      </w:r>
    </w:p>
    <w:p w:rsidR="001D3395" w:rsidRPr="001D3395" w:rsidRDefault="001D3395">
      <w:pPr>
        <w:pStyle w:val="TOC1"/>
        <w:rPr>
          <w:rFonts w:eastAsiaTheme="minorEastAsia"/>
        </w:rPr>
      </w:pPr>
      <w:r w:rsidRPr="001D3395">
        <w:rPr>
          <w:lang w:eastAsia="ja-JP"/>
        </w:rPr>
        <w:t>1</w:t>
      </w:r>
      <w:r w:rsidRPr="001D3395">
        <w:rPr>
          <w:rFonts w:eastAsiaTheme="minorEastAsia"/>
        </w:rPr>
        <w:tab/>
      </w:r>
      <w:r w:rsidRPr="001D3395">
        <w:rPr>
          <w:lang w:eastAsia="ja-JP"/>
        </w:rPr>
        <w:t>Introduction</w:t>
      </w:r>
      <w:r w:rsidRPr="001D3395">
        <w:rPr>
          <w:webHidden/>
        </w:rPr>
        <w:tab/>
      </w:r>
      <w:r>
        <w:rPr>
          <w:webHidden/>
        </w:rPr>
        <w:tab/>
      </w:r>
      <w:r w:rsidRPr="001D3395">
        <w:rPr>
          <w:webHidden/>
        </w:rPr>
        <w:t>49</w:t>
      </w:r>
    </w:p>
    <w:p w:rsidR="001D3395" w:rsidRPr="001D3395" w:rsidRDefault="001D3395">
      <w:pPr>
        <w:pStyle w:val="TOC1"/>
        <w:rPr>
          <w:rFonts w:eastAsiaTheme="minorEastAsia"/>
        </w:rPr>
      </w:pPr>
      <w:r w:rsidRPr="001D3395">
        <w:rPr>
          <w:lang w:eastAsia="ja-JP"/>
        </w:rPr>
        <w:t>2</w:t>
      </w:r>
      <w:r w:rsidRPr="001D3395">
        <w:rPr>
          <w:rFonts w:eastAsiaTheme="minorEastAsia"/>
        </w:rPr>
        <w:tab/>
      </w:r>
      <w:r w:rsidRPr="001D3395">
        <w:rPr>
          <w:lang w:eastAsia="ja-JP"/>
        </w:rPr>
        <w:t>Terminal description</w:t>
      </w:r>
      <w:r w:rsidRPr="001D3395">
        <w:rPr>
          <w:webHidden/>
        </w:rPr>
        <w:tab/>
      </w:r>
      <w:r>
        <w:rPr>
          <w:webHidden/>
        </w:rPr>
        <w:tab/>
      </w:r>
      <w:r w:rsidRPr="001D3395">
        <w:rPr>
          <w:webHidden/>
        </w:rPr>
        <w:t>50</w:t>
      </w:r>
    </w:p>
    <w:p w:rsidR="001D3395" w:rsidRPr="001D3395" w:rsidRDefault="001D3395">
      <w:pPr>
        <w:pStyle w:val="TOC1"/>
        <w:rPr>
          <w:rFonts w:eastAsiaTheme="minorEastAsia"/>
        </w:rPr>
      </w:pPr>
      <w:r w:rsidRPr="001D3395">
        <w:rPr>
          <w:lang w:eastAsia="ja-JP"/>
        </w:rPr>
        <w:t>3</w:t>
      </w:r>
      <w:r w:rsidRPr="001D3395">
        <w:rPr>
          <w:rFonts w:eastAsiaTheme="minorEastAsia"/>
        </w:rPr>
        <w:tab/>
      </w:r>
      <w:r w:rsidRPr="001D3395">
        <w:rPr>
          <w:lang w:eastAsia="ja-JP"/>
        </w:rPr>
        <w:t>RoFSOL application</w:t>
      </w:r>
      <w:r w:rsidRPr="001D3395">
        <w:rPr>
          <w:webHidden/>
        </w:rPr>
        <w:tab/>
      </w:r>
      <w:r>
        <w:rPr>
          <w:webHidden/>
        </w:rPr>
        <w:tab/>
      </w:r>
      <w:r w:rsidRPr="001D3395">
        <w:rPr>
          <w:webHidden/>
        </w:rPr>
        <w:t>52</w:t>
      </w:r>
    </w:p>
    <w:p w:rsidR="001D3395" w:rsidRPr="001D3395" w:rsidRDefault="001D3395">
      <w:pPr>
        <w:pStyle w:val="TOC2"/>
        <w:rPr>
          <w:rFonts w:eastAsiaTheme="minorEastAsia"/>
        </w:rPr>
      </w:pPr>
      <w:r w:rsidRPr="001D3395">
        <w:rPr>
          <w:lang w:eastAsia="ja-JP"/>
        </w:rPr>
        <w:t>3</w:t>
      </w:r>
      <w:r w:rsidRPr="001D3395">
        <w:t>.1</w:t>
      </w:r>
      <w:r w:rsidRPr="001D3395">
        <w:rPr>
          <w:rFonts w:eastAsiaTheme="minorEastAsia"/>
        </w:rPr>
        <w:tab/>
      </w:r>
      <w:r w:rsidRPr="001D3395">
        <w:t>RF-optic I/F unit</w:t>
      </w:r>
      <w:r w:rsidRPr="001D3395">
        <w:rPr>
          <w:webHidden/>
        </w:rPr>
        <w:tab/>
      </w:r>
      <w:r>
        <w:rPr>
          <w:webHidden/>
        </w:rPr>
        <w:tab/>
      </w:r>
      <w:r w:rsidRPr="001D3395">
        <w:rPr>
          <w:webHidden/>
        </w:rPr>
        <w:t>53</w:t>
      </w:r>
    </w:p>
    <w:p w:rsidR="001D3395" w:rsidRPr="001D3395" w:rsidRDefault="001D3395" w:rsidP="001D3395">
      <w:pPr>
        <w:pStyle w:val="TOC1"/>
      </w:pPr>
    </w:p>
    <w:p w:rsidR="001D3395" w:rsidRDefault="001D3395" w:rsidP="00D675F6">
      <w:pPr>
        <w:jc w:val="center"/>
        <w:rPr>
          <w:lang w:val="en-US"/>
        </w:rPr>
      </w:pPr>
    </w:p>
    <w:p w:rsidR="007F6AF5" w:rsidRPr="001C6726" w:rsidRDefault="007F6AF5" w:rsidP="00D675F6">
      <w:pPr>
        <w:pStyle w:val="Headingb"/>
        <w:rPr>
          <w:lang w:val="en-GB" w:eastAsia="ja-JP"/>
        </w:rPr>
      </w:pPr>
      <w:r>
        <w:rPr>
          <w:lang w:val="en-GB" w:eastAsia="ja-JP"/>
        </w:rPr>
        <w:t>Objective</w:t>
      </w:r>
    </w:p>
    <w:p w:rsidR="007F6AF5" w:rsidRPr="00A42B3F" w:rsidRDefault="007F6AF5" w:rsidP="00D675F6">
      <w:pPr>
        <w:rPr>
          <w:lang w:val="en-US"/>
        </w:rPr>
      </w:pPr>
      <w:r w:rsidRPr="00A42B3F">
        <w:rPr>
          <w:lang w:val="en-US"/>
        </w:rPr>
        <w:t>This Report provides a response to Question ITU-R 245/5 concerning free-space optical links for fixed service (FS) applications.</w:t>
      </w:r>
    </w:p>
    <w:p w:rsidR="007F6AF5" w:rsidRPr="00A42B3F" w:rsidRDefault="007F6AF5" w:rsidP="00D675F6">
      <w:pPr>
        <w:rPr>
          <w:lang w:val="en-US"/>
        </w:rPr>
      </w:pPr>
      <w:r w:rsidRPr="00A42B3F">
        <w:rPr>
          <w:lang w:val="en-US"/>
        </w:rPr>
        <w:t xml:space="preserve">The following sections present equipment characteristics, possible FS applications as well as technical and operational aspects of the free-space optical transmission (see Notes 1 and 2). </w:t>
      </w:r>
    </w:p>
    <w:p w:rsidR="007F6AF5" w:rsidRPr="00A42B3F" w:rsidRDefault="007F6AF5" w:rsidP="00D675F6">
      <w:pPr>
        <w:rPr>
          <w:lang w:val="en-US"/>
        </w:rPr>
      </w:pPr>
      <w:r w:rsidRPr="00A42B3F">
        <w:rPr>
          <w:lang w:val="en-US"/>
        </w:rPr>
        <w:t>NOTE 1 – The free-space optical transmission discussed in this Report focuses on systems for outdoor use.</w:t>
      </w:r>
    </w:p>
    <w:p w:rsidR="007F6AF5" w:rsidRPr="00A42B3F" w:rsidRDefault="007F6AF5" w:rsidP="00D675F6">
      <w:pPr>
        <w:rPr>
          <w:lang w:val="en-US"/>
        </w:rPr>
      </w:pPr>
      <w:r w:rsidRPr="00A42B3F">
        <w:rPr>
          <w:lang w:val="en-US"/>
        </w:rPr>
        <w:t>NOTE 2 – Free-space optical connection between a hub station and mobile/nomadic terminals serving as wireless local area network is outside the scope of this Report; however, a fixed link between hub stations is covered by this Report.</w:t>
      </w:r>
    </w:p>
    <w:p w:rsidR="007F6AF5" w:rsidRPr="007F6AF5" w:rsidRDefault="007F6AF5" w:rsidP="007F6AF5">
      <w:pPr>
        <w:pStyle w:val="Headingb"/>
        <w:rPr>
          <w:lang w:val="en-GB" w:eastAsia="ja-JP"/>
        </w:rPr>
      </w:pPr>
      <w:r w:rsidRPr="007F6AF5">
        <w:rPr>
          <w:lang w:val="en-GB"/>
        </w:rPr>
        <w:lastRenderedPageBreak/>
        <w:t>Abbreviations</w:t>
      </w:r>
    </w:p>
    <w:p w:rsidR="007F6AF5" w:rsidRPr="007F6AF5" w:rsidRDefault="00EE1685" w:rsidP="007F6AF5">
      <w:pPr>
        <w:rPr>
          <w:lang w:val="en-GB" w:eastAsia="ja-JP"/>
        </w:rPr>
      </w:pPr>
      <w:r>
        <w:rPr>
          <w:lang w:val="en-GB" w:eastAsia="ja-JP"/>
        </w:rPr>
        <w:t>AAC</w:t>
      </w:r>
      <w:r w:rsidR="007F6AF5" w:rsidRPr="007F6AF5">
        <w:rPr>
          <w:lang w:val="en-GB" w:eastAsia="ja-JP"/>
        </w:rPr>
        <w:tab/>
      </w:r>
      <w:r w:rsidR="00034162">
        <w:rPr>
          <w:lang w:val="en-GB" w:eastAsia="ja-JP"/>
        </w:rPr>
        <w:tab/>
      </w:r>
      <w:r w:rsidR="007F6AF5" w:rsidRPr="007F6AF5">
        <w:rPr>
          <w:lang w:val="en-GB" w:eastAsia="ja-JP"/>
        </w:rPr>
        <w:t>Automatic attenuation control</w:t>
      </w:r>
    </w:p>
    <w:p w:rsidR="007F6AF5" w:rsidRPr="007F6AF5" w:rsidRDefault="00EE1685" w:rsidP="007F6AF5">
      <w:pPr>
        <w:rPr>
          <w:szCs w:val="24"/>
          <w:lang w:val="en-GB"/>
        </w:rPr>
      </w:pPr>
      <w:r>
        <w:rPr>
          <w:lang w:val="en-GB" w:eastAsia="ja-JP"/>
        </w:rPr>
        <w:t>APD</w:t>
      </w:r>
      <w:r w:rsidR="007F6AF5" w:rsidRPr="007F6AF5">
        <w:rPr>
          <w:lang w:val="en-GB" w:eastAsia="ja-JP"/>
        </w:rPr>
        <w:tab/>
      </w:r>
      <w:r w:rsidR="00034162">
        <w:rPr>
          <w:lang w:val="en-GB" w:eastAsia="ja-JP"/>
        </w:rPr>
        <w:tab/>
      </w:r>
      <w:r w:rsidR="007F6AF5" w:rsidRPr="007F6AF5">
        <w:rPr>
          <w:szCs w:val="24"/>
          <w:lang w:val="en-GB" w:eastAsia="ja-JP"/>
        </w:rPr>
        <w:t>A</w:t>
      </w:r>
      <w:r w:rsidR="007F6AF5" w:rsidRPr="007F6AF5">
        <w:rPr>
          <w:szCs w:val="24"/>
          <w:lang w:val="en-GB"/>
        </w:rPr>
        <w:t xml:space="preserve">valanche </w:t>
      </w:r>
      <w:r w:rsidR="007F6AF5" w:rsidRPr="007F6AF5">
        <w:rPr>
          <w:szCs w:val="24"/>
          <w:lang w:val="en-GB" w:eastAsia="ja-JP"/>
        </w:rPr>
        <w:t>p</w:t>
      </w:r>
      <w:r w:rsidR="007F6AF5" w:rsidRPr="007F6AF5">
        <w:rPr>
          <w:szCs w:val="24"/>
          <w:lang w:val="en-GB"/>
        </w:rPr>
        <w:t>hoto</w:t>
      </w:r>
      <w:r w:rsidR="007F6AF5" w:rsidRPr="007F6AF5">
        <w:rPr>
          <w:szCs w:val="24"/>
          <w:lang w:val="en-GB" w:eastAsia="ja-JP"/>
        </w:rPr>
        <w:t xml:space="preserve"> d</w:t>
      </w:r>
      <w:r w:rsidR="007F6AF5" w:rsidRPr="007F6AF5">
        <w:rPr>
          <w:szCs w:val="24"/>
          <w:lang w:val="en-GB"/>
        </w:rPr>
        <w:t>iode</w:t>
      </w:r>
    </w:p>
    <w:p w:rsidR="007F6AF5" w:rsidRPr="007F6AF5" w:rsidRDefault="00EE1685" w:rsidP="007F6AF5">
      <w:pPr>
        <w:rPr>
          <w:szCs w:val="24"/>
          <w:lang w:val="en-GB"/>
        </w:rPr>
      </w:pPr>
      <w:r>
        <w:rPr>
          <w:lang w:val="en-GB"/>
        </w:rPr>
        <w:t>ATM</w:t>
      </w:r>
      <w:r w:rsidR="007F6AF5" w:rsidRPr="007F6AF5">
        <w:rPr>
          <w:lang w:val="en-GB"/>
        </w:rPr>
        <w:tab/>
      </w:r>
      <w:r w:rsidR="00034162">
        <w:rPr>
          <w:lang w:val="en-GB"/>
        </w:rPr>
        <w:tab/>
      </w:r>
      <w:r w:rsidR="007F6AF5" w:rsidRPr="007F6AF5">
        <w:rPr>
          <w:lang w:val="en-GB"/>
        </w:rPr>
        <w:t>Asynchronous transfer mode</w:t>
      </w:r>
    </w:p>
    <w:p w:rsidR="007F6AF5" w:rsidRPr="007F6AF5" w:rsidRDefault="00EE1685" w:rsidP="007F6AF5">
      <w:pPr>
        <w:rPr>
          <w:szCs w:val="24"/>
          <w:lang w:val="en-GB"/>
        </w:rPr>
      </w:pPr>
      <w:r>
        <w:rPr>
          <w:szCs w:val="24"/>
          <w:lang w:val="en-GB"/>
        </w:rPr>
        <w:t>ATPC</w:t>
      </w:r>
      <w:r w:rsidR="007F6AF5" w:rsidRPr="007F6AF5">
        <w:rPr>
          <w:szCs w:val="24"/>
          <w:lang w:val="en-GB"/>
        </w:rPr>
        <w:tab/>
      </w:r>
      <w:r w:rsidR="00034162">
        <w:rPr>
          <w:szCs w:val="24"/>
          <w:lang w:val="en-GB"/>
        </w:rPr>
        <w:tab/>
      </w:r>
      <w:r w:rsidR="007F6AF5" w:rsidRPr="007F6AF5">
        <w:rPr>
          <w:szCs w:val="24"/>
          <w:lang w:val="en-GB"/>
        </w:rPr>
        <w:t>Automatic transmission power control</w:t>
      </w:r>
    </w:p>
    <w:p w:rsidR="007F6AF5" w:rsidRPr="007F6AF5" w:rsidRDefault="00EE1685" w:rsidP="007F6AF5">
      <w:pPr>
        <w:rPr>
          <w:szCs w:val="24"/>
          <w:lang w:val="en-GB"/>
        </w:rPr>
      </w:pPr>
      <w:r>
        <w:rPr>
          <w:rFonts w:eastAsia="MS Gothic"/>
          <w:bCs/>
          <w:color w:val="000000"/>
          <w:szCs w:val="24"/>
          <w:lang w:val="en-GB"/>
        </w:rPr>
        <w:t>EAM</w:t>
      </w:r>
      <w:r w:rsidR="007F6AF5" w:rsidRPr="007F6AF5">
        <w:rPr>
          <w:rFonts w:eastAsia="MS Gothic"/>
          <w:bCs/>
          <w:color w:val="000000"/>
          <w:szCs w:val="24"/>
          <w:lang w:val="en-GB"/>
        </w:rPr>
        <w:tab/>
      </w:r>
      <w:r w:rsidR="00034162">
        <w:rPr>
          <w:rFonts w:eastAsia="MS Gothic"/>
          <w:bCs/>
          <w:color w:val="000000"/>
          <w:szCs w:val="24"/>
          <w:lang w:val="en-GB"/>
        </w:rPr>
        <w:tab/>
      </w:r>
      <w:r w:rsidR="007F6AF5" w:rsidRPr="007F6AF5">
        <w:rPr>
          <w:rFonts w:eastAsia="MS Gothic"/>
          <w:bCs/>
          <w:color w:val="000000"/>
          <w:szCs w:val="24"/>
          <w:lang w:val="en-GB"/>
        </w:rPr>
        <w:t>Electrical absorption modulator</w:t>
      </w:r>
    </w:p>
    <w:p w:rsidR="007F6AF5" w:rsidRPr="00A42B3F" w:rsidRDefault="00EE1685" w:rsidP="007F6AF5">
      <w:pPr>
        <w:rPr>
          <w:szCs w:val="24"/>
          <w:lang w:val="es-ES" w:eastAsia="ja-JP"/>
        </w:rPr>
      </w:pPr>
      <w:r>
        <w:rPr>
          <w:szCs w:val="24"/>
          <w:lang w:val="es-ES"/>
        </w:rPr>
        <w:t>E/O</w:t>
      </w:r>
      <w:r w:rsidR="007F6AF5" w:rsidRPr="00A42B3F">
        <w:rPr>
          <w:szCs w:val="24"/>
          <w:lang w:val="es-ES"/>
        </w:rPr>
        <w:tab/>
      </w:r>
      <w:r w:rsidR="00034162" w:rsidRPr="00A42B3F">
        <w:rPr>
          <w:szCs w:val="24"/>
          <w:lang w:val="es-ES"/>
        </w:rPr>
        <w:tab/>
      </w:r>
      <w:r w:rsidR="007F6AF5" w:rsidRPr="00A42B3F">
        <w:rPr>
          <w:szCs w:val="24"/>
          <w:lang w:val="es-ES"/>
        </w:rPr>
        <w:t>Electrical to optical conver</w:t>
      </w:r>
      <w:r w:rsidR="007F6AF5" w:rsidRPr="00A42B3F">
        <w:rPr>
          <w:szCs w:val="24"/>
          <w:lang w:val="es-ES" w:eastAsia="ja-JP"/>
        </w:rPr>
        <w:t>sion</w:t>
      </w:r>
    </w:p>
    <w:p w:rsidR="007F6AF5" w:rsidRPr="007F6AF5" w:rsidRDefault="00EE1685" w:rsidP="007F6AF5">
      <w:pPr>
        <w:rPr>
          <w:szCs w:val="24"/>
          <w:lang w:val="en-US" w:eastAsia="ja-JP"/>
        </w:rPr>
      </w:pPr>
      <w:r>
        <w:rPr>
          <w:lang w:val="en-US"/>
        </w:rPr>
        <w:t>FDDI</w:t>
      </w:r>
      <w:r w:rsidR="007F6AF5" w:rsidRPr="007F6AF5">
        <w:rPr>
          <w:lang w:val="en-US"/>
        </w:rPr>
        <w:tab/>
      </w:r>
      <w:r w:rsidR="00034162">
        <w:rPr>
          <w:lang w:val="en-US"/>
        </w:rPr>
        <w:tab/>
      </w:r>
      <w:r w:rsidR="007F6AF5" w:rsidRPr="007F6AF5">
        <w:rPr>
          <w:lang w:val="en-US"/>
        </w:rPr>
        <w:t>Fibre distributed data interface</w:t>
      </w:r>
    </w:p>
    <w:p w:rsidR="007F6AF5" w:rsidRPr="007F6AF5" w:rsidRDefault="00EE1685" w:rsidP="007F6AF5">
      <w:pPr>
        <w:rPr>
          <w:szCs w:val="24"/>
          <w:lang w:val="en-US" w:eastAsia="ja-JP"/>
        </w:rPr>
      </w:pPr>
      <w:r>
        <w:rPr>
          <w:szCs w:val="24"/>
          <w:lang w:val="en-US" w:eastAsia="ja-JP"/>
        </w:rPr>
        <w:t>FOV</w:t>
      </w:r>
      <w:r w:rsidR="007F6AF5" w:rsidRPr="007F6AF5">
        <w:rPr>
          <w:szCs w:val="24"/>
          <w:lang w:val="en-US" w:eastAsia="ja-JP"/>
        </w:rPr>
        <w:tab/>
      </w:r>
      <w:r w:rsidR="00034162">
        <w:rPr>
          <w:szCs w:val="24"/>
          <w:lang w:val="en-US" w:eastAsia="ja-JP"/>
        </w:rPr>
        <w:tab/>
      </w:r>
      <w:r w:rsidR="007F6AF5" w:rsidRPr="007F6AF5">
        <w:rPr>
          <w:szCs w:val="24"/>
          <w:lang w:val="en-US" w:eastAsia="ja-JP"/>
        </w:rPr>
        <w:t>Field of view</w:t>
      </w:r>
    </w:p>
    <w:p w:rsidR="007F6AF5" w:rsidRPr="007F6AF5" w:rsidRDefault="00EE1685" w:rsidP="007F6AF5">
      <w:pPr>
        <w:rPr>
          <w:lang w:val="en-US" w:eastAsia="ja-JP"/>
        </w:rPr>
      </w:pPr>
      <w:r>
        <w:rPr>
          <w:lang w:val="en-US"/>
        </w:rPr>
        <w:t>FSO</w:t>
      </w:r>
      <w:r w:rsidR="007F6AF5" w:rsidRPr="007F6AF5">
        <w:rPr>
          <w:lang w:val="en-US"/>
        </w:rPr>
        <w:tab/>
      </w:r>
      <w:r w:rsidR="00034162">
        <w:rPr>
          <w:lang w:val="en-US"/>
        </w:rPr>
        <w:tab/>
      </w:r>
      <w:r w:rsidR="007F6AF5" w:rsidRPr="007F6AF5">
        <w:rPr>
          <w:lang w:val="en-US"/>
        </w:rPr>
        <w:t>Free-space optic</w:t>
      </w:r>
      <w:r w:rsidR="007F6AF5" w:rsidRPr="007F6AF5">
        <w:rPr>
          <w:lang w:val="en-US" w:eastAsia="ja-JP"/>
        </w:rPr>
        <w:t>s</w:t>
      </w:r>
    </w:p>
    <w:p w:rsidR="007F6AF5" w:rsidRPr="007F6AF5" w:rsidRDefault="00EE1685" w:rsidP="007F6AF5">
      <w:pPr>
        <w:rPr>
          <w:lang w:val="en-US" w:eastAsia="ja-JP"/>
        </w:rPr>
      </w:pPr>
      <w:r>
        <w:rPr>
          <w:lang w:val="en-US" w:eastAsia="ja-JP"/>
        </w:rPr>
        <w:t>FWHM</w:t>
      </w:r>
      <w:r w:rsidR="007F6AF5" w:rsidRPr="007F6AF5">
        <w:rPr>
          <w:lang w:val="en-US" w:eastAsia="ja-JP"/>
        </w:rPr>
        <w:tab/>
      </w:r>
      <w:r>
        <w:rPr>
          <w:lang w:val="en-US"/>
        </w:rPr>
        <w:tab/>
      </w:r>
      <w:r w:rsidR="007F6AF5" w:rsidRPr="007F6AF5">
        <w:rPr>
          <w:lang w:val="en-US" w:eastAsia="ja-JP"/>
        </w:rPr>
        <w:t>Full width at half maximum</w:t>
      </w:r>
    </w:p>
    <w:p w:rsidR="007F6AF5" w:rsidRPr="007F6AF5" w:rsidRDefault="00EE1685" w:rsidP="007F6AF5">
      <w:pPr>
        <w:rPr>
          <w:lang w:val="en-US" w:eastAsia="ja-JP"/>
        </w:rPr>
      </w:pPr>
      <w:r>
        <w:rPr>
          <w:lang w:val="en-US" w:eastAsia="ja-JP"/>
        </w:rPr>
        <w:t>FSM</w:t>
      </w:r>
      <w:r w:rsidR="007F6AF5" w:rsidRPr="007F6AF5">
        <w:rPr>
          <w:lang w:val="en-US" w:eastAsia="ja-JP"/>
        </w:rPr>
        <w:tab/>
      </w:r>
      <w:r w:rsidR="00034162">
        <w:rPr>
          <w:lang w:val="en-US" w:eastAsia="ja-JP"/>
        </w:rPr>
        <w:tab/>
      </w:r>
      <w:r w:rsidR="007F6AF5" w:rsidRPr="007F6AF5">
        <w:rPr>
          <w:lang w:val="en-US" w:eastAsia="ja-JP"/>
        </w:rPr>
        <w:t>Fast steering mirror</w:t>
      </w:r>
    </w:p>
    <w:p w:rsidR="007F6AF5" w:rsidRPr="007F6AF5" w:rsidRDefault="00EE1685" w:rsidP="007F6AF5">
      <w:pPr>
        <w:rPr>
          <w:lang w:val="en-US" w:eastAsia="ja-JP"/>
        </w:rPr>
      </w:pPr>
      <w:r>
        <w:rPr>
          <w:lang w:val="en-US" w:eastAsia="ja-JP"/>
        </w:rPr>
        <w:t>FSOL</w:t>
      </w:r>
      <w:r w:rsidR="007F6AF5" w:rsidRPr="007F6AF5">
        <w:rPr>
          <w:lang w:val="en-US" w:eastAsia="ja-JP"/>
        </w:rPr>
        <w:tab/>
      </w:r>
      <w:r w:rsidR="00034162">
        <w:rPr>
          <w:lang w:val="en-US" w:eastAsia="ja-JP"/>
        </w:rPr>
        <w:tab/>
      </w:r>
      <w:r w:rsidR="007F6AF5" w:rsidRPr="007F6AF5">
        <w:rPr>
          <w:lang w:val="en-US" w:eastAsia="ja-JP"/>
        </w:rPr>
        <w:t>Free-space optical link</w:t>
      </w:r>
    </w:p>
    <w:p w:rsidR="007F6AF5" w:rsidRPr="007F6AF5" w:rsidRDefault="00EE1685" w:rsidP="007F6AF5">
      <w:pPr>
        <w:rPr>
          <w:lang w:val="en-US" w:eastAsia="ja-JP"/>
        </w:rPr>
      </w:pPr>
      <w:r>
        <w:rPr>
          <w:lang w:val="en-US"/>
        </w:rPr>
        <w:t>IDU</w:t>
      </w:r>
      <w:r w:rsidR="007F6AF5" w:rsidRPr="007F6AF5">
        <w:rPr>
          <w:lang w:val="en-US"/>
        </w:rPr>
        <w:tab/>
      </w:r>
      <w:r w:rsidR="00034162">
        <w:rPr>
          <w:lang w:val="en-US"/>
        </w:rPr>
        <w:tab/>
      </w:r>
      <w:r w:rsidR="007F6AF5" w:rsidRPr="007F6AF5">
        <w:rPr>
          <w:lang w:val="en-US"/>
        </w:rPr>
        <w:t>Indoor unit</w:t>
      </w:r>
    </w:p>
    <w:p w:rsidR="007F6AF5" w:rsidRPr="007F6AF5" w:rsidRDefault="00EE1685" w:rsidP="007F6AF5">
      <w:pPr>
        <w:rPr>
          <w:szCs w:val="24"/>
          <w:lang w:val="en-US" w:eastAsia="ja-JP"/>
        </w:rPr>
      </w:pPr>
      <w:r>
        <w:rPr>
          <w:szCs w:val="24"/>
          <w:lang w:val="en-US" w:eastAsia="ja-JP"/>
        </w:rPr>
        <w:t>LD</w:t>
      </w:r>
      <w:r w:rsidR="007F6AF5" w:rsidRPr="007F6AF5">
        <w:rPr>
          <w:szCs w:val="24"/>
          <w:lang w:val="en-US" w:eastAsia="ja-JP"/>
        </w:rPr>
        <w:tab/>
      </w:r>
      <w:r w:rsidR="00034162">
        <w:rPr>
          <w:szCs w:val="24"/>
          <w:lang w:val="en-US" w:eastAsia="ja-JP"/>
        </w:rPr>
        <w:tab/>
      </w:r>
      <w:r w:rsidR="007F6AF5" w:rsidRPr="007F6AF5">
        <w:rPr>
          <w:szCs w:val="24"/>
          <w:lang w:val="en-US" w:eastAsia="ja-JP"/>
        </w:rPr>
        <w:t>Laser diode</w:t>
      </w:r>
    </w:p>
    <w:p w:rsidR="007F6AF5" w:rsidRPr="007F6AF5" w:rsidRDefault="00EE1685" w:rsidP="007F6AF5">
      <w:pPr>
        <w:rPr>
          <w:lang w:val="en-US" w:eastAsia="ja-JP"/>
        </w:rPr>
      </w:pPr>
      <w:r>
        <w:rPr>
          <w:lang w:val="en-US" w:eastAsia="ja-JP"/>
        </w:rPr>
        <w:t>LAN</w:t>
      </w:r>
      <w:r w:rsidR="007F6AF5" w:rsidRPr="007F6AF5">
        <w:rPr>
          <w:lang w:val="en-US" w:eastAsia="ja-JP"/>
        </w:rPr>
        <w:tab/>
      </w:r>
      <w:r w:rsidR="00034162">
        <w:rPr>
          <w:lang w:val="en-US" w:eastAsia="ja-JP"/>
        </w:rPr>
        <w:tab/>
      </w:r>
      <w:r w:rsidR="007F6AF5" w:rsidRPr="007F6AF5">
        <w:rPr>
          <w:lang w:val="en-US" w:eastAsia="ja-JP"/>
        </w:rPr>
        <w:t>Local area network</w:t>
      </w:r>
    </w:p>
    <w:p w:rsidR="007F6AF5" w:rsidRPr="007F6AF5" w:rsidRDefault="00EE1685" w:rsidP="007F6AF5">
      <w:pPr>
        <w:rPr>
          <w:szCs w:val="24"/>
          <w:lang w:val="en-US" w:eastAsia="ja-JP"/>
        </w:rPr>
      </w:pPr>
      <w:r>
        <w:rPr>
          <w:szCs w:val="24"/>
          <w:lang w:val="en-US" w:eastAsia="ja-JP"/>
        </w:rPr>
        <w:t>LoS</w:t>
      </w:r>
      <w:r w:rsidR="007F6AF5" w:rsidRPr="007F6AF5">
        <w:rPr>
          <w:szCs w:val="24"/>
          <w:lang w:val="en-US" w:eastAsia="ja-JP"/>
        </w:rPr>
        <w:tab/>
      </w:r>
      <w:r w:rsidR="00034162">
        <w:rPr>
          <w:szCs w:val="24"/>
          <w:lang w:val="en-US" w:eastAsia="ja-JP"/>
        </w:rPr>
        <w:tab/>
      </w:r>
      <w:r w:rsidR="007F6AF5" w:rsidRPr="007F6AF5">
        <w:rPr>
          <w:szCs w:val="24"/>
          <w:lang w:val="en-US" w:eastAsia="ja-JP"/>
        </w:rPr>
        <w:t>Line of sight</w:t>
      </w:r>
    </w:p>
    <w:p w:rsidR="007F6AF5" w:rsidRPr="007F6AF5" w:rsidRDefault="00EE1685" w:rsidP="007F6AF5">
      <w:pPr>
        <w:rPr>
          <w:szCs w:val="24"/>
          <w:lang w:val="en-US" w:eastAsia="ja-JP"/>
        </w:rPr>
      </w:pPr>
      <w:r>
        <w:rPr>
          <w:szCs w:val="24"/>
          <w:lang w:val="en-US" w:eastAsia="ja-JP"/>
        </w:rPr>
        <w:t>LED</w:t>
      </w:r>
      <w:r w:rsidR="007F6AF5" w:rsidRPr="007F6AF5">
        <w:rPr>
          <w:szCs w:val="24"/>
          <w:lang w:val="en-US" w:eastAsia="ja-JP"/>
        </w:rPr>
        <w:tab/>
      </w:r>
      <w:r w:rsidR="00034162">
        <w:rPr>
          <w:szCs w:val="24"/>
          <w:lang w:val="en-US" w:eastAsia="ja-JP"/>
        </w:rPr>
        <w:tab/>
      </w:r>
      <w:r w:rsidR="007F6AF5" w:rsidRPr="007F6AF5">
        <w:rPr>
          <w:szCs w:val="24"/>
          <w:lang w:val="en-US" w:eastAsia="ja-JP"/>
        </w:rPr>
        <w:t>Light emitting diode</w:t>
      </w:r>
    </w:p>
    <w:p w:rsidR="007F6AF5" w:rsidRPr="007F6AF5" w:rsidRDefault="00EE1685" w:rsidP="007F6AF5">
      <w:pPr>
        <w:rPr>
          <w:szCs w:val="24"/>
          <w:lang w:val="en-US" w:eastAsia="ja-JP"/>
        </w:rPr>
      </w:pPr>
      <w:r>
        <w:rPr>
          <w:szCs w:val="24"/>
          <w:lang w:val="en-US" w:eastAsia="ja-JP"/>
        </w:rPr>
        <w:t>LIDAR</w:t>
      </w:r>
      <w:r>
        <w:rPr>
          <w:lang w:val="en-US"/>
        </w:rPr>
        <w:tab/>
      </w:r>
      <w:r w:rsidR="007F6AF5" w:rsidRPr="007F6AF5">
        <w:rPr>
          <w:szCs w:val="24"/>
          <w:lang w:val="en-US" w:eastAsia="ja-JP"/>
        </w:rPr>
        <w:tab/>
      </w:r>
      <w:r w:rsidR="007F6AF5" w:rsidRPr="007F6AF5">
        <w:rPr>
          <w:lang w:val="en-US" w:eastAsia="ja-JP"/>
        </w:rPr>
        <w:t>Light detection and ranging</w:t>
      </w:r>
    </w:p>
    <w:p w:rsidR="007F6AF5" w:rsidRPr="007F6AF5" w:rsidRDefault="00EE1685" w:rsidP="007F6AF5">
      <w:pPr>
        <w:rPr>
          <w:szCs w:val="24"/>
          <w:lang w:val="en-US" w:eastAsia="ja-JP"/>
        </w:rPr>
      </w:pPr>
      <w:r>
        <w:rPr>
          <w:lang w:val="en-US"/>
        </w:rPr>
        <w:t>ODU</w:t>
      </w:r>
      <w:r w:rsidR="007F6AF5" w:rsidRPr="007F6AF5">
        <w:rPr>
          <w:lang w:val="en-US"/>
        </w:rPr>
        <w:tab/>
      </w:r>
      <w:r w:rsidR="00034162">
        <w:rPr>
          <w:lang w:val="en-US"/>
        </w:rPr>
        <w:tab/>
      </w:r>
      <w:r w:rsidR="007F6AF5" w:rsidRPr="007F6AF5">
        <w:rPr>
          <w:lang w:val="en-US"/>
        </w:rPr>
        <w:t>Outdoor unit</w:t>
      </w:r>
    </w:p>
    <w:p w:rsidR="007F6AF5" w:rsidRPr="00A42B3F" w:rsidRDefault="00EE1685" w:rsidP="007F6AF5">
      <w:pPr>
        <w:rPr>
          <w:szCs w:val="24"/>
          <w:lang w:val="es-ES" w:eastAsia="ja-JP"/>
        </w:rPr>
      </w:pPr>
      <w:r>
        <w:rPr>
          <w:szCs w:val="24"/>
          <w:lang w:val="es-ES" w:eastAsia="ja-JP"/>
        </w:rPr>
        <w:t>O/E</w:t>
      </w:r>
      <w:r w:rsidR="007F6AF5" w:rsidRPr="00A42B3F">
        <w:rPr>
          <w:szCs w:val="24"/>
          <w:lang w:val="es-ES" w:eastAsia="ja-JP"/>
        </w:rPr>
        <w:tab/>
      </w:r>
      <w:r w:rsidR="00034162" w:rsidRPr="00A42B3F">
        <w:rPr>
          <w:szCs w:val="24"/>
          <w:lang w:val="es-ES" w:eastAsia="ja-JP"/>
        </w:rPr>
        <w:tab/>
      </w:r>
      <w:r w:rsidR="007F6AF5" w:rsidRPr="00A42B3F">
        <w:rPr>
          <w:szCs w:val="24"/>
          <w:lang w:val="es-ES" w:eastAsia="ja-JP"/>
        </w:rPr>
        <w:t>Optical to electrical conversion</w:t>
      </w:r>
    </w:p>
    <w:p w:rsidR="007F6AF5" w:rsidRPr="00A42B3F" w:rsidRDefault="007F6AF5" w:rsidP="007F6AF5">
      <w:pPr>
        <w:rPr>
          <w:szCs w:val="24"/>
          <w:lang w:val="es-ES" w:eastAsia="ja-JP"/>
        </w:rPr>
      </w:pPr>
      <w:r w:rsidRPr="00A42B3F">
        <w:rPr>
          <w:lang w:val="es-ES" w:eastAsia="ja-JP"/>
        </w:rPr>
        <w:t>O/R</w:t>
      </w:r>
      <w:r w:rsidRPr="00A42B3F">
        <w:rPr>
          <w:lang w:val="es-ES" w:eastAsia="ja-JP"/>
        </w:rPr>
        <w:tab/>
      </w:r>
      <w:r w:rsidR="00034162" w:rsidRPr="00A42B3F">
        <w:rPr>
          <w:lang w:val="es-ES" w:eastAsia="ja-JP"/>
        </w:rPr>
        <w:tab/>
      </w:r>
      <w:r w:rsidRPr="00A42B3F">
        <w:rPr>
          <w:lang w:val="es-ES" w:eastAsia="ja-JP"/>
        </w:rPr>
        <w:t>Optical to radio conversion</w:t>
      </w:r>
    </w:p>
    <w:p w:rsidR="007F6AF5" w:rsidRPr="00A42B3F" w:rsidRDefault="00EE1685" w:rsidP="007F6AF5">
      <w:pPr>
        <w:rPr>
          <w:szCs w:val="24"/>
          <w:lang w:val="es-ES" w:eastAsia="ja-JP"/>
        </w:rPr>
      </w:pPr>
      <w:r>
        <w:rPr>
          <w:szCs w:val="24"/>
          <w:lang w:val="es-ES" w:eastAsia="ja-JP"/>
        </w:rPr>
        <w:t>PD</w:t>
      </w:r>
      <w:r w:rsidR="007F6AF5" w:rsidRPr="00A42B3F">
        <w:rPr>
          <w:szCs w:val="24"/>
          <w:lang w:val="es-ES" w:eastAsia="ja-JP"/>
        </w:rPr>
        <w:tab/>
      </w:r>
      <w:r w:rsidR="00034162" w:rsidRPr="00A42B3F">
        <w:rPr>
          <w:szCs w:val="24"/>
          <w:lang w:val="es-ES" w:eastAsia="ja-JP"/>
        </w:rPr>
        <w:tab/>
      </w:r>
      <w:r w:rsidR="007F6AF5" w:rsidRPr="00A42B3F">
        <w:rPr>
          <w:szCs w:val="24"/>
          <w:lang w:val="es-ES" w:eastAsia="ja-JP"/>
        </w:rPr>
        <w:t>Photo diode</w:t>
      </w:r>
    </w:p>
    <w:p w:rsidR="007F6AF5" w:rsidRPr="00A42B3F" w:rsidRDefault="00EE1685" w:rsidP="007F6AF5">
      <w:pPr>
        <w:rPr>
          <w:szCs w:val="24"/>
          <w:lang w:val="es-ES" w:eastAsia="ja-JP"/>
        </w:rPr>
      </w:pPr>
      <w:r>
        <w:rPr>
          <w:szCs w:val="24"/>
          <w:lang w:val="es-ES" w:eastAsia="ja-JP"/>
        </w:rPr>
        <w:t>PDH</w:t>
      </w:r>
      <w:r w:rsidR="007F6AF5" w:rsidRPr="00A42B3F">
        <w:rPr>
          <w:szCs w:val="24"/>
          <w:lang w:val="es-ES" w:eastAsia="ja-JP"/>
        </w:rPr>
        <w:tab/>
      </w:r>
      <w:r w:rsidR="00034162" w:rsidRPr="00A42B3F">
        <w:rPr>
          <w:szCs w:val="24"/>
          <w:lang w:val="es-ES" w:eastAsia="ja-JP"/>
        </w:rPr>
        <w:tab/>
      </w:r>
      <w:r w:rsidR="007F6AF5" w:rsidRPr="00A42B3F">
        <w:rPr>
          <w:szCs w:val="24"/>
          <w:lang w:val="es-ES" w:eastAsia="ja-JP"/>
        </w:rPr>
        <w:t>Plesiochronous digital hierarchy</w:t>
      </w:r>
    </w:p>
    <w:p w:rsidR="007F6AF5" w:rsidRPr="007F6AF5" w:rsidRDefault="00EE1685" w:rsidP="007F6AF5">
      <w:pPr>
        <w:rPr>
          <w:szCs w:val="24"/>
          <w:lang w:val="en-US" w:eastAsia="ja-JP"/>
        </w:rPr>
      </w:pPr>
      <w:r>
        <w:rPr>
          <w:lang w:val="en-US"/>
        </w:rPr>
        <w:t>QoS</w:t>
      </w:r>
      <w:r w:rsidR="007F6AF5" w:rsidRPr="007F6AF5">
        <w:rPr>
          <w:lang w:val="en-US"/>
        </w:rPr>
        <w:tab/>
      </w:r>
      <w:r w:rsidR="00034162">
        <w:rPr>
          <w:lang w:val="en-US"/>
        </w:rPr>
        <w:tab/>
      </w:r>
      <w:r w:rsidR="007F6AF5" w:rsidRPr="007F6AF5">
        <w:rPr>
          <w:lang w:val="en-US"/>
        </w:rPr>
        <w:t>Quality of Service</w:t>
      </w:r>
    </w:p>
    <w:p w:rsidR="007F6AF5" w:rsidRPr="007F6AF5" w:rsidRDefault="00EE1685" w:rsidP="007F6AF5">
      <w:pPr>
        <w:rPr>
          <w:szCs w:val="24"/>
          <w:lang w:val="en-US" w:eastAsia="ja-JP"/>
        </w:rPr>
      </w:pPr>
      <w:r>
        <w:rPr>
          <w:lang w:val="en-US" w:eastAsia="ja-JP"/>
        </w:rPr>
        <w:t>R/O</w:t>
      </w:r>
      <w:r w:rsidR="007F6AF5" w:rsidRPr="007F6AF5">
        <w:rPr>
          <w:lang w:val="en-US" w:eastAsia="ja-JP"/>
        </w:rPr>
        <w:tab/>
      </w:r>
      <w:r w:rsidR="00034162">
        <w:rPr>
          <w:lang w:val="en-US" w:eastAsia="ja-JP"/>
        </w:rPr>
        <w:tab/>
      </w:r>
      <w:r w:rsidR="007F6AF5" w:rsidRPr="007F6AF5">
        <w:rPr>
          <w:lang w:val="en-US" w:eastAsia="ja-JP"/>
        </w:rPr>
        <w:t xml:space="preserve">Radio to optical conversion </w:t>
      </w:r>
    </w:p>
    <w:p w:rsidR="007F6AF5" w:rsidRPr="007F6AF5" w:rsidRDefault="00EE1685" w:rsidP="007F6AF5">
      <w:pPr>
        <w:rPr>
          <w:szCs w:val="24"/>
          <w:lang w:val="en-US" w:eastAsia="ja-JP"/>
        </w:rPr>
      </w:pPr>
      <w:r>
        <w:rPr>
          <w:szCs w:val="24"/>
          <w:lang w:val="en-US" w:eastAsia="ja-JP"/>
        </w:rPr>
        <w:t>RoFSOL</w:t>
      </w:r>
      <w:r w:rsidR="007F6AF5" w:rsidRPr="007F6AF5">
        <w:rPr>
          <w:szCs w:val="24"/>
          <w:lang w:val="en-US" w:eastAsia="ja-JP"/>
        </w:rPr>
        <w:tab/>
        <w:t>Radio on free-space optical link</w:t>
      </w:r>
    </w:p>
    <w:p w:rsidR="007F6AF5" w:rsidRPr="00533170" w:rsidRDefault="00EE1685" w:rsidP="007F6AF5">
      <w:pPr>
        <w:rPr>
          <w:szCs w:val="24"/>
          <w:lang w:val="fr-CH" w:eastAsia="ja-JP"/>
        </w:rPr>
      </w:pPr>
      <w:r>
        <w:rPr>
          <w:lang w:val="fr-CH"/>
        </w:rPr>
        <w:t>RTC</w:t>
      </w:r>
      <w:r w:rsidR="007F6AF5" w:rsidRPr="00034162">
        <w:rPr>
          <w:lang w:val="fr-CH"/>
        </w:rPr>
        <w:tab/>
      </w:r>
      <w:r w:rsidR="00034162" w:rsidRPr="00034162">
        <w:rPr>
          <w:lang w:val="fr-CH"/>
        </w:rPr>
        <w:tab/>
      </w:r>
      <w:r w:rsidR="007F6AF5" w:rsidRPr="00034162">
        <w:rPr>
          <w:lang w:val="fr-CH"/>
        </w:rPr>
        <w:t>Réseau téléphonique commuté</w:t>
      </w:r>
      <w:r w:rsidR="007F6AF5" w:rsidRPr="00034162">
        <w:rPr>
          <w:lang w:val="fr-CH" w:eastAsia="ja-JP"/>
        </w:rPr>
        <w:t xml:space="preserve"> (Switched Telephon</w:t>
      </w:r>
      <w:r w:rsidR="007F6AF5" w:rsidRPr="00533170">
        <w:rPr>
          <w:lang w:val="fr-CH" w:eastAsia="ja-JP"/>
        </w:rPr>
        <w:t>e Network)</w:t>
      </w:r>
    </w:p>
    <w:p w:rsidR="007F6AF5" w:rsidRPr="00A42B3F" w:rsidRDefault="00EE1685" w:rsidP="007F6AF5">
      <w:pPr>
        <w:rPr>
          <w:szCs w:val="24"/>
          <w:lang w:val="fr-CH" w:eastAsia="ja-JP"/>
        </w:rPr>
      </w:pPr>
      <w:r>
        <w:rPr>
          <w:szCs w:val="24"/>
          <w:lang w:val="fr-CH" w:eastAsia="ja-JP"/>
        </w:rPr>
        <w:t>Rx</w:t>
      </w:r>
      <w:r w:rsidR="007F6AF5" w:rsidRPr="00A42B3F">
        <w:rPr>
          <w:szCs w:val="24"/>
          <w:lang w:val="fr-CH" w:eastAsia="ja-JP"/>
        </w:rPr>
        <w:tab/>
      </w:r>
      <w:r w:rsidR="00034162" w:rsidRPr="00A42B3F">
        <w:rPr>
          <w:szCs w:val="24"/>
          <w:lang w:val="fr-CH" w:eastAsia="ja-JP"/>
        </w:rPr>
        <w:tab/>
      </w:r>
      <w:r w:rsidR="007F6AF5" w:rsidRPr="00A42B3F">
        <w:rPr>
          <w:szCs w:val="24"/>
          <w:lang w:val="fr-CH" w:eastAsia="ja-JP"/>
        </w:rPr>
        <w:t>Receiver</w:t>
      </w:r>
    </w:p>
    <w:p w:rsidR="007F6AF5" w:rsidRPr="00A42B3F" w:rsidRDefault="00EE1685" w:rsidP="007F6AF5">
      <w:pPr>
        <w:rPr>
          <w:szCs w:val="24"/>
          <w:lang w:val="fr-CH" w:eastAsia="ja-JP"/>
        </w:rPr>
      </w:pPr>
      <w:r>
        <w:rPr>
          <w:szCs w:val="24"/>
          <w:lang w:val="fr-CH" w:eastAsia="ja-JP"/>
        </w:rPr>
        <w:t>SDH</w:t>
      </w:r>
      <w:r w:rsidR="007F6AF5" w:rsidRPr="00A42B3F">
        <w:rPr>
          <w:szCs w:val="24"/>
          <w:lang w:val="fr-CH" w:eastAsia="ja-JP"/>
        </w:rPr>
        <w:tab/>
      </w:r>
      <w:r w:rsidR="00034162" w:rsidRPr="00A42B3F">
        <w:rPr>
          <w:szCs w:val="24"/>
          <w:lang w:val="fr-CH" w:eastAsia="ja-JP"/>
        </w:rPr>
        <w:tab/>
      </w:r>
      <w:r w:rsidR="007F6AF5" w:rsidRPr="00A42B3F">
        <w:rPr>
          <w:szCs w:val="24"/>
          <w:lang w:val="fr-CH" w:eastAsia="ja-JP"/>
        </w:rPr>
        <w:t>Synchronous digital hierarchy</w:t>
      </w:r>
    </w:p>
    <w:p w:rsidR="007F6AF5" w:rsidRPr="00A42B3F" w:rsidRDefault="00EE1685" w:rsidP="007F6AF5">
      <w:pPr>
        <w:rPr>
          <w:szCs w:val="24"/>
          <w:lang w:val="fr-CH" w:eastAsia="ja-JP"/>
        </w:rPr>
      </w:pPr>
      <w:r>
        <w:rPr>
          <w:szCs w:val="24"/>
          <w:lang w:val="fr-CH" w:eastAsia="ja-JP"/>
        </w:rPr>
        <w:t>SMF</w:t>
      </w:r>
      <w:r w:rsidR="007F6AF5" w:rsidRPr="00A42B3F">
        <w:rPr>
          <w:szCs w:val="24"/>
          <w:lang w:val="fr-CH" w:eastAsia="ja-JP"/>
        </w:rPr>
        <w:tab/>
      </w:r>
      <w:r w:rsidR="00034162" w:rsidRPr="00A42B3F">
        <w:rPr>
          <w:szCs w:val="24"/>
          <w:lang w:val="fr-CH" w:eastAsia="ja-JP"/>
        </w:rPr>
        <w:tab/>
      </w:r>
      <w:r w:rsidR="007F6AF5" w:rsidRPr="00A42B3F">
        <w:rPr>
          <w:szCs w:val="24"/>
          <w:lang w:val="fr-CH" w:eastAsia="ja-JP"/>
        </w:rPr>
        <w:t>Single mode fibre</w:t>
      </w:r>
    </w:p>
    <w:p w:rsidR="007F6AF5" w:rsidRPr="00A42B3F" w:rsidRDefault="00EE1685" w:rsidP="007F6AF5">
      <w:pPr>
        <w:rPr>
          <w:lang w:val="fr-CH"/>
        </w:rPr>
      </w:pPr>
      <w:r>
        <w:rPr>
          <w:lang w:val="fr-CH"/>
        </w:rPr>
        <w:t>STM-1</w:t>
      </w:r>
      <w:r w:rsidR="007F6AF5" w:rsidRPr="00A42B3F">
        <w:rPr>
          <w:lang w:val="fr-CH"/>
        </w:rPr>
        <w:tab/>
      </w:r>
      <w:r w:rsidR="00034162" w:rsidRPr="00A42B3F">
        <w:rPr>
          <w:lang w:val="fr-CH"/>
        </w:rPr>
        <w:tab/>
      </w:r>
      <w:r w:rsidR="007F6AF5" w:rsidRPr="00A42B3F">
        <w:rPr>
          <w:lang w:val="fr-CH"/>
        </w:rPr>
        <w:t>Synchronous transport mode level-1</w:t>
      </w:r>
    </w:p>
    <w:p w:rsidR="007F6AF5" w:rsidRPr="007F6AF5" w:rsidRDefault="00EE1685" w:rsidP="007F6AF5">
      <w:pPr>
        <w:rPr>
          <w:szCs w:val="24"/>
          <w:lang w:val="en-US" w:eastAsia="ja-JP"/>
        </w:rPr>
      </w:pPr>
      <w:r>
        <w:rPr>
          <w:szCs w:val="24"/>
          <w:lang w:val="en-US" w:eastAsia="ja-JP"/>
        </w:rPr>
        <w:t>Tx</w:t>
      </w:r>
      <w:r w:rsidR="007F6AF5" w:rsidRPr="007F6AF5">
        <w:rPr>
          <w:szCs w:val="24"/>
          <w:lang w:val="en-US" w:eastAsia="ja-JP"/>
        </w:rPr>
        <w:tab/>
      </w:r>
      <w:r w:rsidR="00034162">
        <w:rPr>
          <w:szCs w:val="24"/>
          <w:lang w:val="en-US" w:eastAsia="ja-JP"/>
        </w:rPr>
        <w:tab/>
      </w:r>
      <w:r w:rsidR="007F6AF5" w:rsidRPr="007F6AF5">
        <w:rPr>
          <w:szCs w:val="24"/>
          <w:lang w:val="en-US" w:eastAsia="ja-JP"/>
        </w:rPr>
        <w:t>Transmitter</w:t>
      </w:r>
    </w:p>
    <w:p w:rsidR="007F6AF5" w:rsidRPr="007F6AF5" w:rsidRDefault="00EE1685" w:rsidP="007F6AF5">
      <w:pPr>
        <w:rPr>
          <w:szCs w:val="24"/>
          <w:lang w:val="en-US" w:eastAsia="ja-JP"/>
        </w:rPr>
      </w:pPr>
      <w:r>
        <w:rPr>
          <w:szCs w:val="24"/>
          <w:lang w:val="en-US" w:eastAsia="ja-JP"/>
        </w:rPr>
        <w:t>WDM</w:t>
      </w:r>
      <w:r w:rsidR="007F6AF5" w:rsidRPr="007F6AF5">
        <w:rPr>
          <w:szCs w:val="24"/>
          <w:lang w:val="en-US" w:eastAsia="ja-JP"/>
        </w:rPr>
        <w:tab/>
      </w:r>
      <w:r w:rsidR="00034162">
        <w:rPr>
          <w:szCs w:val="24"/>
          <w:lang w:val="en-US" w:eastAsia="ja-JP"/>
        </w:rPr>
        <w:tab/>
      </w:r>
      <w:r w:rsidR="007F6AF5" w:rsidRPr="007F6AF5">
        <w:rPr>
          <w:szCs w:val="24"/>
          <w:lang w:val="en-US" w:eastAsia="ja-JP"/>
        </w:rPr>
        <w:t>Wavelength division multiplexing</w:t>
      </w:r>
    </w:p>
    <w:p w:rsidR="007F6AF5" w:rsidRPr="007F6AF5" w:rsidRDefault="007F6AF5" w:rsidP="00034162">
      <w:pPr>
        <w:pStyle w:val="AnnexNoTitle"/>
        <w:rPr>
          <w:lang w:val="en-US" w:eastAsia="ja-JP"/>
        </w:rPr>
      </w:pPr>
      <w:bookmarkStart w:id="4" w:name="_Toc284318713"/>
      <w:r w:rsidRPr="007F6AF5">
        <w:rPr>
          <w:lang w:val="en-US" w:eastAsia="ja-JP"/>
        </w:rPr>
        <w:lastRenderedPageBreak/>
        <w:t>References</w:t>
      </w:r>
      <w:bookmarkEnd w:id="4"/>
    </w:p>
    <w:p w:rsidR="007F6AF5" w:rsidRPr="007F6AF5" w:rsidRDefault="007F6AF5" w:rsidP="007F6AF5">
      <w:pPr>
        <w:pStyle w:val="Headingb"/>
        <w:rPr>
          <w:lang w:val="en-US" w:eastAsia="ja-JP"/>
        </w:rPr>
      </w:pPr>
      <w:r w:rsidRPr="007F6AF5">
        <w:rPr>
          <w:lang w:val="en-US" w:eastAsia="ja-JP"/>
        </w:rPr>
        <w:t>ITU-R Recommendations</w:t>
      </w:r>
    </w:p>
    <w:p w:rsidR="007F6AF5" w:rsidRPr="007F6AF5" w:rsidRDefault="007F6AF5" w:rsidP="007F6AF5">
      <w:pPr>
        <w:pStyle w:val="Reftext"/>
        <w:rPr>
          <w:lang w:val="en-US" w:eastAsia="ja-JP"/>
        </w:rPr>
      </w:pPr>
      <w:r w:rsidRPr="007F6AF5">
        <w:rPr>
          <w:lang w:val="en-US"/>
        </w:rPr>
        <w:t>Recommendation ITU-R F.1668</w:t>
      </w:r>
      <w:r w:rsidRPr="007F6AF5">
        <w:rPr>
          <w:lang w:val="en-US" w:eastAsia="ja-JP"/>
        </w:rPr>
        <w:t xml:space="preserve"> </w:t>
      </w:r>
      <w:r w:rsidRPr="007F6AF5">
        <w:rPr>
          <w:lang w:val="en-US"/>
        </w:rPr>
        <w:t>– Error performance objectives for real digital fixed wireless links used in 27 500 km hypothetical reference paths and connections</w:t>
      </w:r>
      <w:r w:rsidR="00034162">
        <w:rPr>
          <w:lang w:val="en-US"/>
        </w:rPr>
        <w:t>.</w:t>
      </w:r>
    </w:p>
    <w:p w:rsidR="007F6AF5" w:rsidRPr="007F6AF5" w:rsidRDefault="007F6AF5" w:rsidP="007F6AF5">
      <w:pPr>
        <w:pStyle w:val="Reftext"/>
        <w:rPr>
          <w:lang w:val="en-US" w:eastAsia="ja-JP"/>
        </w:rPr>
      </w:pPr>
      <w:r w:rsidRPr="007F6AF5">
        <w:rPr>
          <w:lang w:val="en-US"/>
        </w:rPr>
        <w:t>Recommendation ITU-R F.1703</w:t>
      </w:r>
      <w:r w:rsidRPr="007F6AF5">
        <w:rPr>
          <w:lang w:val="en-US" w:eastAsia="ja-JP"/>
        </w:rPr>
        <w:t xml:space="preserve"> </w:t>
      </w:r>
      <w:r w:rsidRPr="007F6AF5">
        <w:rPr>
          <w:lang w:val="en-US"/>
        </w:rPr>
        <w:t>–</w:t>
      </w:r>
      <w:r w:rsidRPr="007F6AF5">
        <w:rPr>
          <w:lang w:val="en-US" w:eastAsia="ja-JP"/>
        </w:rPr>
        <w:t xml:space="preserve"> </w:t>
      </w:r>
      <w:r w:rsidRPr="007F6AF5">
        <w:rPr>
          <w:lang w:val="en-US"/>
        </w:rPr>
        <w:t>Availability objectives for real digital fixed wireless links used in 27 500 km hypothetical reference paths and connections</w:t>
      </w:r>
      <w:r w:rsidR="00034162">
        <w:rPr>
          <w:lang w:val="en-US"/>
        </w:rPr>
        <w:t>.</w:t>
      </w:r>
    </w:p>
    <w:p w:rsidR="007F6AF5" w:rsidRPr="007F6AF5" w:rsidRDefault="007F6AF5" w:rsidP="007F6AF5">
      <w:pPr>
        <w:pStyle w:val="Reftext"/>
        <w:rPr>
          <w:lang w:val="en-US" w:eastAsia="ja-JP"/>
        </w:rPr>
      </w:pPr>
      <w:r w:rsidRPr="007F6AF5">
        <w:rPr>
          <w:lang w:val="en-US"/>
        </w:rPr>
        <w:t>Recommendation ITU-R P.</w:t>
      </w:r>
      <w:r w:rsidRPr="007F6AF5">
        <w:rPr>
          <w:lang w:val="en-US" w:eastAsia="ja-JP"/>
        </w:rPr>
        <w:t>1814</w:t>
      </w:r>
      <w:r w:rsidRPr="007F6AF5">
        <w:rPr>
          <w:lang w:val="en-US"/>
        </w:rPr>
        <w:t xml:space="preserve"> – Prediction methods required for the design of terrestrial free-space optical links</w:t>
      </w:r>
      <w:r w:rsidR="00034162">
        <w:rPr>
          <w:lang w:val="en-US"/>
        </w:rPr>
        <w:t>.</w:t>
      </w:r>
    </w:p>
    <w:p w:rsidR="007F6AF5" w:rsidRPr="007F6AF5" w:rsidRDefault="007F6AF5" w:rsidP="007F6AF5">
      <w:pPr>
        <w:pStyle w:val="Reftext"/>
        <w:rPr>
          <w:lang w:val="en-US" w:eastAsia="ja-JP"/>
        </w:rPr>
      </w:pPr>
      <w:r w:rsidRPr="007F6AF5">
        <w:rPr>
          <w:lang w:val="en-US"/>
        </w:rPr>
        <w:t>Recommendation ITU-R P.1817 –</w:t>
      </w:r>
      <w:r w:rsidRPr="007F6AF5">
        <w:rPr>
          <w:lang w:val="en-US" w:eastAsia="ja-JP"/>
        </w:rPr>
        <w:t xml:space="preserve"> </w:t>
      </w:r>
      <w:r w:rsidRPr="007F6AF5">
        <w:rPr>
          <w:lang w:val="en-US"/>
        </w:rPr>
        <w:t>Propagation data required for the design of terrestrial free-space optical links</w:t>
      </w:r>
      <w:r w:rsidRPr="007F6AF5">
        <w:rPr>
          <w:lang w:val="en-US" w:eastAsia="ja-JP"/>
        </w:rPr>
        <w:t>.</w:t>
      </w:r>
    </w:p>
    <w:p w:rsidR="007F6AF5" w:rsidRPr="007F6AF5" w:rsidRDefault="007F6AF5" w:rsidP="007F6AF5">
      <w:pPr>
        <w:pStyle w:val="Headingb"/>
        <w:rPr>
          <w:lang w:val="en-US" w:eastAsia="ja-JP"/>
        </w:rPr>
      </w:pPr>
      <w:r w:rsidRPr="007F6AF5">
        <w:rPr>
          <w:lang w:val="en-US" w:eastAsia="ja-JP"/>
        </w:rPr>
        <w:t>ITU-T Recommendations</w:t>
      </w:r>
    </w:p>
    <w:p w:rsidR="007F6AF5" w:rsidRPr="007F6AF5" w:rsidRDefault="007F6AF5" w:rsidP="00034162">
      <w:pPr>
        <w:pStyle w:val="Reftext"/>
        <w:rPr>
          <w:lang w:val="en-US" w:eastAsia="ja-JP"/>
        </w:rPr>
      </w:pPr>
      <w:r w:rsidRPr="007F6AF5">
        <w:rPr>
          <w:lang w:val="en-US"/>
        </w:rPr>
        <w:t>ITU-T Recommendation G.640</w:t>
      </w:r>
      <w:r w:rsidRPr="007F6AF5">
        <w:rPr>
          <w:lang w:val="en-US" w:eastAsia="ja-JP"/>
        </w:rPr>
        <w:t xml:space="preserve"> – </w:t>
      </w:r>
      <w:r w:rsidRPr="007F6AF5">
        <w:rPr>
          <w:lang w:val="en-US"/>
        </w:rPr>
        <w:t>Co-location longitudinally compatible interfaces for free</w:t>
      </w:r>
      <w:r w:rsidR="00034162">
        <w:rPr>
          <w:lang w:val="en-US"/>
        </w:rPr>
        <w:t xml:space="preserve"> </w:t>
      </w:r>
      <w:r w:rsidRPr="007F6AF5">
        <w:rPr>
          <w:lang w:val="en-US"/>
        </w:rPr>
        <w:t>space optical systems</w:t>
      </w:r>
      <w:r w:rsidR="00034162">
        <w:rPr>
          <w:lang w:val="en-US"/>
        </w:rPr>
        <w:t>.</w:t>
      </w:r>
    </w:p>
    <w:p w:rsidR="007F6AF5" w:rsidRPr="007F6AF5" w:rsidRDefault="007F6AF5" w:rsidP="007F6AF5">
      <w:pPr>
        <w:pStyle w:val="Reftext"/>
        <w:rPr>
          <w:lang w:val="en-US" w:eastAsia="ja-JP"/>
        </w:rPr>
      </w:pPr>
      <w:r w:rsidRPr="007F6AF5">
        <w:rPr>
          <w:lang w:val="en-US"/>
        </w:rPr>
        <w:t xml:space="preserve">ITU-T Recommendation G.692 </w:t>
      </w:r>
      <w:r w:rsidRPr="007F6AF5">
        <w:rPr>
          <w:lang w:val="en-US" w:eastAsia="ja-JP"/>
        </w:rPr>
        <w:t xml:space="preserve">– </w:t>
      </w:r>
      <w:r w:rsidRPr="007F6AF5">
        <w:rPr>
          <w:lang w:val="en-US"/>
        </w:rPr>
        <w:t>Optical interfaces for multichannel systems with optical amplifiers.</w:t>
      </w:r>
    </w:p>
    <w:p w:rsidR="007F6AF5" w:rsidRPr="007F6AF5" w:rsidRDefault="007F6AF5" w:rsidP="007F6AF5">
      <w:pPr>
        <w:pStyle w:val="Reftext"/>
        <w:rPr>
          <w:lang w:val="en-US" w:eastAsia="ja-JP"/>
        </w:rPr>
      </w:pPr>
      <w:r w:rsidRPr="007F6AF5">
        <w:rPr>
          <w:lang w:val="en-US"/>
        </w:rPr>
        <w:t>ITU-T Recommendation G.69</w:t>
      </w:r>
      <w:r w:rsidRPr="007F6AF5">
        <w:rPr>
          <w:lang w:val="en-US" w:eastAsia="ja-JP"/>
        </w:rPr>
        <w:t>4.1</w:t>
      </w:r>
      <w:r w:rsidRPr="007F6AF5">
        <w:rPr>
          <w:lang w:val="en-US"/>
        </w:rPr>
        <w:t xml:space="preserve"> </w:t>
      </w:r>
      <w:r w:rsidRPr="007F6AF5">
        <w:rPr>
          <w:lang w:val="en-US" w:eastAsia="ja-JP"/>
        </w:rPr>
        <w:t>– Spectral grids for WDM applications: DWDM frequency grid</w:t>
      </w:r>
      <w:r w:rsidRPr="007F6AF5">
        <w:rPr>
          <w:lang w:val="en-US"/>
        </w:rPr>
        <w:t>.</w:t>
      </w:r>
    </w:p>
    <w:p w:rsidR="007F6AF5" w:rsidRPr="007F6AF5" w:rsidRDefault="007F6AF5" w:rsidP="00034162">
      <w:pPr>
        <w:pStyle w:val="Reftext"/>
        <w:rPr>
          <w:lang w:val="en-US" w:eastAsia="ja-JP"/>
        </w:rPr>
      </w:pPr>
      <w:r w:rsidRPr="007F6AF5">
        <w:rPr>
          <w:lang w:val="en-US"/>
        </w:rPr>
        <w:t>ITU-T Recommendation G.69</w:t>
      </w:r>
      <w:r w:rsidRPr="007F6AF5">
        <w:rPr>
          <w:lang w:val="en-US" w:eastAsia="ja-JP"/>
        </w:rPr>
        <w:t>4.2</w:t>
      </w:r>
      <w:r w:rsidRPr="007F6AF5">
        <w:rPr>
          <w:lang w:val="en-US"/>
        </w:rPr>
        <w:t xml:space="preserve"> </w:t>
      </w:r>
      <w:r w:rsidRPr="007F6AF5">
        <w:rPr>
          <w:lang w:val="en-US" w:eastAsia="ja-JP"/>
        </w:rPr>
        <w:t xml:space="preserve">– Spectral grids for WDM applications: CWDM </w:t>
      </w:r>
      <w:r w:rsidR="00034162">
        <w:rPr>
          <w:lang w:val="en-US" w:eastAsia="ja-JP"/>
        </w:rPr>
        <w:t xml:space="preserve">wavelength </w:t>
      </w:r>
      <w:r w:rsidRPr="007F6AF5">
        <w:rPr>
          <w:lang w:val="en-US" w:eastAsia="ja-JP"/>
        </w:rPr>
        <w:t>grid</w:t>
      </w:r>
      <w:r w:rsidRPr="007F6AF5">
        <w:rPr>
          <w:lang w:val="en-US"/>
        </w:rPr>
        <w:t>.</w:t>
      </w:r>
    </w:p>
    <w:p w:rsidR="007F6AF5" w:rsidRPr="007F6AF5" w:rsidRDefault="007F6AF5" w:rsidP="00B379D1">
      <w:pPr>
        <w:pStyle w:val="Reftext"/>
        <w:rPr>
          <w:lang w:val="en-US" w:eastAsia="ja-JP"/>
        </w:rPr>
      </w:pPr>
      <w:r w:rsidRPr="007F6AF5">
        <w:rPr>
          <w:lang w:val="en-US"/>
        </w:rPr>
        <w:t>ITU-T Recommendation G.</w:t>
      </w:r>
      <w:r w:rsidRPr="007F6AF5">
        <w:rPr>
          <w:lang w:val="en-US" w:eastAsia="ja-JP"/>
        </w:rPr>
        <w:t>984.5</w:t>
      </w:r>
      <w:r w:rsidRPr="007F6AF5">
        <w:rPr>
          <w:lang w:val="en-US"/>
        </w:rPr>
        <w:t xml:space="preserve"> </w:t>
      </w:r>
      <w:r w:rsidRPr="007F6AF5">
        <w:rPr>
          <w:lang w:val="en-US" w:eastAsia="ja-JP"/>
        </w:rPr>
        <w:t xml:space="preserve">– </w:t>
      </w:r>
      <w:r w:rsidR="00034162" w:rsidRPr="007F6AF5">
        <w:rPr>
          <w:lang w:val="en-US" w:eastAsia="ja-JP"/>
        </w:rPr>
        <w:t xml:space="preserve">Enhancement band </w:t>
      </w:r>
      <w:r w:rsidR="00034162">
        <w:rPr>
          <w:lang w:val="en-US" w:eastAsia="ja-JP"/>
        </w:rPr>
        <w:t xml:space="preserve">for </w:t>
      </w:r>
      <w:r w:rsidR="00034162" w:rsidRPr="007F6AF5">
        <w:rPr>
          <w:lang w:val="en-US" w:eastAsia="ja-JP"/>
        </w:rPr>
        <w:t>gigabit</w:t>
      </w:r>
      <w:r w:rsidR="00034162">
        <w:rPr>
          <w:lang w:val="en-US" w:eastAsia="ja-JP"/>
        </w:rPr>
        <w:t xml:space="preserve"> </w:t>
      </w:r>
      <w:r w:rsidRPr="007F6AF5">
        <w:rPr>
          <w:lang w:val="en-US" w:eastAsia="ja-JP"/>
        </w:rPr>
        <w:t xml:space="preserve">capable </w:t>
      </w:r>
      <w:r w:rsidR="00034162" w:rsidRPr="007F6AF5">
        <w:rPr>
          <w:lang w:val="en-US" w:eastAsia="ja-JP"/>
        </w:rPr>
        <w:t xml:space="preserve">optical </w:t>
      </w:r>
      <w:r w:rsidR="00034162">
        <w:rPr>
          <w:lang w:val="en-US" w:eastAsia="ja-JP"/>
        </w:rPr>
        <w:t xml:space="preserve">access </w:t>
      </w:r>
      <w:r w:rsidR="00B379D1">
        <w:rPr>
          <w:lang w:val="en-US" w:eastAsia="ja-JP"/>
        </w:rPr>
        <w:t>networks</w:t>
      </w:r>
      <w:r w:rsidR="00034162">
        <w:rPr>
          <w:lang w:val="en-US" w:eastAsia="ja-JP"/>
        </w:rPr>
        <w:t>.</w:t>
      </w:r>
    </w:p>
    <w:p w:rsidR="007F6AF5" w:rsidRPr="00034162" w:rsidRDefault="007F6AF5" w:rsidP="007F6AF5">
      <w:pPr>
        <w:pStyle w:val="Heading1"/>
        <w:rPr>
          <w:lang w:val="en-US"/>
        </w:rPr>
      </w:pPr>
      <w:bookmarkStart w:id="5" w:name="_Toc284318714"/>
      <w:r w:rsidRPr="00034162">
        <w:rPr>
          <w:lang w:val="en-US"/>
        </w:rPr>
        <w:t>1</w:t>
      </w:r>
      <w:r w:rsidRPr="00034162">
        <w:rPr>
          <w:lang w:val="en-US"/>
        </w:rPr>
        <w:tab/>
        <w:t>Introduction</w:t>
      </w:r>
      <w:bookmarkEnd w:id="5"/>
    </w:p>
    <w:p w:rsidR="007F6AF5" w:rsidRPr="007F6AF5" w:rsidRDefault="007F6AF5" w:rsidP="007F6AF5">
      <w:pPr>
        <w:rPr>
          <w:lang w:val="en-US" w:eastAsia="ja-JP"/>
        </w:rPr>
      </w:pPr>
      <w:r w:rsidRPr="007F6AF5">
        <w:rPr>
          <w:lang w:val="en-US" w:eastAsia="ja-JP"/>
        </w:rPr>
        <w:t>Recently free-space optical links (FSOLs) are becoming attractive transport media for short-range fixed wireless applications. FSOL has the following advantages:</w:t>
      </w:r>
    </w:p>
    <w:p w:rsidR="007F6AF5" w:rsidRPr="007F6AF5" w:rsidRDefault="007F6AF5" w:rsidP="007F6AF5">
      <w:pPr>
        <w:pStyle w:val="enumlev1"/>
        <w:rPr>
          <w:lang w:val="en-US" w:eastAsia="ja-JP"/>
        </w:rPr>
      </w:pPr>
      <w:r w:rsidRPr="007F6AF5">
        <w:rPr>
          <w:lang w:val="en-US" w:eastAsia="ja-JP"/>
        </w:rPr>
        <w:t>–</w:t>
      </w:r>
      <w:r w:rsidRPr="007F6AF5">
        <w:rPr>
          <w:lang w:val="en-US" w:eastAsia="ja-JP"/>
        </w:rPr>
        <w:tab/>
        <w:t>broadband transmission is available;</w:t>
      </w:r>
    </w:p>
    <w:p w:rsidR="007F6AF5" w:rsidRPr="007F6AF5" w:rsidRDefault="007F6AF5" w:rsidP="007F6AF5">
      <w:pPr>
        <w:pStyle w:val="enumlev1"/>
        <w:rPr>
          <w:lang w:val="en-US" w:eastAsia="ja-JP"/>
        </w:rPr>
      </w:pPr>
      <w:r w:rsidRPr="007F6AF5">
        <w:rPr>
          <w:lang w:val="en-US" w:eastAsia="ja-JP"/>
        </w:rPr>
        <w:t>–</w:t>
      </w:r>
      <w:r w:rsidRPr="007F6AF5">
        <w:rPr>
          <w:lang w:val="en-US" w:eastAsia="ja-JP"/>
        </w:rPr>
        <w:tab/>
        <w:t>transmit/receive equipment is compact;</w:t>
      </w:r>
    </w:p>
    <w:p w:rsidR="007F6AF5" w:rsidRPr="007F6AF5" w:rsidRDefault="007F6AF5" w:rsidP="007F6AF5">
      <w:pPr>
        <w:pStyle w:val="enumlev1"/>
        <w:rPr>
          <w:lang w:val="en-US" w:eastAsia="ja-JP"/>
        </w:rPr>
      </w:pPr>
      <w:r w:rsidRPr="007F6AF5">
        <w:rPr>
          <w:lang w:val="en-US" w:eastAsia="ja-JP"/>
        </w:rPr>
        <w:t>–</w:t>
      </w:r>
      <w:r w:rsidRPr="007F6AF5">
        <w:rPr>
          <w:lang w:val="en-US" w:eastAsia="ja-JP"/>
        </w:rPr>
        <w:tab/>
        <w:t>there is almost no need for coordination to avoid interference between FSOLs.</w:t>
      </w:r>
    </w:p>
    <w:p w:rsidR="007F6AF5" w:rsidRPr="007F6AF5" w:rsidRDefault="007F6AF5" w:rsidP="007F6AF5">
      <w:pPr>
        <w:rPr>
          <w:lang w:val="en-US" w:eastAsia="ja-JP"/>
        </w:rPr>
      </w:pPr>
      <w:r w:rsidRPr="007F6AF5">
        <w:rPr>
          <w:lang w:val="en-US" w:eastAsia="ja-JP"/>
        </w:rPr>
        <w:t>Therefore, in order to expand its current and future applications, technical and operational aspects of FSOL need to be addressed through theoretical analyses as well as experimental approaches as described in this Report.</w:t>
      </w:r>
    </w:p>
    <w:p w:rsidR="007F6AF5" w:rsidRPr="007F6AF5" w:rsidRDefault="007F6AF5" w:rsidP="007F6AF5">
      <w:pPr>
        <w:pStyle w:val="Heading1"/>
        <w:rPr>
          <w:lang w:val="en-US" w:eastAsia="ja-JP"/>
        </w:rPr>
      </w:pPr>
      <w:bookmarkStart w:id="6" w:name="_Toc284318715"/>
      <w:r w:rsidRPr="007F6AF5">
        <w:rPr>
          <w:lang w:val="en-US"/>
        </w:rPr>
        <w:t>2</w:t>
      </w:r>
      <w:r w:rsidRPr="007F6AF5">
        <w:rPr>
          <w:lang w:val="en-US"/>
        </w:rPr>
        <w:tab/>
        <w:t>Description on system configuration and basic parameters</w:t>
      </w:r>
      <w:bookmarkEnd w:id="6"/>
    </w:p>
    <w:p w:rsidR="007F6AF5" w:rsidRPr="00034162" w:rsidRDefault="007F6AF5" w:rsidP="007F6AF5">
      <w:pPr>
        <w:pStyle w:val="Heading2"/>
        <w:rPr>
          <w:lang w:val="en-US"/>
        </w:rPr>
      </w:pPr>
      <w:bookmarkStart w:id="7" w:name="_Toc284318716"/>
      <w:r w:rsidRPr="00034162">
        <w:rPr>
          <w:lang w:val="en-US"/>
        </w:rPr>
        <w:t>2.1</w:t>
      </w:r>
      <w:r w:rsidRPr="00034162">
        <w:rPr>
          <w:lang w:val="en-US"/>
        </w:rPr>
        <w:tab/>
        <w:t>Explanation of parameters</w:t>
      </w:r>
      <w:bookmarkEnd w:id="7"/>
    </w:p>
    <w:p w:rsidR="007F6AF5" w:rsidRPr="007F6AF5" w:rsidRDefault="007F6AF5" w:rsidP="007F6AF5">
      <w:pPr>
        <w:pStyle w:val="Heading3"/>
        <w:rPr>
          <w:lang w:val="en-US"/>
        </w:rPr>
      </w:pPr>
      <w:bookmarkStart w:id="8" w:name="_Toc284318717"/>
      <w:r w:rsidRPr="007F6AF5">
        <w:rPr>
          <w:lang w:val="en-US"/>
        </w:rPr>
        <w:t>2.1.1</w:t>
      </w:r>
      <w:r w:rsidRPr="007F6AF5">
        <w:rPr>
          <w:lang w:val="en-US"/>
        </w:rPr>
        <w:tab/>
        <w:t>Transmitter side</w:t>
      </w:r>
      <w:bookmarkEnd w:id="8"/>
    </w:p>
    <w:p w:rsidR="007F6AF5" w:rsidRPr="007F6AF5" w:rsidRDefault="007F6AF5" w:rsidP="007F6AF5">
      <w:pPr>
        <w:pStyle w:val="Heading4"/>
        <w:rPr>
          <w:lang w:val="en-US"/>
        </w:rPr>
      </w:pPr>
      <w:r w:rsidRPr="007F6AF5">
        <w:rPr>
          <w:lang w:val="en-US"/>
        </w:rPr>
        <w:t>2.1.1.1</w:t>
      </w:r>
      <w:r w:rsidRPr="007F6AF5">
        <w:rPr>
          <w:lang w:val="en-US"/>
        </w:rPr>
        <w:tab/>
        <w:t>Emission area, A</w:t>
      </w:r>
      <w:r w:rsidRPr="007F6AF5">
        <w:rPr>
          <w:vertAlign w:val="subscript"/>
          <w:lang w:val="en-US"/>
        </w:rPr>
        <w:t>e</w:t>
      </w:r>
    </w:p>
    <w:p w:rsidR="007F6AF5" w:rsidRPr="007F6AF5" w:rsidRDefault="007F6AF5" w:rsidP="007F6AF5">
      <w:pPr>
        <w:rPr>
          <w:lang w:val="en-US" w:eastAsia="fr-FR"/>
        </w:rPr>
      </w:pPr>
      <w:r w:rsidRPr="007F6AF5">
        <w:rPr>
          <w:lang w:val="en-US" w:eastAsia="fr-FR"/>
        </w:rPr>
        <w:t xml:space="preserve">Emission area, </w:t>
      </w:r>
      <w:r w:rsidRPr="007F6AF5">
        <w:rPr>
          <w:lang w:val="en-US" w:eastAsia="ja-JP"/>
        </w:rPr>
        <w:t>A</w:t>
      </w:r>
      <w:r w:rsidRPr="007F6AF5">
        <w:rPr>
          <w:vertAlign w:val="subscript"/>
          <w:lang w:val="en-US" w:eastAsia="ja-JP"/>
        </w:rPr>
        <w:t>e</w:t>
      </w:r>
      <w:r w:rsidRPr="007F6AF5">
        <w:rPr>
          <w:lang w:val="en-US" w:eastAsia="fr-FR"/>
        </w:rPr>
        <w:t>, is the surface of the transmitting window expressed in square metre (m</w:t>
      </w:r>
      <w:r w:rsidRPr="007F6AF5">
        <w:rPr>
          <w:vertAlign w:val="superscript"/>
          <w:lang w:val="en-US" w:eastAsia="fr-FR"/>
        </w:rPr>
        <w:t>2</w:t>
      </w:r>
      <w:r w:rsidRPr="007F6AF5">
        <w:rPr>
          <w:lang w:val="en-US" w:eastAsia="fr-FR"/>
        </w:rPr>
        <w:t>).</w:t>
      </w:r>
    </w:p>
    <w:p w:rsidR="007F6AF5" w:rsidRPr="007F6AF5" w:rsidRDefault="007F6AF5" w:rsidP="007F6AF5">
      <w:pPr>
        <w:rPr>
          <w:lang w:val="en-US" w:eastAsia="fr-FR"/>
        </w:rPr>
      </w:pPr>
      <w:r w:rsidRPr="007F6AF5">
        <w:rPr>
          <w:lang w:val="en-US" w:eastAsia="fr-FR"/>
        </w:rPr>
        <w:t>The emission area is a parameter used for the determination of a laser safety class.</w:t>
      </w:r>
    </w:p>
    <w:p w:rsidR="007F6AF5" w:rsidRPr="007F6AF5" w:rsidRDefault="007F6AF5" w:rsidP="007F6AF5">
      <w:pPr>
        <w:pStyle w:val="Heading4"/>
        <w:rPr>
          <w:lang w:val="en-US"/>
        </w:rPr>
      </w:pPr>
      <w:r w:rsidRPr="007F6AF5">
        <w:rPr>
          <w:lang w:val="en-US"/>
        </w:rPr>
        <w:t>2.1.1.2</w:t>
      </w:r>
      <w:r w:rsidRPr="007F6AF5">
        <w:rPr>
          <w:lang w:val="en-US"/>
        </w:rPr>
        <w:tab/>
        <w:t>Emission power, P</w:t>
      </w:r>
      <w:r w:rsidRPr="007F6AF5">
        <w:rPr>
          <w:vertAlign w:val="subscript"/>
          <w:lang w:val="en-US"/>
        </w:rPr>
        <w:t>e</w:t>
      </w:r>
    </w:p>
    <w:p w:rsidR="007F6AF5" w:rsidRPr="007F6AF5" w:rsidRDefault="007F6AF5" w:rsidP="001D3395">
      <w:pPr>
        <w:rPr>
          <w:lang w:val="en-US" w:eastAsia="fr-FR"/>
        </w:rPr>
      </w:pPr>
      <w:r w:rsidRPr="007F6AF5">
        <w:rPr>
          <w:lang w:val="en-US" w:eastAsia="fr-FR"/>
        </w:rPr>
        <w:t xml:space="preserve">Emission power, </w:t>
      </w:r>
      <w:r w:rsidRPr="007F6AF5">
        <w:rPr>
          <w:lang w:val="en-US" w:eastAsia="ja-JP"/>
        </w:rPr>
        <w:t>P</w:t>
      </w:r>
      <w:r w:rsidRPr="007F6AF5">
        <w:rPr>
          <w:vertAlign w:val="subscript"/>
          <w:lang w:val="en-US" w:eastAsia="ja-JP"/>
        </w:rPr>
        <w:t>e</w:t>
      </w:r>
      <w:r w:rsidRPr="007F6AF5">
        <w:rPr>
          <w:lang w:val="en-US" w:eastAsia="fr-FR"/>
        </w:rPr>
        <w:t xml:space="preserve">, is the </w:t>
      </w:r>
      <w:r w:rsidRPr="007F6AF5">
        <w:rPr>
          <w:lang w:val="en-US" w:eastAsia="ja-JP"/>
        </w:rPr>
        <w:t xml:space="preserve">optical </w:t>
      </w:r>
      <w:r w:rsidRPr="007F6AF5">
        <w:rPr>
          <w:lang w:val="en-US" w:eastAsia="fr-FR"/>
        </w:rPr>
        <w:t xml:space="preserve">power transmitted through the Emission area, </w:t>
      </w:r>
      <w:r w:rsidRPr="007F6AF5">
        <w:rPr>
          <w:lang w:val="en-US" w:eastAsia="ja-JP"/>
        </w:rPr>
        <w:t>A</w:t>
      </w:r>
      <w:r w:rsidRPr="007F6AF5">
        <w:rPr>
          <w:vertAlign w:val="subscript"/>
          <w:lang w:val="en-US" w:eastAsia="ja-JP"/>
        </w:rPr>
        <w:t>e</w:t>
      </w:r>
      <w:r w:rsidRPr="007F6AF5">
        <w:rPr>
          <w:lang w:val="en-US" w:eastAsia="fr-FR"/>
        </w:rPr>
        <w:t xml:space="preserve">, expressed either in dBm or in mW. It is one of the other parameter used for the determination of the laser safety class and used to calculate the link margin. The power measurement should be performed outside the FSO and as close as possible to the FSO emission windows. If possible, the measurement </w:t>
      </w:r>
      <w:r w:rsidRPr="007F6AF5">
        <w:rPr>
          <w:lang w:val="en-US" w:eastAsia="fr-FR"/>
        </w:rPr>
        <w:lastRenderedPageBreak/>
        <w:t>should be performed transmitting “0” and “1” with equal probabilities of occurrence. The power is the averaged value of the high level value (“1” bit) and of</w:t>
      </w:r>
      <w:r w:rsidR="001D3395">
        <w:rPr>
          <w:lang w:val="en-US" w:eastAsia="fr-FR"/>
        </w:rPr>
        <w:t xml:space="preserve"> </w:t>
      </w:r>
      <w:r w:rsidRPr="007F6AF5">
        <w:rPr>
          <w:lang w:val="en-US" w:eastAsia="fr-FR"/>
        </w:rPr>
        <w:t>the low level value (“0” bit).</w:t>
      </w:r>
    </w:p>
    <w:p w:rsidR="007F6AF5" w:rsidRPr="007F6AF5" w:rsidRDefault="007F6AF5" w:rsidP="00034162">
      <w:pPr>
        <w:rPr>
          <w:lang w:val="en-US" w:eastAsia="fr-FR"/>
        </w:rPr>
      </w:pPr>
      <w:r w:rsidRPr="007F6AF5">
        <w:rPr>
          <w:lang w:val="en-US" w:eastAsia="fr-FR"/>
        </w:rPr>
        <w:t>For safety reason, it is necessary to determine the accuracy of the power measurement,</w:t>
      </w:r>
      <w:r w:rsidRPr="007F6AF5">
        <w:rPr>
          <w:lang w:val="en-US" w:eastAsia="ja-JP"/>
        </w:rPr>
        <w:t xml:space="preserve"> </w:t>
      </w:r>
      <w:r w:rsidRPr="007F6AF5">
        <w:rPr>
          <w:lang w:val="en-US" w:eastAsia="fr-FR"/>
        </w:rPr>
        <w:t>e.g.</w:t>
      </w:r>
      <w:r w:rsidR="00034162">
        <w:rPr>
          <w:lang w:val="en-US" w:eastAsia="fr-FR"/>
        </w:rPr>
        <w:t xml:space="preserve">, </w:t>
      </w:r>
      <w:r w:rsidRPr="007F6AF5">
        <w:rPr>
          <w:i/>
          <w:iCs/>
          <w:lang w:val="en-US" w:eastAsia="ja-JP"/>
        </w:rPr>
        <w:t>P</w:t>
      </w:r>
      <w:r w:rsidRPr="007F6AF5">
        <w:rPr>
          <w:i/>
          <w:iCs/>
          <w:vertAlign w:val="subscript"/>
          <w:lang w:val="en-US" w:eastAsia="ja-JP"/>
        </w:rPr>
        <w:t>e</w:t>
      </w:r>
      <w:r w:rsidR="00034162" w:rsidRPr="00034162">
        <w:rPr>
          <w:lang w:val="en-US"/>
        </w:rPr>
        <w:t> </w:t>
      </w:r>
      <w:r w:rsidRPr="007F6AF5">
        <w:rPr>
          <w:lang w:val="en-US" w:eastAsia="fr-FR"/>
        </w:rPr>
        <w:t>=</w:t>
      </w:r>
      <w:r w:rsidR="00034162">
        <w:rPr>
          <w:lang w:val="en-US" w:eastAsia="fr-FR"/>
        </w:rPr>
        <w:t> </w:t>
      </w:r>
      <w:r w:rsidRPr="007F6AF5">
        <w:rPr>
          <w:lang w:val="en-US" w:eastAsia="fr-FR"/>
        </w:rPr>
        <w:t>10 dBm ± 1 dB.</w:t>
      </w:r>
    </w:p>
    <w:p w:rsidR="007F6AF5" w:rsidRPr="007F6AF5" w:rsidRDefault="007F6AF5" w:rsidP="007F6AF5">
      <w:pPr>
        <w:rPr>
          <w:lang w:val="en-US" w:eastAsia="fr-FR"/>
        </w:rPr>
      </w:pPr>
      <w:r w:rsidRPr="007F6AF5">
        <w:rPr>
          <w:lang w:val="en-US" w:eastAsia="fr-FR"/>
        </w:rPr>
        <w:t xml:space="preserve">Also for safety reasons, if the terminal has an automatic divergence adjustment, the </w:t>
      </w:r>
      <w:r w:rsidRPr="007F6AF5">
        <w:rPr>
          <w:lang w:val="en-US" w:eastAsia="ja-JP"/>
        </w:rPr>
        <w:t>P</w:t>
      </w:r>
      <w:r w:rsidRPr="007F6AF5">
        <w:rPr>
          <w:vertAlign w:val="subscript"/>
          <w:lang w:val="en-US" w:eastAsia="ja-JP"/>
        </w:rPr>
        <w:t>e</w:t>
      </w:r>
      <w:r w:rsidRPr="007F6AF5">
        <w:rPr>
          <w:lang w:val="en-US" w:eastAsia="fr-FR"/>
        </w:rPr>
        <w:t xml:space="preserve"> is defined for the minimum divergence value, and, for the terminal with Automatic Transmit Power Control (ATPC),</w:t>
      </w:r>
      <w:r w:rsidRPr="007F6AF5">
        <w:rPr>
          <w:lang w:val="en-US" w:eastAsia="ja-JP"/>
        </w:rPr>
        <w:t xml:space="preserve"> </w:t>
      </w:r>
      <w:r w:rsidRPr="007F6AF5">
        <w:rPr>
          <w:lang w:val="en-US" w:eastAsia="fr-FR"/>
        </w:rPr>
        <w:t xml:space="preserve">the maximum </w:t>
      </w:r>
      <w:r w:rsidRPr="007F6AF5">
        <w:rPr>
          <w:lang w:val="en-US" w:eastAsia="ja-JP"/>
        </w:rPr>
        <w:t>P</w:t>
      </w:r>
      <w:r w:rsidRPr="007F6AF5">
        <w:rPr>
          <w:vertAlign w:val="subscript"/>
          <w:lang w:val="en-US" w:eastAsia="ja-JP"/>
        </w:rPr>
        <w:t>e</w:t>
      </w:r>
      <w:r w:rsidRPr="007F6AF5">
        <w:rPr>
          <w:lang w:val="en-US" w:eastAsia="fr-FR"/>
        </w:rPr>
        <w:t xml:space="preserve"> value is the maximum value of the emission power.</w:t>
      </w:r>
    </w:p>
    <w:p w:rsidR="007F6AF5" w:rsidRPr="007F6AF5" w:rsidRDefault="007F6AF5" w:rsidP="007F6AF5">
      <w:pPr>
        <w:rPr>
          <w:lang w:val="en-US" w:eastAsia="fr-FR"/>
        </w:rPr>
      </w:pPr>
      <w:r w:rsidRPr="007F6AF5">
        <w:rPr>
          <w:lang w:val="en-US" w:eastAsia="fr-FR"/>
        </w:rPr>
        <w:t xml:space="preserve">For terminals having a multibeam system, the </w:t>
      </w:r>
      <w:r w:rsidRPr="007F6AF5">
        <w:rPr>
          <w:lang w:val="en-US" w:eastAsia="ja-JP"/>
        </w:rPr>
        <w:t>P</w:t>
      </w:r>
      <w:r w:rsidRPr="007F6AF5">
        <w:rPr>
          <w:vertAlign w:val="subscript"/>
          <w:lang w:val="en-US" w:eastAsia="ja-JP"/>
        </w:rPr>
        <w:t>e</w:t>
      </w:r>
      <w:r w:rsidRPr="007F6AF5">
        <w:rPr>
          <w:lang w:val="en-US" w:eastAsia="fr-FR"/>
        </w:rPr>
        <w:t xml:space="preserve"> on each </w:t>
      </w:r>
      <w:r w:rsidRPr="007F6AF5">
        <w:rPr>
          <w:lang w:val="en-US" w:eastAsia="ja-JP"/>
        </w:rPr>
        <w:t>A</w:t>
      </w:r>
      <w:r w:rsidRPr="007F6AF5">
        <w:rPr>
          <w:vertAlign w:val="subscript"/>
          <w:lang w:val="en-US" w:eastAsia="ja-JP"/>
        </w:rPr>
        <w:t>e</w:t>
      </w:r>
      <w:r w:rsidRPr="007F6AF5">
        <w:rPr>
          <w:lang w:val="en-US" w:eastAsia="fr-FR"/>
        </w:rPr>
        <w:t xml:space="preserve"> and the total (sum of the beams – mW) should be indicated. The total is the sum of all the </w:t>
      </w:r>
      <w:r w:rsidRPr="007F6AF5">
        <w:rPr>
          <w:lang w:val="en-US" w:eastAsia="ja-JP"/>
        </w:rPr>
        <w:t>P</w:t>
      </w:r>
      <w:r w:rsidRPr="007F6AF5">
        <w:rPr>
          <w:vertAlign w:val="subscript"/>
          <w:lang w:val="en-US" w:eastAsia="ja-JP"/>
        </w:rPr>
        <w:t>e</w:t>
      </w:r>
      <w:r w:rsidRPr="007F6AF5">
        <w:rPr>
          <w:lang w:val="en-US" w:eastAsia="fr-FR"/>
        </w:rPr>
        <w:t xml:space="preserve"> for each emission terminal when all beams converge and this parameter is used for safety reason. The distance between two </w:t>
      </w:r>
      <w:r w:rsidRPr="007F6AF5">
        <w:rPr>
          <w:lang w:val="en-US" w:eastAsia="ja-JP"/>
        </w:rPr>
        <w:t>A</w:t>
      </w:r>
      <w:r w:rsidRPr="007F6AF5">
        <w:rPr>
          <w:vertAlign w:val="subscript"/>
          <w:lang w:val="en-US" w:eastAsia="ja-JP"/>
        </w:rPr>
        <w:t>e</w:t>
      </w:r>
      <w:r w:rsidRPr="007F6AF5">
        <w:rPr>
          <w:lang w:val="en-US" w:eastAsia="fr-FR"/>
        </w:rPr>
        <w:t xml:space="preserve"> with the beam divergence should also be indicated. </w:t>
      </w:r>
    </w:p>
    <w:p w:rsidR="007F6AF5" w:rsidRPr="007F6AF5" w:rsidRDefault="007F6AF5" w:rsidP="007F6AF5">
      <w:pPr>
        <w:rPr>
          <w:lang w:val="en-US" w:eastAsia="fr-FR"/>
        </w:rPr>
      </w:pPr>
      <w:r w:rsidRPr="007F6AF5">
        <w:rPr>
          <w:lang w:val="en-US" w:eastAsia="fr-FR"/>
        </w:rPr>
        <w:t>For terminals having a h</w:t>
      </w:r>
      <w:r w:rsidRPr="007F6AF5">
        <w:rPr>
          <w:lang w:val="en-US"/>
        </w:rPr>
        <w:t>olographic optical diffuser to achieve a super-extended source, in order to provide</w:t>
      </w:r>
      <w:r w:rsidRPr="007F6AF5">
        <w:rPr>
          <w:lang w:val="en-US" w:eastAsia="fr-FR"/>
        </w:rPr>
        <w:t xml:space="preserve"> </w:t>
      </w:r>
      <w:r w:rsidRPr="007F6AF5">
        <w:rPr>
          <w:lang w:val="en-US"/>
        </w:rPr>
        <w:t>a high level of diffusion transmission efficiency with a controlled diffusion area, and increase the transmission efficiency with a class 1 (following the IEC 60825-1 standard</w:t>
      </w:r>
      <w:r w:rsidRPr="007F6AF5">
        <w:rPr>
          <w:lang w:val="en-US" w:eastAsia="ja-JP"/>
        </w:rPr>
        <w:t xml:space="preserve"> [4]</w:t>
      </w:r>
      <w:r w:rsidRPr="007F6AF5">
        <w:rPr>
          <w:lang w:val="en-US"/>
        </w:rPr>
        <w:t xml:space="preserve">) configuration; </w:t>
      </w:r>
      <w:r w:rsidRPr="007F6AF5">
        <w:rPr>
          <w:lang w:val="en-US" w:eastAsia="fr-FR"/>
        </w:rPr>
        <w:t xml:space="preserve">the </w:t>
      </w:r>
      <w:r w:rsidRPr="007F6AF5">
        <w:rPr>
          <w:lang w:val="en-US" w:eastAsia="ja-JP"/>
        </w:rPr>
        <w:t>P</w:t>
      </w:r>
      <w:r w:rsidRPr="007F6AF5">
        <w:rPr>
          <w:vertAlign w:val="subscript"/>
          <w:lang w:val="en-US" w:eastAsia="ja-JP"/>
        </w:rPr>
        <w:t>e</w:t>
      </w:r>
      <w:r w:rsidRPr="007F6AF5">
        <w:rPr>
          <w:lang w:val="en-US" w:eastAsia="fr-FR"/>
        </w:rPr>
        <w:t xml:space="preserve"> based on </w:t>
      </w:r>
      <w:r w:rsidRPr="007F6AF5">
        <w:rPr>
          <w:lang w:val="en-US" w:eastAsia="ja-JP"/>
        </w:rPr>
        <w:t>A</w:t>
      </w:r>
      <w:r w:rsidRPr="007F6AF5">
        <w:rPr>
          <w:vertAlign w:val="subscript"/>
          <w:lang w:val="en-US" w:eastAsia="ja-JP"/>
        </w:rPr>
        <w:t>e</w:t>
      </w:r>
      <w:r w:rsidRPr="007F6AF5">
        <w:rPr>
          <w:lang w:val="en-US" w:eastAsia="fr-FR"/>
        </w:rPr>
        <w:t xml:space="preserve"> should be indicated. </w:t>
      </w:r>
    </w:p>
    <w:p w:rsidR="007F6AF5" w:rsidRPr="007F6AF5" w:rsidRDefault="007F6AF5" w:rsidP="007F6AF5">
      <w:pPr>
        <w:pStyle w:val="Heading4"/>
        <w:rPr>
          <w:lang w:val="en-US"/>
        </w:rPr>
      </w:pPr>
      <w:r w:rsidRPr="007F6AF5">
        <w:rPr>
          <w:lang w:val="en-US"/>
        </w:rPr>
        <w:t>2.1.</w:t>
      </w:r>
      <w:r w:rsidRPr="007F6AF5">
        <w:rPr>
          <w:lang w:val="en-US" w:eastAsia="ja-JP"/>
        </w:rPr>
        <w:t>1.</w:t>
      </w:r>
      <w:r w:rsidRPr="007F6AF5">
        <w:rPr>
          <w:lang w:val="en-US"/>
        </w:rPr>
        <w:t>3</w:t>
      </w:r>
      <w:r w:rsidRPr="007F6AF5">
        <w:rPr>
          <w:lang w:val="en-US"/>
        </w:rPr>
        <w:tab/>
        <w:t>Beam divergence, B</w:t>
      </w:r>
      <w:r w:rsidRPr="007F6AF5">
        <w:rPr>
          <w:rFonts w:ascii="Times New Roman Bold" w:hAnsi="Times New Roman Bold" w:cs="Times New Roman Bold"/>
          <w:vertAlign w:val="subscript"/>
          <w:lang w:val="en-US"/>
        </w:rPr>
        <w:t>d</w:t>
      </w:r>
      <w:r w:rsidRPr="007F6AF5">
        <w:rPr>
          <w:lang w:val="en-US"/>
        </w:rPr>
        <w:t xml:space="preserve"> or </w:t>
      </w:r>
      <w:r w:rsidRPr="001C6726">
        <w:t>θ</w:t>
      </w:r>
    </w:p>
    <w:p w:rsidR="007F6AF5" w:rsidRPr="007F6AF5" w:rsidRDefault="007F6AF5" w:rsidP="007F6AF5">
      <w:pPr>
        <w:rPr>
          <w:lang w:val="en-US" w:eastAsia="fr-FR"/>
        </w:rPr>
      </w:pPr>
      <w:r w:rsidRPr="007F6AF5">
        <w:rPr>
          <w:lang w:val="en-US" w:eastAsia="fr-FR"/>
        </w:rPr>
        <w:t>The beam divergence, B</w:t>
      </w:r>
      <w:r w:rsidRPr="007F6AF5">
        <w:rPr>
          <w:vertAlign w:val="subscript"/>
          <w:lang w:val="en-US" w:eastAsia="fr-FR"/>
        </w:rPr>
        <w:t>d</w:t>
      </w:r>
      <w:r w:rsidRPr="007F6AF5">
        <w:rPr>
          <w:lang w:val="en-US" w:eastAsia="fr-FR"/>
        </w:rPr>
        <w:t xml:space="preserve">, is the maximum value of the angles between the beam central axis corresponding to the maximum power density and the direction corresponding to a power </w:t>
      </w:r>
      <w:r w:rsidRPr="007F6AF5">
        <w:rPr>
          <w:lang w:val="en-US" w:eastAsia="fr-FR"/>
        </w:rPr>
        <w:br/>
        <w:t>density –3 dB lower.</w:t>
      </w:r>
    </w:p>
    <w:p w:rsidR="007F6AF5" w:rsidRPr="007F6AF5" w:rsidRDefault="007F6AF5" w:rsidP="007F6AF5">
      <w:pPr>
        <w:rPr>
          <w:lang w:val="en-US" w:eastAsia="fr-FR"/>
        </w:rPr>
      </w:pPr>
      <w:r w:rsidRPr="007F6AF5">
        <w:rPr>
          <w:lang w:val="en-US" w:eastAsia="fr-FR"/>
        </w:rPr>
        <w:t>This value is important for the determination of the laser safety class and to calculate the link margin. The value can be expressed as half angle or full angle, but should be noticed; and the unit is usually expressed in milliradian (mrad). In case of adjustment divergence, the minimum and the maximum values should be indicated.</w:t>
      </w:r>
    </w:p>
    <w:p w:rsidR="007F6AF5" w:rsidRPr="007F6AF5" w:rsidRDefault="007F6AF5" w:rsidP="007F6AF5">
      <w:pPr>
        <w:pStyle w:val="Heading4"/>
        <w:rPr>
          <w:lang w:val="en-US"/>
        </w:rPr>
      </w:pPr>
      <w:r w:rsidRPr="007F6AF5">
        <w:rPr>
          <w:lang w:val="en-US"/>
        </w:rPr>
        <w:t>2.1.</w:t>
      </w:r>
      <w:r w:rsidRPr="007F6AF5">
        <w:rPr>
          <w:lang w:val="en-US" w:eastAsia="ja-JP"/>
        </w:rPr>
        <w:t>1.</w:t>
      </w:r>
      <w:r w:rsidRPr="007F6AF5">
        <w:rPr>
          <w:lang w:val="en-US"/>
        </w:rPr>
        <w:t>4</w:t>
      </w:r>
      <w:r w:rsidRPr="007F6AF5">
        <w:rPr>
          <w:lang w:val="en-US"/>
        </w:rPr>
        <w:tab/>
        <w:t>Wavelength, W</w:t>
      </w:r>
      <w:r w:rsidRPr="007F6AF5">
        <w:rPr>
          <w:rFonts w:ascii="Times New Roman Bold" w:hAnsi="Times New Roman Bold" w:cs="Times New Roman Bold"/>
          <w:vertAlign w:val="subscript"/>
          <w:lang w:val="en-US"/>
        </w:rPr>
        <w:t>a</w:t>
      </w:r>
      <w:r w:rsidRPr="007F6AF5">
        <w:rPr>
          <w:lang w:val="en-US"/>
        </w:rPr>
        <w:t xml:space="preserve"> or </w:t>
      </w:r>
      <w:r w:rsidRPr="001C6726">
        <w:t>λ</w:t>
      </w:r>
    </w:p>
    <w:p w:rsidR="007F6AF5" w:rsidRPr="007F6AF5" w:rsidRDefault="007F6AF5" w:rsidP="007F6AF5">
      <w:pPr>
        <w:rPr>
          <w:lang w:val="en-US" w:eastAsia="fr-FR"/>
        </w:rPr>
      </w:pPr>
      <w:r w:rsidRPr="007F6AF5">
        <w:rPr>
          <w:lang w:val="en-US" w:eastAsia="fr-FR"/>
        </w:rPr>
        <w:t>The wavelength, W</w:t>
      </w:r>
      <w:r w:rsidRPr="007F6AF5">
        <w:rPr>
          <w:vertAlign w:val="subscript"/>
          <w:lang w:val="en-US" w:eastAsia="fr-FR"/>
        </w:rPr>
        <w:t>a</w:t>
      </w:r>
      <w:r w:rsidRPr="007F6AF5">
        <w:rPr>
          <w:lang w:val="en-US" w:eastAsia="fr-FR"/>
        </w:rPr>
        <w:t xml:space="preserve"> or </w:t>
      </w:r>
      <w:r w:rsidRPr="001C6726">
        <w:rPr>
          <w:lang w:eastAsia="fr-FR"/>
        </w:rPr>
        <w:t>λ</w:t>
      </w:r>
      <w:r w:rsidRPr="007F6AF5">
        <w:rPr>
          <w:lang w:val="en-US" w:eastAsia="fr-FR"/>
        </w:rPr>
        <w:t xml:space="preserve">, is the central wavelength and its full width at half maximum (FWHM). The central wavelength value is also important for laser safety class calculation. The unit should be in nanometres (e.g.: </w:t>
      </w:r>
      <w:r w:rsidRPr="001C6726">
        <w:rPr>
          <w:lang w:eastAsia="fr-FR"/>
        </w:rPr>
        <w:t>λ</w:t>
      </w:r>
      <w:r w:rsidRPr="007F6AF5">
        <w:rPr>
          <w:lang w:val="en-US" w:eastAsia="fr-FR"/>
        </w:rPr>
        <w:t xml:space="preserve"> = 849 ± 2 nm).</w:t>
      </w:r>
    </w:p>
    <w:p w:rsidR="007F6AF5" w:rsidRPr="007F6AF5" w:rsidRDefault="007F6AF5" w:rsidP="007F6AF5">
      <w:pPr>
        <w:rPr>
          <w:lang w:val="en-US" w:eastAsia="fr-FR"/>
        </w:rPr>
      </w:pPr>
      <w:r w:rsidRPr="007F6AF5">
        <w:rPr>
          <w:lang w:val="en-US" w:eastAsia="fr-FR"/>
        </w:rPr>
        <w:t>If there is a wavelength division multiplexing (WDM) transmission, it could be easier to indicate the spectral range.</w:t>
      </w:r>
    </w:p>
    <w:p w:rsidR="007F6AF5" w:rsidRPr="007F6AF5" w:rsidRDefault="007F6AF5" w:rsidP="007F6AF5">
      <w:pPr>
        <w:pStyle w:val="Heading4"/>
        <w:rPr>
          <w:lang w:val="en-US"/>
        </w:rPr>
      </w:pPr>
      <w:r w:rsidRPr="007F6AF5">
        <w:rPr>
          <w:lang w:val="en-US"/>
        </w:rPr>
        <w:t>2.1.</w:t>
      </w:r>
      <w:r w:rsidRPr="007F6AF5">
        <w:rPr>
          <w:lang w:val="en-US" w:eastAsia="ja-JP"/>
        </w:rPr>
        <w:t>1.</w:t>
      </w:r>
      <w:r w:rsidRPr="007F6AF5">
        <w:rPr>
          <w:lang w:val="en-US"/>
        </w:rPr>
        <w:t>5</w:t>
      </w:r>
      <w:r w:rsidRPr="007F6AF5">
        <w:rPr>
          <w:lang w:val="en-US"/>
        </w:rPr>
        <w:tab/>
        <w:t xml:space="preserve">Laser safety class </w:t>
      </w:r>
    </w:p>
    <w:p w:rsidR="007F6AF5" w:rsidRPr="007F6AF5" w:rsidRDefault="007F6AF5" w:rsidP="007F6AF5">
      <w:pPr>
        <w:rPr>
          <w:lang w:val="en-US" w:eastAsia="fr-FR"/>
        </w:rPr>
      </w:pPr>
      <w:r w:rsidRPr="007F6AF5">
        <w:rPr>
          <w:lang w:val="en-US" w:eastAsia="fr-FR"/>
        </w:rPr>
        <w:t>The FSO terminal safety class follows the IEC 60825 normative reference and has to be controlled by a certified laboratory. The 1 or 1M safety class for FSO terminal should be preferred.</w:t>
      </w:r>
    </w:p>
    <w:p w:rsidR="007F6AF5" w:rsidRPr="007F6AF5" w:rsidRDefault="007F6AF5" w:rsidP="007F6AF5">
      <w:pPr>
        <w:pStyle w:val="Heading3"/>
        <w:rPr>
          <w:lang w:val="en-US"/>
        </w:rPr>
      </w:pPr>
      <w:bookmarkStart w:id="9" w:name="_Toc284318718"/>
      <w:r w:rsidRPr="007F6AF5">
        <w:rPr>
          <w:lang w:val="en-US"/>
        </w:rPr>
        <w:t>2.1.2</w:t>
      </w:r>
      <w:r w:rsidRPr="007F6AF5">
        <w:rPr>
          <w:lang w:val="en-US"/>
        </w:rPr>
        <w:tab/>
        <w:t>Receiver side</w:t>
      </w:r>
      <w:bookmarkEnd w:id="9"/>
    </w:p>
    <w:p w:rsidR="007F6AF5" w:rsidRPr="007F6AF5" w:rsidRDefault="007F6AF5" w:rsidP="007F6AF5">
      <w:pPr>
        <w:pStyle w:val="Heading4"/>
        <w:rPr>
          <w:lang w:val="en-US" w:eastAsia="ja-JP"/>
        </w:rPr>
      </w:pPr>
      <w:r w:rsidRPr="007F6AF5">
        <w:rPr>
          <w:lang w:val="en-US"/>
        </w:rPr>
        <w:t>2.</w:t>
      </w:r>
      <w:r w:rsidRPr="007F6AF5">
        <w:rPr>
          <w:lang w:val="en-US" w:eastAsia="ja-JP"/>
        </w:rPr>
        <w:t>1.</w:t>
      </w:r>
      <w:r w:rsidRPr="007F6AF5">
        <w:rPr>
          <w:lang w:val="en-US"/>
        </w:rPr>
        <w:t>2.1</w:t>
      </w:r>
      <w:r w:rsidRPr="007F6AF5">
        <w:rPr>
          <w:lang w:val="en-US"/>
        </w:rPr>
        <w:tab/>
        <w:t xml:space="preserve">Receiver area, </w:t>
      </w:r>
      <w:r w:rsidRPr="007F6AF5">
        <w:rPr>
          <w:lang w:val="en-US" w:eastAsia="ja-JP"/>
        </w:rPr>
        <w:t>A</w:t>
      </w:r>
      <w:r w:rsidRPr="007F6AF5">
        <w:rPr>
          <w:vertAlign w:val="subscript"/>
          <w:lang w:val="en-US" w:eastAsia="ja-JP"/>
        </w:rPr>
        <w:t>r</w:t>
      </w:r>
    </w:p>
    <w:p w:rsidR="007F6AF5" w:rsidRPr="007F6AF5" w:rsidRDefault="007F6AF5" w:rsidP="007F6AF5">
      <w:pPr>
        <w:rPr>
          <w:lang w:val="en-US" w:eastAsia="fr-FR"/>
        </w:rPr>
      </w:pPr>
      <w:r w:rsidRPr="007F6AF5">
        <w:rPr>
          <w:lang w:val="en-US" w:eastAsia="fr-FR"/>
        </w:rPr>
        <w:t xml:space="preserve">Receiver area, </w:t>
      </w:r>
      <w:r w:rsidRPr="007F6AF5">
        <w:rPr>
          <w:lang w:val="en-US" w:eastAsia="ja-JP"/>
        </w:rPr>
        <w:t>A</w:t>
      </w:r>
      <w:r w:rsidRPr="007F6AF5">
        <w:rPr>
          <w:vertAlign w:val="subscript"/>
          <w:lang w:val="en-US" w:eastAsia="ja-JP"/>
        </w:rPr>
        <w:t>r</w:t>
      </w:r>
      <w:r w:rsidRPr="007F6AF5">
        <w:rPr>
          <w:lang w:val="en-US" w:eastAsia="fr-FR"/>
        </w:rPr>
        <w:t>, is the complete receiver area or surface through the receiver window and the unit can be measured in metres squared (m</w:t>
      </w:r>
      <w:r w:rsidRPr="007F6AF5">
        <w:rPr>
          <w:rFonts w:ascii="Times" w:hAnsi="Times"/>
          <w:vertAlign w:val="superscript"/>
          <w:lang w:val="en-US" w:eastAsia="fr-FR"/>
        </w:rPr>
        <w:t>2</w:t>
      </w:r>
      <w:r w:rsidRPr="007F6AF5">
        <w:rPr>
          <w:lang w:val="en-US" w:eastAsia="fr-FR"/>
        </w:rPr>
        <w:t>).</w:t>
      </w:r>
    </w:p>
    <w:p w:rsidR="007F6AF5" w:rsidRPr="007F6AF5" w:rsidRDefault="007F6AF5" w:rsidP="007F6AF5">
      <w:pPr>
        <w:pStyle w:val="Heading4"/>
        <w:rPr>
          <w:lang w:val="en-US" w:eastAsia="ja-JP"/>
        </w:rPr>
      </w:pPr>
      <w:r w:rsidRPr="007F6AF5">
        <w:rPr>
          <w:lang w:val="en-US"/>
        </w:rPr>
        <w:t>2.</w:t>
      </w:r>
      <w:r w:rsidRPr="007F6AF5">
        <w:rPr>
          <w:lang w:val="en-US" w:eastAsia="ja-JP"/>
        </w:rPr>
        <w:t>1.</w:t>
      </w:r>
      <w:r w:rsidRPr="007F6AF5">
        <w:rPr>
          <w:lang w:val="en-US"/>
        </w:rPr>
        <w:t>2.2</w:t>
      </w:r>
      <w:r w:rsidRPr="007F6AF5">
        <w:rPr>
          <w:lang w:val="en-US"/>
        </w:rPr>
        <w:tab/>
        <w:t>Sensitivity, S</w:t>
      </w:r>
      <w:r w:rsidRPr="007F6AF5">
        <w:rPr>
          <w:rFonts w:ascii="Times New Roman Bold" w:hAnsi="Times New Roman Bold" w:cs="Times New Roman Bold"/>
          <w:vertAlign w:val="subscript"/>
          <w:lang w:val="en-US" w:eastAsia="ja-JP"/>
        </w:rPr>
        <w:t>r</w:t>
      </w:r>
    </w:p>
    <w:p w:rsidR="007F6AF5" w:rsidRPr="007F6AF5" w:rsidRDefault="007F6AF5" w:rsidP="00034162">
      <w:pPr>
        <w:rPr>
          <w:lang w:val="en-US" w:eastAsia="fr-FR"/>
        </w:rPr>
      </w:pPr>
      <w:r w:rsidRPr="007F6AF5">
        <w:rPr>
          <w:lang w:val="en-US" w:eastAsia="fr-FR"/>
        </w:rPr>
        <w:t>Sensitivity, S</w:t>
      </w:r>
      <w:r w:rsidRPr="007F6AF5">
        <w:rPr>
          <w:vertAlign w:val="subscript"/>
          <w:lang w:val="en-US" w:eastAsia="ja-JP"/>
        </w:rPr>
        <w:t>r</w:t>
      </w:r>
      <w:r w:rsidRPr="007F6AF5">
        <w:rPr>
          <w:lang w:val="en-US" w:eastAsia="fr-FR"/>
        </w:rPr>
        <w:t>, is the minimum optical level with a considered data quality transmission (for</w:t>
      </w:r>
      <w:r w:rsidR="00034162">
        <w:rPr>
          <w:lang w:val="en-US" w:eastAsia="fr-FR"/>
        </w:rPr>
        <w:t xml:space="preserve"> </w:t>
      </w:r>
      <w:r w:rsidRPr="007F6AF5">
        <w:rPr>
          <w:lang w:val="en-US" w:eastAsia="fr-FR"/>
        </w:rPr>
        <w:t>instance, BER should be better than 10</w:t>
      </w:r>
      <w:r w:rsidRPr="007F6AF5">
        <w:rPr>
          <w:vertAlign w:val="superscript"/>
          <w:lang w:val="en-US" w:eastAsia="fr-FR"/>
        </w:rPr>
        <w:t>–</w:t>
      </w:r>
      <w:r w:rsidRPr="007F6AF5">
        <w:rPr>
          <w:rFonts w:ascii="Times" w:hAnsi="Times"/>
          <w:vertAlign w:val="superscript"/>
          <w:lang w:val="en-US" w:eastAsia="fr-FR"/>
        </w:rPr>
        <w:t>6</w:t>
      </w:r>
      <w:r w:rsidRPr="007F6AF5">
        <w:rPr>
          <w:lang w:val="en-US" w:eastAsia="fr-FR"/>
        </w:rPr>
        <w:t>; i.e.</w:t>
      </w:r>
      <w:r w:rsidR="00A42B3F">
        <w:rPr>
          <w:lang w:val="en-US" w:eastAsia="fr-FR"/>
        </w:rPr>
        <w:t>,</w:t>
      </w:r>
      <w:r w:rsidRPr="007F6AF5">
        <w:rPr>
          <w:lang w:val="en-US" w:eastAsia="fr-FR"/>
        </w:rPr>
        <w:t xml:space="preserve"> BER ≤ 10</w:t>
      </w:r>
      <w:r w:rsidRPr="007F6AF5">
        <w:rPr>
          <w:vertAlign w:val="superscript"/>
          <w:lang w:val="en-US" w:eastAsia="fr-FR"/>
        </w:rPr>
        <w:t>–</w:t>
      </w:r>
      <w:r w:rsidRPr="007F6AF5">
        <w:rPr>
          <w:rFonts w:ascii="Times" w:hAnsi="Times"/>
          <w:vertAlign w:val="superscript"/>
          <w:lang w:val="en-US" w:eastAsia="fr-FR"/>
        </w:rPr>
        <w:t>6</w:t>
      </w:r>
      <w:r w:rsidRPr="007F6AF5">
        <w:rPr>
          <w:lang w:val="en-US" w:eastAsia="fr-FR"/>
        </w:rPr>
        <w:t xml:space="preserve">). </w:t>
      </w:r>
    </w:p>
    <w:p w:rsidR="007F6AF5" w:rsidRPr="007F6AF5" w:rsidRDefault="007F6AF5" w:rsidP="007F6AF5">
      <w:pPr>
        <w:rPr>
          <w:lang w:val="en-US" w:eastAsia="fr-FR"/>
        </w:rPr>
      </w:pPr>
      <w:r w:rsidRPr="007F6AF5">
        <w:rPr>
          <w:lang w:val="en-US" w:eastAsia="fr-FR"/>
        </w:rPr>
        <w:t xml:space="preserve">The unit should be dBm and the measurement should be achieved close to the FSO receiver window. </w:t>
      </w:r>
    </w:p>
    <w:p w:rsidR="007F6AF5" w:rsidRPr="007F6AF5" w:rsidRDefault="007F6AF5" w:rsidP="007F6AF5">
      <w:pPr>
        <w:rPr>
          <w:lang w:val="en-US" w:eastAsia="fr-FR"/>
        </w:rPr>
      </w:pPr>
      <w:r w:rsidRPr="007F6AF5">
        <w:rPr>
          <w:lang w:val="en-US" w:eastAsia="fr-FR"/>
        </w:rPr>
        <w:lastRenderedPageBreak/>
        <w:t>If the terminal has multi-receiver windows, S</w:t>
      </w:r>
      <w:r w:rsidRPr="007F6AF5">
        <w:rPr>
          <w:vertAlign w:val="subscript"/>
          <w:lang w:val="en-US" w:eastAsia="ja-JP"/>
        </w:rPr>
        <w:t>r</w:t>
      </w:r>
      <w:r w:rsidRPr="007F6AF5">
        <w:rPr>
          <w:lang w:val="en-US" w:eastAsia="fr-FR"/>
        </w:rPr>
        <w:t xml:space="preserve"> on each </w:t>
      </w:r>
      <w:r w:rsidRPr="007F6AF5">
        <w:rPr>
          <w:lang w:val="en-US" w:eastAsia="ja-JP"/>
        </w:rPr>
        <w:t>A</w:t>
      </w:r>
      <w:r w:rsidRPr="007F6AF5">
        <w:rPr>
          <w:vertAlign w:val="subscript"/>
          <w:lang w:val="en-US" w:eastAsia="ja-JP"/>
        </w:rPr>
        <w:t>r</w:t>
      </w:r>
      <w:r w:rsidRPr="007F6AF5">
        <w:rPr>
          <w:lang w:val="en-US" w:eastAsia="fr-FR"/>
        </w:rPr>
        <w:t xml:space="preserve"> and the total sensitivity should be indicated. </w:t>
      </w:r>
    </w:p>
    <w:p w:rsidR="007F6AF5" w:rsidRPr="007F6AF5" w:rsidRDefault="007F6AF5" w:rsidP="007F6AF5">
      <w:pPr>
        <w:rPr>
          <w:lang w:val="en-US" w:eastAsia="fr-FR"/>
        </w:rPr>
      </w:pPr>
      <w:r w:rsidRPr="007F6AF5">
        <w:rPr>
          <w:lang w:val="en-US" w:eastAsia="fr-FR"/>
        </w:rPr>
        <w:t xml:space="preserve">If the terminal has a reception system formed by </w:t>
      </w:r>
      <w:r w:rsidRPr="007F6AF5">
        <w:rPr>
          <w:lang w:val="en-US"/>
        </w:rPr>
        <w:t>micro-sphere doped, A, by doping element, A’, according to the resonance wavelength of the incidental beam, B, interfaced with a laser transmitter, C, with definite wavelength and adjustable power offering an energy contribution in link at the frequency of resonance of the doping elements contained in the micro-spheres; the</w:t>
      </w:r>
      <w:r w:rsidRPr="007F6AF5">
        <w:rPr>
          <w:lang w:val="en-US" w:eastAsia="fr-FR"/>
        </w:rPr>
        <w:t xml:space="preserve"> terminal, D, sensitivity, S</w:t>
      </w:r>
      <w:r w:rsidRPr="00034162">
        <w:rPr>
          <w:i/>
          <w:iCs/>
          <w:vertAlign w:val="subscript"/>
          <w:lang w:val="en-US" w:eastAsia="ja-JP"/>
        </w:rPr>
        <w:t>r</w:t>
      </w:r>
      <w:r w:rsidRPr="007F6AF5">
        <w:rPr>
          <w:lang w:val="en-US" w:eastAsia="fr-FR"/>
        </w:rPr>
        <w:t>, will be the sensitivity of such a system with the same considered data quality transmission</w:t>
      </w:r>
      <w:r w:rsidRPr="007F6AF5">
        <w:rPr>
          <w:lang w:val="en-US" w:eastAsia="ja-JP"/>
        </w:rPr>
        <w:t xml:space="preserve"> (Fig. 1)</w:t>
      </w:r>
      <w:r w:rsidRPr="007F6AF5">
        <w:rPr>
          <w:lang w:val="en-US" w:eastAsia="fr-FR"/>
        </w:rPr>
        <w:t>.</w:t>
      </w:r>
    </w:p>
    <w:p w:rsidR="007F6AF5" w:rsidRPr="008F7B67" w:rsidRDefault="007F6AF5" w:rsidP="007F6AF5">
      <w:pPr>
        <w:pStyle w:val="FigureNo"/>
      </w:pPr>
      <w:r w:rsidRPr="008F7B67">
        <w:t>Figure 1</w:t>
      </w:r>
    </w:p>
    <w:p w:rsidR="007F6AF5" w:rsidRPr="008F7B67" w:rsidRDefault="007F6AF5" w:rsidP="007F6AF5">
      <w:pPr>
        <w:pStyle w:val="Figuretitle"/>
      </w:pPr>
      <w:r w:rsidRPr="008F7B67">
        <w:t>Terminal with micro-sphere</w:t>
      </w:r>
    </w:p>
    <w:p w:rsidR="007F6AF5" w:rsidRPr="001C6726" w:rsidRDefault="007F6AF5" w:rsidP="008F7B67">
      <w:pPr>
        <w:pStyle w:val="Figure"/>
        <w:rPr>
          <w:lang w:eastAsia="ja-JP"/>
        </w:rPr>
      </w:pPr>
      <w:r>
        <w:rPr>
          <w:noProof/>
          <w:lang w:val="en-US" w:eastAsia="zh-CN"/>
        </w:rPr>
        <w:drawing>
          <wp:inline distT="0" distB="0" distL="0" distR="0">
            <wp:extent cx="4867275" cy="18097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67275" cy="1809750"/>
                    </a:xfrm>
                    <a:prstGeom prst="rect">
                      <a:avLst/>
                    </a:prstGeom>
                    <a:noFill/>
                    <a:ln w="9525">
                      <a:noFill/>
                      <a:miter lim="800000"/>
                      <a:headEnd/>
                      <a:tailEnd/>
                    </a:ln>
                  </pic:spPr>
                </pic:pic>
              </a:graphicData>
            </a:graphic>
          </wp:inline>
        </w:drawing>
      </w:r>
    </w:p>
    <w:p w:rsidR="007F6AF5" w:rsidRPr="007F6AF5" w:rsidRDefault="007F6AF5" w:rsidP="007F6AF5">
      <w:pPr>
        <w:pStyle w:val="Heading4"/>
        <w:rPr>
          <w:lang w:val="en-US"/>
        </w:rPr>
      </w:pPr>
      <w:r w:rsidRPr="007F6AF5">
        <w:rPr>
          <w:lang w:val="en-US"/>
        </w:rPr>
        <w:t>2.1.2.3</w:t>
      </w:r>
      <w:r w:rsidRPr="007F6AF5">
        <w:rPr>
          <w:lang w:val="en-US"/>
        </w:rPr>
        <w:tab/>
        <w:t>Saturation sensitivity, Ss</w:t>
      </w:r>
    </w:p>
    <w:p w:rsidR="007F6AF5" w:rsidRPr="007F6AF5" w:rsidRDefault="007F6AF5" w:rsidP="00034162">
      <w:pPr>
        <w:rPr>
          <w:lang w:val="en-US" w:eastAsia="fr-FR"/>
        </w:rPr>
      </w:pPr>
      <w:r w:rsidRPr="007F6AF5">
        <w:rPr>
          <w:lang w:val="en-US" w:eastAsia="fr-FR"/>
        </w:rPr>
        <w:t>Saturation sensitivity, S</w:t>
      </w:r>
      <w:r w:rsidRPr="007F6AF5">
        <w:rPr>
          <w:vertAlign w:val="subscript"/>
          <w:lang w:val="en-US" w:eastAsia="fr-FR"/>
        </w:rPr>
        <w:t>s</w:t>
      </w:r>
      <w:r w:rsidRPr="007F6AF5">
        <w:rPr>
          <w:lang w:val="en-US" w:eastAsia="fr-FR"/>
        </w:rPr>
        <w:t>, is the maximum optical level with a considered data quality transmission (for instance, BER should be better than 10</w:t>
      </w:r>
      <w:r w:rsidRPr="007F6AF5">
        <w:rPr>
          <w:vertAlign w:val="superscript"/>
          <w:lang w:val="en-US" w:eastAsia="fr-FR"/>
        </w:rPr>
        <w:t>–</w:t>
      </w:r>
      <w:r w:rsidRPr="007F6AF5">
        <w:rPr>
          <w:rFonts w:ascii="Times" w:hAnsi="Times"/>
          <w:vertAlign w:val="superscript"/>
          <w:lang w:val="en-US" w:eastAsia="fr-FR"/>
        </w:rPr>
        <w:t>6</w:t>
      </w:r>
      <w:r w:rsidRPr="007F6AF5">
        <w:rPr>
          <w:lang w:val="en-US" w:eastAsia="fr-FR"/>
        </w:rPr>
        <w:t>; i.e.</w:t>
      </w:r>
      <w:r w:rsidR="00034162">
        <w:rPr>
          <w:lang w:val="en-US" w:eastAsia="fr-FR"/>
        </w:rPr>
        <w:t>,</w:t>
      </w:r>
      <w:r w:rsidRPr="007F6AF5">
        <w:rPr>
          <w:lang w:val="en-US" w:eastAsia="fr-FR"/>
        </w:rPr>
        <w:t xml:space="preserve"> BER</w:t>
      </w:r>
      <w:r w:rsidR="00034162">
        <w:rPr>
          <w:lang w:val="en-US" w:eastAsia="fr-FR"/>
        </w:rPr>
        <w:t> </w:t>
      </w:r>
      <w:r w:rsidRPr="007F6AF5">
        <w:rPr>
          <w:lang w:val="en-US" w:eastAsia="fr-FR"/>
        </w:rPr>
        <w:t>≤</w:t>
      </w:r>
      <w:r w:rsidR="00034162">
        <w:rPr>
          <w:lang w:val="en-US"/>
        </w:rPr>
        <w:t> </w:t>
      </w:r>
      <w:r w:rsidRPr="007F6AF5">
        <w:rPr>
          <w:lang w:val="en-US" w:eastAsia="fr-FR"/>
        </w:rPr>
        <w:t>10</w:t>
      </w:r>
      <w:r w:rsidRPr="007F6AF5">
        <w:rPr>
          <w:vertAlign w:val="superscript"/>
          <w:lang w:val="en-US" w:eastAsia="fr-FR"/>
        </w:rPr>
        <w:t>–</w:t>
      </w:r>
      <w:r w:rsidRPr="007F6AF5">
        <w:rPr>
          <w:rFonts w:ascii="Times" w:hAnsi="Times"/>
          <w:vertAlign w:val="superscript"/>
          <w:lang w:val="en-US" w:eastAsia="fr-FR"/>
        </w:rPr>
        <w:t>6</w:t>
      </w:r>
      <w:r w:rsidRPr="007F6AF5">
        <w:rPr>
          <w:lang w:val="en-US" w:eastAsia="fr-FR"/>
        </w:rPr>
        <w:t xml:space="preserve">); with and without automatic attenuation control (AAC). </w:t>
      </w:r>
    </w:p>
    <w:p w:rsidR="007F6AF5" w:rsidRPr="007F6AF5" w:rsidRDefault="007F6AF5" w:rsidP="007F6AF5">
      <w:pPr>
        <w:rPr>
          <w:lang w:val="en-US" w:eastAsia="fr-FR"/>
        </w:rPr>
      </w:pPr>
      <w:r w:rsidRPr="007F6AF5">
        <w:rPr>
          <w:lang w:val="en-US" w:eastAsia="fr-FR"/>
        </w:rPr>
        <w:t xml:space="preserve">The unit should be in dBm and the measurement should be achieved closer to the FSO receiver windows. </w:t>
      </w:r>
    </w:p>
    <w:p w:rsidR="007F6AF5" w:rsidRPr="007F6AF5" w:rsidRDefault="007F6AF5" w:rsidP="007F6AF5">
      <w:pPr>
        <w:rPr>
          <w:lang w:val="en-US" w:eastAsia="fr-FR"/>
        </w:rPr>
      </w:pPr>
      <w:r w:rsidRPr="007F6AF5">
        <w:rPr>
          <w:lang w:val="en-US" w:eastAsia="fr-FR"/>
        </w:rPr>
        <w:t>If the terminal has multireceiver windows, S</w:t>
      </w:r>
      <w:r w:rsidRPr="007F6AF5">
        <w:rPr>
          <w:vertAlign w:val="subscript"/>
          <w:lang w:val="en-US" w:eastAsia="ja-JP"/>
        </w:rPr>
        <w:t>s</w:t>
      </w:r>
      <w:r w:rsidRPr="007F6AF5">
        <w:rPr>
          <w:lang w:val="en-US" w:eastAsia="fr-FR"/>
        </w:rPr>
        <w:t xml:space="preserve"> on each </w:t>
      </w:r>
      <w:r w:rsidRPr="007F6AF5">
        <w:rPr>
          <w:lang w:val="en-US" w:eastAsia="ja-JP"/>
        </w:rPr>
        <w:t>A</w:t>
      </w:r>
      <w:r w:rsidRPr="007F6AF5">
        <w:rPr>
          <w:vertAlign w:val="subscript"/>
          <w:lang w:val="en-US" w:eastAsia="ja-JP"/>
        </w:rPr>
        <w:t>r</w:t>
      </w:r>
      <w:r w:rsidRPr="007F6AF5">
        <w:rPr>
          <w:lang w:val="en-US" w:eastAsia="fr-FR"/>
        </w:rPr>
        <w:t xml:space="preserve"> and the total </w:t>
      </w:r>
      <w:r w:rsidRPr="007F6AF5">
        <w:rPr>
          <w:lang w:val="en-US" w:eastAsia="ja-JP"/>
        </w:rPr>
        <w:t xml:space="preserve">saturation </w:t>
      </w:r>
      <w:r w:rsidRPr="007F6AF5">
        <w:rPr>
          <w:lang w:val="en-US" w:eastAsia="fr-FR"/>
        </w:rPr>
        <w:t>sensitivity should be indicated.</w:t>
      </w:r>
    </w:p>
    <w:p w:rsidR="007F6AF5" w:rsidRPr="007F6AF5" w:rsidRDefault="007F6AF5" w:rsidP="007F6AF5">
      <w:pPr>
        <w:rPr>
          <w:lang w:val="en-US" w:eastAsia="fr-FR"/>
        </w:rPr>
      </w:pPr>
      <w:r w:rsidRPr="007F6AF5">
        <w:rPr>
          <w:lang w:val="en-US" w:eastAsia="fr-FR"/>
        </w:rPr>
        <w:t>The difference between the saturation sensitivity (with AAC if any) and the sensitivity gives the dynamic range.</w:t>
      </w:r>
    </w:p>
    <w:p w:rsidR="007F6AF5" w:rsidRPr="007F6AF5" w:rsidRDefault="007F6AF5" w:rsidP="007F6AF5">
      <w:pPr>
        <w:pStyle w:val="Heading4"/>
        <w:rPr>
          <w:lang w:val="en-US"/>
        </w:rPr>
      </w:pPr>
      <w:r w:rsidRPr="007F6AF5">
        <w:rPr>
          <w:lang w:val="en-US"/>
        </w:rPr>
        <w:t>2.1.2.4</w:t>
      </w:r>
      <w:r w:rsidRPr="007F6AF5">
        <w:rPr>
          <w:lang w:val="en-US"/>
        </w:rPr>
        <w:tab/>
        <w:t>Field of view, Fv</w:t>
      </w:r>
    </w:p>
    <w:p w:rsidR="007F6AF5" w:rsidRPr="007F6AF5" w:rsidRDefault="007F6AF5" w:rsidP="007F6AF5">
      <w:pPr>
        <w:rPr>
          <w:lang w:val="en-US" w:eastAsia="fr-FR"/>
        </w:rPr>
      </w:pPr>
      <w:r w:rsidRPr="007F6AF5">
        <w:rPr>
          <w:bCs/>
          <w:lang w:val="en-US"/>
        </w:rPr>
        <w:t>The Field of view</w:t>
      </w:r>
      <w:r w:rsidRPr="007F6AF5">
        <w:rPr>
          <w:bCs/>
          <w:lang w:val="en-US" w:eastAsia="ja-JP"/>
        </w:rPr>
        <w:t xml:space="preserve"> (FOV)</w:t>
      </w:r>
      <w:r w:rsidRPr="007F6AF5">
        <w:rPr>
          <w:bCs/>
          <w:lang w:val="en-US"/>
        </w:rPr>
        <w:t>, F</w:t>
      </w:r>
      <w:r w:rsidRPr="007F6AF5">
        <w:rPr>
          <w:bCs/>
          <w:vertAlign w:val="subscript"/>
          <w:lang w:val="en-US"/>
        </w:rPr>
        <w:t>v</w:t>
      </w:r>
      <w:r w:rsidRPr="007F6AF5">
        <w:rPr>
          <w:bCs/>
          <w:lang w:val="en-US"/>
        </w:rPr>
        <w:t>, is the angle between the central axis and the –3 dB value angle detection</w:t>
      </w:r>
      <w:r w:rsidRPr="007F6AF5">
        <w:rPr>
          <w:lang w:val="en-US" w:eastAsia="fr-FR"/>
        </w:rPr>
        <w:t>. The value can be expressed as half angle or full angle, but has to be</w:t>
      </w:r>
      <w:r w:rsidRPr="007F6AF5">
        <w:rPr>
          <w:lang w:val="en-US" w:eastAsia="ja-JP"/>
        </w:rPr>
        <w:t xml:space="preserve"> mentioned;</w:t>
      </w:r>
      <w:r w:rsidRPr="007F6AF5">
        <w:rPr>
          <w:lang w:val="en-US" w:eastAsia="fr-FR"/>
        </w:rPr>
        <w:t xml:space="preserve"> and the unit can be expressed in milliradian (mrad).</w:t>
      </w:r>
    </w:p>
    <w:p w:rsidR="007F6AF5" w:rsidRPr="007F6AF5" w:rsidRDefault="007F6AF5" w:rsidP="007F6AF5">
      <w:pPr>
        <w:pStyle w:val="Heading4"/>
        <w:rPr>
          <w:lang w:val="en-US" w:eastAsia="ja-JP"/>
        </w:rPr>
      </w:pPr>
      <w:r w:rsidRPr="007F6AF5">
        <w:rPr>
          <w:lang w:val="en-US"/>
        </w:rPr>
        <w:t>2.</w:t>
      </w:r>
      <w:r w:rsidRPr="007F6AF5">
        <w:rPr>
          <w:lang w:val="en-US" w:eastAsia="ja-JP"/>
        </w:rPr>
        <w:t>1.</w:t>
      </w:r>
      <w:r w:rsidRPr="007F6AF5">
        <w:rPr>
          <w:lang w:val="en-US"/>
        </w:rPr>
        <w:t>2.5</w:t>
      </w:r>
      <w:r w:rsidRPr="007F6AF5">
        <w:rPr>
          <w:lang w:val="en-US"/>
        </w:rPr>
        <w:tab/>
        <w:t xml:space="preserve">System loss, </w:t>
      </w:r>
      <w:r w:rsidRPr="007F6AF5">
        <w:rPr>
          <w:lang w:val="en-US" w:eastAsia="ja-JP"/>
        </w:rPr>
        <w:t>A</w:t>
      </w:r>
      <w:r w:rsidRPr="007F6AF5">
        <w:rPr>
          <w:vertAlign w:val="subscript"/>
          <w:lang w:val="en-US" w:eastAsia="ja-JP"/>
        </w:rPr>
        <w:t>sys</w:t>
      </w:r>
    </w:p>
    <w:p w:rsidR="007F6AF5" w:rsidRPr="007F6AF5" w:rsidRDefault="007F6AF5" w:rsidP="007F6AF5">
      <w:pPr>
        <w:rPr>
          <w:sz w:val="22"/>
          <w:szCs w:val="22"/>
          <w:lang w:val="en-US"/>
        </w:rPr>
      </w:pPr>
      <w:r w:rsidRPr="007F6AF5">
        <w:rPr>
          <w:lang w:val="en-US" w:eastAsia="fr-FR"/>
        </w:rPr>
        <w:t>This element shall be used as an indication and it is not used for laser safety class and link margin calculation, due to the emission and receiver measurement points. The unit should be in dB.</w:t>
      </w:r>
      <w:r w:rsidRPr="007F6AF5">
        <w:rPr>
          <w:sz w:val="22"/>
          <w:szCs w:val="22"/>
          <w:lang w:val="en-US"/>
        </w:rPr>
        <w:t xml:space="preserve"> </w:t>
      </w:r>
    </w:p>
    <w:p w:rsidR="007F6AF5" w:rsidRPr="007F6AF5" w:rsidRDefault="007F6AF5" w:rsidP="007F6AF5">
      <w:pPr>
        <w:pStyle w:val="Heading2"/>
        <w:rPr>
          <w:lang w:val="en-US" w:eastAsia="ja-JP"/>
        </w:rPr>
      </w:pPr>
      <w:bookmarkStart w:id="10" w:name="_Toc284318719"/>
      <w:r w:rsidRPr="007F6AF5">
        <w:rPr>
          <w:lang w:val="en-US" w:eastAsia="ja-JP"/>
        </w:rPr>
        <w:t>2.2</w:t>
      </w:r>
      <w:r w:rsidRPr="007F6AF5">
        <w:rPr>
          <w:lang w:val="en-US" w:eastAsia="ja-JP"/>
        </w:rPr>
        <w:tab/>
        <w:t>System configuration</w:t>
      </w:r>
      <w:bookmarkEnd w:id="10"/>
    </w:p>
    <w:p w:rsidR="007F6AF5" w:rsidRPr="007F6AF5" w:rsidRDefault="007F6AF5" w:rsidP="007F6AF5">
      <w:pPr>
        <w:rPr>
          <w:lang w:val="en-US" w:eastAsia="ja-JP"/>
        </w:rPr>
      </w:pPr>
      <w:r w:rsidRPr="007F6AF5">
        <w:rPr>
          <w:lang w:val="en-US" w:eastAsia="ja-JP"/>
        </w:rPr>
        <w:t>Basic configuration of a FSOL for the FS applications is illustrated in Fig. 2.</w:t>
      </w:r>
    </w:p>
    <w:p w:rsidR="007F6AF5" w:rsidRPr="00034162" w:rsidRDefault="007F6AF5" w:rsidP="007F6AF5">
      <w:pPr>
        <w:pStyle w:val="FigureNo"/>
      </w:pPr>
      <w:r w:rsidRPr="00034162">
        <w:lastRenderedPageBreak/>
        <w:t>Figure 2</w:t>
      </w:r>
    </w:p>
    <w:p w:rsidR="007F6AF5" w:rsidRPr="00034162" w:rsidRDefault="007F6AF5" w:rsidP="007F6AF5">
      <w:pPr>
        <w:pStyle w:val="Figuretitle"/>
      </w:pPr>
      <w:r w:rsidRPr="00034162">
        <w:t>Basic configuration of FSOL</w:t>
      </w:r>
    </w:p>
    <w:p w:rsidR="007F6AF5" w:rsidRPr="001C6726" w:rsidRDefault="007F6AF5" w:rsidP="008F7B67">
      <w:pPr>
        <w:pStyle w:val="Figure"/>
        <w:rPr>
          <w:lang w:eastAsia="ja-JP"/>
        </w:rPr>
      </w:pPr>
      <w:r>
        <w:rPr>
          <w:noProof/>
          <w:lang w:val="en-US" w:eastAsia="zh-CN"/>
        </w:rPr>
        <w:drawing>
          <wp:inline distT="0" distB="0" distL="0" distR="0">
            <wp:extent cx="4848225" cy="1190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48225" cy="1190625"/>
                    </a:xfrm>
                    <a:prstGeom prst="rect">
                      <a:avLst/>
                    </a:prstGeom>
                    <a:noFill/>
                    <a:ln w="9525">
                      <a:noFill/>
                      <a:miter lim="800000"/>
                      <a:headEnd/>
                      <a:tailEnd/>
                    </a:ln>
                  </pic:spPr>
                </pic:pic>
              </a:graphicData>
            </a:graphic>
          </wp:inline>
        </w:drawing>
      </w:r>
    </w:p>
    <w:p w:rsidR="007F6AF5" w:rsidRPr="007F6AF5" w:rsidRDefault="007F6AF5" w:rsidP="008F7B67">
      <w:pPr>
        <w:pStyle w:val="Normalaftertitle"/>
        <w:rPr>
          <w:lang w:val="en-US" w:eastAsia="ja-JP"/>
        </w:rPr>
      </w:pPr>
      <w:r w:rsidRPr="007F6AF5">
        <w:rPr>
          <w:lang w:val="en-US" w:eastAsia="ja-JP"/>
        </w:rPr>
        <w:t>In many FSOLs, the function of electrical/optical (E/O) conversion or optical/electrical conversion (O/E) is performed using a laser diode (LD) or a light emitting diode (LED) in the transmitter (Tx) and using a photo diode (PD) or an avalanche photo diode (APD) in the receiver (Rx), respectively. R</w:t>
      </w:r>
      <w:r w:rsidRPr="007F6AF5">
        <w:rPr>
          <w:lang w:val="en-US"/>
        </w:rPr>
        <w:t>e</w:t>
      </w:r>
      <w:r w:rsidRPr="007F6AF5">
        <w:rPr>
          <w:lang w:val="en-US" w:eastAsia="ja-JP"/>
        </w:rPr>
        <w:t>cently, some systems have implemented the WDM technique in which more than one optical carrier can be accommodated in a couple of transmitter and receiver to increase the link capacity [1]</w:t>
      </w:r>
      <w:r w:rsidR="00B379D1">
        <w:rPr>
          <w:lang w:val="en-US" w:eastAsia="ja-JP"/>
        </w:rPr>
        <w:t>,</w:t>
      </w:r>
      <w:r w:rsidRPr="007F6AF5">
        <w:rPr>
          <w:lang w:val="en-US" w:eastAsia="ja-JP"/>
        </w:rPr>
        <w:t xml:space="preserve"> [2].</w:t>
      </w:r>
    </w:p>
    <w:p w:rsidR="007F6AF5" w:rsidRPr="007F6AF5" w:rsidRDefault="007F6AF5" w:rsidP="007F6AF5">
      <w:pPr>
        <w:rPr>
          <w:lang w:val="en-US" w:eastAsia="ja-JP"/>
        </w:rPr>
      </w:pPr>
      <w:r w:rsidRPr="007F6AF5">
        <w:rPr>
          <w:lang w:val="en-US" w:eastAsia="ja-JP"/>
        </w:rPr>
        <w:t xml:space="preserve">Many types of the FSO </w:t>
      </w:r>
      <w:r w:rsidRPr="007F6AF5">
        <w:rPr>
          <w:lang w:val="en-US"/>
        </w:rPr>
        <w:t xml:space="preserve">equipment use the </w:t>
      </w:r>
      <w:r w:rsidRPr="007F6AF5">
        <w:rPr>
          <w:lang w:val="en-US" w:eastAsia="ja-JP"/>
        </w:rPr>
        <w:t xml:space="preserve">intensity </w:t>
      </w:r>
      <w:r w:rsidRPr="007F6AF5">
        <w:rPr>
          <w:lang w:val="en-US"/>
        </w:rPr>
        <w:t xml:space="preserve">modulation of </w:t>
      </w:r>
      <w:r w:rsidRPr="007F6AF5">
        <w:rPr>
          <w:lang w:val="en-US" w:eastAsia="ja-JP"/>
        </w:rPr>
        <w:t>transmitting laser</w:t>
      </w:r>
      <w:r w:rsidRPr="007F6AF5">
        <w:rPr>
          <w:lang w:val="en-US"/>
        </w:rPr>
        <w:t xml:space="preserve"> beam to </w:t>
      </w:r>
      <w:r w:rsidRPr="007F6AF5">
        <w:rPr>
          <w:lang w:val="en-US" w:eastAsia="ja-JP"/>
        </w:rPr>
        <w:t>send</w:t>
      </w:r>
      <w:r w:rsidRPr="007F6AF5">
        <w:rPr>
          <w:lang w:val="en-US"/>
        </w:rPr>
        <w:t xml:space="preserve"> binary data in both directions through a transmitter/receiver couple at each end. The equipment is used for point-to-point, bilateral links and </w:t>
      </w:r>
      <w:r w:rsidRPr="007F6AF5">
        <w:rPr>
          <w:lang w:val="en-US" w:eastAsia="ja-JP"/>
        </w:rPr>
        <w:t xml:space="preserve">used </w:t>
      </w:r>
      <w:r w:rsidRPr="007F6AF5">
        <w:rPr>
          <w:lang w:val="en-US"/>
        </w:rPr>
        <w:t>in line of sight (LoS)</w:t>
      </w:r>
      <w:r w:rsidRPr="007F6AF5">
        <w:rPr>
          <w:lang w:val="en-US" w:eastAsia="ja-JP"/>
        </w:rPr>
        <w:t xml:space="preserve"> conditions</w:t>
      </w:r>
      <w:r w:rsidRPr="007F6AF5">
        <w:rPr>
          <w:lang w:val="en-US"/>
        </w:rPr>
        <w:t xml:space="preserve">. </w:t>
      </w:r>
    </w:p>
    <w:p w:rsidR="007F6AF5" w:rsidRPr="007F6AF5" w:rsidRDefault="007F6AF5" w:rsidP="007F6AF5">
      <w:pPr>
        <w:rPr>
          <w:lang w:val="en-US" w:eastAsia="ja-JP"/>
        </w:rPr>
      </w:pPr>
      <w:r w:rsidRPr="007F6AF5">
        <w:rPr>
          <w:lang w:val="en-US" w:eastAsia="ja-JP"/>
        </w:rPr>
        <w:t xml:space="preserve">Another type of equipment to make WDM technology, such as fibre amplifiers and WDM components available in the FSOL configurations have been recently demonstrated where free-space optical beam should be coupled into a single mode fibre (SMF) with a good efficiency [3]. Since the effective aperture of the SMF is very small, about 10 </w:t>
      </w:r>
      <w:r w:rsidRPr="001C6726">
        <w:rPr>
          <w:lang w:eastAsia="ja-JP"/>
        </w:rPr>
        <w:t>μ</w:t>
      </w:r>
      <w:r w:rsidRPr="007F6AF5">
        <w:rPr>
          <w:lang w:val="en-US" w:eastAsia="ja-JP"/>
        </w:rPr>
        <w:t xml:space="preserve">m in diameter, an accurate tracking system should be required at the both transmitting and receiving equipments. An example of the implementation of such a FSO terminal and their application of radio on free-space optical links (RoFSOLs) are described in Annex 3. </w:t>
      </w:r>
      <w:r w:rsidRPr="007F6AF5">
        <w:rPr>
          <w:lang w:val="en-US"/>
        </w:rPr>
        <w:t xml:space="preserve"> </w:t>
      </w:r>
    </w:p>
    <w:p w:rsidR="007F6AF5" w:rsidRPr="007F6AF5" w:rsidRDefault="007F6AF5" w:rsidP="008F7B67">
      <w:pPr>
        <w:rPr>
          <w:lang w:val="en-US"/>
        </w:rPr>
      </w:pPr>
      <w:r w:rsidRPr="007F6AF5">
        <w:rPr>
          <w:lang w:val="en-US"/>
        </w:rPr>
        <w:t>In RoFSOL, various types of radio signals</w:t>
      </w:r>
      <w:r w:rsidRPr="007F6AF5">
        <w:rPr>
          <w:lang w:val="en-US" w:eastAsia="ja-JP"/>
        </w:rPr>
        <w:t>, e.g.</w:t>
      </w:r>
      <w:r w:rsidR="00034162">
        <w:rPr>
          <w:lang w:val="en-US" w:eastAsia="ja-JP"/>
        </w:rPr>
        <w:t>,</w:t>
      </w:r>
      <w:r w:rsidRPr="007F6AF5">
        <w:rPr>
          <w:lang w:val="en-US" w:eastAsia="ja-JP"/>
        </w:rPr>
        <w:t xml:space="preserve"> </w:t>
      </w:r>
      <w:r w:rsidRPr="007F6AF5">
        <w:rPr>
          <w:lang w:val="en-US"/>
        </w:rPr>
        <w:t xml:space="preserve">mobile and/or broadcast applications, are directly converted to </w:t>
      </w:r>
      <w:r w:rsidRPr="007F6AF5">
        <w:rPr>
          <w:lang w:val="en-US" w:eastAsia="ja-JP"/>
        </w:rPr>
        <w:t>light</w:t>
      </w:r>
      <w:r w:rsidRPr="007F6AF5">
        <w:rPr>
          <w:lang w:val="en-US"/>
        </w:rPr>
        <w:t xml:space="preserve"> </w:t>
      </w:r>
      <w:r w:rsidRPr="007F6AF5">
        <w:rPr>
          <w:lang w:val="en-US" w:eastAsia="ja-JP"/>
        </w:rPr>
        <w:t xml:space="preserve">wave signals through modulation of their </w:t>
      </w:r>
      <w:r w:rsidRPr="007F6AF5">
        <w:rPr>
          <w:lang w:val="en-US"/>
        </w:rPr>
        <w:t xml:space="preserve">intensity, phase or other parameters. In </w:t>
      </w:r>
      <w:r w:rsidRPr="007F6AF5">
        <w:rPr>
          <w:lang w:val="en-US" w:eastAsia="ja-JP"/>
        </w:rPr>
        <w:t>such</w:t>
      </w:r>
      <w:r w:rsidRPr="007F6AF5">
        <w:rPr>
          <w:lang w:val="en-US"/>
        </w:rPr>
        <w:t xml:space="preserve"> </w:t>
      </w:r>
      <w:r w:rsidRPr="007F6AF5">
        <w:rPr>
          <w:lang w:val="en-US" w:eastAsia="ja-JP"/>
        </w:rPr>
        <w:t xml:space="preserve">a </w:t>
      </w:r>
      <w:r w:rsidRPr="007F6AF5">
        <w:rPr>
          <w:lang w:val="en-US"/>
        </w:rPr>
        <w:t xml:space="preserve">system, WDM technology </w:t>
      </w:r>
      <w:r w:rsidRPr="007F6AF5">
        <w:rPr>
          <w:lang w:val="en-US" w:eastAsia="ja-JP"/>
        </w:rPr>
        <w:t>can be</w:t>
      </w:r>
      <w:r w:rsidRPr="007F6AF5">
        <w:rPr>
          <w:lang w:val="en-US"/>
        </w:rPr>
        <w:t xml:space="preserve"> used to discriminate </w:t>
      </w:r>
      <w:r w:rsidRPr="007F6AF5">
        <w:rPr>
          <w:lang w:val="en-US" w:eastAsia="ja-JP"/>
        </w:rPr>
        <w:t xml:space="preserve">multiple </w:t>
      </w:r>
      <w:r w:rsidRPr="007F6AF5">
        <w:rPr>
          <w:lang w:val="en-US"/>
        </w:rPr>
        <w:t>service</w:t>
      </w:r>
      <w:r w:rsidRPr="007F6AF5">
        <w:rPr>
          <w:lang w:val="en-US" w:eastAsia="ja-JP"/>
        </w:rPr>
        <w:t>s</w:t>
      </w:r>
      <w:r w:rsidRPr="007F6AF5">
        <w:rPr>
          <w:lang w:val="en-US"/>
        </w:rPr>
        <w:t xml:space="preserve"> and forward/reverse link. The operating wavelength of RoFSOL may be selected based on the standardized wavelength in ITU-T Recommendations G.984.5</w:t>
      </w:r>
      <w:r w:rsidRPr="007F6AF5">
        <w:rPr>
          <w:lang w:val="en-US" w:eastAsia="ja-JP"/>
        </w:rPr>
        <w:t xml:space="preserve"> (Gigabit-capable Passive Optical Networks: Enhancement band), G.694.1 (Dense WDM frequency grid) or G.694.1 (Coarse WDM frequency grid)</w:t>
      </w:r>
      <w:r w:rsidRPr="007F6AF5">
        <w:rPr>
          <w:lang w:val="en-US"/>
        </w:rPr>
        <w:t xml:space="preserve">.Each </w:t>
      </w:r>
      <w:r w:rsidRPr="007F6AF5">
        <w:rPr>
          <w:lang w:val="en-US" w:eastAsia="ja-JP"/>
        </w:rPr>
        <w:t xml:space="preserve">FSO terminal </w:t>
      </w:r>
      <w:r w:rsidRPr="007F6AF5">
        <w:rPr>
          <w:lang w:val="en-US"/>
        </w:rPr>
        <w:t xml:space="preserve">equipment consists of several modules: </w:t>
      </w:r>
    </w:p>
    <w:p w:rsidR="007F6AF5" w:rsidRPr="007F6AF5" w:rsidRDefault="007F6AF5" w:rsidP="007F6AF5">
      <w:pPr>
        <w:pStyle w:val="enumlev1"/>
        <w:rPr>
          <w:lang w:val="en-US"/>
        </w:rPr>
      </w:pPr>
      <w:r w:rsidRPr="007F6AF5">
        <w:rPr>
          <w:lang w:val="en-US"/>
        </w:rPr>
        <w:t>–</w:t>
      </w:r>
      <w:r w:rsidRPr="007F6AF5">
        <w:rPr>
          <w:lang w:val="en-US"/>
        </w:rPr>
        <w:tab/>
        <w:t>For the transmission:</w:t>
      </w:r>
    </w:p>
    <w:p w:rsidR="007F6AF5" w:rsidRPr="007F6AF5" w:rsidRDefault="007F6AF5" w:rsidP="007F6AF5">
      <w:pPr>
        <w:pStyle w:val="enumlev2"/>
        <w:rPr>
          <w:lang w:val="en-US"/>
        </w:rPr>
      </w:pPr>
      <w:r w:rsidRPr="007F6AF5">
        <w:rPr>
          <w:lang w:val="en-US"/>
        </w:rPr>
        <w:t>a)</w:t>
      </w:r>
      <w:r w:rsidRPr="007F6AF5">
        <w:rPr>
          <w:lang w:val="en-US"/>
        </w:rPr>
        <w:tab/>
        <w:t xml:space="preserve">tributary interface: electric or optics to send and receive </w:t>
      </w:r>
      <w:r w:rsidRPr="007F6AF5">
        <w:rPr>
          <w:lang w:val="en-US" w:eastAsia="ja-JP"/>
        </w:rPr>
        <w:t>signal</w:t>
      </w:r>
      <w:r w:rsidRPr="007F6AF5">
        <w:rPr>
          <w:lang w:val="en-US"/>
        </w:rPr>
        <w:t>;</w:t>
      </w:r>
    </w:p>
    <w:p w:rsidR="007F6AF5" w:rsidRPr="007F6AF5" w:rsidRDefault="007F6AF5" w:rsidP="007F6AF5">
      <w:pPr>
        <w:pStyle w:val="enumlev2"/>
        <w:rPr>
          <w:lang w:val="en-US"/>
        </w:rPr>
      </w:pPr>
      <w:r w:rsidRPr="007F6AF5">
        <w:rPr>
          <w:lang w:val="en-US"/>
        </w:rPr>
        <w:t>b)</w:t>
      </w:r>
      <w:r w:rsidRPr="007F6AF5">
        <w:rPr>
          <w:lang w:val="en-US"/>
        </w:rPr>
        <w:tab/>
      </w:r>
      <w:r w:rsidRPr="007F6AF5">
        <w:rPr>
          <w:lang w:val="en-US" w:eastAsia="ja-JP"/>
        </w:rPr>
        <w:t>O/E</w:t>
      </w:r>
      <w:r w:rsidRPr="007F6AF5">
        <w:rPr>
          <w:lang w:val="en-US"/>
        </w:rPr>
        <w:t xml:space="preserve"> conversion module (in the </w:t>
      </w:r>
      <w:r w:rsidRPr="007F6AF5">
        <w:rPr>
          <w:lang w:val="en-US" w:eastAsia="ja-JP"/>
        </w:rPr>
        <w:t xml:space="preserve">case </w:t>
      </w:r>
      <w:r w:rsidRPr="007F6AF5">
        <w:rPr>
          <w:lang w:val="en-US"/>
        </w:rPr>
        <w:t xml:space="preserve">of </w:t>
      </w:r>
      <w:r w:rsidRPr="007F6AF5">
        <w:rPr>
          <w:lang w:val="en-US" w:eastAsia="ja-JP"/>
        </w:rPr>
        <w:t xml:space="preserve">fibre optic terminal </w:t>
      </w:r>
      <w:r w:rsidRPr="007F6AF5">
        <w:rPr>
          <w:lang w:val="en-US"/>
        </w:rPr>
        <w:t>interface);</w:t>
      </w:r>
    </w:p>
    <w:p w:rsidR="007F6AF5" w:rsidRPr="007F6AF5" w:rsidRDefault="007F6AF5" w:rsidP="007F6AF5">
      <w:pPr>
        <w:pStyle w:val="enumlev2"/>
        <w:rPr>
          <w:lang w:val="en-US"/>
        </w:rPr>
      </w:pPr>
      <w:r w:rsidRPr="007F6AF5">
        <w:rPr>
          <w:lang w:val="en-US"/>
        </w:rPr>
        <w:t>c)</w:t>
      </w:r>
      <w:r w:rsidRPr="007F6AF5">
        <w:rPr>
          <w:lang w:val="en-US"/>
        </w:rPr>
        <w:tab/>
        <w:t>filtering and the amplification of the electric signal;</w:t>
      </w:r>
    </w:p>
    <w:p w:rsidR="007F6AF5" w:rsidRPr="007F6AF5" w:rsidRDefault="007F6AF5" w:rsidP="007F6AF5">
      <w:pPr>
        <w:pStyle w:val="enumlev2"/>
        <w:rPr>
          <w:lang w:val="en-US"/>
        </w:rPr>
      </w:pPr>
      <w:r w:rsidRPr="007F6AF5">
        <w:rPr>
          <w:lang w:val="en-US"/>
        </w:rPr>
        <w:t>d)</w:t>
      </w:r>
      <w:r w:rsidRPr="007F6AF5">
        <w:rPr>
          <w:lang w:val="en-US"/>
        </w:rPr>
        <w:tab/>
        <w:t xml:space="preserve">optical transmission module containing the </w:t>
      </w:r>
      <w:r w:rsidRPr="007F6AF5">
        <w:rPr>
          <w:lang w:val="en-US" w:eastAsia="ja-JP"/>
        </w:rPr>
        <w:t>LD or LED</w:t>
      </w:r>
      <w:r w:rsidRPr="007F6AF5">
        <w:rPr>
          <w:lang w:val="en-US"/>
        </w:rPr>
        <w:t>.</w:t>
      </w:r>
    </w:p>
    <w:p w:rsidR="007F6AF5" w:rsidRPr="007F6AF5" w:rsidRDefault="007F6AF5" w:rsidP="007F6AF5">
      <w:pPr>
        <w:pStyle w:val="enumlev1"/>
        <w:rPr>
          <w:lang w:val="en-US"/>
        </w:rPr>
      </w:pPr>
      <w:r w:rsidRPr="007F6AF5">
        <w:rPr>
          <w:lang w:val="en-US"/>
        </w:rPr>
        <w:t>–</w:t>
      </w:r>
      <w:r w:rsidRPr="007F6AF5">
        <w:rPr>
          <w:lang w:val="en-US"/>
        </w:rPr>
        <w:tab/>
        <w:t>For the reception:</w:t>
      </w:r>
    </w:p>
    <w:p w:rsidR="007F6AF5" w:rsidRPr="007F6AF5" w:rsidRDefault="007F6AF5" w:rsidP="007F6AF5">
      <w:pPr>
        <w:pStyle w:val="enumlev2"/>
        <w:rPr>
          <w:lang w:val="en-US"/>
        </w:rPr>
      </w:pPr>
      <w:r w:rsidRPr="007F6AF5">
        <w:rPr>
          <w:lang w:val="en-US"/>
        </w:rPr>
        <w:t>a)</w:t>
      </w:r>
      <w:r w:rsidRPr="007F6AF5">
        <w:rPr>
          <w:lang w:val="en-US"/>
        </w:rPr>
        <w:tab/>
        <w:t xml:space="preserve">optical receiver module containing the </w:t>
      </w:r>
      <w:r w:rsidRPr="007F6AF5">
        <w:rPr>
          <w:lang w:val="en-US" w:eastAsia="ja-JP"/>
        </w:rPr>
        <w:t>PD</w:t>
      </w:r>
      <w:r w:rsidRPr="007F6AF5">
        <w:rPr>
          <w:lang w:val="en-US"/>
        </w:rPr>
        <w:t>;</w:t>
      </w:r>
    </w:p>
    <w:p w:rsidR="007F6AF5" w:rsidRPr="007F6AF5" w:rsidRDefault="007F6AF5" w:rsidP="007F6AF5">
      <w:pPr>
        <w:pStyle w:val="enumlev2"/>
        <w:rPr>
          <w:lang w:val="en-US"/>
        </w:rPr>
      </w:pPr>
      <w:r w:rsidRPr="007F6AF5">
        <w:rPr>
          <w:lang w:val="en-US"/>
        </w:rPr>
        <w:t>b)</w:t>
      </w:r>
      <w:r w:rsidRPr="007F6AF5">
        <w:rPr>
          <w:lang w:val="en-US"/>
        </w:rPr>
        <w:tab/>
        <w:t>filtering and amplification of the electric signal;</w:t>
      </w:r>
    </w:p>
    <w:p w:rsidR="007F6AF5" w:rsidRPr="007F6AF5" w:rsidRDefault="007F6AF5" w:rsidP="007F6AF5">
      <w:pPr>
        <w:pStyle w:val="enumlev2"/>
        <w:rPr>
          <w:lang w:val="en-US"/>
        </w:rPr>
      </w:pPr>
      <w:r w:rsidRPr="007F6AF5">
        <w:rPr>
          <w:lang w:val="en-US"/>
        </w:rPr>
        <w:t>c)</w:t>
      </w:r>
      <w:r w:rsidRPr="007F6AF5">
        <w:rPr>
          <w:lang w:val="en-US"/>
        </w:rPr>
        <w:tab/>
        <w:t>E/O conversion module (in the case of fibre optic terminal interface);</w:t>
      </w:r>
    </w:p>
    <w:p w:rsidR="007F6AF5" w:rsidRPr="007F6AF5" w:rsidRDefault="007F6AF5" w:rsidP="007F6AF5">
      <w:pPr>
        <w:pStyle w:val="enumlev2"/>
        <w:rPr>
          <w:lang w:val="en-US"/>
        </w:rPr>
      </w:pPr>
      <w:r w:rsidRPr="007F6AF5">
        <w:rPr>
          <w:lang w:val="en-US"/>
        </w:rPr>
        <w:t>d)</w:t>
      </w:r>
      <w:r w:rsidRPr="007F6AF5">
        <w:rPr>
          <w:lang w:val="en-US"/>
        </w:rPr>
        <w:tab/>
        <w:t>tributary interface: electric or optics to send and receive the</w:t>
      </w:r>
      <w:r w:rsidRPr="007F6AF5">
        <w:rPr>
          <w:lang w:val="en-US" w:eastAsia="ja-JP"/>
        </w:rPr>
        <w:t xml:space="preserve"> signal</w:t>
      </w:r>
      <w:r w:rsidRPr="007F6AF5">
        <w:rPr>
          <w:lang w:val="en-US"/>
        </w:rPr>
        <w:t>.</w:t>
      </w:r>
    </w:p>
    <w:p w:rsidR="007F6AF5" w:rsidRPr="007F6AF5" w:rsidRDefault="007F6AF5" w:rsidP="007F6AF5">
      <w:pPr>
        <w:rPr>
          <w:lang w:val="en-US"/>
        </w:rPr>
      </w:pPr>
      <w:r w:rsidRPr="007F6AF5">
        <w:rPr>
          <w:lang w:val="en-US" w:eastAsia="ja-JP"/>
        </w:rPr>
        <w:t>M</w:t>
      </w:r>
      <w:r w:rsidRPr="007F6AF5">
        <w:rPr>
          <w:lang w:val="en-US"/>
        </w:rPr>
        <w:t>anagement software is sometimes provided with the equipment and allowing configuration of the link and to obtain qualitative and quantitative information from the different modules.</w:t>
      </w:r>
    </w:p>
    <w:p w:rsidR="007F6AF5" w:rsidRPr="007F6AF5" w:rsidRDefault="007F6AF5" w:rsidP="008F7B67">
      <w:pPr>
        <w:rPr>
          <w:lang w:val="en-US"/>
        </w:rPr>
      </w:pPr>
      <w:r w:rsidRPr="007F6AF5">
        <w:rPr>
          <w:lang w:val="en-US"/>
        </w:rPr>
        <w:lastRenderedPageBreak/>
        <w:t>Additional functionalities are implemented depending on the manufacturer</w:t>
      </w:r>
      <w:r w:rsidRPr="007F6AF5">
        <w:rPr>
          <w:lang w:val="en-US" w:eastAsia="ja-JP"/>
        </w:rPr>
        <w:t xml:space="preserve"> and the system requirements</w:t>
      </w:r>
      <w:r w:rsidRPr="007F6AF5">
        <w:rPr>
          <w:lang w:val="en-US"/>
        </w:rPr>
        <w:t xml:space="preserve">, such as: </w:t>
      </w:r>
    </w:p>
    <w:p w:rsidR="007F6AF5" w:rsidRPr="007F6AF5" w:rsidRDefault="007F6AF5" w:rsidP="00034162">
      <w:pPr>
        <w:pStyle w:val="enumlev1"/>
        <w:rPr>
          <w:lang w:val="en-US"/>
        </w:rPr>
      </w:pPr>
      <w:r w:rsidRPr="007F6AF5">
        <w:rPr>
          <w:lang w:val="en-US"/>
        </w:rPr>
        <w:t>–</w:t>
      </w:r>
      <w:r w:rsidRPr="007F6AF5">
        <w:rPr>
          <w:lang w:val="en-US"/>
        </w:rPr>
        <w:tab/>
        <w:t xml:space="preserve">a tracking system, ATPC, AAC; </w:t>
      </w:r>
    </w:p>
    <w:p w:rsidR="007F6AF5" w:rsidRPr="007F6AF5" w:rsidRDefault="007F6AF5" w:rsidP="007F6AF5">
      <w:pPr>
        <w:pStyle w:val="enumlev1"/>
        <w:rPr>
          <w:lang w:val="en-US"/>
        </w:rPr>
      </w:pPr>
      <w:r w:rsidRPr="007F6AF5">
        <w:rPr>
          <w:lang w:val="en-US"/>
        </w:rPr>
        <w:t>–</w:t>
      </w:r>
      <w:r w:rsidRPr="007F6AF5">
        <w:rPr>
          <w:lang w:val="en-US"/>
        </w:rPr>
        <w:tab/>
        <w:t xml:space="preserve">a radio assistance link, with a limited rate, </w:t>
      </w:r>
      <w:r w:rsidRPr="007F6AF5">
        <w:rPr>
          <w:lang w:val="en-US" w:eastAsia="ja-JP"/>
        </w:rPr>
        <w:t>to prevent</w:t>
      </w:r>
      <w:r w:rsidRPr="007F6AF5">
        <w:rPr>
          <w:lang w:val="en-US"/>
        </w:rPr>
        <w:t xml:space="preserve"> laser link interruption. </w:t>
      </w:r>
    </w:p>
    <w:p w:rsidR="007F6AF5" w:rsidRPr="007F6AF5" w:rsidRDefault="007F6AF5" w:rsidP="007F6AF5">
      <w:pPr>
        <w:rPr>
          <w:lang w:val="en-US"/>
        </w:rPr>
      </w:pPr>
      <w:r w:rsidRPr="007F6AF5">
        <w:rPr>
          <w:lang w:val="en-US"/>
        </w:rPr>
        <w:t xml:space="preserve">An example of FSO equipment structure is presented </w:t>
      </w:r>
      <w:r w:rsidRPr="007F6AF5">
        <w:rPr>
          <w:lang w:val="en-US" w:eastAsia="ja-JP"/>
        </w:rPr>
        <w:t>in</w:t>
      </w:r>
      <w:r w:rsidRPr="007F6AF5">
        <w:rPr>
          <w:lang w:val="en-US"/>
        </w:rPr>
        <w:t xml:space="preserve"> Fig. </w:t>
      </w:r>
      <w:r w:rsidRPr="007F6AF5">
        <w:rPr>
          <w:lang w:val="en-US" w:eastAsia="ja-JP"/>
        </w:rPr>
        <w:t>3</w:t>
      </w:r>
      <w:r w:rsidRPr="007F6AF5">
        <w:rPr>
          <w:lang w:val="en-US"/>
        </w:rPr>
        <w:t>.</w:t>
      </w:r>
    </w:p>
    <w:p w:rsidR="007F6AF5" w:rsidRPr="007F6AF5" w:rsidRDefault="007F6AF5" w:rsidP="007F6AF5">
      <w:pPr>
        <w:pStyle w:val="FigureNo"/>
        <w:rPr>
          <w:lang w:val="en-US"/>
        </w:rPr>
      </w:pPr>
      <w:r w:rsidRPr="007F6AF5">
        <w:rPr>
          <w:lang w:val="en-US"/>
        </w:rPr>
        <w:t>Figure 3</w:t>
      </w:r>
    </w:p>
    <w:p w:rsidR="007F6AF5" w:rsidRPr="007F6AF5" w:rsidRDefault="007F6AF5" w:rsidP="007F6AF5">
      <w:pPr>
        <w:pStyle w:val="Figuretitle"/>
        <w:rPr>
          <w:lang w:val="en-US"/>
        </w:rPr>
      </w:pPr>
      <w:r w:rsidRPr="007F6AF5">
        <w:rPr>
          <w:bCs/>
          <w:lang w:val="en-US"/>
        </w:rPr>
        <w:t>FSO terminal e</w:t>
      </w:r>
      <w:r w:rsidRPr="007F6AF5">
        <w:rPr>
          <w:lang w:val="en-US"/>
        </w:rPr>
        <w:t>xample (according to optical access, San Diego, USA)</w:t>
      </w:r>
    </w:p>
    <w:p w:rsidR="007F6AF5" w:rsidRPr="001C6726" w:rsidRDefault="007F6AF5" w:rsidP="008F7B67">
      <w:pPr>
        <w:pStyle w:val="Figure"/>
        <w:rPr>
          <w:lang w:eastAsia="ja-JP"/>
        </w:rPr>
      </w:pPr>
      <w:r>
        <w:rPr>
          <w:noProof/>
          <w:lang w:val="en-US" w:eastAsia="zh-CN"/>
        </w:rPr>
        <w:drawing>
          <wp:inline distT="0" distB="0" distL="0" distR="0">
            <wp:extent cx="3752850" cy="2381250"/>
            <wp:effectExtent l="19050" t="0" r="0" b="0"/>
            <wp:docPr id="1" name="Picture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4" cstate="print"/>
                    <a:srcRect/>
                    <a:stretch>
                      <a:fillRect/>
                    </a:stretch>
                  </pic:blipFill>
                  <pic:spPr bwMode="auto">
                    <a:xfrm>
                      <a:off x="0" y="0"/>
                      <a:ext cx="3752850" cy="2381250"/>
                    </a:xfrm>
                    <a:prstGeom prst="rect">
                      <a:avLst/>
                    </a:prstGeom>
                    <a:noFill/>
                    <a:ln w="9525">
                      <a:noFill/>
                      <a:miter lim="800000"/>
                      <a:headEnd/>
                      <a:tailEnd/>
                    </a:ln>
                  </pic:spPr>
                </pic:pic>
              </a:graphicData>
            </a:graphic>
          </wp:inline>
        </w:drawing>
      </w:r>
    </w:p>
    <w:p w:rsidR="007F6AF5" w:rsidRPr="007F6AF5" w:rsidRDefault="007F6AF5" w:rsidP="007F6AF5">
      <w:pPr>
        <w:pStyle w:val="Heading2"/>
        <w:rPr>
          <w:kern w:val="28"/>
          <w:lang w:val="en-US" w:eastAsia="ja-JP"/>
        </w:rPr>
      </w:pPr>
      <w:bookmarkStart w:id="11" w:name="_Toc284318720"/>
      <w:r w:rsidRPr="007F6AF5">
        <w:rPr>
          <w:kern w:val="28"/>
          <w:lang w:val="en-US" w:eastAsia="ja-JP"/>
        </w:rPr>
        <w:t>2.3</w:t>
      </w:r>
      <w:r w:rsidRPr="007F6AF5">
        <w:rPr>
          <w:kern w:val="28"/>
          <w:lang w:val="en-US" w:eastAsia="ja-JP"/>
        </w:rPr>
        <w:tab/>
        <w:t>Basic system parameters</w:t>
      </w:r>
      <w:bookmarkEnd w:id="11"/>
    </w:p>
    <w:p w:rsidR="007F6AF5" w:rsidRPr="007F6AF5" w:rsidRDefault="007F6AF5" w:rsidP="007F6AF5">
      <w:pPr>
        <w:rPr>
          <w:lang w:val="en-US"/>
        </w:rPr>
      </w:pPr>
      <w:r w:rsidRPr="007F6AF5">
        <w:rPr>
          <w:lang w:val="en-US"/>
        </w:rPr>
        <w:t xml:space="preserve">The main parameters to take into account in the definition of optical links are the following: </w:t>
      </w:r>
    </w:p>
    <w:p w:rsidR="007F6AF5" w:rsidRPr="007F6AF5" w:rsidRDefault="007F6AF5" w:rsidP="007F6AF5">
      <w:pPr>
        <w:rPr>
          <w:lang w:val="en-US"/>
        </w:rPr>
      </w:pPr>
      <w:r w:rsidRPr="007F6AF5">
        <w:rPr>
          <w:i/>
          <w:iCs/>
          <w:lang w:val="en-US"/>
        </w:rPr>
        <w:t>Range:</w:t>
      </w:r>
      <w:r w:rsidRPr="007F6AF5">
        <w:rPr>
          <w:lang w:val="en-US"/>
        </w:rPr>
        <w:t xml:space="preserve"> This varies according to the equipment from a few tens of metres to several kilometres. Some manufacturers give a maximum range, others specify the typical range for various weather conditions, and others finally propose a “recommended” range, integrating a margin compared to the maximum value. These values must be taken as orders of magnitude, and not as absolute values.</w:t>
      </w:r>
    </w:p>
    <w:p w:rsidR="007F6AF5" w:rsidRPr="007F6AF5" w:rsidRDefault="007F6AF5" w:rsidP="00A42B3F">
      <w:pPr>
        <w:rPr>
          <w:lang w:val="en-US"/>
        </w:rPr>
      </w:pPr>
      <w:r w:rsidRPr="007F6AF5">
        <w:rPr>
          <w:i/>
          <w:iCs/>
          <w:lang w:val="en-US"/>
        </w:rPr>
        <w:t>Safety:</w:t>
      </w:r>
      <w:r w:rsidRPr="007F6AF5">
        <w:rPr>
          <w:lang w:val="en-US"/>
        </w:rPr>
        <w:t xml:space="preserve"> An important factor to take into account is the laser category of the equipment, because its conditions are more or less easy methods for the installation and the maintenance of an FSO link. The parameters to be taken into account when defining laser category are the signal wavelength, the encountered powers and the beam shape. It is advised to choose a 1 or 1M class terminal based on IEC</w:t>
      </w:r>
      <w:r w:rsidR="00A42B3F">
        <w:rPr>
          <w:lang w:val="en-US"/>
        </w:rPr>
        <w:t> </w:t>
      </w:r>
      <w:r w:rsidRPr="007F6AF5">
        <w:rPr>
          <w:lang w:val="en-US"/>
        </w:rPr>
        <w:t>60825-1 normative reference</w:t>
      </w:r>
      <w:r w:rsidRPr="007F6AF5">
        <w:rPr>
          <w:lang w:val="en-US" w:eastAsia="ja-JP"/>
        </w:rPr>
        <w:t>, otherwise, the system must follow the guidelines and requirements defined by IEC 60825-12: Safety of free space optical communication systems used for transmission of information [4]</w:t>
      </w:r>
      <w:r w:rsidRPr="007F6AF5">
        <w:rPr>
          <w:lang w:val="en-US"/>
        </w:rPr>
        <w:t>.</w:t>
      </w:r>
    </w:p>
    <w:p w:rsidR="007F6AF5" w:rsidRPr="007F6AF5" w:rsidRDefault="007F6AF5" w:rsidP="007F6AF5">
      <w:pPr>
        <w:rPr>
          <w:lang w:val="en-US"/>
        </w:rPr>
      </w:pPr>
      <w:r w:rsidRPr="007F6AF5">
        <w:rPr>
          <w:i/>
          <w:iCs/>
          <w:lang w:val="en-US"/>
        </w:rPr>
        <w:t>Data rate and type of recommended application:</w:t>
      </w:r>
      <w:r w:rsidRPr="007F6AF5">
        <w:rPr>
          <w:lang w:val="en-US"/>
        </w:rPr>
        <w:t xml:space="preserve"> Many systems are transparent to data rate and to protocol; for a data rate range, this is often relatively important. The applications then depend on the maximum capacity, which the system can transmit and are located invariably in telecommunications or in the data processing world. A transparent system up to 200 Mbit/s will be able to transmit for instance STM-1, ATM, FDDI or Fast Ethernet signals. Other terminals are specified for a data rate, an interface and thus a given use, for example the E1 (2.048 Mbit/s), or Ethernet data (10 Mbit/s).</w:t>
      </w:r>
    </w:p>
    <w:p w:rsidR="007F6AF5" w:rsidRPr="007F6AF5" w:rsidRDefault="007F6AF5" w:rsidP="00A42B3F">
      <w:pPr>
        <w:rPr>
          <w:lang w:val="en-US" w:eastAsia="ja-JP"/>
        </w:rPr>
      </w:pPr>
      <w:r w:rsidRPr="007F6AF5">
        <w:rPr>
          <w:i/>
          <w:iCs/>
          <w:lang w:val="en-US" w:eastAsia="ja-JP"/>
        </w:rPr>
        <w:t>Frequencies/wavelengths used for FSOL:</w:t>
      </w:r>
      <w:r w:rsidRPr="007F6AF5">
        <w:rPr>
          <w:lang w:val="en-US" w:eastAsia="ja-JP"/>
        </w:rPr>
        <w:t xml:space="preserve"> There are two major frequency/wavelength ranges that are widely utilized for FSOL applications, i.e.</w:t>
      </w:r>
      <w:r w:rsidR="00A42B3F">
        <w:rPr>
          <w:lang w:val="en-US" w:eastAsia="ja-JP"/>
        </w:rPr>
        <w:t xml:space="preserve">, </w:t>
      </w:r>
      <w:r w:rsidRPr="007F6AF5">
        <w:rPr>
          <w:lang w:val="en-US" w:eastAsia="ja-JP"/>
        </w:rPr>
        <w:t>230-200 THz/1 300-1 500 nm range and 375</w:t>
      </w:r>
      <w:r w:rsidRPr="007F6AF5">
        <w:rPr>
          <w:lang w:val="en-US" w:eastAsia="ja-JP"/>
        </w:rPr>
        <w:noBreakHyphen/>
        <w:t xml:space="preserve">385 THz/780-800 nm range. </w:t>
      </w:r>
      <w:r w:rsidRPr="007F6AF5">
        <w:rPr>
          <w:lang w:val="en-US"/>
        </w:rPr>
        <w:t xml:space="preserve">These ranges have advantages compared to other ranges, that the atmospheric absorption over the free-space is fairly small. Also, in optical fibre systems, the </w:t>
      </w:r>
      <w:r w:rsidRPr="007F6AF5">
        <w:rPr>
          <w:lang w:val="en-US"/>
        </w:rPr>
        <w:lastRenderedPageBreak/>
        <w:t>transmission characteristics present such good performance in these wavelength ranges that the semiconductor light devices are economically available.</w:t>
      </w:r>
      <w:r w:rsidRPr="007F6AF5">
        <w:rPr>
          <w:color w:val="000000"/>
          <w:lang w:val="en-US" w:eastAsia="ja-JP"/>
        </w:rPr>
        <w:t xml:space="preserve"> </w:t>
      </w:r>
      <w:r w:rsidRPr="007F6AF5">
        <w:rPr>
          <w:lang w:val="en-US" w:eastAsia="ja-JP"/>
        </w:rPr>
        <w:t xml:space="preserve">A precise control technology for the wavelength has been developed in particular around the 1 500 nm range, where WDM technique is currently considered. In this relation, studies on the wavelength arrangements for optical fibre transmission have been conducted by ITU-T Study Group 15. From a viewpoint of atmospheric transmittance, a wavelength range 2 000-2 200 nm is also convenient, since effects of the aerosol scattering and the molecule absorption become minimum in this range, in particular around 2 200 nm [11] [12]. This range has another advantage that it is less sensitive to optical beam bending caused by atmosphere temperature variation (see § 7.1). On the other hand, economical light devices for both signal generation and detection are not yet feasible in the 2 000-2 200 nm range. </w:t>
      </w:r>
      <w:r w:rsidR="00034162">
        <w:rPr>
          <w:lang w:val="en-US" w:eastAsia="ja-JP"/>
        </w:rPr>
        <w:t xml:space="preserve">Radiocommunication </w:t>
      </w:r>
      <w:r w:rsidRPr="007F6AF5">
        <w:rPr>
          <w:lang w:val="en-US" w:eastAsia="ja-JP"/>
        </w:rPr>
        <w:t>Study Group 3 (Working Parties 3J and 3M) has studied free</w:t>
      </w:r>
      <w:r w:rsidR="00034162">
        <w:rPr>
          <w:lang w:val="en-US" w:eastAsia="ja-JP"/>
        </w:rPr>
        <w:noBreakHyphen/>
      </w:r>
      <w:r w:rsidRPr="007F6AF5">
        <w:rPr>
          <w:lang w:val="en-US" w:eastAsia="ja-JP"/>
        </w:rPr>
        <w:t>space optical propagation characteristics for wide range of optical frequencies including both satellite and terrestrial links (see § 3).</w:t>
      </w:r>
    </w:p>
    <w:p w:rsidR="007F6AF5" w:rsidRPr="007F6AF5" w:rsidRDefault="007F6AF5" w:rsidP="007F6AF5">
      <w:pPr>
        <w:rPr>
          <w:lang w:val="en-US" w:eastAsia="ja-JP"/>
        </w:rPr>
      </w:pPr>
      <w:r w:rsidRPr="007F6AF5">
        <w:rPr>
          <w:i/>
          <w:iCs/>
          <w:lang w:val="en-US" w:eastAsia="ja-JP"/>
        </w:rPr>
        <w:t>Transmit power of the laser diode:</w:t>
      </w:r>
      <w:r w:rsidRPr="007F6AF5">
        <w:rPr>
          <w:lang w:val="en-US" w:eastAsia="ja-JP"/>
        </w:rPr>
        <w:t xml:space="preserve"> Transmit power of the laser diode (LD) used for FSOL is currently in the order of 10 mW. Therefore, the link design discussed in the later section is based on this value. However, technology development will bring about optical devices with much higher capability and this may expand scope and applications of FSOL in the near future.</w:t>
      </w:r>
    </w:p>
    <w:p w:rsidR="007F6AF5" w:rsidRPr="007F6AF5" w:rsidRDefault="007F6AF5" w:rsidP="007F6AF5">
      <w:pPr>
        <w:rPr>
          <w:lang w:val="en-US"/>
        </w:rPr>
      </w:pPr>
      <w:r w:rsidRPr="007F6AF5">
        <w:rPr>
          <w:lang w:val="en-US"/>
        </w:rPr>
        <w:t xml:space="preserve">The following secondary parameters are also to be taken into account for the choice of a system: </w:t>
      </w:r>
    </w:p>
    <w:p w:rsidR="007F6AF5" w:rsidRPr="007F6AF5" w:rsidRDefault="007F6AF5" w:rsidP="007F6AF5">
      <w:pPr>
        <w:pStyle w:val="enumlev1"/>
        <w:rPr>
          <w:lang w:val="en-US"/>
        </w:rPr>
      </w:pPr>
      <w:r w:rsidRPr="007F6AF5">
        <w:rPr>
          <w:lang w:val="en-US"/>
        </w:rPr>
        <w:t>–</w:t>
      </w:r>
      <w:r w:rsidRPr="007F6AF5">
        <w:rPr>
          <w:lang w:val="en-US"/>
        </w:rPr>
        <w:tab/>
        <w:t>the wavelength to which the optical link operates: this parameter influences the safety class of the terminal;</w:t>
      </w:r>
    </w:p>
    <w:p w:rsidR="007F6AF5" w:rsidRPr="007F6AF5" w:rsidRDefault="007F6AF5" w:rsidP="007F6AF5">
      <w:pPr>
        <w:pStyle w:val="enumlev1"/>
        <w:rPr>
          <w:lang w:val="en-US"/>
        </w:rPr>
      </w:pPr>
      <w:r w:rsidRPr="007F6AF5">
        <w:rPr>
          <w:lang w:val="en-US"/>
        </w:rPr>
        <w:t>–</w:t>
      </w:r>
      <w:r w:rsidRPr="007F6AF5">
        <w:rPr>
          <w:lang w:val="en-US"/>
        </w:rPr>
        <w:tab/>
        <w:t>the type and number of optical transmitters and/or receivers influence the link margin;</w:t>
      </w:r>
    </w:p>
    <w:p w:rsidR="007F6AF5" w:rsidRPr="007F6AF5" w:rsidRDefault="007F6AF5" w:rsidP="007F6AF5">
      <w:pPr>
        <w:pStyle w:val="enumlev1"/>
        <w:rPr>
          <w:lang w:val="en-US"/>
        </w:rPr>
      </w:pPr>
      <w:r w:rsidRPr="007F6AF5">
        <w:rPr>
          <w:lang w:val="en-US"/>
        </w:rPr>
        <w:t>–</w:t>
      </w:r>
      <w:r w:rsidRPr="007F6AF5">
        <w:rPr>
          <w:lang w:val="en-US"/>
        </w:rPr>
        <w:tab/>
        <w:t>a simple process of implementation and maintenance actions;</w:t>
      </w:r>
    </w:p>
    <w:p w:rsidR="007F6AF5" w:rsidRPr="007F6AF5" w:rsidRDefault="007F6AF5" w:rsidP="007F6AF5">
      <w:pPr>
        <w:pStyle w:val="enumlev1"/>
        <w:rPr>
          <w:lang w:val="en-US"/>
        </w:rPr>
      </w:pPr>
      <w:r w:rsidRPr="007F6AF5">
        <w:rPr>
          <w:lang w:val="en-US"/>
        </w:rPr>
        <w:t>–</w:t>
      </w:r>
      <w:r w:rsidRPr="007F6AF5">
        <w:rPr>
          <w:lang w:val="en-US"/>
        </w:rPr>
        <w:tab/>
        <w:t>simple, convivial supervision software, allowing a management for the two (or several) terminals (or several links) from only one site (remote control);</w:t>
      </w:r>
    </w:p>
    <w:p w:rsidR="007F6AF5" w:rsidRPr="007F6AF5" w:rsidRDefault="007F6AF5" w:rsidP="007F6AF5">
      <w:pPr>
        <w:pStyle w:val="enumlev1"/>
        <w:rPr>
          <w:lang w:val="en-US" w:eastAsia="ja-JP"/>
        </w:rPr>
      </w:pPr>
      <w:r w:rsidRPr="007F6AF5">
        <w:rPr>
          <w:lang w:val="en-US"/>
        </w:rPr>
        <w:t>–</w:t>
      </w:r>
      <w:r w:rsidRPr="007F6AF5">
        <w:rPr>
          <w:lang w:val="en-US"/>
        </w:rPr>
        <w:tab/>
        <w:t>and, the cost of the system.</w:t>
      </w:r>
    </w:p>
    <w:p w:rsidR="007F6AF5" w:rsidRPr="00034162" w:rsidRDefault="007F6AF5" w:rsidP="007F6AF5">
      <w:pPr>
        <w:pStyle w:val="Heading1"/>
        <w:rPr>
          <w:lang w:val="en-US"/>
        </w:rPr>
      </w:pPr>
      <w:bookmarkStart w:id="12" w:name="_Toc284318721"/>
      <w:r w:rsidRPr="00034162">
        <w:rPr>
          <w:lang w:val="en-US"/>
        </w:rPr>
        <w:t>3</w:t>
      </w:r>
      <w:r w:rsidRPr="00034162">
        <w:rPr>
          <w:lang w:val="en-US"/>
        </w:rPr>
        <w:tab/>
        <w:t>Free-space propagation characteristics relating to the link design</w:t>
      </w:r>
      <w:bookmarkEnd w:id="12"/>
    </w:p>
    <w:p w:rsidR="007F6AF5" w:rsidRPr="007F6AF5" w:rsidRDefault="007F6AF5" w:rsidP="007F6AF5">
      <w:pPr>
        <w:rPr>
          <w:lang w:val="en-US" w:eastAsia="ja-JP"/>
        </w:rPr>
      </w:pPr>
      <w:r w:rsidRPr="007F6AF5">
        <w:rPr>
          <w:lang w:val="en-US" w:eastAsia="ja-JP"/>
        </w:rPr>
        <w:t>This section provides free-space propagation characteristics for FSOL based on the study results in the ITU-R P-Series Recommendations. For more detailed background of the material within this section, the relevant P-Series Recommendations (Recommendations ITU-R P.1814 and ITU</w:t>
      </w:r>
      <w:r w:rsidRPr="007F6AF5">
        <w:rPr>
          <w:lang w:val="en-US" w:eastAsia="ja-JP"/>
        </w:rPr>
        <w:noBreakHyphen/>
        <w:t>R P.1817 could be referred to.</w:t>
      </w:r>
    </w:p>
    <w:p w:rsidR="007F6AF5" w:rsidRPr="007F6AF5" w:rsidRDefault="007F6AF5" w:rsidP="007F6AF5">
      <w:pPr>
        <w:pStyle w:val="Heading2"/>
        <w:rPr>
          <w:lang w:val="en-US" w:eastAsia="ja-JP"/>
        </w:rPr>
      </w:pPr>
      <w:bookmarkStart w:id="13" w:name="_Toc284318722"/>
      <w:r w:rsidRPr="007F6AF5">
        <w:rPr>
          <w:lang w:val="en-US" w:eastAsia="ja-JP"/>
        </w:rPr>
        <w:t>3.1</w:t>
      </w:r>
      <w:r w:rsidRPr="007F6AF5">
        <w:rPr>
          <w:lang w:val="en-US" w:eastAsia="ja-JP"/>
        </w:rPr>
        <w:tab/>
        <w:t>Clear-sky propagation</w:t>
      </w:r>
      <w:bookmarkEnd w:id="13"/>
    </w:p>
    <w:p w:rsidR="007F6AF5" w:rsidRPr="007F6AF5" w:rsidRDefault="007F6AF5" w:rsidP="007F6AF5">
      <w:pPr>
        <w:rPr>
          <w:lang w:val="en-US" w:eastAsia="ja-JP"/>
        </w:rPr>
      </w:pPr>
      <w:r w:rsidRPr="007F6AF5">
        <w:rPr>
          <w:lang w:val="en-US" w:eastAsia="ja-JP"/>
        </w:rPr>
        <w:t xml:space="preserve">In optical wave propagation, the atmospheric attenuation is experienced in addition to what is called the free-space loss even during clear weather. This attenuation, </w:t>
      </w:r>
      <w:r w:rsidRPr="007F6AF5">
        <w:rPr>
          <w:i/>
          <w:lang w:val="en-US" w:eastAsia="ja-JP"/>
        </w:rPr>
        <w:t>L</w:t>
      </w:r>
      <w:r w:rsidRPr="007F6AF5">
        <w:rPr>
          <w:rFonts w:ascii="TmsRmn" w:hAnsi="TmsRmn"/>
          <w:i/>
          <w:position w:val="-2"/>
          <w:sz w:val="20"/>
          <w:lang w:val="en-US" w:eastAsia="ja-JP"/>
        </w:rPr>
        <w:t>atm</w:t>
      </w:r>
      <w:r w:rsidRPr="007F6AF5">
        <w:rPr>
          <w:lang w:val="en-US" w:eastAsia="ja-JP"/>
        </w:rPr>
        <w:t xml:space="preserve">, is caused by Rayleigh scattering and/or molecule absorption, the effect of which greatly depends on the wavelength. </w:t>
      </w:r>
    </w:p>
    <w:p w:rsidR="007F6AF5" w:rsidRPr="007F6AF5" w:rsidRDefault="007F6AF5" w:rsidP="007F6AF5">
      <w:pPr>
        <w:rPr>
          <w:lang w:val="en-US" w:eastAsia="ja-JP"/>
        </w:rPr>
      </w:pPr>
      <w:r w:rsidRPr="007F6AF5">
        <w:rPr>
          <w:lang w:val="en-US" w:eastAsia="ja-JP"/>
        </w:rPr>
        <w:t xml:space="preserve">Also, the receiving power fluctuates due to temperature gradient turbulence within the atmosphere, which produces beam-bending, spot-dancing or scintillation in the optical wave propagation path. </w:t>
      </w:r>
    </w:p>
    <w:p w:rsidR="007F6AF5" w:rsidRPr="007F6AF5" w:rsidRDefault="007F6AF5" w:rsidP="007F6AF5">
      <w:pPr>
        <w:rPr>
          <w:lang w:val="en-US" w:eastAsia="ja-JP"/>
        </w:rPr>
      </w:pPr>
      <w:r w:rsidRPr="007F6AF5">
        <w:rPr>
          <w:lang w:val="en-US" w:eastAsia="ja-JP"/>
        </w:rPr>
        <w:t xml:space="preserve">Usually the effect of </w:t>
      </w:r>
      <w:r w:rsidRPr="007F6AF5">
        <w:rPr>
          <w:i/>
          <w:lang w:val="en-US" w:eastAsia="ja-JP"/>
        </w:rPr>
        <w:t>L</w:t>
      </w:r>
      <w:r w:rsidRPr="007F6AF5">
        <w:rPr>
          <w:rFonts w:ascii="TmsRmn" w:hAnsi="TmsRmn"/>
          <w:i/>
          <w:position w:val="-2"/>
          <w:sz w:val="20"/>
          <w:lang w:val="en-US" w:eastAsia="ja-JP"/>
        </w:rPr>
        <w:t>atm</w:t>
      </w:r>
      <w:r w:rsidRPr="007F6AF5">
        <w:rPr>
          <w:lang w:val="en-US" w:eastAsia="ja-JP"/>
        </w:rPr>
        <w:t xml:space="preserve"> is not so large in the wavelength ranges mentioned in § 2.3 (frequency/wavelength for FSOL) for links shorter than about 1 km. The link outage caused by such phenomena can be easily reduced by adjusting the optical beam divergence at the transmitting side so that the diameter of the beam spot at the receiver side would become a certain size, </w:t>
      </w:r>
      <w:r w:rsidR="00A42B3F">
        <w:rPr>
          <w:lang w:val="en-US" w:eastAsia="ja-JP"/>
        </w:rPr>
        <w:t xml:space="preserve">e.g., </w:t>
      </w:r>
      <w:r w:rsidRPr="007F6AF5">
        <w:rPr>
          <w:lang w:val="en-US" w:eastAsia="ja-JP"/>
        </w:rPr>
        <w:t xml:space="preserve">up to several metres. </w:t>
      </w:r>
    </w:p>
    <w:p w:rsidR="007F6AF5" w:rsidRPr="007F6AF5" w:rsidRDefault="007F6AF5" w:rsidP="007F6AF5">
      <w:pPr>
        <w:rPr>
          <w:lang w:val="en-US" w:eastAsia="ja-JP"/>
        </w:rPr>
      </w:pPr>
      <w:r w:rsidRPr="007F6AF5">
        <w:rPr>
          <w:lang w:val="en-US" w:eastAsia="ja-JP"/>
        </w:rPr>
        <w:t xml:space="preserve">Another way to improve the link availability against the affect of the propagation is to adopt a signal retransmission scheme and/or forward-error correction in the electrical layer. </w:t>
      </w:r>
    </w:p>
    <w:p w:rsidR="007F6AF5" w:rsidRPr="007F6AF5" w:rsidRDefault="007F6AF5" w:rsidP="007F6AF5">
      <w:pPr>
        <w:pStyle w:val="Heading2"/>
        <w:rPr>
          <w:lang w:val="en-US" w:eastAsia="ja-JP"/>
        </w:rPr>
      </w:pPr>
      <w:bookmarkStart w:id="14" w:name="_Toc284318723"/>
      <w:r w:rsidRPr="007F6AF5">
        <w:rPr>
          <w:lang w:val="en-US" w:eastAsia="ja-JP"/>
        </w:rPr>
        <w:lastRenderedPageBreak/>
        <w:t>3.2</w:t>
      </w:r>
      <w:r w:rsidRPr="007F6AF5">
        <w:rPr>
          <w:lang w:val="en-US" w:eastAsia="ja-JP"/>
        </w:rPr>
        <w:tab/>
        <w:t>Effect of fog</w:t>
      </w:r>
      <w:bookmarkEnd w:id="14"/>
    </w:p>
    <w:p w:rsidR="007F6AF5" w:rsidRPr="007F6AF5" w:rsidRDefault="007F6AF5" w:rsidP="007F6AF5">
      <w:pPr>
        <w:pStyle w:val="Heading3"/>
        <w:rPr>
          <w:lang w:val="en-US" w:eastAsia="ja-JP"/>
        </w:rPr>
      </w:pPr>
      <w:bookmarkStart w:id="15" w:name="_Toc284318724"/>
      <w:r w:rsidRPr="007F6AF5">
        <w:rPr>
          <w:lang w:val="en-US" w:eastAsia="ja-JP"/>
        </w:rPr>
        <w:t>3.2.1</w:t>
      </w:r>
      <w:r w:rsidRPr="007F6AF5">
        <w:rPr>
          <w:lang w:val="en-US" w:eastAsia="ja-JP"/>
        </w:rPr>
        <w:tab/>
        <w:t>Estimation of fog attenuation using atmosphere visibility</w:t>
      </w:r>
      <w:bookmarkEnd w:id="15"/>
    </w:p>
    <w:p w:rsidR="007F6AF5" w:rsidRPr="007F6AF5" w:rsidRDefault="007F6AF5" w:rsidP="007F6AF5">
      <w:pPr>
        <w:rPr>
          <w:lang w:val="en-US" w:eastAsia="ja-JP"/>
        </w:rPr>
      </w:pPr>
      <w:r w:rsidRPr="007F6AF5">
        <w:rPr>
          <w:lang w:val="en-US" w:eastAsia="ja-JP"/>
        </w:rPr>
        <w:t>Attenuation due to fo</w:t>
      </w:r>
      <w:r w:rsidR="00B379D1">
        <w:rPr>
          <w:lang w:val="en-US" w:eastAsia="ja-JP"/>
        </w:rPr>
        <w:t>g is caused by Mie scattering [</w:t>
      </w:r>
      <w:r w:rsidRPr="007F6AF5">
        <w:rPr>
          <w:lang w:val="en-US" w:eastAsia="ja-JP"/>
        </w:rPr>
        <w:t xml:space="preserve">5], which is dependent on the number of particles (fog density). It is generally difficult to directly measure fog density or to obtain its statistical data. The effect of the attenuation due to fog, </w:t>
      </w:r>
      <w:r w:rsidRPr="007F6AF5">
        <w:rPr>
          <w:i/>
          <w:lang w:val="en-US" w:eastAsia="ja-JP"/>
        </w:rPr>
        <w:t>Att</w:t>
      </w:r>
      <w:r w:rsidRPr="007F6AF5">
        <w:rPr>
          <w:rFonts w:ascii="TmsRmn" w:hAnsi="TmsRmn"/>
          <w:i/>
          <w:position w:val="-2"/>
          <w:sz w:val="20"/>
          <w:lang w:val="en-US" w:eastAsia="ja-JP"/>
        </w:rPr>
        <w:t>fog</w:t>
      </w:r>
      <w:r w:rsidRPr="007F6AF5">
        <w:rPr>
          <w:rFonts w:ascii="TmsRmn" w:hAnsi="TmsRmn"/>
          <w:position w:val="-4"/>
          <w:lang w:val="en-US" w:eastAsia="ja-JP"/>
        </w:rPr>
        <w:t xml:space="preserve"> </w:t>
      </w:r>
      <w:r w:rsidRPr="007F6AF5">
        <w:rPr>
          <w:lang w:val="en-US" w:eastAsia="ja-JP"/>
        </w:rPr>
        <w:t xml:space="preserve">(dB/km), can be related to atmosphere visibility, </w:t>
      </w:r>
      <w:r w:rsidRPr="007F6AF5">
        <w:rPr>
          <w:i/>
          <w:lang w:val="en-US" w:eastAsia="ja-JP"/>
        </w:rPr>
        <w:t>V</w:t>
      </w:r>
      <w:r w:rsidRPr="007F6AF5">
        <w:rPr>
          <w:lang w:val="en-US" w:eastAsia="ja-JP"/>
        </w:rPr>
        <w:t xml:space="preserve"> (km), defined by the maximum distance that we can recognize a black object against the sky [6]</w:t>
      </w:r>
      <w:r w:rsidR="00B379D1">
        <w:rPr>
          <w:lang w:val="en-US" w:eastAsia="ja-JP"/>
        </w:rPr>
        <w:t>,</w:t>
      </w:r>
      <w:r w:rsidRPr="007F6AF5">
        <w:rPr>
          <w:lang w:val="en-US" w:eastAsia="ja-JP"/>
        </w:rPr>
        <w:t xml:space="preserve"> [7]. More specifically, t</w:t>
      </w:r>
      <w:r w:rsidRPr="007F6AF5">
        <w:rPr>
          <w:lang w:val="en-US"/>
        </w:rPr>
        <w:t>he visibility is defined for meteorology purposes. It is characterized by the transparency of the atmosphere estimated by a human observer. It is measured according to the meteorological Optical Range and</w:t>
      </w:r>
      <w:r w:rsidRPr="007F6AF5">
        <w:rPr>
          <w:lang w:val="en-US" w:eastAsia="ja-JP"/>
        </w:rPr>
        <w:t xml:space="preserve"> by using</w:t>
      </w:r>
      <w:r w:rsidRPr="007F6AF5">
        <w:rPr>
          <w:lang w:val="en-US"/>
        </w:rPr>
        <w:t xml:space="preserve"> a transmissometer or a diffusiometer.</w:t>
      </w:r>
    </w:p>
    <w:p w:rsidR="007F6AF5" w:rsidRPr="007F6AF5" w:rsidRDefault="007F6AF5" w:rsidP="00AB20A8">
      <w:pPr>
        <w:rPr>
          <w:lang w:val="en-US" w:eastAsia="ja-JP"/>
        </w:rPr>
      </w:pPr>
      <w:r w:rsidRPr="007F6AF5">
        <w:rPr>
          <w:lang w:val="en-US" w:eastAsia="ja-JP"/>
        </w:rPr>
        <w:t xml:space="preserve">In current cases, measurement of visibility, </w:t>
      </w:r>
      <w:r w:rsidRPr="007F6AF5">
        <w:rPr>
          <w:i/>
          <w:lang w:val="en-US" w:eastAsia="ja-JP"/>
        </w:rPr>
        <w:t>V</w:t>
      </w:r>
      <w:r w:rsidRPr="007F6AF5">
        <w:rPr>
          <w:iCs/>
          <w:lang w:val="en-US" w:eastAsia="ja-JP"/>
        </w:rPr>
        <w:t>,</w:t>
      </w:r>
      <w:r w:rsidRPr="007F6AF5">
        <w:rPr>
          <w:lang w:val="en-US" w:eastAsia="ja-JP"/>
        </w:rPr>
        <w:t xml:space="preserve"> is given by the distance at which the transmitted optical power drops to</w:t>
      </w:r>
      <w:r w:rsidR="00AB20A8">
        <w:rPr>
          <w:lang w:val="en-US" w:eastAsia="ja-JP"/>
        </w:rPr>
        <w:t xml:space="preserve"> </w:t>
      </w:r>
      <w:r w:rsidR="00AB20A8">
        <w:rPr>
          <w:lang w:val="en-US" w:eastAsia="ja-JP"/>
        </w:rPr>
        <w:sym w:font="Symbol" w:char="F065"/>
      </w:r>
      <w:r w:rsidR="00AB20A8">
        <w:rPr>
          <w:lang w:val="en-US" w:eastAsia="ja-JP"/>
        </w:rPr>
        <w:t xml:space="preserve"> </w:t>
      </w:r>
      <w:r w:rsidRPr="00AB20A8">
        <w:rPr>
          <w:lang w:val="en-US"/>
        </w:rPr>
        <w:t>t</w:t>
      </w:r>
      <w:r w:rsidRPr="007F6AF5">
        <w:rPr>
          <w:lang w:val="en-US" w:eastAsia="ja-JP"/>
        </w:rPr>
        <w:t>imes its original value. In the literature,</w:t>
      </w:r>
      <w:r w:rsidR="00AB20A8">
        <w:rPr>
          <w:lang w:val="en-US" w:eastAsia="ja-JP"/>
        </w:rPr>
        <w:t xml:space="preserve"> the </w:t>
      </w:r>
      <w:r w:rsidRPr="007F6AF5">
        <w:rPr>
          <w:lang w:val="en-US" w:eastAsia="ja-JP"/>
        </w:rPr>
        <w:t xml:space="preserve">two following values of </w:t>
      </w:r>
      <w:r w:rsidR="00AB20A8" w:rsidRPr="00AB20A8">
        <w:sym w:font="Symbol" w:char="F065"/>
      </w:r>
      <w:r w:rsidRPr="007F6AF5">
        <w:rPr>
          <w:lang w:val="en-US" w:eastAsia="ja-JP"/>
        </w:rPr>
        <w:t xml:space="preserve"> are found </w:t>
      </w:r>
      <w:r w:rsidR="00AB20A8" w:rsidRPr="00AB20A8">
        <w:sym w:font="Symbol" w:char="F065"/>
      </w:r>
      <w:r w:rsidRPr="007F6AF5">
        <w:rPr>
          <w:lang w:val="en-US" w:eastAsia="ja-JP"/>
        </w:rPr>
        <w:t xml:space="preserve"> = 0.02 or </w:t>
      </w:r>
      <w:r w:rsidR="00AB20A8" w:rsidRPr="00AB20A8">
        <w:sym w:font="Symbol" w:char="F065"/>
      </w:r>
      <w:r w:rsidR="00AB20A8" w:rsidRPr="00AB20A8">
        <w:rPr>
          <w:lang w:val="en-US"/>
        </w:rPr>
        <w:t xml:space="preserve"> = </w:t>
      </w:r>
      <w:r w:rsidRPr="007F6AF5">
        <w:rPr>
          <w:lang w:val="en-US" w:eastAsia="ja-JP"/>
        </w:rPr>
        <w:t xml:space="preserve">0.05. </w:t>
      </w:r>
    </w:p>
    <w:p w:rsidR="007F6AF5" w:rsidRPr="007F6AF5" w:rsidRDefault="007F6AF5" w:rsidP="007F6AF5">
      <w:pPr>
        <w:rPr>
          <w:lang w:val="en-US" w:eastAsia="ja-JP"/>
        </w:rPr>
      </w:pPr>
      <w:r w:rsidRPr="007F6AF5">
        <w:rPr>
          <w:lang w:val="en-US" w:eastAsia="ja-JP"/>
        </w:rPr>
        <w:t xml:space="preserve">Then the relation between </w:t>
      </w:r>
      <w:r w:rsidRPr="007F6AF5">
        <w:rPr>
          <w:i/>
          <w:lang w:val="en-US" w:eastAsia="ja-JP"/>
        </w:rPr>
        <w:t>Att</w:t>
      </w:r>
      <w:r w:rsidRPr="007F6AF5">
        <w:rPr>
          <w:rFonts w:ascii="TmsRmn" w:hAnsi="TmsRmn"/>
          <w:i/>
          <w:position w:val="-2"/>
          <w:sz w:val="20"/>
          <w:lang w:val="en-US" w:eastAsia="ja-JP"/>
        </w:rPr>
        <w:t xml:space="preserve">fog </w:t>
      </w:r>
      <w:r w:rsidRPr="007F6AF5">
        <w:rPr>
          <w:lang w:val="en-US" w:eastAsia="ja-JP"/>
        </w:rPr>
        <w:t xml:space="preserve">and </w:t>
      </w:r>
      <w:r w:rsidRPr="007F6AF5">
        <w:rPr>
          <w:i/>
          <w:lang w:val="en-US" w:eastAsia="ja-JP"/>
        </w:rPr>
        <w:t>V</w:t>
      </w:r>
      <w:r w:rsidRPr="007F6AF5">
        <w:rPr>
          <w:lang w:val="en-US" w:eastAsia="ja-JP"/>
        </w:rPr>
        <w:t xml:space="preserve"> can be expressed by the following equation, which can be applied independently of the type of fog and of the optical wavelength within the range of </w:t>
      </w:r>
      <w:r w:rsidRPr="007F6AF5">
        <w:rPr>
          <w:i/>
          <w:lang w:val="en-US" w:eastAsia="ja-JP"/>
        </w:rPr>
        <w:t>V</w:t>
      </w:r>
      <w:r w:rsidRPr="007F6AF5">
        <w:rPr>
          <w:lang w:val="en-US" w:eastAsia="ja-JP"/>
        </w:rPr>
        <w:t xml:space="preserve"> smaller than 3 km.</w:t>
      </w:r>
    </w:p>
    <w:p w:rsidR="007F6AF5" w:rsidRPr="001C6726" w:rsidRDefault="007F6AF5" w:rsidP="007F6AF5">
      <w:pPr>
        <w:pStyle w:val="Blanc"/>
        <w:rPr>
          <w:lang w:eastAsia="ja-JP"/>
        </w:rPr>
      </w:pPr>
    </w:p>
    <w:p w:rsidR="007F6AF5" w:rsidRPr="007F6AF5" w:rsidRDefault="007F6AF5" w:rsidP="00AB20A8">
      <w:pPr>
        <w:pStyle w:val="Equation"/>
        <w:rPr>
          <w:lang w:val="en-US" w:eastAsia="ja-JP"/>
        </w:rPr>
      </w:pPr>
      <w:r w:rsidRPr="007F6AF5">
        <w:rPr>
          <w:lang w:val="en-US" w:eastAsia="ja-JP"/>
        </w:rPr>
        <w:tab/>
      </w:r>
      <w:r w:rsidRPr="007F6AF5">
        <w:rPr>
          <w:lang w:val="en-US" w:eastAsia="ja-JP"/>
        </w:rPr>
        <w:tab/>
      </w:r>
      <w:r w:rsidRPr="007F6AF5">
        <w:rPr>
          <w:i/>
          <w:lang w:val="en-US" w:eastAsia="ja-JP"/>
        </w:rPr>
        <w:t>Att</w:t>
      </w:r>
      <w:r w:rsidRPr="007F6AF5">
        <w:rPr>
          <w:rFonts w:ascii="TmsRmn" w:hAnsi="TmsRmn"/>
          <w:i/>
          <w:position w:val="-2"/>
          <w:sz w:val="20"/>
          <w:lang w:val="en-US" w:eastAsia="ja-JP"/>
        </w:rPr>
        <w:t>fog</w:t>
      </w:r>
      <w:r w:rsidRPr="007F6AF5">
        <w:rPr>
          <w:i/>
          <w:lang w:val="en-US" w:eastAsia="ja-JP"/>
        </w:rPr>
        <w:t xml:space="preserve"> </w:t>
      </w:r>
      <w:r w:rsidRPr="007F6AF5">
        <w:rPr>
          <w:lang w:val="en-US" w:eastAsia="ja-JP"/>
        </w:rPr>
        <w:t>= 10</w:t>
      </w:r>
      <w:r w:rsidR="00034162">
        <w:rPr>
          <w:lang w:val="en-US" w:eastAsia="ja-JP"/>
        </w:rPr>
        <w:t xml:space="preserve"> </w:t>
      </w:r>
      <w:r w:rsidRPr="007F6AF5">
        <w:rPr>
          <w:lang w:val="en-US" w:eastAsia="ja-JP"/>
        </w:rPr>
        <w:t>log</w:t>
      </w:r>
      <w:r w:rsidRPr="007F6AF5">
        <w:rPr>
          <w:szCs w:val="24"/>
          <w:vertAlign w:val="subscript"/>
          <w:lang w:val="en-US" w:eastAsia="ja-JP"/>
        </w:rPr>
        <w:t>10</w:t>
      </w:r>
      <w:r w:rsidR="00AB20A8" w:rsidRPr="00A42B3F">
        <w:rPr>
          <w:lang w:val="en-US"/>
        </w:rPr>
        <w:t>(</w:t>
      </w:r>
      <w:r w:rsidR="00AB20A8" w:rsidRPr="00AB20A8">
        <w:sym w:font="Symbol" w:char="F065"/>
      </w:r>
      <w:r w:rsidR="00AB20A8" w:rsidRPr="00A42B3F">
        <w:rPr>
          <w:lang w:val="en-US"/>
        </w:rPr>
        <w:t>)</w:t>
      </w:r>
      <w:r w:rsidRPr="007F6AF5">
        <w:rPr>
          <w:lang w:val="en-US" w:eastAsia="ja-JP"/>
        </w:rPr>
        <w:t>/</w:t>
      </w:r>
      <w:r w:rsidRPr="007F6AF5">
        <w:rPr>
          <w:i/>
          <w:lang w:val="en-US" w:eastAsia="ja-JP"/>
        </w:rPr>
        <w:t>V</w:t>
      </w:r>
      <w:r w:rsidRPr="007F6AF5">
        <w:rPr>
          <w:lang w:val="en-US" w:eastAsia="ja-JP"/>
        </w:rPr>
        <w:tab/>
        <w:t>(1)</w:t>
      </w:r>
    </w:p>
    <w:p w:rsidR="007F6AF5" w:rsidRPr="001C6726" w:rsidRDefault="007F6AF5" w:rsidP="007F6AF5">
      <w:pPr>
        <w:pStyle w:val="Blanc"/>
        <w:rPr>
          <w:lang w:eastAsia="ja-JP"/>
        </w:rPr>
      </w:pPr>
    </w:p>
    <w:p w:rsidR="007F6AF5" w:rsidRPr="007F6AF5" w:rsidRDefault="007F6AF5" w:rsidP="00034162">
      <w:pPr>
        <w:rPr>
          <w:lang w:val="en-US" w:eastAsia="ja-JP"/>
        </w:rPr>
      </w:pPr>
      <w:r w:rsidRPr="007F6AF5">
        <w:rPr>
          <w:lang w:val="en-US" w:eastAsia="ja-JP"/>
        </w:rPr>
        <w:t>Thus, the attenuation of optical waves due to fog can be estimated using visibility statistics. The above prediction method based on equation (1) has been demonstrated and taken into consideration in the link design [6]</w:t>
      </w:r>
      <w:r w:rsidR="00B379D1">
        <w:rPr>
          <w:lang w:val="en-US" w:eastAsia="ja-JP"/>
        </w:rPr>
        <w:t>,</w:t>
      </w:r>
      <w:r w:rsidRPr="007F6AF5">
        <w:rPr>
          <w:lang w:val="en-US" w:eastAsia="ja-JP"/>
        </w:rPr>
        <w:t xml:space="preserve"> [8]. Fig</w:t>
      </w:r>
      <w:r w:rsidR="00034162">
        <w:rPr>
          <w:lang w:val="en-US" w:eastAsia="ja-JP"/>
        </w:rPr>
        <w:t>ure </w:t>
      </w:r>
      <w:r w:rsidRPr="007F6AF5">
        <w:rPr>
          <w:lang w:val="en-US" w:eastAsia="ja-JP"/>
        </w:rPr>
        <w:t xml:space="preserve">4 illustrates the relation between </w:t>
      </w:r>
      <w:r w:rsidRPr="007F6AF5">
        <w:rPr>
          <w:i/>
          <w:lang w:val="en-US" w:eastAsia="ja-JP"/>
        </w:rPr>
        <w:t>Att</w:t>
      </w:r>
      <w:r w:rsidRPr="007F6AF5">
        <w:rPr>
          <w:rFonts w:ascii="TmsRmn" w:hAnsi="TmsRmn"/>
          <w:i/>
          <w:position w:val="-2"/>
          <w:sz w:val="20"/>
          <w:lang w:val="en-US" w:eastAsia="ja-JP"/>
        </w:rPr>
        <w:t>fog</w:t>
      </w:r>
      <w:r w:rsidRPr="007F6AF5">
        <w:rPr>
          <w:lang w:val="en-US" w:eastAsia="ja-JP"/>
        </w:rPr>
        <w:t xml:space="preserve"> and </w:t>
      </w:r>
      <w:r w:rsidRPr="007F6AF5">
        <w:rPr>
          <w:i/>
          <w:lang w:val="en-US" w:eastAsia="ja-JP"/>
        </w:rPr>
        <w:t>V</w:t>
      </w:r>
      <w:r w:rsidRPr="007F6AF5">
        <w:rPr>
          <w:lang w:val="en-US" w:eastAsia="ja-JP"/>
        </w:rPr>
        <w:t xml:space="preserve"> for the measured data [8].</w:t>
      </w:r>
    </w:p>
    <w:p w:rsidR="007F6AF5" w:rsidRPr="00034162" w:rsidRDefault="007F6AF5" w:rsidP="007F6AF5">
      <w:pPr>
        <w:pStyle w:val="FigureNo"/>
        <w:rPr>
          <w:lang w:val="en-US"/>
        </w:rPr>
      </w:pPr>
      <w:r w:rsidRPr="00034162">
        <w:rPr>
          <w:lang w:val="en-US"/>
        </w:rPr>
        <w:t>FIGURE 4</w:t>
      </w:r>
    </w:p>
    <w:p w:rsidR="007F6AF5" w:rsidRPr="00034162" w:rsidRDefault="007F6AF5" w:rsidP="007F6AF5">
      <w:pPr>
        <w:pStyle w:val="Figuretitle"/>
        <w:rPr>
          <w:lang w:val="en-US"/>
        </w:rPr>
      </w:pPr>
      <w:r w:rsidRPr="00034162">
        <w:rPr>
          <w:lang w:val="en-US"/>
        </w:rPr>
        <w:t>Atmosphere attenuation due to fog</w:t>
      </w:r>
    </w:p>
    <w:p w:rsidR="007F6AF5" w:rsidRPr="001C6726" w:rsidRDefault="007F6AF5" w:rsidP="008F7B67">
      <w:pPr>
        <w:pStyle w:val="Figure"/>
        <w:rPr>
          <w:lang w:eastAsia="ja-JP"/>
        </w:rPr>
      </w:pPr>
      <w:r>
        <w:rPr>
          <w:noProof/>
          <w:lang w:val="en-US" w:eastAsia="zh-CN"/>
        </w:rPr>
        <w:drawing>
          <wp:inline distT="0" distB="0" distL="0" distR="0">
            <wp:extent cx="3267075" cy="3438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267075" cy="3438525"/>
                    </a:xfrm>
                    <a:prstGeom prst="rect">
                      <a:avLst/>
                    </a:prstGeom>
                    <a:noFill/>
                    <a:ln w="9525">
                      <a:noFill/>
                      <a:miter lim="800000"/>
                      <a:headEnd/>
                      <a:tailEnd/>
                    </a:ln>
                  </pic:spPr>
                </pic:pic>
              </a:graphicData>
            </a:graphic>
          </wp:inline>
        </w:drawing>
      </w:r>
    </w:p>
    <w:p w:rsidR="007F6AF5" w:rsidRPr="007F6AF5" w:rsidRDefault="007F6AF5" w:rsidP="007F6AF5">
      <w:pPr>
        <w:pStyle w:val="Heading3"/>
        <w:rPr>
          <w:lang w:val="en-US"/>
        </w:rPr>
      </w:pPr>
      <w:bookmarkStart w:id="16" w:name="_Toc284318725"/>
      <w:r w:rsidRPr="007F6AF5">
        <w:rPr>
          <w:lang w:val="en-US" w:eastAsia="ja-JP"/>
        </w:rPr>
        <w:t>3.2.2</w:t>
      </w:r>
      <w:r w:rsidRPr="007F6AF5">
        <w:rPr>
          <w:lang w:val="en-US" w:eastAsia="ja-JP"/>
        </w:rPr>
        <w:tab/>
        <w:t>Detailed analysis on a</w:t>
      </w:r>
      <w:r w:rsidRPr="007F6AF5">
        <w:rPr>
          <w:lang w:val="en-US"/>
        </w:rPr>
        <w:t>erosol attenuation (fog)</w:t>
      </w:r>
      <w:bookmarkEnd w:id="16"/>
    </w:p>
    <w:p w:rsidR="007F6AF5" w:rsidRPr="007F6AF5" w:rsidRDefault="007F6AF5" w:rsidP="007F6AF5">
      <w:pPr>
        <w:rPr>
          <w:lang w:val="en-US" w:eastAsia="ja-JP"/>
        </w:rPr>
      </w:pPr>
      <w:r w:rsidRPr="007F6AF5">
        <w:rPr>
          <w:lang w:val="en-US" w:eastAsia="ja-JP"/>
        </w:rPr>
        <w:t xml:space="preserve">In this sub-section, more detailed analysis is presented for cases when the type of fog is known. </w:t>
      </w:r>
    </w:p>
    <w:p w:rsidR="007F6AF5" w:rsidRPr="007F6AF5" w:rsidRDefault="007F6AF5" w:rsidP="007F6AF5">
      <w:pPr>
        <w:rPr>
          <w:lang w:val="en-US"/>
        </w:rPr>
      </w:pPr>
      <w:r w:rsidRPr="007F6AF5">
        <w:rPr>
          <w:lang w:val="en-US"/>
        </w:rPr>
        <w:lastRenderedPageBreak/>
        <w:t xml:space="preserve">Atmospheric attenuation results from an additive effect of absorption and dispersion of the infrared light by aerosols and gas molecules present in the atmosphere. Transmittance in function of the distance is given by </w:t>
      </w:r>
      <w:r w:rsidRPr="007F6AF5">
        <w:rPr>
          <w:lang w:val="en-US" w:eastAsia="ja-JP"/>
        </w:rPr>
        <w:t>Beer</w:t>
      </w:r>
      <w:r w:rsidRPr="007F6AF5">
        <w:rPr>
          <w:lang w:val="en-US"/>
        </w:rPr>
        <w:t xml:space="preserve"> Lambert relation: </w:t>
      </w:r>
    </w:p>
    <w:p w:rsidR="007F6AF5" w:rsidRPr="001C6726" w:rsidRDefault="007F6AF5" w:rsidP="007F6AF5">
      <w:pPr>
        <w:pStyle w:val="Blanc"/>
        <w:rPr>
          <w:lang w:eastAsia="ja-JP"/>
        </w:rPr>
      </w:pPr>
    </w:p>
    <w:p w:rsidR="007F6AF5" w:rsidRPr="007F6AF5" w:rsidRDefault="007F6AF5" w:rsidP="00034162">
      <w:pPr>
        <w:pStyle w:val="Equation"/>
        <w:rPr>
          <w:lang w:val="en-US"/>
        </w:rPr>
      </w:pPr>
      <w:r w:rsidRPr="007F6AF5">
        <w:rPr>
          <w:lang w:val="en-US"/>
        </w:rPr>
        <w:tab/>
      </w:r>
      <w:r w:rsidRPr="007F6AF5">
        <w:rPr>
          <w:lang w:val="en-US"/>
        </w:rPr>
        <w:tab/>
      </w:r>
      <w:r w:rsidRPr="001C6726">
        <w:object w:dxaOrig="31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pt;height:32.75pt" o:ole="">
            <v:imagedata r:id="rId16" o:title=""/>
          </v:shape>
          <o:OLEObject Type="Embed" ProgID="Equation.3" ShapeID="_x0000_i1025" DrawAspect="Content" ObjectID="_1358595904" r:id="rId17"/>
        </w:object>
      </w:r>
      <w:r w:rsidRPr="007F6AF5">
        <w:rPr>
          <w:lang w:val="en-US"/>
        </w:rPr>
        <w:tab/>
        <w:t>(2)</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where:</w:t>
      </w:r>
    </w:p>
    <w:p w:rsidR="007F6AF5" w:rsidRPr="001C6726" w:rsidRDefault="007F6AF5" w:rsidP="007F6AF5">
      <w:pPr>
        <w:pStyle w:val="Equationlegend"/>
      </w:pPr>
      <w:r w:rsidRPr="001C6726">
        <w:tab/>
        <w:t>τ(λ,</w:t>
      </w:r>
      <w:r w:rsidRPr="001C6726">
        <w:rPr>
          <w:i/>
          <w:iCs/>
        </w:rPr>
        <w:t>d</w:t>
      </w:r>
      <w:r w:rsidRPr="001C6726">
        <w:t>):</w:t>
      </w:r>
      <w:r w:rsidRPr="001C6726">
        <w:tab/>
        <w:t xml:space="preserve">transmittance at the distance </w:t>
      </w:r>
      <w:r w:rsidRPr="001C6726">
        <w:rPr>
          <w:i/>
          <w:iCs/>
        </w:rPr>
        <w:t>d</w:t>
      </w:r>
      <w:r w:rsidRPr="001C6726">
        <w:t xml:space="preserve"> of the transmitter;</w:t>
      </w:r>
    </w:p>
    <w:p w:rsidR="007F6AF5" w:rsidRPr="001C6726" w:rsidRDefault="007F6AF5" w:rsidP="007F6AF5">
      <w:pPr>
        <w:pStyle w:val="Equationlegend"/>
      </w:pPr>
      <w:r w:rsidRPr="001C6726">
        <w:tab/>
      </w:r>
      <w:r w:rsidRPr="001C6726">
        <w:rPr>
          <w:i/>
          <w:iCs/>
        </w:rPr>
        <w:t>P</w:t>
      </w:r>
      <w:r w:rsidRPr="001C6726">
        <w:t>(λ,</w:t>
      </w:r>
      <w:r w:rsidRPr="001C6726">
        <w:rPr>
          <w:i/>
          <w:iCs/>
        </w:rPr>
        <w:t>d</w:t>
      </w:r>
      <w:r w:rsidRPr="001C6726">
        <w:t>):</w:t>
      </w:r>
      <w:r w:rsidRPr="001C6726">
        <w:tab/>
        <w:t xml:space="preserve">transmitted power at a distance </w:t>
      </w:r>
      <w:r w:rsidRPr="001C6726">
        <w:rPr>
          <w:i/>
          <w:iCs/>
        </w:rPr>
        <w:t>d</w:t>
      </w:r>
      <w:r w:rsidRPr="001C6726">
        <w:t>;</w:t>
      </w:r>
    </w:p>
    <w:p w:rsidR="007F6AF5" w:rsidRPr="001C6726" w:rsidRDefault="007F6AF5" w:rsidP="007F6AF5">
      <w:pPr>
        <w:pStyle w:val="Equationlegend"/>
      </w:pPr>
      <w:r w:rsidRPr="001C6726">
        <w:tab/>
      </w:r>
      <w:r w:rsidRPr="001C6726">
        <w:rPr>
          <w:i/>
          <w:iCs/>
        </w:rPr>
        <w:t>P</w:t>
      </w:r>
      <w:r w:rsidRPr="001C6726">
        <w:t>(λ,0):</w:t>
      </w:r>
      <w:r w:rsidRPr="001C6726">
        <w:tab/>
        <w:t>transmitted power;</w:t>
      </w:r>
    </w:p>
    <w:p w:rsidR="007F6AF5" w:rsidRPr="001C6726" w:rsidRDefault="007F6AF5" w:rsidP="007F6AF5">
      <w:pPr>
        <w:pStyle w:val="Equationlegend"/>
      </w:pPr>
      <w:r w:rsidRPr="001C6726">
        <w:tab/>
        <w:t>σ</w:t>
      </w:r>
      <w:r w:rsidRPr="001C6726">
        <w:rPr>
          <w:lang w:eastAsia="ja-JP"/>
        </w:rPr>
        <w:t>(</w:t>
      </w:r>
      <w:r w:rsidRPr="001C6726">
        <w:t>λ</w:t>
      </w:r>
      <w:r w:rsidRPr="001C6726">
        <w:rPr>
          <w:lang w:eastAsia="ja-JP"/>
        </w:rPr>
        <w:t>)</w:t>
      </w:r>
      <w:r w:rsidRPr="001C6726">
        <w:t>:</w:t>
      </w:r>
      <w:r w:rsidRPr="001C6726">
        <w:tab/>
        <w:t>specific attenuation or extinction coefficient per unit of length.</w:t>
      </w:r>
    </w:p>
    <w:p w:rsidR="007F6AF5" w:rsidRPr="007F6AF5" w:rsidRDefault="007F6AF5" w:rsidP="007F6AF5">
      <w:pPr>
        <w:rPr>
          <w:lang w:val="en-US" w:eastAsia="ja-JP"/>
        </w:rPr>
      </w:pPr>
      <w:r w:rsidRPr="007F6AF5">
        <w:rPr>
          <w:lang w:val="en-US"/>
        </w:rPr>
        <w:t xml:space="preserve">Attenuation </w:t>
      </w:r>
      <w:r w:rsidRPr="007F6AF5">
        <w:rPr>
          <w:lang w:val="en-US" w:eastAsia="ja-JP"/>
        </w:rPr>
        <w:t xml:space="preserve">due to fog over a </w:t>
      </w:r>
      <w:r w:rsidRPr="007F6AF5">
        <w:rPr>
          <w:i/>
          <w:lang w:val="en-US" w:eastAsia="ja-JP"/>
        </w:rPr>
        <w:t>d</w:t>
      </w:r>
      <w:r w:rsidRPr="007F6AF5">
        <w:rPr>
          <w:lang w:val="en-US" w:eastAsia="ja-JP"/>
        </w:rPr>
        <w:t xml:space="preserve"> (km) link</w:t>
      </w:r>
      <w:r w:rsidRPr="007F6AF5">
        <w:rPr>
          <w:i/>
          <w:lang w:val="en-US" w:eastAsia="ja-JP"/>
        </w:rPr>
        <w:t xml:space="preserve"> </w:t>
      </w:r>
      <w:r w:rsidRPr="007F6AF5">
        <w:rPr>
          <w:lang w:val="en-US"/>
        </w:rPr>
        <w:t>is connected to transmittance by the following expression:</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004D214E" w:rsidRPr="004D214E">
        <w:rPr>
          <w:position w:val="-14"/>
        </w:rPr>
        <w:object w:dxaOrig="2860" w:dyaOrig="380">
          <v:shape id="_x0000_i1067" type="#_x0000_t75" style="width:140.75pt;height:19.1pt" o:ole="">
            <v:imagedata r:id="rId18" o:title=""/>
          </v:shape>
          <o:OLEObject Type="Embed" ProgID="Equation.3" ShapeID="_x0000_i1067" DrawAspect="Content" ObjectID="_1358595905" r:id="rId19"/>
        </w:object>
      </w:r>
      <w:r w:rsidR="001E007E">
        <w:rPr>
          <w:lang w:val="en-US" w:eastAsia="ja-JP"/>
        </w:rPr>
        <w:t>                </w:t>
      </w:r>
      <w:r w:rsidRPr="007F6AF5">
        <w:rPr>
          <w:lang w:val="en-US" w:eastAsia="ja-JP"/>
        </w:rPr>
        <w:t>dB</w:t>
      </w:r>
      <w:r w:rsidRPr="007F6AF5">
        <w:rPr>
          <w:lang w:val="en-US"/>
        </w:rPr>
        <w:tab/>
        <w:t>(3)</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 xml:space="preserve">The extinction coefficient </w:t>
      </w:r>
      <w:r w:rsidRPr="001C6726">
        <w:t>σ</w:t>
      </w:r>
      <w:r w:rsidRPr="007F6AF5">
        <w:rPr>
          <w:lang w:val="en-US" w:eastAsia="ja-JP"/>
        </w:rPr>
        <w:t>(</w:t>
      </w:r>
      <w:r w:rsidRPr="001C6726">
        <w:t>λ</w:t>
      </w:r>
      <w:r w:rsidRPr="007F6AF5">
        <w:rPr>
          <w:lang w:val="en-US" w:eastAsia="ja-JP"/>
        </w:rPr>
        <w:t>)</w:t>
      </w:r>
      <w:r w:rsidRPr="007F6AF5">
        <w:rPr>
          <w:lang w:val="en-US"/>
        </w:rPr>
        <w:t xml:space="preserve"> is the sum of 4 terms:</w:t>
      </w:r>
    </w:p>
    <w:p w:rsidR="007F6AF5" w:rsidRPr="001C6726" w:rsidRDefault="007F6AF5" w:rsidP="007F6AF5">
      <w:pPr>
        <w:pStyle w:val="Blanc"/>
        <w:rPr>
          <w:lang w:eastAsia="ja-JP"/>
        </w:rPr>
      </w:pPr>
    </w:p>
    <w:p w:rsidR="007F6AF5" w:rsidRDefault="007F6AF5" w:rsidP="001E007E">
      <w:pPr>
        <w:pStyle w:val="Equation"/>
        <w:rPr>
          <w:rFonts w:ascii="(Utiliser une police de caractè" w:hAnsi="(Utiliser une police de caractè"/>
          <w:szCs w:val="24"/>
          <w:lang w:val="en-US"/>
        </w:rPr>
      </w:pPr>
      <w:r w:rsidRPr="007F6AF5">
        <w:rPr>
          <w:lang w:val="en-US"/>
        </w:rPr>
        <w:tab/>
      </w:r>
      <w:r w:rsidRPr="007F6AF5">
        <w:rPr>
          <w:lang w:val="en-US"/>
        </w:rPr>
        <w:tab/>
      </w:r>
      <w:r w:rsidRPr="001C6726">
        <w:t>σ</w:t>
      </w:r>
      <w:r w:rsidRPr="007F6AF5">
        <w:rPr>
          <w:lang w:val="en-US"/>
        </w:rPr>
        <w:t xml:space="preserve"> </w:t>
      </w:r>
      <w:r w:rsidRPr="007F6AF5">
        <w:rPr>
          <w:lang w:val="en-US" w:eastAsia="ja-JP"/>
        </w:rPr>
        <w:t>(</w:t>
      </w:r>
      <w:r w:rsidRPr="001C6726">
        <w:t>λ</w:t>
      </w:r>
      <w:r w:rsidRPr="007F6AF5">
        <w:rPr>
          <w:lang w:val="en-US" w:eastAsia="ja-JP"/>
        </w:rPr>
        <w:t>)</w:t>
      </w:r>
      <w:r w:rsidRPr="007F6AF5">
        <w:rPr>
          <w:lang w:val="en-US"/>
        </w:rPr>
        <w:t xml:space="preserve">= </w:t>
      </w:r>
      <w:r w:rsidRPr="001C6726">
        <w:t>α</w:t>
      </w:r>
      <w:r w:rsidRPr="007F6AF5">
        <w:rPr>
          <w:i/>
          <w:iCs/>
          <w:vertAlign w:val="subscript"/>
          <w:lang w:val="en-US"/>
        </w:rPr>
        <w:t>m</w:t>
      </w:r>
      <w:r w:rsidRPr="007F6AF5">
        <w:rPr>
          <w:lang w:val="en-US" w:eastAsia="ja-JP"/>
        </w:rPr>
        <w:t>(</w:t>
      </w:r>
      <w:r w:rsidRPr="001C6726">
        <w:t>λ</w:t>
      </w:r>
      <w:r w:rsidRPr="007F6AF5">
        <w:rPr>
          <w:lang w:val="en-US" w:eastAsia="ja-JP"/>
        </w:rPr>
        <w:t xml:space="preserve">) </w:t>
      </w:r>
      <w:r w:rsidRPr="007F6AF5">
        <w:rPr>
          <w:lang w:val="en-US"/>
        </w:rPr>
        <w:t xml:space="preserve">+ </w:t>
      </w:r>
      <w:r w:rsidRPr="001C6726">
        <w:t>α</w:t>
      </w:r>
      <w:r w:rsidRPr="007F6AF5">
        <w:rPr>
          <w:i/>
          <w:iCs/>
          <w:vertAlign w:val="subscript"/>
          <w:lang w:val="en-US"/>
        </w:rPr>
        <w:t>a</w:t>
      </w:r>
      <w:r w:rsidRPr="007F6AF5">
        <w:rPr>
          <w:lang w:val="en-US" w:eastAsia="ja-JP"/>
        </w:rPr>
        <w:t>(</w:t>
      </w:r>
      <w:r w:rsidRPr="001C6726">
        <w:t>λ</w:t>
      </w:r>
      <w:r w:rsidRPr="007F6AF5">
        <w:rPr>
          <w:lang w:val="en-US" w:eastAsia="ja-JP"/>
        </w:rPr>
        <w:t xml:space="preserve">) </w:t>
      </w:r>
      <w:r w:rsidRPr="007F6AF5">
        <w:rPr>
          <w:lang w:val="en-US"/>
        </w:rPr>
        <w:t xml:space="preserve">+ </w:t>
      </w:r>
      <w:r w:rsidRPr="001C6726">
        <w:t>β</w:t>
      </w:r>
      <w:r w:rsidRPr="007F6AF5">
        <w:rPr>
          <w:i/>
          <w:iCs/>
          <w:vertAlign w:val="subscript"/>
          <w:lang w:val="en-US"/>
        </w:rPr>
        <w:t>m</w:t>
      </w:r>
      <w:r w:rsidRPr="007F6AF5">
        <w:rPr>
          <w:lang w:val="en-US" w:eastAsia="ja-JP"/>
        </w:rPr>
        <w:t>(</w:t>
      </w:r>
      <w:r w:rsidRPr="001C6726">
        <w:t>λ</w:t>
      </w:r>
      <w:r w:rsidRPr="007F6AF5">
        <w:rPr>
          <w:lang w:val="en-US" w:eastAsia="ja-JP"/>
        </w:rPr>
        <w:t xml:space="preserve">) </w:t>
      </w:r>
      <w:r w:rsidRPr="007F6AF5">
        <w:rPr>
          <w:lang w:val="en-US"/>
        </w:rPr>
        <w:t xml:space="preserve">+ </w:t>
      </w:r>
      <w:r w:rsidRPr="001C6726">
        <w:t>β</w:t>
      </w:r>
      <w:r w:rsidRPr="007F6AF5">
        <w:rPr>
          <w:i/>
          <w:iCs/>
          <w:vertAlign w:val="subscript"/>
          <w:lang w:val="en-US"/>
        </w:rPr>
        <w:t>a</w:t>
      </w:r>
      <w:r w:rsidRPr="007F6AF5">
        <w:rPr>
          <w:lang w:val="en-US" w:eastAsia="ja-JP"/>
        </w:rPr>
        <w:t>(</w:t>
      </w:r>
      <w:r w:rsidRPr="001C6726">
        <w:t>λ</w:t>
      </w:r>
      <w:r w:rsidRPr="007F6AF5">
        <w:rPr>
          <w:lang w:val="en-US" w:eastAsia="ja-JP"/>
        </w:rPr>
        <w:t>)</w:t>
      </w:r>
      <w:r w:rsidRPr="007F6AF5">
        <w:rPr>
          <w:rFonts w:ascii="(Utiliser une police de caractè" w:hAnsi="(Utiliser une police de caractè"/>
          <w:szCs w:val="24"/>
          <w:lang w:val="en-US"/>
        </w:rPr>
        <w:tab/>
        <w:t>(4)</w:t>
      </w:r>
    </w:p>
    <w:p w:rsidR="001E007E" w:rsidRPr="007F6AF5" w:rsidRDefault="001E007E" w:rsidP="001E007E">
      <w:pPr>
        <w:pStyle w:val="Blanc"/>
      </w:pPr>
    </w:p>
    <w:p w:rsidR="007F6AF5" w:rsidRPr="007F6AF5" w:rsidRDefault="007F6AF5" w:rsidP="001E007E">
      <w:pPr>
        <w:rPr>
          <w:lang w:val="en-US"/>
        </w:rPr>
      </w:pPr>
      <w:r w:rsidRPr="007F6AF5">
        <w:rPr>
          <w:lang w:val="en-US"/>
        </w:rPr>
        <w:t xml:space="preserve">where: </w:t>
      </w:r>
    </w:p>
    <w:p w:rsidR="007F6AF5" w:rsidRPr="001C6726" w:rsidRDefault="007F6AF5" w:rsidP="007F6AF5">
      <w:pPr>
        <w:pStyle w:val="Equationlegend"/>
      </w:pPr>
      <w:r w:rsidRPr="001C6726">
        <w:tab/>
        <w:t>α</w:t>
      </w:r>
      <w:r w:rsidRPr="001C6726">
        <w:rPr>
          <w:i/>
          <w:iCs/>
          <w:vertAlign w:val="subscript"/>
        </w:rPr>
        <w:t>m</w:t>
      </w:r>
      <w:r w:rsidRPr="001C6726">
        <w:t>:</w:t>
      </w:r>
      <w:r w:rsidRPr="001C6726">
        <w:tab/>
        <w:t>molecular absorption coefficient (N</w:t>
      </w:r>
      <w:r w:rsidRPr="001C6726">
        <w:rPr>
          <w:vertAlign w:val="subscript"/>
        </w:rPr>
        <w:t>2</w:t>
      </w:r>
      <w:r w:rsidRPr="001C6726">
        <w:t>, O</w:t>
      </w:r>
      <w:r w:rsidRPr="001C6726">
        <w:rPr>
          <w:vertAlign w:val="subscript"/>
        </w:rPr>
        <w:t>2</w:t>
      </w:r>
      <w:r w:rsidRPr="001C6726">
        <w:t>, H</w:t>
      </w:r>
      <w:r w:rsidRPr="001C6726">
        <w:rPr>
          <w:vertAlign w:val="subscript"/>
        </w:rPr>
        <w:t>2</w:t>
      </w:r>
      <w:r w:rsidRPr="001C6726">
        <w:t>, HO, CO</w:t>
      </w:r>
      <w:r w:rsidRPr="001C6726">
        <w:rPr>
          <w:vertAlign w:val="subscript"/>
        </w:rPr>
        <w:t>2</w:t>
      </w:r>
      <w:r w:rsidRPr="001C6726">
        <w:t>, O</w:t>
      </w:r>
      <w:r w:rsidRPr="001C6726">
        <w:rPr>
          <w:vertAlign w:val="subscript"/>
        </w:rPr>
        <w:t xml:space="preserve">3, </w:t>
      </w:r>
      <w:r w:rsidRPr="001C6726">
        <w:t>...)</w:t>
      </w:r>
    </w:p>
    <w:p w:rsidR="007F6AF5" w:rsidRPr="001C6726" w:rsidRDefault="007F6AF5" w:rsidP="007F6AF5">
      <w:pPr>
        <w:pStyle w:val="Equationlegend"/>
      </w:pPr>
      <w:r w:rsidRPr="001C6726">
        <w:tab/>
        <w:t>α</w:t>
      </w:r>
      <w:r w:rsidRPr="001C6726">
        <w:rPr>
          <w:i/>
          <w:iCs/>
          <w:vertAlign w:val="subscript"/>
        </w:rPr>
        <w:t>a</w:t>
      </w:r>
      <w:r w:rsidRPr="001C6726">
        <w:t>:</w:t>
      </w:r>
      <w:r w:rsidRPr="001C6726">
        <w:tab/>
        <w:t>absorption coefficient by the aerosols (small solid or liquid particles present in the atmosphere (ice, dust, smoke, …))</w:t>
      </w:r>
    </w:p>
    <w:p w:rsidR="007F6AF5" w:rsidRPr="001C6726" w:rsidRDefault="007F6AF5" w:rsidP="007F6AF5">
      <w:pPr>
        <w:pStyle w:val="Equationlegend"/>
      </w:pPr>
      <w:r w:rsidRPr="001C6726">
        <w:tab/>
        <w:t>β</w:t>
      </w:r>
      <w:r w:rsidRPr="001C6726">
        <w:rPr>
          <w:i/>
          <w:iCs/>
          <w:vertAlign w:val="subscript"/>
        </w:rPr>
        <w:t>m</w:t>
      </w:r>
      <w:r w:rsidRPr="001C6726">
        <w:t xml:space="preserve">: </w:t>
      </w:r>
      <w:r w:rsidRPr="001C6726">
        <w:tab/>
        <w:t>Rayleigh scattering coefficient resulting from the interaction of the wave with particles of a smaller size than the wavelength</w:t>
      </w:r>
    </w:p>
    <w:p w:rsidR="007F6AF5" w:rsidRPr="001C6726" w:rsidRDefault="007F6AF5" w:rsidP="007F6AF5">
      <w:pPr>
        <w:pStyle w:val="Equationlegend"/>
      </w:pPr>
      <w:r w:rsidRPr="001C6726">
        <w:tab/>
        <w:t>β</w:t>
      </w:r>
      <w:r w:rsidRPr="001C6726">
        <w:rPr>
          <w:i/>
          <w:iCs/>
          <w:vertAlign w:val="subscript"/>
        </w:rPr>
        <w:t>a</w:t>
      </w:r>
      <w:r w:rsidRPr="001C6726">
        <w:t xml:space="preserve">: </w:t>
      </w:r>
      <w:r w:rsidRPr="001C6726">
        <w:tab/>
        <w:t>Mie scattering coefficient. It appears when particles are of the same order of magnitude as the transmitted wavelength.</w:t>
      </w:r>
    </w:p>
    <w:p w:rsidR="007F6AF5" w:rsidRPr="007F6AF5" w:rsidRDefault="007F6AF5" w:rsidP="007F6AF5">
      <w:pPr>
        <w:rPr>
          <w:lang w:val="en-US"/>
        </w:rPr>
      </w:pPr>
      <w:r w:rsidRPr="007F6AF5">
        <w:rPr>
          <w:lang w:val="en-US"/>
        </w:rPr>
        <w:t>Absorption dominates in the infrared while scattering dominates in the visible and ultraviolet range. Basically, the atmospheric attenuation (function of wavelength)</w:t>
      </w:r>
      <w:r w:rsidRPr="007F6AF5">
        <w:rPr>
          <w:rFonts w:ascii="Universal-GreekwithMathPi" w:hAnsi="Universal-GreekwithMathPi" w:cs="Universal-GreekwithMathPi"/>
          <w:lang w:val="en-US"/>
        </w:rPr>
        <w:t xml:space="preserve"> </w:t>
      </w:r>
      <w:r w:rsidRPr="007F6AF5">
        <w:rPr>
          <w:lang w:val="en-US"/>
        </w:rPr>
        <w:t>is inversely proportional to visibility, a parameter characterizing the atmosphere opacity in presence of fog. The low values of molecular and aerosol absorption coefficients as well as Rayleigh scattering coefficient, extinction coefficient can be written by the following Al Naboulsi &amp; Al relations:</w:t>
      </w:r>
    </w:p>
    <w:p w:rsidR="007F6AF5" w:rsidRPr="007F6AF5" w:rsidRDefault="007F6AF5" w:rsidP="007F6AF5">
      <w:pPr>
        <w:rPr>
          <w:lang w:val="en-US"/>
        </w:rPr>
      </w:pPr>
      <w:r w:rsidRPr="007F6AF5">
        <w:rPr>
          <w:lang w:val="en-US"/>
        </w:rPr>
        <w:t>Advection fog generated when the warm, moist air flows over a colder surface:</w:t>
      </w:r>
    </w:p>
    <w:p w:rsidR="007F6AF5" w:rsidRPr="001C6726" w:rsidRDefault="007F6AF5" w:rsidP="007F6AF5">
      <w:pPr>
        <w:pStyle w:val="Blanc"/>
        <w:rPr>
          <w:lang w:eastAsia="ja-JP"/>
        </w:rPr>
      </w:pPr>
    </w:p>
    <w:p w:rsidR="007F6AF5" w:rsidRPr="007F6AF5" w:rsidRDefault="007F6AF5" w:rsidP="001E007E">
      <w:pPr>
        <w:pStyle w:val="Equation"/>
        <w:rPr>
          <w:lang w:val="en-US" w:eastAsia="ja-JP"/>
        </w:rPr>
      </w:pPr>
      <w:r w:rsidRPr="007F6AF5">
        <w:rPr>
          <w:lang w:val="en-US"/>
        </w:rPr>
        <w:tab/>
      </w:r>
      <w:r w:rsidRPr="007F6AF5">
        <w:rPr>
          <w:lang w:val="en-US"/>
        </w:rPr>
        <w:tab/>
      </w:r>
      <w:r w:rsidRPr="001C6726">
        <w:object w:dxaOrig="3180" w:dyaOrig="620">
          <v:shape id="_x0000_i1027" type="#_x0000_t75" style="width:146.2pt;height:28.9pt" o:ole="">
            <v:imagedata r:id="rId20" o:title=""/>
          </v:shape>
          <o:OLEObject Type="Embed" ProgID="Equation.3" ShapeID="_x0000_i1027" DrawAspect="Content" ObjectID="_1358595906" r:id="rId21"/>
        </w:object>
      </w:r>
      <w:r w:rsidRPr="007F6AF5">
        <w:rPr>
          <w:lang w:val="en-US"/>
        </w:rPr>
        <w:tab/>
      </w:r>
      <w:r w:rsidRPr="007F6AF5">
        <w:rPr>
          <w:lang w:val="en-US" w:eastAsia="ja-JP"/>
        </w:rPr>
        <w:t>(5)</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 xml:space="preserve">Radiation fog generated by radiative cooling of an air mass during the night radiation when meteorological conditions are favourable: </w:t>
      </w:r>
    </w:p>
    <w:p w:rsidR="007F6AF5" w:rsidRPr="007F6AF5" w:rsidRDefault="007F6AF5" w:rsidP="007F6AF5">
      <w:pPr>
        <w:rPr>
          <w:lang w:val="en-US"/>
        </w:rPr>
      </w:pPr>
      <w:r w:rsidRPr="007F6AF5">
        <w:rPr>
          <w:lang w:val="en-US"/>
        </w:rPr>
        <w:t>where:</w:t>
      </w:r>
    </w:p>
    <w:p w:rsidR="007F6AF5" w:rsidRPr="001C6726" w:rsidRDefault="007F6AF5" w:rsidP="007F6AF5">
      <w:pPr>
        <w:pStyle w:val="Blanc"/>
        <w:rPr>
          <w:lang w:eastAsia="ja-JP"/>
        </w:rPr>
      </w:pPr>
    </w:p>
    <w:p w:rsidR="007F6AF5" w:rsidRPr="007F6AF5" w:rsidRDefault="007F6AF5" w:rsidP="008F7B67">
      <w:pPr>
        <w:pStyle w:val="Equation"/>
        <w:rPr>
          <w:lang w:val="en-US" w:eastAsia="ja-JP"/>
        </w:rPr>
      </w:pPr>
      <w:r w:rsidRPr="007F6AF5">
        <w:rPr>
          <w:lang w:val="en-US"/>
        </w:rPr>
        <w:tab/>
      </w:r>
      <w:r w:rsidRPr="007F6AF5">
        <w:rPr>
          <w:lang w:val="en-US"/>
        </w:rPr>
        <w:tab/>
      </w:r>
      <w:r w:rsidRPr="001C6726">
        <w:object w:dxaOrig="4380" w:dyaOrig="700">
          <v:shape id="_x0000_i1028" type="#_x0000_t75" style="width:205.65pt;height:32.75pt" o:ole="">
            <v:imagedata r:id="rId22" o:title=""/>
          </v:shape>
          <o:OLEObject Type="Embed" ProgID="Equation.3" ShapeID="_x0000_i1028" DrawAspect="Content" ObjectID="_1358595907" r:id="rId23"/>
        </w:object>
      </w:r>
      <w:r w:rsidRPr="007F6AF5">
        <w:rPr>
          <w:lang w:val="en-US"/>
        </w:rPr>
        <w:tab/>
      </w:r>
      <w:r w:rsidRPr="007F6AF5">
        <w:rPr>
          <w:lang w:val="en-US" w:eastAsia="ja-JP"/>
        </w:rPr>
        <w:t>(6)</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where:</w:t>
      </w:r>
    </w:p>
    <w:p w:rsidR="007F6AF5" w:rsidRPr="001C6726" w:rsidRDefault="007F6AF5" w:rsidP="00AB20A8">
      <w:pPr>
        <w:pStyle w:val="Equationlegend"/>
      </w:pPr>
      <w:r w:rsidRPr="001C6726">
        <w:tab/>
        <w:t xml:space="preserve">λ: </w:t>
      </w:r>
      <w:r w:rsidRPr="001C6726">
        <w:tab/>
        <w:t>FSO wavelength (</w:t>
      </w:r>
      <w:r w:rsidR="00AB20A8" w:rsidRPr="00AB20A8">
        <w:sym w:font="Symbol" w:char="F06D"/>
      </w:r>
      <w:r w:rsidRPr="001C6726">
        <w:t>m)</w:t>
      </w:r>
    </w:p>
    <w:p w:rsidR="007F6AF5" w:rsidRPr="001C6726" w:rsidRDefault="007F6AF5" w:rsidP="007F6AF5">
      <w:pPr>
        <w:pStyle w:val="Equationlegend"/>
      </w:pPr>
      <w:r w:rsidRPr="001C6726">
        <w:tab/>
      </w:r>
      <w:r w:rsidRPr="001C6726">
        <w:rPr>
          <w:i/>
          <w:iCs/>
        </w:rPr>
        <w:t>V</w:t>
      </w:r>
      <w:r w:rsidRPr="001C6726">
        <w:t xml:space="preserve">: </w:t>
      </w:r>
      <w:r w:rsidRPr="001C6726">
        <w:tab/>
        <w:t>visibility (km).</w:t>
      </w:r>
    </w:p>
    <w:p w:rsidR="007F6AF5" w:rsidRPr="007F6AF5" w:rsidRDefault="007F6AF5" w:rsidP="007F6AF5">
      <w:pPr>
        <w:pStyle w:val="Note"/>
        <w:rPr>
          <w:lang w:val="en-US" w:eastAsia="ja-JP"/>
        </w:rPr>
      </w:pPr>
      <w:r w:rsidRPr="007F6AF5">
        <w:rPr>
          <w:lang w:val="en-US"/>
        </w:rPr>
        <w:t>NOTE 1 – These relations have been calculated for a wavelength located between 690 and 1 550 nm and visibility between 50 and 1 000 m, fog attenuation for a laser radiation and for two types of fog available in FASCOD, advection and radiation. These two relations are only valid for a distance between 50 m and 1 000 m and it is up to the user to choose one of the relations, which corresponds to the type of fog.</w:t>
      </w:r>
      <w:r w:rsidRPr="007F6AF5">
        <w:rPr>
          <w:lang w:val="en-US" w:eastAsia="ja-JP"/>
        </w:rPr>
        <w:t xml:space="preserve"> </w:t>
      </w:r>
    </w:p>
    <w:p w:rsidR="007F6AF5" w:rsidRPr="007F6AF5" w:rsidRDefault="007F6AF5" w:rsidP="007F6AF5">
      <w:pPr>
        <w:pStyle w:val="Heading2"/>
        <w:rPr>
          <w:lang w:val="en-US" w:eastAsia="ja-JP"/>
        </w:rPr>
      </w:pPr>
      <w:bookmarkStart w:id="17" w:name="_Toc284318726"/>
      <w:r w:rsidRPr="007F6AF5">
        <w:rPr>
          <w:lang w:val="en-US" w:eastAsia="ja-JP"/>
        </w:rPr>
        <w:t>3.3</w:t>
      </w:r>
      <w:r w:rsidRPr="007F6AF5">
        <w:rPr>
          <w:lang w:val="en-US" w:eastAsia="ja-JP"/>
        </w:rPr>
        <w:tab/>
        <w:t>Effect of rain</w:t>
      </w:r>
      <w:bookmarkEnd w:id="17"/>
    </w:p>
    <w:p w:rsidR="007F6AF5" w:rsidRPr="007F6AF5" w:rsidRDefault="007F6AF5" w:rsidP="007F6AF5">
      <w:pPr>
        <w:rPr>
          <w:lang w:val="en-US" w:eastAsia="ja-JP"/>
        </w:rPr>
      </w:pPr>
      <w:r w:rsidRPr="007F6AF5">
        <w:rPr>
          <w:lang w:val="en-US" w:eastAsia="ja-JP"/>
        </w:rPr>
        <w:t xml:space="preserve">In the case of rain, attenuation is caused by geometric scattering due to raindrops. Independent of the wavelength, this attenuation </w:t>
      </w:r>
      <w:r w:rsidRPr="007F6AF5">
        <w:rPr>
          <w:i/>
          <w:lang w:val="en-US" w:eastAsia="ja-JP"/>
        </w:rPr>
        <w:t>Att</w:t>
      </w:r>
      <w:r w:rsidRPr="007F6AF5">
        <w:rPr>
          <w:rFonts w:ascii="TmsRmn" w:hAnsi="TmsRmn"/>
          <w:i/>
          <w:position w:val="-2"/>
          <w:sz w:val="20"/>
          <w:lang w:val="en-US" w:eastAsia="ja-JP"/>
        </w:rPr>
        <w:t>rain</w:t>
      </w:r>
      <w:r w:rsidRPr="007F6AF5">
        <w:rPr>
          <w:lang w:val="en-US" w:eastAsia="ja-JP"/>
        </w:rPr>
        <w:t xml:space="preserve"> (dB/km) is theoretically related to the raindrop size distribution, </w:t>
      </w:r>
      <w:r w:rsidRPr="007F6AF5">
        <w:rPr>
          <w:i/>
          <w:lang w:val="en-US" w:eastAsia="ja-JP"/>
        </w:rPr>
        <w:t>fI</w:t>
      </w:r>
      <w:r w:rsidRPr="007F6AF5">
        <w:rPr>
          <w:iCs/>
          <w:lang w:val="en-US" w:eastAsia="ja-JP"/>
        </w:rPr>
        <w:t>,</w:t>
      </w:r>
      <w:r w:rsidRPr="007F6AF5">
        <w:rPr>
          <w:lang w:val="en-US" w:eastAsia="ja-JP"/>
        </w:rPr>
        <w:t xml:space="preserve"> by the following:</w:t>
      </w:r>
    </w:p>
    <w:p w:rsidR="007F6AF5" w:rsidRPr="001C6726" w:rsidRDefault="007F6AF5" w:rsidP="007F6AF5">
      <w:pPr>
        <w:pStyle w:val="Blanc"/>
        <w:rPr>
          <w:lang w:eastAsia="ja-JP"/>
        </w:rPr>
      </w:pPr>
    </w:p>
    <w:p w:rsidR="007F6AF5" w:rsidRPr="007F6AF5" w:rsidRDefault="007F6AF5" w:rsidP="001E007E">
      <w:pPr>
        <w:pStyle w:val="Equation"/>
        <w:rPr>
          <w:lang w:val="en-US" w:eastAsia="ja-JP"/>
        </w:rPr>
      </w:pPr>
      <w:r w:rsidRPr="007F6AF5">
        <w:rPr>
          <w:lang w:val="en-US" w:eastAsia="ja-JP"/>
        </w:rPr>
        <w:tab/>
      </w:r>
      <w:r w:rsidRPr="007F6AF5">
        <w:rPr>
          <w:lang w:val="en-US" w:eastAsia="ja-JP"/>
        </w:rPr>
        <w:tab/>
      </w:r>
      <w:r w:rsidRPr="007F6AF5">
        <w:rPr>
          <w:i/>
          <w:lang w:val="en-US" w:eastAsia="ja-JP"/>
        </w:rPr>
        <w:t>Att</w:t>
      </w:r>
      <w:r w:rsidRPr="007F6AF5">
        <w:rPr>
          <w:rFonts w:ascii="TmsRmn" w:hAnsi="TmsRmn"/>
          <w:i/>
          <w:position w:val="-2"/>
          <w:sz w:val="20"/>
          <w:lang w:val="en-US" w:eastAsia="ja-JP"/>
        </w:rPr>
        <w:t>rain</w:t>
      </w:r>
      <w:r w:rsidRPr="007F6AF5">
        <w:rPr>
          <w:lang w:val="en-US" w:eastAsia="ja-JP"/>
        </w:rPr>
        <w:t xml:space="preserve"> = 27.29 ×10</w:t>
      </w:r>
      <w:r w:rsidRPr="007F6AF5">
        <w:rPr>
          <w:position w:val="6"/>
          <w:sz w:val="20"/>
          <w:lang w:val="en-US" w:eastAsia="ja-JP"/>
        </w:rPr>
        <w:t xml:space="preserve">5 </w:t>
      </w:r>
      <w:r w:rsidRPr="007F6AF5">
        <w:rPr>
          <w:b/>
          <w:position w:val="6"/>
          <w:sz w:val="20"/>
          <w:lang w:val="en-US" w:eastAsia="ja-JP"/>
        </w:rPr>
        <w:t>.</w:t>
      </w:r>
      <w:r w:rsidRPr="001C6726">
        <w:rPr>
          <w:position w:val="-24"/>
          <w:lang w:eastAsia="ja-JP"/>
        </w:rPr>
        <w:object w:dxaOrig="499" w:dyaOrig="600">
          <v:shape id="_x0000_i1029" type="#_x0000_t75" style="width:24.55pt;height:30pt" o:ole="">
            <v:imagedata r:id="rId24" o:title=""/>
          </v:shape>
          <o:OLEObject Type="Embed" ProgID="Equation.3" ShapeID="_x0000_i1029" DrawAspect="Content" ObjectID="_1358595908" r:id="rId25"/>
        </w:object>
      </w:r>
      <w:r w:rsidRPr="007F6AF5">
        <w:rPr>
          <w:position w:val="6"/>
          <w:sz w:val="20"/>
          <w:lang w:val="en-US" w:eastAsia="ja-JP"/>
        </w:rPr>
        <w:t xml:space="preserve">2 </w:t>
      </w:r>
      <w:r w:rsidRPr="007F6AF5">
        <w:rPr>
          <w:b/>
          <w:position w:val="6"/>
          <w:sz w:val="20"/>
          <w:lang w:val="en-US" w:eastAsia="ja-JP"/>
        </w:rPr>
        <w:t>.</w:t>
      </w:r>
      <w:r w:rsidRPr="007F6AF5">
        <w:rPr>
          <w:lang w:val="en-US" w:eastAsia="ja-JP"/>
        </w:rPr>
        <w:t xml:space="preserve"> </w:t>
      </w:r>
      <w:r w:rsidRPr="007F6AF5">
        <w:rPr>
          <w:i/>
          <w:iCs/>
          <w:lang w:val="en-US" w:eastAsia="ja-JP"/>
        </w:rPr>
        <w:t>fI dr</w:t>
      </w:r>
      <w:r w:rsidRPr="007F6AF5">
        <w:rPr>
          <w:lang w:val="en-US" w:eastAsia="ja-JP"/>
        </w:rPr>
        <w:tab/>
        <w:t>(7)</w:t>
      </w:r>
    </w:p>
    <w:p w:rsidR="007F6AF5" w:rsidRPr="001C6726" w:rsidRDefault="007F6AF5" w:rsidP="007F6AF5">
      <w:pPr>
        <w:pStyle w:val="Blanc"/>
        <w:rPr>
          <w:lang w:eastAsia="ja-JP"/>
        </w:rPr>
      </w:pPr>
    </w:p>
    <w:p w:rsidR="007F6AF5" w:rsidRPr="007F6AF5" w:rsidRDefault="007F6AF5" w:rsidP="007F6AF5">
      <w:pPr>
        <w:rPr>
          <w:lang w:val="en-US" w:eastAsia="ja-JP"/>
        </w:rPr>
      </w:pPr>
      <w:r w:rsidRPr="007F6AF5">
        <w:rPr>
          <w:lang w:val="en-US" w:eastAsia="ja-JP"/>
        </w:rPr>
        <w:t>where:</w:t>
      </w:r>
    </w:p>
    <w:p w:rsidR="007F6AF5" w:rsidRPr="001C6726" w:rsidRDefault="007F6AF5" w:rsidP="007F6AF5">
      <w:pPr>
        <w:pStyle w:val="Equationlegend"/>
        <w:rPr>
          <w:lang w:eastAsia="ja-JP"/>
        </w:rPr>
      </w:pPr>
      <w:r w:rsidRPr="001C6726">
        <w:rPr>
          <w:i/>
          <w:iCs/>
          <w:lang w:eastAsia="ja-JP"/>
        </w:rPr>
        <w:tab/>
        <w:t>r</w:t>
      </w:r>
      <w:r w:rsidRPr="001C6726">
        <w:rPr>
          <w:lang w:eastAsia="ja-JP"/>
        </w:rPr>
        <w:t>:</w:t>
      </w:r>
      <w:r w:rsidRPr="001C6726">
        <w:rPr>
          <w:lang w:eastAsia="ja-JP"/>
        </w:rPr>
        <w:tab/>
        <w:t>diameter of rain drops (m).</w:t>
      </w:r>
    </w:p>
    <w:p w:rsidR="007F6AF5" w:rsidRPr="007F6AF5" w:rsidRDefault="007F6AF5" w:rsidP="007F6AF5">
      <w:pPr>
        <w:rPr>
          <w:lang w:val="en-US" w:eastAsia="ja-JP"/>
        </w:rPr>
      </w:pPr>
      <w:r w:rsidRPr="007F6AF5">
        <w:rPr>
          <w:lang w:val="en-US" w:eastAsia="ja-JP"/>
        </w:rPr>
        <w:t xml:space="preserve">For a certain location and a link distance, </w:t>
      </w:r>
      <w:r w:rsidRPr="007F6AF5">
        <w:rPr>
          <w:i/>
          <w:lang w:val="en-US" w:eastAsia="ja-JP"/>
        </w:rPr>
        <w:t>fI</w:t>
      </w:r>
      <w:r w:rsidRPr="007F6AF5">
        <w:rPr>
          <w:lang w:val="en-US" w:eastAsia="ja-JP"/>
        </w:rPr>
        <w:t xml:space="preserve"> can be given by the statistical data of rainfall rate (in many cases one hour rate </w:t>
      </w:r>
      <w:r w:rsidRPr="007F6AF5">
        <w:rPr>
          <w:i/>
          <w:lang w:val="en-US" w:eastAsia="ja-JP"/>
        </w:rPr>
        <w:t>R</w:t>
      </w:r>
      <w:r w:rsidRPr="007F6AF5">
        <w:rPr>
          <w:lang w:val="en-US" w:eastAsia="ja-JP"/>
        </w:rPr>
        <w:t xml:space="preserve"> (mm/h)) as follows [9]:</w:t>
      </w:r>
    </w:p>
    <w:p w:rsidR="007F6AF5" w:rsidRPr="001C6726" w:rsidRDefault="007F6AF5" w:rsidP="007F6AF5">
      <w:pPr>
        <w:pStyle w:val="Blanc"/>
        <w:rPr>
          <w:lang w:eastAsia="ja-JP"/>
        </w:rPr>
      </w:pPr>
    </w:p>
    <w:p w:rsidR="007F6AF5" w:rsidRPr="007F6AF5" w:rsidRDefault="007F6AF5" w:rsidP="00AB20A8">
      <w:pPr>
        <w:pStyle w:val="Equation"/>
        <w:rPr>
          <w:lang w:val="en-US" w:eastAsia="ja-JP"/>
        </w:rPr>
      </w:pPr>
      <w:r w:rsidRPr="007F6AF5">
        <w:rPr>
          <w:lang w:val="en-US" w:eastAsia="ja-JP"/>
        </w:rPr>
        <w:tab/>
      </w:r>
      <w:r w:rsidRPr="007F6AF5">
        <w:rPr>
          <w:lang w:val="en-US" w:eastAsia="ja-JP"/>
        </w:rPr>
        <w:tab/>
      </w:r>
      <w:r w:rsidRPr="007F6AF5">
        <w:rPr>
          <w:i/>
          <w:lang w:val="en-US" w:eastAsia="ja-JP"/>
        </w:rPr>
        <w:t>fI</w:t>
      </w:r>
      <w:r w:rsidRPr="007F6AF5">
        <w:rPr>
          <w:lang w:val="en-US" w:eastAsia="ja-JP"/>
        </w:rPr>
        <w:t xml:space="preserve"> = </w:t>
      </w:r>
      <w:r w:rsidRPr="007F6AF5">
        <w:rPr>
          <w:i/>
          <w:lang w:val="en-US" w:eastAsia="ja-JP"/>
        </w:rPr>
        <w:t>B</w:t>
      </w:r>
      <w:r w:rsidRPr="007F6AF5">
        <w:rPr>
          <w:lang w:val="en-US" w:eastAsia="ja-JP"/>
        </w:rPr>
        <w:t xml:space="preserve"> exp (</w:t>
      </w:r>
      <w:r w:rsidRPr="007F6AF5">
        <w:rPr>
          <w:i/>
          <w:lang w:val="en-US" w:eastAsia="ja-JP"/>
        </w:rPr>
        <w:t>C</w:t>
      </w:r>
      <w:r w:rsidRPr="007F6AF5">
        <w:rPr>
          <w:lang w:val="en-US" w:eastAsia="ja-JP"/>
        </w:rPr>
        <w:t xml:space="preserve"> </w:t>
      </w:r>
      <w:r w:rsidRPr="007F6AF5">
        <w:rPr>
          <w:i/>
          <w:lang w:val="en-US" w:eastAsia="ja-JP"/>
        </w:rPr>
        <w:t>R</w:t>
      </w:r>
      <w:r w:rsidRPr="00AB20A8">
        <w:rPr>
          <w:lang w:val="en-US"/>
        </w:rPr>
        <w:t xml:space="preserve"> </w:t>
      </w:r>
      <w:r w:rsidRPr="007F6AF5">
        <w:rPr>
          <w:i/>
          <w:position w:val="6"/>
          <w:sz w:val="20"/>
          <w:lang w:val="en-US" w:eastAsia="ja-JP"/>
        </w:rPr>
        <w:t>k</w:t>
      </w:r>
      <w:r w:rsidR="00AB20A8" w:rsidRPr="00AB20A8">
        <w:sym w:font="Symbol" w:char="F020"/>
      </w:r>
      <w:r w:rsidRPr="007F6AF5">
        <w:rPr>
          <w:lang w:val="en-US" w:eastAsia="ja-JP"/>
        </w:rPr>
        <w:t xml:space="preserve"> </w:t>
      </w:r>
      <w:r w:rsidRPr="007F6AF5">
        <w:rPr>
          <w:i/>
          <w:lang w:val="en-US" w:eastAsia="ja-JP"/>
        </w:rPr>
        <w:t>r</w:t>
      </w:r>
      <w:r w:rsidRPr="007F6AF5">
        <w:rPr>
          <w:lang w:val="en-US" w:eastAsia="ja-JP"/>
        </w:rPr>
        <w:t>)</w:t>
      </w:r>
      <w:r w:rsidRPr="007F6AF5">
        <w:rPr>
          <w:lang w:val="en-US" w:eastAsia="ja-JP"/>
        </w:rPr>
        <w:tab/>
        <w:t>(8)</w:t>
      </w:r>
    </w:p>
    <w:p w:rsidR="007F6AF5" w:rsidRPr="00AB20A8" w:rsidRDefault="007F6AF5" w:rsidP="007F6AF5">
      <w:pPr>
        <w:pStyle w:val="Blanc"/>
        <w:rPr>
          <w:lang w:val="en-US" w:eastAsia="ja-JP"/>
        </w:rPr>
      </w:pPr>
    </w:p>
    <w:p w:rsidR="007F6AF5" w:rsidRPr="007F6AF5" w:rsidRDefault="007F6AF5" w:rsidP="007F6AF5">
      <w:pPr>
        <w:rPr>
          <w:lang w:val="en-US" w:eastAsia="ja-JP"/>
        </w:rPr>
      </w:pPr>
      <w:r w:rsidRPr="007F6AF5">
        <w:rPr>
          <w:lang w:val="en-US" w:eastAsia="ja-JP"/>
        </w:rPr>
        <w:t>Examples of the parameters used in equation (8) are as follows according to the statistics collected in Japan:</w:t>
      </w:r>
    </w:p>
    <w:p w:rsidR="007F6AF5" w:rsidRPr="007F6AF5" w:rsidRDefault="007F6AF5" w:rsidP="007F6AF5">
      <w:pPr>
        <w:rPr>
          <w:lang w:val="en-US" w:eastAsia="ja-JP"/>
        </w:rPr>
      </w:pPr>
      <w:r w:rsidRPr="007F6AF5">
        <w:rPr>
          <w:lang w:val="en-US" w:eastAsia="ja-JP"/>
        </w:rPr>
        <w:t xml:space="preserve">Example (based on Marshall and Palmer model); </w:t>
      </w:r>
      <w:r w:rsidRPr="007F6AF5">
        <w:rPr>
          <w:i/>
          <w:lang w:val="en-US" w:eastAsia="ja-JP"/>
        </w:rPr>
        <w:t xml:space="preserve">B </w:t>
      </w:r>
      <w:r w:rsidRPr="007F6AF5">
        <w:rPr>
          <w:lang w:val="en-US" w:eastAsia="ja-JP"/>
        </w:rPr>
        <w:t xml:space="preserve">= 0.16, </w:t>
      </w:r>
      <w:r w:rsidRPr="007F6AF5">
        <w:rPr>
          <w:i/>
          <w:lang w:val="en-US" w:eastAsia="ja-JP"/>
        </w:rPr>
        <w:t xml:space="preserve">C </w:t>
      </w:r>
      <w:r w:rsidRPr="007F6AF5">
        <w:rPr>
          <w:lang w:val="en-US" w:eastAsia="ja-JP"/>
        </w:rPr>
        <w:t xml:space="preserve">= –82, and </w:t>
      </w:r>
      <w:r w:rsidRPr="007F6AF5">
        <w:rPr>
          <w:i/>
          <w:lang w:val="en-US" w:eastAsia="ja-JP"/>
        </w:rPr>
        <w:t>k</w:t>
      </w:r>
      <w:r w:rsidRPr="007F6AF5">
        <w:rPr>
          <w:lang w:val="en-US" w:eastAsia="ja-JP"/>
        </w:rPr>
        <w:t xml:space="preserve"> = –0.21.</w:t>
      </w:r>
    </w:p>
    <w:p w:rsidR="007F6AF5" w:rsidRPr="007F6AF5" w:rsidRDefault="007F6AF5" w:rsidP="001E007E">
      <w:pPr>
        <w:rPr>
          <w:lang w:val="en-US" w:eastAsia="ja-JP"/>
        </w:rPr>
      </w:pPr>
      <w:r w:rsidRPr="007F6AF5">
        <w:rPr>
          <w:lang w:val="en-US" w:eastAsia="ja-JP"/>
        </w:rPr>
        <w:t xml:space="preserve">Then, the effect of </w:t>
      </w:r>
      <w:r w:rsidRPr="007F6AF5">
        <w:rPr>
          <w:i/>
          <w:lang w:val="en-US" w:eastAsia="ja-JP"/>
        </w:rPr>
        <w:t>Att</w:t>
      </w:r>
      <w:r w:rsidRPr="007F6AF5">
        <w:rPr>
          <w:rFonts w:ascii="TmsRmn" w:hAnsi="TmsRmn"/>
          <w:i/>
          <w:position w:val="-2"/>
          <w:sz w:val="20"/>
          <w:lang w:val="en-US" w:eastAsia="ja-JP"/>
        </w:rPr>
        <w:t>rain</w:t>
      </w:r>
      <w:r w:rsidRPr="007F6AF5">
        <w:rPr>
          <w:lang w:val="en-US" w:eastAsia="ja-JP"/>
        </w:rPr>
        <w:t xml:space="preserve"> can be generally derived as a function of the precipitation intensity </w:t>
      </w:r>
      <w:r w:rsidRPr="007F6AF5">
        <w:rPr>
          <w:i/>
          <w:lang w:val="en-US" w:eastAsia="ja-JP"/>
        </w:rPr>
        <w:t>R</w:t>
      </w:r>
      <w:r w:rsidR="001E007E">
        <w:rPr>
          <w:lang w:val="en-US" w:eastAsia="ja-JP"/>
        </w:rPr>
        <w:t> </w:t>
      </w:r>
      <w:r w:rsidRPr="007F6AF5">
        <w:rPr>
          <w:lang w:val="en-US" w:eastAsia="ja-JP"/>
        </w:rPr>
        <w:t xml:space="preserve">(mm/h) using equations (7) and (8). </w:t>
      </w:r>
    </w:p>
    <w:p w:rsidR="007F6AF5" w:rsidRPr="001C6726" w:rsidRDefault="007F6AF5" w:rsidP="007F6AF5">
      <w:pPr>
        <w:pStyle w:val="Blanc"/>
        <w:rPr>
          <w:lang w:eastAsia="ja-JP"/>
        </w:rPr>
      </w:pPr>
    </w:p>
    <w:p w:rsidR="007F6AF5" w:rsidRPr="007F6AF5" w:rsidRDefault="007F6AF5" w:rsidP="00AB20A8">
      <w:pPr>
        <w:pStyle w:val="Equation"/>
        <w:rPr>
          <w:lang w:val="en-US" w:eastAsia="ja-JP"/>
        </w:rPr>
      </w:pPr>
      <w:r w:rsidRPr="007F6AF5">
        <w:rPr>
          <w:lang w:val="en-US" w:eastAsia="ja-JP"/>
        </w:rPr>
        <w:tab/>
      </w:r>
      <w:r w:rsidRPr="007F6AF5">
        <w:rPr>
          <w:lang w:val="en-US" w:eastAsia="ja-JP"/>
        </w:rPr>
        <w:tab/>
      </w:r>
      <w:r w:rsidRPr="007F6AF5">
        <w:rPr>
          <w:i/>
          <w:lang w:val="en-US" w:eastAsia="ja-JP"/>
        </w:rPr>
        <w:t>Att</w:t>
      </w:r>
      <w:r w:rsidRPr="007F6AF5">
        <w:rPr>
          <w:rFonts w:ascii="TmsRmn" w:hAnsi="TmsRmn"/>
          <w:i/>
          <w:position w:val="-2"/>
          <w:sz w:val="20"/>
          <w:lang w:val="en-US" w:eastAsia="ja-JP"/>
        </w:rPr>
        <w:t>rain</w:t>
      </w:r>
      <w:r w:rsidRPr="007F6AF5">
        <w:rPr>
          <w:i/>
          <w:sz w:val="20"/>
          <w:lang w:val="en-US" w:eastAsia="ja-JP"/>
        </w:rPr>
        <w:t xml:space="preserve"> = </w:t>
      </w:r>
      <w:r w:rsidR="00AB20A8" w:rsidRPr="00AB20A8">
        <w:sym w:font="Symbol" w:char="F061"/>
      </w:r>
      <w:r w:rsidR="00AB20A8" w:rsidRPr="00AB20A8">
        <w:rPr>
          <w:lang w:val="en-US"/>
        </w:rPr>
        <w:t xml:space="preserve"> * </w:t>
      </w:r>
      <w:r w:rsidR="00AB20A8" w:rsidRPr="00AB20A8">
        <w:rPr>
          <w:i/>
          <w:iCs/>
          <w:lang w:val="en-US"/>
        </w:rPr>
        <w:t>R</w:t>
      </w:r>
      <w:r w:rsidR="00AB20A8" w:rsidRPr="00AB20A8">
        <w:rPr>
          <w:lang w:val="en-US"/>
        </w:rPr>
        <w:t xml:space="preserve"> </w:t>
      </w:r>
      <w:r w:rsidR="00AB20A8" w:rsidRPr="00AB20A8">
        <w:rPr>
          <w:vertAlign w:val="superscript"/>
        </w:rPr>
        <w:sym w:font="Symbol" w:char="F062"/>
      </w:r>
      <w:r w:rsidR="00AB20A8" w:rsidRPr="00AB20A8">
        <w:rPr>
          <w:lang w:val="en-US"/>
        </w:rPr>
        <w:t xml:space="preserve"> </w:t>
      </w:r>
      <w:r w:rsidR="00AB20A8" w:rsidRPr="00AB20A8">
        <w:rPr>
          <w:lang w:val="en-US"/>
        </w:rPr>
        <w:tab/>
      </w:r>
      <w:r w:rsidRPr="007F6AF5">
        <w:rPr>
          <w:lang w:val="en-US" w:eastAsia="ja-JP"/>
        </w:rPr>
        <w:t>(9)</w:t>
      </w:r>
    </w:p>
    <w:p w:rsidR="007F6AF5" w:rsidRPr="001C6726" w:rsidRDefault="007F6AF5" w:rsidP="007F6AF5">
      <w:pPr>
        <w:pStyle w:val="Blanc"/>
        <w:rPr>
          <w:lang w:eastAsia="ja-JP"/>
        </w:rPr>
      </w:pPr>
    </w:p>
    <w:p w:rsidR="007F6AF5" w:rsidRPr="007F6AF5" w:rsidRDefault="007F6AF5" w:rsidP="00AB20A8">
      <w:pPr>
        <w:rPr>
          <w:lang w:val="en-US" w:eastAsia="ja-JP"/>
        </w:rPr>
      </w:pPr>
      <w:r w:rsidRPr="007F6AF5">
        <w:rPr>
          <w:lang w:val="en-US"/>
        </w:rPr>
        <w:t>Rain intensity is the fundamental parameter used to locally describe the rain.</w:t>
      </w:r>
      <w:r w:rsidRPr="007F6AF5">
        <w:rPr>
          <w:lang w:val="en-US" w:eastAsia="ja-JP"/>
        </w:rPr>
        <w:t xml:space="preserve"> The parameters </w:t>
      </w:r>
      <w:r w:rsidR="00AB20A8" w:rsidRPr="00AB20A8">
        <w:sym w:font="Symbol" w:char="F061"/>
      </w:r>
      <w:r w:rsidRPr="007F6AF5">
        <w:rPr>
          <w:lang w:val="en-US" w:eastAsia="ja-JP"/>
        </w:rPr>
        <w:t xml:space="preserve"> and </w:t>
      </w:r>
      <w:r w:rsidR="00AB20A8" w:rsidRPr="00AB20A8">
        <w:sym w:font="Symbol" w:char="F062"/>
      </w:r>
      <w:r w:rsidRPr="007F6AF5">
        <w:rPr>
          <w:lang w:val="en-US" w:eastAsia="ja-JP"/>
        </w:rPr>
        <w:t xml:space="preserve"> will be given according to the location (see Table 1). The parameters obtained in France are consistent with those in Recommendation ITU-R P.1814.</w:t>
      </w:r>
    </w:p>
    <w:p w:rsidR="007F6AF5" w:rsidRPr="008F7B67" w:rsidRDefault="007F6AF5" w:rsidP="007F6AF5">
      <w:pPr>
        <w:pStyle w:val="TableNo"/>
        <w:rPr>
          <w:lang w:val="en-US"/>
        </w:rPr>
      </w:pPr>
      <w:r w:rsidRPr="008F7B67">
        <w:rPr>
          <w:lang w:val="en-US"/>
        </w:rPr>
        <w:t xml:space="preserve">TABLE </w:t>
      </w:r>
      <w:r w:rsidR="008F7B67" w:rsidRPr="00A42B3F">
        <w:rPr>
          <w:lang w:val="en-US"/>
        </w:rPr>
        <w:t xml:space="preserve"> </w:t>
      </w:r>
      <w:r w:rsidRPr="008F7B67">
        <w:rPr>
          <w:lang w:val="en-US"/>
        </w:rPr>
        <w:t>1</w:t>
      </w:r>
    </w:p>
    <w:p w:rsidR="007F6AF5" w:rsidRPr="007F6AF5" w:rsidRDefault="007F6AF5" w:rsidP="007F6AF5">
      <w:pPr>
        <w:pStyle w:val="Tabletitle"/>
        <w:rPr>
          <w:lang w:val="en-US" w:eastAsia="ja-JP"/>
        </w:rPr>
      </w:pPr>
      <w:r w:rsidRPr="008F7B67">
        <w:rPr>
          <w:lang w:val="en-US"/>
        </w:rPr>
        <w:t>Examples of the parameters used for rain attenuation</w:t>
      </w:r>
      <w:r w:rsidRPr="007F6AF5">
        <w:rPr>
          <w:lang w:val="en-US" w:eastAsia="ja-JP"/>
        </w:rPr>
        <w:t xml:space="preserve"> estimation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gridCol w:w="2268"/>
      </w:tblGrid>
      <w:tr w:rsidR="007F6AF5" w:rsidRPr="001C6726" w:rsidTr="001E007E">
        <w:trPr>
          <w:jc w:val="center"/>
        </w:trPr>
        <w:tc>
          <w:tcPr>
            <w:tcW w:w="2268" w:type="dxa"/>
          </w:tcPr>
          <w:p w:rsidR="007F6AF5" w:rsidRPr="001C6726" w:rsidRDefault="007F6AF5" w:rsidP="001E007E">
            <w:pPr>
              <w:pStyle w:val="Tablehead"/>
              <w:rPr>
                <w:lang w:eastAsia="ja-JP"/>
              </w:rPr>
            </w:pPr>
            <w:r w:rsidRPr="001C6726">
              <w:rPr>
                <w:lang w:eastAsia="ja-JP"/>
              </w:rPr>
              <w:t>Location</w:t>
            </w:r>
          </w:p>
        </w:tc>
        <w:tc>
          <w:tcPr>
            <w:tcW w:w="2268" w:type="dxa"/>
          </w:tcPr>
          <w:p w:rsidR="007F6AF5" w:rsidRPr="001C6726" w:rsidRDefault="007F6AF5" w:rsidP="001E007E">
            <w:pPr>
              <w:pStyle w:val="Tablehead"/>
              <w:rPr>
                <w:rFonts w:ascii="Symbol" w:hAnsi="Symbol"/>
                <w:b w:val="0"/>
                <w:bCs/>
                <w:iCs/>
                <w:lang w:eastAsia="ja-JP"/>
              </w:rPr>
            </w:pPr>
            <w:r w:rsidRPr="001C6726">
              <w:rPr>
                <w:b w:val="0"/>
                <w:bCs/>
                <w:iCs/>
                <w:lang w:eastAsia="ja-JP"/>
              </w:rPr>
              <w:sym w:font="Symbol" w:char="F061"/>
            </w:r>
          </w:p>
        </w:tc>
        <w:tc>
          <w:tcPr>
            <w:tcW w:w="2268" w:type="dxa"/>
          </w:tcPr>
          <w:p w:rsidR="007F6AF5" w:rsidRPr="001C6726" w:rsidRDefault="007F6AF5" w:rsidP="001E007E">
            <w:pPr>
              <w:pStyle w:val="Tablehead"/>
              <w:rPr>
                <w:rFonts w:ascii="Symbol" w:hAnsi="Symbol"/>
                <w:b w:val="0"/>
                <w:bCs/>
                <w:iCs/>
                <w:lang w:eastAsia="ja-JP"/>
              </w:rPr>
            </w:pPr>
            <w:r w:rsidRPr="001C6726">
              <w:rPr>
                <w:b w:val="0"/>
                <w:bCs/>
                <w:iCs/>
                <w:lang w:eastAsia="ja-JP"/>
              </w:rPr>
              <w:sym w:font="Symbol" w:char="F062"/>
            </w:r>
          </w:p>
        </w:tc>
      </w:tr>
      <w:tr w:rsidR="007F6AF5" w:rsidRPr="001C6726" w:rsidTr="001E007E">
        <w:trPr>
          <w:jc w:val="center"/>
        </w:trPr>
        <w:tc>
          <w:tcPr>
            <w:tcW w:w="2268" w:type="dxa"/>
          </w:tcPr>
          <w:p w:rsidR="007F6AF5" w:rsidRPr="001C6726" w:rsidRDefault="007F6AF5" w:rsidP="001E007E">
            <w:pPr>
              <w:pStyle w:val="Tabletext"/>
              <w:jc w:val="center"/>
              <w:rPr>
                <w:lang w:eastAsia="ja-JP"/>
              </w:rPr>
            </w:pPr>
            <w:r w:rsidRPr="001C6726">
              <w:rPr>
                <w:lang w:eastAsia="ja-JP"/>
              </w:rPr>
              <w:t>Japan</w:t>
            </w:r>
          </w:p>
        </w:tc>
        <w:tc>
          <w:tcPr>
            <w:tcW w:w="2268" w:type="dxa"/>
          </w:tcPr>
          <w:p w:rsidR="007F6AF5" w:rsidRPr="001C6726" w:rsidRDefault="007F6AF5" w:rsidP="001E007E">
            <w:pPr>
              <w:pStyle w:val="Tabletext"/>
              <w:jc w:val="center"/>
              <w:rPr>
                <w:lang w:eastAsia="ja-JP"/>
              </w:rPr>
            </w:pPr>
            <w:r w:rsidRPr="001C6726">
              <w:rPr>
                <w:lang w:eastAsia="ja-JP"/>
              </w:rPr>
              <w:t>1.58</w:t>
            </w:r>
          </w:p>
        </w:tc>
        <w:tc>
          <w:tcPr>
            <w:tcW w:w="2268" w:type="dxa"/>
          </w:tcPr>
          <w:p w:rsidR="007F6AF5" w:rsidRPr="001C6726" w:rsidRDefault="007F6AF5" w:rsidP="001E007E">
            <w:pPr>
              <w:pStyle w:val="Tabletext"/>
              <w:jc w:val="center"/>
              <w:rPr>
                <w:lang w:eastAsia="ja-JP"/>
              </w:rPr>
            </w:pPr>
            <w:r w:rsidRPr="001C6726">
              <w:rPr>
                <w:lang w:eastAsia="ja-JP"/>
              </w:rPr>
              <w:t>0.63</w:t>
            </w:r>
          </w:p>
        </w:tc>
      </w:tr>
      <w:tr w:rsidR="007F6AF5" w:rsidRPr="001C6726" w:rsidTr="001E007E">
        <w:trPr>
          <w:jc w:val="center"/>
        </w:trPr>
        <w:tc>
          <w:tcPr>
            <w:tcW w:w="2268" w:type="dxa"/>
          </w:tcPr>
          <w:p w:rsidR="007F6AF5" w:rsidRPr="001C6726" w:rsidRDefault="007F6AF5" w:rsidP="001E007E">
            <w:pPr>
              <w:pStyle w:val="Tabletext"/>
              <w:jc w:val="center"/>
              <w:rPr>
                <w:lang w:eastAsia="ja-JP"/>
              </w:rPr>
            </w:pPr>
            <w:r w:rsidRPr="001C6726">
              <w:rPr>
                <w:lang w:eastAsia="ja-JP"/>
              </w:rPr>
              <w:t>France</w:t>
            </w:r>
          </w:p>
        </w:tc>
        <w:tc>
          <w:tcPr>
            <w:tcW w:w="2268" w:type="dxa"/>
          </w:tcPr>
          <w:p w:rsidR="007F6AF5" w:rsidRPr="001C6726" w:rsidRDefault="007F6AF5" w:rsidP="001E007E">
            <w:pPr>
              <w:pStyle w:val="Tabletext"/>
              <w:jc w:val="center"/>
              <w:rPr>
                <w:lang w:eastAsia="ja-JP"/>
              </w:rPr>
            </w:pPr>
            <w:r w:rsidRPr="001C6726">
              <w:rPr>
                <w:lang w:eastAsia="ja-JP"/>
              </w:rPr>
              <w:t>1.076</w:t>
            </w:r>
          </w:p>
        </w:tc>
        <w:tc>
          <w:tcPr>
            <w:tcW w:w="2268" w:type="dxa"/>
          </w:tcPr>
          <w:p w:rsidR="007F6AF5" w:rsidRPr="001C6726" w:rsidRDefault="007F6AF5" w:rsidP="001E007E">
            <w:pPr>
              <w:pStyle w:val="Tabletext"/>
              <w:jc w:val="center"/>
              <w:rPr>
                <w:lang w:eastAsia="ja-JP"/>
              </w:rPr>
            </w:pPr>
            <w:r w:rsidRPr="001C6726">
              <w:rPr>
                <w:lang w:eastAsia="ja-JP"/>
              </w:rPr>
              <w:t>0.67</w:t>
            </w:r>
          </w:p>
        </w:tc>
      </w:tr>
    </w:tbl>
    <w:p w:rsidR="007F6AF5" w:rsidRPr="001C6726" w:rsidRDefault="007F6AF5" w:rsidP="007F6AF5">
      <w:pPr>
        <w:pStyle w:val="Tablefin"/>
        <w:rPr>
          <w:lang w:eastAsia="ja-JP"/>
        </w:rPr>
      </w:pPr>
    </w:p>
    <w:p w:rsidR="007F6AF5" w:rsidRPr="007F6AF5" w:rsidRDefault="007F6AF5" w:rsidP="007F6AF5">
      <w:pPr>
        <w:rPr>
          <w:lang w:val="en-US" w:eastAsia="ja-JP"/>
        </w:rPr>
      </w:pPr>
      <w:r w:rsidRPr="007F6AF5">
        <w:rPr>
          <w:lang w:val="en-US" w:eastAsia="ja-JP"/>
        </w:rPr>
        <w:t>The above prediction method, which is basically similar to that for the millimetric range electrical wave [10], has been proven to provide good estimation in optical wave propagation [6] [8] [16].</w:t>
      </w:r>
    </w:p>
    <w:p w:rsidR="007F6AF5" w:rsidRPr="007F6AF5" w:rsidRDefault="007F6AF5" w:rsidP="007F6AF5">
      <w:pPr>
        <w:rPr>
          <w:lang w:val="en-US" w:eastAsia="ja-JP"/>
        </w:rPr>
      </w:pPr>
      <w:r w:rsidRPr="007F6AF5">
        <w:rPr>
          <w:lang w:val="en-US" w:eastAsia="ja-JP"/>
        </w:rPr>
        <w:lastRenderedPageBreak/>
        <w:t>The</w:t>
      </w:r>
      <w:r w:rsidRPr="007F6AF5">
        <w:rPr>
          <w:lang w:val="en-US"/>
        </w:rPr>
        <w:t xml:space="preserve"> measurement </w:t>
      </w:r>
      <w:r w:rsidRPr="007F6AF5">
        <w:rPr>
          <w:lang w:val="en-US" w:eastAsia="ja-JP"/>
        </w:rPr>
        <w:t xml:space="preserve">of rain intensity </w:t>
      </w:r>
      <w:r w:rsidRPr="007F6AF5">
        <w:rPr>
          <w:lang w:val="en-US"/>
        </w:rPr>
        <w:t xml:space="preserve">is carried out either directly by means of pluviometers or weather radars. Knowing the link margin deduced from the optical power link budget, the interruption probability of the link due to rain can </w:t>
      </w:r>
      <w:r w:rsidRPr="007F6AF5">
        <w:rPr>
          <w:lang w:val="en-US" w:eastAsia="ja-JP"/>
        </w:rPr>
        <w:t xml:space="preserve">be </w:t>
      </w:r>
      <w:r w:rsidRPr="007F6AF5">
        <w:rPr>
          <w:lang w:val="en-US"/>
        </w:rPr>
        <w:t>deduce</w:t>
      </w:r>
      <w:r w:rsidRPr="007F6AF5">
        <w:rPr>
          <w:lang w:val="en-US" w:eastAsia="ja-JP"/>
        </w:rPr>
        <w:t>d</w:t>
      </w:r>
      <w:r w:rsidRPr="007F6AF5">
        <w:rPr>
          <w:lang w:val="en-US"/>
        </w:rPr>
        <w:t>, by dichotomy.</w:t>
      </w:r>
      <w:r w:rsidRPr="007F6AF5">
        <w:rPr>
          <w:lang w:val="en-US" w:eastAsia="ja-JP"/>
        </w:rPr>
        <w:t xml:space="preserve"> A calculation example using the parameters measured in France is given as follows:</w:t>
      </w:r>
    </w:p>
    <w:p w:rsidR="007F6AF5" w:rsidRPr="007F6AF5" w:rsidRDefault="007F6AF5" w:rsidP="007F6AF5">
      <w:pPr>
        <w:rPr>
          <w:i/>
          <w:iCs/>
          <w:lang w:val="en-US"/>
        </w:rPr>
      </w:pPr>
      <w:r w:rsidRPr="007F6AF5">
        <w:rPr>
          <w:i/>
          <w:iCs/>
          <w:lang w:val="en-US"/>
        </w:rPr>
        <w:t>Example:</w:t>
      </w:r>
    </w:p>
    <w:p w:rsidR="007F6AF5" w:rsidRPr="007F6AF5" w:rsidRDefault="007F6AF5" w:rsidP="007F6AF5">
      <w:pPr>
        <w:rPr>
          <w:lang w:val="en-US"/>
        </w:rPr>
      </w:pPr>
      <w:r w:rsidRPr="007F6AF5">
        <w:rPr>
          <w:lang w:val="en-US"/>
        </w:rPr>
        <w:tab/>
      </w:r>
      <w:r w:rsidRPr="007F6AF5">
        <w:rPr>
          <w:i/>
          <w:iCs/>
          <w:lang w:val="en-US"/>
        </w:rPr>
        <w:t>R</w:t>
      </w:r>
      <w:r w:rsidRPr="007F6AF5">
        <w:rPr>
          <w:lang w:val="en-US"/>
        </w:rPr>
        <w:t xml:space="preserve"> = 18 mm/h</w:t>
      </w:r>
    </w:p>
    <w:p w:rsidR="007F6AF5" w:rsidRPr="007F6AF5" w:rsidRDefault="007F6AF5" w:rsidP="00AB20A8">
      <w:pPr>
        <w:rPr>
          <w:lang w:val="en-US" w:eastAsia="ja-JP"/>
        </w:rPr>
      </w:pPr>
      <w:r w:rsidRPr="007F6AF5">
        <w:rPr>
          <w:lang w:val="en-US"/>
        </w:rPr>
        <w:tab/>
      </w:r>
      <w:r w:rsidRPr="007F6AF5">
        <w:rPr>
          <w:i/>
          <w:iCs/>
          <w:lang w:val="en-US"/>
        </w:rPr>
        <w:t>Att</w:t>
      </w:r>
      <w:r w:rsidRPr="007F6AF5">
        <w:rPr>
          <w:rFonts w:ascii="Times" w:hAnsi="Times"/>
          <w:i/>
          <w:iCs/>
          <w:vertAlign w:val="subscript"/>
          <w:lang w:val="en-US"/>
        </w:rPr>
        <w:t>rain</w:t>
      </w:r>
      <w:r w:rsidRPr="007F6AF5">
        <w:rPr>
          <w:lang w:val="en-US"/>
        </w:rPr>
        <w:t xml:space="preserve"> = 1.076 </w:t>
      </w:r>
      <w:r w:rsidR="00AB20A8" w:rsidRPr="00AB20A8">
        <w:sym w:font="Symbol" w:char="F0B4"/>
      </w:r>
      <w:r w:rsidRPr="007F6AF5">
        <w:rPr>
          <w:lang w:val="en-US"/>
        </w:rPr>
        <w:t xml:space="preserve"> 18</w:t>
      </w:r>
      <w:r w:rsidRPr="007F6AF5">
        <w:rPr>
          <w:szCs w:val="24"/>
          <w:vertAlign w:val="superscript"/>
          <w:lang w:val="en-US"/>
        </w:rPr>
        <w:t>0.67</w:t>
      </w:r>
      <w:r w:rsidRPr="007F6AF5">
        <w:rPr>
          <w:lang w:val="en-US"/>
        </w:rPr>
        <w:t xml:space="preserve"> = 7.46 dB/km</w:t>
      </w:r>
    </w:p>
    <w:p w:rsidR="007F6AF5" w:rsidRPr="007F6AF5" w:rsidRDefault="007F6AF5" w:rsidP="007F6AF5">
      <w:pPr>
        <w:rPr>
          <w:lang w:val="en-US" w:eastAsia="ja-JP"/>
        </w:rPr>
      </w:pPr>
      <w:r w:rsidRPr="007F6AF5">
        <w:rPr>
          <w:lang w:val="en-US"/>
        </w:rPr>
        <w:tab/>
      </w:r>
      <w:r w:rsidRPr="007F6AF5">
        <w:rPr>
          <w:i/>
          <w:iCs/>
          <w:lang w:val="en-US"/>
        </w:rPr>
        <w:t>Att</w:t>
      </w:r>
      <w:r w:rsidRPr="007F6AF5">
        <w:rPr>
          <w:rFonts w:ascii="Times" w:hAnsi="Times"/>
          <w:i/>
          <w:iCs/>
          <w:vertAlign w:val="subscript"/>
          <w:lang w:val="en-US"/>
        </w:rPr>
        <w:t>Rain</w:t>
      </w:r>
      <w:r w:rsidRPr="007F6AF5">
        <w:rPr>
          <w:lang w:val="en-US"/>
        </w:rPr>
        <w:t xml:space="preserve"> = 7 dB/km</w:t>
      </w:r>
      <w:r w:rsidRPr="007F6AF5">
        <w:rPr>
          <w:lang w:val="en-US" w:eastAsia="ja-JP"/>
        </w:rPr>
        <w:t>.</w:t>
      </w:r>
    </w:p>
    <w:p w:rsidR="007F6AF5" w:rsidRPr="007F6AF5" w:rsidRDefault="007F6AF5" w:rsidP="00A42B3F">
      <w:pPr>
        <w:rPr>
          <w:lang w:val="en-US" w:eastAsia="ja-JP"/>
        </w:rPr>
      </w:pPr>
      <w:r w:rsidRPr="007F6AF5">
        <w:rPr>
          <w:lang w:val="en-US" w:eastAsia="ja-JP"/>
        </w:rPr>
        <w:t xml:space="preserve">Figures 5a) and 5b) illustrate the relations between </w:t>
      </w:r>
      <w:r w:rsidRPr="007F6AF5">
        <w:rPr>
          <w:i/>
          <w:lang w:val="en-US" w:eastAsia="ja-JP"/>
        </w:rPr>
        <w:t>Att</w:t>
      </w:r>
      <w:r w:rsidRPr="007F6AF5">
        <w:rPr>
          <w:rFonts w:ascii="TmsRmn" w:hAnsi="TmsRmn"/>
          <w:i/>
          <w:position w:val="-2"/>
          <w:sz w:val="20"/>
          <w:lang w:val="en-US" w:eastAsia="ja-JP"/>
        </w:rPr>
        <w:t>rain</w:t>
      </w:r>
      <w:r w:rsidRPr="007F6AF5">
        <w:rPr>
          <w:lang w:val="en-US" w:eastAsia="ja-JP"/>
        </w:rPr>
        <w:t xml:space="preserve"> using parameters in Table 1 and</w:t>
      </w:r>
      <w:r w:rsidR="00A42B3F">
        <w:rPr>
          <w:lang w:val="en-US" w:eastAsia="ja-JP"/>
        </w:rPr>
        <w:t xml:space="preserve"> </w:t>
      </w:r>
      <w:r w:rsidR="00A42B3F" w:rsidRPr="00A42B3F">
        <w:rPr>
          <w:i/>
          <w:iCs/>
          <w:lang w:val="en-US" w:eastAsia="ja-JP"/>
        </w:rPr>
        <w:t>R</w:t>
      </w:r>
      <w:r w:rsidR="00A42B3F">
        <w:rPr>
          <w:lang w:val="en-US" w:eastAsia="ja-JP"/>
        </w:rPr>
        <w:t xml:space="preserve"> </w:t>
      </w:r>
      <w:r w:rsidRPr="007F6AF5">
        <w:rPr>
          <w:lang w:val="en-US" w:eastAsia="ja-JP"/>
        </w:rPr>
        <w:t>for the data measured in Japan [8]. It is observed that, in the heavy rainfall region, estimation based on Recommendation ITU-R P.1814 also presents good approximation to the measured data obtained in Japan.</w:t>
      </w:r>
    </w:p>
    <w:p w:rsidR="007F6AF5" w:rsidRPr="007F6AF5" w:rsidRDefault="007F6AF5" w:rsidP="007F6AF5">
      <w:pPr>
        <w:pStyle w:val="FigureNo"/>
        <w:rPr>
          <w:lang w:val="en-US" w:eastAsia="ja-JP"/>
        </w:rPr>
      </w:pPr>
      <w:r w:rsidRPr="007F6AF5">
        <w:rPr>
          <w:lang w:val="en-US" w:eastAsia="ja-JP"/>
        </w:rPr>
        <w:t>FIGURE 5</w:t>
      </w:r>
    </w:p>
    <w:p w:rsidR="007F6AF5" w:rsidRPr="007F6AF5" w:rsidRDefault="007F6AF5" w:rsidP="007F6AF5">
      <w:pPr>
        <w:pStyle w:val="Figuretitle"/>
        <w:rPr>
          <w:lang w:val="en-US" w:eastAsia="ja-JP"/>
        </w:rPr>
      </w:pPr>
      <w:r w:rsidRPr="007F6AF5">
        <w:rPr>
          <w:lang w:val="en-US" w:eastAsia="ja-JP"/>
        </w:rPr>
        <w:t>Atmosphere attenuation due to rainfall</w:t>
      </w:r>
    </w:p>
    <w:p w:rsidR="007F6AF5" w:rsidRPr="001C6726" w:rsidRDefault="007F6AF5" w:rsidP="00524D6E">
      <w:pPr>
        <w:pStyle w:val="Figure"/>
        <w:rPr>
          <w:lang w:eastAsia="ja-JP"/>
        </w:rPr>
      </w:pPr>
      <w:r>
        <w:rPr>
          <w:noProof/>
          <w:lang w:val="en-US" w:eastAsia="zh-CN"/>
        </w:rPr>
        <w:drawing>
          <wp:inline distT="0" distB="0" distL="0" distR="0">
            <wp:extent cx="3457575" cy="3686175"/>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457575" cy="3686175"/>
                    </a:xfrm>
                    <a:prstGeom prst="rect">
                      <a:avLst/>
                    </a:prstGeom>
                    <a:noFill/>
                    <a:ln w="9525">
                      <a:noFill/>
                      <a:miter lim="800000"/>
                      <a:headEnd/>
                      <a:tailEnd/>
                    </a:ln>
                  </pic:spPr>
                </pic:pic>
              </a:graphicData>
            </a:graphic>
          </wp:inline>
        </w:drawing>
      </w:r>
    </w:p>
    <w:p w:rsidR="007F6AF5" w:rsidRPr="001C6726" w:rsidRDefault="007F6AF5" w:rsidP="00524D6E">
      <w:pPr>
        <w:pStyle w:val="Figure"/>
        <w:rPr>
          <w:lang w:eastAsia="ja-JP"/>
        </w:rPr>
      </w:pPr>
      <w:r>
        <w:rPr>
          <w:noProof/>
          <w:lang w:val="en-US" w:eastAsia="zh-CN"/>
        </w:rPr>
        <w:lastRenderedPageBreak/>
        <w:drawing>
          <wp:inline distT="0" distB="0" distL="0" distR="0">
            <wp:extent cx="4057650" cy="37814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4057650" cy="3781425"/>
                    </a:xfrm>
                    <a:prstGeom prst="rect">
                      <a:avLst/>
                    </a:prstGeom>
                    <a:noFill/>
                    <a:ln w="9525">
                      <a:noFill/>
                      <a:miter lim="800000"/>
                      <a:headEnd/>
                      <a:tailEnd/>
                    </a:ln>
                  </pic:spPr>
                </pic:pic>
              </a:graphicData>
            </a:graphic>
          </wp:inline>
        </w:drawing>
      </w:r>
    </w:p>
    <w:p w:rsidR="007F6AF5" w:rsidRPr="007F6AF5" w:rsidRDefault="007F6AF5" w:rsidP="00A42B3F">
      <w:pPr>
        <w:pStyle w:val="Heading2"/>
        <w:rPr>
          <w:kern w:val="28"/>
          <w:lang w:val="en-US"/>
        </w:rPr>
      </w:pPr>
      <w:bookmarkStart w:id="18" w:name="_Toc284318727"/>
      <w:r w:rsidRPr="007F6AF5">
        <w:rPr>
          <w:kern w:val="28"/>
          <w:lang w:val="en-US"/>
        </w:rPr>
        <w:t>3.</w:t>
      </w:r>
      <w:r w:rsidRPr="007F6AF5">
        <w:rPr>
          <w:kern w:val="28"/>
          <w:lang w:val="en-US" w:eastAsia="ja-JP"/>
        </w:rPr>
        <w:t>4</w:t>
      </w:r>
      <w:r w:rsidRPr="007F6AF5">
        <w:rPr>
          <w:kern w:val="28"/>
          <w:lang w:val="en-US"/>
        </w:rPr>
        <w:tab/>
        <w:t>Snow attenuation</w:t>
      </w:r>
      <w:bookmarkEnd w:id="18"/>
    </w:p>
    <w:p w:rsidR="007F6AF5" w:rsidRPr="007F6AF5" w:rsidRDefault="007F6AF5" w:rsidP="00A42B3F">
      <w:pPr>
        <w:keepNext/>
        <w:keepLines/>
        <w:rPr>
          <w:lang w:val="en-US"/>
        </w:rPr>
      </w:pPr>
      <w:r w:rsidRPr="007F6AF5">
        <w:rPr>
          <w:lang w:val="en-US"/>
        </w:rPr>
        <w:t xml:space="preserve">Attenuation due to snow is a function of the wavelength, </w:t>
      </w:r>
      <w:r w:rsidRPr="001C6726">
        <w:t>λ</w:t>
      </w:r>
      <w:r w:rsidRPr="007F6AF5">
        <w:rPr>
          <w:i/>
          <w:iCs/>
          <w:vertAlign w:val="subscript"/>
          <w:lang w:val="en-US"/>
        </w:rPr>
        <w:t>nm</w:t>
      </w:r>
      <w:r w:rsidRPr="007F6AF5">
        <w:rPr>
          <w:lang w:val="en-US"/>
        </w:rPr>
        <w:t xml:space="preserve">, and precipitation intensity </w:t>
      </w:r>
      <w:r w:rsidRPr="007F6AF5">
        <w:rPr>
          <w:i/>
          <w:iCs/>
          <w:lang w:val="en-US"/>
        </w:rPr>
        <w:t>S</w:t>
      </w:r>
      <w:r w:rsidRPr="007F6AF5">
        <w:rPr>
          <w:lang w:val="en-US"/>
        </w:rPr>
        <w:t xml:space="preserve"> (mm/h) according to the following relations:</w:t>
      </w:r>
    </w:p>
    <w:p w:rsidR="007F6AF5" w:rsidRPr="007F6AF5" w:rsidRDefault="007F6AF5" w:rsidP="00A42B3F">
      <w:pPr>
        <w:pStyle w:val="enumlev1"/>
        <w:keepNext/>
        <w:keepLines/>
        <w:rPr>
          <w:lang w:val="en-US"/>
        </w:rPr>
      </w:pPr>
      <w:r w:rsidRPr="007F6AF5">
        <w:rPr>
          <w:lang w:val="en-US"/>
        </w:rPr>
        <w:t>–</w:t>
      </w:r>
      <w:r w:rsidRPr="007F6AF5">
        <w:rPr>
          <w:lang w:val="en-US"/>
        </w:rPr>
        <w:tab/>
        <w:t>Wet snow (altitude &lt;500 m):</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Pr="001C6726">
        <w:object w:dxaOrig="6399" w:dyaOrig="420">
          <v:shape id="_x0000_i1030" type="#_x0000_t75" style="width:320.2pt;height:20.75pt" o:ole="">
            <v:imagedata r:id="rId28" o:title=""/>
          </v:shape>
          <o:OLEObject Type="Embed" ProgID="Equation.3" ShapeID="_x0000_i1030" DrawAspect="Content" ObjectID="_1358595909" r:id="rId29"/>
        </w:object>
      </w:r>
      <w:r w:rsidRPr="007F6AF5">
        <w:rPr>
          <w:lang w:val="en-US"/>
        </w:rPr>
        <w:tab/>
        <w:t>(</w:t>
      </w:r>
      <w:r w:rsidRPr="007F6AF5">
        <w:rPr>
          <w:lang w:val="en-US" w:eastAsia="ja-JP"/>
        </w:rPr>
        <w:t>10</w:t>
      </w:r>
      <w:r w:rsidRPr="007F6AF5">
        <w:rPr>
          <w:lang w:val="en-US"/>
        </w:rPr>
        <w:t>)</w:t>
      </w:r>
    </w:p>
    <w:p w:rsidR="007F6AF5" w:rsidRPr="001C6726" w:rsidRDefault="007F6AF5" w:rsidP="007F6AF5">
      <w:pPr>
        <w:pStyle w:val="Blanc"/>
        <w:rPr>
          <w:lang w:eastAsia="ja-JP"/>
        </w:rPr>
      </w:pPr>
    </w:p>
    <w:p w:rsidR="007F6AF5" w:rsidRPr="007F6AF5" w:rsidRDefault="007F6AF5" w:rsidP="007F6AF5">
      <w:pPr>
        <w:pStyle w:val="enumlev1"/>
        <w:rPr>
          <w:lang w:val="en-US"/>
        </w:rPr>
      </w:pPr>
      <w:r w:rsidRPr="007F6AF5">
        <w:rPr>
          <w:lang w:val="en-US"/>
        </w:rPr>
        <w:t>–</w:t>
      </w:r>
      <w:r w:rsidRPr="007F6AF5">
        <w:rPr>
          <w:lang w:val="en-US"/>
        </w:rPr>
        <w:tab/>
        <w:t>Dry snow (altitude &gt; or = 500 m)</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Pr="001C6726">
        <w:object w:dxaOrig="6380" w:dyaOrig="420">
          <v:shape id="_x0000_i1031" type="#_x0000_t75" style="width:315.8pt;height:20.75pt" o:ole="">
            <v:imagedata r:id="rId30" o:title=""/>
          </v:shape>
          <o:OLEObject Type="Embed" ProgID="Equation.3" ShapeID="_x0000_i1031" DrawAspect="Content" ObjectID="_1358595910" r:id="rId31"/>
        </w:object>
      </w:r>
      <w:r w:rsidRPr="007F6AF5">
        <w:rPr>
          <w:lang w:val="en-US"/>
        </w:rPr>
        <w:tab/>
        <w:t>(</w:t>
      </w:r>
      <w:r w:rsidRPr="007F6AF5">
        <w:rPr>
          <w:lang w:val="en-US" w:eastAsia="ja-JP"/>
        </w:rPr>
        <w:t>11</w:t>
      </w:r>
      <w:r w:rsidRPr="007F6AF5">
        <w:rPr>
          <w:lang w:val="en-US"/>
        </w:rPr>
        <w:t>)</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 xml:space="preserve">Snow intensity, </w:t>
      </w:r>
      <w:r w:rsidRPr="007F6AF5">
        <w:rPr>
          <w:i/>
          <w:iCs/>
          <w:lang w:val="en-US"/>
        </w:rPr>
        <w:t>S</w:t>
      </w:r>
      <w:r w:rsidRPr="007F6AF5">
        <w:rPr>
          <w:lang w:val="en-US"/>
        </w:rPr>
        <w:t xml:space="preserve">, is the fundamental parameter used to locally describe the snow. Its measurement is carried out in meteorological station. </w:t>
      </w:r>
    </w:p>
    <w:p w:rsidR="007F6AF5" w:rsidRPr="007F6AF5" w:rsidRDefault="007F6AF5" w:rsidP="007F6AF5">
      <w:pPr>
        <w:rPr>
          <w:lang w:val="en-US"/>
        </w:rPr>
      </w:pPr>
      <w:r w:rsidRPr="007F6AF5">
        <w:rPr>
          <w:lang w:val="en-US"/>
        </w:rPr>
        <w:t xml:space="preserve">Characteristics of snow precipitation are derived from those of rain precipitation in the altitude function system. A weighting coefficient, function of altitude (km), is applied to rain rainfall rate, </w:t>
      </w:r>
      <w:r w:rsidRPr="007F6AF5">
        <w:rPr>
          <w:i/>
          <w:iCs/>
          <w:lang w:val="en-US"/>
        </w:rPr>
        <w:t>R</w:t>
      </w:r>
      <w:r w:rsidRPr="007F6AF5">
        <w:rPr>
          <w:i/>
          <w:iCs/>
          <w:vertAlign w:val="subscript"/>
          <w:lang w:val="en-US"/>
        </w:rPr>
        <w:t>p</w:t>
      </w:r>
      <w:r w:rsidRPr="007F6AF5">
        <w:rPr>
          <w:lang w:val="en-US"/>
        </w:rPr>
        <w:t xml:space="preserve">, exceeded for any given percentage, </w:t>
      </w:r>
      <w:r w:rsidRPr="007F6AF5">
        <w:rPr>
          <w:i/>
          <w:iCs/>
          <w:lang w:val="en-US"/>
        </w:rPr>
        <w:t>p</w:t>
      </w:r>
      <w:r w:rsidRPr="007F6AF5">
        <w:rPr>
          <w:lang w:val="en-US"/>
        </w:rPr>
        <w:t xml:space="preserve">, of the average year for any location (Fig. </w:t>
      </w:r>
      <w:r w:rsidRPr="007F6AF5">
        <w:rPr>
          <w:lang w:val="en-US" w:eastAsia="ja-JP"/>
        </w:rPr>
        <w:t>6</w:t>
      </w:r>
      <w:r w:rsidRPr="007F6AF5">
        <w:rPr>
          <w:lang w:val="en-US"/>
        </w:rPr>
        <w:t>). Knowing the link margin deduced from the optical power link budget, we can deduce, by dichotomy, the interruption probability of the link due to snow.</w:t>
      </w:r>
    </w:p>
    <w:p w:rsidR="007F6AF5" w:rsidRPr="007F6AF5" w:rsidRDefault="007F6AF5" w:rsidP="007F6AF5">
      <w:pPr>
        <w:pStyle w:val="FigureNo"/>
        <w:rPr>
          <w:lang w:val="en-US"/>
        </w:rPr>
      </w:pPr>
      <w:r w:rsidRPr="007F6AF5">
        <w:rPr>
          <w:lang w:val="en-US"/>
        </w:rPr>
        <w:lastRenderedPageBreak/>
        <w:t>Figure 6</w:t>
      </w:r>
    </w:p>
    <w:p w:rsidR="007F6AF5" w:rsidRPr="007F6AF5" w:rsidRDefault="007F6AF5" w:rsidP="007F6AF5">
      <w:pPr>
        <w:pStyle w:val="Figuretitle"/>
        <w:rPr>
          <w:lang w:val="en-US"/>
        </w:rPr>
      </w:pPr>
      <w:r w:rsidRPr="007F6AF5">
        <w:rPr>
          <w:lang w:val="en-US"/>
        </w:rPr>
        <w:t>Snow/rain weighting coefficient in function of altitude</w:t>
      </w:r>
    </w:p>
    <w:p w:rsidR="007F6AF5" w:rsidRPr="001C6726" w:rsidRDefault="007F6AF5" w:rsidP="00524D6E">
      <w:pPr>
        <w:pStyle w:val="Figure"/>
        <w:rPr>
          <w:lang w:eastAsia="ja-JP"/>
        </w:rPr>
      </w:pPr>
      <w:r>
        <w:rPr>
          <w:noProof/>
          <w:lang w:val="en-US" w:eastAsia="zh-CN"/>
        </w:rPr>
        <w:drawing>
          <wp:inline distT="0" distB="0" distL="0" distR="0">
            <wp:extent cx="2171700" cy="13525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171700" cy="1352550"/>
                    </a:xfrm>
                    <a:prstGeom prst="rect">
                      <a:avLst/>
                    </a:prstGeom>
                    <a:noFill/>
                    <a:ln w="9525">
                      <a:noFill/>
                      <a:miter lim="800000"/>
                      <a:headEnd/>
                      <a:tailEnd/>
                    </a:ln>
                  </pic:spPr>
                </pic:pic>
              </a:graphicData>
            </a:graphic>
          </wp:inline>
        </w:drawing>
      </w:r>
    </w:p>
    <w:p w:rsidR="007F6AF5" w:rsidRPr="007F6AF5" w:rsidRDefault="007F6AF5" w:rsidP="007F6AF5">
      <w:pPr>
        <w:rPr>
          <w:i/>
          <w:iCs/>
          <w:lang w:val="en-US"/>
        </w:rPr>
      </w:pPr>
      <w:r w:rsidRPr="007F6AF5">
        <w:rPr>
          <w:i/>
          <w:iCs/>
          <w:lang w:val="en-US"/>
        </w:rPr>
        <w:t>Example:</w:t>
      </w:r>
    </w:p>
    <w:p w:rsidR="007F6AF5" w:rsidRPr="007F6AF5" w:rsidRDefault="007F6AF5" w:rsidP="007F6AF5">
      <w:pPr>
        <w:rPr>
          <w:lang w:val="en-US"/>
        </w:rPr>
      </w:pPr>
      <w:r w:rsidRPr="007F6AF5">
        <w:rPr>
          <w:lang w:val="en-US"/>
        </w:rPr>
        <w:tab/>
        <w:t xml:space="preserve">Altitude = 147 m, </w:t>
      </w:r>
      <w:r w:rsidRPr="001C6726">
        <w:rPr>
          <w:szCs w:val="24"/>
        </w:rPr>
        <w:sym w:font="Symbol" w:char="F06C"/>
      </w:r>
      <w:r w:rsidRPr="007F6AF5">
        <w:rPr>
          <w:lang w:val="en-US"/>
        </w:rPr>
        <w:t xml:space="preserve"> = 850 nm, </w:t>
      </w:r>
      <w:r w:rsidRPr="007F6AF5">
        <w:rPr>
          <w:i/>
          <w:iCs/>
          <w:lang w:val="en-US"/>
        </w:rPr>
        <w:t>S</w:t>
      </w:r>
      <w:r w:rsidRPr="007F6AF5">
        <w:rPr>
          <w:lang w:val="en-US"/>
        </w:rPr>
        <w:t xml:space="preserve"> = 40 mm/h</w:t>
      </w:r>
    </w:p>
    <w:p w:rsidR="007F6AF5" w:rsidRPr="007F6AF5" w:rsidRDefault="007F6AF5" w:rsidP="007F6AF5">
      <w:pPr>
        <w:rPr>
          <w:lang w:val="en-US"/>
        </w:rPr>
      </w:pPr>
      <w:r w:rsidRPr="007F6AF5">
        <w:rPr>
          <w:lang w:val="en-US"/>
        </w:rPr>
        <w:tab/>
      </w:r>
      <w:r w:rsidRPr="007F6AF5">
        <w:rPr>
          <w:i/>
          <w:iCs/>
          <w:lang w:val="en-US"/>
        </w:rPr>
        <w:t>Att</w:t>
      </w:r>
      <w:r w:rsidRPr="007F6AF5">
        <w:rPr>
          <w:rFonts w:ascii="Times" w:hAnsi="Times"/>
          <w:i/>
          <w:iCs/>
          <w:vertAlign w:val="subscript"/>
          <w:lang w:val="en-US"/>
        </w:rPr>
        <w:t>snow</w:t>
      </w:r>
      <w:r w:rsidRPr="007F6AF5">
        <w:rPr>
          <w:lang w:val="en-US"/>
        </w:rPr>
        <w:t xml:space="preserve"> = ((0.0001023 × 850) + 3.7855466) × 400.72 = 55.14 dB/km</w:t>
      </w:r>
    </w:p>
    <w:p w:rsidR="007F6AF5" w:rsidRPr="007F6AF5" w:rsidRDefault="007F6AF5" w:rsidP="007F6AF5">
      <w:pPr>
        <w:rPr>
          <w:lang w:val="en-US"/>
        </w:rPr>
      </w:pPr>
      <w:r w:rsidRPr="007F6AF5">
        <w:rPr>
          <w:lang w:val="en-US"/>
        </w:rPr>
        <w:tab/>
      </w:r>
      <w:r w:rsidRPr="007F6AF5">
        <w:rPr>
          <w:i/>
          <w:iCs/>
          <w:lang w:val="en-US"/>
        </w:rPr>
        <w:t>Att</w:t>
      </w:r>
      <w:r w:rsidRPr="007F6AF5">
        <w:rPr>
          <w:rFonts w:ascii="Times" w:hAnsi="Times"/>
          <w:i/>
          <w:iCs/>
          <w:vertAlign w:val="subscript"/>
          <w:lang w:val="en-US"/>
        </w:rPr>
        <w:t>snow</w:t>
      </w:r>
      <w:r w:rsidRPr="007F6AF5">
        <w:rPr>
          <w:lang w:val="en-US"/>
        </w:rPr>
        <w:t xml:space="preserve"> = 55 dB/km.</w:t>
      </w:r>
    </w:p>
    <w:p w:rsidR="007F6AF5" w:rsidRPr="007F6AF5" w:rsidRDefault="007F6AF5" w:rsidP="007F6AF5">
      <w:pPr>
        <w:pStyle w:val="Heading2"/>
        <w:rPr>
          <w:kern w:val="28"/>
          <w:lang w:val="en-US"/>
        </w:rPr>
      </w:pPr>
      <w:bookmarkStart w:id="19" w:name="_Toc284318728"/>
      <w:r w:rsidRPr="007F6AF5">
        <w:rPr>
          <w:kern w:val="28"/>
          <w:lang w:val="en-US"/>
        </w:rPr>
        <w:t>3.</w:t>
      </w:r>
      <w:r w:rsidRPr="007F6AF5">
        <w:rPr>
          <w:kern w:val="28"/>
          <w:lang w:val="en-US" w:eastAsia="ja-JP"/>
        </w:rPr>
        <w:t>5</w:t>
      </w:r>
      <w:r w:rsidRPr="007F6AF5">
        <w:rPr>
          <w:kern w:val="28"/>
          <w:lang w:val="en-US"/>
        </w:rPr>
        <w:tab/>
        <w:t>Ambient light attenuation</w:t>
      </w:r>
      <w:bookmarkEnd w:id="19"/>
    </w:p>
    <w:p w:rsidR="007F6AF5" w:rsidRPr="007F6AF5" w:rsidRDefault="007F6AF5" w:rsidP="007F6AF5">
      <w:pPr>
        <w:rPr>
          <w:lang w:val="en-US"/>
        </w:rPr>
      </w:pPr>
      <w:r w:rsidRPr="007F6AF5">
        <w:rPr>
          <w:lang w:val="en-US"/>
        </w:rPr>
        <w:t>Solar conjunction occurs when the sun or a reflected image of the sun is in or near the instantaneous field of view of an optical receiver, F</w:t>
      </w:r>
      <w:r w:rsidRPr="007F6AF5">
        <w:rPr>
          <w:vertAlign w:val="subscript"/>
          <w:lang w:val="en-US"/>
        </w:rPr>
        <w:t>v</w:t>
      </w:r>
      <w:r w:rsidRPr="007F6AF5">
        <w:rPr>
          <w:lang w:val="en-US"/>
        </w:rPr>
        <w:t>. The receiver is generally at least as large as the transmit divergence. Here we will calculate the probability for which the sun position is parallel to the optical link and the sun power penetrating inside the receiver is greater than the power received from the transmitter.</w:t>
      </w:r>
    </w:p>
    <w:p w:rsidR="007F6AF5" w:rsidRPr="007F6AF5" w:rsidRDefault="007F6AF5" w:rsidP="007F6AF5">
      <w:pPr>
        <w:pStyle w:val="Heading3"/>
        <w:rPr>
          <w:kern w:val="28"/>
          <w:lang w:val="en-US"/>
        </w:rPr>
      </w:pPr>
      <w:bookmarkStart w:id="20" w:name="_Toc284318729"/>
      <w:r w:rsidRPr="007F6AF5">
        <w:rPr>
          <w:kern w:val="28"/>
          <w:lang w:val="en-US"/>
        </w:rPr>
        <w:t>3.</w:t>
      </w:r>
      <w:r w:rsidRPr="007F6AF5">
        <w:rPr>
          <w:kern w:val="28"/>
          <w:lang w:val="en-US" w:eastAsia="ja-JP"/>
        </w:rPr>
        <w:t>5</w:t>
      </w:r>
      <w:r w:rsidRPr="007F6AF5">
        <w:rPr>
          <w:kern w:val="28"/>
          <w:lang w:val="en-US"/>
        </w:rPr>
        <w:t>.1</w:t>
      </w:r>
      <w:r w:rsidRPr="007F6AF5">
        <w:rPr>
          <w:kern w:val="28"/>
          <w:lang w:val="en-US"/>
        </w:rPr>
        <w:tab/>
        <w:t>Solar trajectory</w:t>
      </w:r>
      <w:bookmarkEnd w:id="20"/>
    </w:p>
    <w:p w:rsidR="007F6AF5" w:rsidRPr="007F6AF5" w:rsidRDefault="007F6AF5" w:rsidP="007F6AF5">
      <w:pPr>
        <w:rPr>
          <w:lang w:val="en-US"/>
        </w:rPr>
      </w:pPr>
      <w:r w:rsidRPr="007F6AF5">
        <w:rPr>
          <w:lang w:val="en-US"/>
        </w:rPr>
        <w:t xml:space="preserve">The following </w:t>
      </w:r>
      <w:r w:rsidRPr="007F6AF5">
        <w:rPr>
          <w:lang w:val="en-US" w:eastAsia="ja-JP"/>
        </w:rPr>
        <w:t xml:space="preserve">Fig. 7 </w:t>
      </w:r>
      <w:r w:rsidRPr="007F6AF5">
        <w:rPr>
          <w:lang w:val="en-US"/>
        </w:rPr>
        <w:t>schematically represents the geometrical aspects of the sun path in the sky with regard to a FSOL (A is the receiver, B the transmitter).</w:t>
      </w:r>
    </w:p>
    <w:p w:rsidR="007F6AF5" w:rsidRPr="007F6AF5" w:rsidRDefault="007F6AF5" w:rsidP="007F6AF5">
      <w:pPr>
        <w:pStyle w:val="FigureNo"/>
        <w:rPr>
          <w:lang w:val="en-US"/>
        </w:rPr>
      </w:pPr>
      <w:r w:rsidRPr="007F6AF5">
        <w:rPr>
          <w:lang w:val="en-US"/>
        </w:rPr>
        <w:t>Figure 7</w:t>
      </w:r>
    </w:p>
    <w:p w:rsidR="007F6AF5" w:rsidRPr="007F6AF5" w:rsidRDefault="007F6AF5" w:rsidP="007F6AF5">
      <w:pPr>
        <w:pStyle w:val="Figuretitle"/>
        <w:rPr>
          <w:lang w:val="en-US"/>
        </w:rPr>
      </w:pPr>
      <w:r w:rsidRPr="007F6AF5">
        <w:rPr>
          <w:lang w:val="en-US"/>
        </w:rPr>
        <w:t>Schematic sun path with regard to a FSOL</w:t>
      </w:r>
    </w:p>
    <w:p w:rsidR="007F6AF5" w:rsidRPr="001C6726" w:rsidRDefault="007F6AF5" w:rsidP="00524D6E">
      <w:pPr>
        <w:pStyle w:val="Figure"/>
        <w:rPr>
          <w:lang w:eastAsia="ja-JP"/>
        </w:rPr>
      </w:pPr>
      <w:r>
        <w:rPr>
          <w:noProof/>
          <w:lang w:val="en-US" w:eastAsia="zh-CN"/>
        </w:rPr>
        <w:drawing>
          <wp:inline distT="0" distB="0" distL="0" distR="0">
            <wp:extent cx="4067175" cy="2514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067175" cy="2514600"/>
                    </a:xfrm>
                    <a:prstGeom prst="rect">
                      <a:avLst/>
                    </a:prstGeom>
                    <a:noFill/>
                    <a:ln w="9525">
                      <a:noFill/>
                      <a:miter lim="800000"/>
                      <a:headEnd/>
                      <a:tailEnd/>
                    </a:ln>
                  </pic:spPr>
                </pic:pic>
              </a:graphicData>
            </a:graphic>
          </wp:inline>
        </w:drawing>
      </w:r>
    </w:p>
    <w:p w:rsidR="007F6AF5" w:rsidRPr="007F6AF5" w:rsidRDefault="007F6AF5" w:rsidP="001E007E">
      <w:pPr>
        <w:pStyle w:val="Normalaftertitle"/>
        <w:rPr>
          <w:lang w:val="en-US"/>
        </w:rPr>
      </w:pPr>
      <w:r w:rsidRPr="007F6AF5">
        <w:rPr>
          <w:lang w:val="en-US"/>
        </w:rPr>
        <w:t xml:space="preserve">The different sun parameters (height, azimuth) are deduced for each day of the year, each hour, minute and second from its declination and its right ascension. </w:t>
      </w:r>
    </w:p>
    <w:p w:rsidR="007F6AF5" w:rsidRPr="007F6AF5" w:rsidRDefault="007F6AF5" w:rsidP="007F6AF5">
      <w:pPr>
        <w:pStyle w:val="Heading3"/>
        <w:rPr>
          <w:kern w:val="28"/>
          <w:lang w:val="en-US"/>
        </w:rPr>
      </w:pPr>
      <w:bookmarkStart w:id="21" w:name="_Toc284318730"/>
      <w:r w:rsidRPr="007F6AF5">
        <w:rPr>
          <w:kern w:val="28"/>
          <w:lang w:val="en-US"/>
        </w:rPr>
        <w:lastRenderedPageBreak/>
        <w:t>3.</w:t>
      </w:r>
      <w:r w:rsidRPr="007F6AF5">
        <w:rPr>
          <w:kern w:val="28"/>
          <w:lang w:val="en-US" w:eastAsia="ja-JP"/>
        </w:rPr>
        <w:t>5</w:t>
      </w:r>
      <w:r w:rsidRPr="007F6AF5">
        <w:rPr>
          <w:kern w:val="28"/>
          <w:lang w:val="en-US"/>
        </w:rPr>
        <w:t>.2</w:t>
      </w:r>
      <w:r w:rsidRPr="007F6AF5">
        <w:rPr>
          <w:kern w:val="28"/>
          <w:lang w:val="en-US"/>
        </w:rPr>
        <w:tab/>
        <w:t>Solar power at the receiver</w:t>
      </w:r>
      <w:bookmarkEnd w:id="21"/>
    </w:p>
    <w:p w:rsidR="007F6AF5" w:rsidRPr="007F6AF5" w:rsidRDefault="007F6AF5" w:rsidP="007F6AF5">
      <w:pPr>
        <w:rPr>
          <w:lang w:val="en-US"/>
        </w:rPr>
      </w:pPr>
      <w:r w:rsidRPr="007F6AF5">
        <w:rPr>
          <w:lang w:val="en-US"/>
        </w:rPr>
        <w:t>The power radiated by the sun (W/m</w:t>
      </w:r>
      <w:r w:rsidRPr="007F6AF5">
        <w:rPr>
          <w:vertAlign w:val="superscript"/>
          <w:lang w:val="en-US"/>
        </w:rPr>
        <w:t>2</w:t>
      </w:r>
      <w:r w:rsidRPr="007F6AF5">
        <w:rPr>
          <w:lang w:val="en-US"/>
        </w:rPr>
        <w:t>) is defined by the following equation:</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Pr="001C6726">
        <w:object w:dxaOrig="4720" w:dyaOrig="620">
          <v:shape id="_x0000_i1032" type="#_x0000_t75" style="width:236.2pt;height:30.55pt" o:ole="">
            <v:imagedata r:id="rId34" o:title=""/>
          </v:shape>
          <o:OLEObject Type="Embed" ProgID="Equation.3" ShapeID="_x0000_i1032" DrawAspect="Content" ObjectID="_1358595911" r:id="rId35"/>
        </w:object>
      </w:r>
      <w:r w:rsidRPr="007F6AF5">
        <w:rPr>
          <w:lang w:val="en-US"/>
        </w:rPr>
        <w:tab/>
        <w:t>(</w:t>
      </w:r>
      <w:r w:rsidRPr="007F6AF5">
        <w:rPr>
          <w:lang w:val="en-US" w:eastAsia="ja-JP"/>
        </w:rPr>
        <w:t>12</w:t>
      </w:r>
      <w:r w:rsidRPr="007F6AF5">
        <w:rPr>
          <w:lang w:val="en-US"/>
        </w:rPr>
        <w:t>)</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where:</w:t>
      </w:r>
    </w:p>
    <w:p w:rsidR="007F6AF5" w:rsidRPr="001E007E" w:rsidRDefault="001E007E" w:rsidP="001E007E">
      <w:pPr>
        <w:pStyle w:val="enumlev1"/>
        <w:rPr>
          <w:lang w:val="en-US"/>
        </w:rPr>
      </w:pPr>
      <w:r w:rsidRPr="00A42B3F">
        <w:rPr>
          <w:lang w:val="en-US"/>
        </w:rPr>
        <w:tab/>
      </w:r>
      <w:r w:rsidR="007F6AF5" w:rsidRPr="001E007E">
        <w:rPr>
          <w:lang w:val="en-US"/>
        </w:rPr>
        <w:t>Elevation</w:t>
      </w:r>
      <w:r w:rsidR="007F6AF5" w:rsidRPr="001E007E">
        <w:rPr>
          <w:vertAlign w:val="subscript"/>
          <w:lang w:val="en-US"/>
        </w:rPr>
        <w:t>radian</w:t>
      </w:r>
      <w:r w:rsidR="007F6AF5" w:rsidRPr="001E007E">
        <w:rPr>
          <w:lang w:val="en-US"/>
        </w:rPr>
        <w:t>:</w:t>
      </w:r>
      <w:r w:rsidRPr="001E007E">
        <w:rPr>
          <w:lang w:val="en-US"/>
        </w:rPr>
        <w:t xml:space="preserve"> </w:t>
      </w:r>
      <w:r w:rsidRPr="001E007E">
        <w:rPr>
          <w:lang w:val="en-US"/>
        </w:rPr>
        <w:tab/>
      </w:r>
      <w:r w:rsidR="007F6AF5" w:rsidRPr="001E007E">
        <w:rPr>
          <w:lang w:val="en-US"/>
        </w:rPr>
        <w:t>sun height.</w:t>
      </w:r>
    </w:p>
    <w:p w:rsidR="007F6AF5" w:rsidRPr="007F6AF5" w:rsidRDefault="007F6AF5" w:rsidP="007F6AF5">
      <w:pPr>
        <w:rPr>
          <w:lang w:val="en-US"/>
        </w:rPr>
      </w:pPr>
      <w:r w:rsidRPr="007F6AF5">
        <w:rPr>
          <w:lang w:val="en-US"/>
        </w:rPr>
        <w:t>The power penetrating inside the receiver is given by the following equation:</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Pr="001C6726">
        <w:object w:dxaOrig="7600" w:dyaOrig="380">
          <v:shape id="_x0000_i1033" type="#_x0000_t75" style="width:380.2pt;height:18.55pt" o:ole="">
            <v:imagedata r:id="rId36" o:title=""/>
          </v:shape>
          <o:OLEObject Type="Embed" ProgID="Equation.3" ShapeID="_x0000_i1033" DrawAspect="Content" ObjectID="_1358595912" r:id="rId37"/>
        </w:object>
      </w:r>
      <w:r w:rsidRPr="007F6AF5">
        <w:rPr>
          <w:lang w:val="en-US"/>
        </w:rPr>
        <w:tab/>
        <w:t>(</w:t>
      </w:r>
      <w:r w:rsidRPr="007F6AF5">
        <w:rPr>
          <w:lang w:val="en-US" w:eastAsia="ja-JP"/>
        </w:rPr>
        <w:t>13</w:t>
      </w:r>
      <w:r w:rsidRPr="007F6AF5">
        <w:rPr>
          <w:lang w:val="en-US"/>
        </w:rPr>
        <w:t>)</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where:</w:t>
      </w:r>
    </w:p>
    <w:p w:rsidR="007F6AF5" w:rsidRPr="001C6726" w:rsidRDefault="007F6AF5" w:rsidP="001E007E">
      <w:pPr>
        <w:pStyle w:val="Equationlegend"/>
        <w:tabs>
          <w:tab w:val="right" w:pos="2226"/>
          <w:tab w:val="left" w:pos="2552"/>
        </w:tabs>
        <w:ind w:left="2410" w:hanging="2410"/>
      </w:pPr>
      <w:r w:rsidRPr="001C6726">
        <w:tab/>
      </w:r>
      <w:r w:rsidRPr="001C6726">
        <w:rPr>
          <w:i/>
          <w:iCs/>
        </w:rPr>
        <w:t>F</w:t>
      </w:r>
      <w:r w:rsidRPr="001C6726">
        <w:rPr>
          <w:i/>
          <w:iCs/>
          <w:vertAlign w:val="subscript"/>
        </w:rPr>
        <w:t>solar</w:t>
      </w:r>
      <w:r w:rsidRPr="001C6726">
        <w:t>:</w:t>
      </w:r>
      <w:r w:rsidRPr="001C6726">
        <w:tab/>
      </w:r>
      <w:r w:rsidR="001E007E">
        <w:tab/>
      </w:r>
      <w:r w:rsidR="001E007E">
        <w:tab/>
      </w:r>
      <w:r w:rsidR="001E007E">
        <w:tab/>
      </w:r>
      <w:r w:rsidR="001E007E">
        <w:tab/>
      </w:r>
      <w:r w:rsidRPr="001C6726">
        <w:t>wavelength function characterizing the sun spectral-power</w:t>
      </w:r>
    </w:p>
    <w:p w:rsidR="007F6AF5" w:rsidRPr="001C6726" w:rsidRDefault="007F6AF5" w:rsidP="001E007E">
      <w:pPr>
        <w:pStyle w:val="Equationlegend"/>
      </w:pPr>
      <w:r w:rsidRPr="001C6726">
        <w:tab/>
        <w:t>Capture_surface:</w:t>
      </w:r>
      <w:r w:rsidRPr="001C6726">
        <w:tab/>
      </w:r>
      <w:r w:rsidR="001E007E">
        <w:tab/>
      </w:r>
      <w:r w:rsidR="001E007E">
        <w:tab/>
      </w:r>
      <w:r w:rsidRPr="001C6726">
        <w:t>capture surface receiver</w:t>
      </w:r>
    </w:p>
    <w:p w:rsidR="007F6AF5" w:rsidRPr="001C6726" w:rsidRDefault="001E007E" w:rsidP="001E007E">
      <w:pPr>
        <w:pStyle w:val="Equationlegend"/>
      </w:pPr>
      <w:r>
        <w:tab/>
      </w:r>
      <w:r w:rsidR="007F6AF5" w:rsidRPr="001C6726">
        <w:t xml:space="preserve">Width_band </w:t>
      </w:r>
      <w:r w:rsidR="007F6AF5" w:rsidRPr="001C6726">
        <w:rPr>
          <w:vertAlign w:val="subscript"/>
        </w:rPr>
        <w:t>receiver(nm)</w:t>
      </w:r>
      <w:r w:rsidR="007F6AF5" w:rsidRPr="001C6726">
        <w:t>:</w:t>
      </w:r>
      <w:r>
        <w:tab/>
      </w:r>
      <w:r w:rsidR="007F6AF5" w:rsidRPr="001C6726">
        <w:tab/>
        <w:t>width band receiver.</w:t>
      </w:r>
    </w:p>
    <w:p w:rsidR="007F6AF5" w:rsidRPr="007F6AF5" w:rsidRDefault="007F6AF5" w:rsidP="007F6AF5">
      <w:pPr>
        <w:pStyle w:val="Heading2"/>
        <w:rPr>
          <w:kern w:val="28"/>
          <w:lang w:val="en-US"/>
        </w:rPr>
      </w:pPr>
      <w:bookmarkStart w:id="22" w:name="_Toc284318731"/>
      <w:r w:rsidRPr="007F6AF5">
        <w:rPr>
          <w:kern w:val="28"/>
          <w:lang w:val="en-US"/>
        </w:rPr>
        <w:t>3.</w:t>
      </w:r>
      <w:r w:rsidRPr="007F6AF5">
        <w:rPr>
          <w:kern w:val="28"/>
          <w:lang w:val="en-US" w:eastAsia="ja-JP"/>
        </w:rPr>
        <w:t>6</w:t>
      </w:r>
      <w:r w:rsidRPr="007F6AF5">
        <w:rPr>
          <w:kern w:val="28"/>
          <w:lang w:val="en-US"/>
        </w:rPr>
        <w:tab/>
        <w:t>Scintillation effects</w:t>
      </w:r>
      <w:bookmarkEnd w:id="22"/>
    </w:p>
    <w:p w:rsidR="007F6AF5" w:rsidRPr="007F6AF5" w:rsidRDefault="007F6AF5" w:rsidP="007F6AF5">
      <w:pPr>
        <w:rPr>
          <w:lang w:val="en-US"/>
        </w:rPr>
      </w:pPr>
      <w:r w:rsidRPr="007F6AF5">
        <w:rPr>
          <w:lang w:val="en-US"/>
        </w:rPr>
        <w:t>Under the influence of thermal turbulence within the propagation medium one attends the formation of random, variable size (10 cm – 1 km) and of different temperature cells. These various cells have different refraction indexes thus causing scattering, multiple paths and arrival angle variations: the received signal quickly fluctuates at frequencies ranging between 0.01 and 200 Hz. The wave front varies in a similar way causing focusing and defocusing of the beam. Such signal fluctuations are called scintillations. Scintillation amplitude and frequency depend on the cells size compared to beam diameter. When heterogeneities are large compared to the beam cross section, it is deviated, when they are small, the beam is widened.</w:t>
      </w:r>
    </w:p>
    <w:p w:rsidR="007F6AF5" w:rsidRPr="007F6AF5" w:rsidRDefault="007F6AF5" w:rsidP="007F6AF5">
      <w:pPr>
        <w:rPr>
          <w:lang w:val="en-US"/>
        </w:rPr>
      </w:pPr>
      <w:r w:rsidRPr="007F6AF5">
        <w:rPr>
          <w:lang w:val="en-US"/>
        </w:rPr>
        <w:t xml:space="preserve">The tropospheric scintillation effect is generally studied starting from the logarithm of the amplitude </w:t>
      </w:r>
      <w:r w:rsidRPr="001C6726">
        <w:t>χ</w:t>
      </w:r>
      <w:r w:rsidRPr="007F6AF5">
        <w:rPr>
          <w:lang w:val="en-US"/>
        </w:rPr>
        <w:t xml:space="preserve"> (dB) of the observed signal (“log-amplitude”), defined as the ratio in decibels of its instantaneous amplitude and its average value. Intensity and speed of the fluctuations (frequency of scintillations) increase with the wave frequency. For a plane wave, a weak turbulence and a specific receiver, the scintillation variance </w:t>
      </w:r>
      <w:r w:rsidRPr="001C6726">
        <w:t>σ</w:t>
      </w:r>
      <w:r w:rsidRPr="001C6726">
        <w:rPr>
          <w:position w:val="-2"/>
          <w:sz w:val="16"/>
          <w:szCs w:val="16"/>
        </w:rPr>
        <w:t>χ</w:t>
      </w:r>
      <w:r w:rsidRPr="007F6AF5">
        <w:rPr>
          <w:position w:val="6"/>
          <w:sz w:val="20"/>
          <w:lang w:val="en-US" w:eastAsia="ja-JP"/>
        </w:rPr>
        <w:t>2</w:t>
      </w:r>
      <w:r w:rsidRPr="007F6AF5">
        <w:rPr>
          <w:lang w:val="en-US"/>
        </w:rPr>
        <w:t>(dB</w:t>
      </w:r>
      <w:r w:rsidRPr="007F6AF5">
        <w:rPr>
          <w:vertAlign w:val="superscript"/>
          <w:lang w:val="en-US"/>
        </w:rPr>
        <w:t>2</w:t>
      </w:r>
      <w:r w:rsidRPr="007F6AF5">
        <w:rPr>
          <w:lang w:val="en-US"/>
        </w:rPr>
        <w:t xml:space="preserve">) can be expressed by the following relation: </w:t>
      </w:r>
    </w:p>
    <w:p w:rsidR="007F6AF5" w:rsidRPr="001C6726" w:rsidRDefault="007F6AF5" w:rsidP="007F6AF5">
      <w:pPr>
        <w:pStyle w:val="Blanc"/>
        <w:rPr>
          <w:lang w:eastAsia="ja-JP"/>
        </w:rPr>
      </w:pPr>
    </w:p>
    <w:p w:rsidR="007F6AF5" w:rsidRPr="007F6AF5" w:rsidRDefault="007F6AF5" w:rsidP="001E007E">
      <w:pPr>
        <w:pStyle w:val="Equation"/>
        <w:rPr>
          <w:lang w:val="en-US"/>
        </w:rPr>
      </w:pPr>
      <w:r w:rsidRPr="007F6AF5">
        <w:rPr>
          <w:lang w:val="en-US"/>
        </w:rPr>
        <w:tab/>
      </w:r>
      <w:r w:rsidRPr="007F6AF5">
        <w:rPr>
          <w:lang w:val="en-US"/>
        </w:rPr>
        <w:tab/>
      </w:r>
      <w:r w:rsidRPr="001C6726">
        <w:object w:dxaOrig="2920" w:dyaOrig="420">
          <v:shape id="_x0000_i1034" type="#_x0000_t75" style="width:146.2pt;height:20.75pt" o:ole="">
            <v:imagedata r:id="rId38" o:title=""/>
          </v:shape>
          <o:OLEObject Type="Embed" ProgID="Equation.3" ShapeID="_x0000_i1034" DrawAspect="Content" ObjectID="_1358595913" r:id="rId39"/>
        </w:object>
      </w:r>
      <w:r w:rsidRPr="007F6AF5">
        <w:rPr>
          <w:lang w:val="en-US"/>
        </w:rPr>
        <w:tab/>
        <w:t>(</w:t>
      </w:r>
      <w:r w:rsidRPr="007F6AF5">
        <w:rPr>
          <w:lang w:val="en-US" w:eastAsia="ja-JP"/>
        </w:rPr>
        <w:t>14</w:t>
      </w:r>
      <w:r w:rsidRPr="007F6AF5">
        <w:rPr>
          <w:lang w:val="en-US"/>
        </w:rPr>
        <w:t>)</w:t>
      </w:r>
    </w:p>
    <w:p w:rsidR="007F6AF5" w:rsidRPr="001C6726" w:rsidRDefault="007F6AF5" w:rsidP="007F6AF5">
      <w:pPr>
        <w:pStyle w:val="Blanc"/>
        <w:rPr>
          <w:lang w:eastAsia="ja-JP"/>
        </w:rPr>
      </w:pPr>
    </w:p>
    <w:p w:rsidR="007F6AF5" w:rsidRPr="007F6AF5" w:rsidRDefault="007F6AF5" w:rsidP="007F6AF5">
      <w:pPr>
        <w:rPr>
          <w:lang w:val="en-US"/>
        </w:rPr>
      </w:pPr>
      <w:r w:rsidRPr="007F6AF5">
        <w:rPr>
          <w:lang w:val="en-US"/>
        </w:rPr>
        <w:t>where:</w:t>
      </w:r>
    </w:p>
    <w:p w:rsidR="007F6AF5" w:rsidRPr="001C6726" w:rsidRDefault="007F6AF5" w:rsidP="007F6AF5">
      <w:pPr>
        <w:pStyle w:val="Equationlegend"/>
      </w:pPr>
      <w:r w:rsidRPr="001C6726">
        <w:tab/>
      </w:r>
      <w:r w:rsidRPr="001C6726">
        <w:rPr>
          <w:i/>
          <w:iCs/>
        </w:rPr>
        <w:t>k</w:t>
      </w:r>
      <w:r w:rsidRPr="001C6726">
        <w:t xml:space="preserve"> (m</w:t>
      </w:r>
      <w:r w:rsidRPr="001C6726">
        <w:rPr>
          <w:szCs w:val="24"/>
          <w:vertAlign w:val="superscript"/>
        </w:rPr>
        <w:t>–1</w:t>
      </w:r>
      <w:r w:rsidRPr="001C6726">
        <w:t>):</w:t>
      </w:r>
      <w:r w:rsidRPr="001C6726">
        <w:tab/>
        <w:t>wave number</w:t>
      </w:r>
      <w:r w:rsidRPr="001C6726">
        <w:rPr>
          <w:position w:val="-24"/>
        </w:rPr>
        <w:object w:dxaOrig="360" w:dyaOrig="620">
          <v:shape id="_x0000_i1035" type="#_x0000_t75" style="width:18pt;height:30.55pt" o:ole="">
            <v:imagedata r:id="rId40" o:title=""/>
          </v:shape>
          <o:OLEObject Type="Embed" ProgID="Equation.3" ShapeID="_x0000_i1035" DrawAspect="Content" ObjectID="_1358595914" r:id="rId41"/>
        </w:object>
      </w:r>
    </w:p>
    <w:p w:rsidR="007F6AF5" w:rsidRPr="001C6726" w:rsidRDefault="007F6AF5" w:rsidP="007F6AF5">
      <w:pPr>
        <w:pStyle w:val="Equationlegend"/>
      </w:pPr>
      <w:r w:rsidRPr="001C6726">
        <w:tab/>
      </w:r>
      <w:r w:rsidRPr="001C6726">
        <w:rPr>
          <w:i/>
          <w:iCs/>
        </w:rPr>
        <w:t>L</w:t>
      </w:r>
      <w:r w:rsidRPr="001C6726">
        <w:t>:</w:t>
      </w:r>
      <w:r w:rsidRPr="001C6726">
        <w:tab/>
        <w:t>link length (m)</w:t>
      </w:r>
    </w:p>
    <w:p w:rsidR="007F6AF5" w:rsidRPr="001C6726" w:rsidRDefault="007F6AF5" w:rsidP="007F6AF5">
      <w:pPr>
        <w:pStyle w:val="Equationlegend"/>
      </w:pPr>
      <w:r w:rsidRPr="001C6726">
        <w:tab/>
      </w:r>
      <w:r w:rsidRPr="001C6726">
        <w:rPr>
          <w:position w:val="-12"/>
        </w:rPr>
        <w:object w:dxaOrig="340" w:dyaOrig="420">
          <v:shape id="_x0000_i1036" type="#_x0000_t75" style="width:17.45pt;height:20.75pt" o:ole="">
            <v:imagedata r:id="rId42" o:title=""/>
          </v:shape>
          <o:OLEObject Type="Embed" ProgID="Equation.3" ShapeID="_x0000_i1036" DrawAspect="Content" ObjectID="_1358595915" r:id="rId43"/>
        </w:object>
      </w:r>
      <w:r w:rsidRPr="001C6726">
        <w:t xml:space="preserve"> (m</w:t>
      </w:r>
      <w:r w:rsidRPr="001C6726">
        <w:rPr>
          <w:vertAlign w:val="superscript"/>
        </w:rPr>
        <w:t>–2/3</w:t>
      </w:r>
      <w:r w:rsidRPr="001C6726">
        <w:t>):</w:t>
      </w:r>
      <w:r w:rsidRPr="001C6726">
        <w:tab/>
        <w:t xml:space="preserve">structural parameter of the refraction index representing the turbulence intensity. It is a function of roughness, solar radiation, humidity and terrestrial albedo. </w:t>
      </w:r>
    </w:p>
    <w:p w:rsidR="007F6AF5" w:rsidRPr="00736CAE" w:rsidRDefault="007F6AF5" w:rsidP="007F6AF5">
      <w:pPr>
        <w:rPr>
          <w:lang w:val="en-US" w:eastAsia="ja-JP"/>
        </w:rPr>
      </w:pPr>
      <w:r w:rsidRPr="00736CAE">
        <w:rPr>
          <w:lang w:val="en-US"/>
        </w:rPr>
        <w:t>Scintillation peak-to-peak amplitude is equal to 4</w:t>
      </w:r>
      <w:r w:rsidRPr="001C6726">
        <w:t>σ</w:t>
      </w:r>
      <w:r w:rsidRPr="001C6726">
        <w:rPr>
          <w:position w:val="-2"/>
          <w:sz w:val="16"/>
          <w:szCs w:val="16"/>
        </w:rPr>
        <w:t>χ</w:t>
      </w:r>
      <w:r w:rsidRPr="00736CAE">
        <w:rPr>
          <w:lang w:val="en-US"/>
        </w:rPr>
        <w:t xml:space="preserve"> and attenuation related to scintillation is equal to 2</w:t>
      </w:r>
      <w:r w:rsidRPr="001C6726">
        <w:t>σ</w:t>
      </w:r>
      <w:r w:rsidRPr="001C6726">
        <w:rPr>
          <w:position w:val="-2"/>
          <w:sz w:val="16"/>
          <w:szCs w:val="16"/>
        </w:rPr>
        <w:t>χ</w:t>
      </w:r>
      <w:r w:rsidRPr="00736CAE">
        <w:rPr>
          <w:lang w:val="en-US"/>
        </w:rPr>
        <w:t xml:space="preserve">. For strong turbulences, one observes a saturation of the variance given by the relation above </w:t>
      </w:r>
      <w:r w:rsidRPr="00736CAE">
        <w:rPr>
          <w:lang w:val="en-US"/>
        </w:rPr>
        <w:lastRenderedPageBreak/>
        <w:t>[1</w:t>
      </w:r>
      <w:r w:rsidRPr="00736CAE">
        <w:rPr>
          <w:lang w:val="en-US" w:eastAsia="ja-JP"/>
        </w:rPr>
        <w:t>4</w:t>
      </w:r>
      <w:r w:rsidRPr="00736CAE">
        <w:rPr>
          <w:lang w:val="en-US"/>
        </w:rPr>
        <w:t xml:space="preserve">]. One will note that </w:t>
      </w:r>
      <w:r w:rsidRPr="001C6726">
        <w:rPr>
          <w:position w:val="-12"/>
        </w:rPr>
        <w:object w:dxaOrig="340" w:dyaOrig="420">
          <v:shape id="_x0000_i1037" type="#_x0000_t75" style="width:17.45pt;height:20.75pt" o:ole="">
            <v:imagedata r:id="rId42" o:title=""/>
          </v:shape>
          <o:OLEObject Type="Embed" ProgID="Equation.3" ShapeID="_x0000_i1037" DrawAspect="Content" ObjectID="_1358595916" r:id="rId44"/>
        </w:object>
      </w:r>
      <w:r w:rsidRPr="00736CAE">
        <w:rPr>
          <w:lang w:val="en-US"/>
        </w:rPr>
        <w:t xml:space="preserve"> parameter does not have the same value at </w:t>
      </w:r>
      <w:r w:rsidRPr="00736CAE">
        <w:rPr>
          <w:lang w:val="en-US" w:eastAsia="ja-JP"/>
        </w:rPr>
        <w:t>millimetre</w:t>
      </w:r>
      <w:r w:rsidRPr="00736CAE">
        <w:rPr>
          <w:lang w:val="en-US"/>
        </w:rPr>
        <w:t xml:space="preserve"> and optical wavelength [1</w:t>
      </w:r>
      <w:r w:rsidRPr="00736CAE">
        <w:rPr>
          <w:lang w:val="en-US" w:eastAsia="ja-JP"/>
        </w:rPr>
        <w:t>5</w:t>
      </w:r>
      <w:r w:rsidRPr="00736CAE">
        <w:rPr>
          <w:lang w:val="en-US"/>
        </w:rPr>
        <w:t xml:space="preserve">]. Millimetre waves are especially sensitive to humidity fluctuations while in optic, refraction index is a primarily function of the temperature (the water vapour contribution is negligible). One obtains in </w:t>
      </w:r>
      <w:r w:rsidRPr="00736CAE">
        <w:rPr>
          <w:lang w:val="en-US" w:eastAsia="ja-JP"/>
        </w:rPr>
        <w:t>millimetre</w:t>
      </w:r>
      <w:r w:rsidRPr="00736CAE">
        <w:rPr>
          <w:lang w:val="en-US"/>
        </w:rPr>
        <w:t xml:space="preserve"> waves a value of </w:t>
      </w:r>
      <w:r w:rsidRPr="001C6726">
        <w:rPr>
          <w:position w:val="-12"/>
        </w:rPr>
        <w:object w:dxaOrig="340" w:dyaOrig="420">
          <v:shape id="_x0000_i1038" type="#_x0000_t75" style="width:17.45pt;height:20.75pt" o:ole="">
            <v:imagedata r:id="rId42" o:title=""/>
          </v:shape>
          <o:OLEObject Type="Embed" ProgID="Equation.3" ShapeID="_x0000_i1038" DrawAspect="Content" ObjectID="_1358595917" r:id="rId45"/>
        </w:object>
      </w:r>
      <w:r w:rsidRPr="00736CAE">
        <w:rPr>
          <w:lang w:val="en-US"/>
        </w:rPr>
        <w:t xml:space="preserve"> of about 10</w:t>
      </w:r>
      <w:r w:rsidRPr="00736CAE">
        <w:rPr>
          <w:vertAlign w:val="superscript"/>
          <w:lang w:val="en-US"/>
        </w:rPr>
        <w:t>–13</w:t>
      </w:r>
      <w:r w:rsidRPr="00736CAE">
        <w:rPr>
          <w:lang w:val="en-US"/>
        </w:rPr>
        <w:t xml:space="preserve"> m</w:t>
      </w:r>
      <w:r w:rsidRPr="00736CAE">
        <w:rPr>
          <w:vertAlign w:val="superscript"/>
          <w:lang w:val="en-US"/>
        </w:rPr>
        <w:t>–2/3</w:t>
      </w:r>
      <w:r w:rsidRPr="00736CAE">
        <w:rPr>
          <w:lang w:val="en-US"/>
        </w:rPr>
        <w:t xml:space="preserve"> what is an average turbulence (in general into </w:t>
      </w:r>
      <w:r w:rsidRPr="00736CAE">
        <w:rPr>
          <w:lang w:val="en-US" w:eastAsia="ja-JP"/>
        </w:rPr>
        <w:t>millimetre</w:t>
      </w:r>
      <w:r w:rsidRPr="00736CAE">
        <w:rPr>
          <w:lang w:val="en-US"/>
        </w:rPr>
        <w:t xml:space="preserve"> we have 10</w:t>
      </w:r>
      <w:r w:rsidRPr="00736CAE">
        <w:rPr>
          <w:vertAlign w:val="superscript"/>
          <w:lang w:val="en-US"/>
        </w:rPr>
        <w:t>–14</w:t>
      </w:r>
      <w:r w:rsidRPr="00736CAE">
        <w:rPr>
          <w:lang w:val="en-US"/>
        </w:rPr>
        <w:t xml:space="preserve">&lt; </w:t>
      </w:r>
      <w:r w:rsidRPr="001C6726">
        <w:rPr>
          <w:position w:val="-12"/>
        </w:rPr>
        <w:object w:dxaOrig="340" w:dyaOrig="420">
          <v:shape id="_x0000_i1039" type="#_x0000_t75" style="width:17.45pt;height:20.75pt" o:ole="">
            <v:imagedata r:id="rId42" o:title=""/>
          </v:shape>
          <o:OLEObject Type="Embed" ProgID="Equation.3" ShapeID="_x0000_i1039" DrawAspect="Content" ObjectID="_1358595918" r:id="rId46"/>
        </w:object>
      </w:r>
      <w:r w:rsidRPr="00736CAE">
        <w:rPr>
          <w:lang w:val="en-US"/>
        </w:rPr>
        <w:t xml:space="preserve"> &lt;10</w:t>
      </w:r>
      <w:r w:rsidRPr="00736CAE">
        <w:rPr>
          <w:vertAlign w:val="superscript"/>
          <w:lang w:val="en-US"/>
        </w:rPr>
        <w:t>–12</w:t>
      </w:r>
      <w:r w:rsidRPr="00736CAE">
        <w:rPr>
          <w:lang w:val="en-US"/>
        </w:rPr>
        <w:t xml:space="preserve">) and in optics a value of </w:t>
      </w:r>
      <w:r w:rsidRPr="001C6726">
        <w:rPr>
          <w:position w:val="-12"/>
        </w:rPr>
        <w:object w:dxaOrig="340" w:dyaOrig="420">
          <v:shape id="_x0000_i1040" type="#_x0000_t75" style="width:17.45pt;height:20.75pt" o:ole="">
            <v:imagedata r:id="rId42" o:title=""/>
          </v:shape>
          <o:OLEObject Type="Embed" ProgID="Equation.3" ShapeID="_x0000_i1040" DrawAspect="Content" ObjectID="_1358595919" r:id="rId47"/>
        </w:object>
      </w:r>
      <w:r w:rsidRPr="00736CAE">
        <w:rPr>
          <w:lang w:val="en-US"/>
        </w:rPr>
        <w:t xml:space="preserve"> about 2 × 10</w:t>
      </w:r>
      <w:r w:rsidRPr="00736CAE">
        <w:rPr>
          <w:vertAlign w:val="superscript"/>
          <w:lang w:val="en-US"/>
        </w:rPr>
        <w:t>–15</w:t>
      </w:r>
      <w:r w:rsidRPr="00736CAE">
        <w:rPr>
          <w:lang w:val="en-US"/>
        </w:rPr>
        <w:t xml:space="preserve"> m</w:t>
      </w:r>
      <w:r w:rsidRPr="00736CAE">
        <w:rPr>
          <w:vertAlign w:val="superscript"/>
          <w:lang w:val="en-US"/>
        </w:rPr>
        <w:t>–2/3</w:t>
      </w:r>
      <w:r w:rsidRPr="00736CAE">
        <w:rPr>
          <w:lang w:val="en-US"/>
        </w:rPr>
        <w:t xml:space="preserve"> what is a light turbulence (in general in optics we have 10</w:t>
      </w:r>
      <w:r w:rsidRPr="00736CAE">
        <w:rPr>
          <w:vertAlign w:val="superscript"/>
          <w:lang w:val="en-US"/>
        </w:rPr>
        <w:t>–16</w:t>
      </w:r>
      <w:r w:rsidRPr="00736CAE">
        <w:rPr>
          <w:lang w:val="en-US"/>
        </w:rPr>
        <w:t xml:space="preserve">&lt; </w:t>
      </w:r>
      <w:r w:rsidRPr="001C6726">
        <w:rPr>
          <w:position w:val="-12"/>
        </w:rPr>
        <w:object w:dxaOrig="340" w:dyaOrig="420">
          <v:shape id="_x0000_i1041" type="#_x0000_t75" style="width:17.45pt;height:20.75pt" o:ole="">
            <v:imagedata r:id="rId42" o:title=""/>
          </v:shape>
          <o:OLEObject Type="Embed" ProgID="Equation.3" ShapeID="_x0000_i1041" DrawAspect="Content" ObjectID="_1358595920" r:id="rId48"/>
        </w:object>
      </w:r>
      <w:r w:rsidRPr="00736CAE">
        <w:rPr>
          <w:lang w:val="en-US"/>
        </w:rPr>
        <w:t xml:space="preserve"> &lt;10</w:t>
      </w:r>
      <w:r w:rsidRPr="00736CAE">
        <w:rPr>
          <w:vertAlign w:val="superscript"/>
          <w:lang w:val="en-US"/>
        </w:rPr>
        <w:t>–13</w:t>
      </w:r>
      <w:r w:rsidRPr="00736CAE">
        <w:rPr>
          <w:lang w:val="en-US"/>
        </w:rPr>
        <w:t>) [1</w:t>
      </w:r>
      <w:r w:rsidRPr="00736CAE">
        <w:rPr>
          <w:lang w:val="en-US" w:eastAsia="ja-JP"/>
        </w:rPr>
        <w:t>4</w:t>
      </w:r>
      <w:r w:rsidRPr="00736CAE">
        <w:rPr>
          <w:lang w:val="en-US"/>
        </w:rPr>
        <w:t>].</w:t>
      </w:r>
    </w:p>
    <w:p w:rsidR="007F6AF5" w:rsidRPr="00736CAE" w:rsidRDefault="007F6AF5" w:rsidP="007F6AF5">
      <w:pPr>
        <w:pStyle w:val="Heading2"/>
        <w:rPr>
          <w:lang w:val="en-US" w:eastAsia="ja-JP"/>
        </w:rPr>
      </w:pPr>
      <w:bookmarkStart w:id="23" w:name="_Toc284318732"/>
      <w:r w:rsidRPr="00736CAE">
        <w:rPr>
          <w:lang w:val="en-US" w:eastAsia="ja-JP"/>
        </w:rPr>
        <w:t>3.7</w:t>
      </w:r>
      <w:r w:rsidRPr="00736CAE">
        <w:rPr>
          <w:lang w:val="en-US" w:eastAsia="ja-JP"/>
        </w:rPr>
        <w:tab/>
        <w:t>Other factors</w:t>
      </w:r>
      <w:bookmarkEnd w:id="23"/>
      <w:r w:rsidRPr="00736CAE">
        <w:rPr>
          <w:lang w:val="en-US" w:eastAsia="ja-JP"/>
        </w:rPr>
        <w:t xml:space="preserve"> </w:t>
      </w:r>
    </w:p>
    <w:p w:rsidR="007F6AF5" w:rsidRPr="00736CAE" w:rsidRDefault="007F6AF5" w:rsidP="007F6AF5">
      <w:pPr>
        <w:rPr>
          <w:lang w:val="en-US" w:eastAsia="ja-JP"/>
        </w:rPr>
      </w:pPr>
      <w:r w:rsidRPr="00736CAE">
        <w:rPr>
          <w:lang w:val="en-US" w:eastAsia="ja-JP"/>
        </w:rPr>
        <w:t>In outdoor propagation, FSOL scarcely incurs any background noise. However, FSOL may be interrupted by the sunray, when it comes across the receiving beam direction of the FSOL. In case that the sunray intersects the main axis of the receiving beam, the condensed thermal effect of the lens may become so significant as to destroy the receiver. Direction of the optical link should be selected to avoid the sunray intersection.</w:t>
      </w:r>
    </w:p>
    <w:p w:rsidR="007F6AF5" w:rsidRPr="00736CAE" w:rsidRDefault="007F6AF5" w:rsidP="000454BC">
      <w:pPr>
        <w:pStyle w:val="Heading1"/>
        <w:rPr>
          <w:lang w:val="en-US" w:eastAsia="ja-JP"/>
        </w:rPr>
      </w:pPr>
      <w:bookmarkStart w:id="24" w:name="_Toc284318733"/>
      <w:r w:rsidRPr="00736CAE">
        <w:rPr>
          <w:lang w:val="en-US" w:eastAsia="ja-JP"/>
        </w:rPr>
        <w:t>4</w:t>
      </w:r>
      <w:r w:rsidRPr="00736CAE">
        <w:rPr>
          <w:lang w:val="en-US" w:eastAsia="ja-JP"/>
        </w:rPr>
        <w:tab/>
        <w:t>Applications in the fixed service</w:t>
      </w:r>
      <w:bookmarkEnd w:id="24"/>
    </w:p>
    <w:p w:rsidR="007F6AF5" w:rsidRPr="00736CAE" w:rsidRDefault="007F6AF5" w:rsidP="007F6AF5">
      <w:pPr>
        <w:pStyle w:val="Heading2"/>
        <w:rPr>
          <w:lang w:val="en-US" w:eastAsia="ja-JP"/>
        </w:rPr>
      </w:pPr>
      <w:bookmarkStart w:id="25" w:name="_Toc284318734"/>
      <w:r w:rsidRPr="00736CAE">
        <w:rPr>
          <w:lang w:val="en-US" w:eastAsia="ja-JP"/>
        </w:rPr>
        <w:t>4.1</w:t>
      </w:r>
      <w:r w:rsidRPr="00736CAE">
        <w:rPr>
          <w:lang w:val="en-US" w:eastAsia="ja-JP"/>
        </w:rPr>
        <w:tab/>
        <w:t>General features</w:t>
      </w:r>
      <w:bookmarkEnd w:id="25"/>
    </w:p>
    <w:p w:rsidR="007F6AF5" w:rsidRPr="00736CAE" w:rsidRDefault="007F6AF5" w:rsidP="007F6AF5">
      <w:pPr>
        <w:rPr>
          <w:lang w:val="en-US" w:eastAsia="ja-JP"/>
        </w:rPr>
      </w:pPr>
      <w:r w:rsidRPr="00736CAE">
        <w:rPr>
          <w:lang w:val="en-US" w:eastAsia="ja-JP"/>
        </w:rPr>
        <w:t>FSOL has the following advantages:</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broadband or high data rate;</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small and simple equipment;</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 xml:space="preserve">license-free operation; </w:t>
      </w:r>
    </w:p>
    <w:p w:rsidR="007F6AF5" w:rsidRPr="00736CAE" w:rsidRDefault="007F6AF5" w:rsidP="007F6AF5">
      <w:pPr>
        <w:pStyle w:val="enumlev1"/>
        <w:rPr>
          <w:lang w:val="en-US"/>
        </w:rPr>
      </w:pPr>
      <w:r w:rsidRPr="00736CAE">
        <w:rPr>
          <w:lang w:val="en-US" w:eastAsia="ja-JP"/>
        </w:rPr>
        <w:t>–</w:t>
      </w:r>
      <w:r w:rsidRPr="00736CAE">
        <w:rPr>
          <w:lang w:val="en-US" w:eastAsia="ja-JP"/>
        </w:rPr>
        <w:tab/>
      </w:r>
      <w:r w:rsidRPr="00736CAE">
        <w:rPr>
          <w:lang w:val="en-US"/>
        </w:rPr>
        <w:t>advantageous cost;</w:t>
      </w:r>
    </w:p>
    <w:p w:rsidR="007F6AF5" w:rsidRPr="00736CAE" w:rsidRDefault="007F6AF5" w:rsidP="007F6AF5">
      <w:pPr>
        <w:pStyle w:val="enumlev1"/>
        <w:rPr>
          <w:lang w:val="en-US"/>
        </w:rPr>
      </w:pPr>
      <w:r w:rsidRPr="00736CAE">
        <w:rPr>
          <w:lang w:val="en-US" w:eastAsia="ja-JP"/>
        </w:rPr>
        <w:t>–</w:t>
      </w:r>
      <w:r w:rsidRPr="00736CAE">
        <w:rPr>
          <w:lang w:val="en-US" w:eastAsia="ja-JP"/>
        </w:rPr>
        <w:tab/>
      </w:r>
      <w:r w:rsidRPr="00736CAE">
        <w:rPr>
          <w:lang w:val="en-US"/>
        </w:rPr>
        <w:t>fast and simple deployment;</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r>
      <w:r w:rsidRPr="00736CAE">
        <w:rPr>
          <w:lang w:val="en-US"/>
        </w:rPr>
        <w:t>quick link reuse and relocation.</w:t>
      </w:r>
    </w:p>
    <w:p w:rsidR="007F6AF5" w:rsidRPr="00736CAE" w:rsidRDefault="007F6AF5" w:rsidP="007F6AF5">
      <w:pPr>
        <w:rPr>
          <w:lang w:val="en-US" w:eastAsia="ja-JP"/>
        </w:rPr>
      </w:pPr>
      <w:r w:rsidRPr="00736CAE">
        <w:rPr>
          <w:lang w:val="en-US" w:eastAsia="ja-JP"/>
        </w:rPr>
        <w:t xml:space="preserve">For some specific applications, the FSOL offers several additional advantages to the ones offered by a traditional fixed link or those based on optical fibre. Below are some examples of possible applications: </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a link for a special event;</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a temporary link: a quick installation for a limited time in order to wait for a definitive traditional link;</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an emergency link: installation of an emergency link in case of a broken link;</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intersite link, independent network (PDH, SDH, ATM, Ethernet 10/100/1 000);</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optical ring close;</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backup link;</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dense network;</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 xml:space="preserve">mobile infrastructure, </w:t>
      </w:r>
      <w:r w:rsidR="00A42B3F">
        <w:rPr>
          <w:lang w:val="en-US" w:eastAsia="ja-JP"/>
        </w:rPr>
        <w:t xml:space="preserve">e.g., </w:t>
      </w:r>
      <w:r w:rsidRPr="00736CAE">
        <w:rPr>
          <w:lang w:val="en-US" w:eastAsia="ja-JP"/>
        </w:rPr>
        <w:t>GSM or IMT-2000 nanocell or picocell link.</w:t>
      </w:r>
    </w:p>
    <w:p w:rsidR="007F6AF5" w:rsidRPr="00736CAE" w:rsidRDefault="007F6AF5" w:rsidP="007F6AF5">
      <w:pPr>
        <w:rPr>
          <w:lang w:val="en-US"/>
        </w:rPr>
      </w:pPr>
      <w:r w:rsidRPr="00736CAE">
        <w:rPr>
          <w:lang w:val="en-US"/>
        </w:rPr>
        <w:t>And FSOL has the following disadvantages:</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r>
      <w:r w:rsidRPr="00736CAE">
        <w:rPr>
          <w:lang w:val="en-US"/>
        </w:rPr>
        <w:t>availability related to the distance;</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r>
      <w:r w:rsidRPr="00736CAE">
        <w:rPr>
          <w:lang w:val="en-US"/>
        </w:rPr>
        <w:t>LoS condition.</w:t>
      </w:r>
    </w:p>
    <w:p w:rsidR="007F6AF5" w:rsidRPr="00736CAE" w:rsidRDefault="007F6AF5" w:rsidP="007F6AF5">
      <w:pPr>
        <w:rPr>
          <w:lang w:val="en-US" w:eastAsia="ja-JP"/>
        </w:rPr>
      </w:pPr>
      <w:r w:rsidRPr="00736CAE">
        <w:rPr>
          <w:lang w:val="en-US" w:eastAsia="ja-JP"/>
        </w:rPr>
        <w:t>On the other hand, optical wave transmission over the free space has to overcome some problems due to propagation as discussed in § 3.</w:t>
      </w:r>
    </w:p>
    <w:p w:rsidR="007F6AF5" w:rsidRPr="00736CAE" w:rsidRDefault="007F6AF5" w:rsidP="007F6AF5">
      <w:pPr>
        <w:pStyle w:val="Heading2"/>
        <w:ind w:left="0" w:firstLine="0"/>
        <w:rPr>
          <w:lang w:val="en-US" w:eastAsia="ja-JP"/>
        </w:rPr>
      </w:pPr>
      <w:bookmarkStart w:id="26" w:name="_Toc284318735"/>
      <w:r w:rsidRPr="00736CAE">
        <w:rPr>
          <w:lang w:val="en-US" w:eastAsia="ja-JP"/>
        </w:rPr>
        <w:lastRenderedPageBreak/>
        <w:t>4.2</w:t>
      </w:r>
      <w:r w:rsidRPr="00736CAE">
        <w:rPr>
          <w:lang w:val="en-US" w:eastAsia="ja-JP"/>
        </w:rPr>
        <w:tab/>
        <w:t>Basic application examples</w:t>
      </w:r>
      <w:bookmarkEnd w:id="26"/>
    </w:p>
    <w:p w:rsidR="007F6AF5" w:rsidRPr="00736CAE" w:rsidRDefault="007F6AF5" w:rsidP="001E007E">
      <w:pPr>
        <w:rPr>
          <w:lang w:val="en-US" w:eastAsia="ja-JP"/>
        </w:rPr>
      </w:pPr>
      <w:r w:rsidRPr="00736CAE">
        <w:rPr>
          <w:lang w:val="en-US" w:eastAsia="ja-JP"/>
        </w:rPr>
        <w:t>Making use of the advantages, typical FSOL applications are realized in limited distance. This paragraph presents examples of local area network (LAN) connection link between the buildings and a connection for the mobile infrastructure extension as shown in Figs</w:t>
      </w:r>
      <w:r w:rsidR="001E007E">
        <w:rPr>
          <w:lang w:val="en-US" w:eastAsia="ja-JP"/>
        </w:rPr>
        <w:t> </w:t>
      </w:r>
      <w:r w:rsidRPr="00736CAE">
        <w:rPr>
          <w:lang w:val="en-US" w:eastAsia="ja-JP"/>
        </w:rPr>
        <w:t>8, 9A and 9B. RoFSOL utilizes radio to optical conversion (R/O) and optical to radio conversion (O/R) instead of E/O and O/E used for the conventional FSOL of digital data transmission. This application can distribute radio signals, not only to outdoor shadow areas but also indoor shadow areas through optical fibre. In such applications, WDM grids of RoFSOL are shared by the WDM grids used by the fixed optical services, such as data and video.</w:t>
      </w:r>
    </w:p>
    <w:p w:rsidR="007F6AF5" w:rsidRPr="001D3395" w:rsidRDefault="007F6AF5" w:rsidP="007F6AF5">
      <w:pPr>
        <w:pStyle w:val="FigureNo"/>
        <w:rPr>
          <w:lang w:val="en-US"/>
        </w:rPr>
      </w:pPr>
      <w:r w:rsidRPr="001D3395">
        <w:rPr>
          <w:lang w:val="en-US"/>
        </w:rPr>
        <w:t>FIGURE 8</w:t>
      </w:r>
    </w:p>
    <w:p w:rsidR="007F6AF5" w:rsidRPr="001D3395" w:rsidRDefault="007F6AF5" w:rsidP="007F6AF5">
      <w:pPr>
        <w:pStyle w:val="Figuretitle"/>
        <w:rPr>
          <w:lang w:val="en-US"/>
        </w:rPr>
      </w:pPr>
      <w:r w:rsidRPr="001D3395">
        <w:rPr>
          <w:lang w:val="en-US"/>
        </w:rPr>
        <w:t>FSOL connecting LANs deployed in the separate buildings</w:t>
      </w:r>
    </w:p>
    <w:p w:rsidR="007F6AF5" w:rsidRPr="001C6726" w:rsidRDefault="007F6AF5" w:rsidP="00524D6E">
      <w:pPr>
        <w:pStyle w:val="Figure"/>
        <w:rPr>
          <w:lang w:eastAsia="ja-JP"/>
        </w:rPr>
      </w:pPr>
      <w:r>
        <w:rPr>
          <w:noProof/>
          <w:lang w:val="en-US" w:eastAsia="zh-CN"/>
        </w:rPr>
        <w:drawing>
          <wp:inline distT="0" distB="0" distL="0" distR="0">
            <wp:extent cx="4400550" cy="22193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4400550" cy="2219325"/>
                    </a:xfrm>
                    <a:prstGeom prst="rect">
                      <a:avLst/>
                    </a:prstGeom>
                    <a:noFill/>
                    <a:ln w="9525">
                      <a:noFill/>
                      <a:miter lim="800000"/>
                      <a:headEnd/>
                      <a:tailEnd/>
                    </a:ln>
                  </pic:spPr>
                </pic:pic>
              </a:graphicData>
            </a:graphic>
          </wp:inline>
        </w:drawing>
      </w:r>
    </w:p>
    <w:p w:rsidR="007F6AF5" w:rsidRPr="001C6726" w:rsidRDefault="007F6AF5" w:rsidP="007F6AF5">
      <w:pPr>
        <w:pStyle w:val="FigureNo"/>
        <w:rPr>
          <w:lang w:eastAsia="ja-JP"/>
        </w:rPr>
      </w:pPr>
      <w:r w:rsidRPr="001C6726">
        <w:t>FIGURE 9</w:t>
      </w:r>
      <w:r w:rsidRPr="001C6726">
        <w:rPr>
          <w:lang w:eastAsia="ja-JP"/>
        </w:rPr>
        <w:t>A</w:t>
      </w:r>
    </w:p>
    <w:p w:rsidR="007F6AF5" w:rsidRPr="001C6726" w:rsidRDefault="007F6AF5" w:rsidP="007F6AF5">
      <w:pPr>
        <w:pStyle w:val="Figuretitle"/>
        <w:rPr>
          <w:lang w:eastAsia="ja-JP"/>
        </w:rPr>
      </w:pPr>
      <w:r w:rsidRPr="001C6726">
        <w:rPr>
          <w:lang w:eastAsia="ja-JP"/>
        </w:rPr>
        <w:t>FSOL extending mobile infrastructure</w:t>
      </w:r>
    </w:p>
    <w:p w:rsidR="007F6AF5" w:rsidRPr="001C6726" w:rsidRDefault="007F6AF5" w:rsidP="00524D6E">
      <w:pPr>
        <w:pStyle w:val="Figure"/>
        <w:rPr>
          <w:lang w:eastAsia="ja-JP"/>
        </w:rPr>
      </w:pPr>
      <w:r>
        <w:rPr>
          <w:noProof/>
          <w:lang w:val="en-US" w:eastAsia="zh-CN"/>
        </w:rPr>
        <w:drawing>
          <wp:inline distT="0" distB="0" distL="0" distR="0">
            <wp:extent cx="5295900" cy="28479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5295900" cy="2847975"/>
                    </a:xfrm>
                    <a:prstGeom prst="rect">
                      <a:avLst/>
                    </a:prstGeom>
                    <a:noFill/>
                    <a:ln w="9525">
                      <a:noFill/>
                      <a:miter lim="800000"/>
                      <a:headEnd/>
                      <a:tailEnd/>
                    </a:ln>
                  </pic:spPr>
                </pic:pic>
              </a:graphicData>
            </a:graphic>
          </wp:inline>
        </w:drawing>
      </w:r>
    </w:p>
    <w:p w:rsidR="007F6AF5" w:rsidRPr="00533170" w:rsidRDefault="007F6AF5" w:rsidP="007F6AF5">
      <w:pPr>
        <w:pStyle w:val="FigureNo"/>
        <w:rPr>
          <w:lang w:val="fr-CH"/>
        </w:rPr>
      </w:pPr>
      <w:r w:rsidRPr="00533170">
        <w:rPr>
          <w:lang w:val="fr-CH"/>
        </w:rPr>
        <w:lastRenderedPageBreak/>
        <w:t>FIGURE 9B</w:t>
      </w:r>
    </w:p>
    <w:p w:rsidR="007F6AF5" w:rsidRPr="00533170" w:rsidRDefault="007F6AF5" w:rsidP="007F6AF5">
      <w:pPr>
        <w:pStyle w:val="Figuretitle"/>
        <w:rPr>
          <w:lang w:val="fr-CH"/>
        </w:rPr>
      </w:pPr>
      <w:r w:rsidRPr="00533170">
        <w:rPr>
          <w:lang w:val="fr-CH" w:eastAsia="ja-JP"/>
        </w:rPr>
        <w:t>RoFSOL extending mobile infrastructure</w:t>
      </w:r>
    </w:p>
    <w:p w:rsidR="007F6AF5" w:rsidRPr="001C6726" w:rsidRDefault="007F6AF5" w:rsidP="00524D6E">
      <w:pPr>
        <w:pStyle w:val="Figure"/>
      </w:pPr>
      <w:r>
        <w:rPr>
          <w:noProof/>
          <w:lang w:val="en-US" w:eastAsia="zh-CN"/>
        </w:rPr>
        <w:drawing>
          <wp:inline distT="0" distB="0" distL="0" distR="0">
            <wp:extent cx="5791200" cy="29622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791200" cy="2962275"/>
                    </a:xfrm>
                    <a:prstGeom prst="rect">
                      <a:avLst/>
                    </a:prstGeom>
                    <a:noFill/>
                    <a:ln w="9525">
                      <a:noFill/>
                      <a:miter lim="800000"/>
                      <a:headEnd/>
                      <a:tailEnd/>
                    </a:ln>
                  </pic:spPr>
                </pic:pic>
              </a:graphicData>
            </a:graphic>
          </wp:inline>
        </w:drawing>
      </w:r>
    </w:p>
    <w:p w:rsidR="007F6AF5" w:rsidRPr="00736CAE" w:rsidRDefault="007F6AF5" w:rsidP="007F6AF5">
      <w:pPr>
        <w:pStyle w:val="Heading2"/>
        <w:rPr>
          <w:lang w:val="en-US" w:eastAsia="ja-JP"/>
        </w:rPr>
      </w:pPr>
      <w:bookmarkStart w:id="27" w:name="_Toc284318736"/>
      <w:r w:rsidRPr="00736CAE">
        <w:rPr>
          <w:lang w:val="en-US" w:eastAsia="ja-JP"/>
        </w:rPr>
        <w:t>4.3</w:t>
      </w:r>
      <w:r w:rsidRPr="00736CAE">
        <w:rPr>
          <w:lang w:val="en-US" w:eastAsia="ja-JP"/>
        </w:rPr>
        <w:tab/>
        <w:t>Real deployment examples</w:t>
      </w:r>
      <w:bookmarkEnd w:id="27"/>
    </w:p>
    <w:p w:rsidR="007F6AF5" w:rsidRPr="00736CAE" w:rsidRDefault="007F6AF5" w:rsidP="007F6AF5">
      <w:pPr>
        <w:rPr>
          <w:lang w:val="en-US" w:eastAsia="ja-JP"/>
        </w:rPr>
      </w:pPr>
      <w:r w:rsidRPr="00736CAE">
        <w:rPr>
          <w:lang w:val="en-US" w:eastAsia="ja-JP"/>
        </w:rPr>
        <w:t xml:space="preserve">This paragraph provides a FSOL deployment example forming broadband local network solution in conjunction with optical fibre systems. </w:t>
      </w:r>
    </w:p>
    <w:p w:rsidR="007F6AF5" w:rsidRPr="00736CAE" w:rsidRDefault="007F6AF5" w:rsidP="007F6AF5">
      <w:pPr>
        <w:rPr>
          <w:lang w:val="en-US" w:eastAsia="ja-JP"/>
        </w:rPr>
      </w:pPr>
      <w:r w:rsidRPr="00736CAE">
        <w:rPr>
          <w:lang w:val="en-US" w:eastAsia="ja-JP"/>
        </w:rPr>
        <w:t xml:space="preserve">Figure 9 illustrates configuration of the school network intended for high-speed Internet access, using FSOL in combination with the fibre systems. Such broadband network infrastructure has been deployed in many schools utilizing various transmission media ranging from satellite, optical fibre, fixed wireless access to FSOLs. In Japan FSOL is used in links to more than 100 schools. </w:t>
      </w:r>
    </w:p>
    <w:p w:rsidR="007F6AF5" w:rsidRPr="00736CAE" w:rsidRDefault="007F6AF5" w:rsidP="007F6AF5">
      <w:pPr>
        <w:rPr>
          <w:lang w:val="en-US" w:eastAsia="ja-JP"/>
        </w:rPr>
      </w:pPr>
      <w:r w:rsidRPr="00736CAE">
        <w:rPr>
          <w:lang w:val="en-US" w:eastAsia="ja-JP"/>
        </w:rPr>
        <w:t>There are cases that one building is used for relay facility to provide extended links to more than one school. Such branching is easily realized using the same frequency/wavelength signal. The system parameters for the FSOL in Fig. 10 are given in Table 2.</w:t>
      </w:r>
    </w:p>
    <w:p w:rsidR="007F6AF5" w:rsidRPr="001C6726" w:rsidRDefault="007F6AF5" w:rsidP="001E007E">
      <w:pPr>
        <w:pStyle w:val="TableNo"/>
        <w:rPr>
          <w:caps/>
        </w:rPr>
      </w:pPr>
      <w:r w:rsidRPr="001C6726">
        <w:rPr>
          <w:lang w:eastAsia="ja-JP"/>
        </w:rPr>
        <w:t xml:space="preserve">TABLE </w:t>
      </w:r>
      <w:r w:rsidR="001E007E">
        <w:rPr>
          <w:lang w:eastAsia="ja-JP"/>
        </w:rPr>
        <w:t xml:space="preserve"> </w:t>
      </w:r>
      <w:r w:rsidRPr="001C6726">
        <w:rPr>
          <w:lang w:eastAsia="ja-JP"/>
        </w:rPr>
        <w:t>2</w:t>
      </w:r>
    </w:p>
    <w:p w:rsidR="007F6AF5" w:rsidRPr="001C6726" w:rsidRDefault="007F6AF5" w:rsidP="007F6AF5">
      <w:pPr>
        <w:pStyle w:val="Tabletitle"/>
        <w:rPr>
          <w:lang w:eastAsia="ja-JP"/>
        </w:rPr>
      </w:pPr>
      <w:r w:rsidRPr="001C6726">
        <w:rPr>
          <w:lang w:eastAsia="ja-JP"/>
        </w:rPr>
        <w:t>FSOL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4252"/>
      </w:tblGrid>
      <w:tr w:rsidR="007F6AF5" w:rsidRPr="001C6726" w:rsidTr="001E007E">
        <w:trPr>
          <w:jc w:val="center"/>
        </w:trPr>
        <w:tc>
          <w:tcPr>
            <w:tcW w:w="3402" w:type="dxa"/>
          </w:tcPr>
          <w:p w:rsidR="007F6AF5" w:rsidRPr="001C6726" w:rsidRDefault="007F6AF5" w:rsidP="001E007E">
            <w:pPr>
              <w:pStyle w:val="Tabletext"/>
              <w:rPr>
                <w:lang w:eastAsia="ja-JP"/>
              </w:rPr>
            </w:pPr>
            <w:r w:rsidRPr="001C6726">
              <w:rPr>
                <w:lang w:eastAsia="ja-JP"/>
              </w:rPr>
              <w:t>Maximum link length (km)</w:t>
            </w:r>
          </w:p>
        </w:tc>
        <w:tc>
          <w:tcPr>
            <w:tcW w:w="4252" w:type="dxa"/>
          </w:tcPr>
          <w:p w:rsidR="007F6AF5" w:rsidRPr="001C6726" w:rsidRDefault="007F6AF5" w:rsidP="00AB20A8">
            <w:pPr>
              <w:pStyle w:val="Tabletext"/>
              <w:jc w:val="left"/>
              <w:rPr>
                <w:lang w:eastAsia="ja-JP"/>
              </w:rPr>
            </w:pPr>
            <w:r w:rsidRPr="001C6726">
              <w:rPr>
                <w:lang w:eastAsia="ja-JP"/>
              </w:rPr>
              <w:t>Around 2</w:t>
            </w:r>
            <w:r w:rsidRPr="001C6726">
              <w:rPr>
                <w:vertAlign w:val="superscript"/>
                <w:lang w:eastAsia="ja-JP"/>
              </w:rPr>
              <w:t xml:space="preserve"> (1)</w:t>
            </w:r>
          </w:p>
        </w:tc>
      </w:tr>
      <w:tr w:rsidR="007F6AF5" w:rsidRPr="001C6726" w:rsidTr="001E007E">
        <w:trPr>
          <w:jc w:val="center"/>
        </w:trPr>
        <w:tc>
          <w:tcPr>
            <w:tcW w:w="3402" w:type="dxa"/>
          </w:tcPr>
          <w:p w:rsidR="007F6AF5" w:rsidRPr="001C6726" w:rsidRDefault="007F6AF5" w:rsidP="001E007E">
            <w:pPr>
              <w:pStyle w:val="Tabletext"/>
              <w:rPr>
                <w:lang w:eastAsia="ja-JP"/>
              </w:rPr>
            </w:pPr>
            <w:r w:rsidRPr="001C6726">
              <w:rPr>
                <w:lang w:eastAsia="ja-JP"/>
              </w:rPr>
              <w:t>Transmission capacity (Mbit/s)</w:t>
            </w:r>
          </w:p>
        </w:tc>
        <w:tc>
          <w:tcPr>
            <w:tcW w:w="4252" w:type="dxa"/>
          </w:tcPr>
          <w:p w:rsidR="007F6AF5" w:rsidRPr="001C6726" w:rsidRDefault="007F6AF5" w:rsidP="00AB20A8">
            <w:pPr>
              <w:pStyle w:val="Tabletext"/>
              <w:jc w:val="left"/>
              <w:rPr>
                <w:lang w:eastAsia="ja-JP"/>
              </w:rPr>
            </w:pPr>
            <w:r w:rsidRPr="001C6726">
              <w:rPr>
                <w:lang w:eastAsia="ja-JP"/>
              </w:rPr>
              <w:t xml:space="preserve">300 </w:t>
            </w:r>
          </w:p>
        </w:tc>
      </w:tr>
      <w:tr w:rsidR="007F6AF5" w:rsidRPr="001C6726" w:rsidTr="001E007E">
        <w:trPr>
          <w:jc w:val="center"/>
        </w:trPr>
        <w:tc>
          <w:tcPr>
            <w:tcW w:w="3402" w:type="dxa"/>
          </w:tcPr>
          <w:p w:rsidR="007F6AF5" w:rsidRPr="001C6726" w:rsidRDefault="007F6AF5" w:rsidP="001E007E">
            <w:pPr>
              <w:pStyle w:val="Tabletext"/>
              <w:rPr>
                <w:lang w:eastAsia="ja-JP"/>
              </w:rPr>
            </w:pPr>
            <w:r w:rsidRPr="001C6726">
              <w:rPr>
                <w:lang w:eastAsia="ja-JP"/>
              </w:rPr>
              <w:t>Margin for attenuation (dB)</w:t>
            </w:r>
          </w:p>
        </w:tc>
        <w:tc>
          <w:tcPr>
            <w:tcW w:w="4252" w:type="dxa"/>
          </w:tcPr>
          <w:p w:rsidR="007F6AF5" w:rsidRPr="001C6726" w:rsidRDefault="007F6AF5" w:rsidP="00AB20A8">
            <w:pPr>
              <w:pStyle w:val="Tabletext"/>
              <w:jc w:val="left"/>
              <w:rPr>
                <w:lang w:eastAsia="ja-JP"/>
              </w:rPr>
            </w:pPr>
            <w:r w:rsidRPr="001C6726">
              <w:rPr>
                <w:lang w:eastAsia="ja-JP"/>
              </w:rPr>
              <w:t>20</w:t>
            </w:r>
          </w:p>
        </w:tc>
      </w:tr>
      <w:tr w:rsidR="007F6AF5" w:rsidRPr="001C6726" w:rsidTr="001E007E">
        <w:trPr>
          <w:jc w:val="center"/>
        </w:trPr>
        <w:tc>
          <w:tcPr>
            <w:tcW w:w="3402" w:type="dxa"/>
          </w:tcPr>
          <w:p w:rsidR="007F6AF5" w:rsidRPr="001C6726" w:rsidRDefault="007F6AF5" w:rsidP="001E007E">
            <w:pPr>
              <w:pStyle w:val="Tabletext"/>
              <w:rPr>
                <w:lang w:eastAsia="ja-JP"/>
              </w:rPr>
            </w:pPr>
            <w:r w:rsidRPr="001C6726">
              <w:rPr>
                <w:lang w:eastAsia="ja-JP"/>
              </w:rPr>
              <w:t>Optic device (wavelength range)</w:t>
            </w:r>
          </w:p>
        </w:tc>
        <w:tc>
          <w:tcPr>
            <w:tcW w:w="4252" w:type="dxa"/>
          </w:tcPr>
          <w:p w:rsidR="007F6AF5" w:rsidRPr="001C6726" w:rsidRDefault="007F6AF5" w:rsidP="00AB20A8">
            <w:pPr>
              <w:pStyle w:val="Tabletext"/>
              <w:jc w:val="left"/>
              <w:rPr>
                <w:lang w:eastAsia="ja-JP"/>
              </w:rPr>
            </w:pPr>
            <w:r w:rsidRPr="001C6726">
              <w:rPr>
                <w:lang w:eastAsia="ja-JP"/>
              </w:rPr>
              <w:t>Laser diode/Si-APD</w:t>
            </w:r>
            <w:r w:rsidRPr="00A42B3F">
              <w:t xml:space="preserve"> </w:t>
            </w:r>
            <w:r w:rsidRPr="001C6726">
              <w:rPr>
                <w:lang w:eastAsia="ja-JP"/>
              </w:rPr>
              <w:t xml:space="preserve">(0.8 </w:t>
            </w:r>
            <w:r w:rsidR="00AB20A8" w:rsidRPr="00AB20A8">
              <w:sym w:font="Symbol" w:char="F06D"/>
            </w:r>
            <w:r w:rsidRPr="001C6726">
              <w:rPr>
                <w:lang w:eastAsia="ja-JP"/>
              </w:rPr>
              <w:t>m band)</w:t>
            </w:r>
          </w:p>
        </w:tc>
      </w:tr>
      <w:tr w:rsidR="007F6AF5" w:rsidRPr="001C6726" w:rsidTr="001E007E">
        <w:trPr>
          <w:jc w:val="center"/>
        </w:trPr>
        <w:tc>
          <w:tcPr>
            <w:tcW w:w="3402" w:type="dxa"/>
          </w:tcPr>
          <w:p w:rsidR="007F6AF5" w:rsidRPr="001C6726" w:rsidRDefault="007F6AF5" w:rsidP="001E007E">
            <w:pPr>
              <w:pStyle w:val="Tabletext"/>
              <w:rPr>
                <w:lang w:eastAsia="ja-JP"/>
              </w:rPr>
            </w:pPr>
            <w:r w:rsidRPr="001C6726">
              <w:rPr>
                <w:lang w:eastAsia="ja-JP"/>
              </w:rPr>
              <w:t>Cable interface</w:t>
            </w:r>
          </w:p>
        </w:tc>
        <w:tc>
          <w:tcPr>
            <w:tcW w:w="4252" w:type="dxa"/>
          </w:tcPr>
          <w:p w:rsidR="007F6AF5" w:rsidRPr="001C6726" w:rsidRDefault="007F6AF5" w:rsidP="00AB20A8">
            <w:pPr>
              <w:pStyle w:val="Tabletext"/>
              <w:jc w:val="left"/>
              <w:rPr>
                <w:lang w:eastAsia="ja-JP"/>
              </w:rPr>
            </w:pPr>
            <w:r w:rsidRPr="001C6726">
              <w:rPr>
                <w:lang w:eastAsia="ja-JP"/>
              </w:rPr>
              <w:t xml:space="preserve">Optical fibre 1.3 </w:t>
            </w:r>
            <w:r w:rsidR="00AB20A8" w:rsidRPr="00AB20A8">
              <w:sym w:font="Symbol" w:char="F06D"/>
            </w:r>
            <w:r w:rsidRPr="001C6726">
              <w:rPr>
                <w:lang w:eastAsia="ja-JP"/>
              </w:rPr>
              <w:t>m</w:t>
            </w:r>
          </w:p>
        </w:tc>
      </w:tr>
      <w:tr w:rsidR="007F6AF5" w:rsidRPr="00B379D1" w:rsidTr="001E007E">
        <w:trPr>
          <w:jc w:val="center"/>
        </w:trPr>
        <w:tc>
          <w:tcPr>
            <w:tcW w:w="7654" w:type="dxa"/>
            <w:gridSpan w:val="2"/>
            <w:tcBorders>
              <w:left w:val="nil"/>
              <w:bottom w:val="nil"/>
              <w:right w:val="nil"/>
            </w:tcBorders>
          </w:tcPr>
          <w:p w:rsidR="007F6AF5" w:rsidRDefault="007F6AF5" w:rsidP="001E007E">
            <w:pPr>
              <w:pStyle w:val="Tablelegend"/>
              <w:rPr>
                <w:lang w:val="en-US" w:eastAsia="ja-JP"/>
              </w:rPr>
            </w:pPr>
            <w:r w:rsidRPr="00736CAE">
              <w:rPr>
                <w:lang w:val="en-US" w:eastAsia="ja-JP"/>
              </w:rPr>
              <w:t>APD:</w:t>
            </w:r>
            <w:r w:rsidRPr="00736CAE">
              <w:rPr>
                <w:lang w:val="en-US" w:eastAsia="ja-JP"/>
              </w:rPr>
              <w:tab/>
              <w:t>avalanche photo diode</w:t>
            </w:r>
            <w:r w:rsidR="001E007E">
              <w:rPr>
                <w:lang w:val="en-US" w:eastAsia="ja-JP"/>
              </w:rPr>
              <w:t>.</w:t>
            </w:r>
          </w:p>
          <w:p w:rsidR="001E007E" w:rsidRPr="00736CAE" w:rsidRDefault="001E007E" w:rsidP="001E007E">
            <w:pPr>
              <w:pStyle w:val="Tablelegend"/>
              <w:rPr>
                <w:lang w:val="en-US" w:eastAsia="ja-JP"/>
              </w:rPr>
            </w:pPr>
            <w:r w:rsidRPr="00736CAE">
              <w:rPr>
                <w:vertAlign w:val="superscript"/>
                <w:lang w:val="en-US" w:eastAsia="ja-JP"/>
              </w:rPr>
              <w:t>(1)</w:t>
            </w:r>
            <w:r w:rsidRPr="00736CAE">
              <w:rPr>
                <w:lang w:val="en-US" w:eastAsia="ja-JP"/>
              </w:rPr>
              <w:tab/>
            </w:r>
            <w:r>
              <w:rPr>
                <w:lang w:val="en-US" w:eastAsia="ja-JP"/>
              </w:rPr>
              <w:tab/>
            </w:r>
            <w:r w:rsidRPr="00736CAE">
              <w:rPr>
                <w:lang w:val="en-US" w:eastAsia="ja-JP"/>
              </w:rPr>
              <w:t>Link availability of above 99%</w:t>
            </w:r>
            <w:r>
              <w:rPr>
                <w:lang w:val="en-US" w:eastAsia="ja-JP"/>
              </w:rPr>
              <w:t>.</w:t>
            </w:r>
          </w:p>
        </w:tc>
      </w:tr>
    </w:tbl>
    <w:p w:rsidR="007F6AF5" w:rsidRPr="001C6726" w:rsidRDefault="007F6AF5" w:rsidP="007F6AF5">
      <w:pPr>
        <w:pStyle w:val="Tablefin"/>
        <w:rPr>
          <w:lang w:eastAsia="ja-JP"/>
        </w:rPr>
      </w:pPr>
    </w:p>
    <w:p w:rsidR="007F6AF5" w:rsidRPr="00736CAE" w:rsidRDefault="007F6AF5" w:rsidP="007F6AF5">
      <w:pPr>
        <w:rPr>
          <w:lang w:val="en-US" w:eastAsia="ja-JP"/>
        </w:rPr>
      </w:pPr>
      <w:r w:rsidRPr="00736CAE">
        <w:rPr>
          <w:lang w:val="en-US" w:eastAsia="ja-JP"/>
        </w:rPr>
        <w:t>The link availability of the FSOL is designed based on visibility statistics data accumulated by the local meteorological authority (see § 3.2.1).</w:t>
      </w:r>
    </w:p>
    <w:p w:rsidR="007F6AF5" w:rsidRPr="00736CAE" w:rsidRDefault="007F6AF5" w:rsidP="007F6AF5">
      <w:pPr>
        <w:pStyle w:val="FigureNo"/>
        <w:rPr>
          <w:lang w:val="en-US" w:eastAsia="ja-JP"/>
        </w:rPr>
      </w:pPr>
      <w:r w:rsidRPr="00736CAE">
        <w:rPr>
          <w:lang w:val="en-US" w:eastAsia="ja-JP"/>
        </w:rPr>
        <w:lastRenderedPageBreak/>
        <w:t>Figure 10</w:t>
      </w:r>
    </w:p>
    <w:p w:rsidR="007F6AF5" w:rsidRPr="00736CAE" w:rsidRDefault="007F6AF5" w:rsidP="007F6AF5">
      <w:pPr>
        <w:pStyle w:val="Figuretitle"/>
        <w:rPr>
          <w:lang w:val="en-US" w:eastAsia="ja-JP"/>
        </w:rPr>
      </w:pPr>
      <w:r w:rsidRPr="00736CAE">
        <w:rPr>
          <w:lang w:val="en-US" w:eastAsia="ja-JP"/>
        </w:rPr>
        <w:t>Deployment example of broadband school network using</w:t>
      </w:r>
    </w:p>
    <w:p w:rsidR="007F6AF5" w:rsidRPr="001C6726" w:rsidRDefault="007F6AF5" w:rsidP="00524D6E">
      <w:pPr>
        <w:pStyle w:val="Figure"/>
        <w:rPr>
          <w:lang w:eastAsia="ja-JP"/>
        </w:rPr>
      </w:pPr>
      <w:r>
        <w:rPr>
          <w:noProof/>
          <w:lang w:val="en-US" w:eastAsia="zh-CN"/>
        </w:rPr>
        <w:drawing>
          <wp:inline distT="0" distB="0" distL="0" distR="0">
            <wp:extent cx="4791075" cy="32575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4791075" cy="3257550"/>
                    </a:xfrm>
                    <a:prstGeom prst="rect">
                      <a:avLst/>
                    </a:prstGeom>
                    <a:noFill/>
                    <a:ln w="9525">
                      <a:noFill/>
                      <a:miter lim="800000"/>
                      <a:headEnd/>
                      <a:tailEnd/>
                    </a:ln>
                  </pic:spPr>
                </pic:pic>
              </a:graphicData>
            </a:graphic>
          </wp:inline>
        </w:drawing>
      </w:r>
    </w:p>
    <w:p w:rsidR="007F6AF5" w:rsidRPr="00736CAE" w:rsidRDefault="007F6AF5" w:rsidP="007F6AF5">
      <w:pPr>
        <w:pStyle w:val="Heading1"/>
        <w:ind w:left="0" w:firstLine="0"/>
        <w:rPr>
          <w:lang w:val="en-US" w:eastAsia="ja-JP"/>
        </w:rPr>
      </w:pPr>
      <w:bookmarkStart w:id="28" w:name="_Toc284318737"/>
      <w:r w:rsidRPr="00736CAE">
        <w:rPr>
          <w:lang w:val="en-US" w:eastAsia="ja-JP"/>
        </w:rPr>
        <w:t>5</w:t>
      </w:r>
      <w:r w:rsidRPr="00736CAE">
        <w:rPr>
          <w:lang w:val="en-US" w:eastAsia="ja-JP"/>
        </w:rPr>
        <w:tab/>
        <w:t>Link design consideration</w:t>
      </w:r>
      <w:bookmarkEnd w:id="28"/>
    </w:p>
    <w:p w:rsidR="007F6AF5" w:rsidRPr="00736CAE" w:rsidRDefault="007F6AF5" w:rsidP="007F6AF5">
      <w:pPr>
        <w:pStyle w:val="Heading2"/>
        <w:rPr>
          <w:lang w:val="en-US"/>
        </w:rPr>
      </w:pPr>
      <w:bookmarkStart w:id="29" w:name="_Toc284318738"/>
      <w:r w:rsidRPr="00736CAE">
        <w:rPr>
          <w:lang w:val="en-US"/>
        </w:rPr>
        <w:t>5.1</w:t>
      </w:r>
      <w:r w:rsidRPr="00736CAE">
        <w:rPr>
          <w:lang w:val="en-US"/>
        </w:rPr>
        <w:tab/>
        <w:t>Link margin</w:t>
      </w:r>
      <w:bookmarkEnd w:id="29"/>
      <w:r w:rsidRPr="00736CAE">
        <w:rPr>
          <w:lang w:val="en-US"/>
        </w:rPr>
        <w:t xml:space="preserve"> </w:t>
      </w:r>
    </w:p>
    <w:p w:rsidR="007F6AF5" w:rsidRPr="00736CAE" w:rsidRDefault="007F6AF5" w:rsidP="007F6AF5">
      <w:pPr>
        <w:rPr>
          <w:lang w:val="en-US"/>
        </w:rPr>
      </w:pPr>
      <w:r w:rsidRPr="00736CAE">
        <w:rPr>
          <w:lang w:val="en-US"/>
        </w:rPr>
        <w:t>One of the important elements to know in FSO transmissions is the link margin of the laser</w:t>
      </w:r>
      <w:r w:rsidRPr="00736CAE">
        <w:rPr>
          <w:lang w:val="en-US" w:eastAsia="ja-JP"/>
        </w:rPr>
        <w:t xml:space="preserve"> beam transmission</w:t>
      </w:r>
      <w:r w:rsidRPr="00736CAE">
        <w:rPr>
          <w:lang w:val="en-US"/>
        </w:rPr>
        <w:t>. To use the prediction models, the necessary parameters of the equipment are (non-exhaustive):</w:t>
      </w:r>
    </w:p>
    <w:p w:rsidR="007F6AF5" w:rsidRPr="00736CAE" w:rsidRDefault="007F6AF5" w:rsidP="007F6AF5">
      <w:pPr>
        <w:pStyle w:val="enumlev1"/>
        <w:rPr>
          <w:lang w:val="en-US"/>
        </w:rPr>
      </w:pPr>
      <w:r w:rsidRPr="00736CAE">
        <w:rPr>
          <w:lang w:val="en-US"/>
        </w:rPr>
        <w:t>–</w:t>
      </w:r>
      <w:r w:rsidRPr="00736CAE">
        <w:rPr>
          <w:lang w:val="en-US"/>
        </w:rPr>
        <w:tab/>
        <w:t>transmit power;</w:t>
      </w:r>
    </w:p>
    <w:p w:rsidR="007F6AF5" w:rsidRPr="00736CAE" w:rsidRDefault="007F6AF5" w:rsidP="007F6AF5">
      <w:pPr>
        <w:pStyle w:val="enumlev1"/>
        <w:rPr>
          <w:lang w:val="en-US"/>
        </w:rPr>
      </w:pPr>
      <w:r w:rsidRPr="00736CAE">
        <w:rPr>
          <w:lang w:val="en-US"/>
        </w:rPr>
        <w:t>–</w:t>
      </w:r>
      <w:r w:rsidRPr="00736CAE">
        <w:rPr>
          <w:lang w:val="en-US"/>
        </w:rPr>
        <w:tab/>
        <w:t>sensitivity of the receiver;</w:t>
      </w:r>
    </w:p>
    <w:p w:rsidR="007F6AF5" w:rsidRPr="00736CAE" w:rsidRDefault="007F6AF5" w:rsidP="001E007E">
      <w:pPr>
        <w:pStyle w:val="enumlev1"/>
        <w:rPr>
          <w:lang w:val="en-US"/>
        </w:rPr>
      </w:pPr>
      <w:r w:rsidRPr="00736CAE">
        <w:rPr>
          <w:lang w:val="en-US"/>
        </w:rPr>
        <w:t>–</w:t>
      </w:r>
      <w:r w:rsidRPr="00736CAE">
        <w:rPr>
          <w:lang w:val="en-US"/>
        </w:rPr>
        <w:tab/>
      </w:r>
      <w:r w:rsidRPr="00736CAE">
        <w:rPr>
          <w:lang w:val="en-US" w:eastAsia="ja-JP"/>
        </w:rPr>
        <w:t>effective aperture</w:t>
      </w:r>
      <w:r w:rsidRPr="00736CAE">
        <w:rPr>
          <w:lang w:val="en-US"/>
        </w:rPr>
        <w:t xml:space="preserve"> of the receiver; </w:t>
      </w:r>
    </w:p>
    <w:p w:rsidR="007F6AF5" w:rsidRPr="00736CAE" w:rsidRDefault="007F6AF5" w:rsidP="007F6AF5">
      <w:pPr>
        <w:pStyle w:val="enumlev1"/>
        <w:rPr>
          <w:lang w:val="en-US"/>
        </w:rPr>
      </w:pPr>
      <w:r w:rsidRPr="00736CAE">
        <w:rPr>
          <w:lang w:val="en-US"/>
        </w:rPr>
        <w:t>–</w:t>
      </w:r>
      <w:r w:rsidRPr="00736CAE">
        <w:rPr>
          <w:lang w:val="en-US"/>
        </w:rPr>
        <w:tab/>
        <w:t>divergence of the transmit beam.</w:t>
      </w:r>
    </w:p>
    <w:p w:rsidR="007F6AF5" w:rsidRPr="00736CAE" w:rsidRDefault="007F6AF5" w:rsidP="007F6AF5">
      <w:pPr>
        <w:rPr>
          <w:lang w:val="en-US"/>
        </w:rPr>
      </w:pPr>
      <w:r w:rsidRPr="00736CAE">
        <w:rPr>
          <w:lang w:val="en-US"/>
        </w:rPr>
        <w:t>The optical link margin is the power available above the sensitivity of the receiver. The following relation defines it:</w:t>
      </w:r>
    </w:p>
    <w:p w:rsidR="007F6AF5" w:rsidRPr="001C6726" w:rsidRDefault="007F6AF5" w:rsidP="007F6AF5">
      <w:pPr>
        <w:pStyle w:val="Blanc"/>
        <w:rPr>
          <w:lang w:eastAsia="ja-JP"/>
        </w:rPr>
      </w:pPr>
    </w:p>
    <w:p w:rsidR="007F6AF5" w:rsidRPr="00736CAE" w:rsidRDefault="007F6AF5" w:rsidP="001E007E">
      <w:pPr>
        <w:pStyle w:val="Equation"/>
        <w:rPr>
          <w:lang w:val="en-US"/>
        </w:rPr>
      </w:pPr>
      <w:r w:rsidRPr="00736CAE">
        <w:rPr>
          <w:lang w:val="en-US"/>
        </w:rPr>
        <w:tab/>
      </w:r>
      <w:r w:rsidRPr="00736CAE">
        <w:rPr>
          <w:lang w:val="en-US"/>
        </w:rPr>
        <w:tab/>
      </w:r>
      <w:r w:rsidRPr="001C6726">
        <w:object w:dxaOrig="3280" w:dyaOrig="380">
          <v:shape id="_x0000_i1042" type="#_x0000_t75" style="width:159.25pt;height:18.55pt" o:ole="">
            <v:imagedata r:id="rId53" o:title=""/>
          </v:shape>
          <o:OLEObject Type="Embed" ProgID="Equation.3" ShapeID="_x0000_i1042" DrawAspect="Content" ObjectID="_1358595921" r:id="rId54"/>
        </w:object>
      </w:r>
      <w:r w:rsidRPr="00736CAE">
        <w:rPr>
          <w:lang w:val="en-US"/>
        </w:rPr>
        <w:tab/>
        <w:t>(</w:t>
      </w:r>
      <w:r w:rsidRPr="00736CAE">
        <w:rPr>
          <w:lang w:val="en-US" w:eastAsia="ja-JP"/>
        </w:rPr>
        <w:t>15</w:t>
      </w:r>
      <w:r w:rsidRPr="00736CAE">
        <w:rPr>
          <w:lang w:val="en-US"/>
        </w:rPr>
        <w:t>)</w:t>
      </w:r>
    </w:p>
    <w:p w:rsidR="007F6AF5" w:rsidRPr="001C6726" w:rsidRDefault="007F6AF5" w:rsidP="007F6AF5">
      <w:pPr>
        <w:pStyle w:val="Blanc"/>
        <w:rPr>
          <w:lang w:eastAsia="ja-JP"/>
        </w:rPr>
      </w:pPr>
    </w:p>
    <w:p w:rsidR="007F6AF5" w:rsidRPr="00736CAE" w:rsidRDefault="007F6AF5" w:rsidP="007F6AF5">
      <w:pPr>
        <w:rPr>
          <w:lang w:val="en-US"/>
        </w:rPr>
      </w:pPr>
      <w:r w:rsidRPr="00736CAE">
        <w:rPr>
          <w:lang w:val="en-US"/>
        </w:rPr>
        <w:t>where:</w:t>
      </w:r>
    </w:p>
    <w:p w:rsidR="007F6AF5" w:rsidRPr="001C6726" w:rsidRDefault="007F6AF5" w:rsidP="007F6AF5">
      <w:pPr>
        <w:pStyle w:val="Equationlegend"/>
      </w:pPr>
      <w:r w:rsidRPr="001C6726">
        <w:tab/>
      </w:r>
      <w:r w:rsidRPr="001C6726">
        <w:rPr>
          <w:i/>
          <w:iCs/>
        </w:rPr>
        <w:t>M</w:t>
      </w:r>
      <w:r w:rsidRPr="001C6726">
        <w:rPr>
          <w:i/>
          <w:iCs/>
          <w:vertAlign w:val="subscript"/>
        </w:rPr>
        <w:t>link</w:t>
      </w:r>
      <w:r w:rsidRPr="001C6726">
        <w:t xml:space="preserve">: </w:t>
      </w:r>
      <w:r w:rsidRPr="001C6726">
        <w:tab/>
        <w:t>link margin (dB)</w:t>
      </w:r>
    </w:p>
    <w:p w:rsidR="007F6AF5" w:rsidRPr="001C6726" w:rsidRDefault="007F6AF5" w:rsidP="007F6AF5">
      <w:pPr>
        <w:pStyle w:val="Equationlegend"/>
      </w:pPr>
      <w:r w:rsidRPr="001C6726">
        <w:tab/>
      </w:r>
      <w:r w:rsidRPr="001C6726">
        <w:rPr>
          <w:i/>
          <w:iCs/>
          <w:lang w:eastAsia="ja-JP"/>
        </w:rPr>
        <w:t>P</w:t>
      </w:r>
      <w:r w:rsidRPr="007B2EE3">
        <w:rPr>
          <w:i/>
          <w:iCs/>
          <w:vertAlign w:val="subscript"/>
          <w:lang w:eastAsia="ja-JP"/>
        </w:rPr>
        <w:t>e</w:t>
      </w:r>
      <w:r w:rsidRPr="001C6726">
        <w:t xml:space="preserve">: </w:t>
      </w:r>
      <w:r w:rsidRPr="001C6726">
        <w:tab/>
        <w:t>power of the emission signal (dBm)</w:t>
      </w:r>
    </w:p>
    <w:p w:rsidR="007F6AF5" w:rsidRPr="001C6726" w:rsidRDefault="007F6AF5" w:rsidP="007F6AF5">
      <w:pPr>
        <w:pStyle w:val="Equationlegend"/>
      </w:pPr>
      <w:r w:rsidRPr="001C6726">
        <w:tab/>
      </w:r>
      <w:r w:rsidRPr="001C6726">
        <w:rPr>
          <w:i/>
          <w:iCs/>
        </w:rPr>
        <w:t>S</w:t>
      </w:r>
      <w:r w:rsidRPr="001C6726">
        <w:rPr>
          <w:i/>
          <w:iCs/>
          <w:vertAlign w:val="subscript"/>
          <w:lang w:eastAsia="ja-JP"/>
        </w:rPr>
        <w:t>r</w:t>
      </w:r>
      <w:r w:rsidRPr="001C6726">
        <w:t xml:space="preserve">: </w:t>
      </w:r>
      <w:r w:rsidRPr="001C6726">
        <w:tab/>
      </w:r>
      <w:r w:rsidRPr="001C6726">
        <w:rPr>
          <w:lang w:eastAsia="ja-JP"/>
        </w:rPr>
        <w:t xml:space="preserve">receiver </w:t>
      </w:r>
      <w:r w:rsidRPr="001C6726">
        <w:t>sensitivity (dBm)</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geo</w:t>
      </w:r>
      <w:r w:rsidRPr="001C6726">
        <w:t xml:space="preserve">: </w:t>
      </w:r>
      <w:r w:rsidRPr="001C6726">
        <w:tab/>
        <w:t>geometrical attenuation of the link (dB)</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atm</w:t>
      </w:r>
      <w:r w:rsidRPr="001C6726">
        <w:t xml:space="preserve">: </w:t>
      </w:r>
      <w:r w:rsidRPr="001C6726">
        <w:tab/>
      </w:r>
      <w:r w:rsidRPr="001C6726">
        <w:rPr>
          <w:lang w:eastAsia="ja-JP"/>
        </w:rPr>
        <w:t xml:space="preserve">atmospheric attenuation including scintillation, </w:t>
      </w:r>
      <w:r w:rsidRPr="001C6726">
        <w:t xml:space="preserve">molecular </w:t>
      </w:r>
      <w:r w:rsidRPr="001C6726">
        <w:rPr>
          <w:lang w:eastAsia="ja-JP"/>
        </w:rPr>
        <w:t>absorption and particle scattering</w:t>
      </w:r>
      <w:r w:rsidRPr="001C6726">
        <w:t xml:space="preserve"> (dB)</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sys</w:t>
      </w:r>
      <w:r w:rsidRPr="001C6726">
        <w:t xml:space="preserve">: </w:t>
      </w:r>
      <w:r w:rsidRPr="001C6726">
        <w:tab/>
      </w:r>
      <w:r w:rsidRPr="001C6726">
        <w:rPr>
          <w:lang w:eastAsia="ja-JP"/>
        </w:rPr>
        <w:t>internal</w:t>
      </w:r>
      <w:r w:rsidRPr="001C6726">
        <w:t xml:space="preserve"> loss of the </w:t>
      </w:r>
      <w:r w:rsidRPr="001C6726">
        <w:rPr>
          <w:lang w:eastAsia="ja-JP"/>
        </w:rPr>
        <w:t xml:space="preserve">FSO </w:t>
      </w:r>
      <w:r w:rsidRPr="001C6726">
        <w:t>equipment (dB) given by the manufacturer (possibly multiplied by 2, supposed to be 0 dB</w:t>
      </w:r>
      <w:r w:rsidRPr="001C6726">
        <w:rPr>
          <w:lang w:eastAsia="ja-JP"/>
        </w:rPr>
        <w:t xml:space="preserve"> for an ideal case</w:t>
      </w:r>
      <w:r w:rsidRPr="001C6726">
        <w:t>).</w:t>
      </w:r>
    </w:p>
    <w:p w:rsidR="007F6AF5" w:rsidRPr="00736CAE" w:rsidRDefault="007F6AF5" w:rsidP="007F6AF5">
      <w:pPr>
        <w:keepNext/>
        <w:rPr>
          <w:i/>
          <w:iCs/>
          <w:lang w:val="en-US"/>
        </w:rPr>
      </w:pPr>
      <w:r w:rsidRPr="00736CAE">
        <w:rPr>
          <w:i/>
          <w:iCs/>
          <w:lang w:val="en-US"/>
        </w:rPr>
        <w:lastRenderedPageBreak/>
        <w:t xml:space="preserve">Example: </w:t>
      </w:r>
    </w:p>
    <w:p w:rsidR="007F6AF5" w:rsidRPr="001C6726" w:rsidRDefault="007F6AF5" w:rsidP="007F6AF5">
      <w:pPr>
        <w:pStyle w:val="Equationlegend"/>
      </w:pPr>
      <w:r w:rsidRPr="001C6726">
        <w:tab/>
      </w:r>
      <w:r w:rsidRPr="001C6726">
        <w:rPr>
          <w:i/>
          <w:iCs/>
        </w:rPr>
        <w:t>d</w:t>
      </w:r>
      <w:r w:rsidRPr="001C6726">
        <w:t xml:space="preserve"> =</w:t>
      </w:r>
      <w:r w:rsidRPr="001C6726">
        <w:tab/>
        <w:t xml:space="preserve">271 m, θ = 4 mrad, </w:t>
      </w:r>
      <w:r w:rsidRPr="001C6726">
        <w:rPr>
          <w:i/>
          <w:iCs/>
          <w:lang w:eastAsia="ja-JP"/>
        </w:rPr>
        <w:t>P</w:t>
      </w:r>
      <w:r w:rsidRPr="007B2EE3">
        <w:rPr>
          <w:i/>
          <w:iCs/>
          <w:vertAlign w:val="subscript"/>
          <w:lang w:eastAsia="ja-JP"/>
        </w:rPr>
        <w:t>e</w:t>
      </w:r>
      <w:r w:rsidRPr="001C6726">
        <w:t xml:space="preserve"> = 12 dBm, </w:t>
      </w:r>
      <w:r w:rsidRPr="001C6726">
        <w:rPr>
          <w:i/>
          <w:iCs/>
        </w:rPr>
        <w:t>S</w:t>
      </w:r>
      <w:r w:rsidRPr="001C6726">
        <w:rPr>
          <w:i/>
          <w:iCs/>
          <w:vertAlign w:val="subscript"/>
          <w:lang w:eastAsia="ja-JP"/>
        </w:rPr>
        <w:t>r</w:t>
      </w:r>
      <w:r w:rsidRPr="001C6726">
        <w:t xml:space="preserve"> = –50 dBm</w:t>
      </w:r>
    </w:p>
    <w:p w:rsidR="007F6AF5" w:rsidRPr="001C6726" w:rsidRDefault="007F6AF5" w:rsidP="001E007E">
      <w:pPr>
        <w:pStyle w:val="Equationlegend"/>
        <w:rPr>
          <w:lang w:eastAsia="ja-JP"/>
        </w:rPr>
      </w:pPr>
      <w:r w:rsidRPr="001C6726">
        <w:tab/>
      </w:r>
      <w:r w:rsidRPr="001C6726">
        <w:rPr>
          <w:i/>
          <w:iCs/>
          <w:lang w:eastAsia="ja-JP"/>
        </w:rPr>
        <w:t>A</w:t>
      </w:r>
      <w:r w:rsidRPr="007B2EE3">
        <w:rPr>
          <w:i/>
          <w:iCs/>
          <w:vertAlign w:val="subscript"/>
          <w:lang w:eastAsia="ja-JP"/>
        </w:rPr>
        <w:t>geo</w:t>
      </w:r>
      <w:r w:rsidRPr="001C6726">
        <w:t xml:space="preserve"> =</w:t>
      </w:r>
      <w:r w:rsidRPr="001C6726">
        <w:tab/>
        <w:t>21 dB</w:t>
      </w:r>
      <w:r w:rsidRPr="001C6726">
        <w:rPr>
          <w:lang w:eastAsia="ja-JP"/>
        </w:rPr>
        <w:t xml:space="preserve"> (the calculation equation is shown in </w:t>
      </w:r>
      <w:r w:rsidR="001E007E">
        <w:rPr>
          <w:lang w:eastAsia="ja-JP"/>
        </w:rPr>
        <w:t xml:space="preserve">§ </w:t>
      </w:r>
      <w:r w:rsidRPr="001C6726">
        <w:rPr>
          <w:lang w:eastAsia="ja-JP"/>
        </w:rPr>
        <w:t>5.1.2)</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atm</w:t>
      </w:r>
      <w:r w:rsidRPr="001C6726">
        <w:t xml:space="preserve"> =</w:t>
      </w:r>
      <w:r w:rsidRPr="001C6726">
        <w:tab/>
        <w:t>0</w:t>
      </w:r>
      <w:r w:rsidRPr="001C6726">
        <w:rPr>
          <w:lang w:eastAsia="ja-JP"/>
        </w:rPr>
        <w:t>.</w:t>
      </w:r>
      <w:r w:rsidRPr="001C6726">
        <w:t>11 dB</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sys</w:t>
      </w:r>
      <w:r w:rsidRPr="001C6726">
        <w:t xml:space="preserve"> =</w:t>
      </w:r>
      <w:r w:rsidRPr="001C6726">
        <w:tab/>
        <w:t>0 dB</w:t>
      </w:r>
    </w:p>
    <w:p w:rsidR="007F6AF5" w:rsidRPr="001C6726" w:rsidRDefault="007F6AF5" w:rsidP="001D3395">
      <w:pPr>
        <w:pStyle w:val="Equationlegend"/>
        <w:rPr>
          <w:lang w:eastAsia="ja-JP"/>
        </w:rPr>
      </w:pPr>
      <w:r w:rsidRPr="001C6726">
        <w:tab/>
      </w:r>
      <w:r w:rsidRPr="001C6726">
        <w:rPr>
          <w:i/>
          <w:iCs/>
        </w:rPr>
        <w:t>M</w:t>
      </w:r>
      <w:r w:rsidRPr="001C6726">
        <w:rPr>
          <w:rFonts w:ascii="Times" w:hAnsi="Times"/>
          <w:i/>
          <w:iCs/>
          <w:vertAlign w:val="subscript"/>
        </w:rPr>
        <w:t>link</w:t>
      </w:r>
      <w:r w:rsidRPr="001C6726">
        <w:t xml:space="preserve"> =</w:t>
      </w:r>
      <w:r w:rsidRPr="001C6726">
        <w:tab/>
      </w:r>
      <w:r w:rsidRPr="001C6726">
        <w:rPr>
          <w:lang w:eastAsia="ja-JP"/>
        </w:rPr>
        <w:t>+</w:t>
      </w:r>
      <w:r w:rsidRPr="001C6726">
        <w:t>12</w:t>
      </w:r>
      <w:r w:rsidRPr="001C6726">
        <w:rPr>
          <w:lang w:eastAsia="ja-JP"/>
        </w:rPr>
        <w:t xml:space="preserve"> </w:t>
      </w:r>
      <w:r w:rsidRPr="001C6726">
        <w:t xml:space="preserve">– </w:t>
      </w:r>
      <w:r w:rsidRPr="001C6726">
        <w:rPr>
          <w:lang w:eastAsia="ja-JP"/>
        </w:rPr>
        <w:t>(</w:t>
      </w:r>
      <w:r w:rsidR="001D3395" w:rsidRPr="001C6726">
        <w:t>–</w:t>
      </w:r>
      <w:r w:rsidRPr="001C6726">
        <w:t>50</w:t>
      </w:r>
      <w:r w:rsidRPr="001C6726">
        <w:rPr>
          <w:lang w:eastAsia="ja-JP"/>
        </w:rPr>
        <w:t>)</w:t>
      </w:r>
      <w:r w:rsidRPr="001C6726">
        <w:t xml:space="preserve"> – 21 – 0</w:t>
      </w:r>
      <w:r w:rsidRPr="001C6726">
        <w:rPr>
          <w:lang w:eastAsia="ja-JP"/>
        </w:rPr>
        <w:t>.</w:t>
      </w:r>
      <w:r w:rsidRPr="001C6726">
        <w:t>11 – 0 = 40</w:t>
      </w:r>
      <w:r w:rsidRPr="001C6726">
        <w:rPr>
          <w:lang w:eastAsia="ja-JP"/>
        </w:rPr>
        <w:t>.</w:t>
      </w:r>
      <w:r w:rsidRPr="001C6726">
        <w:t>89</w:t>
      </w:r>
      <w:r w:rsidRPr="001C6726">
        <w:rPr>
          <w:lang w:eastAsia="ja-JP"/>
        </w:rPr>
        <w:t xml:space="preserve"> dB.</w:t>
      </w:r>
    </w:p>
    <w:p w:rsidR="007F6AF5" w:rsidRPr="00736CAE" w:rsidRDefault="007F6AF5" w:rsidP="007F6AF5">
      <w:pPr>
        <w:rPr>
          <w:lang w:val="en-US"/>
        </w:rPr>
      </w:pPr>
      <w:r w:rsidRPr="00736CAE">
        <w:rPr>
          <w:lang w:val="en-US"/>
        </w:rPr>
        <w:t xml:space="preserve">In the following paragraph, the different fixed attenuations are described and have to be taken into account when calculating the link margin and some other values to be known. </w:t>
      </w:r>
    </w:p>
    <w:p w:rsidR="007F6AF5" w:rsidRPr="00736CAE" w:rsidRDefault="007F6AF5" w:rsidP="007F6AF5">
      <w:pPr>
        <w:rPr>
          <w:lang w:val="en-US" w:eastAsia="fr-FR"/>
        </w:rPr>
      </w:pPr>
      <w:r w:rsidRPr="00736CAE">
        <w:rPr>
          <w:lang w:val="en-US" w:eastAsia="fr-FR"/>
        </w:rPr>
        <w:t>If there is a WDM transmission, in order to multiply the data rate transmission on the same FSOL, it could be easier to use t</w:t>
      </w:r>
      <w:r w:rsidRPr="00736CAE">
        <w:rPr>
          <w:lang w:val="en-US"/>
        </w:rPr>
        <w:t xml:space="preserve">he </w:t>
      </w:r>
      <w:r w:rsidRPr="00736CAE">
        <w:rPr>
          <w:lang w:val="en-US" w:eastAsia="ja-JP"/>
        </w:rPr>
        <w:t>equation (15)</w:t>
      </w:r>
      <w:r w:rsidRPr="00736CAE">
        <w:rPr>
          <w:lang w:val="en-US"/>
        </w:rPr>
        <w:t xml:space="preserve"> for </w:t>
      </w:r>
      <w:r w:rsidRPr="00736CAE">
        <w:rPr>
          <w:lang w:val="en-US" w:eastAsia="ja-JP"/>
        </w:rPr>
        <w:t>each</w:t>
      </w:r>
      <w:r w:rsidRPr="00736CAE">
        <w:rPr>
          <w:lang w:val="en-US"/>
        </w:rPr>
        <w:t xml:space="preserve"> wavelength</w:t>
      </w:r>
      <w:r w:rsidRPr="00736CAE">
        <w:rPr>
          <w:lang w:val="en-US" w:eastAsia="fr-FR"/>
        </w:rPr>
        <w:t>.</w:t>
      </w:r>
    </w:p>
    <w:p w:rsidR="007F6AF5" w:rsidRPr="00736CAE" w:rsidRDefault="007F6AF5" w:rsidP="007F6AF5">
      <w:pPr>
        <w:pStyle w:val="Heading3"/>
        <w:rPr>
          <w:lang w:val="en-US"/>
        </w:rPr>
      </w:pPr>
      <w:bookmarkStart w:id="30" w:name="_Toc284318739"/>
      <w:r w:rsidRPr="00736CAE">
        <w:rPr>
          <w:lang w:val="en-US"/>
        </w:rPr>
        <w:t>5.1.1</w:t>
      </w:r>
      <w:r w:rsidRPr="00736CAE">
        <w:rPr>
          <w:lang w:val="en-US"/>
        </w:rPr>
        <w:tab/>
      </w:r>
      <w:r w:rsidRPr="00736CAE">
        <w:rPr>
          <w:lang w:val="en-US" w:eastAsia="ja-JP"/>
        </w:rPr>
        <w:t>Beam</w:t>
      </w:r>
      <w:r w:rsidRPr="00736CAE">
        <w:rPr>
          <w:lang w:val="en-US"/>
        </w:rPr>
        <w:t xml:space="preserve"> diameter</w:t>
      </w:r>
      <w:bookmarkEnd w:id="30"/>
    </w:p>
    <w:p w:rsidR="007F6AF5" w:rsidRPr="00736CAE" w:rsidRDefault="007F6AF5" w:rsidP="007F6AF5">
      <w:pPr>
        <w:rPr>
          <w:lang w:val="en-US" w:eastAsia="ja-JP"/>
        </w:rPr>
      </w:pPr>
      <w:r w:rsidRPr="00736CAE">
        <w:rPr>
          <w:lang w:val="en-US"/>
        </w:rPr>
        <w:t xml:space="preserve">The </w:t>
      </w:r>
      <w:r w:rsidRPr="00736CAE">
        <w:rPr>
          <w:lang w:val="en-US" w:eastAsia="ja-JP"/>
        </w:rPr>
        <w:t xml:space="preserve">beam diameter determines the area of illumination by the transmitting beam </w:t>
      </w:r>
      <w:r w:rsidRPr="00736CAE">
        <w:rPr>
          <w:lang w:val="en-US"/>
        </w:rPr>
        <w:t xml:space="preserve">at </w:t>
      </w:r>
      <w:r w:rsidRPr="00736CAE">
        <w:rPr>
          <w:lang w:val="en-US" w:eastAsia="ja-JP"/>
        </w:rPr>
        <w:t xml:space="preserve">distance </w:t>
      </w:r>
      <w:r w:rsidRPr="00736CAE">
        <w:rPr>
          <w:lang w:val="en-US"/>
        </w:rPr>
        <w:t>“</w:t>
      </w:r>
      <w:r w:rsidRPr="00736CAE">
        <w:rPr>
          <w:i/>
          <w:iCs/>
          <w:lang w:val="en-US"/>
        </w:rPr>
        <w:t>d</w:t>
      </w:r>
      <w:r w:rsidRPr="00736CAE">
        <w:rPr>
          <w:lang w:val="en-US"/>
        </w:rPr>
        <w:t xml:space="preserve">” </w:t>
      </w:r>
      <w:r w:rsidRPr="00736CAE">
        <w:rPr>
          <w:lang w:val="en-US" w:eastAsia="ja-JP"/>
        </w:rPr>
        <w:t xml:space="preserve">from the transmitter </w:t>
      </w:r>
      <w:r w:rsidRPr="00736CAE">
        <w:rPr>
          <w:lang w:val="en-US"/>
        </w:rPr>
        <w:t xml:space="preserve">according to </w:t>
      </w:r>
      <w:r w:rsidRPr="00736CAE">
        <w:rPr>
          <w:lang w:val="en-US" w:eastAsia="ja-JP"/>
        </w:rPr>
        <w:t>the</w:t>
      </w:r>
      <w:r w:rsidRPr="00736CAE">
        <w:rPr>
          <w:lang w:val="en-US"/>
        </w:rPr>
        <w:t xml:space="preserve"> considered beam divergence and gives by the following relation:</w:t>
      </w:r>
    </w:p>
    <w:p w:rsidR="007F6AF5" w:rsidRPr="001C6726" w:rsidRDefault="007F6AF5" w:rsidP="007F6AF5">
      <w:pPr>
        <w:pStyle w:val="Blanc"/>
        <w:rPr>
          <w:lang w:eastAsia="ja-JP"/>
        </w:rPr>
      </w:pPr>
    </w:p>
    <w:p w:rsidR="007F6AF5" w:rsidRDefault="007F6AF5" w:rsidP="001E007E">
      <w:pPr>
        <w:pStyle w:val="Equation"/>
        <w:rPr>
          <w:lang w:val="en-US"/>
        </w:rPr>
      </w:pPr>
      <w:r w:rsidRPr="00736CAE">
        <w:rPr>
          <w:lang w:val="en-US"/>
        </w:rPr>
        <w:tab/>
      </w:r>
      <w:r w:rsidRPr="00736CAE">
        <w:rPr>
          <w:lang w:val="en-US"/>
        </w:rPr>
        <w:tab/>
      </w:r>
      <w:r w:rsidRPr="001C6726">
        <w:object w:dxaOrig="2340" w:dyaOrig="320">
          <v:shape id="_x0000_i1043" type="#_x0000_t75" style="width:117.25pt;height:15.25pt" o:ole="">
            <v:imagedata r:id="rId55" o:title=""/>
          </v:shape>
          <o:OLEObject Type="Embed" ProgID="Equation.3" ShapeID="_x0000_i1043" DrawAspect="Content" ObjectID="_1358595922" r:id="rId56"/>
        </w:object>
      </w:r>
      <w:r w:rsidRPr="00736CAE">
        <w:rPr>
          <w:lang w:val="en-US"/>
        </w:rPr>
        <w:tab/>
        <w:t>(</w:t>
      </w:r>
      <w:r w:rsidRPr="00736CAE">
        <w:rPr>
          <w:lang w:val="en-US" w:eastAsia="ja-JP"/>
        </w:rPr>
        <w:t>16</w:t>
      </w:r>
      <w:r w:rsidRPr="00736CAE">
        <w:rPr>
          <w:lang w:val="en-US"/>
        </w:rPr>
        <w:t>)</w:t>
      </w:r>
    </w:p>
    <w:p w:rsidR="00A42B3F" w:rsidRPr="001C6726" w:rsidRDefault="00A42B3F" w:rsidP="00A42B3F">
      <w:pPr>
        <w:pStyle w:val="Blanc"/>
        <w:rPr>
          <w:lang w:eastAsia="ja-JP"/>
        </w:rPr>
      </w:pPr>
    </w:p>
    <w:p w:rsidR="007F6AF5" w:rsidRPr="00736CAE" w:rsidRDefault="007F6AF5" w:rsidP="007F6AF5">
      <w:pPr>
        <w:rPr>
          <w:lang w:val="en-US"/>
        </w:rPr>
      </w:pPr>
      <w:r w:rsidRPr="00736CAE">
        <w:rPr>
          <w:lang w:val="en-US"/>
        </w:rPr>
        <w:t>where:</w:t>
      </w:r>
    </w:p>
    <w:p w:rsidR="007F6AF5" w:rsidRPr="001C6726" w:rsidRDefault="007F6AF5" w:rsidP="007F6AF5">
      <w:pPr>
        <w:pStyle w:val="Equationlegend"/>
      </w:pPr>
      <w:r w:rsidRPr="001C6726">
        <w:tab/>
        <w:t xml:space="preserve">θ: </w:t>
      </w:r>
      <w:r w:rsidRPr="001C6726">
        <w:tab/>
        <w:t>beam divergence (full angle) (rad)</w:t>
      </w:r>
    </w:p>
    <w:p w:rsidR="007F6AF5" w:rsidRPr="001C6726" w:rsidRDefault="007F6AF5" w:rsidP="007F6AF5">
      <w:pPr>
        <w:pStyle w:val="Equationlegend"/>
      </w:pPr>
      <w:r w:rsidRPr="001C6726">
        <w:tab/>
      </w:r>
      <w:r w:rsidRPr="001C6726">
        <w:rPr>
          <w:i/>
          <w:iCs/>
        </w:rPr>
        <w:t>d</w:t>
      </w:r>
      <w:r w:rsidRPr="001C6726">
        <w:t xml:space="preserve">: </w:t>
      </w:r>
      <w:r w:rsidRPr="001C6726">
        <w:tab/>
        <w:t>link distance (m)</w:t>
      </w:r>
    </w:p>
    <w:p w:rsidR="007F6AF5" w:rsidRPr="001C6726" w:rsidRDefault="007F6AF5" w:rsidP="007F6AF5">
      <w:pPr>
        <w:pStyle w:val="Equationlegend"/>
      </w:pPr>
      <w:r w:rsidRPr="001C6726">
        <w:tab/>
      </w:r>
      <w:r w:rsidRPr="001C6726">
        <w:rPr>
          <w:i/>
          <w:iCs/>
          <w:lang w:eastAsia="ja-JP"/>
        </w:rPr>
        <w:t>D</w:t>
      </w:r>
      <w:r w:rsidRPr="001C6726">
        <w:t xml:space="preserve">: </w:t>
      </w:r>
      <w:r w:rsidRPr="001C6726">
        <w:tab/>
      </w:r>
      <w:r w:rsidRPr="007B2EE3">
        <w:rPr>
          <w:iCs/>
          <w:lang w:eastAsia="ja-JP"/>
        </w:rPr>
        <w:t>beam</w:t>
      </w:r>
      <w:r w:rsidRPr="001C6726">
        <w:t xml:space="preserve"> diameter (m).</w:t>
      </w:r>
    </w:p>
    <w:p w:rsidR="007F6AF5" w:rsidRPr="00736CAE" w:rsidRDefault="007F6AF5" w:rsidP="007F6AF5">
      <w:pPr>
        <w:rPr>
          <w:i/>
          <w:iCs/>
          <w:lang w:val="en-US"/>
        </w:rPr>
      </w:pPr>
      <w:r w:rsidRPr="00736CAE">
        <w:rPr>
          <w:i/>
          <w:iCs/>
          <w:lang w:val="en-US"/>
        </w:rPr>
        <w:t xml:space="preserve">Example: </w:t>
      </w:r>
    </w:p>
    <w:p w:rsidR="007F6AF5" w:rsidRPr="001C6726" w:rsidRDefault="007F6AF5" w:rsidP="007F6AF5">
      <w:pPr>
        <w:pStyle w:val="Equationlegend"/>
      </w:pPr>
      <w:r w:rsidRPr="001C6726">
        <w:tab/>
      </w:r>
      <w:r w:rsidRPr="001C6726">
        <w:rPr>
          <w:i/>
          <w:iCs/>
        </w:rPr>
        <w:t>d</w:t>
      </w:r>
      <w:r w:rsidRPr="001C6726">
        <w:t xml:space="preserve"> =</w:t>
      </w:r>
      <w:r w:rsidRPr="001C6726">
        <w:tab/>
        <w:t>271 m, θ = 4 mrad = 0.004 rad</w:t>
      </w:r>
    </w:p>
    <w:p w:rsidR="007F6AF5" w:rsidRPr="001C6726" w:rsidRDefault="007F6AF5" w:rsidP="007F6AF5">
      <w:pPr>
        <w:pStyle w:val="Equationlegend"/>
        <w:rPr>
          <w:lang w:eastAsia="ja-JP"/>
        </w:rPr>
      </w:pPr>
      <w:r w:rsidRPr="001C6726">
        <w:tab/>
      </w:r>
      <w:r w:rsidRPr="001C6726">
        <w:rPr>
          <w:i/>
          <w:iCs/>
          <w:lang w:eastAsia="ja-JP"/>
        </w:rPr>
        <w:t>D</w:t>
      </w:r>
      <w:r w:rsidRPr="001C6726">
        <w:t xml:space="preserve"> =</w:t>
      </w:r>
      <w:r w:rsidRPr="001C6726">
        <w:tab/>
        <w:t xml:space="preserve">271 </w:t>
      </w:r>
      <w:r w:rsidRPr="001C6726">
        <w:rPr>
          <w:szCs w:val="24"/>
        </w:rPr>
        <w:sym w:font="Symbol" w:char="F0B4"/>
      </w:r>
      <w:r w:rsidRPr="001C6726">
        <w:t xml:space="preserve"> </w:t>
      </w:r>
      <w:r w:rsidRPr="001C6726">
        <w:rPr>
          <w:lang w:eastAsia="ja-JP"/>
        </w:rPr>
        <w:t xml:space="preserve">2 </w:t>
      </w:r>
      <w:r w:rsidRPr="001C6726">
        <w:t>tan(0.004</w:t>
      </w:r>
      <w:r w:rsidRPr="001C6726">
        <w:rPr>
          <w:lang w:eastAsia="ja-JP"/>
        </w:rPr>
        <w:t>/2</w:t>
      </w:r>
      <w:r w:rsidRPr="001C6726">
        <w:t>) = 1.084</w:t>
      </w:r>
      <w:r w:rsidRPr="001C6726">
        <w:rPr>
          <w:lang w:eastAsia="ja-JP"/>
        </w:rPr>
        <w:t xml:space="preserve"> m</w:t>
      </w:r>
      <w:r w:rsidR="004D214E">
        <w:rPr>
          <w:lang w:eastAsia="ja-JP"/>
        </w:rPr>
        <w:t>.</w:t>
      </w:r>
    </w:p>
    <w:p w:rsidR="007F6AF5" w:rsidRPr="00736CAE" w:rsidRDefault="007F6AF5" w:rsidP="007F6AF5">
      <w:pPr>
        <w:pStyle w:val="Heading3"/>
        <w:rPr>
          <w:lang w:val="en-US"/>
        </w:rPr>
      </w:pPr>
      <w:bookmarkStart w:id="31" w:name="_Toc284318740"/>
      <w:r w:rsidRPr="00736CAE">
        <w:rPr>
          <w:lang w:val="en-US"/>
        </w:rPr>
        <w:t>5.1.2</w:t>
      </w:r>
      <w:r w:rsidRPr="00736CAE">
        <w:rPr>
          <w:lang w:val="en-US"/>
        </w:rPr>
        <w:tab/>
        <w:t>Geometrical attenuation</w:t>
      </w:r>
      <w:bookmarkEnd w:id="31"/>
    </w:p>
    <w:p w:rsidR="007F6AF5" w:rsidRDefault="007F6AF5" w:rsidP="007F6AF5">
      <w:pPr>
        <w:rPr>
          <w:lang w:val="en-US"/>
        </w:rPr>
      </w:pPr>
      <w:r w:rsidRPr="00736CAE">
        <w:rPr>
          <w:lang w:val="en-US"/>
        </w:rPr>
        <w:t xml:space="preserve">The beam sent by the transmitter being diverging (1-3 mrad), the receiving cell will collect only a part of the transmitted energy. The following relation gives the geometrical attenuation: </w:t>
      </w:r>
    </w:p>
    <w:p w:rsidR="001E007E" w:rsidRPr="00736CAE" w:rsidRDefault="001E007E" w:rsidP="001E007E">
      <w:pPr>
        <w:pStyle w:val="Blanc"/>
      </w:pPr>
    </w:p>
    <w:p w:rsidR="007F6AF5" w:rsidRPr="00736CAE" w:rsidRDefault="007F6AF5" w:rsidP="001E007E">
      <w:pPr>
        <w:pStyle w:val="Equation"/>
        <w:rPr>
          <w:lang w:val="en-US"/>
        </w:rPr>
      </w:pPr>
      <w:r w:rsidRPr="00736CAE">
        <w:rPr>
          <w:lang w:val="en-US"/>
        </w:rPr>
        <w:tab/>
      </w:r>
      <w:r w:rsidRPr="00736CAE">
        <w:rPr>
          <w:lang w:val="en-US"/>
        </w:rPr>
        <w:tab/>
      </w:r>
      <w:r w:rsidRPr="001C6726">
        <w:object w:dxaOrig="2560" w:dyaOrig="999">
          <v:shape id="_x0000_i1044" type="#_x0000_t75" style="width:128.2pt;height:49.65pt" o:ole="">
            <v:imagedata r:id="rId57" o:title=""/>
          </v:shape>
          <o:OLEObject Type="Embed" ProgID="Equation.3" ShapeID="_x0000_i1044" DrawAspect="Content" ObjectID="_1358595923" r:id="rId58"/>
        </w:object>
      </w:r>
      <w:r w:rsidRPr="00736CAE">
        <w:rPr>
          <w:lang w:val="en-US"/>
        </w:rPr>
        <w:tab/>
        <w:t>(</w:t>
      </w:r>
      <w:r w:rsidRPr="00736CAE">
        <w:rPr>
          <w:lang w:val="en-US" w:eastAsia="ja-JP"/>
        </w:rPr>
        <w:t>17</w:t>
      </w:r>
      <w:r w:rsidRPr="00736CAE">
        <w:rPr>
          <w:lang w:val="en-US"/>
        </w:rPr>
        <w:t>)</w:t>
      </w:r>
    </w:p>
    <w:p w:rsidR="001E007E" w:rsidRPr="00736CAE" w:rsidRDefault="001E007E" w:rsidP="001E007E">
      <w:pPr>
        <w:pStyle w:val="Blanc"/>
      </w:pPr>
    </w:p>
    <w:p w:rsidR="007F6AF5" w:rsidRPr="00736CAE" w:rsidRDefault="007F6AF5" w:rsidP="007F6AF5">
      <w:pPr>
        <w:rPr>
          <w:lang w:val="en-US"/>
        </w:rPr>
      </w:pPr>
      <w:r w:rsidRPr="00736CAE">
        <w:rPr>
          <w:lang w:val="en-US"/>
        </w:rPr>
        <w:t xml:space="preserve">where: </w:t>
      </w:r>
    </w:p>
    <w:p w:rsidR="007F6AF5" w:rsidRPr="001C6726" w:rsidRDefault="007F6AF5" w:rsidP="007F6AF5">
      <w:pPr>
        <w:pStyle w:val="Equationlegend"/>
      </w:pPr>
      <w:r w:rsidRPr="001C6726">
        <w:tab/>
      </w:r>
      <w:r w:rsidRPr="001C6726">
        <w:rPr>
          <w:i/>
          <w:iCs/>
        </w:rPr>
        <w:t>S</w:t>
      </w:r>
      <w:r w:rsidRPr="001C6726">
        <w:rPr>
          <w:i/>
          <w:iCs/>
          <w:vertAlign w:val="subscript"/>
          <w:lang w:eastAsia="ja-JP"/>
        </w:rPr>
        <w:t>trans</w:t>
      </w:r>
      <w:r w:rsidRPr="001C6726">
        <w:t xml:space="preserve">: </w:t>
      </w:r>
      <w:r w:rsidRPr="001C6726">
        <w:tab/>
      </w:r>
      <w:r w:rsidRPr="001C6726">
        <w:rPr>
          <w:lang w:eastAsia="ja-JP"/>
        </w:rPr>
        <w:t>area of illumination by the transmitting beam</w:t>
      </w:r>
      <w:r w:rsidRPr="001C6726">
        <w:t xml:space="preserve"> at the distance </w:t>
      </w:r>
      <w:r w:rsidRPr="001C6726">
        <w:rPr>
          <w:lang w:eastAsia="ja-JP"/>
        </w:rPr>
        <w:t>“</w:t>
      </w:r>
      <w:r w:rsidRPr="001C6726">
        <w:rPr>
          <w:i/>
          <w:iCs/>
        </w:rPr>
        <w:t>d</w:t>
      </w:r>
      <w:r w:rsidRPr="001C6726">
        <w:rPr>
          <w:i/>
          <w:iCs/>
          <w:lang w:eastAsia="ja-JP"/>
        </w:rPr>
        <w:t>”</w:t>
      </w:r>
      <w:r w:rsidRPr="001C6726">
        <w:t xml:space="preserve">  </w:t>
      </w:r>
    </w:p>
    <w:p w:rsidR="007F6AF5" w:rsidRPr="001C6726" w:rsidRDefault="007F6AF5" w:rsidP="007F6AF5">
      <w:pPr>
        <w:pStyle w:val="Equationlegend"/>
      </w:pPr>
      <w:r w:rsidRPr="001C6726">
        <w:tab/>
      </w:r>
      <w:r w:rsidRPr="001C6726">
        <w:rPr>
          <w:i/>
          <w:iCs/>
        </w:rPr>
        <w:t>S</w:t>
      </w:r>
      <w:r w:rsidRPr="001C6726">
        <w:rPr>
          <w:i/>
          <w:iCs/>
          <w:vertAlign w:val="subscript"/>
        </w:rPr>
        <w:t>capture</w:t>
      </w:r>
      <w:r w:rsidRPr="001C6726">
        <w:t xml:space="preserve">: </w:t>
      </w:r>
      <w:r w:rsidRPr="001C6726">
        <w:tab/>
      </w:r>
      <w:r w:rsidRPr="001C6726">
        <w:rPr>
          <w:lang w:eastAsia="ja-JP"/>
        </w:rPr>
        <w:t xml:space="preserve">effective aperture of the </w:t>
      </w:r>
      <w:r w:rsidRPr="001C6726">
        <w:t xml:space="preserve">receiver </w:t>
      </w:r>
    </w:p>
    <w:p w:rsidR="007F6AF5" w:rsidRPr="001C6726" w:rsidRDefault="007F6AF5" w:rsidP="007F6AF5">
      <w:pPr>
        <w:pStyle w:val="Equationlegend"/>
      </w:pPr>
      <w:r w:rsidRPr="001C6726">
        <w:tab/>
        <w:t xml:space="preserve">θ: </w:t>
      </w:r>
      <w:r w:rsidRPr="001C6726">
        <w:tab/>
        <w:t>beam divergence (</w:t>
      </w:r>
      <w:r w:rsidRPr="001C6726">
        <w:rPr>
          <w:lang w:eastAsia="ja-JP"/>
        </w:rPr>
        <w:t>full angle, rad</w:t>
      </w:r>
      <w:r w:rsidRPr="001C6726">
        <w:t xml:space="preserve">) </w:t>
      </w:r>
    </w:p>
    <w:p w:rsidR="007F6AF5" w:rsidRPr="001C6726" w:rsidRDefault="007F6AF5" w:rsidP="007F6AF5">
      <w:pPr>
        <w:pStyle w:val="Equationlegend"/>
        <w:rPr>
          <w:lang w:eastAsia="ja-JP"/>
        </w:rPr>
      </w:pPr>
      <w:r w:rsidRPr="001C6726">
        <w:tab/>
      </w:r>
      <w:r w:rsidRPr="001C6726">
        <w:rPr>
          <w:i/>
          <w:iCs/>
        </w:rPr>
        <w:t>d</w:t>
      </w:r>
      <w:r w:rsidRPr="001C6726">
        <w:t xml:space="preserve">: </w:t>
      </w:r>
      <w:r w:rsidRPr="001C6726">
        <w:tab/>
      </w:r>
      <w:r w:rsidRPr="001C6726">
        <w:rPr>
          <w:lang w:eastAsia="ja-JP"/>
        </w:rPr>
        <w:t>link</w:t>
      </w:r>
      <w:r w:rsidRPr="001C6726">
        <w:t xml:space="preserve"> distance</w:t>
      </w:r>
      <w:r w:rsidRPr="001C6726">
        <w:rPr>
          <w:lang w:eastAsia="ja-JP"/>
        </w:rPr>
        <w:t xml:space="preserve"> (m)</w:t>
      </w:r>
      <w:r w:rsidRPr="001C6726">
        <w:t>.</w:t>
      </w:r>
    </w:p>
    <w:p w:rsidR="007F6AF5" w:rsidRPr="00736CAE" w:rsidRDefault="007F6AF5" w:rsidP="007F6AF5">
      <w:pPr>
        <w:rPr>
          <w:lang w:val="en-US"/>
        </w:rPr>
      </w:pPr>
      <w:r w:rsidRPr="00736CAE">
        <w:rPr>
          <w:lang w:val="en-US"/>
        </w:rPr>
        <w:t>In dB, the attenuation is given by:</w:t>
      </w:r>
    </w:p>
    <w:p w:rsidR="007F6AF5" w:rsidRPr="001C6726" w:rsidRDefault="007F6AF5" w:rsidP="007F6AF5">
      <w:pPr>
        <w:pStyle w:val="Blanc"/>
        <w:rPr>
          <w:lang w:eastAsia="ja-JP"/>
        </w:rPr>
      </w:pPr>
    </w:p>
    <w:p w:rsidR="007F6AF5" w:rsidRDefault="007F6AF5" w:rsidP="001E007E">
      <w:pPr>
        <w:pStyle w:val="Equation"/>
        <w:rPr>
          <w:lang w:val="en-US"/>
        </w:rPr>
      </w:pPr>
      <w:r w:rsidRPr="00736CAE">
        <w:rPr>
          <w:lang w:val="en-US"/>
        </w:rPr>
        <w:tab/>
      </w:r>
      <w:r w:rsidRPr="00736CAE">
        <w:rPr>
          <w:lang w:val="en-US"/>
        </w:rPr>
        <w:tab/>
      </w:r>
      <w:r w:rsidRPr="001C6726">
        <w:object w:dxaOrig="2220" w:dyaOrig="380">
          <v:shape id="_x0000_i1045" type="#_x0000_t75" style="width:111.25pt;height:18.55pt" o:ole="">
            <v:imagedata r:id="rId59" o:title=""/>
          </v:shape>
          <o:OLEObject Type="Embed" ProgID="Equation.3" ShapeID="_x0000_i1045" DrawAspect="Content" ObjectID="_1358595924" r:id="rId60"/>
        </w:object>
      </w:r>
      <w:r w:rsidRPr="00736CAE">
        <w:rPr>
          <w:lang w:val="en-US"/>
        </w:rPr>
        <w:tab/>
        <w:t>(18)</w:t>
      </w:r>
    </w:p>
    <w:p w:rsidR="001E007E" w:rsidRPr="00736CAE" w:rsidRDefault="001E007E" w:rsidP="001E007E">
      <w:pPr>
        <w:pStyle w:val="Blanc"/>
      </w:pPr>
    </w:p>
    <w:p w:rsidR="007F6AF5" w:rsidRPr="00736CAE" w:rsidRDefault="007F6AF5" w:rsidP="007F6AF5">
      <w:pPr>
        <w:rPr>
          <w:i/>
          <w:iCs/>
          <w:lang w:val="en-US"/>
        </w:rPr>
      </w:pPr>
      <w:r w:rsidRPr="00736CAE">
        <w:rPr>
          <w:i/>
          <w:iCs/>
          <w:lang w:val="en-US"/>
        </w:rPr>
        <w:t>Example:</w:t>
      </w:r>
    </w:p>
    <w:p w:rsidR="007F6AF5" w:rsidRPr="001C6726" w:rsidRDefault="007F6AF5" w:rsidP="007F6AF5">
      <w:pPr>
        <w:pStyle w:val="Equationlegend"/>
      </w:pPr>
      <w:r w:rsidRPr="001C6726">
        <w:tab/>
      </w:r>
      <w:r w:rsidRPr="001C6726">
        <w:rPr>
          <w:i/>
          <w:iCs/>
        </w:rPr>
        <w:t>S</w:t>
      </w:r>
      <w:r w:rsidRPr="001C6726">
        <w:rPr>
          <w:i/>
          <w:iCs/>
          <w:vertAlign w:val="subscript"/>
          <w:lang w:eastAsia="ja-JP"/>
        </w:rPr>
        <w:t>trans</w:t>
      </w:r>
      <w:r w:rsidRPr="001C6726">
        <w:t>=</w:t>
      </w:r>
      <w:r w:rsidRPr="001C6726">
        <w:tab/>
        <w:t>0.92 m</w:t>
      </w:r>
      <w:r w:rsidRPr="001C6726">
        <w:rPr>
          <w:rFonts w:ascii="Times" w:hAnsi="Times"/>
          <w:vertAlign w:val="superscript"/>
        </w:rPr>
        <w:t>2</w:t>
      </w:r>
    </w:p>
    <w:p w:rsidR="007F6AF5" w:rsidRPr="001C6726" w:rsidRDefault="007F6AF5" w:rsidP="00AB20A8">
      <w:pPr>
        <w:pStyle w:val="Equationlegend"/>
        <w:rPr>
          <w:rFonts w:ascii="Times" w:hAnsi="Times"/>
          <w:vertAlign w:val="superscript"/>
        </w:rPr>
      </w:pPr>
      <w:r w:rsidRPr="001C6726">
        <w:tab/>
      </w:r>
      <w:r w:rsidRPr="001C6726">
        <w:rPr>
          <w:i/>
          <w:iCs/>
        </w:rPr>
        <w:t>S</w:t>
      </w:r>
      <w:r w:rsidRPr="001C6726">
        <w:rPr>
          <w:i/>
          <w:iCs/>
          <w:vertAlign w:val="subscript"/>
          <w:lang w:eastAsia="ja-JP"/>
        </w:rPr>
        <w:t>capture</w:t>
      </w:r>
      <w:r w:rsidRPr="001C6726">
        <w:t xml:space="preserve"> =</w:t>
      </w:r>
      <w:r w:rsidRPr="001C6726">
        <w:tab/>
        <w:t>0.00785 = 7.85</w:t>
      </w:r>
      <w:r w:rsidR="00AB20A8">
        <w:t xml:space="preserve"> </w:t>
      </w:r>
      <w:r w:rsidR="00AB20A8">
        <w:sym w:font="Symbol" w:char="F0B4"/>
      </w:r>
      <w:r w:rsidR="00AB20A8">
        <w:t xml:space="preserve"> 10</w:t>
      </w:r>
      <w:r w:rsidR="00AB20A8" w:rsidRPr="00AB20A8">
        <w:rPr>
          <w:vertAlign w:val="superscript"/>
        </w:rPr>
        <w:t>–3</w:t>
      </w:r>
      <w:r w:rsidR="00AB20A8">
        <w:t xml:space="preserve"> m</w:t>
      </w:r>
      <w:r w:rsidR="00AB20A8" w:rsidRPr="00AB20A8">
        <w:rPr>
          <w:vertAlign w:val="superscript"/>
        </w:rPr>
        <w:t>2</w:t>
      </w:r>
    </w:p>
    <w:p w:rsidR="007F6AF5" w:rsidRPr="001C6726" w:rsidRDefault="007F6AF5" w:rsidP="007F6AF5">
      <w:pPr>
        <w:pStyle w:val="Equationlegend"/>
        <w:rPr>
          <w:u w:val="single"/>
          <w:vertAlign w:val="superscript"/>
          <w:lang w:eastAsia="ja-JP"/>
        </w:rPr>
      </w:pPr>
      <w:r w:rsidRPr="001C6726">
        <w:tab/>
      </w:r>
      <w:r w:rsidRPr="001C6726">
        <w:rPr>
          <w:i/>
          <w:iCs/>
        </w:rPr>
        <w:t>A</w:t>
      </w:r>
      <w:r w:rsidRPr="001C6726">
        <w:rPr>
          <w:rFonts w:ascii="Times" w:hAnsi="Times"/>
          <w:i/>
          <w:iCs/>
          <w:vertAlign w:val="subscript"/>
          <w:lang w:eastAsia="ja-JP"/>
        </w:rPr>
        <w:t>g</w:t>
      </w:r>
      <w:r w:rsidRPr="001C6726">
        <w:rPr>
          <w:rFonts w:ascii="Times" w:hAnsi="Times"/>
          <w:i/>
          <w:iCs/>
          <w:vertAlign w:val="subscript"/>
        </w:rPr>
        <w:t>eo</w:t>
      </w:r>
      <w:r w:rsidRPr="001C6726">
        <w:t xml:space="preserve"> =</w:t>
      </w:r>
      <w:r w:rsidRPr="001C6726">
        <w:tab/>
        <w:t>10 log</w:t>
      </w:r>
      <w:r w:rsidRPr="001C6726">
        <w:rPr>
          <w:vertAlign w:val="subscript"/>
        </w:rPr>
        <w:t>10</w:t>
      </w:r>
      <w:r w:rsidRPr="001C6726">
        <w:t xml:space="preserve"> (0.9228 / 0.00785) = 20.70 dB</w:t>
      </w:r>
      <w:r w:rsidR="00134D8A">
        <w:t>.</w:t>
      </w:r>
    </w:p>
    <w:p w:rsidR="007F6AF5" w:rsidRPr="001C6726" w:rsidRDefault="007F6AF5" w:rsidP="007F6AF5">
      <w:pPr>
        <w:pStyle w:val="Blanc"/>
        <w:rPr>
          <w:lang w:eastAsia="ja-JP"/>
        </w:rPr>
      </w:pPr>
    </w:p>
    <w:p w:rsidR="007F6AF5" w:rsidRPr="00736CAE" w:rsidRDefault="007F6AF5" w:rsidP="007F6AF5">
      <w:pPr>
        <w:pStyle w:val="Heading3"/>
        <w:rPr>
          <w:lang w:val="en-US" w:eastAsia="ja-JP"/>
        </w:rPr>
      </w:pPr>
      <w:bookmarkStart w:id="32" w:name="_Toc284318741"/>
      <w:r w:rsidRPr="00736CAE">
        <w:rPr>
          <w:lang w:val="en-US"/>
        </w:rPr>
        <w:t>5.1.3</w:t>
      </w:r>
      <w:r w:rsidRPr="00736CAE">
        <w:rPr>
          <w:lang w:val="en-US"/>
        </w:rPr>
        <w:tab/>
        <w:t xml:space="preserve">Molecular </w:t>
      </w:r>
      <w:r w:rsidRPr="00736CAE">
        <w:rPr>
          <w:lang w:val="en-US" w:eastAsia="ja-JP"/>
        </w:rPr>
        <w:t>absorption</w:t>
      </w:r>
      <w:bookmarkEnd w:id="32"/>
    </w:p>
    <w:p w:rsidR="007F6AF5" w:rsidRPr="00736CAE" w:rsidRDefault="007F6AF5" w:rsidP="00134D8A">
      <w:pPr>
        <w:rPr>
          <w:lang w:val="en-US"/>
        </w:rPr>
      </w:pPr>
      <w:r w:rsidRPr="00736CAE">
        <w:rPr>
          <w:lang w:val="en-US"/>
        </w:rPr>
        <w:t xml:space="preserve">The molecular </w:t>
      </w:r>
      <w:r w:rsidRPr="00736CAE">
        <w:rPr>
          <w:lang w:val="en-US" w:eastAsia="ja-JP"/>
        </w:rPr>
        <w:t>absorption</w:t>
      </w:r>
      <w:r w:rsidRPr="00736CAE">
        <w:rPr>
          <w:lang w:val="en-US"/>
        </w:rPr>
        <w:t xml:space="preserve"> (O</w:t>
      </w:r>
      <w:r w:rsidRPr="00736CAE">
        <w:rPr>
          <w:vertAlign w:val="subscript"/>
          <w:lang w:val="en-US"/>
        </w:rPr>
        <w:t>2</w:t>
      </w:r>
      <w:r w:rsidRPr="00736CAE">
        <w:rPr>
          <w:lang w:val="en-US"/>
        </w:rPr>
        <w:t>, H</w:t>
      </w:r>
      <w:r w:rsidRPr="00736CAE">
        <w:rPr>
          <w:vertAlign w:val="subscript"/>
          <w:lang w:val="en-US"/>
        </w:rPr>
        <w:t>2</w:t>
      </w:r>
      <w:r w:rsidRPr="00736CAE">
        <w:rPr>
          <w:lang w:val="en-US"/>
        </w:rPr>
        <w:t>, CO</w:t>
      </w:r>
      <w:r w:rsidRPr="00736CAE">
        <w:rPr>
          <w:vertAlign w:val="subscript"/>
          <w:lang w:val="en-US"/>
        </w:rPr>
        <w:t>2</w:t>
      </w:r>
      <w:r w:rsidRPr="00736CAE">
        <w:rPr>
          <w:lang w:val="en-US"/>
        </w:rPr>
        <w:t>, O</w:t>
      </w:r>
      <w:r w:rsidRPr="00736CAE">
        <w:rPr>
          <w:vertAlign w:val="subscript"/>
          <w:lang w:val="en-US"/>
        </w:rPr>
        <w:t>3</w:t>
      </w:r>
      <w:r w:rsidRPr="00736CAE">
        <w:rPr>
          <w:lang w:val="en-US"/>
        </w:rPr>
        <w:t>, …) is a well known part of the atmospheric attenuation and is part of the function of the used wavelength. Some typical values (</w:t>
      </w:r>
      <w:r w:rsidRPr="00736CAE">
        <w:rPr>
          <w:lang w:val="en-US" w:eastAsia="ja-JP"/>
        </w:rPr>
        <w:t>attenuation in dB for a 1</w:t>
      </w:r>
      <w:r w:rsidR="00134D8A">
        <w:rPr>
          <w:lang w:val="en-US" w:eastAsia="ja-JP"/>
        </w:rPr>
        <w:t> </w:t>
      </w:r>
      <w:r w:rsidRPr="00736CAE">
        <w:rPr>
          <w:lang w:val="en-US" w:eastAsia="ja-JP"/>
        </w:rPr>
        <w:t>km unit link distance</w:t>
      </w:r>
      <w:r w:rsidRPr="00736CAE">
        <w:rPr>
          <w:lang w:val="en-US"/>
        </w:rPr>
        <w:t>) are given in the Table 3:</w:t>
      </w:r>
    </w:p>
    <w:p w:rsidR="007F6AF5" w:rsidRPr="00134D8A" w:rsidRDefault="007F6AF5" w:rsidP="007F6AF5">
      <w:pPr>
        <w:pStyle w:val="TableNo"/>
      </w:pPr>
      <w:r w:rsidRPr="00134D8A">
        <w:t xml:space="preserve">TABLE </w:t>
      </w:r>
      <w:r w:rsidR="00134D8A" w:rsidRPr="00134D8A">
        <w:t xml:space="preserve"> </w:t>
      </w:r>
      <w:r w:rsidRPr="00134D8A">
        <w:t>3</w:t>
      </w:r>
    </w:p>
    <w:p w:rsidR="007F6AF5" w:rsidRPr="00134D8A" w:rsidRDefault="007F6AF5" w:rsidP="007F6AF5">
      <w:pPr>
        <w:pStyle w:val="Tabletitle"/>
      </w:pPr>
      <w:r w:rsidRPr="00134D8A">
        <w:t>Molecular absorption typical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5387"/>
      </w:tblGrid>
      <w:tr w:rsidR="007F6AF5" w:rsidRPr="00B379D1" w:rsidTr="001E007E">
        <w:trPr>
          <w:jc w:val="center"/>
        </w:trPr>
        <w:tc>
          <w:tcPr>
            <w:tcW w:w="2268" w:type="dxa"/>
          </w:tcPr>
          <w:p w:rsidR="007F6AF5" w:rsidRPr="001C6726" w:rsidRDefault="007F6AF5" w:rsidP="001E007E">
            <w:pPr>
              <w:pStyle w:val="Tablehead"/>
            </w:pPr>
            <w:r w:rsidRPr="001C6726">
              <w:t>Wavelength</w:t>
            </w:r>
            <w:r w:rsidRPr="001C6726">
              <w:br/>
              <w:t>(nm)</w:t>
            </w:r>
          </w:p>
        </w:tc>
        <w:tc>
          <w:tcPr>
            <w:tcW w:w="5387" w:type="dxa"/>
          </w:tcPr>
          <w:p w:rsidR="007F6AF5" w:rsidRPr="00736CAE" w:rsidRDefault="007F6AF5" w:rsidP="001E007E">
            <w:pPr>
              <w:pStyle w:val="Tablehead"/>
              <w:rPr>
                <w:lang w:val="en-US"/>
              </w:rPr>
            </w:pPr>
            <w:r w:rsidRPr="00736CAE">
              <w:rPr>
                <w:i/>
                <w:iCs/>
                <w:lang w:val="en-US" w:eastAsia="ja-JP"/>
              </w:rPr>
              <w:t>A</w:t>
            </w:r>
            <w:r w:rsidRPr="00736CAE">
              <w:rPr>
                <w:i/>
                <w:iCs/>
                <w:vertAlign w:val="subscript"/>
                <w:lang w:val="en-US" w:eastAsia="ja-JP"/>
              </w:rPr>
              <w:t>sp</w:t>
            </w:r>
            <w:r w:rsidRPr="00736CAE">
              <w:rPr>
                <w:vertAlign w:val="subscript"/>
                <w:lang w:val="en-US"/>
              </w:rPr>
              <w:t xml:space="preserve"> </w:t>
            </w:r>
            <w:r w:rsidRPr="00736CAE">
              <w:rPr>
                <w:lang w:val="en-US"/>
              </w:rPr>
              <w:t xml:space="preserve">= Specific molecular </w:t>
            </w:r>
            <w:r w:rsidRPr="00736CAE">
              <w:rPr>
                <w:lang w:val="en-US" w:eastAsia="ja-JP"/>
              </w:rPr>
              <w:t>absorption</w:t>
            </w:r>
            <w:r w:rsidRPr="00736CAE">
              <w:rPr>
                <w:lang w:val="en-US"/>
              </w:rPr>
              <w:br/>
              <w:t>(dB/km)</w:t>
            </w:r>
          </w:p>
        </w:tc>
      </w:tr>
      <w:tr w:rsidR="007F6AF5" w:rsidRPr="001C6726" w:rsidTr="001E007E">
        <w:trPr>
          <w:jc w:val="center"/>
        </w:trPr>
        <w:tc>
          <w:tcPr>
            <w:tcW w:w="226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94"/>
              <w:jc w:val="right"/>
            </w:pPr>
            <w:r w:rsidRPr="001C6726">
              <w:t>550</w:t>
            </w:r>
          </w:p>
        </w:tc>
        <w:tc>
          <w:tcPr>
            <w:tcW w:w="5387"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0.13</w:t>
            </w:r>
          </w:p>
        </w:tc>
      </w:tr>
      <w:tr w:rsidR="007F6AF5" w:rsidRPr="001C6726" w:rsidTr="001E007E">
        <w:trPr>
          <w:jc w:val="center"/>
        </w:trPr>
        <w:tc>
          <w:tcPr>
            <w:tcW w:w="226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94"/>
              <w:jc w:val="right"/>
            </w:pPr>
            <w:r w:rsidRPr="001C6726">
              <w:t>690</w:t>
            </w:r>
          </w:p>
        </w:tc>
        <w:tc>
          <w:tcPr>
            <w:tcW w:w="5387"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0.01</w:t>
            </w:r>
          </w:p>
        </w:tc>
      </w:tr>
      <w:tr w:rsidR="007F6AF5" w:rsidRPr="001C6726" w:rsidTr="001E007E">
        <w:trPr>
          <w:jc w:val="center"/>
        </w:trPr>
        <w:tc>
          <w:tcPr>
            <w:tcW w:w="226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94"/>
              <w:jc w:val="right"/>
            </w:pPr>
            <w:r w:rsidRPr="001C6726">
              <w:t>780</w:t>
            </w:r>
          </w:p>
        </w:tc>
        <w:tc>
          <w:tcPr>
            <w:tcW w:w="5387"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0.41</w:t>
            </w:r>
          </w:p>
        </w:tc>
      </w:tr>
      <w:tr w:rsidR="007F6AF5" w:rsidRPr="001C6726" w:rsidTr="001E007E">
        <w:trPr>
          <w:jc w:val="center"/>
        </w:trPr>
        <w:tc>
          <w:tcPr>
            <w:tcW w:w="226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94"/>
              <w:jc w:val="right"/>
            </w:pPr>
            <w:r w:rsidRPr="001C6726">
              <w:t>850</w:t>
            </w:r>
          </w:p>
        </w:tc>
        <w:tc>
          <w:tcPr>
            <w:tcW w:w="5387"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0.41</w:t>
            </w:r>
          </w:p>
        </w:tc>
      </w:tr>
      <w:tr w:rsidR="007F6AF5" w:rsidRPr="001C6726" w:rsidTr="001E007E">
        <w:trPr>
          <w:jc w:val="center"/>
        </w:trPr>
        <w:tc>
          <w:tcPr>
            <w:tcW w:w="226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94"/>
              <w:jc w:val="right"/>
            </w:pPr>
            <w:r w:rsidRPr="001C6726">
              <w:t>1 550</w:t>
            </w:r>
          </w:p>
        </w:tc>
        <w:tc>
          <w:tcPr>
            <w:tcW w:w="5387"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0.01</w:t>
            </w:r>
          </w:p>
        </w:tc>
      </w:tr>
    </w:tbl>
    <w:p w:rsidR="007F6AF5" w:rsidRPr="001C6726" w:rsidRDefault="007F6AF5" w:rsidP="007F6AF5">
      <w:pPr>
        <w:pStyle w:val="Tablefin"/>
      </w:pPr>
    </w:p>
    <w:p w:rsidR="007F6AF5" w:rsidRPr="00736CAE" w:rsidRDefault="007F6AF5" w:rsidP="007F6AF5">
      <w:pPr>
        <w:rPr>
          <w:lang w:val="en-US"/>
        </w:rPr>
      </w:pPr>
      <w:r w:rsidRPr="00736CAE">
        <w:rPr>
          <w:lang w:val="en-US"/>
        </w:rPr>
        <w:t xml:space="preserve">And the following relation gives the </w:t>
      </w:r>
      <w:r w:rsidRPr="00736CAE">
        <w:rPr>
          <w:lang w:val="en-US" w:eastAsia="ja-JP"/>
        </w:rPr>
        <w:t xml:space="preserve">total </w:t>
      </w:r>
      <w:r w:rsidRPr="00736CAE">
        <w:rPr>
          <w:lang w:val="en-US"/>
        </w:rPr>
        <w:t xml:space="preserve">molecular attenuation for a considered </w:t>
      </w:r>
      <w:r w:rsidRPr="00736CAE">
        <w:rPr>
          <w:lang w:val="en-US" w:eastAsia="ja-JP"/>
        </w:rPr>
        <w:t xml:space="preserve">link </w:t>
      </w:r>
      <w:r w:rsidRPr="00736CAE">
        <w:rPr>
          <w:lang w:val="en-US"/>
        </w:rPr>
        <w:t>distance:</w:t>
      </w:r>
    </w:p>
    <w:p w:rsidR="007F6AF5" w:rsidRPr="001C6726" w:rsidRDefault="007F6AF5" w:rsidP="007F6AF5">
      <w:pPr>
        <w:pStyle w:val="Blanc"/>
        <w:rPr>
          <w:lang w:eastAsia="ja-JP"/>
        </w:rPr>
      </w:pPr>
    </w:p>
    <w:p w:rsidR="007F6AF5" w:rsidRPr="00736CAE" w:rsidRDefault="007F6AF5" w:rsidP="00134D8A">
      <w:pPr>
        <w:pStyle w:val="Equation"/>
        <w:rPr>
          <w:lang w:val="en-US" w:eastAsia="fr-FR"/>
        </w:rPr>
      </w:pPr>
      <w:r w:rsidRPr="00736CAE">
        <w:rPr>
          <w:lang w:val="en-US"/>
        </w:rPr>
        <w:tab/>
      </w:r>
      <w:r w:rsidRPr="00736CAE">
        <w:rPr>
          <w:lang w:val="en-US"/>
        </w:rPr>
        <w:tab/>
      </w:r>
      <w:r w:rsidRPr="001C6726">
        <w:object w:dxaOrig="2140" w:dyaOrig="400">
          <v:shape id="_x0000_i1046" type="#_x0000_t75" style="width:106.9pt;height:20.2pt" o:ole="">
            <v:imagedata r:id="rId61" o:title=""/>
          </v:shape>
          <o:OLEObject Type="Embed" ProgID="Equation.3" ShapeID="_x0000_i1046" DrawAspect="Content" ObjectID="_1358595925" r:id="rId62"/>
        </w:object>
      </w:r>
      <w:r w:rsidRPr="00736CAE">
        <w:rPr>
          <w:lang w:val="en-US"/>
        </w:rPr>
        <w:tab/>
        <w:t>(</w:t>
      </w:r>
      <w:r w:rsidRPr="00736CAE">
        <w:rPr>
          <w:lang w:val="en-US" w:eastAsia="ja-JP"/>
        </w:rPr>
        <w:t>19</w:t>
      </w:r>
      <w:r w:rsidRPr="00736CAE">
        <w:rPr>
          <w:lang w:val="en-US"/>
        </w:rPr>
        <w:t>)</w:t>
      </w:r>
    </w:p>
    <w:p w:rsidR="007F6AF5" w:rsidRPr="001C6726" w:rsidRDefault="007F6AF5" w:rsidP="007F6AF5">
      <w:pPr>
        <w:pStyle w:val="Blanc"/>
        <w:rPr>
          <w:lang w:eastAsia="ja-JP"/>
        </w:rPr>
      </w:pPr>
    </w:p>
    <w:p w:rsidR="007F6AF5" w:rsidRPr="00736CAE" w:rsidRDefault="007F6AF5" w:rsidP="00134D8A">
      <w:pPr>
        <w:keepNext/>
        <w:keepLines/>
        <w:rPr>
          <w:lang w:val="en-US"/>
        </w:rPr>
      </w:pPr>
      <w:r w:rsidRPr="00736CAE">
        <w:rPr>
          <w:lang w:val="en-US"/>
        </w:rPr>
        <w:t xml:space="preserve">where: </w:t>
      </w:r>
    </w:p>
    <w:p w:rsidR="007F6AF5" w:rsidRPr="001C6726" w:rsidRDefault="007F6AF5" w:rsidP="007F6AF5">
      <w:pPr>
        <w:pStyle w:val="Equationlegend"/>
        <w:rPr>
          <w:lang w:eastAsia="ja-JP"/>
        </w:rPr>
      </w:pPr>
      <w:r w:rsidRPr="001C6726">
        <w:tab/>
      </w:r>
      <w:r w:rsidRPr="001C6726">
        <w:rPr>
          <w:i/>
          <w:iCs/>
        </w:rPr>
        <w:t>A</w:t>
      </w:r>
      <w:r w:rsidRPr="001C6726">
        <w:rPr>
          <w:rFonts w:ascii="Times" w:hAnsi="Times"/>
          <w:i/>
          <w:iCs/>
          <w:vertAlign w:val="subscript"/>
          <w:lang w:eastAsia="ja-JP"/>
        </w:rPr>
        <w:t>so</w:t>
      </w:r>
      <w:r w:rsidRPr="001C6726">
        <w:t xml:space="preserve">: </w:t>
      </w:r>
      <w:r w:rsidRPr="001C6726">
        <w:tab/>
      </w:r>
      <w:r w:rsidRPr="001C6726">
        <w:rPr>
          <w:lang w:eastAsia="ja-JP"/>
        </w:rPr>
        <w:t>specific</w:t>
      </w:r>
      <w:r w:rsidRPr="001C6726">
        <w:t xml:space="preserve"> molecular attenuation</w:t>
      </w:r>
      <w:r w:rsidRPr="001C6726">
        <w:rPr>
          <w:lang w:eastAsia="ja-JP"/>
        </w:rPr>
        <w:t xml:space="preserve"> (dB/km)</w:t>
      </w:r>
    </w:p>
    <w:p w:rsidR="007F6AF5" w:rsidRPr="001C6726" w:rsidRDefault="007F6AF5" w:rsidP="007F6AF5">
      <w:pPr>
        <w:pStyle w:val="Equationlegend"/>
        <w:rPr>
          <w:lang w:eastAsia="ja-JP"/>
        </w:rPr>
      </w:pPr>
      <w:r w:rsidRPr="001C6726">
        <w:tab/>
      </w:r>
      <w:r w:rsidRPr="001C6726">
        <w:rPr>
          <w:i/>
          <w:iCs/>
        </w:rPr>
        <w:t>d</w:t>
      </w:r>
      <w:r w:rsidRPr="001C6726">
        <w:t xml:space="preserve">: </w:t>
      </w:r>
      <w:r w:rsidRPr="001C6726">
        <w:tab/>
      </w:r>
      <w:r w:rsidRPr="001C6726">
        <w:rPr>
          <w:lang w:eastAsia="ja-JP"/>
        </w:rPr>
        <w:t>link</w:t>
      </w:r>
      <w:r w:rsidRPr="001C6726">
        <w:t xml:space="preserve"> distance</w:t>
      </w:r>
      <w:r w:rsidRPr="001C6726">
        <w:rPr>
          <w:lang w:eastAsia="ja-JP"/>
        </w:rPr>
        <w:t xml:space="preserve"> (km)</w:t>
      </w:r>
    </w:p>
    <w:p w:rsidR="007F6AF5" w:rsidRPr="001C6726" w:rsidRDefault="007F6AF5" w:rsidP="007F6AF5">
      <w:pPr>
        <w:pStyle w:val="Equationlegend"/>
        <w:rPr>
          <w:lang w:eastAsia="ja-JP"/>
        </w:rPr>
      </w:pPr>
      <w:r w:rsidRPr="001C6726">
        <w:tab/>
      </w:r>
      <w:r w:rsidRPr="001C6726">
        <w:rPr>
          <w:i/>
          <w:iCs/>
        </w:rPr>
        <w:t>A</w:t>
      </w:r>
      <w:r w:rsidRPr="001C6726">
        <w:rPr>
          <w:rFonts w:ascii="Times" w:hAnsi="Times"/>
          <w:i/>
          <w:iCs/>
          <w:vertAlign w:val="subscript"/>
          <w:lang w:eastAsia="ja-JP"/>
        </w:rPr>
        <w:t>mol</w:t>
      </w:r>
      <w:r w:rsidRPr="001C6726">
        <w:t xml:space="preserve">: </w:t>
      </w:r>
      <w:r w:rsidRPr="001C6726">
        <w:tab/>
      </w:r>
      <w:r w:rsidRPr="001C6726">
        <w:rPr>
          <w:lang w:eastAsia="ja-JP"/>
        </w:rPr>
        <w:t xml:space="preserve">total </w:t>
      </w:r>
      <w:r w:rsidRPr="001C6726">
        <w:t>molecular attenuation</w:t>
      </w:r>
      <w:r w:rsidRPr="001C6726">
        <w:rPr>
          <w:lang w:eastAsia="ja-JP"/>
        </w:rPr>
        <w:t xml:space="preserve"> (dB)</w:t>
      </w:r>
      <w:r w:rsidR="00134D8A">
        <w:rPr>
          <w:lang w:eastAsia="ja-JP"/>
        </w:rPr>
        <w:t>.</w:t>
      </w:r>
    </w:p>
    <w:p w:rsidR="007F6AF5" w:rsidRPr="00736CAE" w:rsidRDefault="007F6AF5" w:rsidP="007F6AF5">
      <w:pPr>
        <w:rPr>
          <w:i/>
          <w:iCs/>
          <w:lang w:val="en-US"/>
        </w:rPr>
      </w:pPr>
      <w:r w:rsidRPr="00736CAE">
        <w:rPr>
          <w:i/>
          <w:iCs/>
          <w:lang w:val="en-US"/>
        </w:rPr>
        <w:t>Example:</w:t>
      </w:r>
    </w:p>
    <w:p w:rsidR="007F6AF5" w:rsidRPr="001C6726" w:rsidRDefault="007F6AF5" w:rsidP="007F6AF5">
      <w:pPr>
        <w:pStyle w:val="Equationlegend"/>
      </w:pPr>
      <w:r w:rsidRPr="001C6726">
        <w:tab/>
      </w:r>
      <w:r w:rsidRPr="001C6726">
        <w:rPr>
          <w:i/>
          <w:iCs/>
        </w:rPr>
        <w:t>d</w:t>
      </w:r>
      <w:r w:rsidRPr="001C6726">
        <w:t xml:space="preserve"> =</w:t>
      </w:r>
      <w:r w:rsidRPr="001C6726">
        <w:tab/>
        <w:t xml:space="preserve">271 m, </w:t>
      </w:r>
      <w:r w:rsidRPr="001C6726">
        <w:rPr>
          <w:szCs w:val="24"/>
        </w:rPr>
        <w:sym w:font="Symbol" w:char="F06C"/>
      </w:r>
      <w:r w:rsidRPr="001C6726">
        <w:t xml:space="preserve"> = 850 nm</w:t>
      </w:r>
      <w:r w:rsidRPr="001C6726">
        <w:rPr>
          <w:lang w:eastAsia="ja-JP"/>
        </w:rPr>
        <w:t>,</w:t>
      </w:r>
      <w:r w:rsidRPr="001C6726">
        <w:t xml:space="preserve"> so</w:t>
      </w:r>
      <w:r w:rsidRPr="001C6726">
        <w:rPr>
          <w:lang w:eastAsia="ja-JP"/>
        </w:rPr>
        <w:t>,</w:t>
      </w:r>
      <w:r w:rsidRPr="001C6726">
        <w:t xml:space="preserve"> </w:t>
      </w:r>
      <w:r w:rsidRPr="001C6726">
        <w:rPr>
          <w:i/>
          <w:iCs/>
        </w:rPr>
        <w:t>A</w:t>
      </w:r>
      <w:r w:rsidRPr="001C6726">
        <w:rPr>
          <w:rFonts w:ascii="Times" w:hAnsi="Times"/>
          <w:i/>
          <w:iCs/>
          <w:vertAlign w:val="subscript"/>
          <w:lang w:eastAsia="ja-JP"/>
        </w:rPr>
        <w:t>sp</w:t>
      </w:r>
      <w:r w:rsidRPr="001C6726">
        <w:t xml:space="preserve"> = 0.41 dB/km</w:t>
      </w:r>
    </w:p>
    <w:p w:rsidR="007F6AF5" w:rsidRPr="001C6726" w:rsidRDefault="007F6AF5" w:rsidP="00AB20A8">
      <w:pPr>
        <w:pStyle w:val="Equationlegend"/>
        <w:rPr>
          <w:lang w:eastAsia="ja-JP"/>
        </w:rPr>
      </w:pPr>
      <w:r w:rsidRPr="001C6726">
        <w:tab/>
      </w:r>
      <w:r w:rsidRPr="001C6726">
        <w:rPr>
          <w:i/>
          <w:iCs/>
        </w:rPr>
        <w:t>A</w:t>
      </w:r>
      <w:r w:rsidRPr="001C6726">
        <w:rPr>
          <w:rFonts w:ascii="Times" w:hAnsi="Times"/>
          <w:i/>
          <w:iCs/>
          <w:vertAlign w:val="subscript"/>
          <w:lang w:eastAsia="ja-JP"/>
        </w:rPr>
        <w:t>mol</w:t>
      </w:r>
      <w:r w:rsidRPr="001C6726">
        <w:t xml:space="preserve"> =</w:t>
      </w:r>
      <w:r w:rsidRPr="001C6726">
        <w:tab/>
        <w:t xml:space="preserve">0.271 </w:t>
      </w:r>
      <w:r w:rsidR="00AB20A8" w:rsidRPr="00AB20A8">
        <w:sym w:font="Symbol" w:char="F0B4"/>
      </w:r>
      <w:r w:rsidRPr="001C6726">
        <w:t xml:space="preserve"> 0.41 = 0.111 dB</w:t>
      </w:r>
      <w:r w:rsidRPr="001C6726">
        <w:rPr>
          <w:lang w:eastAsia="ja-JP"/>
        </w:rPr>
        <w:t>.</w:t>
      </w:r>
    </w:p>
    <w:p w:rsidR="007F6AF5" w:rsidRPr="00736CAE" w:rsidRDefault="007F6AF5" w:rsidP="007F6AF5">
      <w:pPr>
        <w:pStyle w:val="Heading3"/>
        <w:spacing w:before="240"/>
        <w:rPr>
          <w:lang w:val="en-US"/>
        </w:rPr>
      </w:pPr>
      <w:bookmarkStart w:id="33" w:name="_Toc284318742"/>
      <w:r w:rsidRPr="00736CAE">
        <w:rPr>
          <w:lang w:val="en-US"/>
        </w:rPr>
        <w:t>5.1.4</w:t>
      </w:r>
      <w:r w:rsidRPr="00736CAE">
        <w:rPr>
          <w:lang w:val="en-US"/>
        </w:rPr>
        <w:tab/>
        <w:t>Received level</w:t>
      </w:r>
      <w:bookmarkEnd w:id="33"/>
    </w:p>
    <w:p w:rsidR="007F6AF5" w:rsidRPr="00736CAE" w:rsidRDefault="007F6AF5" w:rsidP="007F6AF5">
      <w:pPr>
        <w:rPr>
          <w:lang w:val="en-US"/>
        </w:rPr>
      </w:pPr>
      <w:r w:rsidRPr="00736CAE">
        <w:rPr>
          <w:lang w:val="en-US"/>
        </w:rPr>
        <w:t xml:space="preserve">The received level is the </w:t>
      </w:r>
      <w:r w:rsidRPr="00736CAE">
        <w:rPr>
          <w:lang w:val="en-US" w:eastAsia="ja-JP"/>
        </w:rPr>
        <w:t xml:space="preserve">signal </w:t>
      </w:r>
      <w:r w:rsidRPr="00736CAE">
        <w:rPr>
          <w:lang w:val="en-US"/>
        </w:rPr>
        <w:t xml:space="preserve">power received by the receiver </w:t>
      </w:r>
      <w:r w:rsidRPr="00736CAE">
        <w:rPr>
          <w:lang w:val="en-US" w:eastAsia="ja-JP"/>
        </w:rPr>
        <w:t xml:space="preserve">aperture </w:t>
      </w:r>
      <w:r w:rsidRPr="00736CAE">
        <w:rPr>
          <w:lang w:val="en-US"/>
        </w:rPr>
        <w:t>at a given distance and this value</w:t>
      </w:r>
      <w:r w:rsidRPr="00736CAE">
        <w:rPr>
          <w:lang w:val="en-US" w:eastAsia="ja-JP"/>
        </w:rPr>
        <w:t xml:space="preserve"> </w:t>
      </w:r>
      <w:r w:rsidRPr="00736CAE">
        <w:rPr>
          <w:lang w:val="en-US"/>
        </w:rPr>
        <w:t>is important for the installation process. It is given by the following equation:</w:t>
      </w:r>
    </w:p>
    <w:p w:rsidR="007F6AF5" w:rsidRPr="001C6726" w:rsidRDefault="007F6AF5" w:rsidP="007F6AF5">
      <w:pPr>
        <w:pStyle w:val="Blanc"/>
        <w:rPr>
          <w:lang w:eastAsia="ja-JP"/>
        </w:rPr>
      </w:pPr>
    </w:p>
    <w:p w:rsidR="007F6AF5" w:rsidRPr="00736CAE" w:rsidRDefault="007F6AF5" w:rsidP="00134D8A">
      <w:pPr>
        <w:pStyle w:val="Equation"/>
        <w:rPr>
          <w:lang w:val="en-US"/>
        </w:rPr>
      </w:pPr>
      <w:r w:rsidRPr="00736CAE">
        <w:rPr>
          <w:lang w:val="en-US"/>
        </w:rPr>
        <w:tab/>
      </w:r>
      <w:r w:rsidRPr="00736CAE">
        <w:rPr>
          <w:lang w:val="en-US"/>
        </w:rPr>
        <w:tab/>
      </w:r>
      <w:r w:rsidRPr="001C6726">
        <w:object w:dxaOrig="2560" w:dyaOrig="380">
          <v:shape id="_x0000_i1047" type="#_x0000_t75" style="width:124.35pt;height:18.55pt" o:ole="">
            <v:imagedata r:id="rId63" o:title=""/>
          </v:shape>
          <o:OLEObject Type="Embed" ProgID="Equation.3" ShapeID="_x0000_i1047" DrawAspect="Content" ObjectID="_1358595926" r:id="rId64"/>
        </w:object>
      </w:r>
      <w:r w:rsidRPr="00736CAE">
        <w:rPr>
          <w:lang w:val="en-US"/>
        </w:rPr>
        <w:tab/>
        <w:t>(</w:t>
      </w:r>
      <w:r w:rsidRPr="00736CAE">
        <w:rPr>
          <w:lang w:val="en-US" w:eastAsia="ja-JP"/>
        </w:rPr>
        <w:t>20</w:t>
      </w:r>
      <w:r w:rsidRPr="00736CAE">
        <w:rPr>
          <w:lang w:val="en-US"/>
        </w:rPr>
        <w:t>)</w:t>
      </w:r>
    </w:p>
    <w:p w:rsidR="00134D8A" w:rsidRPr="001C6726" w:rsidRDefault="00134D8A" w:rsidP="00134D8A">
      <w:pPr>
        <w:pStyle w:val="Blanc"/>
        <w:rPr>
          <w:lang w:eastAsia="ja-JP"/>
        </w:rPr>
      </w:pPr>
    </w:p>
    <w:p w:rsidR="007F6AF5" w:rsidRPr="00736CAE" w:rsidRDefault="007F6AF5" w:rsidP="007F6AF5">
      <w:pPr>
        <w:rPr>
          <w:lang w:val="en-US"/>
        </w:rPr>
      </w:pPr>
      <w:r w:rsidRPr="00736CAE">
        <w:rPr>
          <w:lang w:val="en-US"/>
        </w:rPr>
        <w:t>where:</w:t>
      </w:r>
    </w:p>
    <w:p w:rsidR="007F6AF5" w:rsidRPr="001C6726" w:rsidRDefault="007F6AF5" w:rsidP="007F6AF5">
      <w:pPr>
        <w:pStyle w:val="Equationlegend"/>
      </w:pPr>
      <w:r w:rsidRPr="001C6726">
        <w:tab/>
      </w:r>
      <w:r w:rsidRPr="001C6726">
        <w:rPr>
          <w:i/>
          <w:iCs/>
          <w:lang w:eastAsia="ja-JP"/>
        </w:rPr>
        <w:t>P</w:t>
      </w:r>
      <w:r w:rsidRPr="007B2EE3">
        <w:rPr>
          <w:i/>
          <w:iCs/>
          <w:vertAlign w:val="subscript"/>
          <w:lang w:eastAsia="ja-JP"/>
        </w:rPr>
        <w:t>r</w:t>
      </w:r>
      <w:r w:rsidRPr="001C6726">
        <w:t xml:space="preserve">: </w:t>
      </w:r>
      <w:r w:rsidRPr="001C6726">
        <w:tab/>
      </w:r>
      <w:r w:rsidRPr="001C6726">
        <w:rPr>
          <w:lang w:eastAsia="ja-JP"/>
        </w:rPr>
        <w:t xml:space="preserve">power of the </w:t>
      </w:r>
      <w:r w:rsidRPr="001C6726">
        <w:t xml:space="preserve">received </w:t>
      </w:r>
      <w:r w:rsidRPr="001C6726">
        <w:rPr>
          <w:lang w:eastAsia="ja-JP"/>
        </w:rPr>
        <w:t>signal</w:t>
      </w:r>
      <w:r w:rsidRPr="001C6726">
        <w:t xml:space="preserve"> (dBm) </w:t>
      </w:r>
    </w:p>
    <w:p w:rsidR="007F6AF5" w:rsidRPr="001C6726" w:rsidRDefault="007F6AF5" w:rsidP="007F6AF5">
      <w:pPr>
        <w:pStyle w:val="Equationlegend"/>
      </w:pPr>
      <w:r w:rsidRPr="001C6726">
        <w:tab/>
      </w:r>
      <w:r w:rsidRPr="001C6726">
        <w:rPr>
          <w:i/>
          <w:iCs/>
          <w:lang w:eastAsia="ja-JP"/>
        </w:rPr>
        <w:t>P</w:t>
      </w:r>
      <w:r w:rsidRPr="007B2EE3">
        <w:rPr>
          <w:i/>
          <w:iCs/>
          <w:vertAlign w:val="subscript"/>
          <w:lang w:eastAsia="ja-JP"/>
        </w:rPr>
        <w:t>e</w:t>
      </w:r>
      <w:r w:rsidRPr="001C6726">
        <w:t xml:space="preserve">: </w:t>
      </w:r>
      <w:r w:rsidRPr="001C6726">
        <w:tab/>
        <w:t>power of the transmit signal (dBm)</w:t>
      </w:r>
    </w:p>
    <w:p w:rsidR="007F6AF5" w:rsidRPr="001C6726" w:rsidRDefault="007F6AF5" w:rsidP="007F6AF5">
      <w:pPr>
        <w:pStyle w:val="Equationlegend"/>
      </w:pPr>
      <w:r w:rsidRPr="001C6726">
        <w:lastRenderedPageBreak/>
        <w:tab/>
      </w:r>
      <w:r w:rsidRPr="001C6726">
        <w:rPr>
          <w:i/>
          <w:iCs/>
          <w:lang w:eastAsia="ja-JP"/>
        </w:rPr>
        <w:t>A</w:t>
      </w:r>
      <w:r w:rsidRPr="007B2EE3">
        <w:rPr>
          <w:i/>
          <w:iCs/>
          <w:vertAlign w:val="subscript"/>
          <w:lang w:eastAsia="ja-JP"/>
        </w:rPr>
        <w:t>mol</w:t>
      </w:r>
      <w:r w:rsidRPr="001C6726">
        <w:t>:</w:t>
      </w:r>
      <w:r w:rsidRPr="001C6726">
        <w:tab/>
        <w:t>molecular attenuation of the link (dB)</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sys</w:t>
      </w:r>
      <w:r w:rsidRPr="001C6726">
        <w:t xml:space="preserve">: </w:t>
      </w:r>
      <w:r w:rsidRPr="001C6726">
        <w:tab/>
      </w:r>
      <w:r w:rsidRPr="001C6726">
        <w:rPr>
          <w:lang w:eastAsia="ja-JP"/>
        </w:rPr>
        <w:t>internal</w:t>
      </w:r>
      <w:r w:rsidRPr="001C6726">
        <w:t xml:space="preserve"> loss of the </w:t>
      </w:r>
      <w:r w:rsidRPr="001C6726">
        <w:rPr>
          <w:lang w:eastAsia="ja-JP"/>
        </w:rPr>
        <w:t xml:space="preserve">FSO </w:t>
      </w:r>
      <w:r w:rsidRPr="001C6726">
        <w:t xml:space="preserve">equipment (dB). </w:t>
      </w:r>
    </w:p>
    <w:p w:rsidR="007F6AF5" w:rsidRPr="00736CAE" w:rsidRDefault="007F6AF5" w:rsidP="007F6AF5">
      <w:pPr>
        <w:keepNext/>
        <w:rPr>
          <w:i/>
          <w:iCs/>
          <w:lang w:val="en-US"/>
        </w:rPr>
      </w:pPr>
      <w:r w:rsidRPr="00736CAE">
        <w:rPr>
          <w:i/>
          <w:iCs/>
          <w:lang w:val="en-US"/>
        </w:rPr>
        <w:t xml:space="preserve">Example: </w:t>
      </w:r>
    </w:p>
    <w:p w:rsidR="007F6AF5" w:rsidRPr="001C6726" w:rsidRDefault="007F6AF5" w:rsidP="007F6AF5">
      <w:pPr>
        <w:pStyle w:val="Equationlegend"/>
      </w:pPr>
      <w:r w:rsidRPr="001C6726">
        <w:tab/>
      </w:r>
      <w:r w:rsidRPr="001C6726">
        <w:rPr>
          <w:i/>
          <w:iCs/>
        </w:rPr>
        <w:t>d</w:t>
      </w:r>
      <w:r w:rsidRPr="001C6726">
        <w:t xml:space="preserve"> =</w:t>
      </w:r>
      <w:r w:rsidRPr="001C6726">
        <w:tab/>
        <w:t>271 m, θ</w:t>
      </w:r>
      <w:r w:rsidR="00134D8A">
        <w:t xml:space="preserve"> </w:t>
      </w:r>
      <w:r w:rsidRPr="001C6726">
        <w:rPr>
          <w:lang w:eastAsia="ja-JP"/>
        </w:rPr>
        <w:t>=</w:t>
      </w:r>
      <w:r w:rsidR="00134D8A">
        <w:rPr>
          <w:lang w:eastAsia="ja-JP"/>
        </w:rPr>
        <w:t xml:space="preserve"> </w:t>
      </w:r>
      <w:r w:rsidRPr="001C6726">
        <w:t xml:space="preserve">4 mrad, </w:t>
      </w:r>
      <w:r w:rsidRPr="001C6726">
        <w:rPr>
          <w:i/>
          <w:iCs/>
          <w:lang w:eastAsia="ja-JP"/>
        </w:rPr>
        <w:t>P</w:t>
      </w:r>
      <w:r w:rsidRPr="007B2EE3">
        <w:rPr>
          <w:i/>
          <w:iCs/>
          <w:vertAlign w:val="subscript"/>
          <w:lang w:eastAsia="ja-JP"/>
        </w:rPr>
        <w:t>e</w:t>
      </w:r>
      <w:r w:rsidRPr="001C6726">
        <w:rPr>
          <w:i/>
          <w:iCs/>
          <w:lang w:eastAsia="ja-JP"/>
        </w:rPr>
        <w:t>=</w:t>
      </w:r>
      <w:r w:rsidRPr="001C6726">
        <w:t>12 dBm</w:t>
      </w:r>
    </w:p>
    <w:p w:rsidR="007F6AF5" w:rsidRPr="001C6726" w:rsidRDefault="007F6AF5" w:rsidP="007F6AF5">
      <w:pPr>
        <w:pStyle w:val="Equationlegend"/>
      </w:pPr>
      <w:r w:rsidRPr="001C6726">
        <w:rPr>
          <w:i/>
          <w:iCs/>
        </w:rPr>
        <w:tab/>
      </w:r>
      <w:r w:rsidRPr="001C6726">
        <w:rPr>
          <w:i/>
          <w:iCs/>
          <w:lang w:eastAsia="ja-JP"/>
        </w:rPr>
        <w:t>A</w:t>
      </w:r>
      <w:r w:rsidRPr="007B2EE3">
        <w:rPr>
          <w:i/>
          <w:iCs/>
          <w:vertAlign w:val="subscript"/>
          <w:lang w:eastAsia="ja-JP"/>
        </w:rPr>
        <w:t>geo</w:t>
      </w:r>
      <w:r w:rsidRPr="001C6726">
        <w:t>=</w:t>
      </w:r>
      <w:r w:rsidRPr="001C6726">
        <w:tab/>
        <w:t>21 dB</w:t>
      </w:r>
    </w:p>
    <w:p w:rsidR="007F6AF5" w:rsidRPr="001C6726" w:rsidRDefault="007F6AF5" w:rsidP="007F6AF5">
      <w:pPr>
        <w:pStyle w:val="Equationlegend"/>
      </w:pPr>
      <w:r w:rsidRPr="001C6726">
        <w:tab/>
      </w:r>
      <w:r w:rsidRPr="001C6726">
        <w:rPr>
          <w:i/>
          <w:iCs/>
          <w:lang w:eastAsia="ja-JP"/>
        </w:rPr>
        <w:t>A</w:t>
      </w:r>
      <w:r w:rsidRPr="001C6726">
        <w:rPr>
          <w:rFonts w:ascii="Times" w:hAnsi="Times"/>
          <w:i/>
          <w:iCs/>
          <w:vertAlign w:val="subscript"/>
        </w:rPr>
        <w:t>mol</w:t>
      </w:r>
      <w:r w:rsidRPr="001C6726">
        <w:t xml:space="preserve"> =</w:t>
      </w:r>
      <w:r w:rsidRPr="001C6726">
        <w:tab/>
        <w:t>0.11 dB</w:t>
      </w:r>
    </w:p>
    <w:p w:rsidR="007F6AF5" w:rsidRPr="001C6726" w:rsidRDefault="007F6AF5" w:rsidP="007F6AF5">
      <w:pPr>
        <w:pStyle w:val="Equationlegend"/>
      </w:pPr>
      <w:r w:rsidRPr="001C6726">
        <w:tab/>
      </w:r>
      <w:r w:rsidRPr="001C6726">
        <w:rPr>
          <w:i/>
          <w:iCs/>
          <w:lang w:eastAsia="ja-JP"/>
        </w:rPr>
        <w:t>A</w:t>
      </w:r>
      <w:r w:rsidRPr="007B2EE3">
        <w:rPr>
          <w:i/>
          <w:iCs/>
          <w:vertAlign w:val="subscript"/>
          <w:lang w:eastAsia="ja-JP"/>
        </w:rPr>
        <w:t>sys</w:t>
      </w:r>
      <w:r w:rsidRPr="007B2EE3">
        <w:rPr>
          <w:vertAlign w:val="subscript"/>
        </w:rPr>
        <w:t xml:space="preserve"> </w:t>
      </w:r>
      <w:r w:rsidRPr="001C6726">
        <w:t>=</w:t>
      </w:r>
      <w:r w:rsidRPr="001C6726">
        <w:tab/>
        <w:t>0 dB</w:t>
      </w:r>
    </w:p>
    <w:p w:rsidR="007F6AF5" w:rsidRPr="001C6726" w:rsidRDefault="007F6AF5" w:rsidP="007F6AF5">
      <w:pPr>
        <w:pStyle w:val="Equationlegend"/>
      </w:pPr>
      <w:r w:rsidRPr="001C6726">
        <w:tab/>
      </w:r>
      <w:r w:rsidRPr="001C6726">
        <w:rPr>
          <w:i/>
          <w:iCs/>
          <w:lang w:eastAsia="ja-JP"/>
        </w:rPr>
        <w:t>P</w:t>
      </w:r>
      <w:r w:rsidRPr="007B2EE3">
        <w:rPr>
          <w:i/>
          <w:iCs/>
          <w:vertAlign w:val="subscript"/>
          <w:lang w:eastAsia="ja-JP"/>
        </w:rPr>
        <w:t>r</w:t>
      </w:r>
      <w:r w:rsidRPr="001C6726">
        <w:t>=</w:t>
      </w:r>
      <w:r w:rsidRPr="001C6726">
        <w:tab/>
        <w:t>12 – 21 – 0.11 – 0 = –9.11 dBm.</w:t>
      </w:r>
    </w:p>
    <w:p w:rsidR="007F6AF5" w:rsidRPr="00736CAE" w:rsidRDefault="007F6AF5" w:rsidP="007F6AF5">
      <w:pPr>
        <w:pStyle w:val="Heading3"/>
        <w:rPr>
          <w:lang w:val="en-US"/>
        </w:rPr>
      </w:pPr>
      <w:bookmarkStart w:id="34" w:name="_Toc284318743"/>
      <w:r w:rsidRPr="00736CAE">
        <w:rPr>
          <w:lang w:val="en-US"/>
        </w:rPr>
        <w:t>5.1.5</w:t>
      </w:r>
      <w:r w:rsidRPr="00736CAE">
        <w:rPr>
          <w:lang w:val="en-US"/>
        </w:rPr>
        <w:tab/>
      </w:r>
      <w:r w:rsidRPr="00736CAE">
        <w:rPr>
          <w:lang w:val="en-US" w:eastAsia="ja-JP"/>
        </w:rPr>
        <w:t>Beam wavefront errors and intensity profile</w:t>
      </w:r>
      <w:r w:rsidRPr="00736CAE">
        <w:rPr>
          <w:lang w:val="en-US"/>
        </w:rPr>
        <w:t xml:space="preserve"> homogeneity</w:t>
      </w:r>
      <w:bookmarkEnd w:id="34"/>
    </w:p>
    <w:p w:rsidR="007F6AF5" w:rsidRPr="00736CAE" w:rsidRDefault="007F6AF5" w:rsidP="00134D8A">
      <w:pPr>
        <w:rPr>
          <w:lang w:val="en-US"/>
        </w:rPr>
      </w:pPr>
      <w:r w:rsidRPr="00736CAE">
        <w:rPr>
          <w:lang w:val="en-US"/>
        </w:rPr>
        <w:t xml:space="preserve">One of the influences of the wavefront beam homogeneity </w:t>
      </w:r>
      <w:r w:rsidRPr="00736CAE">
        <w:rPr>
          <w:lang w:val="en-US" w:eastAsia="ja-JP"/>
        </w:rPr>
        <w:t xml:space="preserve">in the transmitting beam </w:t>
      </w:r>
      <w:r w:rsidRPr="00736CAE">
        <w:rPr>
          <w:lang w:val="en-US"/>
        </w:rPr>
        <w:t>is the quality of the sources and the optics used. These elements give on the spot projected quality and thus on the link assessment. The ideal objective is to achieve a uniform spot with a homogeneous distribution of the power (Top Hat) and the difference power on the wavelength front beam should not exceed 3</w:t>
      </w:r>
      <w:r w:rsidR="00134D8A">
        <w:rPr>
          <w:lang w:val="en-US"/>
        </w:rPr>
        <w:t> </w:t>
      </w:r>
      <w:r w:rsidRPr="00736CAE">
        <w:rPr>
          <w:lang w:val="en-US"/>
        </w:rPr>
        <w:t>dB. Figure </w:t>
      </w:r>
      <w:r w:rsidRPr="00736CAE">
        <w:rPr>
          <w:lang w:val="en-US" w:eastAsia="ja-JP"/>
        </w:rPr>
        <w:t>11</w:t>
      </w:r>
      <w:r w:rsidRPr="00736CAE">
        <w:rPr>
          <w:lang w:val="en-US"/>
        </w:rPr>
        <w:t xml:space="preserve"> shows various spots and homogeneities.</w:t>
      </w:r>
    </w:p>
    <w:p w:rsidR="007F6AF5" w:rsidRPr="00736CAE" w:rsidRDefault="007F6AF5" w:rsidP="007F6AF5">
      <w:pPr>
        <w:pStyle w:val="FigureNo"/>
        <w:rPr>
          <w:lang w:val="en-US"/>
        </w:rPr>
      </w:pPr>
      <w:r w:rsidRPr="00736CAE">
        <w:rPr>
          <w:lang w:val="en-US"/>
        </w:rPr>
        <w:t>Figure 11</w:t>
      </w:r>
    </w:p>
    <w:p w:rsidR="007F6AF5" w:rsidRPr="00736CAE" w:rsidRDefault="007F6AF5" w:rsidP="007F6AF5">
      <w:pPr>
        <w:pStyle w:val="Figuretitle"/>
        <w:rPr>
          <w:lang w:val="en-US"/>
        </w:rPr>
      </w:pPr>
      <w:r w:rsidRPr="00736CAE">
        <w:rPr>
          <w:bCs/>
          <w:lang w:val="en-US"/>
        </w:rPr>
        <w:t xml:space="preserve">FSO </w:t>
      </w:r>
      <w:r w:rsidRPr="00736CAE">
        <w:rPr>
          <w:lang w:val="en-US"/>
        </w:rPr>
        <w:t>various spots and homogeneities</w:t>
      </w:r>
    </w:p>
    <w:p w:rsidR="007F6AF5" w:rsidRPr="001C6726" w:rsidRDefault="007F6AF5" w:rsidP="00524D6E">
      <w:pPr>
        <w:pStyle w:val="Figure"/>
        <w:rPr>
          <w:lang w:eastAsia="ja-JP"/>
        </w:rPr>
      </w:pPr>
      <w:r>
        <w:rPr>
          <w:noProof/>
          <w:lang w:val="en-US" w:eastAsia="zh-CN"/>
        </w:rPr>
        <w:drawing>
          <wp:inline distT="0" distB="0" distL="0" distR="0">
            <wp:extent cx="5924550" cy="22193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5924550" cy="2219325"/>
                    </a:xfrm>
                    <a:prstGeom prst="rect">
                      <a:avLst/>
                    </a:prstGeom>
                    <a:noFill/>
                    <a:ln w="9525">
                      <a:noFill/>
                      <a:miter lim="800000"/>
                      <a:headEnd/>
                      <a:tailEnd/>
                    </a:ln>
                  </pic:spPr>
                </pic:pic>
              </a:graphicData>
            </a:graphic>
          </wp:inline>
        </w:drawing>
      </w:r>
    </w:p>
    <w:p w:rsidR="007F6AF5" w:rsidRPr="00736CAE" w:rsidRDefault="007F6AF5" w:rsidP="007F6AF5">
      <w:pPr>
        <w:pStyle w:val="Heading3"/>
        <w:rPr>
          <w:lang w:val="en-US"/>
        </w:rPr>
      </w:pPr>
      <w:bookmarkStart w:id="35" w:name="_Toc284318744"/>
      <w:r w:rsidRPr="00736CAE">
        <w:rPr>
          <w:lang w:val="en-US"/>
        </w:rPr>
        <w:t>5.1.6</w:t>
      </w:r>
      <w:r w:rsidRPr="00736CAE">
        <w:rPr>
          <w:lang w:val="en-US"/>
        </w:rPr>
        <w:tab/>
        <w:t>Margin for the unit distance</w:t>
      </w:r>
      <w:bookmarkEnd w:id="35"/>
    </w:p>
    <w:p w:rsidR="007F6AF5" w:rsidRPr="00736CAE" w:rsidRDefault="007F6AF5" w:rsidP="007F6AF5">
      <w:pPr>
        <w:rPr>
          <w:lang w:val="en-US"/>
        </w:rPr>
      </w:pPr>
      <w:r w:rsidRPr="00736CAE">
        <w:rPr>
          <w:lang w:val="en-US"/>
        </w:rPr>
        <w:t>For a considered link with a given distance, one of the important elements (but not the only one) to know is the margin for the unit distance in order to have one of the terminal comparison elements. And the following relation defines it:</w:t>
      </w:r>
    </w:p>
    <w:p w:rsidR="007F6AF5" w:rsidRPr="001C6726" w:rsidRDefault="007F6AF5" w:rsidP="007F6AF5">
      <w:pPr>
        <w:pStyle w:val="Blanc"/>
        <w:rPr>
          <w:lang w:eastAsia="ja-JP"/>
        </w:rPr>
      </w:pPr>
    </w:p>
    <w:p w:rsidR="007F6AF5" w:rsidRPr="00736CAE" w:rsidRDefault="007F6AF5" w:rsidP="00134D8A">
      <w:pPr>
        <w:pStyle w:val="Equation"/>
        <w:rPr>
          <w:lang w:val="en-US"/>
        </w:rPr>
      </w:pPr>
      <w:r w:rsidRPr="00736CAE">
        <w:rPr>
          <w:lang w:val="en-US"/>
        </w:rPr>
        <w:tab/>
      </w:r>
      <w:r w:rsidRPr="00736CAE">
        <w:rPr>
          <w:lang w:val="en-US"/>
        </w:rPr>
        <w:tab/>
      </w:r>
      <w:r w:rsidRPr="001C6726">
        <w:object w:dxaOrig="2720" w:dyaOrig="380">
          <v:shape id="_x0000_i1048" type="#_x0000_t75" style="width:133.65pt;height:18.55pt" o:ole="">
            <v:imagedata r:id="rId66" o:title=""/>
          </v:shape>
          <o:OLEObject Type="Embed" ProgID="Equation.3" ShapeID="_x0000_i1048" DrawAspect="Content" ObjectID="_1358595927" r:id="rId67"/>
        </w:object>
      </w:r>
      <w:r w:rsidRPr="00736CAE">
        <w:rPr>
          <w:lang w:val="en-US"/>
        </w:rPr>
        <w:tab/>
        <w:t>(</w:t>
      </w:r>
      <w:r w:rsidRPr="00736CAE">
        <w:rPr>
          <w:lang w:val="en-US" w:eastAsia="ja-JP"/>
        </w:rPr>
        <w:t>21</w:t>
      </w:r>
      <w:r w:rsidRPr="00736CAE">
        <w:rPr>
          <w:lang w:val="en-US"/>
        </w:rPr>
        <w:t>)</w:t>
      </w:r>
    </w:p>
    <w:p w:rsidR="007F6AF5" w:rsidRPr="001C6726" w:rsidRDefault="007F6AF5" w:rsidP="007F6AF5">
      <w:pPr>
        <w:pStyle w:val="Blanc"/>
        <w:rPr>
          <w:lang w:eastAsia="ja-JP"/>
        </w:rPr>
      </w:pPr>
    </w:p>
    <w:p w:rsidR="007F6AF5" w:rsidRPr="00736CAE" w:rsidRDefault="007F6AF5" w:rsidP="007F6AF5">
      <w:pPr>
        <w:rPr>
          <w:lang w:val="en-US"/>
        </w:rPr>
      </w:pPr>
      <w:r w:rsidRPr="00736CAE">
        <w:rPr>
          <w:lang w:val="en-US"/>
        </w:rPr>
        <w:t>where:</w:t>
      </w:r>
    </w:p>
    <w:p w:rsidR="007F6AF5" w:rsidRPr="001C6726" w:rsidRDefault="007F6AF5" w:rsidP="007F6AF5">
      <w:pPr>
        <w:pStyle w:val="Equationlegend"/>
      </w:pPr>
      <w:r w:rsidRPr="001C6726">
        <w:tab/>
      </w:r>
      <w:r w:rsidRPr="001C6726">
        <w:rPr>
          <w:i/>
          <w:iCs/>
        </w:rPr>
        <w:t>L</w:t>
      </w:r>
      <w:r w:rsidRPr="001C6726">
        <w:rPr>
          <w:i/>
          <w:iCs/>
          <w:vertAlign w:val="subscript"/>
        </w:rPr>
        <w:t>margin</w:t>
      </w:r>
      <w:r w:rsidRPr="001C6726">
        <w:t xml:space="preserve">: </w:t>
      </w:r>
      <w:r w:rsidRPr="001C6726">
        <w:tab/>
        <w:t>margin (dB/km) for the unit distance</w:t>
      </w:r>
    </w:p>
    <w:p w:rsidR="007F6AF5" w:rsidRPr="001C6726" w:rsidRDefault="007F6AF5" w:rsidP="007F6AF5">
      <w:pPr>
        <w:pStyle w:val="Equationlegend"/>
      </w:pPr>
      <w:r w:rsidRPr="001C6726">
        <w:tab/>
      </w:r>
      <w:r w:rsidRPr="001C6726">
        <w:rPr>
          <w:i/>
          <w:iCs/>
        </w:rPr>
        <w:t>M</w:t>
      </w:r>
      <w:r w:rsidRPr="001C6726">
        <w:rPr>
          <w:i/>
          <w:iCs/>
          <w:vertAlign w:val="subscript"/>
        </w:rPr>
        <w:t>link</w:t>
      </w:r>
      <w:r w:rsidRPr="001C6726">
        <w:t xml:space="preserve">: </w:t>
      </w:r>
      <w:r w:rsidRPr="001C6726">
        <w:tab/>
        <w:t xml:space="preserve">link margin (dB) </w:t>
      </w:r>
    </w:p>
    <w:p w:rsidR="007F6AF5" w:rsidRPr="001C6726" w:rsidRDefault="007F6AF5" w:rsidP="007F6AF5">
      <w:pPr>
        <w:pStyle w:val="Equationlegend"/>
      </w:pPr>
      <w:r w:rsidRPr="001C6726">
        <w:tab/>
      </w:r>
      <w:r w:rsidRPr="001C6726">
        <w:rPr>
          <w:i/>
          <w:iCs/>
        </w:rPr>
        <w:t>d</w:t>
      </w:r>
      <w:r w:rsidRPr="001C6726">
        <w:t xml:space="preserve">: </w:t>
      </w:r>
      <w:r w:rsidRPr="001C6726">
        <w:tab/>
        <w:t>distance (km)</w:t>
      </w:r>
      <w:r w:rsidR="00134D8A">
        <w:t>.</w:t>
      </w:r>
    </w:p>
    <w:p w:rsidR="007F6AF5" w:rsidRPr="00736CAE" w:rsidRDefault="007F6AF5" w:rsidP="007F6AF5">
      <w:pPr>
        <w:keepNext/>
        <w:rPr>
          <w:i/>
          <w:iCs/>
          <w:lang w:val="en-US"/>
        </w:rPr>
      </w:pPr>
      <w:r w:rsidRPr="00736CAE">
        <w:rPr>
          <w:i/>
          <w:iCs/>
          <w:lang w:val="en-US"/>
        </w:rPr>
        <w:t>Example:</w:t>
      </w:r>
    </w:p>
    <w:p w:rsidR="007F6AF5" w:rsidRPr="001C6726" w:rsidRDefault="007F6AF5" w:rsidP="007F6AF5">
      <w:pPr>
        <w:pStyle w:val="Equationlegend"/>
      </w:pPr>
      <w:r w:rsidRPr="001C6726">
        <w:tab/>
      </w:r>
      <w:r w:rsidRPr="001C6726">
        <w:rPr>
          <w:i/>
          <w:iCs/>
        </w:rPr>
        <w:t>d</w:t>
      </w:r>
      <w:r w:rsidRPr="001C6726">
        <w:t xml:space="preserve"> =</w:t>
      </w:r>
      <w:r w:rsidRPr="001C6726">
        <w:tab/>
        <w:t xml:space="preserve">0.271 km, </w:t>
      </w:r>
      <w:r w:rsidRPr="001C6726">
        <w:rPr>
          <w:i/>
          <w:iCs/>
        </w:rPr>
        <w:t>M</w:t>
      </w:r>
      <w:r w:rsidRPr="001C6726">
        <w:rPr>
          <w:rFonts w:ascii="Times" w:hAnsi="Times"/>
          <w:i/>
          <w:iCs/>
          <w:vertAlign w:val="subscript"/>
        </w:rPr>
        <w:t>link</w:t>
      </w:r>
      <w:r w:rsidRPr="001C6726">
        <w:t xml:space="preserve"> = 41 dB </w:t>
      </w:r>
    </w:p>
    <w:p w:rsidR="007F6AF5" w:rsidRPr="001C6726" w:rsidRDefault="007F6AF5" w:rsidP="007F6AF5">
      <w:pPr>
        <w:pStyle w:val="Equationlegend"/>
      </w:pPr>
      <w:r w:rsidRPr="001C6726">
        <w:rPr>
          <w:szCs w:val="24"/>
        </w:rPr>
        <w:lastRenderedPageBreak/>
        <w:tab/>
      </w:r>
      <w:r w:rsidRPr="001C6726">
        <w:rPr>
          <w:i/>
          <w:iCs/>
          <w:szCs w:val="24"/>
        </w:rPr>
        <w:t>L</w:t>
      </w:r>
      <w:r w:rsidRPr="001C6726">
        <w:rPr>
          <w:i/>
          <w:iCs/>
          <w:szCs w:val="24"/>
          <w:vertAlign w:val="subscript"/>
        </w:rPr>
        <w:t>margin</w:t>
      </w:r>
      <w:r w:rsidRPr="001C6726">
        <w:rPr>
          <w:szCs w:val="24"/>
        </w:rPr>
        <w:t xml:space="preserve"> =</w:t>
      </w:r>
      <w:r w:rsidRPr="001C6726">
        <w:rPr>
          <w:szCs w:val="24"/>
        </w:rPr>
        <w:tab/>
        <w:t>41/0.271 = 151.29 dB/km</w:t>
      </w:r>
    </w:p>
    <w:p w:rsidR="007F6AF5" w:rsidRPr="001C6726" w:rsidRDefault="007F6AF5" w:rsidP="007F6AF5">
      <w:pPr>
        <w:pStyle w:val="Equationlegend"/>
      </w:pPr>
      <w:r w:rsidRPr="001C6726">
        <w:rPr>
          <w:szCs w:val="24"/>
        </w:rPr>
        <w:tab/>
      </w:r>
      <w:r w:rsidRPr="001C6726">
        <w:rPr>
          <w:i/>
          <w:iCs/>
          <w:szCs w:val="24"/>
        </w:rPr>
        <w:t>L</w:t>
      </w:r>
      <w:r w:rsidRPr="001C6726">
        <w:rPr>
          <w:i/>
          <w:iCs/>
          <w:szCs w:val="24"/>
          <w:vertAlign w:val="subscript"/>
        </w:rPr>
        <w:t>margin</w:t>
      </w:r>
      <w:r w:rsidRPr="001C6726">
        <w:rPr>
          <w:szCs w:val="24"/>
        </w:rPr>
        <w:t xml:space="preserve"> =</w:t>
      </w:r>
      <w:r w:rsidRPr="001C6726">
        <w:rPr>
          <w:szCs w:val="24"/>
        </w:rPr>
        <w:tab/>
        <w:t>151 dB/km.</w:t>
      </w:r>
    </w:p>
    <w:p w:rsidR="007F6AF5" w:rsidRPr="00736CAE" w:rsidRDefault="007F6AF5" w:rsidP="007F6AF5">
      <w:pPr>
        <w:pStyle w:val="Heading1"/>
        <w:rPr>
          <w:lang w:val="en-US" w:eastAsia="ja-JP"/>
        </w:rPr>
      </w:pPr>
      <w:bookmarkStart w:id="36" w:name="_Toc284318745"/>
      <w:r w:rsidRPr="00736CAE">
        <w:rPr>
          <w:lang w:val="en-US" w:eastAsia="ja-JP"/>
        </w:rPr>
        <w:t>6</w:t>
      </w:r>
      <w:r w:rsidRPr="00736CAE">
        <w:rPr>
          <w:lang w:val="en-US" w:eastAsia="ja-JP"/>
        </w:rPr>
        <w:tab/>
        <w:t>Deployment of FSOL in specific climatic areas</w:t>
      </w:r>
      <w:bookmarkEnd w:id="36"/>
    </w:p>
    <w:p w:rsidR="007F6AF5" w:rsidRPr="00736CAE" w:rsidRDefault="007F6AF5" w:rsidP="007F6AF5">
      <w:pPr>
        <w:rPr>
          <w:lang w:val="en-US" w:eastAsia="ja-JP"/>
        </w:rPr>
      </w:pPr>
      <w:r w:rsidRPr="00736CAE">
        <w:rPr>
          <w:lang w:val="en-US" w:eastAsia="ja-JP"/>
        </w:rPr>
        <w:t xml:space="preserve">As mentioned in the previous section, FSOL usually requires fairly large margin against rainfall and fog. If it is deployed in almost rain-free areas, link length will be much increased. It is assumed that, from a simple calculation, exemption of 20 dB margin will result in a 10 times longer link. In such a case, however, effects of the atmospheric attenuation </w:t>
      </w:r>
      <w:r w:rsidRPr="00736CAE">
        <w:rPr>
          <w:i/>
          <w:lang w:val="en-US" w:eastAsia="ja-JP"/>
        </w:rPr>
        <w:t>L</w:t>
      </w:r>
      <w:r w:rsidRPr="00736CAE">
        <w:rPr>
          <w:rFonts w:ascii="TmsRmn" w:hAnsi="TmsRmn"/>
          <w:i/>
          <w:position w:val="-2"/>
          <w:sz w:val="20"/>
          <w:lang w:val="en-US" w:eastAsia="ja-JP"/>
        </w:rPr>
        <w:t>atm</w:t>
      </w:r>
      <w:r w:rsidRPr="00736CAE">
        <w:rPr>
          <w:lang w:val="en-US" w:eastAsia="ja-JP"/>
        </w:rPr>
        <w:t xml:space="preserve"> (see § 3.1) as well as impact of optical beam bending have to be taken into account. These effects mainly caused by the molecule absorption or atmosphere refraction due to the temperature variation could be observed in scintillation fading</w:t>
      </w:r>
      <w:r w:rsidR="00A42B3F">
        <w:rPr>
          <w:lang w:val="en-US" w:eastAsia="ja-JP"/>
        </w:rPr>
        <w:t>,</w:t>
      </w:r>
      <w:r w:rsidRPr="00736CAE">
        <w:rPr>
          <w:lang w:val="en-US" w:eastAsia="ja-JP"/>
        </w:rPr>
        <w:t xml:space="preserve"> i.e.</w:t>
      </w:r>
      <w:r w:rsidR="00A42B3F">
        <w:rPr>
          <w:lang w:val="en-US" w:eastAsia="ja-JP"/>
        </w:rPr>
        <w:t>,</w:t>
      </w:r>
      <w:r w:rsidRPr="00736CAE">
        <w:rPr>
          <w:lang w:val="en-US" w:eastAsia="ja-JP"/>
        </w:rPr>
        <w:t xml:space="preserve"> fluctuation of the received level. The extent of the fluctuation in the dessert, which is defined by equation (14) in § 3.6, needs further study. </w:t>
      </w:r>
      <w:r w:rsidRPr="00736CAE">
        <w:rPr>
          <w:rFonts w:ascii="(Utiliser une police de caractè" w:hAnsi="(Utiliser une police de caractè"/>
          <w:lang w:val="en-US"/>
        </w:rPr>
        <w:t xml:space="preserve">However, for semi-arid regions, Zilbermann </w:t>
      </w:r>
      <w:r w:rsidRPr="00736CAE">
        <w:rPr>
          <w:rFonts w:ascii="(Utiliser une police de caractè" w:hAnsi="(Utiliser une police de caractè"/>
          <w:i/>
          <w:iCs/>
          <w:lang w:val="en-US"/>
        </w:rPr>
        <w:t>et al.</w:t>
      </w:r>
      <w:r w:rsidRPr="00736CAE">
        <w:rPr>
          <w:rFonts w:ascii="(Utiliser une police de caractè" w:hAnsi="(Utiliser une police de caractè"/>
          <w:lang w:val="en-US"/>
        </w:rPr>
        <w:t xml:space="preserve"> [</w:t>
      </w:r>
      <w:r w:rsidRPr="00736CAE">
        <w:rPr>
          <w:rFonts w:ascii="(Utiliser une police de caractè" w:hAnsi="(Utiliser une police de caractè"/>
          <w:lang w:val="en-US" w:eastAsia="ja-JP"/>
        </w:rPr>
        <w:t>13</w:t>
      </w:r>
      <w:r w:rsidRPr="00736CAE">
        <w:rPr>
          <w:rFonts w:ascii="(Utiliser une police de caractè" w:hAnsi="(Utiliser une police de caractè"/>
          <w:lang w:val="en-US"/>
        </w:rPr>
        <w:t>]</w:t>
      </w:r>
      <w:r w:rsidRPr="00736CAE">
        <w:rPr>
          <w:lang w:val="en-US"/>
        </w:rPr>
        <w:t xml:space="preserve"> have </w:t>
      </w:r>
      <w:r w:rsidRPr="00736CAE">
        <w:rPr>
          <w:rFonts w:ascii="(Utiliser une police de caractè" w:hAnsi="(Utiliser une police de caractè"/>
          <w:lang w:val="en-US"/>
        </w:rPr>
        <w:t xml:space="preserve">developed a Middle East vertical profile model of the refractive turbulence strength </w:t>
      </w:r>
      <w:r w:rsidRPr="001C6726">
        <w:rPr>
          <w:position w:val="-12"/>
        </w:rPr>
        <w:object w:dxaOrig="340" w:dyaOrig="420">
          <v:shape id="_x0000_i1049" type="#_x0000_t75" style="width:17.45pt;height:20.75pt" o:ole="">
            <v:imagedata r:id="rId42" o:title=""/>
          </v:shape>
          <o:OLEObject Type="Embed" ProgID="Equation.3" ShapeID="_x0000_i1049" DrawAspect="Content" ObjectID="_1358595928" r:id="rId68"/>
        </w:object>
      </w:r>
      <w:r w:rsidRPr="00736CAE">
        <w:rPr>
          <w:rFonts w:ascii="(Utiliser une police de caractè" w:hAnsi="(Utiliser une police de caractè"/>
          <w:lang w:val="en-US"/>
        </w:rPr>
        <w:t xml:space="preserve"> based on a large set of imaging LIDAR measurements. This model can be applied to desert area</w:t>
      </w:r>
      <w:r w:rsidRPr="00736CAE">
        <w:rPr>
          <w:rFonts w:ascii="(Utiliser une police de caractè" w:hAnsi="(Utiliser une police de caractè"/>
          <w:lang w:val="en-US" w:eastAsia="ja-JP"/>
        </w:rPr>
        <w:t>s</w:t>
      </w:r>
      <w:r w:rsidRPr="00736CAE">
        <w:rPr>
          <w:lang w:val="en-US" w:eastAsia="ja-JP"/>
        </w:rPr>
        <w:t xml:space="preserve"> until a more consolidated model is proposed in the future.</w:t>
      </w:r>
    </w:p>
    <w:p w:rsidR="007F6AF5" w:rsidRPr="00736CAE" w:rsidRDefault="007F6AF5" w:rsidP="007F6AF5">
      <w:pPr>
        <w:rPr>
          <w:lang w:val="en-US" w:eastAsia="ja-JP"/>
        </w:rPr>
      </w:pPr>
      <w:r w:rsidRPr="00736CAE">
        <w:rPr>
          <w:lang w:val="en-US" w:eastAsia="ja-JP"/>
        </w:rPr>
        <w:t>As a measure to overcome this type of scintillation fading, diversity reception may be effective using separate lens arrangement.</w:t>
      </w:r>
    </w:p>
    <w:p w:rsidR="007F6AF5" w:rsidRPr="00736CAE" w:rsidRDefault="007F6AF5" w:rsidP="007F6AF5">
      <w:pPr>
        <w:rPr>
          <w:lang w:val="en-US" w:eastAsia="ja-JP"/>
        </w:rPr>
      </w:pPr>
      <w:r w:rsidRPr="00736CAE">
        <w:rPr>
          <w:lang w:val="en-US" w:eastAsia="ja-JP"/>
        </w:rPr>
        <w:t>Another issue to be considered is the effects of sandstorms in the desert, which may significantly obstruct visibility condition over a hop between the transmitter and the receiver. Dust and sand blown by the wind in the desert are composed of loose and finely grained soils (</w:t>
      </w:r>
      <w:r w:rsidR="00A42B3F">
        <w:rPr>
          <w:lang w:val="en-US" w:eastAsia="ja-JP"/>
        </w:rPr>
        <w:t xml:space="preserve">e.g., </w:t>
      </w:r>
      <w:r w:rsidRPr="00736CAE">
        <w:rPr>
          <w:lang w:val="en-US" w:eastAsia="ja-JP"/>
        </w:rPr>
        <w:t xml:space="preserve">calcium, silicon, aluminium and sulphur). Effect of sandstorm on the visibility of FSOL depends on the wind speed. Although there is a certain computer program available to calculate the total (absorption and scattering) transmission coefficient in a desert area, this issue has not yet been fully investigated and may also require further study. </w:t>
      </w:r>
    </w:p>
    <w:p w:rsidR="007F6AF5" w:rsidRPr="00736CAE" w:rsidRDefault="007F6AF5" w:rsidP="007F6AF5">
      <w:pPr>
        <w:rPr>
          <w:lang w:val="en-US" w:eastAsia="ja-JP"/>
        </w:rPr>
      </w:pPr>
      <w:r w:rsidRPr="00736CAE">
        <w:rPr>
          <w:lang w:val="en-US" w:eastAsia="ja-JP"/>
        </w:rPr>
        <w:t xml:space="preserve">However, for the present time the </w:t>
      </w:r>
      <w:r w:rsidRPr="00736CAE">
        <w:rPr>
          <w:lang w:val="en-US"/>
        </w:rPr>
        <w:t xml:space="preserve">FASCOD computer program (from ONTAR) using the desert model (where aerosols are essentially suspended sand particles) can be used to calculate the total (absorption and scattering) transmission coefficient in a desert area. The necessary input data are the visibility at the ground level and the wind speed at 10 m height. The user is able to define its own climatic and aerosol model to calculate the atmospheric attenuation, or use the measurements of aerosol size distribution, volume and number concentration obtained by Zilbermann and </w:t>
      </w:r>
      <w:r w:rsidRPr="00736CAE">
        <w:rPr>
          <w:lang w:val="en-US" w:eastAsia="ja-JP"/>
        </w:rPr>
        <w:t>Kopeika</w:t>
      </w:r>
      <w:r w:rsidRPr="00736CAE">
        <w:rPr>
          <w:lang w:val="en-US"/>
        </w:rPr>
        <w:t xml:space="preserve"> [</w:t>
      </w:r>
      <w:r w:rsidRPr="00736CAE">
        <w:rPr>
          <w:lang w:val="en-US" w:eastAsia="ja-JP"/>
        </w:rPr>
        <w:t>13</w:t>
      </w:r>
      <w:r w:rsidRPr="00736CAE">
        <w:rPr>
          <w:lang w:val="en-US"/>
        </w:rPr>
        <w:t>] from LIDAR measurements at different heights in the Mediterranean region (Israel)</w:t>
      </w:r>
      <w:r w:rsidRPr="00736CAE">
        <w:rPr>
          <w:lang w:val="en-US" w:eastAsia="ja-JP"/>
        </w:rPr>
        <w:t>.</w:t>
      </w:r>
    </w:p>
    <w:p w:rsidR="007F6AF5" w:rsidRPr="00736CAE" w:rsidRDefault="007F6AF5" w:rsidP="007F6AF5">
      <w:pPr>
        <w:pStyle w:val="Heading1"/>
        <w:rPr>
          <w:lang w:val="en-US" w:eastAsia="ja-JP"/>
        </w:rPr>
      </w:pPr>
      <w:bookmarkStart w:id="37" w:name="_Toc284318746"/>
      <w:r w:rsidRPr="00736CAE">
        <w:rPr>
          <w:lang w:val="en-US" w:eastAsia="ja-JP"/>
        </w:rPr>
        <w:t>7</w:t>
      </w:r>
      <w:r w:rsidRPr="00736CAE">
        <w:rPr>
          <w:lang w:val="en-US" w:eastAsia="ja-JP"/>
        </w:rPr>
        <w:tab/>
        <w:t>Consideration on the operational aspect</w:t>
      </w:r>
      <w:bookmarkEnd w:id="37"/>
    </w:p>
    <w:p w:rsidR="007F6AF5" w:rsidRPr="00736CAE" w:rsidRDefault="007F6AF5" w:rsidP="007F6AF5">
      <w:pPr>
        <w:rPr>
          <w:b/>
          <w:lang w:val="en-US" w:eastAsia="ja-JP"/>
        </w:rPr>
      </w:pPr>
      <w:r w:rsidRPr="00736CAE">
        <w:rPr>
          <w:lang w:val="en-US" w:eastAsia="ja-JP"/>
        </w:rPr>
        <w:t xml:space="preserve">Optical links are deployed at any time and any place. This is based on the assumption that there is no possibility requiring coordination to avoid interference between such links operated by different operators. </w:t>
      </w:r>
    </w:p>
    <w:p w:rsidR="007F6AF5" w:rsidRPr="00736CAE" w:rsidRDefault="007F6AF5" w:rsidP="007F6AF5">
      <w:pPr>
        <w:rPr>
          <w:lang w:val="en-US" w:eastAsia="ja-JP"/>
        </w:rPr>
      </w:pPr>
      <w:r w:rsidRPr="00736CAE">
        <w:rPr>
          <w:lang w:val="en-US" w:eastAsia="ja-JP"/>
        </w:rPr>
        <w:t>Theoretically, interference between FSOLs may occur under the following environments:</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when two systems are using the same frequency (wavelength), or mutually close frequencies (wavelengths);</w:t>
      </w:r>
    </w:p>
    <w:p w:rsidR="007F6AF5" w:rsidRPr="00736CAE" w:rsidRDefault="007F6AF5" w:rsidP="007F6AF5">
      <w:pPr>
        <w:pStyle w:val="enumlev1"/>
        <w:rPr>
          <w:lang w:val="en-US" w:eastAsia="ja-JP"/>
        </w:rPr>
      </w:pPr>
      <w:r w:rsidRPr="00736CAE">
        <w:rPr>
          <w:lang w:val="en-US" w:eastAsia="ja-JP"/>
        </w:rPr>
        <w:t>–</w:t>
      </w:r>
      <w:r w:rsidRPr="00736CAE">
        <w:rPr>
          <w:lang w:val="en-US" w:eastAsia="ja-JP"/>
        </w:rPr>
        <w:tab/>
        <w:t xml:space="preserve">and at the same time, they are operating within a geographically close separation. </w:t>
      </w:r>
    </w:p>
    <w:p w:rsidR="007F6AF5" w:rsidRPr="00736CAE" w:rsidRDefault="007F6AF5" w:rsidP="007F6AF5">
      <w:pPr>
        <w:rPr>
          <w:lang w:val="en-US" w:eastAsia="ja-JP"/>
        </w:rPr>
      </w:pPr>
      <w:r w:rsidRPr="00736CAE">
        <w:rPr>
          <w:lang w:val="en-US" w:eastAsia="ja-JP"/>
        </w:rPr>
        <w:t>When the used frequencies are mutually close, transmitted spectrum of an optical wave may overlap with another FSOL spectrum, causing unacceptable interference. In that sense, choice of the frequencies (wavelengths) may be a matter of consideration by the operators to avoid effect of the interference between FSOLs (see § 2.3).</w:t>
      </w:r>
    </w:p>
    <w:p w:rsidR="007F6AF5" w:rsidRPr="00736CAE" w:rsidRDefault="007F6AF5" w:rsidP="007F6AF5">
      <w:pPr>
        <w:rPr>
          <w:lang w:val="en-US" w:eastAsia="ja-JP"/>
        </w:rPr>
      </w:pPr>
      <w:r w:rsidRPr="00736CAE">
        <w:rPr>
          <w:lang w:val="en-US" w:eastAsia="ja-JP"/>
        </w:rPr>
        <w:lastRenderedPageBreak/>
        <w:t xml:space="preserve">However, the interference will never have harmful effect unless two links operate under a quite limited geographical environment. As mentioned in § 3.1, light wave beam spot at the receiving side is usually adjusted so that its diameter is around several metres for a link length of about 1 km. This means that the transmitted power of FSOL is very much concentrated in the sharp beam with an aperture angle of the order of 0.1°. On the other hand, the lens aperture at the receiver side has a slightly wider angle to flexibly adapt to building rock or other factors of unstableness. It should be noted that the optical wave power will be significantly reduced, </w:t>
      </w:r>
      <w:r w:rsidR="00A42B3F">
        <w:rPr>
          <w:lang w:val="en-US" w:eastAsia="ja-JP"/>
        </w:rPr>
        <w:t xml:space="preserve">e.g., </w:t>
      </w:r>
      <w:r w:rsidRPr="00736CAE">
        <w:rPr>
          <w:lang w:val="en-US" w:eastAsia="ja-JP"/>
        </w:rPr>
        <w:t>by several tens dB, outside the receiving beam spot.</w:t>
      </w:r>
    </w:p>
    <w:p w:rsidR="007F6AF5" w:rsidRPr="00736CAE" w:rsidRDefault="007F6AF5" w:rsidP="007F6AF5">
      <w:pPr>
        <w:rPr>
          <w:lang w:val="en-US" w:eastAsia="ja-JP"/>
        </w:rPr>
      </w:pPr>
      <w:r w:rsidRPr="00736CAE">
        <w:rPr>
          <w:lang w:val="en-US" w:eastAsia="ja-JP"/>
        </w:rPr>
        <w:t xml:space="preserve">It is, therefore, assumed that, there is little possibility of an interference problem between different operator’s FSOLs unless they are deployed almost in parallel using the same frequency (wavelength). </w:t>
      </w:r>
    </w:p>
    <w:p w:rsidR="007F6AF5" w:rsidRPr="00736CAE" w:rsidRDefault="007F6AF5" w:rsidP="007F6AF5">
      <w:pPr>
        <w:rPr>
          <w:lang w:val="en-US" w:eastAsia="ja-JP"/>
        </w:rPr>
      </w:pPr>
      <w:r w:rsidRPr="00736CAE">
        <w:rPr>
          <w:lang w:val="en-US" w:eastAsia="ja-JP"/>
        </w:rPr>
        <w:t>The sunray effect discussed in § 3.7 may need more attention of the operators for site selection of the FSOL stations.</w:t>
      </w:r>
    </w:p>
    <w:p w:rsidR="007F6AF5" w:rsidRPr="00736CAE" w:rsidRDefault="007F6AF5" w:rsidP="007F6AF5">
      <w:pPr>
        <w:pStyle w:val="Heading2"/>
        <w:rPr>
          <w:lang w:val="en-US"/>
        </w:rPr>
      </w:pPr>
      <w:bookmarkStart w:id="38" w:name="_Toc284318747"/>
      <w:r w:rsidRPr="00736CAE">
        <w:rPr>
          <w:lang w:val="en-US"/>
        </w:rPr>
        <w:t>7.1</w:t>
      </w:r>
      <w:r w:rsidRPr="00736CAE">
        <w:rPr>
          <w:lang w:val="en-US"/>
        </w:rPr>
        <w:tab/>
        <w:t>Propagation times</w:t>
      </w:r>
      <w:bookmarkEnd w:id="38"/>
    </w:p>
    <w:p w:rsidR="007F6AF5" w:rsidRPr="00736CAE" w:rsidRDefault="007F6AF5" w:rsidP="007F6AF5">
      <w:pPr>
        <w:rPr>
          <w:lang w:val="en-US"/>
        </w:rPr>
      </w:pPr>
      <w:r w:rsidRPr="00736CAE">
        <w:rPr>
          <w:lang w:val="en-US"/>
        </w:rPr>
        <w:t xml:space="preserve">Another interesting characteristic of FSO equipment is its digital data transmission speed; which possibly allows to cast off the router for a LAN link for instance. </w:t>
      </w:r>
    </w:p>
    <w:p w:rsidR="007F6AF5" w:rsidRPr="00736CAE" w:rsidRDefault="007F6AF5" w:rsidP="00134D8A">
      <w:pPr>
        <w:rPr>
          <w:lang w:val="en-US"/>
        </w:rPr>
      </w:pPr>
      <w:r w:rsidRPr="00736CAE">
        <w:rPr>
          <w:lang w:val="en-US"/>
        </w:rPr>
        <w:t>Indeed, the majority of FSO equipment is transparent to the transmitted protocol. Generally, no</w:t>
      </w:r>
      <w:r w:rsidR="00134D8A">
        <w:rPr>
          <w:lang w:val="en-US"/>
        </w:rPr>
        <w:t xml:space="preserve"> </w:t>
      </w:r>
      <w:r w:rsidRPr="00736CAE">
        <w:rPr>
          <w:lang w:val="en-US"/>
        </w:rPr>
        <w:t xml:space="preserve">treatment is carried out on the contents or the nature of the data, which offers relatively short propagation times. </w:t>
      </w:r>
    </w:p>
    <w:p w:rsidR="007F6AF5" w:rsidRPr="00736CAE" w:rsidRDefault="007F6AF5" w:rsidP="007F6AF5">
      <w:pPr>
        <w:rPr>
          <w:lang w:val="en-US"/>
        </w:rPr>
      </w:pPr>
      <w:r w:rsidRPr="00736CAE">
        <w:rPr>
          <w:lang w:val="en-US"/>
        </w:rPr>
        <w:t xml:space="preserve">The parameters to be taken into account in the calculation of the propagation time to the access are: </w:t>
      </w:r>
    </w:p>
    <w:p w:rsidR="007F6AF5" w:rsidRPr="00736CAE" w:rsidRDefault="007F6AF5" w:rsidP="007F6AF5">
      <w:pPr>
        <w:pStyle w:val="enumlev1"/>
        <w:rPr>
          <w:lang w:val="en-US"/>
        </w:rPr>
      </w:pPr>
      <w:r w:rsidRPr="00736CAE">
        <w:rPr>
          <w:lang w:val="en-US"/>
        </w:rPr>
        <w:t>–</w:t>
      </w:r>
      <w:r w:rsidRPr="00736CAE">
        <w:rPr>
          <w:lang w:val="en-US"/>
        </w:rPr>
        <w:tab/>
        <w:t>electronic processing time of the FSO equipment (transmitter and receiver);</w:t>
      </w:r>
    </w:p>
    <w:p w:rsidR="007F6AF5" w:rsidRPr="00736CAE" w:rsidRDefault="007F6AF5" w:rsidP="007F6AF5">
      <w:pPr>
        <w:pStyle w:val="enumlev1"/>
        <w:rPr>
          <w:lang w:val="en-US"/>
        </w:rPr>
      </w:pPr>
      <w:r w:rsidRPr="00736CAE">
        <w:rPr>
          <w:lang w:val="en-US"/>
        </w:rPr>
        <w:t>–</w:t>
      </w:r>
      <w:r w:rsidRPr="00736CAE">
        <w:rPr>
          <w:lang w:val="en-US"/>
        </w:rPr>
        <w:tab/>
        <w:t xml:space="preserve">the propagation time of the light in the atmosphere between A and B equipments (propagation time of the light in the atmosphere: about 3 </w:t>
      </w:r>
      <w:r w:rsidRPr="001C6726">
        <w:rPr>
          <w:szCs w:val="24"/>
        </w:rPr>
        <w:sym w:font="Symbol" w:char="F0B4"/>
      </w:r>
      <w:r w:rsidRPr="00736CAE">
        <w:rPr>
          <w:lang w:val="en-US"/>
        </w:rPr>
        <w:t xml:space="preserve"> 10</w:t>
      </w:r>
      <w:r w:rsidRPr="00736CAE">
        <w:rPr>
          <w:vertAlign w:val="superscript"/>
          <w:lang w:val="en-US"/>
        </w:rPr>
        <w:t>–9</w:t>
      </w:r>
      <w:r w:rsidRPr="001D3395">
        <w:rPr>
          <w:lang w:val="en-US"/>
        </w:rPr>
        <w:t xml:space="preserve"> </w:t>
      </w:r>
      <w:r w:rsidRPr="00736CAE">
        <w:rPr>
          <w:lang w:val="en-US"/>
        </w:rPr>
        <w:t>s/m);</w:t>
      </w:r>
    </w:p>
    <w:p w:rsidR="007F6AF5" w:rsidRPr="00736CAE" w:rsidRDefault="007F6AF5" w:rsidP="007F6AF5">
      <w:pPr>
        <w:pStyle w:val="enumlev1"/>
        <w:rPr>
          <w:lang w:val="en-US"/>
        </w:rPr>
      </w:pPr>
      <w:r w:rsidRPr="00736CAE">
        <w:rPr>
          <w:lang w:val="en-US"/>
        </w:rPr>
        <w:t>–</w:t>
      </w:r>
      <w:r w:rsidRPr="00736CAE">
        <w:rPr>
          <w:lang w:val="en-US"/>
        </w:rPr>
        <w:tab/>
        <w:t>the propagation time to the access is the sum of these two parameters;</w:t>
      </w:r>
    </w:p>
    <w:p w:rsidR="007F6AF5" w:rsidRPr="00736CAE" w:rsidRDefault="007F6AF5" w:rsidP="007F6AF5">
      <w:pPr>
        <w:pStyle w:val="enumlev1"/>
        <w:rPr>
          <w:lang w:val="en-US"/>
        </w:rPr>
      </w:pPr>
      <w:r w:rsidRPr="00736CAE">
        <w:rPr>
          <w:lang w:val="en-US"/>
        </w:rPr>
        <w:t>–</w:t>
      </w:r>
      <w:r w:rsidRPr="00736CAE">
        <w:rPr>
          <w:lang w:val="en-US"/>
        </w:rPr>
        <w:tab/>
        <w:t>example:</w:t>
      </w:r>
    </w:p>
    <w:p w:rsidR="007F6AF5" w:rsidRPr="00736CAE" w:rsidRDefault="004D214E" w:rsidP="007F6AF5">
      <w:pPr>
        <w:pStyle w:val="enumlev2"/>
        <w:rPr>
          <w:lang w:val="en-US"/>
        </w:rPr>
      </w:pPr>
      <w:r>
        <w:rPr>
          <w:lang w:val="en-US"/>
        </w:rPr>
        <w:t>–</w:t>
      </w:r>
      <w:r>
        <w:rPr>
          <w:lang w:val="en-US"/>
        </w:rPr>
        <w:tab/>
        <w:t>500 m links;</w:t>
      </w:r>
    </w:p>
    <w:p w:rsidR="007F6AF5" w:rsidRPr="00736CAE" w:rsidRDefault="004D214E" w:rsidP="007F6AF5">
      <w:pPr>
        <w:pStyle w:val="enumlev2"/>
        <w:rPr>
          <w:lang w:val="en-US"/>
        </w:rPr>
      </w:pPr>
      <w:r>
        <w:rPr>
          <w:lang w:val="en-US"/>
        </w:rPr>
        <w:t>–</w:t>
      </w:r>
      <w:r>
        <w:rPr>
          <w:lang w:val="en-US"/>
        </w:rPr>
        <w:tab/>
        <w:t>155 Mbit/s data rate;</w:t>
      </w:r>
    </w:p>
    <w:p w:rsidR="007F6AF5" w:rsidRPr="00736CAE" w:rsidRDefault="007F6AF5" w:rsidP="00AB20A8">
      <w:pPr>
        <w:pStyle w:val="enumlev2"/>
        <w:rPr>
          <w:lang w:val="en-US"/>
        </w:rPr>
      </w:pPr>
      <w:r w:rsidRPr="00736CAE">
        <w:rPr>
          <w:lang w:val="en-US"/>
        </w:rPr>
        <w:t>–</w:t>
      </w:r>
      <w:r w:rsidRPr="00736CAE">
        <w:rPr>
          <w:lang w:val="en-US"/>
        </w:rPr>
        <w:tab/>
        <w:t xml:space="preserve">example electronic processing time of FSO equipment: 3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–7</w:t>
      </w:r>
      <w:r w:rsidRPr="00AB20A8">
        <w:rPr>
          <w:lang w:val="en-US"/>
        </w:rPr>
        <w:t xml:space="preserve"> </w:t>
      </w:r>
      <w:r w:rsidR="00AB20A8" w:rsidRPr="00AB20A8">
        <w:sym w:font="Symbol" w:char="F0B4"/>
      </w:r>
      <w:r w:rsidRPr="00AB20A8">
        <w:rPr>
          <w:lang w:val="en-US"/>
        </w:rPr>
        <w:t xml:space="preserve"> </w:t>
      </w:r>
      <w:r w:rsidRPr="00736CAE">
        <w:rPr>
          <w:lang w:val="en-US"/>
        </w:rPr>
        <w:t>2 = 6</w:t>
      </w:r>
      <w:r w:rsidRPr="00AB20A8">
        <w:rPr>
          <w:lang w:val="en-US"/>
        </w:rPr>
        <w:t xml:space="preserve">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 xml:space="preserve">–7 </w:t>
      </w:r>
      <w:r w:rsidRPr="00736CAE">
        <w:rPr>
          <w:lang w:val="en-US"/>
        </w:rPr>
        <w:t>s;</w:t>
      </w:r>
    </w:p>
    <w:p w:rsidR="007F6AF5" w:rsidRPr="00736CAE" w:rsidRDefault="007F6AF5" w:rsidP="00AB20A8">
      <w:pPr>
        <w:pStyle w:val="enumlev2"/>
        <w:rPr>
          <w:lang w:val="en-US"/>
        </w:rPr>
      </w:pPr>
      <w:r w:rsidRPr="00736CAE">
        <w:rPr>
          <w:lang w:val="en-US"/>
        </w:rPr>
        <w:t>–</w:t>
      </w:r>
      <w:r w:rsidRPr="00736CAE">
        <w:rPr>
          <w:lang w:val="en-US"/>
        </w:rPr>
        <w:tab/>
        <w:t xml:space="preserve">the propagation time of the light in the atmosphere between A and B equipments: 500 m </w:t>
      </w:r>
      <w:r w:rsidRPr="001C6726">
        <w:rPr>
          <w:szCs w:val="24"/>
        </w:rPr>
        <w:sym w:font="Symbol" w:char="F0B3"/>
      </w:r>
      <w:r w:rsidRPr="00736CAE">
        <w:rPr>
          <w:lang w:val="en-US"/>
        </w:rPr>
        <w:t xml:space="preserve"> propagation time 1.5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–6</w:t>
      </w:r>
      <w:r w:rsidRPr="001D3395">
        <w:rPr>
          <w:lang w:val="en-US"/>
        </w:rPr>
        <w:t xml:space="preserve"> </w:t>
      </w:r>
      <w:r w:rsidRPr="00736CAE">
        <w:rPr>
          <w:lang w:val="en-US"/>
        </w:rPr>
        <w:t>s;</w:t>
      </w:r>
    </w:p>
    <w:p w:rsidR="007F6AF5" w:rsidRPr="00736CAE" w:rsidRDefault="007F6AF5" w:rsidP="00A42B3F">
      <w:pPr>
        <w:pStyle w:val="enumlev2"/>
        <w:rPr>
          <w:lang w:val="en-US"/>
        </w:rPr>
      </w:pPr>
      <w:r w:rsidRPr="00736CAE">
        <w:rPr>
          <w:lang w:val="en-US"/>
        </w:rPr>
        <w:t>–</w:t>
      </w:r>
      <w:r w:rsidRPr="00736CAE">
        <w:rPr>
          <w:lang w:val="en-US"/>
        </w:rPr>
        <w:tab/>
        <w:t xml:space="preserve">the time of propagation is: 6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–7</w:t>
      </w:r>
      <w:r w:rsidRPr="00AB20A8">
        <w:rPr>
          <w:lang w:val="en-US"/>
        </w:rPr>
        <w:t xml:space="preserve"> </w:t>
      </w:r>
      <w:r w:rsidRPr="00736CAE">
        <w:rPr>
          <w:lang w:val="en-US"/>
        </w:rPr>
        <w:t>+</w:t>
      </w:r>
      <w:r w:rsidR="00A42B3F">
        <w:rPr>
          <w:lang w:val="en-US"/>
        </w:rPr>
        <w:t xml:space="preserve"> </w:t>
      </w:r>
      <w:r w:rsidRPr="00736CAE">
        <w:rPr>
          <w:lang w:val="en-US"/>
        </w:rPr>
        <w:t xml:space="preserve">1.5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–6</w:t>
      </w:r>
      <w:r w:rsidRPr="00AB20A8">
        <w:rPr>
          <w:lang w:val="en-US"/>
        </w:rPr>
        <w:t xml:space="preserve"> </w:t>
      </w:r>
      <w:r w:rsidRPr="00736CAE">
        <w:rPr>
          <w:lang w:val="en-US"/>
        </w:rPr>
        <w:t xml:space="preserve">= 2.11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–6</w:t>
      </w:r>
      <w:r w:rsidRPr="00A42B3F">
        <w:rPr>
          <w:lang w:val="en-US"/>
        </w:rPr>
        <w:t xml:space="preserve"> </w:t>
      </w:r>
      <w:r w:rsidRPr="001C6726">
        <w:rPr>
          <w:szCs w:val="24"/>
        </w:rPr>
        <w:sym w:font="Wingdings" w:char="F0F3"/>
      </w:r>
      <w:r w:rsidRPr="00736CAE">
        <w:rPr>
          <w:lang w:val="en-US"/>
        </w:rPr>
        <w:t xml:space="preserve"> let 2.11 </w:t>
      </w:r>
      <w:r w:rsidRPr="001C6726">
        <w:rPr>
          <w:szCs w:val="24"/>
        </w:rPr>
        <w:sym w:font="Symbol" w:char="F06D"/>
      </w:r>
      <w:r w:rsidR="004D214E">
        <w:rPr>
          <w:lang w:val="en-US"/>
        </w:rPr>
        <w:t>s.</w:t>
      </w:r>
    </w:p>
    <w:p w:rsidR="007F6AF5" w:rsidRPr="00736CAE" w:rsidRDefault="007F6AF5" w:rsidP="007F6AF5">
      <w:pPr>
        <w:pStyle w:val="Heading2"/>
        <w:ind w:left="0" w:firstLine="0"/>
        <w:rPr>
          <w:lang w:val="en-US"/>
        </w:rPr>
      </w:pPr>
      <w:bookmarkStart w:id="39" w:name="_Toc12792563"/>
      <w:bookmarkStart w:id="40" w:name="_Toc12875544"/>
      <w:bookmarkStart w:id="41" w:name="_Toc36030047"/>
      <w:bookmarkStart w:id="42" w:name="_Toc284318748"/>
      <w:r w:rsidRPr="00736CAE">
        <w:rPr>
          <w:lang w:val="en-US"/>
        </w:rPr>
        <w:t>7.2</w:t>
      </w:r>
      <w:r w:rsidRPr="00736CAE">
        <w:rPr>
          <w:lang w:val="en-US"/>
        </w:rPr>
        <w:tab/>
        <w:t>Transmitted data confidentiality</w:t>
      </w:r>
      <w:bookmarkEnd w:id="39"/>
      <w:bookmarkEnd w:id="40"/>
      <w:bookmarkEnd w:id="41"/>
      <w:bookmarkEnd w:id="42"/>
    </w:p>
    <w:p w:rsidR="007F6AF5" w:rsidRPr="00736CAE" w:rsidRDefault="007F6AF5" w:rsidP="007F6AF5">
      <w:pPr>
        <w:rPr>
          <w:lang w:val="en-US"/>
        </w:rPr>
      </w:pPr>
      <w:r w:rsidRPr="00736CAE">
        <w:rPr>
          <w:lang w:val="en-US"/>
        </w:rPr>
        <w:t>The majority of the manufacturers use a “one-off” type amplitude modulation for data transmission by laser, the transmission protocol is generally transparent, but the possibilities of “hacking” information are rather restricted.</w:t>
      </w:r>
    </w:p>
    <w:p w:rsidR="007F6AF5" w:rsidRPr="00736CAE" w:rsidRDefault="007F6AF5" w:rsidP="00524D6E">
      <w:pPr>
        <w:rPr>
          <w:lang w:val="en-US"/>
        </w:rPr>
      </w:pPr>
      <w:r w:rsidRPr="00736CAE">
        <w:rPr>
          <w:lang w:val="en-US"/>
        </w:rPr>
        <w:t>Apart from any direct action on the equipment or its accesses, there are only two solutions for a</w:t>
      </w:r>
      <w:r w:rsidR="00524D6E">
        <w:rPr>
          <w:lang w:val="en-US"/>
        </w:rPr>
        <w:t xml:space="preserve"> </w:t>
      </w:r>
      <w:r w:rsidRPr="00736CAE">
        <w:rPr>
          <w:lang w:val="en-US"/>
        </w:rPr>
        <w:t xml:space="preserve">person “to recover” the transmitted data, with important technical skills and complex interventions criteria. </w:t>
      </w:r>
    </w:p>
    <w:p w:rsidR="007F6AF5" w:rsidRPr="00736CAE" w:rsidRDefault="007F6AF5" w:rsidP="004D214E">
      <w:pPr>
        <w:keepNext/>
        <w:keepLines/>
        <w:rPr>
          <w:lang w:val="en-US"/>
        </w:rPr>
      </w:pPr>
      <w:r w:rsidRPr="00736CAE">
        <w:rPr>
          <w:lang w:val="en-US"/>
        </w:rPr>
        <w:lastRenderedPageBreak/>
        <w:t xml:space="preserve">Information hacking is only possible if the person carries out the following operations: </w:t>
      </w:r>
    </w:p>
    <w:p w:rsidR="007F6AF5" w:rsidRPr="00736CAE" w:rsidRDefault="007F6AF5" w:rsidP="004D214E">
      <w:pPr>
        <w:pStyle w:val="enumlev1"/>
        <w:keepNext/>
        <w:keepLines/>
        <w:rPr>
          <w:lang w:val="en-US"/>
        </w:rPr>
      </w:pPr>
      <w:r w:rsidRPr="00736CAE">
        <w:rPr>
          <w:lang w:val="en-US"/>
        </w:rPr>
        <w:t>1</w:t>
      </w:r>
      <w:r w:rsidR="00134D8A">
        <w:rPr>
          <w:lang w:val="en-US"/>
        </w:rPr>
        <w:t>.</w:t>
      </w:r>
      <w:r w:rsidRPr="00736CAE">
        <w:rPr>
          <w:lang w:val="en-US"/>
        </w:rPr>
        <w:tab/>
        <w:t xml:space="preserve">Obtain the same FSO equipment from the same manufacturer, to collect and to decode data. </w:t>
      </w:r>
    </w:p>
    <w:p w:rsidR="007F6AF5" w:rsidRPr="00736CAE" w:rsidRDefault="007F6AF5" w:rsidP="004D214E">
      <w:pPr>
        <w:pStyle w:val="enumlev1"/>
        <w:keepNext/>
        <w:keepLines/>
        <w:rPr>
          <w:lang w:val="en-US"/>
        </w:rPr>
      </w:pPr>
      <w:r w:rsidRPr="00736CAE">
        <w:rPr>
          <w:lang w:val="en-US"/>
        </w:rPr>
        <w:t>2</w:t>
      </w:r>
      <w:r w:rsidR="00134D8A">
        <w:rPr>
          <w:lang w:val="en-US"/>
        </w:rPr>
        <w:t>.</w:t>
      </w:r>
      <w:r w:rsidRPr="00736CAE">
        <w:rPr>
          <w:lang w:val="en-US"/>
        </w:rPr>
        <w:tab/>
        <w:t>Carry out data “collecting”, a part of the beam, which is, nevertheless, very directional. And</w:t>
      </w:r>
      <w:r w:rsidR="00524D6E">
        <w:rPr>
          <w:lang w:val="en-US"/>
        </w:rPr>
        <w:t xml:space="preserve"> </w:t>
      </w:r>
      <w:r w:rsidR="00134D8A" w:rsidRPr="00736CAE">
        <w:rPr>
          <w:lang w:val="en-US"/>
        </w:rPr>
        <w:t>“</w:t>
      </w:r>
      <w:r w:rsidRPr="00736CAE">
        <w:rPr>
          <w:lang w:val="en-US"/>
        </w:rPr>
        <w:t>recovers” sufficient energy to</w:t>
      </w:r>
      <w:r w:rsidRPr="00736CAE">
        <w:rPr>
          <w:strike/>
          <w:lang w:val="en-US"/>
        </w:rPr>
        <w:t xml:space="preserve"> </w:t>
      </w:r>
      <w:r w:rsidRPr="00736CAE">
        <w:rPr>
          <w:lang w:val="en-US"/>
        </w:rPr>
        <w:t>process them (</w:t>
      </w:r>
      <w:r w:rsidRPr="00736CAE">
        <w:rPr>
          <w:lang w:val="en-US" w:eastAsia="ja-JP"/>
        </w:rPr>
        <w:t>Fig. 12</w:t>
      </w:r>
      <w:r w:rsidRPr="00736CAE">
        <w:rPr>
          <w:lang w:val="en-US"/>
        </w:rPr>
        <w:t>):</w:t>
      </w:r>
    </w:p>
    <w:p w:rsidR="007F6AF5" w:rsidRPr="00736CAE" w:rsidRDefault="007F6AF5" w:rsidP="00134D8A">
      <w:pPr>
        <w:pStyle w:val="enumlev2"/>
        <w:rPr>
          <w:lang w:val="en-US"/>
        </w:rPr>
      </w:pPr>
      <w:r w:rsidRPr="00736CAE">
        <w:rPr>
          <w:lang w:val="en-US"/>
        </w:rPr>
        <w:t>–</w:t>
      </w:r>
      <w:r w:rsidRPr="00736CAE">
        <w:rPr>
          <w:lang w:val="en-US"/>
        </w:rPr>
        <w:tab/>
        <w:t>either between the two sites, A, to obtain the data transmitted from site X or Y only, with an additional difficulty which consists of avoiding cutting the beam</w:t>
      </w:r>
      <w:r w:rsidR="00134D8A">
        <w:rPr>
          <w:lang w:val="en-US"/>
        </w:rPr>
        <w:t>;</w:t>
      </w:r>
    </w:p>
    <w:p w:rsidR="007F6AF5" w:rsidRPr="00736CAE" w:rsidRDefault="007F6AF5" w:rsidP="00134D8A">
      <w:pPr>
        <w:pStyle w:val="enumlev2"/>
        <w:rPr>
          <w:lang w:val="en-US"/>
        </w:rPr>
      </w:pPr>
      <w:r w:rsidRPr="00736CAE">
        <w:rPr>
          <w:lang w:val="en-US"/>
        </w:rPr>
        <w:t>–</w:t>
      </w:r>
      <w:r w:rsidRPr="00736CAE">
        <w:rPr>
          <w:lang w:val="en-US"/>
        </w:rPr>
        <w:tab/>
        <w:t>or, for example, behind the Y site, B, for the data transmitted from site X, knowing that the signal attenuation is very important as one moves away from the source</w:t>
      </w:r>
      <w:r w:rsidR="00134D8A">
        <w:rPr>
          <w:lang w:val="en-US"/>
        </w:rPr>
        <w:t>;</w:t>
      </w:r>
    </w:p>
    <w:p w:rsidR="007F6AF5" w:rsidRPr="00736CAE" w:rsidRDefault="007F6AF5" w:rsidP="007F6AF5">
      <w:pPr>
        <w:pStyle w:val="enumlev2"/>
        <w:rPr>
          <w:lang w:val="en-US"/>
        </w:rPr>
      </w:pPr>
      <w:r w:rsidRPr="00736CAE">
        <w:rPr>
          <w:lang w:val="en-US"/>
        </w:rPr>
        <w:t>–</w:t>
      </w:r>
      <w:r w:rsidRPr="00736CAE">
        <w:rPr>
          <w:lang w:val="en-US"/>
        </w:rPr>
        <w:tab/>
        <w:t xml:space="preserve">or, for example, in front of the equipment of the Y site, B, for the data transmitted from the site Y, with an additional difficulty which consists of avoiding cutting the beam. </w:t>
      </w:r>
    </w:p>
    <w:p w:rsidR="007F6AF5" w:rsidRPr="00736CAE" w:rsidRDefault="007F6AF5" w:rsidP="00134D8A">
      <w:pPr>
        <w:pStyle w:val="enumlev1"/>
        <w:rPr>
          <w:lang w:val="en-US"/>
        </w:rPr>
      </w:pPr>
      <w:r w:rsidRPr="00736CAE">
        <w:rPr>
          <w:lang w:val="en-US"/>
        </w:rPr>
        <w:t>3</w:t>
      </w:r>
      <w:r w:rsidR="00134D8A">
        <w:rPr>
          <w:lang w:val="en-US"/>
        </w:rPr>
        <w:t>.</w:t>
      </w:r>
      <w:r w:rsidRPr="00736CAE">
        <w:rPr>
          <w:lang w:val="en-US"/>
        </w:rPr>
        <w:tab/>
        <w:t>Finally, the last difficulty consists of knowing the transmitted protocol, in order to understand the collected data.</w:t>
      </w:r>
    </w:p>
    <w:p w:rsidR="007F6AF5" w:rsidRPr="00736CAE" w:rsidRDefault="007F6AF5" w:rsidP="007F6AF5">
      <w:pPr>
        <w:pStyle w:val="FigureNo"/>
        <w:rPr>
          <w:lang w:val="en-US"/>
        </w:rPr>
      </w:pPr>
      <w:r w:rsidRPr="00736CAE">
        <w:rPr>
          <w:lang w:val="en-US"/>
        </w:rPr>
        <w:t>Figure 12</w:t>
      </w:r>
    </w:p>
    <w:p w:rsidR="007F6AF5" w:rsidRPr="00736CAE" w:rsidRDefault="007F6AF5" w:rsidP="007F6AF5">
      <w:pPr>
        <w:pStyle w:val="Figuretitle"/>
        <w:rPr>
          <w:lang w:val="en-US"/>
        </w:rPr>
      </w:pPr>
      <w:r w:rsidRPr="00736CAE">
        <w:rPr>
          <w:lang w:val="en-US"/>
        </w:rPr>
        <w:t>To collect bits transmitted by sites X or Y, the hacker must collect a part of the beams</w:t>
      </w:r>
    </w:p>
    <w:p w:rsidR="007F6AF5" w:rsidRPr="001C6726" w:rsidRDefault="007F6AF5" w:rsidP="00524D6E">
      <w:pPr>
        <w:pStyle w:val="Figure"/>
      </w:pPr>
      <w:r>
        <w:rPr>
          <w:noProof/>
          <w:lang w:val="en-US" w:eastAsia="zh-CN"/>
        </w:rPr>
        <w:drawing>
          <wp:inline distT="0" distB="0" distL="0" distR="0">
            <wp:extent cx="3848100" cy="17145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srcRect/>
                    <a:stretch>
                      <a:fillRect/>
                    </a:stretch>
                  </pic:blipFill>
                  <pic:spPr bwMode="auto">
                    <a:xfrm>
                      <a:off x="0" y="0"/>
                      <a:ext cx="3848100" cy="1714500"/>
                    </a:xfrm>
                    <a:prstGeom prst="rect">
                      <a:avLst/>
                    </a:prstGeom>
                    <a:noFill/>
                    <a:ln w="9525">
                      <a:noFill/>
                      <a:miter lim="800000"/>
                      <a:headEnd/>
                      <a:tailEnd/>
                    </a:ln>
                  </pic:spPr>
                </pic:pic>
              </a:graphicData>
            </a:graphic>
          </wp:inline>
        </w:drawing>
      </w:r>
    </w:p>
    <w:p w:rsidR="007F6AF5" w:rsidRPr="00736CAE" w:rsidRDefault="007F6AF5" w:rsidP="007F6AF5">
      <w:pPr>
        <w:pStyle w:val="Heading2"/>
        <w:rPr>
          <w:lang w:val="en-US"/>
        </w:rPr>
      </w:pPr>
      <w:bookmarkStart w:id="43" w:name="_Toc284318749"/>
      <w:r w:rsidRPr="00736CAE">
        <w:rPr>
          <w:lang w:val="en-US"/>
        </w:rPr>
        <w:t>7.3</w:t>
      </w:r>
      <w:r w:rsidRPr="00736CAE">
        <w:rPr>
          <w:lang w:val="en-US"/>
        </w:rPr>
        <w:tab/>
        <w:t>Guidelines for implement FSOL</w:t>
      </w:r>
      <w:bookmarkEnd w:id="43"/>
    </w:p>
    <w:p w:rsidR="007F6AF5" w:rsidRPr="00736CAE" w:rsidRDefault="007F6AF5" w:rsidP="007F6AF5">
      <w:pPr>
        <w:pStyle w:val="Heading3"/>
        <w:rPr>
          <w:lang w:val="en-US"/>
        </w:rPr>
      </w:pPr>
      <w:bookmarkStart w:id="44" w:name="_Toc284318750"/>
      <w:r w:rsidRPr="00736CAE">
        <w:rPr>
          <w:lang w:val="en-US"/>
        </w:rPr>
        <w:t>7.3.1</w:t>
      </w:r>
      <w:r w:rsidRPr="00736CAE">
        <w:rPr>
          <w:lang w:val="en-US"/>
        </w:rPr>
        <w:tab/>
        <w:t>FSO installation process</w:t>
      </w:r>
      <w:bookmarkEnd w:id="44"/>
    </w:p>
    <w:p w:rsidR="007F6AF5" w:rsidRPr="00736CAE" w:rsidRDefault="007F6AF5" w:rsidP="007F6AF5">
      <w:pPr>
        <w:rPr>
          <w:lang w:val="en-US"/>
        </w:rPr>
      </w:pPr>
      <w:r w:rsidRPr="00736CAE">
        <w:rPr>
          <w:lang w:val="en-US"/>
        </w:rPr>
        <w:t>Generally, FSO equipment is set up in a similar way to a fixed wireless system:</w:t>
      </w:r>
    </w:p>
    <w:p w:rsidR="007F6AF5" w:rsidRPr="00736CAE" w:rsidRDefault="007F6AF5" w:rsidP="007F6AF5">
      <w:pPr>
        <w:pStyle w:val="enumlev1"/>
        <w:numPr>
          <w:ilvl w:val="0"/>
          <w:numId w:val="4"/>
        </w:numPr>
        <w:ind w:left="794" w:hanging="652"/>
        <w:jc w:val="left"/>
        <w:rPr>
          <w:lang w:val="en-US"/>
        </w:rPr>
      </w:pPr>
      <w:r w:rsidRPr="00736CAE">
        <w:rPr>
          <w:lang w:val="en-US"/>
        </w:rPr>
        <w:t>link engineering process (for instance; with the “FSO prediction” software) in order to define the link availability;</w:t>
      </w:r>
    </w:p>
    <w:p w:rsidR="007F6AF5" w:rsidRPr="00736CAE" w:rsidRDefault="007F6AF5" w:rsidP="007F6AF5">
      <w:pPr>
        <w:pStyle w:val="enumlev1"/>
        <w:numPr>
          <w:ilvl w:val="0"/>
          <w:numId w:val="4"/>
        </w:numPr>
        <w:jc w:val="left"/>
        <w:rPr>
          <w:lang w:val="en-US"/>
        </w:rPr>
      </w:pPr>
      <w:r w:rsidRPr="00736CAE">
        <w:rPr>
          <w:lang w:val="en-US"/>
        </w:rPr>
        <w:t>installation on a high point (building, pylon, water tower, ...);</w:t>
      </w:r>
    </w:p>
    <w:p w:rsidR="007F6AF5" w:rsidRPr="00736CAE" w:rsidRDefault="007F6AF5" w:rsidP="007F6AF5">
      <w:pPr>
        <w:pStyle w:val="enumlev1"/>
        <w:numPr>
          <w:ilvl w:val="0"/>
          <w:numId w:val="4"/>
        </w:numPr>
        <w:jc w:val="left"/>
        <w:rPr>
          <w:lang w:val="en-US"/>
        </w:rPr>
      </w:pPr>
      <w:r w:rsidRPr="00736CAE">
        <w:rPr>
          <w:lang w:val="en-US"/>
        </w:rPr>
        <w:t>in LoS with no obstacles on the actual or future trajectory;</w:t>
      </w:r>
    </w:p>
    <w:p w:rsidR="007F6AF5" w:rsidRPr="00736CAE" w:rsidRDefault="007F6AF5" w:rsidP="007F6AF5">
      <w:pPr>
        <w:pStyle w:val="enumlev1"/>
        <w:numPr>
          <w:ilvl w:val="0"/>
          <w:numId w:val="4"/>
        </w:numPr>
        <w:jc w:val="left"/>
        <w:rPr>
          <w:lang w:val="en-US"/>
        </w:rPr>
      </w:pPr>
      <w:r w:rsidRPr="00736CAE">
        <w:rPr>
          <w:lang w:val="en-US"/>
        </w:rPr>
        <w:t xml:space="preserve">installation time lower than one day for a link. </w:t>
      </w:r>
    </w:p>
    <w:p w:rsidR="007F6AF5" w:rsidRPr="00736CAE" w:rsidRDefault="007F6AF5" w:rsidP="007F6AF5">
      <w:pPr>
        <w:rPr>
          <w:lang w:val="en-US"/>
        </w:rPr>
      </w:pPr>
      <w:r w:rsidRPr="00736CAE">
        <w:rPr>
          <w:lang w:val="en-US"/>
        </w:rPr>
        <w:t>But due to this specific technology, some elements and precautionary measures, are to be taken into account during the installation process (</w:t>
      </w:r>
      <w:r w:rsidR="00134D8A">
        <w:rPr>
          <w:lang w:val="en-US"/>
        </w:rPr>
        <w:t xml:space="preserve">see </w:t>
      </w:r>
      <w:r w:rsidRPr="00736CAE">
        <w:rPr>
          <w:lang w:val="en-US"/>
        </w:rPr>
        <w:t>Fig. 1</w:t>
      </w:r>
      <w:r w:rsidRPr="00736CAE">
        <w:rPr>
          <w:lang w:val="en-US" w:eastAsia="ja-JP"/>
        </w:rPr>
        <w:t>3</w:t>
      </w:r>
      <w:r w:rsidRPr="00736CAE">
        <w:rPr>
          <w:lang w:val="en-US"/>
        </w:rPr>
        <w:t xml:space="preserve">). </w:t>
      </w:r>
    </w:p>
    <w:p w:rsidR="007F6AF5" w:rsidRPr="001C6726" w:rsidRDefault="007F6AF5" w:rsidP="007F6AF5">
      <w:pPr>
        <w:pStyle w:val="FigureNo"/>
      </w:pPr>
      <w:r w:rsidRPr="001C6726">
        <w:lastRenderedPageBreak/>
        <w:t>Figure 13</w:t>
      </w:r>
    </w:p>
    <w:p w:rsidR="007F6AF5" w:rsidRPr="001C6726" w:rsidRDefault="007F6AF5" w:rsidP="007F6AF5">
      <w:pPr>
        <w:pStyle w:val="Figuretitle"/>
      </w:pPr>
      <w:r w:rsidRPr="001C6726">
        <w:t>FSO installation precautionary measures</w:t>
      </w:r>
    </w:p>
    <w:p w:rsidR="007F6AF5" w:rsidRPr="001C6726" w:rsidRDefault="007F6AF5" w:rsidP="00524D6E">
      <w:pPr>
        <w:pStyle w:val="Figure"/>
        <w:rPr>
          <w:lang w:eastAsia="ja-JP"/>
        </w:rPr>
      </w:pPr>
      <w:r>
        <w:rPr>
          <w:noProof/>
          <w:lang w:val="en-US" w:eastAsia="zh-CN"/>
        </w:rPr>
        <w:drawing>
          <wp:inline distT="0" distB="0" distL="0" distR="0">
            <wp:extent cx="4352925" cy="23241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4352925" cy="2324100"/>
                    </a:xfrm>
                    <a:prstGeom prst="rect">
                      <a:avLst/>
                    </a:prstGeom>
                    <a:noFill/>
                    <a:ln w="9525">
                      <a:noFill/>
                      <a:miter lim="800000"/>
                      <a:headEnd/>
                      <a:tailEnd/>
                    </a:ln>
                  </pic:spPr>
                </pic:pic>
              </a:graphicData>
            </a:graphic>
          </wp:inline>
        </w:drawing>
      </w:r>
    </w:p>
    <w:p w:rsidR="007F6AF5" w:rsidRPr="00736CAE" w:rsidRDefault="007F6AF5" w:rsidP="00134D8A">
      <w:pPr>
        <w:pStyle w:val="Normalaftertitle"/>
        <w:rPr>
          <w:lang w:val="en-US"/>
        </w:rPr>
      </w:pPr>
      <w:r w:rsidRPr="00736CAE">
        <w:rPr>
          <w:lang w:val="en-US"/>
        </w:rPr>
        <w:t>With the characteristic of the equipment (low divergence of the laser beam) being given, a very precise alignment is necessary. The alignment of the transmitter and the receiver characterizes the coupling of the optical link. These can be disturbed following mechanical vibrations. The fitter of the communication system must:</w:t>
      </w:r>
    </w:p>
    <w:p w:rsidR="007F6AF5" w:rsidRPr="00736CAE" w:rsidRDefault="007F6AF5" w:rsidP="007F6AF5">
      <w:pPr>
        <w:pStyle w:val="enumlev1"/>
        <w:rPr>
          <w:lang w:val="en-US"/>
        </w:rPr>
      </w:pPr>
      <w:r w:rsidRPr="00736CAE">
        <w:rPr>
          <w:lang w:val="en-US"/>
        </w:rPr>
        <w:t>–</w:t>
      </w:r>
      <w:r w:rsidRPr="00736CAE">
        <w:rPr>
          <w:lang w:val="en-US"/>
        </w:rPr>
        <w:tab/>
        <w:t>fix the materials on a rigid support or a load-bearing wall so that it is subject to less possible vibrations or shock (edge of wall, side of wall, ...);</w:t>
      </w:r>
    </w:p>
    <w:p w:rsidR="007F6AF5" w:rsidRPr="00736CAE" w:rsidRDefault="007F6AF5" w:rsidP="007F6AF5">
      <w:pPr>
        <w:pStyle w:val="enumlev1"/>
        <w:rPr>
          <w:lang w:val="en-US"/>
        </w:rPr>
      </w:pPr>
      <w:r w:rsidRPr="00736CAE">
        <w:rPr>
          <w:lang w:val="en-US"/>
        </w:rPr>
        <w:t>–</w:t>
      </w:r>
      <w:r w:rsidRPr="00736CAE">
        <w:rPr>
          <w:lang w:val="en-US"/>
        </w:rPr>
        <w:tab/>
        <w:t>avoid the direct alignment of optics with the rays of the sun;</w:t>
      </w:r>
    </w:p>
    <w:p w:rsidR="007F6AF5" w:rsidRPr="00736CAE" w:rsidRDefault="007F6AF5" w:rsidP="007F6AF5">
      <w:pPr>
        <w:pStyle w:val="enumlev1"/>
        <w:rPr>
          <w:lang w:val="en-US"/>
        </w:rPr>
      </w:pPr>
      <w:r w:rsidRPr="00736CAE">
        <w:rPr>
          <w:lang w:val="en-US"/>
        </w:rPr>
        <w:t>–</w:t>
      </w:r>
      <w:r w:rsidRPr="00736CAE">
        <w:rPr>
          <w:lang w:val="en-US"/>
        </w:rPr>
        <w:tab/>
        <w:t xml:space="preserve">avoid the proximity of elements that can carry away atmospheric turbulence (chimney, reflective surface, ...). </w:t>
      </w:r>
    </w:p>
    <w:p w:rsidR="007F6AF5" w:rsidRPr="00736CAE" w:rsidRDefault="007F6AF5" w:rsidP="007F6AF5">
      <w:pPr>
        <w:pStyle w:val="Heading3"/>
        <w:rPr>
          <w:lang w:val="en-US"/>
        </w:rPr>
      </w:pPr>
      <w:bookmarkStart w:id="45" w:name="_Toc284318751"/>
      <w:r w:rsidRPr="00736CAE">
        <w:rPr>
          <w:lang w:val="en-US"/>
        </w:rPr>
        <w:t>7.3.2</w:t>
      </w:r>
      <w:r w:rsidRPr="00736CAE">
        <w:rPr>
          <w:lang w:val="en-US"/>
        </w:rPr>
        <w:tab/>
        <w:t>FSO alignment process example</w:t>
      </w:r>
      <w:bookmarkEnd w:id="45"/>
    </w:p>
    <w:p w:rsidR="007F6AF5" w:rsidRPr="00736CAE" w:rsidRDefault="007F6AF5" w:rsidP="007F6AF5">
      <w:pPr>
        <w:rPr>
          <w:lang w:val="en-US"/>
        </w:rPr>
      </w:pPr>
      <w:r w:rsidRPr="00736CAE">
        <w:rPr>
          <w:lang w:val="en-US"/>
        </w:rPr>
        <w:t>An FSO alignment process can be done with some preliminary calculated values, such as:</w:t>
      </w:r>
    </w:p>
    <w:p w:rsidR="007F6AF5" w:rsidRPr="00736CAE" w:rsidRDefault="007F6AF5" w:rsidP="007F6AF5">
      <w:pPr>
        <w:pStyle w:val="enumlev1"/>
        <w:rPr>
          <w:lang w:val="en-US"/>
        </w:rPr>
      </w:pPr>
      <w:r w:rsidRPr="00736CAE">
        <w:rPr>
          <w:lang w:val="en-US"/>
        </w:rPr>
        <w:t>–</w:t>
      </w:r>
      <w:r w:rsidRPr="00736CAE">
        <w:rPr>
          <w:lang w:val="en-US"/>
        </w:rPr>
        <w:tab/>
        <w:t>received level;</w:t>
      </w:r>
    </w:p>
    <w:p w:rsidR="007F6AF5" w:rsidRPr="00736CAE" w:rsidRDefault="007F6AF5" w:rsidP="007F6AF5">
      <w:pPr>
        <w:pStyle w:val="enumlev1"/>
        <w:rPr>
          <w:lang w:val="en-US"/>
        </w:rPr>
      </w:pPr>
      <w:r w:rsidRPr="00736CAE">
        <w:rPr>
          <w:lang w:val="en-US"/>
        </w:rPr>
        <w:t>–</w:t>
      </w:r>
      <w:r w:rsidRPr="00736CAE">
        <w:rPr>
          <w:lang w:val="en-US"/>
        </w:rPr>
        <w:tab/>
        <w:t>spot diameter.</w:t>
      </w:r>
    </w:p>
    <w:p w:rsidR="007F6AF5" w:rsidRPr="00736CAE" w:rsidRDefault="007F6AF5" w:rsidP="007F6AF5">
      <w:pPr>
        <w:rPr>
          <w:lang w:val="en-US" w:eastAsia="fr-FR"/>
        </w:rPr>
      </w:pPr>
      <w:r w:rsidRPr="00736CAE">
        <w:rPr>
          <w:lang w:val="en-US" w:eastAsia="fr-FR"/>
        </w:rPr>
        <w:t>The first alignment level is achieved by using visual rise and azimuth alignment on both sides.</w:t>
      </w:r>
    </w:p>
    <w:p w:rsidR="007F6AF5" w:rsidRPr="00736CAE" w:rsidRDefault="007F6AF5" w:rsidP="00134D8A">
      <w:pPr>
        <w:rPr>
          <w:lang w:val="en-US"/>
        </w:rPr>
      </w:pPr>
      <w:r w:rsidRPr="00736CAE">
        <w:rPr>
          <w:lang w:val="en-US" w:eastAsia="fr-FR"/>
        </w:rPr>
        <w:t xml:space="preserve">And the accurate alignment should be held by </w:t>
      </w:r>
      <w:r w:rsidRPr="00736CAE">
        <w:rPr>
          <w:lang w:val="en-US"/>
        </w:rPr>
        <w:t>camera, sound level, bip frequency, power meter indication and should follow these steps</w:t>
      </w:r>
      <w:r w:rsidRPr="00736CAE">
        <w:rPr>
          <w:lang w:val="en-US" w:eastAsia="ja-JP"/>
        </w:rPr>
        <w:t xml:space="preserve"> (</w:t>
      </w:r>
      <w:r w:rsidR="00134D8A">
        <w:rPr>
          <w:lang w:val="en-US" w:eastAsia="ja-JP"/>
        </w:rPr>
        <w:t xml:space="preserve">see </w:t>
      </w:r>
      <w:r w:rsidRPr="00736CAE">
        <w:rPr>
          <w:lang w:val="en-US" w:eastAsia="ja-JP"/>
        </w:rPr>
        <w:t>Figs 14 and 15)</w:t>
      </w:r>
      <w:r w:rsidRPr="00736CAE">
        <w:rPr>
          <w:lang w:val="en-US"/>
        </w:rPr>
        <w:t>.</w:t>
      </w:r>
    </w:p>
    <w:p w:rsidR="007F6AF5" w:rsidRPr="001C6726" w:rsidRDefault="007F6AF5" w:rsidP="007F6AF5">
      <w:pPr>
        <w:pStyle w:val="FigureNo"/>
      </w:pPr>
      <w:r w:rsidRPr="001C6726">
        <w:lastRenderedPageBreak/>
        <w:t>Figure 14</w:t>
      </w:r>
    </w:p>
    <w:p w:rsidR="007F6AF5" w:rsidRPr="001C6726" w:rsidRDefault="007F6AF5" w:rsidP="007F6AF5">
      <w:pPr>
        <w:pStyle w:val="Figuretitle"/>
      </w:pPr>
      <w:r w:rsidRPr="001C6726">
        <w:t>Alignment process example</w:t>
      </w:r>
    </w:p>
    <w:p w:rsidR="007F6AF5" w:rsidRPr="001C6726" w:rsidRDefault="007F6AF5" w:rsidP="00F63224">
      <w:pPr>
        <w:pStyle w:val="Figure"/>
        <w:keepNext/>
        <w:rPr>
          <w:lang w:eastAsia="ja-JP"/>
        </w:rPr>
      </w:pPr>
      <w:r>
        <w:rPr>
          <w:noProof/>
          <w:lang w:val="en-US" w:eastAsia="zh-CN"/>
        </w:rPr>
        <w:drawing>
          <wp:inline distT="0" distB="0" distL="0" distR="0">
            <wp:extent cx="5562600" cy="19335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srcRect/>
                    <a:stretch>
                      <a:fillRect/>
                    </a:stretch>
                  </pic:blipFill>
                  <pic:spPr bwMode="auto">
                    <a:xfrm>
                      <a:off x="0" y="0"/>
                      <a:ext cx="5562600" cy="1933575"/>
                    </a:xfrm>
                    <a:prstGeom prst="rect">
                      <a:avLst/>
                    </a:prstGeom>
                    <a:noFill/>
                    <a:ln w="9525">
                      <a:noFill/>
                      <a:miter lim="800000"/>
                      <a:headEnd/>
                      <a:tailEnd/>
                    </a:ln>
                  </pic:spPr>
                </pic:pic>
              </a:graphicData>
            </a:graphic>
          </wp:inline>
        </w:drawing>
      </w:r>
    </w:p>
    <w:p w:rsidR="007F6AF5" w:rsidRPr="001C6726" w:rsidRDefault="007F6AF5" w:rsidP="00524D6E">
      <w:pPr>
        <w:pStyle w:val="Figure"/>
        <w:rPr>
          <w:lang w:eastAsia="ja-JP"/>
        </w:rPr>
      </w:pPr>
      <w:r>
        <w:rPr>
          <w:noProof/>
          <w:lang w:val="en-US" w:eastAsia="zh-CN"/>
        </w:rPr>
        <w:drawing>
          <wp:inline distT="0" distB="0" distL="0" distR="0">
            <wp:extent cx="5486400" cy="28575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7F6AF5" w:rsidRPr="001C6726" w:rsidRDefault="007F6AF5" w:rsidP="007F6AF5">
      <w:pPr>
        <w:pStyle w:val="FigureNo"/>
      </w:pPr>
      <w:r w:rsidRPr="001C6726">
        <w:t>Figure 15</w:t>
      </w:r>
    </w:p>
    <w:p w:rsidR="007F6AF5" w:rsidRPr="001C6726" w:rsidRDefault="007F6AF5" w:rsidP="007F6AF5">
      <w:pPr>
        <w:pStyle w:val="Figuretitle"/>
      </w:pPr>
      <w:r w:rsidRPr="001C6726">
        <w:t>Fine process alignment process</w:t>
      </w:r>
    </w:p>
    <w:p w:rsidR="007F6AF5" w:rsidRPr="001C6726" w:rsidRDefault="007F6AF5" w:rsidP="00524D6E">
      <w:pPr>
        <w:pStyle w:val="Figure"/>
        <w:rPr>
          <w:lang w:eastAsia="ja-JP"/>
        </w:rPr>
      </w:pPr>
      <w:r>
        <w:rPr>
          <w:noProof/>
          <w:lang w:val="en-US" w:eastAsia="zh-CN"/>
        </w:rPr>
        <w:drawing>
          <wp:inline distT="0" distB="0" distL="0" distR="0">
            <wp:extent cx="5457825" cy="15811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457825" cy="1581150"/>
                    </a:xfrm>
                    <a:prstGeom prst="rect">
                      <a:avLst/>
                    </a:prstGeom>
                    <a:noFill/>
                    <a:ln w="9525">
                      <a:noFill/>
                      <a:miter lim="800000"/>
                      <a:headEnd/>
                      <a:tailEnd/>
                    </a:ln>
                  </pic:spPr>
                </pic:pic>
              </a:graphicData>
            </a:graphic>
          </wp:inline>
        </w:drawing>
      </w:r>
    </w:p>
    <w:p w:rsidR="007F6AF5" w:rsidRPr="00736CAE" w:rsidRDefault="007F6AF5" w:rsidP="007F6AF5">
      <w:pPr>
        <w:pStyle w:val="Heading2"/>
        <w:rPr>
          <w:lang w:val="en-US"/>
        </w:rPr>
      </w:pPr>
      <w:bookmarkStart w:id="46" w:name="_Toc284318752"/>
      <w:r w:rsidRPr="00736CAE">
        <w:rPr>
          <w:lang w:val="en-US"/>
        </w:rPr>
        <w:t>7.4</w:t>
      </w:r>
      <w:r w:rsidRPr="00736CAE">
        <w:rPr>
          <w:lang w:val="en-US"/>
        </w:rPr>
        <w:tab/>
        <w:t>Multi FSOLs</w:t>
      </w:r>
      <w:bookmarkEnd w:id="46"/>
    </w:p>
    <w:p w:rsidR="007F6AF5" w:rsidRPr="00736CAE" w:rsidRDefault="007F6AF5" w:rsidP="00134D8A">
      <w:pPr>
        <w:rPr>
          <w:lang w:val="en-US"/>
        </w:rPr>
      </w:pPr>
      <w:r w:rsidRPr="00736CAE">
        <w:rPr>
          <w:lang w:val="en-US"/>
        </w:rPr>
        <w:t>In case of a multi-FSOLs implemented with the same wavelength and the same reception level, the</w:t>
      </w:r>
      <w:r w:rsidR="00134D8A">
        <w:rPr>
          <w:lang w:val="en-US"/>
        </w:rPr>
        <w:t xml:space="preserve"> </w:t>
      </w:r>
      <w:r w:rsidRPr="00736CAE">
        <w:rPr>
          <w:lang w:val="en-US"/>
        </w:rPr>
        <w:t xml:space="preserve">following care should be taken to avoid the error bit: </w:t>
      </w:r>
    </w:p>
    <w:p w:rsidR="007F6AF5" w:rsidRPr="00736CAE" w:rsidRDefault="007F6AF5" w:rsidP="007F6AF5">
      <w:pPr>
        <w:pStyle w:val="enumlev1"/>
        <w:rPr>
          <w:lang w:val="en-US"/>
        </w:rPr>
      </w:pPr>
      <w:r w:rsidRPr="00736CAE">
        <w:rPr>
          <w:lang w:val="en-US"/>
        </w:rPr>
        <w:t>–</w:t>
      </w:r>
      <w:r w:rsidRPr="00736CAE">
        <w:rPr>
          <w:lang w:val="en-US"/>
        </w:rPr>
        <w:tab/>
        <w:t>minimum spot diameter separation between the two parallel or nearly parallel FSOLs should be twice more important than a shorter distance spot diameter FSOL;</w:t>
      </w:r>
    </w:p>
    <w:p w:rsidR="007F6AF5" w:rsidRPr="00736CAE" w:rsidRDefault="007F6AF5" w:rsidP="007F6AF5">
      <w:pPr>
        <w:pStyle w:val="enumlev1"/>
        <w:rPr>
          <w:lang w:val="en-US"/>
        </w:rPr>
      </w:pPr>
      <w:r w:rsidRPr="00736CAE">
        <w:rPr>
          <w:lang w:val="en-US"/>
        </w:rPr>
        <w:lastRenderedPageBreak/>
        <w:t>–</w:t>
      </w:r>
      <w:r w:rsidRPr="00736CAE">
        <w:rPr>
          <w:lang w:val="en-US"/>
        </w:rPr>
        <w:tab/>
        <w:t>minimum angular separation between two FSOLs should be twice as important as the shorter distance full angle divergence FSOL;</w:t>
      </w:r>
    </w:p>
    <w:p w:rsidR="007F6AF5" w:rsidRPr="00736CAE" w:rsidRDefault="007F6AF5" w:rsidP="007F6AF5">
      <w:pPr>
        <w:pStyle w:val="enumlev1"/>
        <w:rPr>
          <w:lang w:val="en-US"/>
        </w:rPr>
      </w:pPr>
      <w:r w:rsidRPr="00736CAE">
        <w:rPr>
          <w:lang w:val="en-US"/>
        </w:rPr>
        <w:t>–</w:t>
      </w:r>
      <w:r w:rsidRPr="00736CAE">
        <w:rPr>
          <w:lang w:val="en-US"/>
        </w:rPr>
        <w:tab/>
        <w:t>it should be noted that the ITU-T SG 15 ha</w:t>
      </w:r>
      <w:r w:rsidRPr="00736CAE">
        <w:rPr>
          <w:lang w:val="en-US" w:eastAsia="ja-JP"/>
        </w:rPr>
        <w:t>s</w:t>
      </w:r>
      <w:r w:rsidRPr="00736CAE">
        <w:rPr>
          <w:lang w:val="en-US"/>
        </w:rPr>
        <w:t xml:space="preserve"> </w:t>
      </w:r>
      <w:r w:rsidRPr="00736CAE">
        <w:rPr>
          <w:lang w:val="en-US" w:eastAsia="ja-JP"/>
        </w:rPr>
        <w:t>developed</w:t>
      </w:r>
      <w:r w:rsidRPr="00736CAE">
        <w:rPr>
          <w:lang w:val="en-US"/>
        </w:rPr>
        <w:t xml:space="preserve"> ITU-T </w:t>
      </w:r>
      <w:r w:rsidRPr="00736CAE">
        <w:rPr>
          <w:lang w:val="en-US" w:eastAsia="ja-JP"/>
        </w:rPr>
        <w:t>R</w:t>
      </w:r>
      <w:r w:rsidRPr="00736CAE">
        <w:rPr>
          <w:lang w:val="en-US"/>
        </w:rPr>
        <w:t>ecommendation G.640 on this item – Colocation longitudinally compatible interfaces for free-space optical systems.</w:t>
      </w:r>
    </w:p>
    <w:p w:rsidR="007F6AF5" w:rsidRPr="00736CAE" w:rsidRDefault="007F6AF5" w:rsidP="007F6AF5">
      <w:pPr>
        <w:pStyle w:val="Heading1"/>
        <w:rPr>
          <w:lang w:val="en-US" w:eastAsia="ja-JP"/>
        </w:rPr>
      </w:pPr>
      <w:bookmarkStart w:id="47" w:name="_Toc284318753"/>
      <w:r w:rsidRPr="00736CAE">
        <w:rPr>
          <w:lang w:val="en-US" w:eastAsia="ja-JP"/>
        </w:rPr>
        <w:t>8</w:t>
      </w:r>
      <w:r w:rsidRPr="00736CAE">
        <w:rPr>
          <w:lang w:val="en-US" w:eastAsia="ja-JP"/>
        </w:rPr>
        <w:tab/>
        <w:t>Summary</w:t>
      </w:r>
      <w:bookmarkEnd w:id="47"/>
    </w:p>
    <w:p w:rsidR="007F6AF5" w:rsidRPr="00736CAE" w:rsidRDefault="007F6AF5" w:rsidP="007F6AF5">
      <w:pPr>
        <w:rPr>
          <w:lang w:val="en-US" w:eastAsia="ja-JP"/>
        </w:rPr>
      </w:pPr>
      <w:r w:rsidRPr="00736CAE">
        <w:rPr>
          <w:lang w:val="en-US" w:eastAsia="ja-JP"/>
        </w:rPr>
        <w:t xml:space="preserve">This Report considers characteristics of FSOLs for FS applications as well as their technical/operational requirements. Consideration given in the previous sections focuses on FSOL for fixed service applications, and it is noted that there are other types of FSOL, </w:t>
      </w:r>
      <w:r w:rsidR="00A42B3F">
        <w:rPr>
          <w:lang w:val="en-US" w:eastAsia="ja-JP"/>
        </w:rPr>
        <w:t xml:space="preserve">e.g., </w:t>
      </w:r>
      <w:r w:rsidRPr="00736CAE">
        <w:rPr>
          <w:lang w:val="en-US" w:eastAsia="ja-JP"/>
        </w:rPr>
        <w:t>belonging to the mobile service or space services. Items requiring further study or to be taken into account could be summarized as follows:</w:t>
      </w:r>
    </w:p>
    <w:p w:rsidR="007F6AF5" w:rsidRPr="00736CAE" w:rsidRDefault="007F6AF5" w:rsidP="007F6AF5">
      <w:pPr>
        <w:pStyle w:val="enumlev1"/>
        <w:rPr>
          <w:lang w:val="en-US"/>
        </w:rPr>
      </w:pPr>
      <w:r w:rsidRPr="00736CAE">
        <w:rPr>
          <w:lang w:val="en-US"/>
        </w:rPr>
        <w:t>–</w:t>
      </w:r>
      <w:r w:rsidRPr="00736CAE">
        <w:rPr>
          <w:lang w:val="en-US"/>
        </w:rPr>
        <w:tab/>
        <w:t>technology development trend in the optical devices;</w:t>
      </w:r>
    </w:p>
    <w:p w:rsidR="007F6AF5" w:rsidRPr="00736CAE" w:rsidRDefault="007F6AF5" w:rsidP="007F6AF5">
      <w:pPr>
        <w:pStyle w:val="enumlev1"/>
        <w:rPr>
          <w:lang w:val="en-US"/>
        </w:rPr>
      </w:pPr>
      <w:r w:rsidRPr="00736CAE">
        <w:rPr>
          <w:lang w:val="en-US"/>
        </w:rPr>
        <w:t>–</w:t>
      </w:r>
      <w:r w:rsidRPr="00736CAE">
        <w:rPr>
          <w:lang w:val="en-US"/>
        </w:rPr>
        <w:tab/>
        <w:t>expansion of FS applications;</w:t>
      </w:r>
    </w:p>
    <w:p w:rsidR="007F6AF5" w:rsidRPr="00736CAE" w:rsidRDefault="007F6AF5" w:rsidP="007F6AF5">
      <w:pPr>
        <w:pStyle w:val="enumlev1"/>
        <w:rPr>
          <w:lang w:val="en-US"/>
        </w:rPr>
      </w:pPr>
      <w:r w:rsidRPr="00736CAE">
        <w:rPr>
          <w:lang w:val="en-US"/>
        </w:rPr>
        <w:t>–</w:t>
      </w:r>
      <w:r w:rsidRPr="00736CAE">
        <w:rPr>
          <w:lang w:val="en-US"/>
        </w:rPr>
        <w:tab/>
        <w:t>compatibility, if necessary, with FSOLs for other radiocommunication service applications.</w:t>
      </w:r>
    </w:p>
    <w:p w:rsidR="007F6AF5" w:rsidRPr="00736CAE" w:rsidRDefault="007F6AF5" w:rsidP="007F6AF5">
      <w:pPr>
        <w:rPr>
          <w:lang w:val="en-US"/>
        </w:rPr>
      </w:pPr>
      <w:r w:rsidRPr="00736CAE">
        <w:rPr>
          <w:lang w:val="en-US" w:eastAsia="ja-JP"/>
        </w:rPr>
        <w:t xml:space="preserve">Future study may </w:t>
      </w:r>
      <w:r w:rsidRPr="00736CAE">
        <w:rPr>
          <w:lang w:val="en-US"/>
        </w:rPr>
        <w:t>extend the FSO</w:t>
      </w:r>
      <w:r w:rsidRPr="00736CAE">
        <w:rPr>
          <w:lang w:val="en-US" w:eastAsia="ja-JP"/>
        </w:rPr>
        <w:t>s</w:t>
      </w:r>
      <w:r w:rsidRPr="00736CAE">
        <w:rPr>
          <w:lang w:val="en-US"/>
        </w:rPr>
        <w:t xml:space="preserve"> to multipoint FSO outdoor systems, point-to-point and point-to-multipoint FSO indoor system</w:t>
      </w:r>
      <w:r w:rsidRPr="00736CAE">
        <w:rPr>
          <w:lang w:val="en-US" w:eastAsia="ja-JP"/>
        </w:rPr>
        <w:t>s,</w:t>
      </w:r>
      <w:r w:rsidRPr="00736CAE">
        <w:rPr>
          <w:lang w:val="en-US"/>
        </w:rPr>
        <w:t xml:space="preserve"> and test and measurement processes.</w:t>
      </w:r>
    </w:p>
    <w:p w:rsidR="007F6AF5" w:rsidRPr="00736CAE" w:rsidRDefault="007F6AF5" w:rsidP="007F6AF5">
      <w:pPr>
        <w:overflowPunct/>
        <w:autoSpaceDE/>
        <w:autoSpaceDN/>
        <w:adjustRightInd/>
        <w:spacing w:before="0"/>
        <w:textAlignment w:val="auto"/>
        <w:rPr>
          <w:caps/>
          <w:lang w:val="en-US" w:eastAsia="ja-JP"/>
        </w:rPr>
      </w:pPr>
    </w:p>
    <w:p w:rsidR="007F6AF5" w:rsidRPr="00A42B3F" w:rsidRDefault="007F6AF5" w:rsidP="007F6AF5">
      <w:pPr>
        <w:pStyle w:val="Reftitle"/>
        <w:rPr>
          <w:lang w:val="en-US"/>
        </w:rPr>
      </w:pPr>
      <w:r w:rsidRPr="00A42B3F">
        <w:rPr>
          <w:lang w:val="en-US"/>
        </w:rPr>
        <w:t>References</w:t>
      </w:r>
    </w:p>
    <w:p w:rsidR="007F6AF5" w:rsidRPr="00736CAE" w:rsidRDefault="007F6AF5" w:rsidP="007F6AF5">
      <w:pPr>
        <w:pStyle w:val="Reftext"/>
        <w:spacing w:before="80"/>
        <w:rPr>
          <w:lang w:val="en-US" w:eastAsia="ja-JP"/>
        </w:rPr>
      </w:pPr>
    </w:p>
    <w:p w:rsidR="007F6AF5" w:rsidRPr="00736CAE" w:rsidRDefault="007F6AF5" w:rsidP="00A42B3F">
      <w:pPr>
        <w:pStyle w:val="Reftext"/>
        <w:rPr>
          <w:lang w:val="en-US" w:eastAsia="ja-JP"/>
        </w:rPr>
      </w:pPr>
      <w:r w:rsidRPr="00736CAE">
        <w:rPr>
          <w:lang w:val="en-US" w:eastAsia="ja-JP"/>
        </w:rPr>
        <w:t>[1]</w:t>
      </w:r>
      <w:r w:rsidRPr="00736CAE">
        <w:rPr>
          <w:lang w:val="en-US" w:eastAsia="ja-JP"/>
        </w:rPr>
        <w:tab/>
        <w:t xml:space="preserve">G. Nykolak, </w:t>
      </w:r>
      <w:r w:rsidRPr="00736CAE">
        <w:rPr>
          <w:i/>
          <w:iCs/>
          <w:lang w:val="en-US" w:eastAsia="ja-JP"/>
        </w:rPr>
        <w:t>et al.</w:t>
      </w:r>
      <w:r w:rsidRPr="00736CAE">
        <w:rPr>
          <w:lang w:val="en-US" w:eastAsia="ja-JP"/>
        </w:rPr>
        <w:t xml:space="preserve">, “4 X 2.5 Gb/s 4.4 km </w:t>
      </w:r>
      <w:r w:rsidRPr="001D3395">
        <w:rPr>
          <w:lang w:val="en-US"/>
        </w:rPr>
        <w:t>WDM free-space</w:t>
      </w:r>
      <w:r w:rsidRPr="00736CAE">
        <w:rPr>
          <w:lang w:val="en-US" w:eastAsia="ja-JP"/>
        </w:rPr>
        <w:t xml:space="preserve"> optical link at 1 550 nm,” in Proc. OFC’99, PD11, 1999.</w:t>
      </w:r>
    </w:p>
    <w:p w:rsidR="007F6AF5" w:rsidRPr="00736CAE" w:rsidRDefault="007F6AF5" w:rsidP="00134D8A">
      <w:pPr>
        <w:pStyle w:val="Reftext"/>
        <w:spacing w:before="80"/>
        <w:rPr>
          <w:lang w:val="en-US" w:eastAsia="ja-JP"/>
        </w:rPr>
      </w:pPr>
      <w:r w:rsidRPr="00736CAE">
        <w:rPr>
          <w:lang w:val="en-US" w:eastAsia="ja-JP"/>
        </w:rPr>
        <w:t>[2]</w:t>
      </w:r>
      <w:r w:rsidRPr="00736CAE">
        <w:rPr>
          <w:lang w:val="en-US" w:eastAsia="ja-JP"/>
        </w:rPr>
        <w:tab/>
        <w:t>Y. Aburakawa, “Dense wavelength division multiplexed optical wireless link towards terabit transmission,” in Proc. Of MWP’03, p. 135, 2003.</w:t>
      </w:r>
    </w:p>
    <w:p w:rsidR="00134D8A" w:rsidRDefault="007F6AF5" w:rsidP="007F6AF5">
      <w:pPr>
        <w:pStyle w:val="Reftext"/>
        <w:rPr>
          <w:lang w:val="en-US"/>
        </w:rPr>
      </w:pPr>
      <w:r w:rsidRPr="00736CAE">
        <w:rPr>
          <w:lang w:val="en-US" w:eastAsia="ja-JP"/>
        </w:rPr>
        <w:t>[3]</w:t>
      </w:r>
      <w:r w:rsidRPr="00736CAE">
        <w:rPr>
          <w:lang w:val="en-US" w:eastAsia="ja-JP"/>
        </w:rPr>
        <w:tab/>
        <w:t xml:space="preserve">E. Ciaramella, </w:t>
      </w:r>
      <w:r w:rsidRPr="00736CAE">
        <w:rPr>
          <w:i/>
          <w:iCs/>
          <w:lang w:val="en-US" w:eastAsia="ja-JP"/>
        </w:rPr>
        <w:t>et al</w:t>
      </w:r>
      <w:r w:rsidRPr="00736CAE">
        <w:rPr>
          <w:lang w:val="en-US" w:eastAsia="ja-JP"/>
        </w:rPr>
        <w:t>., “1.28 Terabit/s (32x40 Gbit/s) WDM transmission System for Free Space Optical Communications,” IEEE Journal of Selected Areas in Communications, Vol. 27, No. 9, December 2009.</w:t>
      </w:r>
      <w:r w:rsidRPr="00736CAE">
        <w:rPr>
          <w:lang w:val="en-US"/>
        </w:rPr>
        <w:t xml:space="preserve"> </w:t>
      </w:r>
    </w:p>
    <w:p w:rsidR="007F6AF5" w:rsidRPr="00736CAE" w:rsidRDefault="007F6AF5" w:rsidP="007F6AF5">
      <w:pPr>
        <w:pStyle w:val="Reftext"/>
        <w:rPr>
          <w:lang w:val="en-US"/>
        </w:rPr>
      </w:pPr>
      <w:r w:rsidRPr="00736CAE">
        <w:rPr>
          <w:lang w:val="en-US"/>
        </w:rPr>
        <w:t>[4]</w:t>
      </w:r>
      <w:r w:rsidRPr="00736CAE">
        <w:rPr>
          <w:lang w:val="en-US"/>
        </w:rPr>
        <w:tab/>
        <w:t>International Electrotechnical Commission (IEC), IEC 60825-1 Safety of laser products – Part 1: “Safety of laser products” and IEC 60825-12 Safety of laser products – Part 12: “Safety of free space optical communication systems used for transmission of information.”</w:t>
      </w:r>
    </w:p>
    <w:p w:rsidR="007F6AF5" w:rsidRPr="00A42B3F" w:rsidRDefault="007F6AF5" w:rsidP="00134D8A">
      <w:pPr>
        <w:pStyle w:val="Reftext"/>
        <w:spacing w:before="80"/>
        <w:rPr>
          <w:lang w:val="fr-CH"/>
        </w:rPr>
      </w:pPr>
      <w:r w:rsidRPr="00533170">
        <w:rPr>
          <w:lang w:val="fr-CH"/>
        </w:rPr>
        <w:t>[</w:t>
      </w:r>
      <w:r w:rsidRPr="00533170">
        <w:rPr>
          <w:lang w:val="fr-CH" w:eastAsia="ja-JP"/>
        </w:rPr>
        <w:t>5</w:t>
      </w:r>
      <w:r w:rsidRPr="00533170">
        <w:rPr>
          <w:lang w:val="fr-CH"/>
        </w:rPr>
        <w:t>]</w:t>
      </w:r>
      <w:r w:rsidRPr="00533170">
        <w:rPr>
          <w:lang w:val="fr-CH"/>
        </w:rPr>
        <w:tab/>
        <w:t xml:space="preserve">G. Mie, Ann. </w:t>
      </w:r>
      <w:r w:rsidRPr="00A42B3F">
        <w:rPr>
          <w:lang w:val="fr-CH"/>
        </w:rPr>
        <w:t>Physik., Vol. 25, p. 377-445, 1908.</w:t>
      </w:r>
    </w:p>
    <w:p w:rsidR="007F6AF5" w:rsidRPr="00736CAE" w:rsidRDefault="007F6AF5" w:rsidP="00134D8A">
      <w:pPr>
        <w:pStyle w:val="Reftext"/>
        <w:spacing w:before="80"/>
        <w:rPr>
          <w:lang w:val="en-US" w:eastAsia="ja-JP"/>
        </w:rPr>
      </w:pPr>
      <w:r w:rsidRPr="00736CAE">
        <w:rPr>
          <w:lang w:val="en-US" w:eastAsia="ja-JP"/>
        </w:rPr>
        <w:t>[6]</w:t>
      </w:r>
      <w:r w:rsidRPr="00736CAE">
        <w:rPr>
          <w:lang w:val="en-US" w:eastAsia="ja-JP"/>
        </w:rPr>
        <w:tab/>
        <w:t xml:space="preserve">K. Morita, </w:t>
      </w:r>
      <w:r w:rsidRPr="00736CAE">
        <w:rPr>
          <w:i/>
          <w:iCs/>
          <w:lang w:val="en-US" w:eastAsia="ja-JP"/>
        </w:rPr>
        <w:t>et al.</w:t>
      </w:r>
      <w:r w:rsidRPr="00736CAE">
        <w:rPr>
          <w:lang w:val="en-US" w:eastAsia="ja-JP"/>
        </w:rPr>
        <w:t>, “Light wave attenuation in propagation through the atmosphere,” Review of Electrical Communications Labs., Vol. 19, No. 714-725, p. 798-842, 1971.</w:t>
      </w:r>
    </w:p>
    <w:p w:rsidR="007F6AF5" w:rsidRPr="00736CAE" w:rsidRDefault="007F6AF5" w:rsidP="007F6AF5">
      <w:pPr>
        <w:pStyle w:val="Reftext"/>
        <w:spacing w:before="80"/>
        <w:rPr>
          <w:lang w:val="en-US" w:eastAsia="ja-JP"/>
        </w:rPr>
      </w:pPr>
      <w:r w:rsidRPr="00736CAE">
        <w:rPr>
          <w:lang w:val="en-US" w:eastAsia="ja-JP"/>
        </w:rPr>
        <w:t>[7]</w:t>
      </w:r>
      <w:r w:rsidRPr="00736CAE">
        <w:rPr>
          <w:lang w:val="en-US" w:eastAsia="ja-JP"/>
        </w:rPr>
        <w:tab/>
        <w:t>Final Approach Visibility Studies, 1955, U.S. Weather Bureau.</w:t>
      </w:r>
    </w:p>
    <w:p w:rsidR="007F6AF5" w:rsidRPr="00736CAE" w:rsidRDefault="007F6AF5" w:rsidP="00134D8A">
      <w:pPr>
        <w:pStyle w:val="Reftext"/>
        <w:spacing w:before="80"/>
        <w:rPr>
          <w:lang w:val="en-US" w:eastAsia="ja-JP"/>
        </w:rPr>
      </w:pPr>
      <w:r w:rsidRPr="00736CAE">
        <w:rPr>
          <w:lang w:val="en-US" w:eastAsia="ja-JP"/>
        </w:rPr>
        <w:t>[8]</w:t>
      </w:r>
      <w:r w:rsidRPr="00736CAE">
        <w:rPr>
          <w:lang w:val="en-US" w:eastAsia="ja-JP"/>
        </w:rPr>
        <w:tab/>
        <w:t xml:space="preserve">Y. Aburakawa, </w:t>
      </w:r>
      <w:r w:rsidRPr="00736CAE">
        <w:rPr>
          <w:i/>
          <w:iCs/>
          <w:lang w:val="en-US" w:eastAsia="ja-JP"/>
        </w:rPr>
        <w:t>et al.</w:t>
      </w:r>
      <w:r w:rsidRPr="00736CAE">
        <w:rPr>
          <w:lang w:val="en-US" w:eastAsia="ja-JP"/>
        </w:rPr>
        <w:t>, “Experimental evaluation of 800-nm band optical wireless link for radio access network,” IEICE Trans. Electron., Vol. E86-C, p. 1 175-1 183, No. 7, 2003.</w:t>
      </w:r>
    </w:p>
    <w:p w:rsidR="007F6AF5" w:rsidRPr="00736CAE" w:rsidRDefault="007F6AF5" w:rsidP="00134D8A">
      <w:pPr>
        <w:pStyle w:val="Reftext"/>
        <w:spacing w:before="80"/>
        <w:rPr>
          <w:lang w:val="en-US" w:eastAsia="ja-JP"/>
        </w:rPr>
      </w:pPr>
      <w:r w:rsidRPr="00736CAE">
        <w:rPr>
          <w:lang w:val="en-US" w:eastAsia="ja-JP"/>
        </w:rPr>
        <w:t>[9]</w:t>
      </w:r>
      <w:r w:rsidRPr="00736CAE">
        <w:rPr>
          <w:lang w:val="en-US" w:eastAsia="ja-JP"/>
        </w:rPr>
        <w:tab/>
        <w:t>J.S. Marshal and W.M. Palmer, “The distribution of raindrops with size”, Journal of the Meteorology, Vol. 5, No. 6, p. 165, 1948.</w:t>
      </w:r>
    </w:p>
    <w:p w:rsidR="007F6AF5" w:rsidRPr="00736CAE" w:rsidRDefault="007F6AF5" w:rsidP="00134D8A">
      <w:pPr>
        <w:pStyle w:val="Reftext"/>
        <w:spacing w:before="80"/>
        <w:rPr>
          <w:lang w:val="en-US" w:eastAsia="ja-JP"/>
        </w:rPr>
      </w:pPr>
      <w:r w:rsidRPr="00736CAE">
        <w:rPr>
          <w:lang w:val="en-US" w:eastAsia="ja-JP"/>
        </w:rPr>
        <w:t>[10]</w:t>
      </w:r>
      <w:r w:rsidRPr="00736CAE">
        <w:rPr>
          <w:lang w:val="en-US" w:eastAsia="ja-JP"/>
        </w:rPr>
        <w:tab/>
        <w:t>K. Morita, and I. Higuchi, “Statistical studies on electromagnetic wave attenuation due to rain,” Review of Electrical Communications Labs., Vol. 19, No. 7-8, p. 798-842, 1971.</w:t>
      </w:r>
    </w:p>
    <w:p w:rsidR="007F6AF5" w:rsidRPr="00736CAE" w:rsidRDefault="007F6AF5" w:rsidP="00134D8A">
      <w:pPr>
        <w:pStyle w:val="Reftext"/>
        <w:spacing w:before="80"/>
        <w:rPr>
          <w:lang w:val="en-US" w:eastAsia="ja-JP"/>
        </w:rPr>
      </w:pPr>
      <w:r w:rsidRPr="00736CAE">
        <w:rPr>
          <w:lang w:val="en-US" w:eastAsia="ja-JP"/>
        </w:rPr>
        <w:t>[11]</w:t>
      </w:r>
      <w:r w:rsidRPr="00736CAE">
        <w:rPr>
          <w:lang w:val="en-US" w:eastAsia="ja-JP"/>
        </w:rPr>
        <w:tab/>
        <w:t>N. Hiromoto, “Novel detector technologies for infrared communication and sensing, CRL International Topic Workshop on Space Laser Communication Current Status and Future Perspectives, p. 90-95, 1997.</w:t>
      </w:r>
    </w:p>
    <w:p w:rsidR="007F6AF5" w:rsidRPr="00736CAE" w:rsidRDefault="007F6AF5" w:rsidP="007F6AF5">
      <w:pPr>
        <w:pStyle w:val="Reftext"/>
        <w:spacing w:before="80"/>
        <w:rPr>
          <w:lang w:val="en-US" w:eastAsia="ja-JP"/>
        </w:rPr>
      </w:pPr>
      <w:r w:rsidRPr="00736CAE">
        <w:rPr>
          <w:lang w:val="en-US" w:eastAsia="ja-JP"/>
        </w:rPr>
        <w:t>[12]</w:t>
      </w:r>
      <w:r w:rsidRPr="00736CAE">
        <w:rPr>
          <w:lang w:val="en-US" w:eastAsia="ja-JP"/>
        </w:rPr>
        <w:tab/>
        <w:t xml:space="preserve">M. Akiba, </w:t>
      </w:r>
      <w:r w:rsidRPr="00736CAE">
        <w:rPr>
          <w:i/>
          <w:lang w:val="en-US" w:eastAsia="ja-JP"/>
        </w:rPr>
        <w:t>et al.</w:t>
      </w:r>
      <w:r w:rsidRPr="00736CAE">
        <w:rPr>
          <w:lang w:val="en-US" w:eastAsia="ja-JP"/>
        </w:rPr>
        <w:t>, “Measurement of optical propagation characteristics for free-space optical communication during rainfall”, IEICE Trans. Commun., Vol. E87-B, No. 7 July 2004.</w:t>
      </w:r>
    </w:p>
    <w:p w:rsidR="007F6AF5" w:rsidRPr="00533170" w:rsidRDefault="007F6AF5" w:rsidP="007F6AF5">
      <w:pPr>
        <w:pStyle w:val="Reftext"/>
        <w:spacing w:before="80"/>
        <w:rPr>
          <w:lang w:val="fr-CH" w:eastAsia="ja-JP"/>
        </w:rPr>
      </w:pPr>
      <w:r w:rsidRPr="00736CAE">
        <w:rPr>
          <w:lang w:val="en-US" w:eastAsia="ja-JP"/>
        </w:rPr>
        <w:lastRenderedPageBreak/>
        <w:t>[13]</w:t>
      </w:r>
      <w:r w:rsidRPr="00736CAE">
        <w:rPr>
          <w:lang w:val="en-US" w:eastAsia="ja-JP"/>
        </w:rPr>
        <w:tab/>
      </w:r>
      <w:r w:rsidRPr="00736CAE">
        <w:rPr>
          <w:lang w:val="en-US"/>
        </w:rPr>
        <w:t>Zilberman A., Kopeika N. S.</w:t>
      </w:r>
      <w:r w:rsidRPr="00736CAE">
        <w:rPr>
          <w:lang w:val="en-US" w:eastAsia="ja-JP"/>
        </w:rPr>
        <w:t>,</w:t>
      </w:r>
      <w:r w:rsidRPr="00736CAE">
        <w:rPr>
          <w:lang w:val="en-US"/>
        </w:rPr>
        <w:t xml:space="preserve"> “Aerosol and turbulence characterization at different heights in semi-arid regions”, Proc. </w:t>
      </w:r>
      <w:r w:rsidRPr="00533170">
        <w:rPr>
          <w:lang w:val="fr-CH"/>
        </w:rPr>
        <w:t>SPIE Vol. 5891, p. 129-140</w:t>
      </w:r>
      <w:r w:rsidRPr="00533170">
        <w:rPr>
          <w:lang w:val="fr-CH" w:eastAsia="ja-JP"/>
        </w:rPr>
        <w:t>.</w:t>
      </w:r>
    </w:p>
    <w:p w:rsidR="007F6AF5" w:rsidRPr="00533170" w:rsidRDefault="007F6AF5" w:rsidP="007F6AF5">
      <w:pPr>
        <w:pStyle w:val="Reftext"/>
        <w:spacing w:before="80"/>
        <w:rPr>
          <w:lang w:val="fr-CH"/>
        </w:rPr>
      </w:pPr>
      <w:r w:rsidRPr="00533170">
        <w:rPr>
          <w:lang w:val="fr-CH"/>
        </w:rPr>
        <w:t>[</w:t>
      </w:r>
      <w:r w:rsidRPr="00533170">
        <w:rPr>
          <w:lang w:val="fr-CH" w:eastAsia="ja-JP"/>
        </w:rPr>
        <w:t>14</w:t>
      </w:r>
      <w:r w:rsidRPr="00533170">
        <w:rPr>
          <w:lang w:val="fr-CH"/>
        </w:rPr>
        <w:t>]</w:t>
      </w:r>
      <w:r w:rsidRPr="00533170">
        <w:rPr>
          <w:lang w:val="fr-CH"/>
        </w:rPr>
        <w:tab/>
        <w:t>P. Bataille</w:t>
      </w:r>
      <w:r w:rsidRPr="00533170">
        <w:rPr>
          <w:lang w:val="fr-CH" w:eastAsia="ja-JP"/>
        </w:rPr>
        <w:t>,</w:t>
      </w:r>
      <w:r w:rsidRPr="00533170">
        <w:rPr>
          <w:lang w:val="fr-CH"/>
        </w:rPr>
        <w:t xml:space="preserve"> </w:t>
      </w:r>
      <w:r w:rsidRPr="00533170">
        <w:rPr>
          <w:lang w:val="fr-CH" w:eastAsia="ja-JP"/>
        </w:rPr>
        <w:t>“</w:t>
      </w:r>
      <w:r w:rsidRPr="00533170">
        <w:rPr>
          <w:lang w:val="fr-CH"/>
        </w:rPr>
        <w:t>Analyse du comportement d’un système de télécommunication optique fonctionnant à 0,83 micron dans la basse troposphère</w:t>
      </w:r>
      <w:r w:rsidRPr="00533170">
        <w:rPr>
          <w:lang w:val="fr-CH" w:eastAsia="ja-JP"/>
        </w:rPr>
        <w:t>”</w:t>
      </w:r>
      <w:r w:rsidRPr="00533170">
        <w:rPr>
          <w:lang w:val="fr-CH"/>
        </w:rPr>
        <w:t>, Thèse, Université Rennes, 1992.</w:t>
      </w:r>
    </w:p>
    <w:p w:rsidR="007F6AF5" w:rsidRPr="007B2EE3" w:rsidRDefault="007F6AF5" w:rsidP="007F6AF5">
      <w:pPr>
        <w:pStyle w:val="Reftext"/>
        <w:rPr>
          <w:lang w:val="fr-CH" w:eastAsia="ja-JP"/>
        </w:rPr>
      </w:pPr>
      <w:r w:rsidRPr="007B2EE3">
        <w:rPr>
          <w:lang w:val="fr-CH"/>
        </w:rPr>
        <w:t>[</w:t>
      </w:r>
      <w:r w:rsidRPr="007B2EE3">
        <w:rPr>
          <w:lang w:val="fr-CH" w:eastAsia="ja-JP"/>
        </w:rPr>
        <w:t>15</w:t>
      </w:r>
      <w:r w:rsidRPr="007B2EE3">
        <w:rPr>
          <w:lang w:val="fr-CH"/>
        </w:rPr>
        <w:t>]</w:t>
      </w:r>
      <w:r w:rsidRPr="007B2EE3">
        <w:rPr>
          <w:lang w:val="fr-CH"/>
        </w:rPr>
        <w:tab/>
        <w:t xml:space="preserve">H. Vasseur, </w:t>
      </w:r>
      <w:r w:rsidRPr="007B2EE3">
        <w:rPr>
          <w:i/>
          <w:lang w:val="fr-CH" w:eastAsia="ja-JP"/>
        </w:rPr>
        <w:t>et al.</w:t>
      </w:r>
      <w:r w:rsidRPr="007B2EE3">
        <w:rPr>
          <w:lang w:val="fr-CH"/>
        </w:rPr>
        <w:t xml:space="preserve">, </w:t>
      </w:r>
      <w:r w:rsidRPr="007B2EE3">
        <w:rPr>
          <w:lang w:val="fr-CH" w:eastAsia="ja-JP"/>
        </w:rPr>
        <w:t>“</w:t>
      </w:r>
      <w:r w:rsidRPr="007B2EE3">
        <w:rPr>
          <w:lang w:val="fr-CH"/>
        </w:rPr>
        <w:t>Influence de la troposphère sur les liaisons sans fil aux ondes millimétriques et optiques</w:t>
      </w:r>
      <w:r w:rsidRPr="007B2EE3">
        <w:rPr>
          <w:lang w:val="fr-CH" w:eastAsia="ja-JP"/>
        </w:rPr>
        <w:t>”</w:t>
      </w:r>
      <w:r w:rsidRPr="007B2EE3">
        <w:rPr>
          <w:lang w:val="fr-CH"/>
        </w:rPr>
        <w:t>, Propagation électromagnétique du décamétrique à l’angström, 3ièmes journées, Rennes 1997.</w:t>
      </w:r>
    </w:p>
    <w:p w:rsidR="007F6AF5" w:rsidRDefault="007F6AF5" w:rsidP="007F6AF5">
      <w:pPr>
        <w:pStyle w:val="Reftext"/>
        <w:rPr>
          <w:lang w:val="en-US"/>
        </w:rPr>
      </w:pPr>
      <w:r w:rsidRPr="00736CAE">
        <w:rPr>
          <w:lang w:val="en-US"/>
        </w:rPr>
        <w:t>[</w:t>
      </w:r>
      <w:r w:rsidRPr="00736CAE">
        <w:rPr>
          <w:lang w:val="en-US" w:eastAsia="ja-JP"/>
        </w:rPr>
        <w:t>16</w:t>
      </w:r>
      <w:r w:rsidRPr="00736CAE">
        <w:rPr>
          <w:lang w:val="en-US"/>
        </w:rPr>
        <w:t>]</w:t>
      </w:r>
      <w:r w:rsidRPr="00736CAE">
        <w:rPr>
          <w:lang w:val="en-US"/>
        </w:rPr>
        <w:tab/>
        <w:t>T.H. Carbonneau, D.R. Wiseley</w:t>
      </w:r>
      <w:r w:rsidRPr="00736CAE">
        <w:rPr>
          <w:lang w:val="en-US" w:eastAsia="ja-JP"/>
        </w:rPr>
        <w:t>,</w:t>
      </w:r>
      <w:r w:rsidRPr="00736CAE">
        <w:rPr>
          <w:lang w:val="en-US"/>
        </w:rPr>
        <w:t xml:space="preserve"> </w:t>
      </w:r>
      <w:r w:rsidRPr="00736CAE">
        <w:rPr>
          <w:lang w:val="en-US" w:eastAsia="ja-JP"/>
        </w:rPr>
        <w:t>“</w:t>
      </w:r>
      <w:r w:rsidRPr="00736CAE">
        <w:rPr>
          <w:lang w:val="en-US"/>
        </w:rPr>
        <w:t>Opportunities and challenges for optical wireless; the competitive advantage of free-space telecommunications link in today’s crowded marketplace</w:t>
      </w:r>
      <w:r w:rsidRPr="00736CAE">
        <w:rPr>
          <w:lang w:val="en-US" w:eastAsia="ja-JP"/>
        </w:rPr>
        <w:t>”</w:t>
      </w:r>
      <w:r w:rsidRPr="00736CAE">
        <w:rPr>
          <w:lang w:val="en-US"/>
        </w:rPr>
        <w:t xml:space="preserve">, SPIE Conf. on optic. Wireless </w:t>
      </w:r>
      <w:r w:rsidRPr="00736CAE">
        <w:rPr>
          <w:lang w:val="en-US" w:eastAsia="ja-JP"/>
        </w:rPr>
        <w:t>C</w:t>
      </w:r>
      <w:r w:rsidRPr="00736CAE">
        <w:rPr>
          <w:lang w:val="en-US"/>
        </w:rPr>
        <w:t>om., Boston, USA, Vol. 3232, 1998.</w:t>
      </w:r>
    </w:p>
    <w:p w:rsidR="00F63224" w:rsidRDefault="00F63224" w:rsidP="007F6AF5">
      <w:pPr>
        <w:pStyle w:val="Reftext"/>
        <w:rPr>
          <w:lang w:val="en-US"/>
        </w:rPr>
      </w:pPr>
    </w:p>
    <w:p w:rsidR="00F63224" w:rsidRDefault="00F63224" w:rsidP="007F6AF5">
      <w:pPr>
        <w:pStyle w:val="Reftext"/>
        <w:rPr>
          <w:lang w:val="en-US" w:eastAsia="ja-JP"/>
        </w:rPr>
      </w:pPr>
    </w:p>
    <w:p w:rsidR="00F63224" w:rsidRPr="00736CAE" w:rsidRDefault="00F63224" w:rsidP="007F6AF5">
      <w:pPr>
        <w:pStyle w:val="Reftext"/>
        <w:rPr>
          <w:lang w:val="en-US" w:eastAsia="ja-JP"/>
        </w:rPr>
      </w:pPr>
    </w:p>
    <w:p w:rsidR="007F6AF5" w:rsidRPr="00524D6E" w:rsidRDefault="007F6AF5" w:rsidP="00F63224">
      <w:pPr>
        <w:pStyle w:val="AnnexNoTitle"/>
        <w:rPr>
          <w:lang w:val="en-US" w:eastAsia="ja-JP"/>
        </w:rPr>
      </w:pPr>
      <w:bookmarkStart w:id="48" w:name="_Toc284318754"/>
      <w:r w:rsidRPr="00524D6E">
        <w:rPr>
          <w:lang w:val="en-US" w:eastAsia="ja-JP"/>
        </w:rPr>
        <w:t>Annex 1</w:t>
      </w:r>
      <w:r w:rsidR="00524D6E" w:rsidRPr="00524D6E">
        <w:rPr>
          <w:lang w:val="en-US" w:eastAsia="ja-JP"/>
        </w:rPr>
        <w:br/>
      </w:r>
      <w:r w:rsidR="00524D6E" w:rsidRPr="00524D6E">
        <w:rPr>
          <w:lang w:val="en-US" w:eastAsia="ja-JP"/>
        </w:rPr>
        <w:br/>
      </w:r>
      <w:r w:rsidRPr="00524D6E">
        <w:rPr>
          <w:lang w:val="en-US" w:eastAsia="ja-JP"/>
        </w:rPr>
        <w:t>Examples of the link budget</w:t>
      </w:r>
      <w:bookmarkEnd w:id="48"/>
    </w:p>
    <w:p w:rsidR="007F6AF5" w:rsidRPr="00736CAE" w:rsidRDefault="007F6AF5" w:rsidP="007F6AF5">
      <w:pPr>
        <w:pStyle w:val="Heading1"/>
        <w:rPr>
          <w:lang w:val="en-US" w:eastAsia="ja-JP"/>
        </w:rPr>
      </w:pPr>
      <w:bookmarkStart w:id="49" w:name="_Toc284318755"/>
      <w:r w:rsidRPr="00736CAE">
        <w:rPr>
          <w:lang w:val="en-US" w:eastAsia="ja-JP"/>
        </w:rPr>
        <w:t>1</w:t>
      </w:r>
      <w:r w:rsidRPr="00736CAE">
        <w:rPr>
          <w:lang w:val="en-US" w:eastAsia="ja-JP"/>
        </w:rPr>
        <w:tab/>
        <w:t>Example of the link budget</w:t>
      </w:r>
      <w:bookmarkEnd w:id="49"/>
    </w:p>
    <w:p w:rsidR="007F6AF5" w:rsidRPr="00736CAE" w:rsidRDefault="007F6AF5" w:rsidP="007F6AF5">
      <w:pPr>
        <w:rPr>
          <w:lang w:val="en-US" w:eastAsia="ja-JP"/>
        </w:rPr>
      </w:pPr>
      <w:r w:rsidRPr="00736CAE">
        <w:rPr>
          <w:lang w:val="en-US" w:eastAsia="ja-JP"/>
        </w:rPr>
        <w:t>Link budget design for FSOL is derived basically from required link availability taking into account the propagation characteristics of the location where the link is deployed.</w:t>
      </w:r>
    </w:p>
    <w:p w:rsidR="007F6AF5" w:rsidRPr="00736CAE" w:rsidRDefault="007F6AF5" w:rsidP="00A42B3F">
      <w:pPr>
        <w:rPr>
          <w:lang w:val="en-US" w:eastAsia="ja-JP"/>
        </w:rPr>
      </w:pPr>
      <w:r w:rsidRPr="00736CAE">
        <w:rPr>
          <w:lang w:val="en-US" w:eastAsia="ja-JP"/>
        </w:rPr>
        <w:t xml:space="preserve">Table A1-1 indicates examples of system parameters for two different types of FSOL. For both systems, a laser diode (LD) with the same transmit power has been adopted. Also the beam spreading loss, </w:t>
      </w:r>
      <w:r w:rsidRPr="00736CAE">
        <w:rPr>
          <w:i/>
          <w:lang w:val="en-US" w:eastAsia="ja-JP"/>
        </w:rPr>
        <w:t>L</w:t>
      </w:r>
      <w:r w:rsidRPr="00736CAE">
        <w:rPr>
          <w:rFonts w:ascii="TmsRmn" w:hAnsi="TmsRmn"/>
          <w:i/>
          <w:position w:val="-2"/>
          <w:sz w:val="20"/>
          <w:lang w:val="en-US" w:eastAsia="ja-JP"/>
        </w:rPr>
        <w:t>p</w:t>
      </w:r>
      <w:r w:rsidRPr="00736CAE">
        <w:rPr>
          <w:lang w:val="en-US" w:eastAsia="ja-JP"/>
        </w:rPr>
        <w:t>, is selected to be an equivalent value of 24 dB. Beam spreading loss corresponds to substantial link loss for the FSOL between the transmitter, Tx, and the receiver, Rx, i.e.</w:t>
      </w:r>
      <w:r w:rsidR="00A42B3F">
        <w:rPr>
          <w:lang w:val="en-US" w:eastAsia="ja-JP"/>
        </w:rPr>
        <w:t>,</w:t>
      </w:r>
      <w:r w:rsidRPr="00736CAE">
        <w:rPr>
          <w:lang w:val="en-US" w:eastAsia="ja-JP"/>
        </w:rPr>
        <w:t xml:space="preserve"> free</w:t>
      </w:r>
      <w:r w:rsidR="00A42B3F">
        <w:rPr>
          <w:lang w:val="en-US" w:eastAsia="ja-JP"/>
        </w:rPr>
        <w:noBreakHyphen/>
      </w:r>
      <w:r w:rsidRPr="00736CAE">
        <w:rPr>
          <w:lang w:val="en-US" w:eastAsia="ja-JP"/>
        </w:rPr>
        <w:t xml:space="preserve">space loss minus the antenna gains in case of the electrical wave. </w:t>
      </w:r>
      <w:r w:rsidRPr="00736CAE">
        <w:rPr>
          <w:i/>
          <w:lang w:val="en-US" w:eastAsia="ja-JP"/>
        </w:rPr>
        <w:t>L</w:t>
      </w:r>
      <w:r w:rsidRPr="00736CAE">
        <w:rPr>
          <w:rFonts w:ascii="TmsRmn" w:hAnsi="TmsRmn"/>
          <w:i/>
          <w:position w:val="-2"/>
          <w:sz w:val="20"/>
          <w:lang w:val="en-US" w:eastAsia="ja-JP"/>
        </w:rPr>
        <w:t>p</w:t>
      </w:r>
      <w:r w:rsidRPr="00736CAE">
        <w:rPr>
          <w:lang w:val="en-US" w:eastAsia="ja-JP"/>
        </w:rPr>
        <w:t xml:space="preserve"> is theoretically expressed by the following formula:</w:t>
      </w:r>
    </w:p>
    <w:p w:rsidR="00A42B3F" w:rsidRDefault="00A42B3F" w:rsidP="00A42B3F">
      <w:pPr>
        <w:pStyle w:val="Blanc"/>
        <w:rPr>
          <w:lang w:eastAsia="ja-JP"/>
        </w:rPr>
      </w:pPr>
    </w:p>
    <w:p w:rsidR="007F6AF5" w:rsidRPr="00736CAE" w:rsidRDefault="007F6AF5" w:rsidP="00134D8A">
      <w:pPr>
        <w:pStyle w:val="Equation"/>
        <w:rPr>
          <w:lang w:val="en-US" w:eastAsia="ja-JP"/>
        </w:rPr>
      </w:pPr>
      <w:r w:rsidRPr="00736CAE">
        <w:rPr>
          <w:lang w:val="en-US" w:eastAsia="ja-JP"/>
        </w:rPr>
        <w:tab/>
      </w:r>
      <w:r w:rsidRPr="00736CAE">
        <w:rPr>
          <w:lang w:val="en-US" w:eastAsia="ja-JP"/>
        </w:rPr>
        <w:tab/>
      </w:r>
      <w:r w:rsidRPr="00736CAE">
        <w:rPr>
          <w:i/>
          <w:lang w:val="en-US" w:eastAsia="ja-JP"/>
        </w:rPr>
        <w:t>L</w:t>
      </w:r>
      <w:r w:rsidRPr="00736CAE">
        <w:rPr>
          <w:rFonts w:ascii="TmsRmn" w:hAnsi="TmsRmn"/>
          <w:i/>
          <w:position w:val="-2"/>
          <w:sz w:val="20"/>
          <w:lang w:val="en-US" w:eastAsia="ja-JP"/>
        </w:rPr>
        <w:t>p</w:t>
      </w:r>
      <w:r w:rsidRPr="00736CAE">
        <w:rPr>
          <w:rFonts w:ascii="TmsRmn" w:hAnsi="TmsRmn"/>
          <w:position w:val="-2"/>
          <w:lang w:val="en-US" w:eastAsia="ja-JP"/>
        </w:rPr>
        <w:t xml:space="preserve"> </w:t>
      </w:r>
      <w:r w:rsidRPr="00736CAE">
        <w:rPr>
          <w:lang w:val="en-US" w:eastAsia="ja-JP"/>
        </w:rPr>
        <w:t>= (</w:t>
      </w:r>
      <w:r w:rsidRPr="00736CAE">
        <w:rPr>
          <w:i/>
          <w:lang w:val="en-US" w:eastAsia="ja-JP"/>
        </w:rPr>
        <w:t>A</w:t>
      </w:r>
      <w:r w:rsidRPr="00736CAE">
        <w:rPr>
          <w:rFonts w:ascii="TmsRmn" w:hAnsi="TmsRmn"/>
          <w:i/>
          <w:position w:val="-2"/>
          <w:sz w:val="20"/>
          <w:lang w:val="en-US" w:eastAsia="ja-JP"/>
        </w:rPr>
        <w:t>r</w:t>
      </w:r>
      <w:r w:rsidRPr="00736CAE">
        <w:rPr>
          <w:lang w:val="en-US" w:eastAsia="ja-JP"/>
        </w:rPr>
        <w:t xml:space="preserve">/ </w:t>
      </w:r>
      <w:r w:rsidRPr="00736CAE">
        <w:rPr>
          <w:i/>
          <w:lang w:val="en-US" w:eastAsia="ja-JP"/>
        </w:rPr>
        <w:t>w</w:t>
      </w:r>
      <w:r w:rsidRPr="00736CAE">
        <w:rPr>
          <w:rFonts w:ascii="TmsRmn" w:hAnsi="TmsRmn"/>
          <w:i/>
          <w:position w:val="-2"/>
          <w:sz w:val="20"/>
          <w:lang w:val="en-US" w:eastAsia="ja-JP"/>
        </w:rPr>
        <w:t>r</w:t>
      </w:r>
      <w:r w:rsidRPr="00736CAE">
        <w:rPr>
          <w:lang w:val="en-US" w:eastAsia="ja-JP"/>
        </w:rPr>
        <w:t>)</w:t>
      </w:r>
      <w:r w:rsidRPr="00736CAE">
        <w:rPr>
          <w:position w:val="6"/>
          <w:sz w:val="18"/>
          <w:szCs w:val="18"/>
          <w:lang w:val="en-US" w:eastAsia="ja-JP"/>
        </w:rPr>
        <w:t>2</w:t>
      </w:r>
      <w:r w:rsidRPr="00736CAE">
        <w:rPr>
          <w:lang w:val="en-US" w:eastAsia="ja-JP"/>
        </w:rPr>
        <w:t xml:space="preserve"> </w:t>
      </w:r>
      <w:r w:rsidRPr="00736CAE">
        <w:rPr>
          <w:i/>
          <w:lang w:val="en-US" w:eastAsia="ja-JP"/>
        </w:rPr>
        <w:t>L</w:t>
      </w:r>
      <w:r w:rsidRPr="00736CAE">
        <w:rPr>
          <w:rFonts w:ascii="TmsRmn" w:hAnsi="TmsRmn"/>
          <w:i/>
          <w:position w:val="-2"/>
          <w:sz w:val="20"/>
          <w:lang w:val="en-US" w:eastAsia="ja-JP"/>
        </w:rPr>
        <w:t>atm</w:t>
      </w:r>
      <w:r w:rsidRPr="00736CAE">
        <w:rPr>
          <w:lang w:val="en-US" w:eastAsia="ja-JP"/>
        </w:rPr>
        <w:t xml:space="preserve"> </w:t>
      </w:r>
      <w:r w:rsidRPr="00736CAE">
        <w:rPr>
          <w:lang w:val="en-US" w:eastAsia="ja-JP"/>
        </w:rPr>
        <w:tab/>
        <w:t>(A-1)</w:t>
      </w:r>
    </w:p>
    <w:p w:rsidR="00A42B3F" w:rsidRDefault="00A42B3F" w:rsidP="00A42B3F">
      <w:pPr>
        <w:pStyle w:val="Blanc"/>
        <w:rPr>
          <w:lang w:eastAsia="ja-JP"/>
        </w:rPr>
      </w:pPr>
    </w:p>
    <w:p w:rsidR="007F6AF5" w:rsidRPr="00736CAE" w:rsidRDefault="007F6AF5" w:rsidP="007F6AF5">
      <w:pPr>
        <w:rPr>
          <w:lang w:val="en-US" w:eastAsia="ja-JP"/>
        </w:rPr>
      </w:pPr>
      <w:r w:rsidRPr="00736CAE">
        <w:rPr>
          <w:lang w:val="en-US" w:eastAsia="ja-JP"/>
        </w:rPr>
        <w:t>where:</w:t>
      </w:r>
    </w:p>
    <w:p w:rsidR="007F6AF5" w:rsidRPr="001C6726" w:rsidRDefault="007F6AF5" w:rsidP="007F6AF5">
      <w:pPr>
        <w:pStyle w:val="Equationlegend"/>
        <w:rPr>
          <w:lang w:eastAsia="ja-JP"/>
        </w:rPr>
      </w:pPr>
      <w:r w:rsidRPr="001C6726">
        <w:rPr>
          <w:i/>
          <w:lang w:eastAsia="ja-JP"/>
        </w:rPr>
        <w:tab/>
        <w:t>w</w:t>
      </w:r>
      <w:r w:rsidRPr="001C6726">
        <w:rPr>
          <w:rFonts w:ascii="TmsRmn" w:hAnsi="TmsRmn"/>
          <w:i/>
          <w:position w:val="-2"/>
          <w:sz w:val="20"/>
          <w:lang w:eastAsia="ja-JP"/>
        </w:rPr>
        <w:t>r</w:t>
      </w:r>
      <w:r w:rsidRPr="001C6726">
        <w:rPr>
          <w:lang w:eastAsia="ja-JP"/>
        </w:rPr>
        <w:t>:</w:t>
      </w:r>
      <w:r w:rsidRPr="001C6726">
        <w:rPr>
          <w:lang w:eastAsia="ja-JP"/>
        </w:rPr>
        <w:tab/>
        <w:t xml:space="preserve">beam spot diameter of the transmitted light at the distance </w:t>
      </w:r>
      <w:r w:rsidRPr="001C6726">
        <w:rPr>
          <w:i/>
          <w:lang w:eastAsia="ja-JP"/>
        </w:rPr>
        <w:t>r</w:t>
      </w:r>
      <w:r w:rsidRPr="001C6726">
        <w:rPr>
          <w:lang w:eastAsia="ja-JP"/>
        </w:rPr>
        <w:t xml:space="preserve"> (link length)</w:t>
      </w:r>
    </w:p>
    <w:p w:rsidR="007F6AF5" w:rsidRPr="001C6726" w:rsidRDefault="007F6AF5" w:rsidP="007F6AF5">
      <w:pPr>
        <w:pStyle w:val="Equationlegend"/>
        <w:rPr>
          <w:lang w:eastAsia="ja-JP"/>
        </w:rPr>
      </w:pPr>
      <w:r w:rsidRPr="001C6726">
        <w:rPr>
          <w:i/>
          <w:lang w:eastAsia="ja-JP"/>
        </w:rPr>
        <w:tab/>
        <w:t>A</w:t>
      </w:r>
      <w:r w:rsidRPr="001C6726">
        <w:rPr>
          <w:rFonts w:ascii="TmsRmn" w:hAnsi="TmsRmn"/>
          <w:i/>
          <w:position w:val="-2"/>
          <w:sz w:val="20"/>
          <w:lang w:eastAsia="ja-JP"/>
        </w:rPr>
        <w:t>r:</w:t>
      </w:r>
      <w:r w:rsidRPr="001C6726">
        <w:rPr>
          <w:lang w:eastAsia="ja-JP"/>
        </w:rPr>
        <w:tab/>
        <w:t xml:space="preserve">effective aperture of the receiving lens. </w:t>
      </w:r>
    </w:p>
    <w:p w:rsidR="007F6AF5" w:rsidRPr="00736CAE" w:rsidRDefault="007F6AF5" w:rsidP="007F6AF5">
      <w:pPr>
        <w:rPr>
          <w:lang w:val="en-US" w:eastAsia="ja-JP"/>
        </w:rPr>
      </w:pPr>
      <w:r w:rsidRPr="00736CAE">
        <w:rPr>
          <w:lang w:val="en-US" w:eastAsia="ja-JP"/>
        </w:rPr>
        <w:t xml:space="preserve">These parameters, </w:t>
      </w:r>
      <w:r w:rsidRPr="00736CAE">
        <w:rPr>
          <w:i/>
          <w:lang w:val="en-US" w:eastAsia="ja-JP"/>
        </w:rPr>
        <w:t>w</w:t>
      </w:r>
      <w:r w:rsidRPr="00736CAE">
        <w:rPr>
          <w:rFonts w:ascii="TmsRmn" w:hAnsi="TmsRmn"/>
          <w:i/>
          <w:position w:val="-2"/>
          <w:sz w:val="20"/>
          <w:lang w:val="en-US" w:eastAsia="ja-JP"/>
        </w:rPr>
        <w:t xml:space="preserve">r </w:t>
      </w:r>
      <w:r w:rsidRPr="00736CAE">
        <w:rPr>
          <w:lang w:val="en-US" w:eastAsia="ja-JP"/>
        </w:rPr>
        <w:t xml:space="preserve">and </w:t>
      </w:r>
      <w:r w:rsidRPr="00736CAE">
        <w:rPr>
          <w:i/>
          <w:lang w:val="en-US" w:eastAsia="ja-JP"/>
        </w:rPr>
        <w:t>A</w:t>
      </w:r>
      <w:r w:rsidRPr="00736CAE">
        <w:rPr>
          <w:rFonts w:ascii="TmsRmn" w:hAnsi="TmsRmn"/>
          <w:i/>
          <w:position w:val="-2"/>
          <w:sz w:val="20"/>
          <w:lang w:val="en-US" w:eastAsia="ja-JP"/>
        </w:rPr>
        <w:t>r</w:t>
      </w:r>
      <w:r w:rsidRPr="00736CAE">
        <w:rPr>
          <w:lang w:val="en-US" w:eastAsia="ja-JP"/>
        </w:rPr>
        <w:t xml:space="preserve">, can be adjusted by the convergence function of the optical lens installed in Tx or Rx. Atmospheric loss </w:t>
      </w:r>
      <w:r w:rsidRPr="00736CAE">
        <w:rPr>
          <w:i/>
          <w:lang w:val="en-US" w:eastAsia="ja-JP"/>
        </w:rPr>
        <w:t>L</w:t>
      </w:r>
      <w:r w:rsidRPr="00736CAE">
        <w:rPr>
          <w:rFonts w:ascii="TmsRmn" w:hAnsi="TmsRmn"/>
          <w:i/>
          <w:position w:val="-2"/>
          <w:sz w:val="20"/>
          <w:lang w:val="en-US" w:eastAsia="ja-JP"/>
        </w:rPr>
        <w:t>atm</w:t>
      </w:r>
      <w:r w:rsidRPr="00736CAE">
        <w:rPr>
          <w:lang w:val="en-US" w:eastAsia="ja-JP"/>
        </w:rPr>
        <w:t xml:space="preserve"> is usually considered to be small as mentioned in </w:t>
      </w:r>
      <w:r w:rsidR="00134D8A">
        <w:rPr>
          <w:lang w:val="en-US" w:eastAsia="ja-JP"/>
        </w:rPr>
        <w:t>§ </w:t>
      </w:r>
      <w:r w:rsidRPr="00736CAE">
        <w:rPr>
          <w:lang w:val="en-US" w:eastAsia="ja-JP"/>
        </w:rPr>
        <w:t>3.1.</w:t>
      </w:r>
    </w:p>
    <w:p w:rsidR="007F6AF5" w:rsidRPr="00736CAE" w:rsidRDefault="007F6AF5" w:rsidP="007F6AF5">
      <w:pPr>
        <w:rPr>
          <w:lang w:val="en-US" w:eastAsia="ja-JP"/>
        </w:rPr>
      </w:pPr>
      <w:r w:rsidRPr="00736CAE">
        <w:rPr>
          <w:lang w:val="en-US" w:eastAsia="ja-JP"/>
        </w:rPr>
        <w:t xml:space="preserve">The required receiving power is derived from the calculation of </w:t>
      </w:r>
      <w:r w:rsidRPr="00736CAE">
        <w:rPr>
          <w:i/>
          <w:lang w:val="en-US" w:eastAsia="ja-JP"/>
        </w:rPr>
        <w:t>L</w:t>
      </w:r>
      <w:r w:rsidRPr="00736CAE">
        <w:rPr>
          <w:rFonts w:ascii="TmsRmn" w:hAnsi="TmsRmn"/>
          <w:i/>
          <w:position w:val="-2"/>
          <w:sz w:val="20"/>
          <w:lang w:val="en-US" w:eastAsia="ja-JP"/>
        </w:rPr>
        <w:t>p</w:t>
      </w:r>
      <w:r w:rsidRPr="00736CAE">
        <w:rPr>
          <w:lang w:val="en-US" w:eastAsia="ja-JP"/>
        </w:rPr>
        <w:t xml:space="preserve"> including necessary margins for fog and rainfall effects. In the examples in Table A1-1, the total margins are designed to be around 22 dB for both types. </w:t>
      </w:r>
    </w:p>
    <w:p w:rsidR="007F6AF5" w:rsidRPr="00736CAE" w:rsidRDefault="007F6AF5" w:rsidP="007F6AF5">
      <w:pPr>
        <w:rPr>
          <w:lang w:val="en-US" w:eastAsia="ja-JP"/>
        </w:rPr>
      </w:pPr>
      <w:r w:rsidRPr="00736CAE">
        <w:rPr>
          <w:lang w:val="en-US" w:eastAsia="ja-JP"/>
        </w:rPr>
        <w:t xml:space="preserve">It is recognized that two FSOLs with different link lengths can operate in an equivalent transmit power and beam spreading loss while resulting in the quite different outage objectives. </w:t>
      </w:r>
    </w:p>
    <w:p w:rsidR="007F6AF5" w:rsidRPr="00736CAE" w:rsidRDefault="007F6AF5" w:rsidP="007F6AF5">
      <w:pPr>
        <w:rPr>
          <w:lang w:val="en-US" w:eastAsia="ja-JP"/>
        </w:rPr>
      </w:pPr>
      <w:r w:rsidRPr="00736CAE">
        <w:rPr>
          <w:lang w:val="en-US" w:eastAsia="ja-JP"/>
        </w:rPr>
        <w:t xml:space="preserve">It is noted that link outage rate of 0.1% in Type 1 may not be applicable to the public network connection, </w:t>
      </w:r>
      <w:r w:rsidR="00A42B3F">
        <w:rPr>
          <w:lang w:val="en-US" w:eastAsia="ja-JP"/>
        </w:rPr>
        <w:t xml:space="preserve">e.g., </w:t>
      </w:r>
      <w:r w:rsidRPr="00736CAE">
        <w:rPr>
          <w:lang w:val="en-US" w:eastAsia="ja-JP"/>
        </w:rPr>
        <w:t xml:space="preserve">PSTN or ISDN. On the other hand, Type 2 FSOL with much lower outage rate may serve as a fixed wireless access system connected to the public core networks. </w:t>
      </w:r>
    </w:p>
    <w:p w:rsidR="007F6AF5" w:rsidRPr="00736CAE" w:rsidRDefault="007F6AF5" w:rsidP="00134D8A">
      <w:pPr>
        <w:pStyle w:val="TableNo"/>
        <w:keepLines/>
        <w:rPr>
          <w:lang w:val="en-US"/>
        </w:rPr>
      </w:pPr>
      <w:r w:rsidRPr="00736CAE">
        <w:rPr>
          <w:lang w:val="en-US"/>
        </w:rPr>
        <w:lastRenderedPageBreak/>
        <w:t xml:space="preserve">TABLE </w:t>
      </w:r>
      <w:r w:rsidR="00134D8A">
        <w:rPr>
          <w:lang w:val="en-US"/>
        </w:rPr>
        <w:t xml:space="preserve"> </w:t>
      </w:r>
      <w:r w:rsidRPr="00736CAE">
        <w:rPr>
          <w:lang w:val="en-US"/>
        </w:rPr>
        <w:t>A1-1</w:t>
      </w:r>
    </w:p>
    <w:p w:rsidR="007F6AF5" w:rsidRPr="00736CAE" w:rsidRDefault="007F6AF5" w:rsidP="00134D8A">
      <w:pPr>
        <w:pStyle w:val="Tabletitle"/>
        <w:keepLines/>
        <w:rPr>
          <w:lang w:val="en-US" w:eastAsia="ja-JP"/>
        </w:rPr>
      </w:pPr>
      <w:r w:rsidRPr="00736CAE">
        <w:rPr>
          <w:lang w:val="en-US" w:eastAsia="ja-JP"/>
        </w:rPr>
        <w:t>Example of link budget design for FSOL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7F6AF5" w:rsidRPr="001C6726" w:rsidTr="001E007E">
        <w:trPr>
          <w:trHeight w:val="164"/>
          <w:jc w:val="center"/>
        </w:trPr>
        <w:tc>
          <w:tcPr>
            <w:tcW w:w="2835" w:type="dxa"/>
            <w:vAlign w:val="center"/>
          </w:tcPr>
          <w:p w:rsidR="007F6AF5" w:rsidRPr="001C6726" w:rsidRDefault="007F6AF5" w:rsidP="00134D8A">
            <w:pPr>
              <w:pStyle w:val="Tablehead"/>
              <w:keepLines/>
            </w:pPr>
            <w:r w:rsidRPr="001C6726">
              <w:t>Parameters</w:t>
            </w:r>
          </w:p>
        </w:tc>
        <w:tc>
          <w:tcPr>
            <w:tcW w:w="2835" w:type="dxa"/>
            <w:vAlign w:val="center"/>
          </w:tcPr>
          <w:p w:rsidR="007F6AF5" w:rsidRPr="001C6726" w:rsidRDefault="007F6AF5" w:rsidP="00134D8A">
            <w:pPr>
              <w:pStyle w:val="Tablehead"/>
              <w:keepLines/>
            </w:pPr>
            <w:r w:rsidRPr="001C6726">
              <w:t>Type 1</w:t>
            </w:r>
          </w:p>
        </w:tc>
        <w:tc>
          <w:tcPr>
            <w:tcW w:w="2835" w:type="dxa"/>
            <w:vAlign w:val="center"/>
          </w:tcPr>
          <w:p w:rsidR="007F6AF5" w:rsidRPr="001C6726" w:rsidRDefault="007F6AF5" w:rsidP="00134D8A">
            <w:pPr>
              <w:pStyle w:val="Tablehead"/>
              <w:keepLines/>
            </w:pPr>
            <w:r w:rsidRPr="001C6726">
              <w:t>Type 2</w:t>
            </w:r>
          </w:p>
        </w:tc>
      </w:tr>
      <w:tr w:rsidR="007F6AF5" w:rsidRPr="001C6726" w:rsidTr="001E007E">
        <w:trPr>
          <w:trHeight w:val="48"/>
          <w:jc w:val="center"/>
        </w:trPr>
        <w:tc>
          <w:tcPr>
            <w:tcW w:w="2835" w:type="dxa"/>
            <w:vAlign w:val="center"/>
          </w:tcPr>
          <w:p w:rsidR="007F6AF5" w:rsidRPr="001C6726" w:rsidRDefault="007F6AF5" w:rsidP="00134D8A">
            <w:pPr>
              <w:pStyle w:val="Tabletext"/>
              <w:keepNext/>
              <w:keepLines/>
              <w:jc w:val="left"/>
            </w:pPr>
            <w:r w:rsidRPr="001C6726">
              <w:t>Link length (m)</w:t>
            </w:r>
          </w:p>
        </w:tc>
        <w:tc>
          <w:tcPr>
            <w:tcW w:w="2835" w:type="dxa"/>
            <w:vAlign w:val="center"/>
          </w:tcPr>
          <w:p w:rsidR="007F6AF5" w:rsidRPr="001C6726" w:rsidRDefault="007F6AF5" w:rsidP="00134D8A">
            <w:pPr>
              <w:pStyle w:val="Tabletext"/>
              <w:keepNext/>
              <w:keepLines/>
              <w:jc w:val="center"/>
            </w:pPr>
            <w:r w:rsidRPr="001C6726">
              <w:t>900</w:t>
            </w:r>
          </w:p>
        </w:tc>
        <w:tc>
          <w:tcPr>
            <w:tcW w:w="2835" w:type="dxa"/>
            <w:vAlign w:val="center"/>
          </w:tcPr>
          <w:p w:rsidR="007F6AF5" w:rsidRPr="001C6726" w:rsidRDefault="007F6AF5" w:rsidP="00134D8A">
            <w:pPr>
              <w:pStyle w:val="Tabletext"/>
              <w:keepNext/>
              <w:keepLines/>
              <w:jc w:val="center"/>
            </w:pPr>
            <w:r w:rsidRPr="001C6726">
              <w:t>350</w:t>
            </w:r>
          </w:p>
        </w:tc>
      </w:tr>
      <w:tr w:rsidR="007F6AF5" w:rsidRPr="001C6726" w:rsidTr="001E007E">
        <w:trPr>
          <w:trHeight w:val="42"/>
          <w:jc w:val="center"/>
        </w:trPr>
        <w:tc>
          <w:tcPr>
            <w:tcW w:w="2835" w:type="dxa"/>
            <w:vAlign w:val="center"/>
          </w:tcPr>
          <w:p w:rsidR="007F6AF5" w:rsidRPr="001C6726" w:rsidRDefault="007F6AF5" w:rsidP="00134D8A">
            <w:pPr>
              <w:pStyle w:val="Tabletext"/>
              <w:keepNext/>
              <w:keepLines/>
              <w:jc w:val="left"/>
            </w:pPr>
            <w:r w:rsidRPr="001C6726">
              <w:t>Link capacity (Mbit/s)</w:t>
            </w:r>
          </w:p>
        </w:tc>
        <w:tc>
          <w:tcPr>
            <w:tcW w:w="2835" w:type="dxa"/>
            <w:gridSpan w:val="2"/>
            <w:vAlign w:val="center"/>
          </w:tcPr>
          <w:p w:rsidR="007F6AF5" w:rsidRPr="001C6726" w:rsidRDefault="007F6AF5" w:rsidP="00134D8A">
            <w:pPr>
              <w:pStyle w:val="Tabletext"/>
              <w:keepNext/>
              <w:keepLines/>
              <w:jc w:val="center"/>
            </w:pPr>
            <w:r w:rsidRPr="001C6726">
              <w:t>622.08</w:t>
            </w:r>
          </w:p>
        </w:tc>
      </w:tr>
      <w:tr w:rsidR="007F6AF5" w:rsidRPr="001C6726" w:rsidTr="001E007E">
        <w:trPr>
          <w:trHeight w:val="134"/>
          <w:jc w:val="center"/>
        </w:trPr>
        <w:tc>
          <w:tcPr>
            <w:tcW w:w="2835" w:type="dxa"/>
            <w:vAlign w:val="center"/>
          </w:tcPr>
          <w:p w:rsidR="007F6AF5" w:rsidRPr="001C6726" w:rsidRDefault="007F6AF5" w:rsidP="00134D8A">
            <w:pPr>
              <w:pStyle w:val="Tabletext"/>
              <w:keepNext/>
              <w:keepLines/>
              <w:jc w:val="left"/>
            </w:pPr>
            <w:r w:rsidRPr="001C6726">
              <w:t>Required BER</w:t>
            </w:r>
          </w:p>
        </w:tc>
        <w:tc>
          <w:tcPr>
            <w:tcW w:w="2835" w:type="dxa"/>
            <w:gridSpan w:val="2"/>
            <w:tcBorders>
              <w:bottom w:val="nil"/>
            </w:tcBorders>
            <w:vAlign w:val="center"/>
          </w:tcPr>
          <w:p w:rsidR="007F6AF5" w:rsidRPr="001C6726" w:rsidRDefault="007F6AF5" w:rsidP="00134D8A">
            <w:pPr>
              <w:pStyle w:val="Tabletext"/>
              <w:keepNext/>
              <w:keepLines/>
              <w:jc w:val="center"/>
            </w:pPr>
            <w:r w:rsidRPr="001C6726">
              <w:t>BER = 10</w:t>
            </w:r>
            <w:r w:rsidRPr="001C6726">
              <w:rPr>
                <w:vertAlign w:val="superscript"/>
              </w:rPr>
              <w:t>–9</w:t>
            </w:r>
          </w:p>
        </w:tc>
      </w:tr>
      <w:tr w:rsidR="007F6AF5" w:rsidRPr="001C6726" w:rsidTr="001E007E">
        <w:trPr>
          <w:trHeight w:val="124"/>
          <w:jc w:val="center"/>
        </w:trPr>
        <w:tc>
          <w:tcPr>
            <w:tcW w:w="2835" w:type="dxa"/>
            <w:vAlign w:val="center"/>
          </w:tcPr>
          <w:p w:rsidR="007F6AF5" w:rsidRPr="001C6726" w:rsidRDefault="007F6AF5" w:rsidP="00134D8A">
            <w:pPr>
              <w:pStyle w:val="Tabletext"/>
              <w:keepNext/>
              <w:keepLines/>
              <w:jc w:val="left"/>
            </w:pPr>
            <w:r w:rsidRPr="001C6726">
              <w:t>Link outage rate</w:t>
            </w:r>
          </w:p>
        </w:tc>
        <w:tc>
          <w:tcPr>
            <w:tcW w:w="2835" w:type="dxa"/>
            <w:vAlign w:val="center"/>
          </w:tcPr>
          <w:p w:rsidR="007F6AF5" w:rsidRPr="001C6726" w:rsidRDefault="007F6AF5" w:rsidP="00134D8A">
            <w:pPr>
              <w:pStyle w:val="Tabletext"/>
              <w:keepNext/>
              <w:keepLines/>
              <w:jc w:val="center"/>
            </w:pPr>
            <w:r w:rsidRPr="001C6726">
              <w:t>0.1%</w:t>
            </w:r>
            <w:r w:rsidRPr="001C6726">
              <w:br/>
              <w:t>(about 9 h/year)</w:t>
            </w:r>
          </w:p>
        </w:tc>
        <w:tc>
          <w:tcPr>
            <w:tcW w:w="2835" w:type="dxa"/>
            <w:vAlign w:val="center"/>
          </w:tcPr>
          <w:p w:rsidR="007F6AF5" w:rsidRPr="001C6726" w:rsidRDefault="007F6AF5" w:rsidP="00134D8A">
            <w:pPr>
              <w:pStyle w:val="Tabletext"/>
              <w:keepNext/>
              <w:keepLines/>
              <w:jc w:val="center"/>
            </w:pPr>
            <w:r w:rsidRPr="001C6726">
              <w:t>0.004%</w:t>
            </w:r>
            <w:r w:rsidRPr="001C6726">
              <w:br/>
              <w:t>(about 20 min/year)</w:t>
            </w:r>
          </w:p>
        </w:tc>
      </w:tr>
      <w:tr w:rsidR="007F6AF5" w:rsidRPr="001C6726" w:rsidTr="001E007E">
        <w:trPr>
          <w:trHeight w:val="40"/>
          <w:jc w:val="center"/>
        </w:trPr>
        <w:tc>
          <w:tcPr>
            <w:tcW w:w="2835" w:type="dxa"/>
            <w:vAlign w:val="center"/>
          </w:tcPr>
          <w:p w:rsidR="007F6AF5" w:rsidRPr="00736CAE" w:rsidRDefault="007F6AF5" w:rsidP="00134D8A">
            <w:pPr>
              <w:pStyle w:val="Tabletext"/>
              <w:keepNext/>
              <w:keepLines/>
              <w:jc w:val="left"/>
              <w:rPr>
                <w:lang w:val="en-US"/>
              </w:rPr>
            </w:pPr>
            <w:r w:rsidRPr="00736CAE">
              <w:rPr>
                <w:lang w:val="en-US"/>
              </w:rPr>
              <w:t>Transmit power</w:t>
            </w:r>
            <w:r w:rsidRPr="00736CAE">
              <w:rPr>
                <w:lang w:val="en-US"/>
              </w:rPr>
              <w:br/>
              <w:t>(LD output: nominal)</w:t>
            </w:r>
          </w:p>
        </w:tc>
        <w:tc>
          <w:tcPr>
            <w:tcW w:w="2835" w:type="dxa"/>
            <w:gridSpan w:val="2"/>
            <w:vAlign w:val="center"/>
          </w:tcPr>
          <w:p w:rsidR="007F6AF5" w:rsidRPr="001C6726" w:rsidRDefault="007F6AF5" w:rsidP="00134D8A">
            <w:pPr>
              <w:pStyle w:val="Tabletext"/>
              <w:keepNext/>
              <w:keepLines/>
              <w:jc w:val="center"/>
            </w:pPr>
            <w:r w:rsidRPr="001C6726">
              <w:t>13 dBm (20 mW)</w:t>
            </w:r>
          </w:p>
        </w:tc>
      </w:tr>
      <w:tr w:rsidR="007F6AF5" w:rsidRPr="001C6726" w:rsidTr="001E007E">
        <w:trPr>
          <w:trHeight w:val="120"/>
          <w:jc w:val="center"/>
        </w:trPr>
        <w:tc>
          <w:tcPr>
            <w:tcW w:w="2835" w:type="dxa"/>
            <w:vAlign w:val="center"/>
          </w:tcPr>
          <w:p w:rsidR="007F6AF5" w:rsidRPr="00736CAE" w:rsidRDefault="007F6AF5" w:rsidP="00134D8A">
            <w:pPr>
              <w:pStyle w:val="Tabletext"/>
              <w:keepNext/>
              <w:keepLines/>
              <w:jc w:val="left"/>
              <w:rPr>
                <w:lang w:val="en-US"/>
              </w:rPr>
            </w:pPr>
            <w:r w:rsidRPr="00736CAE">
              <w:rPr>
                <w:lang w:val="en-US"/>
              </w:rPr>
              <w:t>Insertion loss of Tx (dB)</w:t>
            </w:r>
          </w:p>
        </w:tc>
        <w:tc>
          <w:tcPr>
            <w:tcW w:w="2835" w:type="dxa"/>
            <w:gridSpan w:val="2"/>
            <w:vAlign w:val="center"/>
          </w:tcPr>
          <w:p w:rsidR="007F6AF5" w:rsidRPr="001C6726" w:rsidRDefault="007F6AF5" w:rsidP="00134D8A">
            <w:pPr>
              <w:pStyle w:val="Tabletext"/>
              <w:keepNext/>
              <w:keepLines/>
              <w:jc w:val="center"/>
            </w:pPr>
            <w:r w:rsidRPr="001C6726">
              <w:t>3</w:t>
            </w:r>
          </w:p>
        </w:tc>
      </w:tr>
      <w:tr w:rsidR="007F6AF5" w:rsidRPr="001C6726" w:rsidTr="001E007E">
        <w:trPr>
          <w:trHeight w:val="110"/>
          <w:jc w:val="center"/>
        </w:trPr>
        <w:tc>
          <w:tcPr>
            <w:tcW w:w="2835" w:type="dxa"/>
            <w:vAlign w:val="center"/>
          </w:tcPr>
          <w:p w:rsidR="007F6AF5" w:rsidRPr="001C6726" w:rsidRDefault="007F6AF5" w:rsidP="00134D8A">
            <w:pPr>
              <w:pStyle w:val="Tabletext"/>
              <w:keepNext/>
              <w:keepLines/>
              <w:jc w:val="left"/>
            </w:pPr>
            <w:r w:rsidRPr="001C6726">
              <w:t>Beam spreading loss (dB)</w:t>
            </w:r>
          </w:p>
        </w:tc>
        <w:tc>
          <w:tcPr>
            <w:tcW w:w="2835" w:type="dxa"/>
            <w:gridSpan w:val="2"/>
            <w:vAlign w:val="center"/>
          </w:tcPr>
          <w:p w:rsidR="007F6AF5" w:rsidRPr="001C6726" w:rsidRDefault="007F6AF5" w:rsidP="00134D8A">
            <w:pPr>
              <w:pStyle w:val="Tabletext"/>
              <w:keepNext/>
              <w:keepLines/>
              <w:jc w:val="center"/>
            </w:pPr>
            <w:r w:rsidRPr="001C6726">
              <w:t>24</w:t>
            </w:r>
          </w:p>
        </w:tc>
      </w:tr>
      <w:tr w:rsidR="007F6AF5" w:rsidRPr="001C6726" w:rsidTr="001E007E">
        <w:trPr>
          <w:trHeight w:val="211"/>
          <w:jc w:val="center"/>
        </w:trPr>
        <w:tc>
          <w:tcPr>
            <w:tcW w:w="2835" w:type="dxa"/>
            <w:vAlign w:val="center"/>
          </w:tcPr>
          <w:p w:rsidR="007F6AF5" w:rsidRPr="00736CAE" w:rsidRDefault="007F6AF5" w:rsidP="00134D8A">
            <w:pPr>
              <w:pStyle w:val="Tabletext"/>
              <w:keepNext/>
              <w:keepLines/>
              <w:jc w:val="left"/>
              <w:rPr>
                <w:lang w:val="en-US"/>
              </w:rPr>
            </w:pPr>
            <w:r w:rsidRPr="00736CAE">
              <w:rPr>
                <w:lang w:val="en-US"/>
              </w:rPr>
              <w:t>Insertion loss of Rx (dB)</w:t>
            </w:r>
          </w:p>
        </w:tc>
        <w:tc>
          <w:tcPr>
            <w:tcW w:w="2835" w:type="dxa"/>
            <w:gridSpan w:val="2"/>
            <w:vAlign w:val="center"/>
          </w:tcPr>
          <w:p w:rsidR="007F6AF5" w:rsidRPr="001C6726" w:rsidRDefault="007F6AF5" w:rsidP="00134D8A">
            <w:pPr>
              <w:pStyle w:val="Tabletext"/>
              <w:keepNext/>
              <w:keepLines/>
              <w:jc w:val="center"/>
            </w:pPr>
            <w:r w:rsidRPr="001C6726">
              <w:t>3</w:t>
            </w:r>
          </w:p>
        </w:tc>
      </w:tr>
      <w:tr w:rsidR="007F6AF5" w:rsidRPr="001C6726" w:rsidTr="001E007E">
        <w:trPr>
          <w:trHeight w:val="91"/>
          <w:jc w:val="center"/>
        </w:trPr>
        <w:tc>
          <w:tcPr>
            <w:tcW w:w="2835" w:type="dxa"/>
            <w:vAlign w:val="center"/>
          </w:tcPr>
          <w:p w:rsidR="007F6AF5" w:rsidRPr="001C6726" w:rsidRDefault="007F6AF5" w:rsidP="00134D8A">
            <w:pPr>
              <w:pStyle w:val="Tabletext"/>
              <w:keepNext/>
              <w:keepLines/>
              <w:jc w:val="left"/>
            </w:pPr>
            <w:r w:rsidRPr="001C6726">
              <w:t>Fog margin (Note 1) (dB)</w:t>
            </w:r>
          </w:p>
        </w:tc>
        <w:tc>
          <w:tcPr>
            <w:tcW w:w="2835" w:type="dxa"/>
            <w:vAlign w:val="center"/>
          </w:tcPr>
          <w:p w:rsidR="007F6AF5" w:rsidRPr="001C6726" w:rsidRDefault="007F6AF5" w:rsidP="00134D8A">
            <w:pPr>
              <w:pStyle w:val="Tabletext"/>
              <w:keepNext/>
              <w:keepLines/>
              <w:jc w:val="center"/>
            </w:pPr>
            <w:r w:rsidRPr="001C6726">
              <w:t>14.0</w:t>
            </w:r>
          </w:p>
        </w:tc>
        <w:tc>
          <w:tcPr>
            <w:tcW w:w="2835" w:type="dxa"/>
            <w:vAlign w:val="center"/>
          </w:tcPr>
          <w:p w:rsidR="007F6AF5" w:rsidRPr="001C6726" w:rsidRDefault="007F6AF5" w:rsidP="00134D8A">
            <w:pPr>
              <w:pStyle w:val="Tabletext"/>
              <w:keepNext/>
              <w:keepLines/>
              <w:jc w:val="center"/>
            </w:pPr>
            <w:r w:rsidRPr="001C6726">
              <w:t>15.5</w:t>
            </w:r>
          </w:p>
        </w:tc>
      </w:tr>
      <w:tr w:rsidR="007F6AF5" w:rsidRPr="001C6726" w:rsidTr="001E007E">
        <w:trPr>
          <w:trHeight w:val="191"/>
          <w:jc w:val="center"/>
        </w:trPr>
        <w:tc>
          <w:tcPr>
            <w:tcW w:w="2835" w:type="dxa"/>
            <w:vAlign w:val="center"/>
          </w:tcPr>
          <w:p w:rsidR="007F6AF5" w:rsidRPr="001C6726" w:rsidRDefault="007F6AF5" w:rsidP="00134D8A">
            <w:pPr>
              <w:pStyle w:val="Tabletext"/>
              <w:ind w:right="-57"/>
              <w:jc w:val="left"/>
            </w:pPr>
            <w:r w:rsidRPr="001C6726">
              <w:t>Rainfall margin (Note 1) (dB)</w:t>
            </w:r>
          </w:p>
        </w:tc>
        <w:tc>
          <w:tcPr>
            <w:tcW w:w="2835" w:type="dxa"/>
            <w:vAlign w:val="center"/>
          </w:tcPr>
          <w:p w:rsidR="007F6AF5" w:rsidRPr="001C6726" w:rsidRDefault="007F6AF5" w:rsidP="001E007E">
            <w:pPr>
              <w:pStyle w:val="Tabletext"/>
              <w:jc w:val="center"/>
            </w:pPr>
            <w:r w:rsidRPr="001C6726">
              <w:t>8.0</w:t>
            </w:r>
          </w:p>
        </w:tc>
        <w:tc>
          <w:tcPr>
            <w:tcW w:w="2835" w:type="dxa"/>
            <w:vAlign w:val="center"/>
          </w:tcPr>
          <w:p w:rsidR="007F6AF5" w:rsidRPr="001C6726" w:rsidRDefault="007F6AF5" w:rsidP="001E007E">
            <w:pPr>
              <w:pStyle w:val="Tabletext"/>
              <w:jc w:val="center"/>
            </w:pPr>
            <w:r w:rsidRPr="001C6726">
              <w:t>6.5</w:t>
            </w:r>
          </w:p>
        </w:tc>
      </w:tr>
      <w:tr w:rsidR="007F6AF5" w:rsidRPr="001C6726" w:rsidTr="001E007E">
        <w:trPr>
          <w:trHeight w:val="272"/>
          <w:jc w:val="center"/>
        </w:trPr>
        <w:tc>
          <w:tcPr>
            <w:tcW w:w="2835" w:type="dxa"/>
            <w:vAlign w:val="center"/>
          </w:tcPr>
          <w:p w:rsidR="007F6AF5" w:rsidRPr="001C6726" w:rsidRDefault="007F6AF5" w:rsidP="00134D8A">
            <w:pPr>
              <w:pStyle w:val="Tabletext"/>
              <w:jc w:val="left"/>
            </w:pPr>
            <w:r w:rsidRPr="001C6726">
              <w:t>Receiver sensitivity (dBm)</w:t>
            </w:r>
          </w:p>
        </w:tc>
        <w:tc>
          <w:tcPr>
            <w:tcW w:w="2835" w:type="dxa"/>
            <w:gridSpan w:val="2"/>
            <w:vAlign w:val="center"/>
          </w:tcPr>
          <w:p w:rsidR="007F6AF5" w:rsidRPr="001C6726" w:rsidRDefault="007F6AF5" w:rsidP="001E007E">
            <w:pPr>
              <w:pStyle w:val="Tabletext"/>
              <w:jc w:val="center"/>
            </w:pPr>
            <w:r w:rsidRPr="001C6726">
              <w:t>–40</w:t>
            </w:r>
          </w:p>
        </w:tc>
      </w:tr>
      <w:tr w:rsidR="007F6AF5" w:rsidRPr="00B379D1" w:rsidTr="001E007E">
        <w:trPr>
          <w:trHeight w:val="272"/>
          <w:jc w:val="center"/>
        </w:trPr>
        <w:tc>
          <w:tcPr>
            <w:tcW w:w="2835" w:type="dxa"/>
            <w:gridSpan w:val="3"/>
            <w:tcBorders>
              <w:left w:val="nil"/>
              <w:bottom w:val="nil"/>
              <w:right w:val="nil"/>
            </w:tcBorders>
            <w:vAlign w:val="center"/>
          </w:tcPr>
          <w:p w:rsidR="007F6AF5" w:rsidRPr="00736CAE" w:rsidRDefault="007F6AF5" w:rsidP="001E007E">
            <w:pPr>
              <w:pStyle w:val="Tablelegend"/>
              <w:rPr>
                <w:lang w:val="en-US"/>
              </w:rPr>
            </w:pPr>
            <w:r w:rsidRPr="00736CAE">
              <w:rPr>
                <w:lang w:val="en-US"/>
              </w:rPr>
              <w:t>NOTE 1 – Based on statistical data observed in Tokyo [8] [10].</w:t>
            </w:r>
          </w:p>
        </w:tc>
      </w:tr>
    </w:tbl>
    <w:p w:rsidR="00A42B3F" w:rsidRDefault="00A42B3F" w:rsidP="00A42B3F">
      <w:pPr>
        <w:pStyle w:val="Tablefin"/>
        <w:rPr>
          <w:lang w:eastAsia="ja-JP"/>
        </w:rPr>
      </w:pPr>
    </w:p>
    <w:p w:rsidR="007F6AF5" w:rsidRPr="00736CAE" w:rsidRDefault="007F6AF5" w:rsidP="007F6AF5">
      <w:pPr>
        <w:pStyle w:val="Heading1"/>
        <w:rPr>
          <w:i/>
          <w:lang w:val="en-US"/>
        </w:rPr>
      </w:pPr>
      <w:bookmarkStart w:id="50" w:name="_Toc284318756"/>
      <w:r w:rsidRPr="00736CAE">
        <w:rPr>
          <w:lang w:val="en-US" w:eastAsia="ja-JP"/>
        </w:rPr>
        <w:t>2</w:t>
      </w:r>
      <w:r w:rsidRPr="00736CAE">
        <w:rPr>
          <w:lang w:val="en-US" w:eastAsia="ja-JP"/>
        </w:rPr>
        <w:tab/>
        <w:t>Example of</w:t>
      </w:r>
      <w:r w:rsidRPr="00736CAE">
        <w:rPr>
          <w:lang w:val="en-US"/>
        </w:rPr>
        <w:t xml:space="preserve"> FSO availability prediction</w:t>
      </w:r>
      <w:bookmarkEnd w:id="50"/>
    </w:p>
    <w:p w:rsidR="007F6AF5" w:rsidRPr="00736CAE" w:rsidRDefault="007F6AF5" w:rsidP="007F6AF5">
      <w:pPr>
        <w:rPr>
          <w:lang w:val="en-US"/>
        </w:rPr>
      </w:pPr>
      <w:r w:rsidRPr="00736CAE">
        <w:rPr>
          <w:lang w:val="en-US"/>
        </w:rPr>
        <w:t xml:space="preserve">One of the important elements to know in FSO transmissions is the margin of the FSO. In fact, following the example of radio operator equipment or radio-relay systems, it is of primary importance to know the margin of a given link. When a link is installed, mathematical models allow the calculation of the availability of the link for one year or for the most unfavourable month, for instance. </w:t>
      </w:r>
    </w:p>
    <w:p w:rsidR="007F6AF5" w:rsidRPr="00736CAE" w:rsidRDefault="007F6AF5" w:rsidP="007F6AF5">
      <w:pPr>
        <w:rPr>
          <w:lang w:val="en-US"/>
        </w:rPr>
      </w:pPr>
      <w:r w:rsidRPr="00736CAE">
        <w:rPr>
          <w:lang w:val="en-US"/>
        </w:rPr>
        <w:t>The first step consists to know the link margin. This element allows to know the capacity of the laser equipment for transmitting digital data in spite of the variations of the weather conditions.</w:t>
      </w:r>
    </w:p>
    <w:p w:rsidR="007F6AF5" w:rsidRPr="00736CAE" w:rsidRDefault="007F6AF5" w:rsidP="007F6AF5">
      <w:pPr>
        <w:rPr>
          <w:lang w:val="en-US"/>
        </w:rPr>
      </w:pPr>
      <w:r w:rsidRPr="00736CAE">
        <w:rPr>
          <w:lang w:val="en-US"/>
        </w:rPr>
        <w:t>To use the prediction models, the necessary parameters of the equipment are (non exhaustive):</w:t>
      </w:r>
    </w:p>
    <w:p w:rsidR="007F6AF5" w:rsidRPr="00736CAE" w:rsidRDefault="007F6AF5" w:rsidP="007F6AF5">
      <w:pPr>
        <w:pStyle w:val="enumlev1"/>
        <w:rPr>
          <w:lang w:val="en-US"/>
        </w:rPr>
      </w:pPr>
      <w:r w:rsidRPr="00736CAE">
        <w:rPr>
          <w:lang w:val="en-US"/>
        </w:rPr>
        <w:t>–</w:t>
      </w:r>
      <w:r w:rsidRPr="00736CAE">
        <w:rPr>
          <w:lang w:val="en-US"/>
        </w:rPr>
        <w:tab/>
        <w:t>the transmitted power;</w:t>
      </w:r>
    </w:p>
    <w:p w:rsidR="007F6AF5" w:rsidRPr="00736CAE" w:rsidRDefault="007F6AF5" w:rsidP="007F6AF5">
      <w:pPr>
        <w:pStyle w:val="enumlev1"/>
        <w:rPr>
          <w:lang w:val="en-US"/>
        </w:rPr>
      </w:pPr>
      <w:r w:rsidRPr="00736CAE">
        <w:rPr>
          <w:lang w:val="en-US"/>
        </w:rPr>
        <w:t>–</w:t>
      </w:r>
      <w:r w:rsidRPr="00736CAE">
        <w:rPr>
          <w:lang w:val="en-US"/>
        </w:rPr>
        <w:tab/>
        <w:t>the sensitivity of the receiver;</w:t>
      </w:r>
    </w:p>
    <w:p w:rsidR="007F6AF5" w:rsidRPr="00736CAE" w:rsidRDefault="007F6AF5" w:rsidP="007F6AF5">
      <w:pPr>
        <w:pStyle w:val="enumlev1"/>
        <w:rPr>
          <w:lang w:val="en-US"/>
        </w:rPr>
      </w:pPr>
      <w:r w:rsidRPr="00736CAE">
        <w:rPr>
          <w:lang w:val="en-US"/>
        </w:rPr>
        <w:t>–</w:t>
      </w:r>
      <w:r w:rsidRPr="00736CAE">
        <w:rPr>
          <w:lang w:val="en-US"/>
        </w:rPr>
        <w:tab/>
        <w:t>the capture area of the receiver;</w:t>
      </w:r>
    </w:p>
    <w:p w:rsidR="007F6AF5" w:rsidRPr="00736CAE" w:rsidRDefault="007F6AF5" w:rsidP="007F6AF5">
      <w:pPr>
        <w:pStyle w:val="enumlev1"/>
        <w:rPr>
          <w:lang w:val="en-US"/>
        </w:rPr>
      </w:pPr>
      <w:r w:rsidRPr="00736CAE">
        <w:rPr>
          <w:lang w:val="en-US"/>
        </w:rPr>
        <w:t>–</w:t>
      </w:r>
      <w:r w:rsidRPr="00736CAE">
        <w:rPr>
          <w:lang w:val="en-US"/>
        </w:rPr>
        <w:tab/>
        <w:t>the divergence of the transmitted beam.</w:t>
      </w:r>
    </w:p>
    <w:p w:rsidR="007F6AF5" w:rsidRPr="00736CAE" w:rsidRDefault="007F6AF5" w:rsidP="007F6AF5">
      <w:pPr>
        <w:rPr>
          <w:lang w:val="en-US"/>
        </w:rPr>
      </w:pPr>
      <w:r w:rsidRPr="00736CAE">
        <w:rPr>
          <w:lang w:val="en-US"/>
        </w:rPr>
        <w:t>From these data, for instance, the value of the geometrical attenuation can be know</w:t>
      </w:r>
      <w:r w:rsidRPr="00736CAE">
        <w:rPr>
          <w:lang w:val="en-US" w:eastAsia="ja-JP"/>
        </w:rPr>
        <w:t>n</w:t>
      </w:r>
      <w:r w:rsidRPr="00736CAE">
        <w:rPr>
          <w:lang w:val="en-US"/>
        </w:rPr>
        <w:t xml:space="preserve"> as well as the link margin and finally the availability. </w:t>
      </w:r>
    </w:p>
    <w:p w:rsidR="007F6AF5" w:rsidRPr="00736CAE" w:rsidRDefault="007F6AF5" w:rsidP="007F6AF5">
      <w:pPr>
        <w:pStyle w:val="Heading2"/>
        <w:rPr>
          <w:lang w:val="en-US"/>
        </w:rPr>
      </w:pPr>
      <w:bookmarkStart w:id="51" w:name="_Toc284318757"/>
      <w:r w:rsidRPr="00736CAE">
        <w:rPr>
          <w:lang w:val="en-US"/>
        </w:rPr>
        <w:t>2.1</w:t>
      </w:r>
      <w:r w:rsidRPr="00736CAE">
        <w:rPr>
          <w:lang w:val="en-US"/>
        </w:rPr>
        <w:tab/>
        <w:t>Some link margin</w:t>
      </w:r>
      <w:bookmarkEnd w:id="51"/>
    </w:p>
    <w:p w:rsidR="007F6AF5" w:rsidRPr="00736CAE" w:rsidRDefault="007F6AF5" w:rsidP="007F6AF5">
      <w:pPr>
        <w:rPr>
          <w:lang w:val="en-US"/>
        </w:rPr>
      </w:pPr>
      <w:r w:rsidRPr="00736CAE">
        <w:rPr>
          <w:lang w:val="en-US"/>
        </w:rPr>
        <w:t>In the table below, some examples of the calculation of a link margin for three typical equipment are given. Calculations are made for a distance of 500 m and the molecular attenuation is neglected. These link margins, data given as example, are basic elements to later apprehend the laser signal attenuation by climatic phenomena (fog, rain, snow, scintillation, ...).</w:t>
      </w:r>
    </w:p>
    <w:p w:rsidR="007F6AF5" w:rsidRPr="00736CAE" w:rsidRDefault="007F6AF5" w:rsidP="007F6AF5">
      <w:pPr>
        <w:pStyle w:val="TableNo"/>
        <w:rPr>
          <w:lang w:val="en-US"/>
        </w:rPr>
      </w:pPr>
      <w:r w:rsidRPr="00736CAE">
        <w:rPr>
          <w:lang w:val="en-US"/>
        </w:rPr>
        <w:lastRenderedPageBreak/>
        <w:t>TABLE</w:t>
      </w:r>
      <w:r w:rsidR="00134D8A">
        <w:rPr>
          <w:lang w:val="en-US"/>
        </w:rPr>
        <w:t xml:space="preserve"> </w:t>
      </w:r>
      <w:r w:rsidRPr="00736CAE">
        <w:rPr>
          <w:lang w:val="en-US"/>
        </w:rPr>
        <w:t xml:space="preserve"> A1-2</w:t>
      </w:r>
    </w:p>
    <w:p w:rsidR="007F6AF5" w:rsidRPr="00736CAE" w:rsidRDefault="007F6AF5" w:rsidP="007F6AF5">
      <w:pPr>
        <w:pStyle w:val="Tabletitle"/>
        <w:rPr>
          <w:lang w:val="en-US"/>
        </w:rPr>
      </w:pPr>
      <w:r w:rsidRPr="00736CAE">
        <w:rPr>
          <w:lang w:val="en-US"/>
        </w:rPr>
        <w:t>Example of a three link margin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1701"/>
        <w:gridCol w:w="1701"/>
        <w:gridCol w:w="1701"/>
      </w:tblGrid>
      <w:tr w:rsidR="007F6AF5" w:rsidRPr="001C6726" w:rsidTr="00134D8A">
        <w:trPr>
          <w:jc w:val="center"/>
        </w:trPr>
        <w:tc>
          <w:tcPr>
            <w:tcW w:w="2835"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pPr>
            <w:r w:rsidRPr="001C6726">
              <w:t>Emission power (dBm)</w:t>
            </w:r>
          </w:p>
        </w:tc>
        <w:tc>
          <w:tcPr>
            <w:tcW w:w="1701"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ind w:right="567"/>
              <w:jc w:val="right"/>
            </w:pPr>
            <w:r w:rsidRPr="001C6726">
              <w:t>10</w:t>
            </w:r>
          </w:p>
        </w:tc>
        <w:tc>
          <w:tcPr>
            <w:tcW w:w="1701"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ind w:right="567"/>
              <w:jc w:val="right"/>
            </w:pPr>
            <w:r w:rsidRPr="001C6726">
              <w:t>13</w:t>
            </w:r>
          </w:p>
        </w:tc>
        <w:tc>
          <w:tcPr>
            <w:tcW w:w="1701"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ind w:right="567"/>
              <w:jc w:val="right"/>
            </w:pPr>
            <w:r w:rsidRPr="001C6726">
              <w:t>26</w:t>
            </w:r>
          </w:p>
        </w:tc>
      </w:tr>
      <w:tr w:rsidR="007F6AF5" w:rsidRPr="001C6726" w:rsidTr="00134D8A">
        <w:trPr>
          <w:jc w:val="center"/>
        </w:trPr>
        <w:tc>
          <w:tcPr>
            <w:tcW w:w="2835" w:type="dxa"/>
            <w:tcBorders>
              <w:top w:val="single" w:sz="4" w:space="0" w:color="auto"/>
            </w:tcBorders>
          </w:tcPr>
          <w:p w:rsidR="007F6AF5" w:rsidRPr="001C6726" w:rsidRDefault="007F6AF5" w:rsidP="00134D8A">
            <w:pPr>
              <w:pStyle w:val="Tabletext"/>
              <w:jc w:val="left"/>
            </w:pPr>
            <w:r w:rsidRPr="001C6726">
              <w:t>Sensitivity (dBm)</w:t>
            </w:r>
          </w:p>
        </w:tc>
        <w:tc>
          <w:tcPr>
            <w:tcW w:w="1701" w:type="dxa"/>
            <w:tcBorders>
              <w:top w:val="single" w:sz="4" w:space="0" w:color="auto"/>
            </w:tcBorders>
          </w:tcPr>
          <w:p w:rsidR="007F6AF5" w:rsidRPr="001C6726" w:rsidRDefault="007F6AF5" w:rsidP="001E007E">
            <w:pPr>
              <w:pStyle w:val="Tabletext"/>
              <w:ind w:right="567"/>
              <w:jc w:val="right"/>
            </w:pPr>
            <w:r w:rsidRPr="001C6726">
              <w:t>–35</w:t>
            </w:r>
          </w:p>
        </w:tc>
        <w:tc>
          <w:tcPr>
            <w:tcW w:w="1701" w:type="dxa"/>
            <w:tcBorders>
              <w:top w:val="single" w:sz="4" w:space="0" w:color="auto"/>
            </w:tcBorders>
          </w:tcPr>
          <w:p w:rsidR="007F6AF5" w:rsidRPr="001C6726" w:rsidRDefault="007F6AF5" w:rsidP="001E007E">
            <w:pPr>
              <w:pStyle w:val="Tabletext"/>
              <w:ind w:right="567"/>
              <w:jc w:val="right"/>
            </w:pPr>
            <w:r w:rsidRPr="001C6726">
              <w:t>–40</w:t>
            </w:r>
          </w:p>
        </w:tc>
        <w:tc>
          <w:tcPr>
            <w:tcW w:w="1701" w:type="dxa"/>
            <w:tcBorders>
              <w:top w:val="single" w:sz="4" w:space="0" w:color="auto"/>
            </w:tcBorders>
          </w:tcPr>
          <w:p w:rsidR="007F6AF5" w:rsidRPr="001C6726" w:rsidRDefault="007F6AF5" w:rsidP="001E007E">
            <w:pPr>
              <w:pStyle w:val="Tabletext"/>
              <w:ind w:right="567"/>
              <w:jc w:val="right"/>
            </w:pPr>
            <w:r w:rsidRPr="001C6726">
              <w:t>–36</w:t>
            </w:r>
          </w:p>
        </w:tc>
      </w:tr>
      <w:tr w:rsidR="007F6AF5" w:rsidRPr="001C6726" w:rsidTr="001E007E">
        <w:trPr>
          <w:jc w:val="center"/>
        </w:trPr>
        <w:tc>
          <w:tcPr>
            <w:tcW w:w="2835" w:type="dxa"/>
            <w:gridSpan w:val="4"/>
          </w:tcPr>
          <w:p w:rsidR="007F6AF5" w:rsidRPr="001C6726" w:rsidRDefault="007F6AF5" w:rsidP="001E007E">
            <w:pPr>
              <w:pStyle w:val="Tabletext"/>
              <w:jc w:val="center"/>
            </w:pPr>
          </w:p>
        </w:tc>
      </w:tr>
      <w:tr w:rsidR="007F6AF5" w:rsidRPr="001C6726" w:rsidTr="001E007E">
        <w:trPr>
          <w:jc w:val="center"/>
        </w:trPr>
        <w:tc>
          <w:tcPr>
            <w:tcW w:w="2835" w:type="dxa"/>
          </w:tcPr>
          <w:p w:rsidR="007F6AF5" w:rsidRPr="001C6726" w:rsidRDefault="007F6AF5" w:rsidP="00134D8A">
            <w:pPr>
              <w:pStyle w:val="Tabletext"/>
              <w:jc w:val="left"/>
            </w:pPr>
            <w:r w:rsidRPr="001C6726">
              <w:t>Geometrical attenuation (dB)</w:t>
            </w:r>
            <w:r w:rsidRPr="001C6726">
              <w:br/>
              <w:t>(</w:t>
            </w:r>
            <w:r w:rsidRPr="001C6726">
              <w:rPr>
                <w:i/>
                <w:iCs/>
              </w:rPr>
              <w:t>D</w:t>
            </w:r>
            <w:r w:rsidR="00134D8A">
              <w:rPr>
                <w:i/>
                <w:iCs/>
              </w:rPr>
              <w:t> </w:t>
            </w:r>
            <w:r w:rsidRPr="001C6726">
              <w:t xml:space="preserve">= 500 m) </w:t>
            </w:r>
          </w:p>
        </w:tc>
        <w:tc>
          <w:tcPr>
            <w:tcW w:w="1701" w:type="dxa"/>
          </w:tcPr>
          <w:p w:rsidR="007F6AF5" w:rsidRPr="001C6726" w:rsidRDefault="007F6AF5" w:rsidP="001E007E">
            <w:pPr>
              <w:pStyle w:val="Tabletext"/>
              <w:ind w:right="567"/>
              <w:jc w:val="right"/>
            </w:pPr>
            <w:r w:rsidRPr="001C6726">
              <w:t>26</w:t>
            </w:r>
          </w:p>
        </w:tc>
        <w:tc>
          <w:tcPr>
            <w:tcW w:w="1701" w:type="dxa"/>
          </w:tcPr>
          <w:p w:rsidR="007F6AF5" w:rsidRPr="001C6726" w:rsidRDefault="007F6AF5" w:rsidP="001E007E">
            <w:pPr>
              <w:pStyle w:val="Tabletext"/>
              <w:ind w:right="567"/>
              <w:jc w:val="right"/>
            </w:pPr>
            <w:r w:rsidRPr="001C6726">
              <w:t>17</w:t>
            </w:r>
          </w:p>
        </w:tc>
        <w:tc>
          <w:tcPr>
            <w:tcW w:w="1701" w:type="dxa"/>
          </w:tcPr>
          <w:p w:rsidR="007F6AF5" w:rsidRPr="001C6726" w:rsidRDefault="007F6AF5" w:rsidP="001E007E">
            <w:pPr>
              <w:pStyle w:val="Tabletext"/>
              <w:ind w:right="567"/>
              <w:jc w:val="right"/>
            </w:pPr>
            <w:r w:rsidRPr="001C6726">
              <w:t>18</w:t>
            </w:r>
          </w:p>
        </w:tc>
      </w:tr>
      <w:tr w:rsidR="007F6AF5" w:rsidRPr="001C6726" w:rsidTr="001E007E">
        <w:trPr>
          <w:jc w:val="center"/>
        </w:trPr>
        <w:tc>
          <w:tcPr>
            <w:tcW w:w="2835" w:type="dxa"/>
            <w:gridSpan w:val="4"/>
          </w:tcPr>
          <w:p w:rsidR="007F6AF5" w:rsidRPr="001C6726" w:rsidRDefault="007F6AF5" w:rsidP="001E007E">
            <w:pPr>
              <w:pStyle w:val="Tabletext"/>
              <w:jc w:val="center"/>
            </w:pPr>
          </w:p>
        </w:tc>
      </w:tr>
      <w:tr w:rsidR="007F6AF5" w:rsidRPr="001C6726" w:rsidTr="001E007E">
        <w:trPr>
          <w:jc w:val="center"/>
        </w:trPr>
        <w:tc>
          <w:tcPr>
            <w:tcW w:w="2835" w:type="dxa"/>
          </w:tcPr>
          <w:p w:rsidR="007F6AF5" w:rsidRPr="001C6726" w:rsidRDefault="007F6AF5" w:rsidP="00134D8A">
            <w:pPr>
              <w:pStyle w:val="Tabletext"/>
              <w:jc w:val="left"/>
            </w:pPr>
            <w:r w:rsidRPr="001C6726">
              <w:t>System loss (dB)</w:t>
            </w:r>
          </w:p>
        </w:tc>
        <w:tc>
          <w:tcPr>
            <w:tcW w:w="1701" w:type="dxa"/>
          </w:tcPr>
          <w:p w:rsidR="007F6AF5" w:rsidRPr="001C6726" w:rsidRDefault="007F6AF5" w:rsidP="001E007E">
            <w:pPr>
              <w:pStyle w:val="Tabletext"/>
              <w:ind w:right="567"/>
              <w:jc w:val="right"/>
            </w:pPr>
            <w:r w:rsidRPr="001C6726">
              <w:t>1</w:t>
            </w:r>
          </w:p>
        </w:tc>
        <w:tc>
          <w:tcPr>
            <w:tcW w:w="1701" w:type="dxa"/>
          </w:tcPr>
          <w:p w:rsidR="007F6AF5" w:rsidRPr="001C6726" w:rsidRDefault="007F6AF5" w:rsidP="001E007E">
            <w:pPr>
              <w:pStyle w:val="Tabletext"/>
              <w:ind w:right="567"/>
              <w:jc w:val="right"/>
            </w:pPr>
            <w:r w:rsidRPr="001C6726">
              <w:t>2</w:t>
            </w:r>
          </w:p>
        </w:tc>
        <w:tc>
          <w:tcPr>
            <w:tcW w:w="1701" w:type="dxa"/>
          </w:tcPr>
          <w:p w:rsidR="007F6AF5" w:rsidRPr="001C6726" w:rsidRDefault="007F6AF5" w:rsidP="001E007E">
            <w:pPr>
              <w:pStyle w:val="Tabletext"/>
              <w:ind w:right="567"/>
              <w:jc w:val="right"/>
            </w:pPr>
            <w:r w:rsidRPr="001C6726">
              <w:t>0</w:t>
            </w:r>
          </w:p>
        </w:tc>
      </w:tr>
      <w:tr w:rsidR="007F6AF5" w:rsidRPr="001C6726" w:rsidTr="001E007E">
        <w:trPr>
          <w:jc w:val="center"/>
        </w:trPr>
        <w:tc>
          <w:tcPr>
            <w:tcW w:w="2835" w:type="dxa"/>
            <w:gridSpan w:val="4"/>
          </w:tcPr>
          <w:p w:rsidR="007F6AF5" w:rsidRPr="001C6726" w:rsidRDefault="007F6AF5" w:rsidP="001E007E">
            <w:pPr>
              <w:pStyle w:val="Tabletext"/>
              <w:jc w:val="center"/>
            </w:pPr>
          </w:p>
        </w:tc>
      </w:tr>
      <w:tr w:rsidR="007F6AF5" w:rsidRPr="001C6726" w:rsidTr="001E007E">
        <w:trPr>
          <w:jc w:val="center"/>
        </w:trPr>
        <w:tc>
          <w:tcPr>
            <w:tcW w:w="2835" w:type="dxa"/>
          </w:tcPr>
          <w:p w:rsidR="007F6AF5" w:rsidRPr="001C6726" w:rsidRDefault="007F6AF5" w:rsidP="00134D8A">
            <w:pPr>
              <w:pStyle w:val="Tabletext"/>
              <w:jc w:val="left"/>
            </w:pPr>
            <w:r w:rsidRPr="001C6726">
              <w:t>Link margin (dB)</w:t>
            </w:r>
          </w:p>
        </w:tc>
        <w:tc>
          <w:tcPr>
            <w:tcW w:w="1701" w:type="dxa"/>
          </w:tcPr>
          <w:p w:rsidR="007F6AF5" w:rsidRPr="001C6726" w:rsidRDefault="007F6AF5" w:rsidP="001E007E">
            <w:pPr>
              <w:pStyle w:val="Tabletext"/>
              <w:ind w:right="567"/>
              <w:jc w:val="right"/>
            </w:pPr>
            <w:r w:rsidRPr="001C6726">
              <w:t>18</w:t>
            </w:r>
          </w:p>
        </w:tc>
        <w:tc>
          <w:tcPr>
            <w:tcW w:w="1701" w:type="dxa"/>
          </w:tcPr>
          <w:p w:rsidR="007F6AF5" w:rsidRPr="001C6726" w:rsidRDefault="007F6AF5" w:rsidP="001E007E">
            <w:pPr>
              <w:pStyle w:val="Tabletext"/>
              <w:ind w:right="567"/>
              <w:jc w:val="right"/>
            </w:pPr>
            <w:r w:rsidRPr="001C6726">
              <w:t>34</w:t>
            </w:r>
          </w:p>
        </w:tc>
        <w:tc>
          <w:tcPr>
            <w:tcW w:w="1701" w:type="dxa"/>
          </w:tcPr>
          <w:p w:rsidR="007F6AF5" w:rsidRPr="001C6726" w:rsidRDefault="007F6AF5" w:rsidP="001E007E">
            <w:pPr>
              <w:pStyle w:val="Tabletext"/>
              <w:ind w:right="567"/>
              <w:jc w:val="right"/>
            </w:pPr>
            <w:r w:rsidRPr="001C6726">
              <w:t>44</w:t>
            </w:r>
          </w:p>
        </w:tc>
      </w:tr>
    </w:tbl>
    <w:p w:rsidR="00A42B3F" w:rsidRDefault="00A42B3F" w:rsidP="00A42B3F">
      <w:pPr>
        <w:pStyle w:val="Tablefin"/>
      </w:pPr>
    </w:p>
    <w:p w:rsidR="007F6AF5" w:rsidRPr="00A42B3F" w:rsidRDefault="007F6AF5" w:rsidP="007F6AF5">
      <w:pPr>
        <w:pStyle w:val="Heading2"/>
        <w:rPr>
          <w:lang w:val="en-US"/>
        </w:rPr>
      </w:pPr>
      <w:bookmarkStart w:id="52" w:name="_Toc284318758"/>
      <w:r w:rsidRPr="00A42B3F">
        <w:rPr>
          <w:lang w:val="en-US"/>
        </w:rPr>
        <w:t>2.2</w:t>
      </w:r>
      <w:r w:rsidRPr="00A42B3F">
        <w:rPr>
          <w:lang w:val="en-US"/>
        </w:rPr>
        <w:tab/>
        <w:t>Availability and Quality of Service</w:t>
      </w:r>
      <w:bookmarkEnd w:id="52"/>
    </w:p>
    <w:p w:rsidR="007F6AF5" w:rsidRPr="00736CAE" w:rsidRDefault="007F6AF5" w:rsidP="007F6AF5">
      <w:pPr>
        <w:rPr>
          <w:lang w:val="en-US"/>
        </w:rPr>
      </w:pPr>
      <w:r w:rsidRPr="00736CAE">
        <w:rPr>
          <w:lang w:val="en-US"/>
        </w:rPr>
        <w:t xml:space="preserve">This part presents a concrete example of the Quality of Service (QoS) research for a given link using the characteristics of three FSO equipments. </w:t>
      </w:r>
    </w:p>
    <w:p w:rsidR="007F6AF5" w:rsidRPr="00736CAE" w:rsidRDefault="007F6AF5" w:rsidP="00134D8A">
      <w:pPr>
        <w:rPr>
          <w:lang w:val="en-US"/>
        </w:rPr>
      </w:pPr>
      <w:r w:rsidRPr="00736CAE">
        <w:rPr>
          <w:lang w:val="en-US"/>
        </w:rPr>
        <w:t xml:space="preserve">In the example, the following elements were considered: </w:t>
      </w:r>
    </w:p>
    <w:p w:rsidR="007F6AF5" w:rsidRPr="00736CAE" w:rsidRDefault="007F6AF5" w:rsidP="007F6AF5">
      <w:pPr>
        <w:pStyle w:val="enumlev1"/>
        <w:rPr>
          <w:lang w:val="en-US"/>
        </w:rPr>
      </w:pPr>
      <w:r w:rsidRPr="00736CAE">
        <w:rPr>
          <w:lang w:val="en-US"/>
        </w:rPr>
        <w:t>–</w:t>
      </w:r>
      <w:r w:rsidRPr="00736CAE">
        <w:rPr>
          <w:lang w:val="en-US"/>
        </w:rPr>
        <w:tab/>
        <w:t>link distance: 500 m;</w:t>
      </w:r>
    </w:p>
    <w:p w:rsidR="007F6AF5" w:rsidRPr="00736CAE" w:rsidRDefault="007F6AF5" w:rsidP="007F6AF5">
      <w:pPr>
        <w:pStyle w:val="enumlev1"/>
        <w:rPr>
          <w:lang w:val="en-US"/>
        </w:rPr>
      </w:pPr>
      <w:r w:rsidRPr="00736CAE">
        <w:rPr>
          <w:lang w:val="en-US"/>
        </w:rPr>
        <w:t>–</w:t>
      </w:r>
      <w:r w:rsidRPr="00736CAE">
        <w:rPr>
          <w:lang w:val="en-US"/>
        </w:rPr>
        <w:tab/>
        <w:t>manufacturer: three manufacturers of different origins (A, B and C);</w:t>
      </w:r>
    </w:p>
    <w:p w:rsidR="007F6AF5" w:rsidRPr="00736CAE" w:rsidRDefault="007F6AF5" w:rsidP="007F6AF5">
      <w:pPr>
        <w:pStyle w:val="enumlev1"/>
        <w:rPr>
          <w:lang w:val="en-US"/>
        </w:rPr>
      </w:pPr>
      <w:r w:rsidRPr="00736CAE">
        <w:rPr>
          <w:lang w:val="en-US"/>
        </w:rPr>
        <w:t>–</w:t>
      </w:r>
      <w:r w:rsidRPr="00736CAE">
        <w:rPr>
          <w:lang w:val="en-US"/>
        </w:rPr>
        <w:tab/>
        <w:t>equipment: a 155 Mbit/s SDH interface with optical fibre;</w:t>
      </w:r>
    </w:p>
    <w:p w:rsidR="007F6AF5" w:rsidRPr="00736CAE" w:rsidRDefault="007F6AF5" w:rsidP="007F6AF5">
      <w:pPr>
        <w:pStyle w:val="enumlev1"/>
        <w:rPr>
          <w:lang w:val="en-US"/>
        </w:rPr>
      </w:pPr>
      <w:r w:rsidRPr="00736CAE">
        <w:rPr>
          <w:lang w:val="en-US"/>
        </w:rPr>
        <w:t>–</w:t>
      </w:r>
      <w:r w:rsidRPr="00736CAE">
        <w:rPr>
          <w:lang w:val="en-US"/>
        </w:rPr>
        <w:tab/>
        <w:t>model: the France Telecom models which give the attenuation by aerosols (fog) – the most disturbing attenuation for an FSOL – was applied;</w:t>
      </w:r>
    </w:p>
    <w:p w:rsidR="007F6AF5" w:rsidRPr="00736CAE" w:rsidRDefault="007F6AF5" w:rsidP="007F6AF5">
      <w:pPr>
        <w:pStyle w:val="enumlev1"/>
        <w:rPr>
          <w:lang w:val="en-US"/>
        </w:rPr>
      </w:pPr>
      <w:r w:rsidRPr="00736CAE">
        <w:rPr>
          <w:lang w:val="en-US"/>
        </w:rPr>
        <w:t>–</w:t>
      </w:r>
      <w:r w:rsidRPr="00736CAE">
        <w:rPr>
          <w:lang w:val="en-US"/>
        </w:rPr>
        <w:tab/>
        <w:t>site: only one site is study, Rennes (France).</w:t>
      </w:r>
    </w:p>
    <w:p w:rsidR="007F6AF5" w:rsidRPr="00736CAE" w:rsidRDefault="007F6AF5" w:rsidP="007F6AF5">
      <w:pPr>
        <w:rPr>
          <w:lang w:val="en-US"/>
        </w:rPr>
      </w:pPr>
      <w:r w:rsidRPr="00736CAE">
        <w:rPr>
          <w:lang w:val="en-US"/>
        </w:rPr>
        <w:t xml:space="preserve">The research of QoS is a process which proceeds in three steps; thereafter, this process can be partially or completely computerized. </w:t>
      </w:r>
    </w:p>
    <w:p w:rsidR="007F6AF5" w:rsidRPr="00736CAE" w:rsidRDefault="007F6AF5" w:rsidP="00F56BA2">
      <w:pPr>
        <w:pStyle w:val="Heading3"/>
        <w:rPr>
          <w:lang w:val="en-US"/>
        </w:rPr>
      </w:pPr>
      <w:bookmarkStart w:id="53" w:name="_Toc284318759"/>
      <w:r w:rsidRPr="00736CAE">
        <w:rPr>
          <w:lang w:val="en-US"/>
        </w:rPr>
        <w:t>2.2.1</w:t>
      </w:r>
      <w:r w:rsidRPr="00736CAE">
        <w:rPr>
          <w:lang w:val="en-US"/>
        </w:rPr>
        <w:tab/>
        <w:t>Example of minimum visibility calculation</w:t>
      </w:r>
      <w:bookmarkEnd w:id="53"/>
    </w:p>
    <w:p w:rsidR="007F6AF5" w:rsidRPr="00736CAE" w:rsidRDefault="007F6AF5" w:rsidP="007F6AF5">
      <w:pPr>
        <w:rPr>
          <w:lang w:val="en-US"/>
        </w:rPr>
      </w:pPr>
      <w:r w:rsidRPr="00736CAE">
        <w:rPr>
          <w:lang w:val="en-US"/>
        </w:rPr>
        <w:t xml:space="preserve">A 500 m link with an interface of 155 Mbit/s is considered. From the linear link margin, by applying the France Telecom attenuation models, the value of the minimum visibility is determined. </w:t>
      </w:r>
    </w:p>
    <w:p w:rsidR="007F6AF5" w:rsidRPr="00736CAE" w:rsidRDefault="007F6AF5" w:rsidP="00134D8A">
      <w:pPr>
        <w:pStyle w:val="TableNo"/>
        <w:keepLines/>
        <w:rPr>
          <w:lang w:val="en-US"/>
        </w:rPr>
      </w:pPr>
      <w:r w:rsidRPr="00736CAE">
        <w:rPr>
          <w:lang w:val="en-US"/>
        </w:rPr>
        <w:lastRenderedPageBreak/>
        <w:t xml:space="preserve">TABLE </w:t>
      </w:r>
      <w:r w:rsidR="00134D8A">
        <w:rPr>
          <w:lang w:val="en-US"/>
        </w:rPr>
        <w:t xml:space="preserve"> </w:t>
      </w:r>
      <w:r w:rsidRPr="00736CAE">
        <w:rPr>
          <w:lang w:val="en-US"/>
        </w:rPr>
        <w:t>A1-3</w:t>
      </w:r>
    </w:p>
    <w:p w:rsidR="007F6AF5" w:rsidRPr="00736CAE" w:rsidRDefault="007F6AF5" w:rsidP="00134D8A">
      <w:pPr>
        <w:pStyle w:val="Tabletitle"/>
        <w:keepLines/>
        <w:rPr>
          <w:szCs w:val="24"/>
          <w:lang w:val="en-US"/>
        </w:rPr>
      </w:pPr>
      <w:r w:rsidRPr="00736CAE">
        <w:rPr>
          <w:lang w:val="en-US"/>
        </w:rPr>
        <w:t>Example of three minimum visibility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701"/>
        <w:gridCol w:w="1701"/>
        <w:gridCol w:w="1701"/>
      </w:tblGrid>
      <w:tr w:rsidR="007F6AF5" w:rsidRPr="001C6726" w:rsidTr="00134D8A">
        <w:trPr>
          <w:trHeight w:val="284"/>
          <w:jc w:val="center"/>
        </w:trPr>
        <w:tc>
          <w:tcPr>
            <w:tcW w:w="3402" w:type="dxa"/>
          </w:tcPr>
          <w:p w:rsidR="007F6AF5" w:rsidRPr="00736CAE" w:rsidRDefault="007F6AF5" w:rsidP="00134D8A">
            <w:pPr>
              <w:pStyle w:val="Tablehead"/>
              <w:keepLines/>
              <w:rPr>
                <w:lang w:val="en-US"/>
              </w:rPr>
            </w:pPr>
          </w:p>
        </w:tc>
        <w:tc>
          <w:tcPr>
            <w:tcW w:w="1701" w:type="dxa"/>
          </w:tcPr>
          <w:p w:rsidR="007F6AF5" w:rsidRPr="001C6726" w:rsidRDefault="007F6AF5" w:rsidP="00134D8A">
            <w:pPr>
              <w:pStyle w:val="Tablehead"/>
              <w:keepLines/>
              <w:rPr>
                <w:bCs/>
              </w:rPr>
            </w:pPr>
            <w:r w:rsidRPr="001C6726">
              <w:rPr>
                <w:bCs/>
              </w:rPr>
              <w:t xml:space="preserve">Equipment A </w:t>
            </w:r>
          </w:p>
        </w:tc>
        <w:tc>
          <w:tcPr>
            <w:tcW w:w="1701" w:type="dxa"/>
          </w:tcPr>
          <w:p w:rsidR="007F6AF5" w:rsidRPr="001C6726" w:rsidRDefault="007F6AF5" w:rsidP="00134D8A">
            <w:pPr>
              <w:pStyle w:val="Tablehead"/>
              <w:keepLines/>
              <w:rPr>
                <w:bCs/>
              </w:rPr>
            </w:pPr>
            <w:r w:rsidRPr="001C6726">
              <w:rPr>
                <w:bCs/>
              </w:rPr>
              <w:t xml:space="preserve">Equipment B </w:t>
            </w:r>
          </w:p>
        </w:tc>
        <w:tc>
          <w:tcPr>
            <w:tcW w:w="1701" w:type="dxa"/>
          </w:tcPr>
          <w:p w:rsidR="007F6AF5" w:rsidRPr="001C6726" w:rsidRDefault="007F6AF5" w:rsidP="00134D8A">
            <w:pPr>
              <w:pStyle w:val="Tablehead"/>
              <w:keepLines/>
              <w:rPr>
                <w:bCs/>
              </w:rPr>
            </w:pPr>
            <w:r w:rsidRPr="001C6726">
              <w:rPr>
                <w:bCs/>
              </w:rPr>
              <w:t xml:space="preserve">Equipment C </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Wavelength (nm) </w:t>
            </w:r>
          </w:p>
        </w:tc>
        <w:tc>
          <w:tcPr>
            <w:tcW w:w="1701" w:type="dxa"/>
          </w:tcPr>
          <w:p w:rsidR="007F6AF5" w:rsidRPr="001C6726" w:rsidRDefault="007F6AF5" w:rsidP="00134D8A">
            <w:pPr>
              <w:pStyle w:val="Tabletext"/>
              <w:keepNext/>
              <w:keepLines/>
              <w:jc w:val="center"/>
            </w:pPr>
            <w:r w:rsidRPr="001C6726">
              <w:t>690</w:t>
            </w:r>
          </w:p>
        </w:tc>
        <w:tc>
          <w:tcPr>
            <w:tcW w:w="1701" w:type="dxa"/>
          </w:tcPr>
          <w:p w:rsidR="007F6AF5" w:rsidRPr="001C6726" w:rsidRDefault="007F6AF5" w:rsidP="00134D8A">
            <w:pPr>
              <w:pStyle w:val="Tabletext"/>
              <w:keepNext/>
              <w:keepLines/>
              <w:jc w:val="center"/>
            </w:pPr>
            <w:r w:rsidRPr="001C6726">
              <w:t>850</w:t>
            </w:r>
          </w:p>
        </w:tc>
        <w:tc>
          <w:tcPr>
            <w:tcW w:w="1701" w:type="dxa"/>
          </w:tcPr>
          <w:p w:rsidR="007F6AF5" w:rsidRPr="001C6726" w:rsidRDefault="007F6AF5" w:rsidP="00134D8A">
            <w:pPr>
              <w:pStyle w:val="Tabletext"/>
              <w:keepNext/>
              <w:keepLines/>
              <w:jc w:val="center"/>
            </w:pPr>
            <w:r w:rsidRPr="001C6726">
              <w:t>1 550</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Link distance (m) </w:t>
            </w:r>
          </w:p>
        </w:tc>
        <w:tc>
          <w:tcPr>
            <w:tcW w:w="1701" w:type="dxa"/>
          </w:tcPr>
          <w:p w:rsidR="007F6AF5" w:rsidRPr="001C6726" w:rsidRDefault="007F6AF5" w:rsidP="00134D8A">
            <w:pPr>
              <w:pStyle w:val="Tabletext"/>
              <w:keepNext/>
              <w:keepLines/>
              <w:jc w:val="center"/>
            </w:pPr>
            <w:r w:rsidRPr="001C6726">
              <w:t>500</w:t>
            </w:r>
          </w:p>
        </w:tc>
        <w:tc>
          <w:tcPr>
            <w:tcW w:w="1701" w:type="dxa"/>
          </w:tcPr>
          <w:p w:rsidR="007F6AF5" w:rsidRPr="001C6726" w:rsidRDefault="007F6AF5" w:rsidP="00134D8A">
            <w:pPr>
              <w:pStyle w:val="Tabletext"/>
              <w:keepNext/>
              <w:keepLines/>
              <w:jc w:val="center"/>
            </w:pPr>
            <w:r w:rsidRPr="001C6726">
              <w:t>500</w:t>
            </w:r>
          </w:p>
        </w:tc>
        <w:tc>
          <w:tcPr>
            <w:tcW w:w="1701" w:type="dxa"/>
          </w:tcPr>
          <w:p w:rsidR="007F6AF5" w:rsidRPr="001C6726" w:rsidRDefault="007F6AF5" w:rsidP="00134D8A">
            <w:pPr>
              <w:pStyle w:val="Tabletext"/>
              <w:keepNext/>
              <w:keepLines/>
              <w:jc w:val="center"/>
            </w:pPr>
            <w:r w:rsidRPr="001C6726">
              <w:t>500</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Transmit power (dBm) </w:t>
            </w:r>
          </w:p>
        </w:tc>
        <w:tc>
          <w:tcPr>
            <w:tcW w:w="1701" w:type="dxa"/>
          </w:tcPr>
          <w:p w:rsidR="007F6AF5" w:rsidRPr="001C6726" w:rsidRDefault="007F6AF5" w:rsidP="00134D8A">
            <w:pPr>
              <w:pStyle w:val="Tabletext"/>
              <w:keepNext/>
              <w:keepLines/>
              <w:jc w:val="center"/>
            </w:pPr>
            <w:r w:rsidRPr="001C6726">
              <w:t>10</w:t>
            </w:r>
          </w:p>
        </w:tc>
        <w:tc>
          <w:tcPr>
            <w:tcW w:w="1701" w:type="dxa"/>
          </w:tcPr>
          <w:p w:rsidR="007F6AF5" w:rsidRPr="001C6726" w:rsidRDefault="007F6AF5" w:rsidP="00134D8A">
            <w:pPr>
              <w:pStyle w:val="Tabletext"/>
              <w:keepNext/>
              <w:keepLines/>
              <w:jc w:val="center"/>
            </w:pPr>
            <w:r w:rsidRPr="001C6726">
              <w:t>13</w:t>
            </w:r>
          </w:p>
        </w:tc>
        <w:tc>
          <w:tcPr>
            <w:tcW w:w="1701" w:type="dxa"/>
          </w:tcPr>
          <w:p w:rsidR="007F6AF5" w:rsidRPr="001C6726" w:rsidRDefault="007F6AF5" w:rsidP="00134D8A">
            <w:pPr>
              <w:pStyle w:val="Tabletext"/>
              <w:keepNext/>
              <w:keepLines/>
              <w:jc w:val="center"/>
            </w:pPr>
            <w:r w:rsidRPr="001C6726">
              <w:t>26</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Sensitivity (dBm) </w:t>
            </w:r>
          </w:p>
        </w:tc>
        <w:tc>
          <w:tcPr>
            <w:tcW w:w="1701" w:type="dxa"/>
          </w:tcPr>
          <w:p w:rsidR="007F6AF5" w:rsidRPr="001C6726" w:rsidRDefault="007F6AF5" w:rsidP="00134D8A">
            <w:pPr>
              <w:pStyle w:val="Tabletext"/>
              <w:keepNext/>
              <w:keepLines/>
              <w:jc w:val="center"/>
            </w:pPr>
            <w:r w:rsidRPr="001C6726">
              <w:t>–35</w:t>
            </w:r>
          </w:p>
        </w:tc>
        <w:tc>
          <w:tcPr>
            <w:tcW w:w="1701" w:type="dxa"/>
          </w:tcPr>
          <w:p w:rsidR="007F6AF5" w:rsidRPr="001C6726" w:rsidRDefault="007F6AF5" w:rsidP="00134D8A">
            <w:pPr>
              <w:pStyle w:val="Tabletext"/>
              <w:keepNext/>
              <w:keepLines/>
              <w:jc w:val="center"/>
            </w:pPr>
            <w:r w:rsidRPr="001C6726">
              <w:t>–40</w:t>
            </w:r>
          </w:p>
        </w:tc>
        <w:tc>
          <w:tcPr>
            <w:tcW w:w="1701" w:type="dxa"/>
          </w:tcPr>
          <w:p w:rsidR="007F6AF5" w:rsidRPr="001C6726" w:rsidRDefault="007F6AF5" w:rsidP="00134D8A">
            <w:pPr>
              <w:pStyle w:val="Tabletext"/>
              <w:keepNext/>
              <w:keepLines/>
              <w:jc w:val="center"/>
            </w:pPr>
            <w:r w:rsidRPr="001C6726">
              <w:t>–36</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Geometrical attenuation (dB) </w:t>
            </w:r>
          </w:p>
        </w:tc>
        <w:tc>
          <w:tcPr>
            <w:tcW w:w="1701" w:type="dxa"/>
          </w:tcPr>
          <w:p w:rsidR="007F6AF5" w:rsidRPr="001C6726" w:rsidRDefault="007F6AF5" w:rsidP="00134D8A">
            <w:pPr>
              <w:pStyle w:val="Tabletext"/>
              <w:keepNext/>
              <w:keepLines/>
              <w:jc w:val="center"/>
            </w:pPr>
            <w:r w:rsidRPr="001C6726">
              <w:t>25.94</w:t>
            </w:r>
          </w:p>
        </w:tc>
        <w:tc>
          <w:tcPr>
            <w:tcW w:w="1701" w:type="dxa"/>
          </w:tcPr>
          <w:p w:rsidR="007F6AF5" w:rsidRPr="001C6726" w:rsidRDefault="007F6AF5" w:rsidP="00134D8A">
            <w:pPr>
              <w:pStyle w:val="Tabletext"/>
              <w:keepNext/>
              <w:keepLines/>
              <w:jc w:val="center"/>
            </w:pPr>
            <w:r w:rsidRPr="001C6726">
              <w:t>17.4</w:t>
            </w:r>
          </w:p>
        </w:tc>
        <w:tc>
          <w:tcPr>
            <w:tcW w:w="1701" w:type="dxa"/>
          </w:tcPr>
          <w:p w:rsidR="007F6AF5" w:rsidRPr="001C6726" w:rsidRDefault="007F6AF5" w:rsidP="00134D8A">
            <w:pPr>
              <w:pStyle w:val="Tabletext"/>
              <w:keepNext/>
              <w:keepLines/>
              <w:jc w:val="center"/>
            </w:pPr>
            <w:r w:rsidRPr="001C6726">
              <w:t>18.59</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Molecular attenuation (dB) </w:t>
            </w:r>
          </w:p>
        </w:tc>
        <w:tc>
          <w:tcPr>
            <w:tcW w:w="1701" w:type="dxa"/>
          </w:tcPr>
          <w:p w:rsidR="007F6AF5" w:rsidRPr="001C6726" w:rsidRDefault="007F6AF5" w:rsidP="00134D8A">
            <w:pPr>
              <w:pStyle w:val="Tabletext"/>
              <w:keepNext/>
              <w:keepLines/>
              <w:jc w:val="center"/>
            </w:pPr>
            <w:r w:rsidRPr="001C6726">
              <w:t>0.05</w:t>
            </w:r>
          </w:p>
        </w:tc>
        <w:tc>
          <w:tcPr>
            <w:tcW w:w="1701" w:type="dxa"/>
          </w:tcPr>
          <w:p w:rsidR="007F6AF5" w:rsidRPr="001C6726" w:rsidRDefault="007F6AF5" w:rsidP="00134D8A">
            <w:pPr>
              <w:pStyle w:val="Tabletext"/>
              <w:keepNext/>
              <w:keepLines/>
              <w:jc w:val="center"/>
            </w:pPr>
            <w:r w:rsidRPr="001C6726">
              <w:t>0.205</w:t>
            </w:r>
          </w:p>
        </w:tc>
        <w:tc>
          <w:tcPr>
            <w:tcW w:w="1701" w:type="dxa"/>
          </w:tcPr>
          <w:p w:rsidR="007F6AF5" w:rsidRPr="001C6726" w:rsidRDefault="007F6AF5" w:rsidP="00134D8A">
            <w:pPr>
              <w:pStyle w:val="Tabletext"/>
              <w:keepNext/>
              <w:keepLines/>
              <w:jc w:val="center"/>
            </w:pPr>
            <w:r w:rsidRPr="001C6726">
              <w:t>0.05</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System losses (dB) </w:t>
            </w:r>
          </w:p>
        </w:tc>
        <w:tc>
          <w:tcPr>
            <w:tcW w:w="1701" w:type="dxa"/>
          </w:tcPr>
          <w:p w:rsidR="007F6AF5" w:rsidRPr="001C6726" w:rsidRDefault="007F6AF5" w:rsidP="00134D8A">
            <w:pPr>
              <w:pStyle w:val="Tabletext"/>
              <w:keepNext/>
              <w:keepLines/>
              <w:jc w:val="center"/>
            </w:pPr>
            <w:r w:rsidRPr="001C6726">
              <w:t>0</w:t>
            </w:r>
          </w:p>
        </w:tc>
        <w:tc>
          <w:tcPr>
            <w:tcW w:w="1701" w:type="dxa"/>
          </w:tcPr>
          <w:p w:rsidR="007F6AF5" w:rsidRPr="001C6726" w:rsidRDefault="007F6AF5" w:rsidP="00134D8A">
            <w:pPr>
              <w:pStyle w:val="Tabletext"/>
              <w:keepNext/>
              <w:keepLines/>
              <w:jc w:val="center"/>
            </w:pPr>
            <w:r w:rsidRPr="001C6726">
              <w:t>0</w:t>
            </w:r>
          </w:p>
        </w:tc>
        <w:tc>
          <w:tcPr>
            <w:tcW w:w="1701" w:type="dxa"/>
          </w:tcPr>
          <w:p w:rsidR="007F6AF5" w:rsidRPr="001C6726" w:rsidRDefault="007F6AF5" w:rsidP="00134D8A">
            <w:pPr>
              <w:pStyle w:val="Tabletext"/>
              <w:keepNext/>
              <w:keepLines/>
              <w:jc w:val="center"/>
            </w:pPr>
            <w:r w:rsidRPr="001C6726">
              <w:t>0</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Link margin (dB) </w:t>
            </w:r>
          </w:p>
        </w:tc>
        <w:tc>
          <w:tcPr>
            <w:tcW w:w="1701" w:type="dxa"/>
          </w:tcPr>
          <w:p w:rsidR="007F6AF5" w:rsidRPr="001C6726" w:rsidRDefault="007F6AF5" w:rsidP="00134D8A">
            <w:pPr>
              <w:pStyle w:val="Tabletext"/>
              <w:keepNext/>
              <w:keepLines/>
              <w:jc w:val="center"/>
            </w:pPr>
            <w:r w:rsidRPr="001C6726">
              <w:t>19</w:t>
            </w:r>
          </w:p>
        </w:tc>
        <w:tc>
          <w:tcPr>
            <w:tcW w:w="1701" w:type="dxa"/>
          </w:tcPr>
          <w:p w:rsidR="007F6AF5" w:rsidRPr="001C6726" w:rsidRDefault="007F6AF5" w:rsidP="00134D8A">
            <w:pPr>
              <w:pStyle w:val="Tabletext"/>
              <w:keepNext/>
              <w:keepLines/>
              <w:jc w:val="center"/>
            </w:pPr>
            <w:r w:rsidRPr="001C6726">
              <w:t>35</w:t>
            </w:r>
          </w:p>
        </w:tc>
        <w:tc>
          <w:tcPr>
            <w:tcW w:w="1701" w:type="dxa"/>
          </w:tcPr>
          <w:p w:rsidR="007F6AF5" w:rsidRPr="001C6726" w:rsidRDefault="007F6AF5" w:rsidP="00134D8A">
            <w:pPr>
              <w:pStyle w:val="Tabletext"/>
              <w:keepNext/>
              <w:keepLines/>
              <w:jc w:val="center"/>
            </w:pPr>
            <w:r w:rsidRPr="001C6726">
              <w:t>43</w:t>
            </w:r>
          </w:p>
        </w:tc>
      </w:tr>
      <w:tr w:rsidR="007F6AF5" w:rsidRPr="001C6726" w:rsidTr="00134D8A">
        <w:trPr>
          <w:trHeight w:val="284"/>
          <w:jc w:val="center"/>
        </w:trPr>
        <w:tc>
          <w:tcPr>
            <w:tcW w:w="3402" w:type="dxa"/>
          </w:tcPr>
          <w:p w:rsidR="007F6AF5" w:rsidRPr="001C6726" w:rsidRDefault="007F6AF5" w:rsidP="00134D8A">
            <w:pPr>
              <w:pStyle w:val="Tabletext"/>
              <w:keepNext/>
              <w:keepLines/>
              <w:jc w:val="left"/>
            </w:pPr>
            <w:r w:rsidRPr="001C6726">
              <w:t xml:space="preserve">Lineic margin (dB/km) </w:t>
            </w:r>
          </w:p>
        </w:tc>
        <w:tc>
          <w:tcPr>
            <w:tcW w:w="1701" w:type="dxa"/>
          </w:tcPr>
          <w:p w:rsidR="007F6AF5" w:rsidRPr="001C6726" w:rsidRDefault="007F6AF5" w:rsidP="00134D8A">
            <w:pPr>
              <w:pStyle w:val="Tabletext"/>
              <w:keepNext/>
              <w:keepLines/>
              <w:jc w:val="center"/>
            </w:pPr>
            <w:r w:rsidRPr="001C6726">
              <w:t>38</w:t>
            </w:r>
          </w:p>
        </w:tc>
        <w:tc>
          <w:tcPr>
            <w:tcW w:w="1701" w:type="dxa"/>
          </w:tcPr>
          <w:p w:rsidR="007F6AF5" w:rsidRPr="001C6726" w:rsidRDefault="007F6AF5" w:rsidP="00134D8A">
            <w:pPr>
              <w:pStyle w:val="Tabletext"/>
              <w:keepNext/>
              <w:keepLines/>
              <w:jc w:val="center"/>
            </w:pPr>
            <w:r w:rsidRPr="001C6726">
              <w:t>71</w:t>
            </w:r>
          </w:p>
        </w:tc>
        <w:tc>
          <w:tcPr>
            <w:tcW w:w="1701" w:type="dxa"/>
          </w:tcPr>
          <w:p w:rsidR="007F6AF5" w:rsidRPr="001C6726" w:rsidRDefault="007F6AF5" w:rsidP="00134D8A">
            <w:pPr>
              <w:pStyle w:val="Tabletext"/>
              <w:keepNext/>
              <w:keepLines/>
              <w:jc w:val="center"/>
            </w:pPr>
            <w:r w:rsidRPr="001C6726">
              <w:t>87</w:t>
            </w:r>
          </w:p>
        </w:tc>
      </w:tr>
      <w:tr w:rsidR="007F6AF5" w:rsidRPr="001C6726" w:rsidTr="00134D8A">
        <w:trPr>
          <w:trHeight w:val="284"/>
          <w:jc w:val="center"/>
        </w:trPr>
        <w:tc>
          <w:tcPr>
            <w:tcW w:w="3402" w:type="dxa"/>
          </w:tcPr>
          <w:p w:rsidR="007F6AF5" w:rsidRPr="00736CAE" w:rsidRDefault="007F6AF5" w:rsidP="00134D8A">
            <w:pPr>
              <w:pStyle w:val="Tabletext"/>
              <w:jc w:val="left"/>
              <w:rPr>
                <w:lang w:val="en-US"/>
              </w:rPr>
            </w:pPr>
            <w:r w:rsidRPr="00736CAE">
              <w:rPr>
                <w:lang w:val="en-US"/>
              </w:rPr>
              <w:t>Value of minimum visibility (m)</w:t>
            </w:r>
          </w:p>
        </w:tc>
        <w:tc>
          <w:tcPr>
            <w:tcW w:w="1701" w:type="dxa"/>
          </w:tcPr>
          <w:p w:rsidR="007F6AF5" w:rsidRPr="001C6726" w:rsidRDefault="007F6AF5" w:rsidP="001E007E">
            <w:pPr>
              <w:pStyle w:val="Tabletext"/>
              <w:jc w:val="center"/>
            </w:pPr>
            <w:r w:rsidRPr="001C6726">
              <w:t>470</w:t>
            </w:r>
          </w:p>
        </w:tc>
        <w:tc>
          <w:tcPr>
            <w:tcW w:w="1701" w:type="dxa"/>
          </w:tcPr>
          <w:p w:rsidR="007F6AF5" w:rsidRPr="001C6726" w:rsidRDefault="007F6AF5" w:rsidP="001E007E">
            <w:pPr>
              <w:pStyle w:val="Tabletext"/>
              <w:jc w:val="center"/>
            </w:pPr>
            <w:r w:rsidRPr="001C6726">
              <w:t>250</w:t>
            </w:r>
          </w:p>
        </w:tc>
        <w:tc>
          <w:tcPr>
            <w:tcW w:w="1701" w:type="dxa"/>
          </w:tcPr>
          <w:p w:rsidR="007F6AF5" w:rsidRPr="001C6726" w:rsidRDefault="007F6AF5" w:rsidP="001E007E">
            <w:pPr>
              <w:pStyle w:val="Tabletext"/>
              <w:jc w:val="center"/>
            </w:pPr>
            <w:r w:rsidRPr="001C6726">
              <w:t>210</w:t>
            </w:r>
          </w:p>
        </w:tc>
      </w:tr>
    </w:tbl>
    <w:p w:rsidR="007F6AF5" w:rsidRPr="001C6726" w:rsidRDefault="007F6AF5" w:rsidP="007F6AF5">
      <w:pPr>
        <w:pStyle w:val="Tablefin"/>
      </w:pPr>
    </w:p>
    <w:p w:rsidR="007F6AF5" w:rsidRPr="001C6726" w:rsidRDefault="007F6AF5" w:rsidP="00F56BA2">
      <w:pPr>
        <w:pStyle w:val="Heading3"/>
      </w:pPr>
      <w:bookmarkStart w:id="54" w:name="_Toc284318760"/>
      <w:r w:rsidRPr="001C6726">
        <w:t>2.2.2</w:t>
      </w:r>
      <w:r w:rsidRPr="001C6726">
        <w:tab/>
        <w:t>Example of weather statistical data</w:t>
      </w:r>
      <w:bookmarkEnd w:id="54"/>
    </w:p>
    <w:p w:rsidR="007F6AF5" w:rsidRPr="00736CAE" w:rsidRDefault="007F6AF5" w:rsidP="007F6AF5">
      <w:pPr>
        <w:rPr>
          <w:lang w:val="en-US"/>
        </w:rPr>
      </w:pPr>
      <w:r w:rsidRPr="00736CAE">
        <w:rPr>
          <w:lang w:val="en-US"/>
        </w:rPr>
        <w:t xml:space="preserve">From weather files provided by Météo France, for a city named Rennes, whose content is the percentage of hourly fog appearance, data synthesized over a long period of time; graphs presenting the cumulated percentage of fog appearance in three time periods were carried out: </w:t>
      </w:r>
    </w:p>
    <w:p w:rsidR="007F6AF5" w:rsidRPr="00736CAE" w:rsidRDefault="00AB20A8" w:rsidP="007F6AF5">
      <w:pPr>
        <w:pStyle w:val="enumlev1"/>
        <w:rPr>
          <w:lang w:val="en-US"/>
        </w:rPr>
      </w:pPr>
      <w:r w:rsidRPr="00AB20A8">
        <w:rPr>
          <w:lang w:val="en-US"/>
        </w:rPr>
        <w:t>–</w:t>
      </w:r>
      <w:r>
        <w:rPr>
          <w:lang w:val="en-US"/>
        </w:rPr>
        <w:tab/>
      </w:r>
      <w:r w:rsidR="007F6AF5" w:rsidRPr="00736CAE">
        <w:rPr>
          <w:lang w:val="en-US"/>
        </w:rPr>
        <w:t>8 a.m. to 8 p.m.;</w:t>
      </w:r>
    </w:p>
    <w:p w:rsidR="007F6AF5" w:rsidRPr="00736CAE" w:rsidRDefault="00AB20A8" w:rsidP="007F6AF5">
      <w:pPr>
        <w:pStyle w:val="enumlev1"/>
        <w:rPr>
          <w:lang w:val="en-US"/>
        </w:rPr>
      </w:pPr>
      <w:r w:rsidRPr="00AB20A8">
        <w:rPr>
          <w:lang w:val="en-US"/>
        </w:rPr>
        <w:t>–</w:t>
      </w:r>
      <w:r>
        <w:rPr>
          <w:lang w:val="en-US"/>
        </w:rPr>
        <w:tab/>
      </w:r>
      <w:r w:rsidR="007F6AF5" w:rsidRPr="00736CAE">
        <w:rPr>
          <w:lang w:val="en-US"/>
        </w:rPr>
        <w:t>8 p.m. to 8 a.m.;</w:t>
      </w:r>
    </w:p>
    <w:p w:rsidR="007F6AF5" w:rsidRPr="00736CAE" w:rsidRDefault="00AB20A8" w:rsidP="007F6AF5">
      <w:pPr>
        <w:pStyle w:val="enumlev1"/>
        <w:rPr>
          <w:lang w:val="en-US"/>
        </w:rPr>
      </w:pPr>
      <w:r w:rsidRPr="00AB20A8">
        <w:rPr>
          <w:lang w:val="en-US"/>
        </w:rPr>
        <w:t>–</w:t>
      </w:r>
      <w:r>
        <w:rPr>
          <w:lang w:val="en-US"/>
        </w:rPr>
        <w:tab/>
      </w:r>
      <w:r w:rsidR="007F6AF5" w:rsidRPr="00736CAE">
        <w:rPr>
          <w:lang w:val="en-US"/>
        </w:rPr>
        <w:t xml:space="preserve">a whole day from 0 a.m. to 12 p.m. </w:t>
      </w:r>
    </w:p>
    <w:p w:rsidR="007F6AF5" w:rsidRPr="00736CAE" w:rsidRDefault="007F6AF5" w:rsidP="007F6AF5">
      <w:pPr>
        <w:rPr>
          <w:lang w:val="en-US"/>
        </w:rPr>
      </w:pPr>
      <w:r w:rsidRPr="00736CAE">
        <w:rPr>
          <w:lang w:val="en-US"/>
        </w:rPr>
        <w:t xml:space="preserve">These weather files have the following characteristics: </w:t>
      </w:r>
    </w:p>
    <w:p w:rsidR="007F6AF5" w:rsidRPr="00736CAE" w:rsidRDefault="007F6AF5" w:rsidP="007F6AF5">
      <w:pPr>
        <w:pStyle w:val="enumlev1"/>
        <w:rPr>
          <w:lang w:val="en-US"/>
        </w:rPr>
      </w:pPr>
      <w:r w:rsidRPr="00736CAE">
        <w:rPr>
          <w:lang w:val="en-US"/>
        </w:rPr>
        <w:t>–</w:t>
      </w:r>
      <w:r w:rsidRPr="00736CAE">
        <w:rPr>
          <w:lang w:val="en-US"/>
        </w:rPr>
        <w:tab/>
        <w:t>hourly visibility;</w:t>
      </w:r>
    </w:p>
    <w:p w:rsidR="007F6AF5" w:rsidRPr="00736CAE" w:rsidRDefault="007F6AF5" w:rsidP="007F6AF5">
      <w:pPr>
        <w:pStyle w:val="enumlev1"/>
        <w:rPr>
          <w:lang w:val="en-US"/>
        </w:rPr>
      </w:pPr>
      <w:r w:rsidRPr="00736CAE">
        <w:rPr>
          <w:lang w:val="en-US"/>
        </w:rPr>
        <w:t>–</w:t>
      </w:r>
      <w:r w:rsidRPr="00736CAE">
        <w:rPr>
          <w:lang w:val="en-US"/>
        </w:rPr>
        <w:tab/>
        <w:t>from 100 to 5 000 m;</w:t>
      </w:r>
    </w:p>
    <w:p w:rsidR="007F6AF5" w:rsidRPr="00736CAE" w:rsidRDefault="007F6AF5" w:rsidP="007F6AF5">
      <w:pPr>
        <w:pStyle w:val="enumlev1"/>
        <w:rPr>
          <w:lang w:val="en-US"/>
        </w:rPr>
      </w:pPr>
      <w:r w:rsidRPr="00736CAE">
        <w:rPr>
          <w:lang w:val="en-US"/>
        </w:rPr>
        <w:t>–</w:t>
      </w:r>
      <w:r w:rsidRPr="00736CAE">
        <w:rPr>
          <w:lang w:val="en-US"/>
        </w:rPr>
        <w:tab/>
        <w:t>from 1 992 to 2 002;</w:t>
      </w:r>
    </w:p>
    <w:p w:rsidR="007F6AF5" w:rsidRPr="00736CAE" w:rsidRDefault="007F6AF5" w:rsidP="007F6AF5">
      <w:pPr>
        <w:pStyle w:val="enumlev1"/>
        <w:rPr>
          <w:lang w:val="en-US"/>
        </w:rPr>
      </w:pPr>
      <w:r w:rsidRPr="00736CAE">
        <w:rPr>
          <w:lang w:val="en-US"/>
        </w:rPr>
        <w:t>–</w:t>
      </w:r>
      <w:r w:rsidRPr="00736CAE">
        <w:rPr>
          <w:lang w:val="en-US"/>
        </w:rPr>
        <w:tab/>
        <w:t>more than 73 000 observations;</w:t>
      </w:r>
    </w:p>
    <w:p w:rsidR="007F6AF5" w:rsidRPr="00736CAE" w:rsidRDefault="007F6AF5" w:rsidP="007F6AF5">
      <w:pPr>
        <w:pStyle w:val="enumlev1"/>
        <w:rPr>
          <w:lang w:val="en-US"/>
        </w:rPr>
      </w:pPr>
      <w:r w:rsidRPr="00736CAE">
        <w:rPr>
          <w:lang w:val="en-US"/>
        </w:rPr>
        <w:t>–</w:t>
      </w:r>
      <w:r w:rsidRPr="00736CAE">
        <w:rPr>
          <w:lang w:val="en-US"/>
        </w:rPr>
        <w:tab/>
        <w:t>cumulated percentage of appearance;</w:t>
      </w:r>
    </w:p>
    <w:p w:rsidR="007F6AF5" w:rsidRPr="00736CAE" w:rsidRDefault="007F6AF5" w:rsidP="007F6AF5">
      <w:pPr>
        <w:pStyle w:val="enumlev1"/>
        <w:rPr>
          <w:lang w:val="en-US"/>
        </w:rPr>
      </w:pPr>
      <w:r w:rsidRPr="00736CAE">
        <w:rPr>
          <w:lang w:val="en-US"/>
        </w:rPr>
        <w:t>–</w:t>
      </w:r>
      <w:r w:rsidRPr="00736CAE">
        <w:rPr>
          <w:lang w:val="en-US"/>
        </w:rPr>
        <w:tab/>
        <w:t xml:space="preserve">three hourly observation periods. </w:t>
      </w:r>
    </w:p>
    <w:p w:rsidR="007F6AF5" w:rsidRPr="00736CAE" w:rsidRDefault="007F6AF5" w:rsidP="007F6AF5">
      <w:pPr>
        <w:rPr>
          <w:lang w:val="en-US"/>
        </w:rPr>
      </w:pPr>
      <w:r w:rsidRPr="00736CAE">
        <w:rPr>
          <w:lang w:val="en-US"/>
        </w:rPr>
        <w:t xml:space="preserve">Three curves on the graph have been drowned, for which we have: </w:t>
      </w:r>
    </w:p>
    <w:p w:rsidR="007F6AF5" w:rsidRPr="00736CAE" w:rsidRDefault="00AB20A8" w:rsidP="007F6AF5">
      <w:pPr>
        <w:pStyle w:val="enumlev1"/>
        <w:rPr>
          <w:lang w:val="en-US"/>
        </w:rPr>
      </w:pPr>
      <w:r w:rsidRPr="00AB20A8">
        <w:rPr>
          <w:lang w:val="en-US"/>
        </w:rPr>
        <w:t>–</w:t>
      </w:r>
      <w:r>
        <w:rPr>
          <w:lang w:val="en-US"/>
        </w:rPr>
        <w:tab/>
      </w:r>
      <w:r w:rsidR="007F6AF5" w:rsidRPr="00736CAE">
        <w:rPr>
          <w:lang w:val="en-US"/>
        </w:rPr>
        <w:t>in X-coordinate: the minimum value of visibility (m) (i.e.</w:t>
      </w:r>
      <w:r w:rsidR="00A42B3F">
        <w:rPr>
          <w:lang w:val="en-US"/>
        </w:rPr>
        <w:t>,</w:t>
      </w:r>
      <w:r w:rsidR="007F6AF5" w:rsidRPr="00736CAE">
        <w:rPr>
          <w:lang w:val="en-US"/>
        </w:rPr>
        <w:t xml:space="preserve"> fog density);</w:t>
      </w:r>
    </w:p>
    <w:p w:rsidR="007F6AF5" w:rsidRPr="00736CAE" w:rsidRDefault="00AB20A8" w:rsidP="007F6AF5">
      <w:pPr>
        <w:pStyle w:val="enumlev1"/>
        <w:rPr>
          <w:lang w:val="en-US"/>
        </w:rPr>
      </w:pPr>
      <w:r w:rsidRPr="00AB20A8">
        <w:rPr>
          <w:lang w:val="en-US"/>
        </w:rPr>
        <w:t>–</w:t>
      </w:r>
      <w:r>
        <w:rPr>
          <w:lang w:val="en-US"/>
        </w:rPr>
        <w:tab/>
      </w:r>
      <w:r w:rsidR="007F6AF5" w:rsidRPr="00736CAE">
        <w:rPr>
          <w:lang w:val="en-US"/>
        </w:rPr>
        <w:t>in Y-coordinate: percentage of appearances of the various minimum visibilities (%).</w:t>
      </w:r>
    </w:p>
    <w:p w:rsidR="007F6AF5" w:rsidRPr="00736CAE" w:rsidRDefault="007F6AF5" w:rsidP="007F6AF5">
      <w:pPr>
        <w:pStyle w:val="FigureNo"/>
        <w:rPr>
          <w:lang w:val="en-US"/>
        </w:rPr>
      </w:pPr>
      <w:r w:rsidRPr="00736CAE">
        <w:rPr>
          <w:lang w:val="en-US"/>
        </w:rPr>
        <w:lastRenderedPageBreak/>
        <w:t>Figure A1-1</w:t>
      </w:r>
    </w:p>
    <w:p w:rsidR="007F6AF5" w:rsidRPr="00736CAE" w:rsidRDefault="007F6AF5" w:rsidP="007F6AF5">
      <w:pPr>
        <w:pStyle w:val="Figuretitle"/>
        <w:rPr>
          <w:lang w:val="en-US"/>
        </w:rPr>
      </w:pPr>
      <w:r w:rsidRPr="00736CAE">
        <w:rPr>
          <w:lang w:val="en-US"/>
        </w:rPr>
        <w:t>Percentage of appearance of fog with given visibility value</w:t>
      </w:r>
    </w:p>
    <w:p w:rsidR="007F6AF5" w:rsidRPr="001C6726" w:rsidRDefault="007F6AF5" w:rsidP="00524D6E">
      <w:pPr>
        <w:pStyle w:val="Figure"/>
        <w:rPr>
          <w:lang w:eastAsia="ja-JP"/>
        </w:rPr>
      </w:pPr>
      <w:r>
        <w:rPr>
          <w:noProof/>
          <w:lang w:val="en-US" w:eastAsia="zh-CN"/>
        </w:rPr>
        <w:drawing>
          <wp:inline distT="0" distB="0" distL="0" distR="0">
            <wp:extent cx="3533775" cy="32099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3533775" cy="3209925"/>
                    </a:xfrm>
                    <a:prstGeom prst="rect">
                      <a:avLst/>
                    </a:prstGeom>
                    <a:noFill/>
                    <a:ln w="9525">
                      <a:noFill/>
                      <a:miter lim="800000"/>
                      <a:headEnd/>
                      <a:tailEnd/>
                    </a:ln>
                  </pic:spPr>
                </pic:pic>
              </a:graphicData>
            </a:graphic>
          </wp:inline>
        </w:drawing>
      </w:r>
    </w:p>
    <w:p w:rsidR="007F6AF5" w:rsidRPr="00736CAE" w:rsidRDefault="007F6AF5" w:rsidP="00134D8A">
      <w:pPr>
        <w:pStyle w:val="Normalaftertitle"/>
        <w:rPr>
          <w:lang w:val="en-US"/>
        </w:rPr>
      </w:pPr>
      <w:r w:rsidRPr="00736CAE">
        <w:rPr>
          <w:lang w:val="en-US"/>
        </w:rPr>
        <w:t xml:space="preserve">For a better legibility, the X-axis is presented in a logarithm scale. </w:t>
      </w:r>
    </w:p>
    <w:p w:rsidR="007F6AF5" w:rsidRPr="00736CAE" w:rsidRDefault="007F6AF5" w:rsidP="007F6AF5">
      <w:pPr>
        <w:pStyle w:val="FigureNo"/>
        <w:rPr>
          <w:lang w:val="en-US"/>
        </w:rPr>
      </w:pPr>
      <w:r w:rsidRPr="00736CAE">
        <w:rPr>
          <w:lang w:val="en-US"/>
        </w:rPr>
        <w:t>Figure A1-2</w:t>
      </w:r>
    </w:p>
    <w:p w:rsidR="007F6AF5" w:rsidRPr="00736CAE" w:rsidRDefault="007F6AF5" w:rsidP="007F6AF5">
      <w:pPr>
        <w:pStyle w:val="Figuretitle"/>
        <w:rPr>
          <w:lang w:val="en-US"/>
        </w:rPr>
      </w:pPr>
      <w:r w:rsidRPr="00736CAE">
        <w:rPr>
          <w:lang w:val="en-US"/>
        </w:rPr>
        <w:t>Percentage of appearance of fog for given visibility value (logarithm scale)</w:t>
      </w:r>
    </w:p>
    <w:p w:rsidR="007F6AF5" w:rsidRPr="001C6726" w:rsidRDefault="007F6AF5" w:rsidP="00524D6E">
      <w:pPr>
        <w:pStyle w:val="Figure"/>
        <w:rPr>
          <w:lang w:eastAsia="ja-JP"/>
        </w:rPr>
      </w:pPr>
      <w:r>
        <w:rPr>
          <w:noProof/>
          <w:lang w:val="en-US" w:eastAsia="zh-CN"/>
        </w:rPr>
        <w:drawing>
          <wp:inline distT="0" distB="0" distL="0" distR="0">
            <wp:extent cx="3695700" cy="29241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a:stretch>
                      <a:fillRect/>
                    </a:stretch>
                  </pic:blipFill>
                  <pic:spPr bwMode="auto">
                    <a:xfrm>
                      <a:off x="0" y="0"/>
                      <a:ext cx="3695700" cy="2924175"/>
                    </a:xfrm>
                    <a:prstGeom prst="rect">
                      <a:avLst/>
                    </a:prstGeom>
                    <a:noFill/>
                    <a:ln w="9525">
                      <a:noFill/>
                      <a:miter lim="800000"/>
                      <a:headEnd/>
                      <a:tailEnd/>
                    </a:ln>
                  </pic:spPr>
                </pic:pic>
              </a:graphicData>
            </a:graphic>
          </wp:inline>
        </w:drawing>
      </w:r>
    </w:p>
    <w:p w:rsidR="007F6AF5" w:rsidRPr="00736CAE" w:rsidRDefault="007F6AF5" w:rsidP="007F6AF5">
      <w:pPr>
        <w:pStyle w:val="Heading3"/>
        <w:rPr>
          <w:u w:val="single"/>
          <w:lang w:val="en-US"/>
        </w:rPr>
      </w:pPr>
      <w:bookmarkStart w:id="55" w:name="_Toc284318761"/>
      <w:r w:rsidRPr="00736CAE">
        <w:rPr>
          <w:lang w:val="en-US"/>
        </w:rPr>
        <w:t>2.2.3</w:t>
      </w:r>
      <w:r w:rsidRPr="00736CAE">
        <w:rPr>
          <w:lang w:val="en-US"/>
        </w:rPr>
        <w:tab/>
        <w:t>Example of a link availability calculation</w:t>
      </w:r>
      <w:bookmarkEnd w:id="55"/>
    </w:p>
    <w:p w:rsidR="007F6AF5" w:rsidRPr="00736CAE" w:rsidRDefault="007F6AF5" w:rsidP="0097528F">
      <w:pPr>
        <w:rPr>
          <w:lang w:val="en-US"/>
        </w:rPr>
      </w:pPr>
      <w:r w:rsidRPr="00736CAE">
        <w:rPr>
          <w:lang w:val="en-US"/>
        </w:rPr>
        <w:t>An FSOL becomes unavailable when the fog density is higher than the link margin. Using meteorological graphs; thus the percentage of time for which we will have an unavailable FSOL is researched. By extension, the availability of the considered FSOL, expressed as a percentage and in a number of hours (or minutes) per year is determined. The research of the unavailability of</w:t>
      </w:r>
      <w:r w:rsidR="0097528F">
        <w:rPr>
          <w:lang w:val="en-US"/>
        </w:rPr>
        <w:t xml:space="preserve"> </w:t>
      </w:r>
      <w:r w:rsidRPr="00736CAE">
        <w:rPr>
          <w:lang w:val="en-US"/>
        </w:rPr>
        <w:t>an FSOL is carried out by taking the minimum visibility value for each equipment (in X</w:t>
      </w:r>
      <w:r w:rsidRPr="00736CAE">
        <w:rPr>
          <w:lang w:val="en-US"/>
        </w:rPr>
        <w:noBreakHyphen/>
        <w:t xml:space="preserve">coordinate) </w:t>
      </w:r>
      <w:r w:rsidRPr="00736CAE">
        <w:rPr>
          <w:lang w:val="en-US"/>
        </w:rPr>
        <w:lastRenderedPageBreak/>
        <w:t>and by determining the percentage value of the appearance. Knowing this value, it</w:t>
      </w:r>
      <w:r w:rsidR="0097528F">
        <w:rPr>
          <w:lang w:val="en-US"/>
        </w:rPr>
        <w:t xml:space="preserve"> </w:t>
      </w:r>
      <w:r w:rsidRPr="00736CAE">
        <w:rPr>
          <w:lang w:val="en-US"/>
        </w:rPr>
        <w:t xml:space="preserve">estimates that the FSOL becomes unavailable beyond this value. </w:t>
      </w:r>
    </w:p>
    <w:p w:rsidR="007F6AF5" w:rsidRPr="00736CAE" w:rsidRDefault="007F6AF5" w:rsidP="007F6AF5">
      <w:pPr>
        <w:rPr>
          <w:lang w:val="en-US"/>
        </w:rPr>
      </w:pPr>
      <w:r w:rsidRPr="00736CAE">
        <w:rPr>
          <w:lang w:val="en-US"/>
        </w:rPr>
        <w:t xml:space="preserve">Tables below present the percentage values and the unavailability values for each piece of equipment. </w:t>
      </w:r>
    </w:p>
    <w:p w:rsidR="007F6AF5" w:rsidRPr="00736CAE" w:rsidRDefault="007F6AF5" w:rsidP="007F6AF5">
      <w:pPr>
        <w:pStyle w:val="TableNo"/>
        <w:spacing w:before="240"/>
        <w:rPr>
          <w:lang w:val="en-US"/>
        </w:rPr>
      </w:pPr>
      <w:r w:rsidRPr="00736CAE">
        <w:rPr>
          <w:lang w:val="en-US"/>
        </w:rPr>
        <w:t xml:space="preserve">TABLE </w:t>
      </w:r>
      <w:r w:rsidR="0097528F">
        <w:rPr>
          <w:lang w:val="en-US"/>
        </w:rPr>
        <w:t xml:space="preserve"> </w:t>
      </w:r>
      <w:r w:rsidRPr="00736CAE">
        <w:rPr>
          <w:lang w:val="en-US"/>
        </w:rPr>
        <w:t>A1-4</w:t>
      </w:r>
    </w:p>
    <w:p w:rsidR="007F6AF5" w:rsidRPr="00736CAE" w:rsidRDefault="007F6AF5" w:rsidP="007F6AF5">
      <w:pPr>
        <w:pStyle w:val="Tabletitle"/>
        <w:rPr>
          <w:b w:val="0"/>
          <w:bCs/>
          <w:lang w:val="en-US"/>
        </w:rPr>
      </w:pPr>
      <w:r w:rsidRPr="00736CAE">
        <w:rPr>
          <w:lang w:val="en-US"/>
        </w:rPr>
        <w:t>Comparison visibility and periods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134"/>
        <w:gridCol w:w="1701"/>
        <w:gridCol w:w="1701"/>
        <w:gridCol w:w="1701"/>
      </w:tblGrid>
      <w:tr w:rsidR="007F6AF5" w:rsidRPr="001C6726" w:rsidTr="006C6DB2">
        <w:trPr>
          <w:jc w:val="center"/>
        </w:trPr>
        <w:tc>
          <w:tcPr>
            <w:tcW w:w="3402" w:type="dxa"/>
          </w:tcPr>
          <w:p w:rsidR="007F6AF5" w:rsidRPr="001C6726" w:rsidRDefault="007F6AF5" w:rsidP="001E007E">
            <w:pPr>
              <w:pStyle w:val="Tablehead"/>
            </w:pPr>
            <w:r w:rsidRPr="001C6726">
              <w:t xml:space="preserve">% appearance </w:t>
            </w:r>
          </w:p>
        </w:tc>
        <w:tc>
          <w:tcPr>
            <w:tcW w:w="1134" w:type="dxa"/>
          </w:tcPr>
          <w:p w:rsidR="007F6AF5" w:rsidRPr="001C6726" w:rsidRDefault="007F6AF5" w:rsidP="001E007E">
            <w:pPr>
              <w:pStyle w:val="Tablehead"/>
            </w:pPr>
          </w:p>
        </w:tc>
        <w:tc>
          <w:tcPr>
            <w:tcW w:w="1701" w:type="dxa"/>
          </w:tcPr>
          <w:p w:rsidR="007F6AF5" w:rsidRPr="001C6726" w:rsidRDefault="007F6AF5" w:rsidP="001E007E">
            <w:pPr>
              <w:pStyle w:val="Tablehead"/>
            </w:pPr>
            <w:r w:rsidRPr="001C6726">
              <w:t xml:space="preserve">Equipment A </w:t>
            </w:r>
          </w:p>
        </w:tc>
        <w:tc>
          <w:tcPr>
            <w:tcW w:w="1701" w:type="dxa"/>
          </w:tcPr>
          <w:p w:rsidR="007F6AF5" w:rsidRPr="001C6726" w:rsidRDefault="007F6AF5" w:rsidP="001E007E">
            <w:pPr>
              <w:pStyle w:val="Tablehead"/>
            </w:pPr>
            <w:r w:rsidRPr="001C6726">
              <w:t>Equipment B</w:t>
            </w:r>
          </w:p>
        </w:tc>
        <w:tc>
          <w:tcPr>
            <w:tcW w:w="1701" w:type="dxa"/>
          </w:tcPr>
          <w:p w:rsidR="007F6AF5" w:rsidRPr="001C6726" w:rsidRDefault="007F6AF5" w:rsidP="001E007E">
            <w:pPr>
              <w:pStyle w:val="Tablehead"/>
            </w:pPr>
            <w:r w:rsidRPr="001C6726">
              <w:t>Equipment C</w:t>
            </w:r>
          </w:p>
        </w:tc>
      </w:tr>
      <w:tr w:rsidR="007F6AF5" w:rsidRPr="001C6726" w:rsidTr="006C6DB2">
        <w:trPr>
          <w:jc w:val="center"/>
        </w:trPr>
        <w:tc>
          <w:tcPr>
            <w:tcW w:w="3402" w:type="dxa"/>
          </w:tcPr>
          <w:p w:rsidR="007F6AF5" w:rsidRPr="001C6726" w:rsidRDefault="007F6AF5" w:rsidP="006C6DB2">
            <w:pPr>
              <w:pStyle w:val="Tabletext"/>
              <w:jc w:val="left"/>
            </w:pPr>
            <w:r w:rsidRPr="001C6726">
              <w:t xml:space="preserve">Minimum visibility value (m) </w:t>
            </w:r>
          </w:p>
        </w:tc>
        <w:tc>
          <w:tcPr>
            <w:tcW w:w="1134" w:type="dxa"/>
          </w:tcPr>
          <w:p w:rsidR="007F6AF5" w:rsidRPr="001C6726" w:rsidRDefault="007F6AF5" w:rsidP="001E007E">
            <w:pPr>
              <w:pStyle w:val="Tabletext"/>
              <w:jc w:val="center"/>
            </w:pPr>
          </w:p>
        </w:tc>
        <w:tc>
          <w:tcPr>
            <w:tcW w:w="1701" w:type="dxa"/>
          </w:tcPr>
          <w:p w:rsidR="007F6AF5" w:rsidRPr="001C6726" w:rsidRDefault="007F6AF5" w:rsidP="001E007E">
            <w:pPr>
              <w:pStyle w:val="Tabletext"/>
              <w:jc w:val="center"/>
            </w:pPr>
            <w:r w:rsidRPr="001C6726">
              <w:t>342</w:t>
            </w:r>
          </w:p>
        </w:tc>
        <w:tc>
          <w:tcPr>
            <w:tcW w:w="1701" w:type="dxa"/>
          </w:tcPr>
          <w:p w:rsidR="007F6AF5" w:rsidRPr="001C6726" w:rsidRDefault="007F6AF5" w:rsidP="001E007E">
            <w:pPr>
              <w:pStyle w:val="Tabletext"/>
              <w:jc w:val="center"/>
            </w:pPr>
            <w:r w:rsidRPr="001C6726">
              <w:t>184</w:t>
            </w:r>
          </w:p>
        </w:tc>
        <w:tc>
          <w:tcPr>
            <w:tcW w:w="1701" w:type="dxa"/>
          </w:tcPr>
          <w:p w:rsidR="007F6AF5" w:rsidRPr="001C6726" w:rsidRDefault="007F6AF5" w:rsidP="001E007E">
            <w:pPr>
              <w:pStyle w:val="Tabletext"/>
              <w:jc w:val="center"/>
            </w:pPr>
            <w:r w:rsidRPr="001C6726">
              <w:t>150</w:t>
            </w:r>
          </w:p>
        </w:tc>
      </w:tr>
      <w:tr w:rsidR="007F6AF5" w:rsidRPr="001C6726" w:rsidTr="006C6DB2">
        <w:trPr>
          <w:jc w:val="center"/>
        </w:trPr>
        <w:tc>
          <w:tcPr>
            <w:tcW w:w="3402" w:type="dxa"/>
          </w:tcPr>
          <w:p w:rsidR="007F6AF5" w:rsidRPr="001C6726" w:rsidRDefault="007F6AF5" w:rsidP="006C6DB2">
            <w:pPr>
              <w:pStyle w:val="Tabletext"/>
              <w:jc w:val="left"/>
            </w:pPr>
            <w:r w:rsidRPr="001C6726">
              <w:t xml:space="preserve">Model zoom </w:t>
            </w:r>
          </w:p>
        </w:tc>
        <w:tc>
          <w:tcPr>
            <w:tcW w:w="1134" w:type="dxa"/>
          </w:tcPr>
          <w:p w:rsidR="007F6AF5" w:rsidRPr="001C6726" w:rsidRDefault="007F6AF5" w:rsidP="001E007E">
            <w:pPr>
              <w:pStyle w:val="Tabletext"/>
              <w:jc w:val="center"/>
            </w:pPr>
            <w:r w:rsidRPr="001C6726">
              <w:t>Day</w:t>
            </w:r>
          </w:p>
        </w:tc>
        <w:tc>
          <w:tcPr>
            <w:tcW w:w="1701" w:type="dxa"/>
          </w:tcPr>
          <w:p w:rsidR="007F6AF5" w:rsidRPr="001C6726" w:rsidRDefault="007F6AF5" w:rsidP="001E007E">
            <w:pPr>
              <w:pStyle w:val="Tabletext"/>
              <w:jc w:val="center"/>
            </w:pPr>
            <w:r w:rsidRPr="001C6726">
              <w:t>0.052</w:t>
            </w:r>
          </w:p>
        </w:tc>
        <w:tc>
          <w:tcPr>
            <w:tcW w:w="1701" w:type="dxa"/>
          </w:tcPr>
          <w:p w:rsidR="007F6AF5" w:rsidRPr="001C6726" w:rsidRDefault="007F6AF5" w:rsidP="001E007E">
            <w:pPr>
              <w:pStyle w:val="Tabletext"/>
              <w:jc w:val="center"/>
            </w:pPr>
            <w:r w:rsidRPr="001C6726">
              <w:t>0.015</w:t>
            </w:r>
          </w:p>
        </w:tc>
        <w:tc>
          <w:tcPr>
            <w:tcW w:w="1701" w:type="dxa"/>
          </w:tcPr>
          <w:p w:rsidR="007F6AF5" w:rsidRPr="001C6726" w:rsidRDefault="007F6AF5" w:rsidP="001E007E">
            <w:pPr>
              <w:pStyle w:val="Tabletext"/>
              <w:jc w:val="center"/>
            </w:pPr>
            <w:r w:rsidRPr="001C6726">
              <w:t>0.008</w:t>
            </w:r>
          </w:p>
        </w:tc>
      </w:tr>
      <w:tr w:rsidR="007F6AF5" w:rsidRPr="001C6726" w:rsidTr="006C6DB2">
        <w:trPr>
          <w:jc w:val="center"/>
        </w:trPr>
        <w:tc>
          <w:tcPr>
            <w:tcW w:w="3402" w:type="dxa"/>
          </w:tcPr>
          <w:p w:rsidR="007F6AF5" w:rsidRPr="001C6726" w:rsidRDefault="007F6AF5" w:rsidP="006C6DB2">
            <w:pPr>
              <w:pStyle w:val="Tabletext"/>
              <w:jc w:val="left"/>
            </w:pPr>
          </w:p>
        </w:tc>
        <w:tc>
          <w:tcPr>
            <w:tcW w:w="1134" w:type="dxa"/>
          </w:tcPr>
          <w:p w:rsidR="007F6AF5" w:rsidRPr="001C6726" w:rsidRDefault="007F6AF5" w:rsidP="001E007E">
            <w:pPr>
              <w:pStyle w:val="Tabletext"/>
              <w:jc w:val="center"/>
            </w:pPr>
            <w:r w:rsidRPr="001C6726">
              <w:t>P8-20</w:t>
            </w:r>
          </w:p>
        </w:tc>
        <w:tc>
          <w:tcPr>
            <w:tcW w:w="1701" w:type="dxa"/>
          </w:tcPr>
          <w:p w:rsidR="007F6AF5" w:rsidRPr="001C6726" w:rsidRDefault="007F6AF5" w:rsidP="001E007E">
            <w:pPr>
              <w:pStyle w:val="Tabletext"/>
              <w:jc w:val="center"/>
            </w:pPr>
            <w:r w:rsidRPr="001C6726">
              <w:t>0.028</w:t>
            </w:r>
          </w:p>
        </w:tc>
        <w:tc>
          <w:tcPr>
            <w:tcW w:w="1701" w:type="dxa"/>
          </w:tcPr>
          <w:p w:rsidR="007F6AF5" w:rsidRPr="001C6726" w:rsidRDefault="007F6AF5" w:rsidP="001E007E">
            <w:pPr>
              <w:pStyle w:val="Tabletext"/>
              <w:jc w:val="center"/>
            </w:pPr>
            <w:r w:rsidRPr="001C6726">
              <w:t>0.007</w:t>
            </w:r>
          </w:p>
        </w:tc>
        <w:tc>
          <w:tcPr>
            <w:tcW w:w="1701" w:type="dxa"/>
          </w:tcPr>
          <w:p w:rsidR="007F6AF5" w:rsidRPr="001C6726" w:rsidRDefault="007F6AF5" w:rsidP="001E007E">
            <w:pPr>
              <w:pStyle w:val="Tabletext"/>
              <w:jc w:val="center"/>
            </w:pPr>
            <w:r w:rsidRPr="001C6726">
              <w:t>0.004</w:t>
            </w:r>
          </w:p>
        </w:tc>
      </w:tr>
      <w:tr w:rsidR="007F6AF5" w:rsidRPr="001C6726" w:rsidTr="006C6DB2">
        <w:trPr>
          <w:jc w:val="center"/>
        </w:trPr>
        <w:tc>
          <w:tcPr>
            <w:tcW w:w="3402" w:type="dxa"/>
          </w:tcPr>
          <w:p w:rsidR="007F6AF5" w:rsidRPr="001C6726" w:rsidRDefault="007F6AF5" w:rsidP="001E007E">
            <w:pPr>
              <w:pStyle w:val="Tabletext"/>
            </w:pPr>
          </w:p>
        </w:tc>
        <w:tc>
          <w:tcPr>
            <w:tcW w:w="1134" w:type="dxa"/>
          </w:tcPr>
          <w:p w:rsidR="007F6AF5" w:rsidRPr="001C6726" w:rsidRDefault="007F6AF5" w:rsidP="001E007E">
            <w:pPr>
              <w:pStyle w:val="Tabletext"/>
              <w:jc w:val="center"/>
            </w:pPr>
            <w:r w:rsidRPr="001C6726">
              <w:t>P20-8</w:t>
            </w:r>
          </w:p>
        </w:tc>
        <w:tc>
          <w:tcPr>
            <w:tcW w:w="1701" w:type="dxa"/>
          </w:tcPr>
          <w:p w:rsidR="007F6AF5" w:rsidRPr="001C6726" w:rsidRDefault="007F6AF5" w:rsidP="001E007E">
            <w:pPr>
              <w:pStyle w:val="Tabletext"/>
              <w:jc w:val="center"/>
            </w:pPr>
            <w:r w:rsidRPr="001C6726">
              <w:t>0.08</w:t>
            </w:r>
          </w:p>
        </w:tc>
        <w:tc>
          <w:tcPr>
            <w:tcW w:w="1701" w:type="dxa"/>
          </w:tcPr>
          <w:p w:rsidR="007F6AF5" w:rsidRPr="001C6726" w:rsidRDefault="007F6AF5" w:rsidP="001E007E">
            <w:pPr>
              <w:pStyle w:val="Tabletext"/>
              <w:jc w:val="center"/>
            </w:pPr>
            <w:r w:rsidRPr="001C6726">
              <w:t>0.022</w:t>
            </w:r>
          </w:p>
        </w:tc>
        <w:tc>
          <w:tcPr>
            <w:tcW w:w="1701" w:type="dxa"/>
          </w:tcPr>
          <w:p w:rsidR="007F6AF5" w:rsidRPr="001C6726" w:rsidRDefault="007F6AF5" w:rsidP="001E007E">
            <w:pPr>
              <w:pStyle w:val="Tabletext"/>
              <w:jc w:val="center"/>
            </w:pPr>
            <w:r w:rsidRPr="001C6726">
              <w:t>0.012</w:t>
            </w:r>
          </w:p>
        </w:tc>
      </w:tr>
    </w:tbl>
    <w:p w:rsidR="007F6AF5" w:rsidRPr="001C6726" w:rsidRDefault="007F6AF5" w:rsidP="007F6AF5">
      <w:pPr>
        <w:pStyle w:val="Tablefin"/>
      </w:pPr>
    </w:p>
    <w:p w:rsidR="007F6AF5" w:rsidRPr="00736CAE" w:rsidRDefault="007F6AF5" w:rsidP="007F6AF5">
      <w:pPr>
        <w:rPr>
          <w:lang w:val="en-US"/>
        </w:rPr>
      </w:pPr>
      <w:r w:rsidRPr="00736CAE">
        <w:rPr>
          <w:lang w:val="en-US"/>
        </w:rPr>
        <w:t>By extension, the availability of the considered FSOL, expressed as a percentage and in a number of hours (or minutes) per year is determined. For the considered site see Table A1-</w:t>
      </w:r>
      <w:r w:rsidRPr="00736CAE">
        <w:rPr>
          <w:lang w:val="en-US" w:eastAsia="ja-JP"/>
        </w:rPr>
        <w:t>5</w:t>
      </w:r>
      <w:r w:rsidRPr="00736CAE">
        <w:rPr>
          <w:lang w:val="en-US"/>
        </w:rPr>
        <w:t xml:space="preserve">. </w:t>
      </w:r>
    </w:p>
    <w:p w:rsidR="007F6AF5" w:rsidRPr="00736CAE" w:rsidRDefault="007F6AF5" w:rsidP="007F6AF5">
      <w:pPr>
        <w:pStyle w:val="TableNo"/>
        <w:rPr>
          <w:lang w:val="en-US"/>
        </w:rPr>
      </w:pPr>
      <w:r w:rsidRPr="00736CAE">
        <w:rPr>
          <w:lang w:val="en-US"/>
        </w:rPr>
        <w:t>TABLE</w:t>
      </w:r>
      <w:r w:rsidR="006C6DB2">
        <w:rPr>
          <w:lang w:val="en-US"/>
        </w:rPr>
        <w:t xml:space="preserve"> </w:t>
      </w:r>
      <w:r w:rsidRPr="00736CAE">
        <w:rPr>
          <w:lang w:val="en-US"/>
        </w:rPr>
        <w:t xml:space="preserve"> A1-5</w:t>
      </w:r>
    </w:p>
    <w:p w:rsidR="007F6AF5" w:rsidRPr="00736CAE" w:rsidRDefault="007F6AF5" w:rsidP="007F6AF5">
      <w:pPr>
        <w:pStyle w:val="Tabletitle"/>
        <w:rPr>
          <w:lang w:val="en-US"/>
        </w:rPr>
      </w:pPr>
      <w:r w:rsidRPr="00736CAE">
        <w:rPr>
          <w:lang w:val="en-US"/>
        </w:rPr>
        <w:t>Link availability on the Rennes site for three different pieces of equipment A, B and C</w:t>
      </w:r>
    </w:p>
    <w:tbl>
      <w:tblPr>
        <w:tblW w:w="0" w:type="auto"/>
        <w:jc w:val="center"/>
        <w:tblLayout w:type="fixed"/>
        <w:tblLook w:val="0000"/>
      </w:tblPr>
      <w:tblGrid>
        <w:gridCol w:w="2977"/>
        <w:gridCol w:w="2977"/>
        <w:gridCol w:w="2977"/>
      </w:tblGrid>
      <w:tr w:rsidR="007F6AF5" w:rsidRPr="001C6726" w:rsidTr="006C6DB2">
        <w:trPr>
          <w:trHeight w:val="480"/>
          <w:jc w:val="center"/>
        </w:trPr>
        <w:tc>
          <w:tcPr>
            <w:tcW w:w="2977" w:type="dxa"/>
            <w:tcBorders>
              <w:top w:val="single" w:sz="6" w:space="0" w:color="000000"/>
              <w:left w:val="single" w:sz="6" w:space="0" w:color="000000"/>
              <w:bottom w:val="single" w:sz="4" w:space="0" w:color="auto"/>
              <w:right w:val="single" w:sz="6" w:space="0" w:color="000000"/>
            </w:tcBorders>
            <w:vAlign w:val="center"/>
          </w:tcPr>
          <w:p w:rsidR="007F6AF5" w:rsidRPr="001C6726" w:rsidRDefault="007F6AF5" w:rsidP="006C6DB2">
            <w:pPr>
              <w:pStyle w:val="Tablehead"/>
            </w:pPr>
            <w:r w:rsidRPr="001C6726">
              <w:t>Equipment A</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 availability</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Unavailability – Nb Hours/Year</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Year</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99.948</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4.56</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a.m. to 8 p.m.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99.972</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1.23</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p.m. to 8 a.m.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99.920</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3.50</w:t>
            </w:r>
          </w:p>
        </w:tc>
      </w:tr>
      <w:tr w:rsidR="007F6AF5" w:rsidRPr="001C6726" w:rsidTr="006C6DB2">
        <w:trPr>
          <w:trHeight w:val="255"/>
          <w:jc w:val="center"/>
        </w:trPr>
        <w:tc>
          <w:tcPr>
            <w:tcW w:w="2977" w:type="dxa"/>
            <w:tcBorders>
              <w:top w:val="single" w:sz="4" w:space="0" w:color="auto"/>
              <w:left w:val="nil"/>
              <w:bottom w:val="nil"/>
              <w:right w:val="nil"/>
            </w:tcBorders>
          </w:tcPr>
          <w:p w:rsidR="007F6AF5" w:rsidRPr="001C6726" w:rsidRDefault="007F6AF5" w:rsidP="001E007E">
            <w:pPr>
              <w:pStyle w:val="Tabletext"/>
              <w:jc w:val="center"/>
            </w:pPr>
          </w:p>
        </w:tc>
        <w:tc>
          <w:tcPr>
            <w:tcW w:w="2977" w:type="dxa"/>
            <w:tcBorders>
              <w:top w:val="single" w:sz="4" w:space="0" w:color="auto"/>
              <w:left w:val="nil"/>
              <w:bottom w:val="nil"/>
              <w:right w:val="nil"/>
            </w:tcBorders>
          </w:tcPr>
          <w:p w:rsidR="007F6AF5" w:rsidRPr="001C6726" w:rsidRDefault="007F6AF5" w:rsidP="001E007E">
            <w:pPr>
              <w:pStyle w:val="Tabletext"/>
            </w:pPr>
          </w:p>
        </w:tc>
        <w:tc>
          <w:tcPr>
            <w:tcW w:w="2977" w:type="dxa"/>
            <w:tcBorders>
              <w:top w:val="single" w:sz="4" w:space="0" w:color="auto"/>
              <w:left w:val="nil"/>
              <w:bottom w:val="nil"/>
              <w:right w:val="nil"/>
            </w:tcBorders>
          </w:tcPr>
          <w:p w:rsidR="007F6AF5" w:rsidRPr="001C6726" w:rsidRDefault="007F6AF5" w:rsidP="001E007E">
            <w:pPr>
              <w:pStyle w:val="Tabletext"/>
            </w:pPr>
          </w:p>
        </w:tc>
      </w:tr>
      <w:tr w:rsidR="007F6AF5" w:rsidRPr="001C6726" w:rsidTr="001E007E">
        <w:trPr>
          <w:trHeight w:val="255"/>
          <w:jc w:val="center"/>
        </w:trPr>
        <w:tc>
          <w:tcPr>
            <w:tcW w:w="2977" w:type="dxa"/>
            <w:tcBorders>
              <w:top w:val="nil"/>
              <w:left w:val="nil"/>
              <w:bottom w:val="nil"/>
              <w:right w:val="nil"/>
            </w:tcBorders>
          </w:tcPr>
          <w:p w:rsidR="007F6AF5" w:rsidRPr="001C6726" w:rsidRDefault="007F6AF5" w:rsidP="001E007E">
            <w:pPr>
              <w:pStyle w:val="Tabletext"/>
              <w:jc w:val="center"/>
            </w:pPr>
          </w:p>
        </w:tc>
        <w:tc>
          <w:tcPr>
            <w:tcW w:w="2977" w:type="dxa"/>
            <w:tcBorders>
              <w:top w:val="nil"/>
              <w:left w:val="nil"/>
              <w:bottom w:val="nil"/>
              <w:right w:val="nil"/>
            </w:tcBorders>
          </w:tcPr>
          <w:p w:rsidR="007F6AF5" w:rsidRPr="001C6726" w:rsidRDefault="007F6AF5" w:rsidP="001E007E">
            <w:pPr>
              <w:pStyle w:val="Tabletext"/>
            </w:pPr>
          </w:p>
        </w:tc>
        <w:tc>
          <w:tcPr>
            <w:tcW w:w="2977" w:type="dxa"/>
            <w:tcBorders>
              <w:top w:val="nil"/>
              <w:left w:val="nil"/>
              <w:bottom w:val="nil"/>
              <w:right w:val="nil"/>
            </w:tcBorders>
          </w:tcPr>
          <w:p w:rsidR="007F6AF5" w:rsidRPr="001C6726" w:rsidRDefault="007F6AF5" w:rsidP="001E007E">
            <w:pPr>
              <w:pStyle w:val="Tabletext"/>
              <w:jc w:val="center"/>
              <w:rPr>
                <w:szCs w:val="16"/>
              </w:rPr>
            </w:pPr>
            <w:r w:rsidRPr="001C6726">
              <w:rPr>
                <w:szCs w:val="16"/>
              </w:rPr>
              <w:t>8 760 hours = 1 year</w:t>
            </w:r>
          </w:p>
        </w:tc>
      </w:tr>
      <w:tr w:rsidR="007F6AF5" w:rsidRPr="001C6726" w:rsidTr="006C6DB2">
        <w:trPr>
          <w:trHeight w:val="480"/>
          <w:jc w:val="center"/>
        </w:trPr>
        <w:tc>
          <w:tcPr>
            <w:tcW w:w="2977" w:type="dxa"/>
            <w:tcBorders>
              <w:top w:val="single" w:sz="6" w:space="0" w:color="000000"/>
              <w:left w:val="single" w:sz="6" w:space="0" w:color="000000"/>
              <w:bottom w:val="single" w:sz="4" w:space="0" w:color="auto"/>
              <w:right w:val="single" w:sz="6" w:space="0" w:color="000000"/>
            </w:tcBorders>
            <w:vAlign w:val="center"/>
          </w:tcPr>
          <w:p w:rsidR="007F6AF5" w:rsidRPr="001C6726" w:rsidRDefault="007F6AF5" w:rsidP="006C6DB2">
            <w:pPr>
              <w:pStyle w:val="Tablehead"/>
            </w:pPr>
            <w:r w:rsidRPr="001C6726">
              <w:t>Equipment B</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 availability</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Unavailability – Nb Hours/Year</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Year</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99.985</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1.31</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a.m. to 8 p.m.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99.993</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0.31</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p.m. to 8 a.m.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99.978</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0.96</w:t>
            </w:r>
          </w:p>
        </w:tc>
      </w:tr>
      <w:tr w:rsidR="007F6AF5" w:rsidRPr="001C6726" w:rsidTr="006C6DB2">
        <w:trPr>
          <w:trHeight w:val="255"/>
          <w:jc w:val="center"/>
        </w:trPr>
        <w:tc>
          <w:tcPr>
            <w:tcW w:w="2977" w:type="dxa"/>
            <w:tcBorders>
              <w:top w:val="single" w:sz="4" w:space="0" w:color="auto"/>
              <w:left w:val="nil"/>
              <w:bottom w:val="nil"/>
              <w:right w:val="nil"/>
            </w:tcBorders>
          </w:tcPr>
          <w:p w:rsidR="007F6AF5" w:rsidRPr="001C6726" w:rsidRDefault="007F6AF5" w:rsidP="001E007E">
            <w:pPr>
              <w:pStyle w:val="Tabletext"/>
              <w:jc w:val="center"/>
            </w:pPr>
          </w:p>
        </w:tc>
        <w:tc>
          <w:tcPr>
            <w:tcW w:w="2977" w:type="dxa"/>
            <w:tcBorders>
              <w:top w:val="single" w:sz="4" w:space="0" w:color="auto"/>
              <w:left w:val="nil"/>
              <w:bottom w:val="nil"/>
              <w:right w:val="nil"/>
            </w:tcBorders>
          </w:tcPr>
          <w:p w:rsidR="007F6AF5" w:rsidRPr="001C6726" w:rsidRDefault="007F6AF5" w:rsidP="001E007E">
            <w:pPr>
              <w:pStyle w:val="Tabletext"/>
            </w:pPr>
          </w:p>
        </w:tc>
        <w:tc>
          <w:tcPr>
            <w:tcW w:w="2977" w:type="dxa"/>
            <w:tcBorders>
              <w:top w:val="single" w:sz="4" w:space="0" w:color="auto"/>
              <w:left w:val="nil"/>
              <w:bottom w:val="nil"/>
              <w:right w:val="nil"/>
            </w:tcBorders>
          </w:tcPr>
          <w:p w:rsidR="007F6AF5" w:rsidRPr="001C6726" w:rsidRDefault="007F6AF5" w:rsidP="001E007E">
            <w:pPr>
              <w:pStyle w:val="Tabletext"/>
            </w:pPr>
          </w:p>
        </w:tc>
      </w:tr>
      <w:tr w:rsidR="007F6AF5" w:rsidRPr="001C6726" w:rsidTr="001E007E">
        <w:trPr>
          <w:trHeight w:val="255"/>
          <w:jc w:val="center"/>
        </w:trPr>
        <w:tc>
          <w:tcPr>
            <w:tcW w:w="2977" w:type="dxa"/>
            <w:tcBorders>
              <w:top w:val="nil"/>
              <w:left w:val="nil"/>
              <w:bottom w:val="nil"/>
              <w:right w:val="nil"/>
            </w:tcBorders>
          </w:tcPr>
          <w:p w:rsidR="007F6AF5" w:rsidRPr="001C6726" w:rsidRDefault="007F6AF5" w:rsidP="001E007E">
            <w:pPr>
              <w:pStyle w:val="Tabletext"/>
              <w:jc w:val="center"/>
            </w:pPr>
          </w:p>
        </w:tc>
        <w:tc>
          <w:tcPr>
            <w:tcW w:w="2977" w:type="dxa"/>
            <w:tcBorders>
              <w:top w:val="nil"/>
              <w:left w:val="nil"/>
              <w:bottom w:val="nil"/>
              <w:right w:val="nil"/>
            </w:tcBorders>
          </w:tcPr>
          <w:p w:rsidR="007F6AF5" w:rsidRPr="001C6726" w:rsidRDefault="007F6AF5" w:rsidP="001E007E">
            <w:pPr>
              <w:pStyle w:val="Tabletext"/>
            </w:pPr>
          </w:p>
        </w:tc>
        <w:tc>
          <w:tcPr>
            <w:tcW w:w="2977" w:type="dxa"/>
            <w:tcBorders>
              <w:top w:val="nil"/>
              <w:left w:val="nil"/>
              <w:bottom w:val="nil"/>
              <w:right w:val="nil"/>
            </w:tcBorders>
          </w:tcPr>
          <w:p w:rsidR="007F6AF5" w:rsidRPr="001C6726" w:rsidRDefault="007F6AF5" w:rsidP="001E007E">
            <w:pPr>
              <w:pStyle w:val="Tabletext"/>
              <w:jc w:val="center"/>
              <w:rPr>
                <w:szCs w:val="16"/>
              </w:rPr>
            </w:pPr>
            <w:r w:rsidRPr="001C6726">
              <w:rPr>
                <w:szCs w:val="16"/>
              </w:rPr>
              <w:t>8 760 hours = 1 year</w:t>
            </w:r>
          </w:p>
        </w:tc>
      </w:tr>
      <w:tr w:rsidR="007F6AF5" w:rsidRPr="001C6726" w:rsidTr="006C6DB2">
        <w:trPr>
          <w:trHeight w:val="480"/>
          <w:jc w:val="center"/>
        </w:trPr>
        <w:tc>
          <w:tcPr>
            <w:tcW w:w="2977" w:type="dxa"/>
            <w:tcBorders>
              <w:top w:val="single" w:sz="6" w:space="0" w:color="000000"/>
              <w:left w:val="single" w:sz="6" w:space="0" w:color="000000"/>
              <w:bottom w:val="single" w:sz="4" w:space="0" w:color="auto"/>
              <w:right w:val="single" w:sz="6" w:space="0" w:color="000000"/>
            </w:tcBorders>
            <w:vAlign w:val="center"/>
          </w:tcPr>
          <w:p w:rsidR="007F6AF5" w:rsidRPr="001C6726" w:rsidRDefault="007F6AF5" w:rsidP="006C6DB2">
            <w:pPr>
              <w:pStyle w:val="Tablehead"/>
            </w:pPr>
            <w:r w:rsidRPr="001C6726">
              <w:t>Equipment C</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 availability</w:t>
            </w:r>
          </w:p>
        </w:tc>
        <w:tc>
          <w:tcPr>
            <w:tcW w:w="2977" w:type="dxa"/>
            <w:tcBorders>
              <w:top w:val="single" w:sz="6" w:space="0" w:color="auto"/>
              <w:left w:val="nil"/>
              <w:bottom w:val="single" w:sz="4" w:space="0" w:color="auto"/>
              <w:right w:val="single" w:sz="6" w:space="0" w:color="auto"/>
            </w:tcBorders>
            <w:vAlign w:val="center"/>
          </w:tcPr>
          <w:p w:rsidR="007F6AF5" w:rsidRPr="001C6726" w:rsidRDefault="007F6AF5" w:rsidP="006C6DB2">
            <w:pPr>
              <w:pStyle w:val="Tablehead"/>
            </w:pPr>
            <w:r w:rsidRPr="001C6726">
              <w:t>Unavailability – Nb Hours/Year</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Year</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99.992</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0.70</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a.m. to 8 p.m.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99.996</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0.18</w:t>
            </w:r>
          </w:p>
        </w:tc>
      </w:tr>
      <w:tr w:rsidR="007F6AF5" w:rsidRPr="001C6726" w:rsidTr="006C6DB2">
        <w:trPr>
          <w:trHeight w:val="255"/>
          <w:jc w:val="center"/>
        </w:trPr>
        <w:tc>
          <w:tcPr>
            <w:tcW w:w="2977" w:type="dxa"/>
            <w:tcBorders>
              <w:top w:val="single" w:sz="4" w:space="0" w:color="auto"/>
              <w:left w:val="single" w:sz="4" w:space="0" w:color="auto"/>
              <w:bottom w:val="single" w:sz="4" w:space="0" w:color="auto"/>
              <w:right w:val="single" w:sz="4" w:space="0" w:color="auto"/>
            </w:tcBorders>
          </w:tcPr>
          <w:p w:rsidR="007F6AF5" w:rsidRPr="00736CAE" w:rsidRDefault="007F6AF5" w:rsidP="001E007E">
            <w:pPr>
              <w:pStyle w:val="Tabletext"/>
              <w:jc w:val="center"/>
              <w:rPr>
                <w:lang w:val="en-US"/>
              </w:rPr>
            </w:pPr>
            <w:r w:rsidRPr="00736CAE">
              <w:rPr>
                <w:lang w:val="en-US"/>
              </w:rPr>
              <w:t>8 p.m. to 8 a.m. period</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99.988</w:t>
            </w:r>
          </w:p>
        </w:tc>
        <w:tc>
          <w:tcPr>
            <w:tcW w:w="2977" w:type="dxa"/>
            <w:tcBorders>
              <w:top w:val="single" w:sz="4" w:space="0" w:color="auto"/>
              <w:left w:val="single" w:sz="4" w:space="0" w:color="auto"/>
              <w:bottom w:val="single" w:sz="4" w:space="0" w:color="auto"/>
              <w:right w:val="single" w:sz="4" w:space="0" w:color="auto"/>
            </w:tcBorders>
          </w:tcPr>
          <w:p w:rsidR="007F6AF5" w:rsidRPr="001C6726" w:rsidRDefault="007F6AF5" w:rsidP="001E007E">
            <w:pPr>
              <w:pStyle w:val="Tabletext"/>
              <w:jc w:val="center"/>
            </w:pPr>
            <w:r w:rsidRPr="001C6726">
              <w:t>0.53</w:t>
            </w:r>
          </w:p>
        </w:tc>
      </w:tr>
    </w:tbl>
    <w:p w:rsidR="007F6AF5" w:rsidRPr="001C6726" w:rsidRDefault="007F6AF5" w:rsidP="007F6AF5">
      <w:pPr>
        <w:pStyle w:val="Tablefin"/>
      </w:pPr>
    </w:p>
    <w:p w:rsidR="007F6AF5" w:rsidRPr="00736CAE" w:rsidRDefault="007F6AF5" w:rsidP="007F6AF5">
      <w:pPr>
        <w:pStyle w:val="Heading3"/>
        <w:rPr>
          <w:lang w:val="en-US"/>
        </w:rPr>
      </w:pPr>
      <w:bookmarkStart w:id="56" w:name="_Toc284318762"/>
      <w:r w:rsidRPr="00736CAE">
        <w:rPr>
          <w:lang w:val="en-US"/>
        </w:rPr>
        <w:t>2.2.4</w:t>
      </w:r>
      <w:r w:rsidRPr="00736CAE">
        <w:rPr>
          <w:lang w:val="en-US"/>
        </w:rPr>
        <w:tab/>
        <w:t>Example of availability according to the link distance</w:t>
      </w:r>
      <w:bookmarkEnd w:id="56"/>
    </w:p>
    <w:p w:rsidR="007F6AF5" w:rsidRPr="00736CAE" w:rsidRDefault="007F6AF5" w:rsidP="007F6AF5">
      <w:pPr>
        <w:rPr>
          <w:lang w:val="en-US"/>
        </w:rPr>
      </w:pPr>
      <w:r w:rsidRPr="00736CAE">
        <w:rPr>
          <w:lang w:val="en-US"/>
        </w:rPr>
        <w:t>Another approach consists of presenting QoS, according to the FSOL distance for the considered site.</w:t>
      </w:r>
    </w:p>
    <w:p w:rsidR="007F6AF5" w:rsidRPr="00736CAE" w:rsidRDefault="007F6AF5" w:rsidP="007F6AF5">
      <w:pPr>
        <w:pStyle w:val="FigureNo"/>
        <w:rPr>
          <w:lang w:val="en-US"/>
        </w:rPr>
      </w:pPr>
      <w:r w:rsidRPr="00736CAE">
        <w:rPr>
          <w:lang w:val="en-US"/>
        </w:rPr>
        <w:lastRenderedPageBreak/>
        <w:t>Figure A1-3</w:t>
      </w:r>
    </w:p>
    <w:p w:rsidR="007F6AF5" w:rsidRPr="00736CAE" w:rsidRDefault="007F6AF5" w:rsidP="007F6AF5">
      <w:pPr>
        <w:pStyle w:val="Figuretitle"/>
        <w:rPr>
          <w:lang w:val="en-US"/>
        </w:rPr>
      </w:pPr>
      <w:r w:rsidRPr="00736CAE">
        <w:rPr>
          <w:lang w:val="en-US"/>
        </w:rPr>
        <w:t>Availability for the area of Rennes according to the distance</w:t>
      </w:r>
    </w:p>
    <w:p w:rsidR="007F6AF5" w:rsidRPr="001C6726" w:rsidRDefault="007F6AF5" w:rsidP="006C6DB2">
      <w:pPr>
        <w:pStyle w:val="Figure"/>
        <w:rPr>
          <w:lang w:eastAsia="ja-JP"/>
        </w:rPr>
      </w:pPr>
      <w:r w:rsidRPr="006C6DB2">
        <w:rPr>
          <w:noProof/>
          <w:lang w:val="en-US" w:eastAsia="zh-CN"/>
        </w:rPr>
        <w:drawing>
          <wp:inline distT="0" distB="0" distL="0" distR="0">
            <wp:extent cx="3286125" cy="15525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3286125" cy="1552575"/>
                    </a:xfrm>
                    <a:prstGeom prst="rect">
                      <a:avLst/>
                    </a:prstGeom>
                    <a:noFill/>
                    <a:ln w="9525">
                      <a:noFill/>
                      <a:miter lim="800000"/>
                      <a:headEnd/>
                      <a:tailEnd/>
                    </a:ln>
                  </pic:spPr>
                </pic:pic>
              </a:graphicData>
            </a:graphic>
          </wp:inline>
        </w:drawing>
      </w:r>
    </w:p>
    <w:p w:rsidR="007F6AF5" w:rsidRPr="00736CAE" w:rsidRDefault="007F6AF5" w:rsidP="006C6DB2">
      <w:pPr>
        <w:pStyle w:val="Normalaftertitle"/>
        <w:rPr>
          <w:lang w:val="en-US"/>
        </w:rPr>
      </w:pPr>
      <w:r w:rsidRPr="00736CAE">
        <w:rPr>
          <w:lang w:val="en-US"/>
        </w:rPr>
        <w:t xml:space="preserve">From this example, three important remarks are noted: </w:t>
      </w:r>
    </w:p>
    <w:p w:rsidR="007F6AF5" w:rsidRPr="00736CAE" w:rsidRDefault="007F6AF5" w:rsidP="007F6AF5">
      <w:pPr>
        <w:pStyle w:val="enumlev1"/>
        <w:rPr>
          <w:lang w:val="en-US"/>
        </w:rPr>
      </w:pPr>
      <w:r w:rsidRPr="00736CAE">
        <w:rPr>
          <w:lang w:val="en-US"/>
        </w:rPr>
        <w:t>–</w:t>
      </w:r>
      <w:r w:rsidRPr="00736CAE">
        <w:rPr>
          <w:lang w:val="en-US"/>
        </w:rPr>
        <w:tab/>
        <w:t>QoS of an FSOL is very dependent on local weather conditions (for instance, fog) and the data-processing treatment on this climatic data becomes essential.</w:t>
      </w:r>
    </w:p>
    <w:p w:rsidR="007F6AF5" w:rsidRPr="00736CAE" w:rsidRDefault="007F6AF5" w:rsidP="007F6AF5">
      <w:pPr>
        <w:pStyle w:val="enumlev1"/>
        <w:rPr>
          <w:lang w:val="en-US"/>
        </w:rPr>
      </w:pPr>
      <w:r w:rsidRPr="00736CAE">
        <w:rPr>
          <w:lang w:val="en-US"/>
        </w:rPr>
        <w:t>–</w:t>
      </w:r>
      <w:r w:rsidRPr="00736CAE">
        <w:rPr>
          <w:lang w:val="en-US"/>
        </w:rPr>
        <w:tab/>
        <w:t>QoS management is dependent on the link distance (under identical weather conditions) and a modification or an improvement on this parameter could be brought about by the equipment or the manufacturer selection. For example, from the previous graph, if a QoS higher than 99.95% in Rennes is desired; it will be necessary that the FSOL does not exceed a length of 900 m.</w:t>
      </w:r>
    </w:p>
    <w:p w:rsidR="007F6AF5" w:rsidRPr="00736CAE" w:rsidRDefault="007F6AF5" w:rsidP="007F6AF5">
      <w:pPr>
        <w:pStyle w:val="enumlev1"/>
        <w:rPr>
          <w:lang w:val="en-US"/>
        </w:rPr>
      </w:pPr>
      <w:r w:rsidRPr="00736CAE">
        <w:rPr>
          <w:lang w:val="en-US"/>
        </w:rPr>
        <w:t>–</w:t>
      </w:r>
      <w:r w:rsidRPr="00736CAE">
        <w:rPr>
          <w:lang w:val="en-US"/>
        </w:rPr>
        <w:tab/>
        <w:t>This process, and other climatic parameter processes, can be computerized.</w:t>
      </w:r>
    </w:p>
    <w:p w:rsidR="007F6AF5" w:rsidRPr="00736CAE" w:rsidRDefault="007F6AF5" w:rsidP="007F6AF5">
      <w:pPr>
        <w:rPr>
          <w:lang w:val="en-US"/>
        </w:rPr>
      </w:pPr>
    </w:p>
    <w:p w:rsidR="007F6AF5" w:rsidRPr="00736CAE" w:rsidRDefault="007F6AF5" w:rsidP="007F6AF5">
      <w:pPr>
        <w:rPr>
          <w:lang w:val="en-US"/>
        </w:rPr>
      </w:pPr>
    </w:p>
    <w:p w:rsidR="007F6AF5" w:rsidRPr="00524D6E" w:rsidRDefault="007F6AF5" w:rsidP="006C6DB2">
      <w:pPr>
        <w:pStyle w:val="AnnexNoTitle"/>
        <w:rPr>
          <w:lang w:val="en-US" w:eastAsia="ja-JP"/>
        </w:rPr>
      </w:pPr>
      <w:bookmarkStart w:id="57" w:name="_Toc284318763"/>
      <w:r w:rsidRPr="00524D6E">
        <w:rPr>
          <w:lang w:val="en-US"/>
        </w:rPr>
        <w:t>Annex 2</w:t>
      </w:r>
      <w:r w:rsidR="00524D6E" w:rsidRPr="00524D6E">
        <w:rPr>
          <w:lang w:val="en-US"/>
        </w:rPr>
        <w:br/>
      </w:r>
      <w:r w:rsidR="00524D6E" w:rsidRPr="00524D6E">
        <w:rPr>
          <w:lang w:val="en-US"/>
        </w:rPr>
        <w:br/>
      </w:r>
      <w:r w:rsidRPr="00524D6E">
        <w:rPr>
          <w:lang w:val="en-US"/>
        </w:rPr>
        <w:t>Comparison between ITU-R Recommendations and “FSO prediction”</w:t>
      </w:r>
      <w:r w:rsidR="006C6DB2">
        <w:rPr>
          <w:lang w:val="en-US"/>
        </w:rPr>
        <w:br/>
        <w:t xml:space="preserve">QoS </w:t>
      </w:r>
      <w:r w:rsidRPr="00524D6E">
        <w:rPr>
          <w:lang w:val="en-US"/>
        </w:rPr>
        <w:t>Software</w:t>
      </w:r>
      <w:r w:rsidRPr="00524D6E">
        <w:rPr>
          <w:lang w:val="en-US" w:eastAsia="ja-JP"/>
        </w:rPr>
        <w:t xml:space="preserve"> (</w:t>
      </w:r>
      <w:r w:rsidRPr="00524D6E">
        <w:rPr>
          <w:szCs w:val="28"/>
          <w:lang w:val="en-US"/>
        </w:rPr>
        <w:t>Experimentation in France</w:t>
      </w:r>
      <w:r w:rsidRPr="00524D6E">
        <w:rPr>
          <w:szCs w:val="28"/>
          <w:lang w:val="en-US" w:eastAsia="ja-JP"/>
        </w:rPr>
        <w:t>)</w:t>
      </w:r>
      <w:bookmarkEnd w:id="57"/>
    </w:p>
    <w:p w:rsidR="007F6AF5" w:rsidRPr="00736CAE" w:rsidRDefault="007F6AF5" w:rsidP="007F6AF5">
      <w:pPr>
        <w:pStyle w:val="Heading1"/>
        <w:rPr>
          <w:lang w:val="en-US"/>
        </w:rPr>
      </w:pPr>
      <w:bookmarkStart w:id="58" w:name="_Toc284318764"/>
      <w:r w:rsidRPr="00736CAE">
        <w:rPr>
          <w:lang w:val="en-US"/>
        </w:rPr>
        <w:t>1</w:t>
      </w:r>
      <w:r w:rsidRPr="00736CAE">
        <w:rPr>
          <w:lang w:val="en-US"/>
        </w:rPr>
        <w:tab/>
        <w:t>Introduction</w:t>
      </w:r>
      <w:bookmarkEnd w:id="58"/>
    </w:p>
    <w:p w:rsidR="007F6AF5" w:rsidRPr="00736CAE" w:rsidRDefault="007F6AF5" w:rsidP="00F63224">
      <w:pPr>
        <w:rPr>
          <w:lang w:val="en-US"/>
        </w:rPr>
      </w:pPr>
      <w:r w:rsidRPr="00736CAE">
        <w:rPr>
          <w:lang w:val="en-US"/>
        </w:rPr>
        <w:t xml:space="preserve">An operator </w:t>
      </w:r>
      <w:r w:rsidRPr="00736CAE">
        <w:rPr>
          <w:lang w:val="en-US" w:eastAsia="ja-JP"/>
        </w:rPr>
        <w:t xml:space="preserve">(FSO 04) </w:t>
      </w:r>
      <w:r w:rsidRPr="00736CAE">
        <w:rPr>
          <w:lang w:val="en-US"/>
        </w:rPr>
        <w:t>has achieved an evaluation about FSO products capacities and developed in</w:t>
      </w:r>
      <w:r w:rsidR="00F63224">
        <w:rPr>
          <w:lang w:val="en-US"/>
        </w:rPr>
        <w:noBreakHyphen/>
      </w:r>
      <w:r w:rsidRPr="00736CAE">
        <w:rPr>
          <w:lang w:val="en-US"/>
        </w:rPr>
        <w:t>house software, “FSO prediction”. To target these objectives, it was envisaged to carry out an experimentation allowing to confront the FSO equipment capacities with weather data, the study was held on a France Telecom site around Toulouse, over an approximately six month period (12.01.2004 – 31.05.2005), during the winter season, the worst season for a product using the FSO technology to transmit numerical data.</w:t>
      </w:r>
    </w:p>
    <w:p w:rsidR="007F6AF5" w:rsidRPr="00736CAE" w:rsidRDefault="007F6AF5" w:rsidP="007F6AF5">
      <w:pPr>
        <w:rPr>
          <w:lang w:val="en-US"/>
        </w:rPr>
      </w:pPr>
      <w:r w:rsidRPr="00736CAE">
        <w:rPr>
          <w:lang w:val="en-US"/>
        </w:rPr>
        <w:t>Two objectives are defined:</w:t>
      </w:r>
    </w:p>
    <w:p w:rsidR="007F6AF5" w:rsidRPr="00736CAE" w:rsidRDefault="007F6AF5" w:rsidP="007F6AF5">
      <w:pPr>
        <w:pStyle w:val="enumlev1"/>
        <w:rPr>
          <w:lang w:val="en-US"/>
        </w:rPr>
      </w:pPr>
      <w:r w:rsidRPr="00736CAE">
        <w:rPr>
          <w:lang w:val="en-US"/>
        </w:rPr>
        <w:t>–</w:t>
      </w:r>
      <w:r w:rsidRPr="00736CAE">
        <w:rPr>
          <w:lang w:val="en-US"/>
        </w:rPr>
        <w:tab/>
        <w:t xml:space="preserve">To confront the “FSO prediction” software results with the data field experimentation, over one sufficiently long period, in order to release from the relevant statistical data. </w:t>
      </w:r>
    </w:p>
    <w:p w:rsidR="007F6AF5" w:rsidRPr="00736CAE" w:rsidRDefault="007F6AF5" w:rsidP="007F6AF5">
      <w:pPr>
        <w:pStyle w:val="enumlev2"/>
        <w:rPr>
          <w:lang w:val="en-US"/>
        </w:rPr>
      </w:pPr>
      <w:r w:rsidRPr="00736CAE">
        <w:rPr>
          <w:lang w:val="en-US"/>
        </w:rPr>
        <w:t>–</w:t>
      </w:r>
      <w:r w:rsidRPr="00736CAE">
        <w:rPr>
          <w:lang w:val="en-US"/>
        </w:rPr>
        <w:tab/>
        <w:t xml:space="preserve">Statistical analyse mainly directed towards the most inauspicious phenomenon of an optical link, i.e., fog attenuation or atmospheric attenuation. </w:t>
      </w:r>
    </w:p>
    <w:p w:rsidR="007F6AF5" w:rsidRPr="00736CAE" w:rsidRDefault="007F6AF5" w:rsidP="007F6AF5">
      <w:pPr>
        <w:pStyle w:val="enumlev2"/>
        <w:rPr>
          <w:lang w:val="en-US"/>
        </w:rPr>
      </w:pPr>
      <w:r w:rsidRPr="00736CAE">
        <w:rPr>
          <w:lang w:val="en-US"/>
        </w:rPr>
        <w:t>–</w:t>
      </w:r>
      <w:r w:rsidRPr="00736CAE">
        <w:rPr>
          <w:lang w:val="en-US"/>
        </w:rPr>
        <w:tab/>
        <w:t xml:space="preserve">To check the results coherence with the others attenuation phenomena and from the field test data. </w:t>
      </w:r>
    </w:p>
    <w:p w:rsidR="007F6AF5" w:rsidRPr="00736CAE" w:rsidRDefault="007F6AF5" w:rsidP="006C6DB2">
      <w:pPr>
        <w:pStyle w:val="enumlev1"/>
        <w:keepNext/>
        <w:keepLines/>
        <w:rPr>
          <w:lang w:val="en-US"/>
        </w:rPr>
      </w:pPr>
      <w:r w:rsidRPr="00736CAE">
        <w:rPr>
          <w:lang w:val="en-US"/>
        </w:rPr>
        <w:lastRenderedPageBreak/>
        <w:t>–</w:t>
      </w:r>
      <w:r w:rsidRPr="00736CAE">
        <w:rPr>
          <w:lang w:val="en-US"/>
        </w:rPr>
        <w:tab/>
        <w:t xml:space="preserve">To confront the FSO link results with the ITU-R Recommendation objectives, based on a microwave link: </w:t>
      </w:r>
    </w:p>
    <w:p w:rsidR="007F6AF5" w:rsidRPr="00736CAE" w:rsidRDefault="007F6AF5" w:rsidP="007F6AF5">
      <w:pPr>
        <w:pStyle w:val="enumlev2"/>
        <w:rPr>
          <w:lang w:val="en-US"/>
        </w:rPr>
      </w:pPr>
      <w:r w:rsidRPr="00736CAE">
        <w:rPr>
          <w:lang w:val="en-US"/>
        </w:rPr>
        <w:t>–</w:t>
      </w:r>
      <w:r w:rsidRPr="00736CAE">
        <w:rPr>
          <w:lang w:val="en-US"/>
        </w:rPr>
        <w:tab/>
        <w:t xml:space="preserve">Recommendation ITU-R F.1703 – Availability objectives for real digital fixed wireless links used in 27 500 km hypothetical reference paths and connections. </w:t>
      </w:r>
    </w:p>
    <w:p w:rsidR="007F6AF5" w:rsidRPr="00736CAE" w:rsidRDefault="007F6AF5" w:rsidP="007F6AF5">
      <w:pPr>
        <w:pStyle w:val="enumlev2"/>
        <w:rPr>
          <w:lang w:val="en-US"/>
        </w:rPr>
      </w:pPr>
      <w:r w:rsidRPr="00736CAE">
        <w:rPr>
          <w:lang w:val="en-US"/>
        </w:rPr>
        <w:t>–</w:t>
      </w:r>
      <w:r w:rsidRPr="00736CAE">
        <w:rPr>
          <w:lang w:val="en-US"/>
        </w:rPr>
        <w:tab/>
        <w:t xml:space="preserve">Recommendation ITU-R F.1668 – </w:t>
      </w:r>
      <w:r w:rsidRPr="00736CAE">
        <w:rPr>
          <w:bCs/>
          <w:lang w:val="en-US"/>
        </w:rPr>
        <w:t>Error performance objectives for real digital fixed wireless links used in 27 500 km hypothetical reference paths and connections</w:t>
      </w:r>
      <w:r w:rsidRPr="00736CAE">
        <w:rPr>
          <w:lang w:val="en-US"/>
        </w:rPr>
        <w:t xml:space="preserve">. </w:t>
      </w:r>
    </w:p>
    <w:p w:rsidR="007F6AF5" w:rsidRPr="00736CAE" w:rsidRDefault="007F6AF5" w:rsidP="007F6AF5">
      <w:pPr>
        <w:rPr>
          <w:lang w:val="en-US"/>
        </w:rPr>
      </w:pPr>
      <w:r w:rsidRPr="00736CAE">
        <w:rPr>
          <w:lang w:val="en-US"/>
        </w:rPr>
        <w:t>After a brief presentation about the experimentation site characteristics and FSO equipment, a short introduction of FSO prediction, software of quality of service simulation of an optical link, developed by France Telecom Research &amp; Development is carried out.</w:t>
      </w:r>
    </w:p>
    <w:p w:rsidR="007F6AF5" w:rsidRPr="00736CAE" w:rsidRDefault="007F6AF5" w:rsidP="007F6AF5">
      <w:pPr>
        <w:rPr>
          <w:lang w:val="en-US"/>
        </w:rPr>
      </w:pPr>
      <w:r w:rsidRPr="00736CAE">
        <w:rPr>
          <w:lang w:val="en-US"/>
        </w:rPr>
        <w:t xml:space="preserve">The software results are then compared with the optical link data and the weather data, during the considered period, in order to achieve the two objectives. </w:t>
      </w:r>
    </w:p>
    <w:p w:rsidR="007F6AF5" w:rsidRPr="00736CAE" w:rsidRDefault="007F6AF5" w:rsidP="007F6AF5">
      <w:pPr>
        <w:pStyle w:val="Heading1"/>
        <w:ind w:left="0" w:firstLine="0"/>
        <w:rPr>
          <w:lang w:val="en-US"/>
        </w:rPr>
      </w:pPr>
      <w:bookmarkStart w:id="59" w:name="_Toc284318765"/>
      <w:r w:rsidRPr="00736CAE">
        <w:rPr>
          <w:lang w:val="en-US"/>
        </w:rPr>
        <w:t>2</w:t>
      </w:r>
      <w:r w:rsidRPr="00736CAE">
        <w:rPr>
          <w:lang w:val="en-US"/>
        </w:rPr>
        <w:tab/>
        <w:t>FSOL field test</w:t>
      </w:r>
      <w:bookmarkEnd w:id="59"/>
      <w:r w:rsidRPr="00736CAE">
        <w:rPr>
          <w:lang w:val="en-US"/>
        </w:rPr>
        <w:t xml:space="preserve"> </w:t>
      </w:r>
    </w:p>
    <w:p w:rsidR="007F6AF5" w:rsidRPr="00736CAE" w:rsidRDefault="007F6AF5" w:rsidP="007F6AF5">
      <w:pPr>
        <w:pStyle w:val="Heading2"/>
        <w:rPr>
          <w:lang w:val="en-US"/>
        </w:rPr>
      </w:pPr>
      <w:bookmarkStart w:id="60" w:name="_Toc284318766"/>
      <w:r w:rsidRPr="00736CAE">
        <w:rPr>
          <w:lang w:val="en-US"/>
        </w:rPr>
        <w:t>2.1</w:t>
      </w:r>
      <w:r w:rsidRPr="00736CAE">
        <w:rPr>
          <w:lang w:val="en-US"/>
        </w:rPr>
        <w:tab/>
        <w:t>Site and equipment characteristics</w:t>
      </w:r>
      <w:bookmarkEnd w:id="60"/>
      <w:r w:rsidRPr="00736CAE">
        <w:rPr>
          <w:lang w:val="en-US"/>
        </w:rPr>
        <w:t xml:space="preserve"> </w:t>
      </w:r>
    </w:p>
    <w:p w:rsidR="007F6AF5" w:rsidRPr="001C6726" w:rsidRDefault="007F6AF5" w:rsidP="007F6AF5">
      <w:pPr>
        <w:pStyle w:val="FigureNo"/>
      </w:pPr>
      <w:r w:rsidRPr="001C6726">
        <w:t>Figure A2-1</w:t>
      </w:r>
    </w:p>
    <w:p w:rsidR="007F6AF5" w:rsidRPr="001C6726" w:rsidRDefault="007F6AF5" w:rsidP="007F6AF5">
      <w:pPr>
        <w:pStyle w:val="Figuretitle"/>
      </w:pPr>
      <w:r w:rsidRPr="001C6726">
        <w:t xml:space="preserve">Link characteristics </w:t>
      </w:r>
    </w:p>
    <w:p w:rsidR="007F6AF5" w:rsidRPr="001C6726" w:rsidRDefault="007F6AF5" w:rsidP="00524D6E">
      <w:pPr>
        <w:pStyle w:val="Figure"/>
        <w:rPr>
          <w:lang w:eastAsia="ja-JP"/>
        </w:rPr>
      </w:pPr>
      <w:r>
        <w:rPr>
          <w:noProof/>
          <w:lang w:val="en-US" w:eastAsia="zh-CN"/>
        </w:rPr>
        <w:drawing>
          <wp:inline distT="0" distB="0" distL="0" distR="0">
            <wp:extent cx="3009900" cy="24574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a:stretch>
                      <a:fillRect/>
                    </a:stretch>
                  </pic:blipFill>
                  <pic:spPr bwMode="auto">
                    <a:xfrm>
                      <a:off x="0" y="0"/>
                      <a:ext cx="3009900" cy="2457450"/>
                    </a:xfrm>
                    <a:prstGeom prst="rect">
                      <a:avLst/>
                    </a:prstGeom>
                    <a:noFill/>
                    <a:ln w="9525">
                      <a:noFill/>
                      <a:miter lim="800000"/>
                      <a:headEnd/>
                      <a:tailEnd/>
                    </a:ln>
                  </pic:spPr>
                </pic:pic>
              </a:graphicData>
            </a:graphic>
          </wp:inline>
        </w:drawing>
      </w:r>
      <w:r>
        <w:rPr>
          <w:noProof/>
          <w:lang w:val="en-US" w:eastAsia="zh-CN"/>
        </w:rPr>
        <w:drawing>
          <wp:inline distT="0" distB="0" distL="0" distR="0">
            <wp:extent cx="2886075" cy="23241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srcRect/>
                    <a:stretch>
                      <a:fillRect/>
                    </a:stretch>
                  </pic:blipFill>
                  <pic:spPr bwMode="auto">
                    <a:xfrm>
                      <a:off x="0" y="0"/>
                      <a:ext cx="2886075" cy="2324100"/>
                    </a:xfrm>
                    <a:prstGeom prst="rect">
                      <a:avLst/>
                    </a:prstGeom>
                    <a:noFill/>
                    <a:ln w="9525">
                      <a:noFill/>
                      <a:miter lim="800000"/>
                      <a:headEnd/>
                      <a:tailEnd/>
                    </a:ln>
                  </pic:spPr>
                </pic:pic>
              </a:graphicData>
            </a:graphic>
          </wp:inline>
        </w:drawing>
      </w:r>
    </w:p>
    <w:p w:rsidR="007F6AF5" w:rsidRPr="00736CAE" w:rsidRDefault="007F6AF5" w:rsidP="006C6DB2">
      <w:pPr>
        <w:pStyle w:val="Normalaftertitle"/>
        <w:rPr>
          <w:lang w:val="en-US"/>
        </w:rPr>
      </w:pPr>
      <w:r w:rsidRPr="00736CAE">
        <w:rPr>
          <w:lang w:val="en-US"/>
        </w:rPr>
        <w:t>Equipments description, on each site:</w:t>
      </w:r>
    </w:p>
    <w:p w:rsidR="007F6AF5" w:rsidRPr="00736CAE" w:rsidRDefault="007F6AF5" w:rsidP="007F6AF5">
      <w:pPr>
        <w:pStyle w:val="enumlev1"/>
        <w:rPr>
          <w:lang w:val="en-US"/>
        </w:rPr>
      </w:pPr>
      <w:r w:rsidRPr="00736CAE">
        <w:rPr>
          <w:lang w:val="en-US"/>
        </w:rPr>
        <w:t>–</w:t>
      </w:r>
      <w:r w:rsidRPr="00736CAE">
        <w:rPr>
          <w:lang w:val="en-US"/>
        </w:rPr>
        <w:tab/>
        <w:t xml:space="preserve">The FSO (ODU – Outdoor unit and IDU – Indoor unit) transmits PDH bilateral frame at a distance of approximately 270 m (0.2 mile) between two buildings named A and B. </w:t>
      </w:r>
    </w:p>
    <w:p w:rsidR="007F6AF5" w:rsidRPr="00736CAE" w:rsidRDefault="007F6AF5" w:rsidP="007F6AF5">
      <w:pPr>
        <w:pStyle w:val="enumlev1"/>
        <w:rPr>
          <w:lang w:val="en-US"/>
        </w:rPr>
      </w:pPr>
      <w:r w:rsidRPr="00736CAE">
        <w:rPr>
          <w:lang w:val="en-US"/>
        </w:rPr>
        <w:t>–</w:t>
      </w:r>
      <w:r w:rsidRPr="00736CAE">
        <w:rPr>
          <w:lang w:val="en-US"/>
        </w:rPr>
        <w:tab/>
        <w:t xml:space="preserve">The PDH frame transmission analyser, named Victoria, records each second, the possible errors or unavailability and transmits the results to a PC every 15 min via an RS-232 connection. It is a bilateral analysis. Among the recorded data, we select and concatenate: </w:t>
      </w:r>
    </w:p>
    <w:p w:rsidR="007F6AF5" w:rsidRPr="00736CAE" w:rsidRDefault="007F6AF5" w:rsidP="007F6AF5">
      <w:pPr>
        <w:pStyle w:val="enumlev2"/>
        <w:rPr>
          <w:lang w:val="en-US"/>
        </w:rPr>
      </w:pPr>
      <w:r w:rsidRPr="00736CAE">
        <w:rPr>
          <w:lang w:val="en-US"/>
        </w:rPr>
        <w:t>–</w:t>
      </w:r>
      <w:r w:rsidRPr="00736CAE">
        <w:rPr>
          <w:lang w:val="en-US"/>
        </w:rPr>
        <w:tab/>
        <w:t xml:space="preserve">ES: </w:t>
      </w:r>
      <w:r w:rsidRPr="00736CAE">
        <w:rPr>
          <w:bCs/>
          <w:lang w:val="en-US"/>
        </w:rPr>
        <w:t>errored second</w:t>
      </w:r>
      <w:r w:rsidRPr="00736CAE">
        <w:rPr>
          <w:lang w:val="en-US"/>
        </w:rPr>
        <w:t xml:space="preserve"> (bit error)</w:t>
      </w:r>
      <w:r w:rsidR="006C6DB2">
        <w:rPr>
          <w:lang w:val="en-US"/>
        </w:rPr>
        <w:t>.</w:t>
      </w:r>
    </w:p>
    <w:p w:rsidR="007F6AF5" w:rsidRPr="00736CAE" w:rsidRDefault="007F6AF5" w:rsidP="007F6AF5">
      <w:pPr>
        <w:pStyle w:val="enumlev2"/>
        <w:rPr>
          <w:lang w:val="en-US"/>
        </w:rPr>
      </w:pPr>
      <w:r w:rsidRPr="00736CAE">
        <w:rPr>
          <w:lang w:val="en-US"/>
        </w:rPr>
        <w:t>–</w:t>
      </w:r>
      <w:r w:rsidRPr="00736CAE">
        <w:rPr>
          <w:lang w:val="en-US"/>
        </w:rPr>
        <w:tab/>
        <w:t>SES: s</w:t>
      </w:r>
      <w:r w:rsidRPr="00736CAE">
        <w:rPr>
          <w:bCs/>
          <w:lang w:val="en-US"/>
        </w:rPr>
        <w:t>everely errored second</w:t>
      </w:r>
      <w:r w:rsidR="006C6DB2">
        <w:rPr>
          <w:bCs/>
          <w:lang w:val="en-US"/>
        </w:rPr>
        <w:t>.</w:t>
      </w:r>
    </w:p>
    <w:p w:rsidR="007F6AF5" w:rsidRPr="00736CAE" w:rsidRDefault="007F6AF5" w:rsidP="007F6AF5">
      <w:pPr>
        <w:pStyle w:val="enumlev2"/>
        <w:rPr>
          <w:lang w:val="en-US"/>
        </w:rPr>
      </w:pPr>
      <w:r w:rsidRPr="00736CAE">
        <w:rPr>
          <w:lang w:val="en-US"/>
        </w:rPr>
        <w:t>–</w:t>
      </w:r>
      <w:r w:rsidRPr="00736CAE">
        <w:rPr>
          <w:lang w:val="en-US"/>
        </w:rPr>
        <w:tab/>
        <w:t>Unavailability.</w:t>
      </w:r>
    </w:p>
    <w:p w:rsidR="007F6AF5" w:rsidRPr="00736CAE" w:rsidRDefault="007F6AF5" w:rsidP="007F6AF5">
      <w:pPr>
        <w:pStyle w:val="enumlev1"/>
        <w:rPr>
          <w:lang w:val="en-US"/>
        </w:rPr>
      </w:pPr>
      <w:r w:rsidRPr="00736CAE">
        <w:rPr>
          <w:lang w:val="en-US"/>
        </w:rPr>
        <w:t>–</w:t>
      </w:r>
      <w:r w:rsidRPr="00736CAE">
        <w:rPr>
          <w:lang w:val="en-US"/>
        </w:rPr>
        <w:tab/>
        <w:t>The proprietary supervision software records, during each minute, the received level (sensitivity) and transmits continuously the data towards a PC.</w:t>
      </w:r>
    </w:p>
    <w:p w:rsidR="007F6AF5" w:rsidRPr="00736CAE" w:rsidRDefault="007F6AF5" w:rsidP="007F6AF5">
      <w:pPr>
        <w:pStyle w:val="enumlev1"/>
        <w:rPr>
          <w:lang w:val="en-US"/>
        </w:rPr>
      </w:pPr>
      <w:r w:rsidRPr="00736CAE">
        <w:rPr>
          <w:lang w:val="en-US"/>
        </w:rPr>
        <w:t>–</w:t>
      </w:r>
      <w:r w:rsidRPr="00736CAE">
        <w:rPr>
          <w:lang w:val="en-US"/>
        </w:rPr>
        <w:tab/>
        <w:t xml:space="preserve">A RTC modem is installed for intervention, via the PC anywhere software, in case of problem. </w:t>
      </w:r>
    </w:p>
    <w:p w:rsidR="007F6AF5" w:rsidRPr="00736CAE" w:rsidRDefault="007F6AF5" w:rsidP="007F6AF5">
      <w:pPr>
        <w:pStyle w:val="enumlev1"/>
        <w:rPr>
          <w:lang w:val="en-US"/>
        </w:rPr>
      </w:pPr>
      <w:r w:rsidRPr="00736CAE">
        <w:rPr>
          <w:lang w:val="en-US"/>
        </w:rPr>
        <w:lastRenderedPageBreak/>
        <w:t>–</w:t>
      </w:r>
      <w:r w:rsidRPr="00736CAE">
        <w:rPr>
          <w:lang w:val="en-US"/>
        </w:rPr>
        <w:tab/>
        <w:t xml:space="preserve">Weather data come from the France weather station located at the Blagnac airport (less than 500 m, around 0.4 mile, from the France Telecom experimentation site). The data are transmitted, each week, by E-mail and are defined by following measurements: </w:t>
      </w:r>
    </w:p>
    <w:p w:rsidR="007F6AF5" w:rsidRPr="00736CAE" w:rsidRDefault="007F6AF5" w:rsidP="007F6AF5">
      <w:pPr>
        <w:pStyle w:val="enumlev2"/>
        <w:rPr>
          <w:lang w:val="en-US"/>
        </w:rPr>
      </w:pPr>
      <w:r w:rsidRPr="00736CAE">
        <w:rPr>
          <w:lang w:val="en-US"/>
        </w:rPr>
        <w:t>–</w:t>
      </w:r>
      <w:r w:rsidRPr="00736CAE">
        <w:rPr>
          <w:lang w:val="en-US"/>
        </w:rPr>
        <w:tab/>
        <w:t xml:space="preserve">Transmissometer, giving the visibility value (All values – frequency: each – minute – approximately 40 000 monthly values). </w:t>
      </w:r>
    </w:p>
    <w:p w:rsidR="007F6AF5" w:rsidRPr="00736CAE" w:rsidRDefault="007F6AF5" w:rsidP="007F6AF5">
      <w:pPr>
        <w:pStyle w:val="enumlev2"/>
        <w:rPr>
          <w:lang w:val="en-US"/>
        </w:rPr>
      </w:pPr>
      <w:r w:rsidRPr="00736CAE">
        <w:rPr>
          <w:lang w:val="en-US"/>
        </w:rPr>
        <w:t>–</w:t>
      </w:r>
      <w:r w:rsidRPr="00736CAE">
        <w:rPr>
          <w:lang w:val="en-US"/>
        </w:rPr>
        <w:tab/>
        <w:t xml:space="preserve">Pluviometer, giving the precipitation intensity (maximum value – frequency: every 6 min). </w:t>
      </w:r>
    </w:p>
    <w:p w:rsidR="007F6AF5" w:rsidRPr="00736CAE" w:rsidRDefault="007F6AF5" w:rsidP="007F6AF5">
      <w:pPr>
        <w:pStyle w:val="enumlev2"/>
        <w:rPr>
          <w:lang w:val="en-US"/>
        </w:rPr>
      </w:pPr>
      <w:r w:rsidRPr="00736CAE">
        <w:rPr>
          <w:lang w:val="en-US"/>
        </w:rPr>
        <w:t>–</w:t>
      </w:r>
      <w:r w:rsidRPr="00736CAE">
        <w:rPr>
          <w:lang w:val="en-US"/>
        </w:rPr>
        <w:tab/>
        <w:t xml:space="preserve">Snow, giving the snow intensity (maximum value). </w:t>
      </w:r>
    </w:p>
    <w:p w:rsidR="007F6AF5" w:rsidRPr="00736CAE" w:rsidRDefault="007F6AF5" w:rsidP="007F6AF5">
      <w:pPr>
        <w:pStyle w:val="enumlev2"/>
        <w:rPr>
          <w:lang w:val="en-US"/>
        </w:rPr>
      </w:pPr>
      <w:r w:rsidRPr="00736CAE">
        <w:rPr>
          <w:lang w:val="en-US"/>
        </w:rPr>
        <w:t>–</w:t>
      </w:r>
      <w:r w:rsidRPr="00736CAE">
        <w:rPr>
          <w:lang w:val="en-US"/>
        </w:rPr>
        <w:tab/>
        <w:t>Pyranometer, giving the light intensity (maximum value).</w:t>
      </w:r>
    </w:p>
    <w:p w:rsidR="007F6AF5" w:rsidRPr="00736CAE" w:rsidRDefault="007F6AF5" w:rsidP="007F6AF5">
      <w:pPr>
        <w:pStyle w:val="Heading2"/>
        <w:rPr>
          <w:lang w:val="en-US"/>
        </w:rPr>
      </w:pPr>
      <w:bookmarkStart w:id="61" w:name="_Toc284318767"/>
      <w:r w:rsidRPr="00736CAE">
        <w:rPr>
          <w:lang w:val="en-US"/>
        </w:rPr>
        <w:t>2.2</w:t>
      </w:r>
      <w:r w:rsidRPr="00736CAE">
        <w:rPr>
          <w:lang w:val="en-US"/>
        </w:rPr>
        <w:tab/>
        <w:t>Link design</w:t>
      </w:r>
      <w:bookmarkEnd w:id="61"/>
      <w:r w:rsidRPr="00736CAE">
        <w:rPr>
          <w:lang w:val="en-US"/>
        </w:rPr>
        <w:t xml:space="preserve"> </w:t>
      </w:r>
    </w:p>
    <w:p w:rsidR="007F6AF5" w:rsidRPr="00736CAE" w:rsidRDefault="007F6AF5" w:rsidP="007F6AF5">
      <w:pPr>
        <w:pStyle w:val="Heading3"/>
        <w:rPr>
          <w:lang w:val="en-US"/>
        </w:rPr>
      </w:pPr>
      <w:bookmarkStart w:id="62" w:name="_Toc284318768"/>
      <w:r w:rsidRPr="00736CAE">
        <w:rPr>
          <w:lang w:val="en-US"/>
        </w:rPr>
        <w:t>2.2.1</w:t>
      </w:r>
      <w:r w:rsidRPr="00736CAE">
        <w:rPr>
          <w:lang w:val="en-US"/>
        </w:rPr>
        <w:tab/>
        <w:t>Engineering data</w:t>
      </w:r>
      <w:bookmarkEnd w:id="62"/>
      <w:r w:rsidRPr="00736CAE">
        <w:rPr>
          <w:lang w:val="en-US"/>
        </w:rPr>
        <w:t xml:space="preserve"> </w:t>
      </w:r>
    </w:p>
    <w:p w:rsidR="007F6AF5" w:rsidRPr="00736CAE" w:rsidRDefault="007F6AF5" w:rsidP="007F6AF5">
      <w:pPr>
        <w:rPr>
          <w:lang w:val="en-US"/>
        </w:rPr>
      </w:pPr>
      <w:r w:rsidRPr="00736CAE">
        <w:rPr>
          <w:lang w:val="en-US"/>
        </w:rPr>
        <w:t>The FSOL is made of two terminal equipments (each with ODU and IDU) pointing at each other and offering a PDH bilateral connection at a distance of approximately 270 m. Several information are essential [BOU 06] within the framework of the installation link, the information are:</w:t>
      </w:r>
    </w:p>
    <w:p w:rsidR="007F6AF5" w:rsidRPr="00736CAE" w:rsidRDefault="00F63224" w:rsidP="007F6AF5">
      <w:pPr>
        <w:pStyle w:val="enumlev1"/>
        <w:rPr>
          <w:lang w:val="en-US"/>
        </w:rPr>
      </w:pPr>
      <w:r>
        <w:rPr>
          <w:lang w:val="en-US"/>
        </w:rPr>
        <w:t>–</w:t>
      </w:r>
      <w:r>
        <w:rPr>
          <w:lang w:val="en-US"/>
        </w:rPr>
        <w:tab/>
        <w:t>the link margin;</w:t>
      </w:r>
    </w:p>
    <w:p w:rsidR="007F6AF5" w:rsidRPr="00736CAE" w:rsidRDefault="00F63224" w:rsidP="007F6AF5">
      <w:pPr>
        <w:pStyle w:val="enumlev1"/>
        <w:rPr>
          <w:lang w:val="en-US"/>
        </w:rPr>
      </w:pPr>
      <w:r>
        <w:rPr>
          <w:lang w:val="en-US"/>
        </w:rPr>
        <w:t>–</w:t>
      </w:r>
      <w:r>
        <w:rPr>
          <w:lang w:val="en-US"/>
        </w:rPr>
        <w:tab/>
        <w:t>the received level;</w:t>
      </w:r>
    </w:p>
    <w:p w:rsidR="007F6AF5" w:rsidRPr="00736CAE" w:rsidRDefault="00F63224" w:rsidP="007F6AF5">
      <w:pPr>
        <w:pStyle w:val="enumlev1"/>
        <w:rPr>
          <w:lang w:val="en-US"/>
        </w:rPr>
      </w:pPr>
      <w:r>
        <w:rPr>
          <w:lang w:val="en-US"/>
        </w:rPr>
        <w:t>–</w:t>
      </w:r>
      <w:r>
        <w:rPr>
          <w:lang w:val="en-US"/>
        </w:rPr>
        <w:tab/>
        <w:t>the spot diameter.</w:t>
      </w:r>
    </w:p>
    <w:p w:rsidR="007F6AF5" w:rsidRPr="00736CAE" w:rsidRDefault="007F6AF5" w:rsidP="0097528F">
      <w:pPr>
        <w:pStyle w:val="Heading3"/>
        <w:rPr>
          <w:lang w:val="en-US" w:eastAsia="ja-JP"/>
        </w:rPr>
      </w:pPr>
      <w:bookmarkStart w:id="63" w:name="_Toc284318769"/>
      <w:r w:rsidRPr="00736CAE">
        <w:rPr>
          <w:lang w:val="en-US"/>
        </w:rPr>
        <w:t>2.2.2</w:t>
      </w:r>
      <w:r w:rsidRPr="00736CAE">
        <w:rPr>
          <w:lang w:val="en-US"/>
        </w:rPr>
        <w:tab/>
        <w:t>Field data</w:t>
      </w:r>
      <w:bookmarkEnd w:id="63"/>
      <w:r w:rsidRPr="00736CAE">
        <w:rPr>
          <w:lang w:val="en-US"/>
        </w:rPr>
        <w:t xml:space="preserve"> </w:t>
      </w:r>
    </w:p>
    <w:p w:rsidR="007F6AF5" w:rsidRPr="00736CAE" w:rsidRDefault="007F6AF5" w:rsidP="007F6AF5">
      <w:pPr>
        <w:rPr>
          <w:lang w:val="en-US"/>
        </w:rPr>
      </w:pPr>
      <w:r w:rsidRPr="00736CAE">
        <w:rPr>
          <w:lang w:val="en-US"/>
        </w:rPr>
        <w:t>After the installation process, the link measured data, in each direction, are presented in Tables A2</w:t>
      </w:r>
      <w:r w:rsidRPr="00736CAE">
        <w:rPr>
          <w:lang w:val="en-US"/>
        </w:rPr>
        <w:noBreakHyphen/>
        <w:t>1 and 2:</w:t>
      </w:r>
    </w:p>
    <w:p w:rsidR="007F6AF5" w:rsidRPr="00736CAE" w:rsidRDefault="007F6AF5" w:rsidP="001D3395">
      <w:pPr>
        <w:pStyle w:val="TableNo"/>
        <w:rPr>
          <w:lang w:val="en-US"/>
        </w:rPr>
      </w:pPr>
      <w:r w:rsidRPr="00736CAE">
        <w:rPr>
          <w:lang w:val="en-US"/>
        </w:rPr>
        <w:t>TABLE</w:t>
      </w:r>
      <w:r w:rsidR="006C6DB2">
        <w:rPr>
          <w:lang w:val="en-US"/>
        </w:rPr>
        <w:t xml:space="preserve"> </w:t>
      </w:r>
      <w:r w:rsidRPr="00736CAE">
        <w:rPr>
          <w:lang w:val="en-US"/>
        </w:rPr>
        <w:t xml:space="preserve"> A2</w:t>
      </w:r>
      <w:r w:rsidR="001D3395">
        <w:rPr>
          <w:lang w:val="en-US"/>
        </w:rPr>
        <w:t>-1</w:t>
      </w:r>
    </w:p>
    <w:p w:rsidR="007F6AF5" w:rsidRPr="00736CAE" w:rsidRDefault="007F6AF5" w:rsidP="007F6AF5">
      <w:pPr>
        <w:pStyle w:val="Tabletitle"/>
        <w:rPr>
          <w:lang w:val="en-US"/>
        </w:rPr>
      </w:pPr>
      <w:r w:rsidRPr="00736CAE">
        <w:rPr>
          <w:lang w:val="en-US"/>
        </w:rPr>
        <w:t>Sensitivity A to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F6AF5" w:rsidRPr="001C6726" w:rsidTr="006C6DB2">
        <w:trPr>
          <w:cantSplit/>
          <w:jc w:val="center"/>
        </w:trPr>
        <w:tc>
          <w:tcPr>
            <w:tcW w:w="2410" w:type="dxa"/>
            <w:vMerge w:val="restart"/>
            <w:vAlign w:val="center"/>
          </w:tcPr>
          <w:p w:rsidR="007F6AF5" w:rsidRPr="00736CAE" w:rsidRDefault="007F6AF5" w:rsidP="001E007E">
            <w:pPr>
              <w:pStyle w:val="Tabletext"/>
              <w:jc w:val="center"/>
              <w:rPr>
                <w:b/>
                <w:bCs/>
                <w:lang w:val="en-US"/>
              </w:rPr>
            </w:pPr>
            <w:r w:rsidRPr="00736CAE">
              <w:rPr>
                <w:b/>
                <w:bCs/>
                <w:lang w:val="en-US"/>
              </w:rPr>
              <w:t>Direction: From A to B</w:t>
            </w:r>
          </w:p>
        </w:tc>
        <w:tc>
          <w:tcPr>
            <w:tcW w:w="2410" w:type="dxa"/>
            <w:vMerge w:val="restart"/>
            <w:vAlign w:val="center"/>
          </w:tcPr>
          <w:p w:rsidR="007F6AF5" w:rsidRPr="001C6726" w:rsidRDefault="007F6AF5" w:rsidP="001E007E">
            <w:pPr>
              <w:pStyle w:val="Tabletext"/>
              <w:jc w:val="center"/>
            </w:pPr>
            <w:r w:rsidRPr="001C6726">
              <w:t>Received level</w:t>
            </w:r>
          </w:p>
        </w:tc>
        <w:tc>
          <w:tcPr>
            <w:tcW w:w="2410" w:type="dxa"/>
            <w:vAlign w:val="center"/>
          </w:tcPr>
          <w:p w:rsidR="007F6AF5" w:rsidRPr="001C6726" w:rsidRDefault="007F6AF5" w:rsidP="001E007E">
            <w:pPr>
              <w:pStyle w:val="Tabletext"/>
              <w:jc w:val="center"/>
            </w:pPr>
            <w:r w:rsidRPr="001C6726">
              <w:t>Theoretically</w:t>
            </w:r>
          </w:p>
        </w:tc>
        <w:tc>
          <w:tcPr>
            <w:tcW w:w="2410" w:type="dxa"/>
            <w:vAlign w:val="center"/>
          </w:tcPr>
          <w:p w:rsidR="007F6AF5" w:rsidRPr="001C6726" w:rsidRDefault="007F6AF5" w:rsidP="001E007E">
            <w:pPr>
              <w:pStyle w:val="Tabletext"/>
              <w:jc w:val="center"/>
            </w:pPr>
            <w:r w:rsidRPr="001C6726">
              <w:t>–9 dBm</w:t>
            </w:r>
          </w:p>
        </w:tc>
      </w:tr>
      <w:tr w:rsidR="007F6AF5" w:rsidRPr="001C6726" w:rsidTr="006C6DB2">
        <w:trPr>
          <w:cantSplit/>
          <w:trHeight w:val="70"/>
          <w:jc w:val="center"/>
        </w:trPr>
        <w:tc>
          <w:tcPr>
            <w:tcW w:w="2410" w:type="dxa"/>
            <w:vMerge/>
            <w:vAlign w:val="center"/>
          </w:tcPr>
          <w:p w:rsidR="007F6AF5" w:rsidRPr="001C6726" w:rsidRDefault="007F6AF5" w:rsidP="001E007E">
            <w:pPr>
              <w:pStyle w:val="Tabletext"/>
            </w:pPr>
          </w:p>
        </w:tc>
        <w:tc>
          <w:tcPr>
            <w:tcW w:w="2410" w:type="dxa"/>
            <w:vMerge/>
            <w:vAlign w:val="center"/>
          </w:tcPr>
          <w:p w:rsidR="007F6AF5" w:rsidRPr="001C6726" w:rsidRDefault="007F6AF5" w:rsidP="001E007E">
            <w:pPr>
              <w:pStyle w:val="Tabletext"/>
              <w:jc w:val="center"/>
            </w:pPr>
          </w:p>
        </w:tc>
        <w:tc>
          <w:tcPr>
            <w:tcW w:w="2410" w:type="dxa"/>
            <w:vAlign w:val="center"/>
          </w:tcPr>
          <w:p w:rsidR="007F6AF5" w:rsidRPr="001C6726" w:rsidRDefault="007F6AF5" w:rsidP="001E007E">
            <w:pPr>
              <w:pStyle w:val="Tabletext"/>
              <w:jc w:val="center"/>
              <w:rPr>
                <w:b/>
              </w:rPr>
            </w:pPr>
            <w:r w:rsidRPr="001C6726">
              <w:rPr>
                <w:b/>
              </w:rPr>
              <w:t>Real</w:t>
            </w:r>
          </w:p>
        </w:tc>
        <w:tc>
          <w:tcPr>
            <w:tcW w:w="2410" w:type="dxa"/>
            <w:vAlign w:val="center"/>
          </w:tcPr>
          <w:p w:rsidR="007F6AF5" w:rsidRPr="001C6726" w:rsidRDefault="007F6AF5" w:rsidP="001E007E">
            <w:pPr>
              <w:pStyle w:val="Tabletext"/>
              <w:jc w:val="center"/>
              <w:rPr>
                <w:b/>
              </w:rPr>
            </w:pPr>
            <w:r w:rsidRPr="001C6726">
              <w:rPr>
                <w:b/>
              </w:rPr>
              <w:t>–11 dBm</w:t>
            </w:r>
            <w:r w:rsidRPr="001C6726">
              <w:rPr>
                <w:bCs/>
                <w:vertAlign w:val="superscript"/>
              </w:rPr>
              <w:t>(1)</w:t>
            </w:r>
          </w:p>
        </w:tc>
      </w:tr>
      <w:tr w:rsidR="007F6AF5" w:rsidRPr="001C6726" w:rsidTr="006C6DB2">
        <w:trPr>
          <w:cantSplit/>
          <w:jc w:val="center"/>
        </w:trPr>
        <w:tc>
          <w:tcPr>
            <w:tcW w:w="2410" w:type="dxa"/>
            <w:vMerge/>
            <w:vAlign w:val="center"/>
          </w:tcPr>
          <w:p w:rsidR="007F6AF5" w:rsidRPr="001C6726" w:rsidRDefault="007F6AF5" w:rsidP="001E007E">
            <w:pPr>
              <w:pStyle w:val="Tabletext"/>
            </w:pPr>
          </w:p>
        </w:tc>
        <w:tc>
          <w:tcPr>
            <w:tcW w:w="2410" w:type="dxa"/>
            <w:vMerge w:val="restart"/>
            <w:vAlign w:val="center"/>
          </w:tcPr>
          <w:p w:rsidR="007F6AF5" w:rsidRPr="001C6726" w:rsidRDefault="007F6AF5" w:rsidP="001E007E">
            <w:pPr>
              <w:pStyle w:val="Tabletext"/>
              <w:jc w:val="center"/>
            </w:pPr>
            <w:r w:rsidRPr="001C6726">
              <w:t>Link margin</w:t>
            </w:r>
          </w:p>
        </w:tc>
        <w:tc>
          <w:tcPr>
            <w:tcW w:w="2410" w:type="dxa"/>
            <w:vAlign w:val="center"/>
          </w:tcPr>
          <w:p w:rsidR="007F6AF5" w:rsidRPr="001C6726" w:rsidRDefault="007F6AF5" w:rsidP="001E007E">
            <w:pPr>
              <w:pStyle w:val="Tabletext"/>
              <w:jc w:val="center"/>
            </w:pPr>
            <w:r w:rsidRPr="001C6726">
              <w:t>Theoretically</w:t>
            </w:r>
          </w:p>
        </w:tc>
        <w:tc>
          <w:tcPr>
            <w:tcW w:w="2410" w:type="dxa"/>
            <w:vAlign w:val="center"/>
          </w:tcPr>
          <w:p w:rsidR="007F6AF5" w:rsidRPr="001C6726" w:rsidRDefault="007F6AF5" w:rsidP="001E007E">
            <w:pPr>
              <w:pStyle w:val="Tabletext"/>
              <w:jc w:val="center"/>
            </w:pPr>
            <w:r w:rsidRPr="001C6726">
              <w:t>41 dB</w:t>
            </w:r>
          </w:p>
        </w:tc>
      </w:tr>
      <w:tr w:rsidR="007F6AF5" w:rsidRPr="001C6726" w:rsidTr="006C6DB2">
        <w:trPr>
          <w:cantSplit/>
          <w:jc w:val="center"/>
        </w:trPr>
        <w:tc>
          <w:tcPr>
            <w:tcW w:w="2410" w:type="dxa"/>
            <w:vMerge/>
            <w:vAlign w:val="center"/>
          </w:tcPr>
          <w:p w:rsidR="007F6AF5" w:rsidRPr="001C6726" w:rsidRDefault="007F6AF5" w:rsidP="001E007E">
            <w:pPr>
              <w:pStyle w:val="Tabletext"/>
            </w:pPr>
          </w:p>
        </w:tc>
        <w:tc>
          <w:tcPr>
            <w:tcW w:w="2410" w:type="dxa"/>
            <w:vMerge/>
            <w:vAlign w:val="center"/>
          </w:tcPr>
          <w:p w:rsidR="007F6AF5" w:rsidRPr="001C6726" w:rsidRDefault="007F6AF5" w:rsidP="001E007E">
            <w:pPr>
              <w:pStyle w:val="Tabletext"/>
            </w:pPr>
          </w:p>
        </w:tc>
        <w:tc>
          <w:tcPr>
            <w:tcW w:w="2410" w:type="dxa"/>
            <w:vAlign w:val="center"/>
          </w:tcPr>
          <w:p w:rsidR="007F6AF5" w:rsidRPr="001C6726" w:rsidRDefault="007F6AF5" w:rsidP="001E007E">
            <w:pPr>
              <w:pStyle w:val="Tabletext"/>
              <w:jc w:val="center"/>
              <w:rPr>
                <w:b/>
              </w:rPr>
            </w:pPr>
            <w:r w:rsidRPr="001C6726">
              <w:rPr>
                <w:b/>
              </w:rPr>
              <w:t>Real</w:t>
            </w:r>
          </w:p>
        </w:tc>
        <w:tc>
          <w:tcPr>
            <w:tcW w:w="2410" w:type="dxa"/>
            <w:vAlign w:val="center"/>
          </w:tcPr>
          <w:p w:rsidR="007F6AF5" w:rsidRPr="001C6726" w:rsidRDefault="007F6AF5" w:rsidP="001E007E">
            <w:pPr>
              <w:pStyle w:val="Tabletext"/>
              <w:jc w:val="center"/>
              <w:rPr>
                <w:b/>
              </w:rPr>
            </w:pPr>
            <w:r w:rsidRPr="001C6726">
              <w:rPr>
                <w:b/>
              </w:rPr>
              <w:t>39 dB</w:t>
            </w:r>
          </w:p>
        </w:tc>
      </w:tr>
      <w:tr w:rsidR="007F6AF5" w:rsidRPr="00B379D1" w:rsidTr="006C6DB2">
        <w:trPr>
          <w:cantSplit/>
          <w:jc w:val="center"/>
        </w:trPr>
        <w:tc>
          <w:tcPr>
            <w:tcW w:w="2410" w:type="dxa"/>
            <w:gridSpan w:val="4"/>
            <w:tcBorders>
              <w:left w:val="nil"/>
              <w:bottom w:val="nil"/>
              <w:right w:val="nil"/>
            </w:tcBorders>
            <w:vAlign w:val="center"/>
          </w:tcPr>
          <w:p w:rsidR="007F6AF5" w:rsidRPr="00736CAE" w:rsidRDefault="007F6AF5" w:rsidP="001E007E">
            <w:pPr>
              <w:pStyle w:val="Tablelegend"/>
              <w:rPr>
                <w:lang w:val="en-US"/>
              </w:rPr>
            </w:pPr>
            <w:r w:rsidRPr="00736CAE">
              <w:rPr>
                <w:vertAlign w:val="superscript"/>
                <w:lang w:val="en-US"/>
              </w:rPr>
              <w:t>(1)</w:t>
            </w:r>
            <w:r w:rsidRPr="00736CAE">
              <w:rPr>
                <w:lang w:val="en-US"/>
              </w:rPr>
              <w:tab/>
              <w:t>The 2 dB difference can possibly be decreased by a finer pointing.</w:t>
            </w:r>
          </w:p>
        </w:tc>
      </w:tr>
    </w:tbl>
    <w:p w:rsidR="006C6DB2" w:rsidRDefault="006C6DB2" w:rsidP="006C6DB2">
      <w:pPr>
        <w:pStyle w:val="Tablefin"/>
      </w:pPr>
    </w:p>
    <w:p w:rsidR="007F6AF5" w:rsidRPr="00736CAE" w:rsidRDefault="007F6AF5" w:rsidP="001D3395">
      <w:pPr>
        <w:pStyle w:val="TableNo"/>
        <w:rPr>
          <w:lang w:val="en-US"/>
        </w:rPr>
      </w:pPr>
      <w:r w:rsidRPr="00736CAE">
        <w:rPr>
          <w:lang w:val="en-US"/>
        </w:rPr>
        <w:t xml:space="preserve">TABLE </w:t>
      </w:r>
      <w:r w:rsidR="006C6DB2">
        <w:rPr>
          <w:lang w:val="en-US"/>
        </w:rPr>
        <w:t xml:space="preserve"> </w:t>
      </w:r>
      <w:r w:rsidRPr="00736CAE">
        <w:rPr>
          <w:lang w:val="en-US"/>
        </w:rPr>
        <w:t>A2</w:t>
      </w:r>
      <w:r w:rsidR="001D3395">
        <w:rPr>
          <w:lang w:val="en-US"/>
        </w:rPr>
        <w:t>-2</w:t>
      </w:r>
    </w:p>
    <w:p w:rsidR="007F6AF5" w:rsidRPr="00736CAE" w:rsidRDefault="007F6AF5" w:rsidP="007F6AF5">
      <w:pPr>
        <w:pStyle w:val="Tabletitle"/>
        <w:rPr>
          <w:lang w:val="en-US"/>
        </w:rPr>
      </w:pPr>
      <w:r w:rsidRPr="00736CAE">
        <w:rPr>
          <w:lang w:val="en-US"/>
        </w:rPr>
        <w:t>Sensitivity B to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F6AF5" w:rsidRPr="001C6726" w:rsidTr="006C6DB2">
        <w:trPr>
          <w:cantSplit/>
          <w:jc w:val="center"/>
        </w:trPr>
        <w:tc>
          <w:tcPr>
            <w:tcW w:w="2409" w:type="dxa"/>
            <w:vMerge w:val="restart"/>
            <w:vAlign w:val="center"/>
          </w:tcPr>
          <w:p w:rsidR="007F6AF5" w:rsidRPr="00736CAE" w:rsidRDefault="007F6AF5" w:rsidP="001E007E">
            <w:pPr>
              <w:pStyle w:val="Tabletext"/>
              <w:jc w:val="center"/>
              <w:rPr>
                <w:b/>
                <w:bCs/>
                <w:lang w:val="en-US"/>
              </w:rPr>
            </w:pPr>
            <w:r w:rsidRPr="00736CAE">
              <w:rPr>
                <w:b/>
                <w:bCs/>
                <w:lang w:val="en-US"/>
              </w:rPr>
              <w:t>Direction: From B to A</w:t>
            </w:r>
          </w:p>
        </w:tc>
        <w:tc>
          <w:tcPr>
            <w:tcW w:w="2410" w:type="dxa"/>
            <w:vMerge w:val="restart"/>
            <w:vAlign w:val="center"/>
          </w:tcPr>
          <w:p w:rsidR="007F6AF5" w:rsidRPr="001C6726" w:rsidRDefault="007F6AF5" w:rsidP="001E007E">
            <w:pPr>
              <w:pStyle w:val="Tabletext"/>
              <w:jc w:val="center"/>
            </w:pPr>
            <w:r w:rsidRPr="001C6726">
              <w:t>Received level</w:t>
            </w:r>
          </w:p>
        </w:tc>
        <w:tc>
          <w:tcPr>
            <w:tcW w:w="2410" w:type="dxa"/>
            <w:vAlign w:val="center"/>
          </w:tcPr>
          <w:p w:rsidR="007F6AF5" w:rsidRPr="001C6726" w:rsidRDefault="007F6AF5" w:rsidP="001E007E">
            <w:pPr>
              <w:pStyle w:val="Tabletext"/>
              <w:jc w:val="center"/>
            </w:pPr>
            <w:r w:rsidRPr="001C6726">
              <w:t>Theoretically</w:t>
            </w:r>
          </w:p>
        </w:tc>
        <w:tc>
          <w:tcPr>
            <w:tcW w:w="2410" w:type="dxa"/>
            <w:vAlign w:val="center"/>
          </w:tcPr>
          <w:p w:rsidR="007F6AF5" w:rsidRPr="001C6726" w:rsidRDefault="007F6AF5" w:rsidP="001E007E">
            <w:pPr>
              <w:pStyle w:val="Tabletext"/>
              <w:jc w:val="center"/>
            </w:pPr>
            <w:r w:rsidRPr="001C6726">
              <w:t>–9 dBm</w:t>
            </w:r>
          </w:p>
        </w:tc>
      </w:tr>
      <w:tr w:rsidR="007F6AF5" w:rsidRPr="001C6726" w:rsidTr="006C6DB2">
        <w:trPr>
          <w:cantSplit/>
          <w:trHeight w:val="70"/>
          <w:jc w:val="center"/>
        </w:trPr>
        <w:tc>
          <w:tcPr>
            <w:tcW w:w="2409" w:type="dxa"/>
            <w:vMerge/>
            <w:vAlign w:val="center"/>
          </w:tcPr>
          <w:p w:rsidR="007F6AF5" w:rsidRPr="001C6726" w:rsidRDefault="007F6AF5" w:rsidP="001E007E">
            <w:pPr>
              <w:pStyle w:val="Tabletext"/>
            </w:pPr>
          </w:p>
        </w:tc>
        <w:tc>
          <w:tcPr>
            <w:tcW w:w="2410" w:type="dxa"/>
            <w:vMerge/>
            <w:vAlign w:val="center"/>
          </w:tcPr>
          <w:p w:rsidR="007F6AF5" w:rsidRPr="001C6726" w:rsidRDefault="007F6AF5" w:rsidP="001E007E">
            <w:pPr>
              <w:pStyle w:val="Tabletext"/>
              <w:jc w:val="center"/>
            </w:pPr>
          </w:p>
        </w:tc>
        <w:tc>
          <w:tcPr>
            <w:tcW w:w="2410" w:type="dxa"/>
            <w:vAlign w:val="center"/>
          </w:tcPr>
          <w:p w:rsidR="007F6AF5" w:rsidRPr="001C6726" w:rsidRDefault="007F6AF5" w:rsidP="001E007E">
            <w:pPr>
              <w:pStyle w:val="Tabletext"/>
              <w:jc w:val="center"/>
              <w:rPr>
                <w:b/>
              </w:rPr>
            </w:pPr>
            <w:r w:rsidRPr="001C6726">
              <w:rPr>
                <w:b/>
              </w:rPr>
              <w:t>Real</w:t>
            </w:r>
          </w:p>
        </w:tc>
        <w:tc>
          <w:tcPr>
            <w:tcW w:w="2410" w:type="dxa"/>
            <w:vAlign w:val="center"/>
          </w:tcPr>
          <w:p w:rsidR="007F6AF5" w:rsidRPr="001C6726" w:rsidRDefault="007F6AF5" w:rsidP="001E007E">
            <w:pPr>
              <w:pStyle w:val="Tabletext"/>
              <w:jc w:val="center"/>
              <w:rPr>
                <w:b/>
              </w:rPr>
            </w:pPr>
            <w:r w:rsidRPr="001C6726">
              <w:rPr>
                <w:b/>
              </w:rPr>
              <w:t>–16 dBm</w:t>
            </w:r>
            <w:r w:rsidRPr="001C6726">
              <w:rPr>
                <w:bCs/>
                <w:vertAlign w:val="superscript"/>
              </w:rPr>
              <w:t>(1)</w:t>
            </w:r>
          </w:p>
        </w:tc>
      </w:tr>
      <w:tr w:rsidR="007F6AF5" w:rsidRPr="001C6726" w:rsidTr="006C6DB2">
        <w:trPr>
          <w:cantSplit/>
          <w:jc w:val="center"/>
        </w:trPr>
        <w:tc>
          <w:tcPr>
            <w:tcW w:w="2409" w:type="dxa"/>
            <w:vMerge/>
            <w:vAlign w:val="center"/>
          </w:tcPr>
          <w:p w:rsidR="007F6AF5" w:rsidRPr="001C6726" w:rsidRDefault="007F6AF5" w:rsidP="001E007E">
            <w:pPr>
              <w:pStyle w:val="Tabletext"/>
            </w:pPr>
          </w:p>
        </w:tc>
        <w:tc>
          <w:tcPr>
            <w:tcW w:w="2410" w:type="dxa"/>
            <w:vMerge w:val="restart"/>
            <w:vAlign w:val="center"/>
          </w:tcPr>
          <w:p w:rsidR="007F6AF5" w:rsidRPr="001C6726" w:rsidRDefault="007F6AF5" w:rsidP="001E007E">
            <w:pPr>
              <w:pStyle w:val="Tabletext"/>
              <w:jc w:val="center"/>
            </w:pPr>
            <w:r w:rsidRPr="001C6726">
              <w:t>Link margin</w:t>
            </w:r>
          </w:p>
        </w:tc>
        <w:tc>
          <w:tcPr>
            <w:tcW w:w="2410" w:type="dxa"/>
            <w:vAlign w:val="center"/>
          </w:tcPr>
          <w:p w:rsidR="007F6AF5" w:rsidRPr="001C6726" w:rsidRDefault="007F6AF5" w:rsidP="001E007E">
            <w:pPr>
              <w:pStyle w:val="Tabletext"/>
              <w:jc w:val="center"/>
            </w:pPr>
            <w:r w:rsidRPr="001C6726">
              <w:t>Theoretically</w:t>
            </w:r>
          </w:p>
        </w:tc>
        <w:tc>
          <w:tcPr>
            <w:tcW w:w="2410" w:type="dxa"/>
            <w:vAlign w:val="center"/>
          </w:tcPr>
          <w:p w:rsidR="007F6AF5" w:rsidRPr="001C6726" w:rsidRDefault="007F6AF5" w:rsidP="001E007E">
            <w:pPr>
              <w:pStyle w:val="Tabletext"/>
              <w:jc w:val="center"/>
            </w:pPr>
            <w:r w:rsidRPr="001C6726">
              <w:t>41 dB</w:t>
            </w:r>
          </w:p>
        </w:tc>
      </w:tr>
      <w:tr w:rsidR="007F6AF5" w:rsidRPr="001C6726" w:rsidTr="006C6DB2">
        <w:trPr>
          <w:cantSplit/>
          <w:jc w:val="center"/>
        </w:trPr>
        <w:tc>
          <w:tcPr>
            <w:tcW w:w="2409" w:type="dxa"/>
            <w:vMerge/>
            <w:vAlign w:val="center"/>
          </w:tcPr>
          <w:p w:rsidR="007F6AF5" w:rsidRPr="001C6726" w:rsidRDefault="007F6AF5" w:rsidP="001E007E">
            <w:pPr>
              <w:pStyle w:val="Tabletext"/>
            </w:pPr>
          </w:p>
        </w:tc>
        <w:tc>
          <w:tcPr>
            <w:tcW w:w="2410" w:type="dxa"/>
            <w:vMerge/>
            <w:vAlign w:val="center"/>
          </w:tcPr>
          <w:p w:rsidR="007F6AF5" w:rsidRPr="001C6726" w:rsidRDefault="007F6AF5" w:rsidP="001E007E">
            <w:pPr>
              <w:pStyle w:val="Tabletext"/>
            </w:pPr>
          </w:p>
        </w:tc>
        <w:tc>
          <w:tcPr>
            <w:tcW w:w="2410" w:type="dxa"/>
            <w:vAlign w:val="center"/>
          </w:tcPr>
          <w:p w:rsidR="007F6AF5" w:rsidRPr="001C6726" w:rsidRDefault="007F6AF5" w:rsidP="001E007E">
            <w:pPr>
              <w:pStyle w:val="Tabletext"/>
              <w:jc w:val="center"/>
              <w:rPr>
                <w:b/>
              </w:rPr>
            </w:pPr>
            <w:r w:rsidRPr="001C6726">
              <w:rPr>
                <w:b/>
              </w:rPr>
              <w:t>Real</w:t>
            </w:r>
          </w:p>
        </w:tc>
        <w:tc>
          <w:tcPr>
            <w:tcW w:w="2410" w:type="dxa"/>
            <w:vAlign w:val="center"/>
          </w:tcPr>
          <w:p w:rsidR="007F6AF5" w:rsidRPr="001C6726" w:rsidRDefault="007F6AF5" w:rsidP="001E007E">
            <w:pPr>
              <w:pStyle w:val="Tabletext"/>
              <w:jc w:val="center"/>
              <w:rPr>
                <w:b/>
              </w:rPr>
            </w:pPr>
            <w:r w:rsidRPr="001C6726">
              <w:rPr>
                <w:b/>
              </w:rPr>
              <w:t>34 dB</w:t>
            </w:r>
          </w:p>
        </w:tc>
      </w:tr>
      <w:tr w:rsidR="007F6AF5" w:rsidRPr="00B379D1" w:rsidTr="006C6DB2">
        <w:trPr>
          <w:cantSplit/>
          <w:jc w:val="center"/>
        </w:trPr>
        <w:tc>
          <w:tcPr>
            <w:tcW w:w="9639" w:type="dxa"/>
            <w:gridSpan w:val="4"/>
            <w:tcBorders>
              <w:left w:val="nil"/>
              <w:bottom w:val="nil"/>
              <w:right w:val="nil"/>
            </w:tcBorders>
            <w:vAlign w:val="center"/>
          </w:tcPr>
          <w:p w:rsidR="007F6AF5" w:rsidRPr="00736CAE" w:rsidRDefault="007F6AF5" w:rsidP="001E007E">
            <w:pPr>
              <w:pStyle w:val="Tablelegend"/>
              <w:rPr>
                <w:lang w:val="en-US"/>
              </w:rPr>
            </w:pPr>
            <w:r w:rsidRPr="00736CAE">
              <w:rPr>
                <w:vertAlign w:val="superscript"/>
                <w:lang w:val="en-US"/>
              </w:rPr>
              <w:t>(1)</w:t>
            </w:r>
            <w:r w:rsidRPr="00736CAE">
              <w:rPr>
                <w:vertAlign w:val="superscript"/>
                <w:lang w:val="en-US"/>
              </w:rPr>
              <w:tab/>
            </w:r>
            <w:r w:rsidRPr="00736CAE">
              <w:rPr>
                <w:lang w:val="en-US"/>
              </w:rPr>
              <w:t>The 5 dB difference between the two directions is voluntarily maintained, in order to study the margin sensitivity compared to the criteria of availability and quality of service.</w:t>
            </w:r>
          </w:p>
        </w:tc>
      </w:tr>
    </w:tbl>
    <w:p w:rsidR="006C6DB2" w:rsidRDefault="006C6DB2" w:rsidP="006C6DB2">
      <w:pPr>
        <w:pStyle w:val="Tablefin"/>
      </w:pPr>
    </w:p>
    <w:p w:rsidR="007F6AF5" w:rsidRPr="00736CAE" w:rsidRDefault="007F6AF5" w:rsidP="007F6AF5">
      <w:pPr>
        <w:pStyle w:val="Heading1"/>
        <w:rPr>
          <w:lang w:val="en-US"/>
        </w:rPr>
      </w:pPr>
      <w:bookmarkStart w:id="64" w:name="_Toc284318770"/>
      <w:r w:rsidRPr="00736CAE">
        <w:rPr>
          <w:lang w:val="en-US"/>
        </w:rPr>
        <w:lastRenderedPageBreak/>
        <w:t>3</w:t>
      </w:r>
      <w:r w:rsidRPr="00736CAE">
        <w:rPr>
          <w:lang w:val="en-US"/>
        </w:rPr>
        <w:tab/>
        <w:t>Simulation software</w:t>
      </w:r>
      <w:bookmarkEnd w:id="64"/>
    </w:p>
    <w:p w:rsidR="007F6AF5" w:rsidRPr="00736CAE" w:rsidRDefault="007F6AF5" w:rsidP="007F6AF5">
      <w:pPr>
        <w:rPr>
          <w:lang w:val="en-US"/>
        </w:rPr>
      </w:pPr>
      <w:r w:rsidRPr="00736CAE">
        <w:rPr>
          <w:lang w:val="en-US"/>
        </w:rPr>
        <w:t>Software FSO prediction V3.00 allows:</w:t>
      </w:r>
    </w:p>
    <w:p w:rsidR="007F6AF5" w:rsidRPr="00736CAE" w:rsidRDefault="007F6AF5" w:rsidP="007F6AF5">
      <w:pPr>
        <w:pStyle w:val="enumlev1"/>
        <w:rPr>
          <w:lang w:val="en-US"/>
        </w:rPr>
      </w:pPr>
      <w:r w:rsidRPr="00736CAE">
        <w:rPr>
          <w:lang w:val="en-US"/>
        </w:rPr>
        <w:t>–</w:t>
      </w:r>
      <w:r w:rsidRPr="00736CAE">
        <w:rPr>
          <w:lang w:val="en-US"/>
        </w:rPr>
        <w:tab/>
        <w:t>The optical link design calculation, for any geographical place.</w:t>
      </w:r>
    </w:p>
    <w:p w:rsidR="007F6AF5" w:rsidRPr="00736CAE" w:rsidRDefault="007F6AF5" w:rsidP="007F6AF5">
      <w:pPr>
        <w:pStyle w:val="enumlev1"/>
        <w:rPr>
          <w:lang w:val="en-US"/>
        </w:rPr>
      </w:pPr>
      <w:r w:rsidRPr="00736CAE">
        <w:rPr>
          <w:lang w:val="en-US"/>
        </w:rPr>
        <w:t>–</w:t>
      </w:r>
      <w:r w:rsidRPr="00736CAE">
        <w:rPr>
          <w:lang w:val="en-US"/>
        </w:rPr>
        <w:tab/>
        <w:t>The availability calculation of this link, for any place in France (in this version).</w:t>
      </w:r>
    </w:p>
    <w:p w:rsidR="007F6AF5" w:rsidRPr="00736CAE" w:rsidRDefault="007F6AF5" w:rsidP="007F6AF5">
      <w:pPr>
        <w:pStyle w:val="Heading2"/>
        <w:rPr>
          <w:bCs/>
          <w:lang w:val="en-US"/>
        </w:rPr>
      </w:pPr>
      <w:bookmarkStart w:id="65" w:name="_Toc284318771"/>
      <w:r w:rsidRPr="00736CAE">
        <w:rPr>
          <w:bCs/>
          <w:lang w:val="en-US"/>
        </w:rPr>
        <w:t>3.1</w:t>
      </w:r>
      <w:r w:rsidRPr="00736CAE">
        <w:rPr>
          <w:bCs/>
          <w:lang w:val="en-US"/>
        </w:rPr>
        <w:tab/>
      </w:r>
      <w:r w:rsidRPr="00736CAE">
        <w:rPr>
          <w:kern w:val="28"/>
          <w:lang w:val="en-US"/>
        </w:rPr>
        <w:t>Capture data window</w:t>
      </w:r>
      <w:bookmarkEnd w:id="65"/>
      <w:r w:rsidRPr="00736CAE">
        <w:rPr>
          <w:bCs/>
          <w:lang w:val="en-US"/>
        </w:rPr>
        <w:t xml:space="preserve"> </w:t>
      </w:r>
    </w:p>
    <w:p w:rsidR="007F6AF5" w:rsidRPr="00736CAE" w:rsidRDefault="007F6AF5" w:rsidP="007F6AF5">
      <w:pPr>
        <w:rPr>
          <w:lang w:val="en-US"/>
        </w:rPr>
      </w:pPr>
      <w:r w:rsidRPr="00736CAE">
        <w:rPr>
          <w:lang w:val="en-US"/>
        </w:rPr>
        <w:t xml:space="preserve">From the site data and FSO equipment measurements, we write these values in the first window of FSO prediction software; divided into six blocks of items, data sites block, equipment block, common sites data, common equipment data, environment and information. Then we launch the computing process allowing to determine various link parameters and to define the QoS and the availability from weather files. </w:t>
      </w:r>
    </w:p>
    <w:p w:rsidR="007F6AF5" w:rsidRPr="001C6726" w:rsidRDefault="007F6AF5" w:rsidP="007F6AF5">
      <w:pPr>
        <w:pStyle w:val="FigureNo"/>
      </w:pPr>
      <w:r w:rsidRPr="001C6726">
        <w:t>Figure A2-2</w:t>
      </w:r>
    </w:p>
    <w:p w:rsidR="007F6AF5" w:rsidRPr="001C6726" w:rsidRDefault="007F6AF5" w:rsidP="007F6AF5">
      <w:pPr>
        <w:pStyle w:val="Figuretitle"/>
      </w:pPr>
      <w:r w:rsidRPr="001C6726">
        <w:t xml:space="preserve">Capture data Windows </w:t>
      </w:r>
    </w:p>
    <w:p w:rsidR="007F6AF5" w:rsidRPr="001C6726" w:rsidRDefault="007F6AF5" w:rsidP="00524D6E">
      <w:pPr>
        <w:pStyle w:val="Figure"/>
        <w:rPr>
          <w:lang w:eastAsia="ja-JP"/>
        </w:rPr>
      </w:pPr>
      <w:r>
        <w:rPr>
          <w:noProof/>
          <w:lang w:val="en-US" w:eastAsia="zh-CN"/>
        </w:rPr>
        <w:drawing>
          <wp:inline distT="0" distB="0" distL="0" distR="0">
            <wp:extent cx="2581275" cy="21717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a:stretch>
                      <a:fillRect/>
                    </a:stretch>
                  </pic:blipFill>
                  <pic:spPr bwMode="auto">
                    <a:xfrm>
                      <a:off x="0" y="0"/>
                      <a:ext cx="2581275" cy="2171700"/>
                    </a:xfrm>
                    <a:prstGeom prst="rect">
                      <a:avLst/>
                    </a:prstGeom>
                    <a:noFill/>
                    <a:ln w="9525">
                      <a:noFill/>
                      <a:miter lim="800000"/>
                      <a:headEnd/>
                      <a:tailEnd/>
                    </a:ln>
                  </pic:spPr>
                </pic:pic>
              </a:graphicData>
            </a:graphic>
          </wp:inline>
        </w:drawing>
      </w:r>
    </w:p>
    <w:p w:rsidR="007F6AF5" w:rsidRPr="00736CAE" w:rsidRDefault="007F6AF5" w:rsidP="0097528F">
      <w:pPr>
        <w:pStyle w:val="Heading2"/>
        <w:rPr>
          <w:bCs/>
          <w:lang w:val="en-US"/>
        </w:rPr>
      </w:pPr>
      <w:bookmarkStart w:id="66" w:name="_Toc284318772"/>
      <w:r w:rsidRPr="00736CAE">
        <w:rPr>
          <w:bCs/>
          <w:lang w:val="en-US"/>
        </w:rPr>
        <w:t>3.2</w:t>
      </w:r>
      <w:r w:rsidRPr="00736CAE">
        <w:rPr>
          <w:bCs/>
          <w:lang w:val="en-US"/>
        </w:rPr>
        <w:tab/>
      </w:r>
      <w:r w:rsidRPr="00736CAE">
        <w:rPr>
          <w:kern w:val="28"/>
          <w:lang w:val="en-US"/>
        </w:rPr>
        <w:t>Report window</w:t>
      </w:r>
      <w:bookmarkEnd w:id="66"/>
      <w:r w:rsidRPr="00736CAE">
        <w:rPr>
          <w:bCs/>
          <w:lang w:val="en-US"/>
        </w:rPr>
        <w:t xml:space="preserve"> </w:t>
      </w:r>
    </w:p>
    <w:p w:rsidR="007F6AF5" w:rsidRPr="00736CAE" w:rsidRDefault="007F6AF5" w:rsidP="007F6AF5">
      <w:pPr>
        <w:rPr>
          <w:lang w:val="en-US"/>
        </w:rPr>
      </w:pPr>
      <w:r w:rsidRPr="00736CAE">
        <w:rPr>
          <w:lang w:val="en-US"/>
        </w:rPr>
        <w:t>The report window shows us:</w:t>
      </w:r>
    </w:p>
    <w:p w:rsidR="007F6AF5" w:rsidRPr="00736CAE" w:rsidRDefault="007F6AF5" w:rsidP="007F6AF5">
      <w:pPr>
        <w:pStyle w:val="enumlev1"/>
        <w:rPr>
          <w:lang w:val="en-US"/>
        </w:rPr>
      </w:pPr>
      <w:r w:rsidRPr="00736CAE">
        <w:rPr>
          <w:lang w:val="en-US"/>
        </w:rPr>
        <w:t>–</w:t>
      </w:r>
      <w:r w:rsidRPr="00736CAE">
        <w:rPr>
          <w:lang w:val="en-US"/>
        </w:rPr>
        <w:tab/>
        <w:t>Availability block item</w:t>
      </w:r>
    </w:p>
    <w:p w:rsidR="007F6AF5" w:rsidRPr="00736CAE" w:rsidRDefault="007F6AF5" w:rsidP="007F6AF5">
      <w:pPr>
        <w:pStyle w:val="enumlev2"/>
        <w:rPr>
          <w:lang w:val="en-US"/>
        </w:rPr>
      </w:pPr>
      <w:r w:rsidRPr="00736CAE">
        <w:rPr>
          <w:lang w:val="en-US"/>
        </w:rPr>
        <w:t>–</w:t>
      </w:r>
      <w:r w:rsidRPr="00736CAE">
        <w:rPr>
          <w:lang w:val="en-US"/>
        </w:rPr>
        <w:tab/>
        <w:t>An availability during the year of 99.3037%, corresponding to 61 h of interruption.</w:t>
      </w:r>
    </w:p>
    <w:p w:rsidR="007F6AF5" w:rsidRPr="00736CAE" w:rsidRDefault="007F6AF5" w:rsidP="007F6AF5">
      <w:pPr>
        <w:pStyle w:val="enumlev2"/>
        <w:rPr>
          <w:lang w:val="en-US"/>
        </w:rPr>
      </w:pPr>
      <w:r w:rsidRPr="00736CAE">
        <w:rPr>
          <w:lang w:val="en-US"/>
        </w:rPr>
        <w:t>–</w:t>
      </w:r>
      <w:r w:rsidRPr="00736CAE">
        <w:rPr>
          <w:lang w:val="en-US"/>
        </w:rPr>
        <w:tab/>
        <w:t>An availability during the most unfavourable month of 96.9849%, corresponding to 22 h of interruption, it is 36% of the year interruption volume.</w:t>
      </w:r>
    </w:p>
    <w:p w:rsidR="007F6AF5" w:rsidRPr="00736CAE" w:rsidRDefault="007F6AF5" w:rsidP="007F6AF5">
      <w:pPr>
        <w:pStyle w:val="enumlev2"/>
        <w:rPr>
          <w:lang w:val="en-US"/>
        </w:rPr>
      </w:pPr>
      <w:r w:rsidRPr="00736CAE">
        <w:rPr>
          <w:lang w:val="en-US"/>
        </w:rPr>
        <w:t>–</w:t>
      </w:r>
      <w:r w:rsidRPr="00736CAE">
        <w:rPr>
          <w:lang w:val="en-US"/>
        </w:rPr>
        <w:tab/>
        <w:t>An availability during the day of 99.7260%, it is 20% of day interruption volume.</w:t>
      </w:r>
    </w:p>
    <w:p w:rsidR="007F6AF5" w:rsidRPr="00736CAE" w:rsidRDefault="007F6AF5" w:rsidP="007F6AF5">
      <w:pPr>
        <w:pStyle w:val="enumlev2"/>
        <w:rPr>
          <w:lang w:val="en-US"/>
        </w:rPr>
      </w:pPr>
      <w:r w:rsidRPr="00736CAE">
        <w:rPr>
          <w:lang w:val="en-US"/>
        </w:rPr>
        <w:t>–</w:t>
      </w:r>
      <w:r w:rsidRPr="00736CAE">
        <w:rPr>
          <w:lang w:val="en-US"/>
        </w:rPr>
        <w:tab/>
        <w:t>An availability during the night of 98.8813%, it is 80% day interruption volume.</w:t>
      </w:r>
    </w:p>
    <w:p w:rsidR="007F6AF5" w:rsidRPr="00736CAE" w:rsidRDefault="007F6AF5" w:rsidP="007F6AF5">
      <w:pPr>
        <w:pStyle w:val="enumlev1"/>
        <w:rPr>
          <w:lang w:val="en-US"/>
        </w:rPr>
      </w:pPr>
      <w:r w:rsidRPr="00736CAE">
        <w:rPr>
          <w:lang w:val="en-US"/>
        </w:rPr>
        <w:t>–</w:t>
      </w:r>
      <w:r w:rsidRPr="00736CAE">
        <w:rPr>
          <w:lang w:val="en-US"/>
        </w:rPr>
        <w:tab/>
        <w:t xml:space="preserve">Meteorological phenomena block item </w:t>
      </w:r>
    </w:p>
    <w:p w:rsidR="007F6AF5" w:rsidRPr="00736CAE" w:rsidRDefault="007F6AF5" w:rsidP="007F6AF5">
      <w:pPr>
        <w:pStyle w:val="enumlev2"/>
        <w:rPr>
          <w:lang w:val="en-US"/>
        </w:rPr>
      </w:pPr>
      <w:r w:rsidRPr="00736CAE">
        <w:rPr>
          <w:lang w:val="en-US"/>
        </w:rPr>
        <w:t>–</w:t>
      </w:r>
      <w:r w:rsidRPr="00736CAE">
        <w:rPr>
          <w:lang w:val="en-US"/>
        </w:rPr>
        <w:tab/>
        <w:t>A fog influence, 0.696347%, it is 99.9982% of the phenomena volume.</w:t>
      </w:r>
    </w:p>
    <w:p w:rsidR="007F6AF5" w:rsidRPr="00736CAE" w:rsidRDefault="007F6AF5" w:rsidP="007F6AF5">
      <w:pPr>
        <w:pStyle w:val="enumlev2"/>
        <w:rPr>
          <w:lang w:val="en-US"/>
        </w:rPr>
      </w:pPr>
      <w:r w:rsidRPr="00736CAE">
        <w:rPr>
          <w:lang w:val="en-US"/>
        </w:rPr>
        <w:t>–</w:t>
      </w:r>
      <w:r w:rsidRPr="00736CAE">
        <w:rPr>
          <w:lang w:val="en-US"/>
        </w:rPr>
        <w:tab/>
        <w:t>An ambient light influence, 0.000012%, it is 0.0018% of the phenomena volume.</w:t>
      </w:r>
    </w:p>
    <w:p w:rsidR="007F6AF5" w:rsidRPr="00736CAE" w:rsidRDefault="007F6AF5" w:rsidP="007F6AF5">
      <w:pPr>
        <w:pStyle w:val="enumlev2"/>
        <w:numPr>
          <w:ilvl w:val="0"/>
          <w:numId w:val="4"/>
        </w:numPr>
        <w:rPr>
          <w:lang w:val="en-US"/>
        </w:rPr>
      </w:pPr>
      <w:r w:rsidRPr="00736CAE">
        <w:rPr>
          <w:lang w:val="en-US"/>
        </w:rPr>
        <w:t xml:space="preserve">No scintillation, nor rain and snow influence. </w:t>
      </w:r>
    </w:p>
    <w:p w:rsidR="007F6AF5" w:rsidRPr="001C6726" w:rsidRDefault="007F6AF5" w:rsidP="007F6AF5">
      <w:pPr>
        <w:pStyle w:val="FigureNo"/>
      </w:pPr>
      <w:r w:rsidRPr="001C6726">
        <w:lastRenderedPageBreak/>
        <w:t>Figure A2-3</w:t>
      </w:r>
    </w:p>
    <w:p w:rsidR="007F6AF5" w:rsidRPr="001C6726" w:rsidRDefault="007F6AF5" w:rsidP="007F6AF5">
      <w:pPr>
        <w:pStyle w:val="Figuretitle"/>
      </w:pPr>
      <w:r w:rsidRPr="001C6726">
        <w:t>Report window</w:t>
      </w:r>
    </w:p>
    <w:p w:rsidR="007F6AF5" w:rsidRPr="001C6726" w:rsidRDefault="007F6AF5" w:rsidP="00524D6E">
      <w:pPr>
        <w:pStyle w:val="Figure"/>
        <w:rPr>
          <w:lang w:eastAsia="ja-JP"/>
        </w:rPr>
      </w:pPr>
      <w:r>
        <w:rPr>
          <w:noProof/>
          <w:lang w:val="en-US" w:eastAsia="zh-CN"/>
        </w:rPr>
        <w:drawing>
          <wp:inline distT="0" distB="0" distL="0" distR="0">
            <wp:extent cx="3876675" cy="25241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a:stretch>
                      <a:fillRect/>
                    </a:stretch>
                  </pic:blipFill>
                  <pic:spPr bwMode="auto">
                    <a:xfrm>
                      <a:off x="0" y="0"/>
                      <a:ext cx="3876675" cy="2524125"/>
                    </a:xfrm>
                    <a:prstGeom prst="rect">
                      <a:avLst/>
                    </a:prstGeom>
                    <a:noFill/>
                    <a:ln w="9525">
                      <a:noFill/>
                      <a:miter lim="800000"/>
                      <a:headEnd/>
                      <a:tailEnd/>
                    </a:ln>
                  </pic:spPr>
                </pic:pic>
              </a:graphicData>
            </a:graphic>
          </wp:inline>
        </w:drawing>
      </w:r>
    </w:p>
    <w:p w:rsidR="007F6AF5" w:rsidRPr="00736CAE" w:rsidRDefault="007F6AF5" w:rsidP="007F6AF5">
      <w:pPr>
        <w:pStyle w:val="Heading2"/>
        <w:rPr>
          <w:bCs/>
          <w:lang w:val="en-US"/>
        </w:rPr>
      </w:pPr>
      <w:bookmarkStart w:id="67" w:name="_Toc284318773"/>
      <w:r w:rsidRPr="00736CAE">
        <w:rPr>
          <w:bCs/>
          <w:lang w:val="en-US"/>
        </w:rPr>
        <w:t>3.3</w:t>
      </w:r>
      <w:r w:rsidRPr="00736CAE">
        <w:rPr>
          <w:bCs/>
          <w:lang w:val="en-US"/>
        </w:rPr>
        <w:tab/>
      </w:r>
      <w:r w:rsidRPr="00736CAE">
        <w:rPr>
          <w:kern w:val="28"/>
          <w:lang w:val="en-US"/>
        </w:rPr>
        <w:t>Profile window</w:t>
      </w:r>
      <w:bookmarkEnd w:id="67"/>
      <w:r w:rsidRPr="00736CAE">
        <w:rPr>
          <w:bCs/>
          <w:lang w:val="en-US"/>
        </w:rPr>
        <w:t xml:space="preserve"> </w:t>
      </w:r>
    </w:p>
    <w:p w:rsidR="007F6AF5" w:rsidRPr="00736CAE" w:rsidRDefault="007F6AF5" w:rsidP="007F6AF5">
      <w:pPr>
        <w:rPr>
          <w:lang w:val="en-US"/>
        </w:rPr>
      </w:pPr>
      <w:r w:rsidRPr="00736CAE">
        <w:rPr>
          <w:lang w:val="en-US"/>
        </w:rPr>
        <w:t xml:space="preserve">This window stands for the two sites and the difference between the beam spot at the receiver and the receiver surface. The ratio is given by, beam spot at the receiver divided by receiver surface; and is equal to 1 085/100; means 10.85. This value indicates to us: </w:t>
      </w:r>
    </w:p>
    <w:p w:rsidR="007F6AF5" w:rsidRPr="00736CAE" w:rsidRDefault="007F6AF5" w:rsidP="007F6AF5">
      <w:pPr>
        <w:pStyle w:val="enumlev1"/>
        <w:rPr>
          <w:lang w:val="en-US"/>
        </w:rPr>
      </w:pPr>
      <w:r w:rsidRPr="00736CAE">
        <w:rPr>
          <w:lang w:val="en-US"/>
        </w:rPr>
        <w:t>–</w:t>
      </w:r>
      <w:r w:rsidRPr="00736CAE">
        <w:rPr>
          <w:lang w:val="en-US"/>
        </w:rPr>
        <w:tab/>
        <w:t xml:space="preserve">An important proportion allowing to achieve a pointing of the bilateral link, under good condition. </w:t>
      </w:r>
    </w:p>
    <w:p w:rsidR="007F6AF5" w:rsidRPr="00736CAE" w:rsidRDefault="007F6AF5" w:rsidP="007F6AF5">
      <w:pPr>
        <w:pStyle w:val="enumlev1"/>
        <w:rPr>
          <w:lang w:val="en-US"/>
        </w:rPr>
      </w:pPr>
      <w:r w:rsidRPr="00736CAE">
        <w:rPr>
          <w:lang w:val="en-US"/>
        </w:rPr>
        <w:t>–</w:t>
      </w:r>
      <w:r w:rsidRPr="00736CAE">
        <w:rPr>
          <w:lang w:val="en-US"/>
        </w:rPr>
        <w:tab/>
        <w:t>A good resistance to the vibration or dilation phenomena of the supports (buildings).</w:t>
      </w:r>
    </w:p>
    <w:p w:rsidR="007F6AF5" w:rsidRPr="001C6726" w:rsidRDefault="007F6AF5" w:rsidP="007F6AF5">
      <w:pPr>
        <w:pStyle w:val="FigureNo"/>
      </w:pPr>
      <w:r w:rsidRPr="001C6726">
        <w:t>Figure A2-4</w:t>
      </w:r>
    </w:p>
    <w:p w:rsidR="007F6AF5" w:rsidRPr="001C6726" w:rsidRDefault="007F6AF5" w:rsidP="007F6AF5">
      <w:pPr>
        <w:pStyle w:val="Figuretitle"/>
      </w:pPr>
      <w:r w:rsidRPr="001C6726">
        <w:t>Profile window</w:t>
      </w:r>
    </w:p>
    <w:p w:rsidR="007F6AF5" w:rsidRPr="001C6726" w:rsidRDefault="007F6AF5" w:rsidP="00524D6E">
      <w:pPr>
        <w:pStyle w:val="Figure"/>
        <w:rPr>
          <w:lang w:eastAsia="ja-JP"/>
        </w:rPr>
      </w:pPr>
      <w:r w:rsidRPr="001C6726">
        <w:t xml:space="preserve"> </w:t>
      </w:r>
      <w:r>
        <w:rPr>
          <w:noProof/>
          <w:lang w:val="en-US" w:eastAsia="zh-CN"/>
        </w:rPr>
        <w:drawing>
          <wp:inline distT="0" distB="0" distL="0" distR="0">
            <wp:extent cx="3733800" cy="21717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srcRect/>
                    <a:stretch>
                      <a:fillRect/>
                    </a:stretch>
                  </pic:blipFill>
                  <pic:spPr bwMode="auto">
                    <a:xfrm>
                      <a:off x="0" y="0"/>
                      <a:ext cx="3733800" cy="2171700"/>
                    </a:xfrm>
                    <a:prstGeom prst="rect">
                      <a:avLst/>
                    </a:prstGeom>
                    <a:noFill/>
                    <a:ln w="9525">
                      <a:noFill/>
                      <a:miter lim="800000"/>
                      <a:headEnd/>
                      <a:tailEnd/>
                    </a:ln>
                  </pic:spPr>
                </pic:pic>
              </a:graphicData>
            </a:graphic>
          </wp:inline>
        </w:drawing>
      </w:r>
    </w:p>
    <w:p w:rsidR="007F6AF5" w:rsidRPr="00736CAE" w:rsidRDefault="007F6AF5" w:rsidP="007F6AF5">
      <w:pPr>
        <w:pStyle w:val="Heading1"/>
        <w:rPr>
          <w:lang w:val="en-US"/>
        </w:rPr>
      </w:pPr>
      <w:bookmarkStart w:id="68" w:name="_Toc284318774"/>
      <w:r w:rsidRPr="00736CAE">
        <w:rPr>
          <w:lang w:val="en-US"/>
        </w:rPr>
        <w:t>4</w:t>
      </w:r>
      <w:r w:rsidRPr="00736CAE">
        <w:rPr>
          <w:lang w:val="en-US"/>
        </w:rPr>
        <w:tab/>
        <w:t>Results comparison</w:t>
      </w:r>
      <w:bookmarkEnd w:id="68"/>
    </w:p>
    <w:p w:rsidR="007F6AF5" w:rsidRPr="00736CAE" w:rsidRDefault="007F6AF5" w:rsidP="007F6AF5">
      <w:pPr>
        <w:rPr>
          <w:lang w:val="en-US"/>
        </w:rPr>
      </w:pPr>
      <w:r w:rsidRPr="00736CAE">
        <w:rPr>
          <w:lang w:val="en-US"/>
        </w:rPr>
        <w:t>In this chapter, we carry out the process of comparison between the six months experimentation data, the criteria of availability and QoS and the values done by the software.</w:t>
      </w:r>
    </w:p>
    <w:p w:rsidR="007F6AF5" w:rsidRPr="00736CAE" w:rsidRDefault="007F6AF5" w:rsidP="007F6AF5">
      <w:pPr>
        <w:pStyle w:val="Heading2"/>
        <w:rPr>
          <w:lang w:val="en-US"/>
        </w:rPr>
      </w:pPr>
      <w:bookmarkStart w:id="69" w:name="_Toc284318775"/>
      <w:r w:rsidRPr="00736CAE">
        <w:rPr>
          <w:lang w:val="en-US"/>
        </w:rPr>
        <w:lastRenderedPageBreak/>
        <w:t>4.1</w:t>
      </w:r>
      <w:r w:rsidRPr="00736CAE">
        <w:rPr>
          <w:lang w:val="en-US"/>
        </w:rPr>
        <w:tab/>
        <w:t>Comparison FSO prediction versus FSO and France weather station</w:t>
      </w:r>
      <w:bookmarkEnd w:id="69"/>
    </w:p>
    <w:p w:rsidR="007F6AF5" w:rsidRPr="00736CAE" w:rsidRDefault="007F6AF5" w:rsidP="007F6AF5">
      <w:pPr>
        <w:pStyle w:val="Heading3"/>
        <w:rPr>
          <w:lang w:val="en-US"/>
        </w:rPr>
      </w:pPr>
      <w:bookmarkStart w:id="70" w:name="_Toc284318776"/>
      <w:r w:rsidRPr="00736CAE">
        <w:rPr>
          <w:lang w:val="en-US"/>
        </w:rPr>
        <w:t>4.1.1</w:t>
      </w:r>
      <w:r w:rsidRPr="00736CAE">
        <w:rPr>
          <w:lang w:val="en-US"/>
        </w:rPr>
        <w:tab/>
        <w:t>Aerosol attenuation (fog)</w:t>
      </w:r>
      <w:bookmarkEnd w:id="70"/>
    </w:p>
    <w:p w:rsidR="007F6AF5" w:rsidRPr="00736CAE" w:rsidRDefault="007F6AF5" w:rsidP="007F6AF5">
      <w:pPr>
        <w:rPr>
          <w:lang w:val="en-US"/>
        </w:rPr>
      </w:pPr>
      <w:r w:rsidRPr="00736CAE">
        <w:rPr>
          <w:lang w:val="en-US"/>
        </w:rPr>
        <w:t xml:space="preserve">Three formulas of aerosol attenuation or fog are analysed and compared, in order to check the models determined by Al Naboulsi &amp; Al and are integrated in FSO prediction software. </w:t>
      </w:r>
    </w:p>
    <w:p w:rsidR="007F6AF5" w:rsidRPr="00736CAE" w:rsidRDefault="007F6AF5" w:rsidP="007F6AF5">
      <w:pPr>
        <w:rPr>
          <w:lang w:val="en-US"/>
        </w:rPr>
      </w:pPr>
      <w:r w:rsidRPr="00736CAE">
        <w:rPr>
          <w:lang w:val="en-US"/>
        </w:rPr>
        <w:t xml:space="preserve">Those three models are: </w:t>
      </w:r>
    </w:p>
    <w:p w:rsidR="007F6AF5" w:rsidRPr="00736CAE" w:rsidRDefault="007F6AF5" w:rsidP="007F6AF5">
      <w:pPr>
        <w:pStyle w:val="enumlev1"/>
        <w:rPr>
          <w:lang w:val="en-US"/>
        </w:rPr>
      </w:pPr>
      <w:r w:rsidRPr="00736CAE">
        <w:rPr>
          <w:lang w:val="en-US"/>
        </w:rPr>
        <w:t>–</w:t>
      </w:r>
      <w:r w:rsidRPr="00736CAE">
        <w:rPr>
          <w:lang w:val="en-US"/>
        </w:rPr>
        <w:tab/>
        <w:t xml:space="preserve">Kim &amp; Al model </w:t>
      </w:r>
    </w:p>
    <w:p w:rsidR="007F6AF5" w:rsidRPr="00736CAE" w:rsidRDefault="007F6AF5" w:rsidP="007F6AF5">
      <w:pPr>
        <w:pStyle w:val="enumlev1"/>
        <w:rPr>
          <w:lang w:val="en-US"/>
        </w:rPr>
      </w:pPr>
      <w:r w:rsidRPr="00736CAE">
        <w:rPr>
          <w:lang w:val="en-US"/>
        </w:rPr>
        <w:t>–</w:t>
      </w:r>
      <w:r w:rsidRPr="00736CAE">
        <w:rPr>
          <w:lang w:val="en-US"/>
        </w:rPr>
        <w:tab/>
        <w:t>Advection Al Naboulsi &amp; Al fog model for the day period, and</w:t>
      </w:r>
    </w:p>
    <w:p w:rsidR="007F6AF5" w:rsidRPr="00736CAE" w:rsidRDefault="007F6AF5" w:rsidP="007F6AF5">
      <w:pPr>
        <w:pStyle w:val="enumlev1"/>
        <w:rPr>
          <w:lang w:val="en-US"/>
        </w:rPr>
      </w:pPr>
      <w:r w:rsidRPr="00736CAE">
        <w:rPr>
          <w:lang w:val="en-US"/>
        </w:rPr>
        <w:t>–</w:t>
      </w:r>
      <w:r w:rsidRPr="00736CAE">
        <w:rPr>
          <w:lang w:val="en-US"/>
        </w:rPr>
        <w:tab/>
        <w:t>radiation Al Naboulsi &amp; Al fog model for the night period.</w:t>
      </w:r>
    </w:p>
    <w:p w:rsidR="007F6AF5" w:rsidRPr="00736CAE" w:rsidRDefault="007F6AF5" w:rsidP="007F6AF5">
      <w:pPr>
        <w:pStyle w:val="Headingi"/>
        <w:rPr>
          <w:lang w:val="en-US"/>
        </w:rPr>
      </w:pPr>
      <w:r w:rsidRPr="00736CAE">
        <w:rPr>
          <w:lang w:val="en-US"/>
        </w:rPr>
        <w:t>Fog radiation attenuation example (see equation (3) in § 3.2.2 in the main text)</w:t>
      </w:r>
    </w:p>
    <w:p w:rsidR="007F6AF5" w:rsidRPr="001C6726" w:rsidRDefault="006C6DB2" w:rsidP="006C6DB2">
      <w:pPr>
        <w:pStyle w:val="Equation"/>
      </w:pPr>
      <w:r w:rsidRPr="00A42B3F">
        <w:rPr>
          <w:lang w:val="en-US"/>
        </w:rPr>
        <w:t xml:space="preserve">  </w:t>
      </w:r>
      <w:r w:rsidR="007F6AF5" w:rsidRPr="001C6726">
        <w:object w:dxaOrig="9480" w:dyaOrig="620">
          <v:shape id="_x0000_i1050" type="#_x0000_t75" style="width:469.65pt;height:30.55pt" o:ole="">
            <v:imagedata r:id="rId82" o:title=""/>
          </v:shape>
          <o:OLEObject Type="Embed" ProgID="Equation.3" ShapeID="_x0000_i1050" DrawAspect="Content" ObjectID="_1358595929" r:id="rId83"/>
        </w:object>
      </w:r>
    </w:p>
    <w:p w:rsidR="007F6AF5" w:rsidRPr="00736CAE" w:rsidRDefault="007F6AF5" w:rsidP="006C6DB2">
      <w:pPr>
        <w:pStyle w:val="Equation"/>
        <w:rPr>
          <w:lang w:val="en-US"/>
        </w:rPr>
      </w:pPr>
      <w:r w:rsidRPr="00736CAE">
        <w:rPr>
          <w:lang w:val="en-US"/>
        </w:rPr>
        <w:t>Is equivalent to:</w:t>
      </w:r>
      <w:r w:rsidRPr="00736CAE">
        <w:rPr>
          <w:lang w:val="en-US"/>
        </w:rPr>
        <w:tab/>
      </w:r>
      <w:r w:rsidRPr="001C6726">
        <w:rPr>
          <w:position w:val="-24"/>
        </w:rPr>
        <w:object w:dxaOrig="2160" w:dyaOrig="620">
          <v:shape id="_x0000_i1051" type="#_x0000_t75" style="width:108pt;height:30.55pt" o:ole="">
            <v:imagedata r:id="rId84" o:title=""/>
          </v:shape>
          <o:OLEObject Type="Embed" ProgID="Equation.3" ShapeID="_x0000_i1051" DrawAspect="Content" ObjectID="_1358595930" r:id="rId85"/>
        </w:object>
      </w:r>
    </w:p>
    <w:p w:rsidR="007F6AF5" w:rsidRPr="00736CAE" w:rsidRDefault="007F6AF5" w:rsidP="007F6AF5">
      <w:pPr>
        <w:rPr>
          <w:lang w:val="en-US" w:eastAsia="ja-JP"/>
        </w:rPr>
      </w:pPr>
      <w:r w:rsidRPr="00736CAE">
        <w:rPr>
          <w:lang w:val="en-US"/>
        </w:rPr>
        <w:t xml:space="preserve">For instance, with 80 m visibility fog, we have: </w:t>
      </w:r>
      <w:r w:rsidRPr="001C6726">
        <w:rPr>
          <w:position w:val="-10"/>
        </w:rPr>
        <w:object w:dxaOrig="1620" w:dyaOrig="320">
          <v:shape id="_x0000_i1052" type="#_x0000_t75" style="width:81.25pt;height:15.25pt" o:ole="">
            <v:imagedata r:id="rId86" o:title=""/>
          </v:shape>
          <o:OLEObject Type="Embed" ProgID="Equation.3" ShapeID="_x0000_i1052" DrawAspect="Content" ObjectID="_1358595931" r:id="rId87"/>
        </w:object>
      </w:r>
      <w:r w:rsidRPr="00736CAE">
        <w:rPr>
          <w:lang w:val="en-US"/>
        </w:rPr>
        <w:t xml:space="preserve"> and </w:t>
      </w:r>
      <w:r w:rsidRPr="001C6726">
        <w:rPr>
          <w:position w:val="-14"/>
        </w:rPr>
        <w:object w:dxaOrig="2040" w:dyaOrig="380">
          <v:shape id="_x0000_i1053" type="#_x0000_t75" style="width:102pt;height:18.55pt" o:ole="">
            <v:imagedata r:id="rId88" o:title=""/>
          </v:shape>
          <o:OLEObject Type="Embed" ProgID="Equation.3" ShapeID="_x0000_i1053" DrawAspect="Content" ObjectID="_1358595932" r:id="rId89"/>
        </w:object>
      </w:r>
    </w:p>
    <w:p w:rsidR="007F6AF5" w:rsidRPr="00736CAE" w:rsidRDefault="007F6AF5" w:rsidP="007F6AF5">
      <w:pPr>
        <w:pStyle w:val="Heading4"/>
        <w:rPr>
          <w:lang w:val="en-US"/>
        </w:rPr>
      </w:pPr>
      <w:r w:rsidRPr="00736CAE">
        <w:rPr>
          <w:lang w:val="en-US"/>
        </w:rPr>
        <w:t>4.1.1.2</w:t>
      </w:r>
      <w:r w:rsidRPr="00736CAE">
        <w:rPr>
          <w:lang w:val="en-US"/>
        </w:rPr>
        <w:tab/>
        <w:t xml:space="preserve">Process </w:t>
      </w:r>
    </w:p>
    <w:p w:rsidR="007F6AF5" w:rsidRPr="00736CAE" w:rsidRDefault="007F6AF5" w:rsidP="007F6AF5">
      <w:pPr>
        <w:rPr>
          <w:lang w:val="en-US"/>
        </w:rPr>
      </w:pPr>
      <w:r w:rsidRPr="00736CAE">
        <w:rPr>
          <w:lang w:val="en-US"/>
        </w:rPr>
        <w:t xml:space="preserve">The data are processed in order to be able to propose comparative models based on FSOL cut off. These data are selected when we have a fog (weather file – data of visibility) sufficiently intense to cut off the optical link. </w:t>
      </w:r>
    </w:p>
    <w:p w:rsidR="007F6AF5" w:rsidRPr="00736CAE" w:rsidRDefault="007F6AF5" w:rsidP="007F6AF5">
      <w:pPr>
        <w:rPr>
          <w:lang w:val="en-US"/>
        </w:rPr>
      </w:pPr>
      <w:r w:rsidRPr="00736CAE">
        <w:rPr>
          <w:lang w:val="en-US"/>
        </w:rPr>
        <w:t xml:space="preserve">For instance, a 100 m visibility fog is equivalent to an aerosol attenuation around 180 dB/km; means for the link distance, about 49 dB. This value is higher than the link margin (linear margin: 124 dB/km), we thus have, in theory, a connection cut off. </w:t>
      </w:r>
    </w:p>
    <w:p w:rsidR="007F6AF5" w:rsidRPr="00736CAE" w:rsidRDefault="007F6AF5" w:rsidP="007F6AF5">
      <w:pPr>
        <w:rPr>
          <w:lang w:val="en-US"/>
        </w:rPr>
      </w:pPr>
      <w:r w:rsidRPr="00736CAE">
        <w:rPr>
          <w:lang w:val="en-US"/>
        </w:rPr>
        <w:t xml:space="preserve">This fog cut off must be confirmed, at the same time typologies (MM:DD:YY–HH:MM) by the transmission analyser data files (link unavailability value) and the FSO supervision software data (sensitivity value – </w:t>
      </w:r>
      <w:r w:rsidRPr="00736CAE">
        <w:rPr>
          <w:i/>
          <w:iCs/>
          <w:lang w:val="en-US"/>
        </w:rPr>
        <w:t>S</w:t>
      </w:r>
      <w:r w:rsidRPr="00736CAE">
        <w:rPr>
          <w:lang w:val="en-US"/>
        </w:rPr>
        <w:t xml:space="preserve"> &lt; –55 dBm – cut off equivalent during the laboratory tests). </w:t>
      </w:r>
    </w:p>
    <w:p w:rsidR="007F6AF5" w:rsidRPr="00736CAE" w:rsidRDefault="007F6AF5" w:rsidP="007F6AF5">
      <w:pPr>
        <w:rPr>
          <w:lang w:val="en-US"/>
        </w:rPr>
      </w:pPr>
      <w:r w:rsidRPr="00736CAE">
        <w:rPr>
          <w:lang w:val="en-US"/>
        </w:rPr>
        <w:t xml:space="preserve">Only the data are selected for which the cut off is only due to the fog. </w:t>
      </w:r>
    </w:p>
    <w:p w:rsidR="007F6AF5" w:rsidRPr="00736CAE" w:rsidRDefault="007F6AF5" w:rsidP="007F6AF5">
      <w:pPr>
        <w:pStyle w:val="Heading4"/>
        <w:rPr>
          <w:lang w:val="en-US"/>
        </w:rPr>
      </w:pPr>
      <w:r w:rsidRPr="00736CAE">
        <w:rPr>
          <w:lang w:val="en-US"/>
        </w:rPr>
        <w:t>4.1.1.3</w:t>
      </w:r>
      <w:r w:rsidRPr="00736CAE">
        <w:rPr>
          <w:lang w:val="en-US"/>
        </w:rPr>
        <w:tab/>
        <w:t xml:space="preserve">Results </w:t>
      </w:r>
    </w:p>
    <w:p w:rsidR="007F6AF5" w:rsidRPr="00736CAE" w:rsidRDefault="007F6AF5" w:rsidP="007F6AF5">
      <w:pPr>
        <w:rPr>
          <w:lang w:val="en-US"/>
        </w:rPr>
      </w:pPr>
      <w:r w:rsidRPr="00736CAE">
        <w:rPr>
          <w:lang w:val="en-US"/>
        </w:rPr>
        <w:t>Approximately more than 400 values, answering the characteristics described above, were selected. Some incoherent data (important visibility and operational connection) were rejected. It can be explained by the relative distance of the FSOL experimentation and the site of France weather station (500 m), which involves a light temporal shift in the recordings when the fog movement is perpendicular to the two sites; or with aberrant results when the fog movement is parallel to the two sites.</w:t>
      </w:r>
    </w:p>
    <w:p w:rsidR="007F6AF5" w:rsidRPr="00736CAE" w:rsidRDefault="007F6AF5" w:rsidP="007F6AF5">
      <w:pPr>
        <w:rPr>
          <w:lang w:val="en-US"/>
        </w:rPr>
      </w:pPr>
      <w:r w:rsidRPr="00736CAE">
        <w:rPr>
          <w:lang w:val="en-US"/>
        </w:rPr>
        <w:t xml:space="preserve">The result is presented in the graph here under: </w:t>
      </w:r>
    </w:p>
    <w:p w:rsidR="007F6AF5" w:rsidRPr="00736CAE" w:rsidRDefault="007F6AF5" w:rsidP="006C6DB2">
      <w:pPr>
        <w:pStyle w:val="enumlev1"/>
        <w:rPr>
          <w:lang w:val="en-US"/>
        </w:rPr>
      </w:pPr>
      <w:r w:rsidRPr="00736CAE">
        <w:rPr>
          <w:lang w:val="en-US"/>
        </w:rPr>
        <w:t>–</w:t>
      </w:r>
      <w:r w:rsidRPr="00736CAE">
        <w:rPr>
          <w:lang w:val="en-US"/>
        </w:rPr>
        <w:tab/>
        <w:t>The optical linear link margin which is 124 dB/km (blue straight)</w:t>
      </w:r>
      <w:r w:rsidR="006C6DB2">
        <w:rPr>
          <w:lang w:val="en-US"/>
        </w:rPr>
        <w:t>;</w:t>
      </w:r>
      <w:r w:rsidRPr="00736CAE">
        <w:rPr>
          <w:lang w:val="en-US"/>
        </w:rPr>
        <w:t xml:space="preserve"> </w:t>
      </w:r>
    </w:p>
    <w:p w:rsidR="007F6AF5" w:rsidRPr="00736CAE" w:rsidRDefault="007F6AF5" w:rsidP="006C6DB2">
      <w:pPr>
        <w:pStyle w:val="enumlev1"/>
        <w:rPr>
          <w:lang w:val="en-US"/>
        </w:rPr>
      </w:pPr>
      <w:r w:rsidRPr="00736CAE">
        <w:rPr>
          <w:lang w:val="en-US"/>
        </w:rPr>
        <w:t>–</w:t>
      </w:r>
      <w:r w:rsidRPr="00736CAE">
        <w:rPr>
          <w:lang w:val="en-US"/>
        </w:rPr>
        <w:tab/>
        <w:t>The Kim &amp; Al attenuation fog formula (red dotted curve)</w:t>
      </w:r>
      <w:r w:rsidR="006C6DB2">
        <w:rPr>
          <w:lang w:val="en-US"/>
        </w:rPr>
        <w:t>;</w:t>
      </w:r>
    </w:p>
    <w:p w:rsidR="007F6AF5" w:rsidRPr="00736CAE" w:rsidRDefault="007F6AF5" w:rsidP="007F6AF5">
      <w:pPr>
        <w:pStyle w:val="enumlev1"/>
        <w:rPr>
          <w:lang w:val="en-US"/>
        </w:rPr>
      </w:pPr>
      <w:r w:rsidRPr="00736CAE">
        <w:rPr>
          <w:lang w:val="en-US"/>
        </w:rPr>
        <w:t>–</w:t>
      </w:r>
      <w:r w:rsidRPr="00736CAE">
        <w:rPr>
          <w:lang w:val="en-US"/>
        </w:rPr>
        <w:tab/>
        <w:t>The Al Naboulsi attenuation fog formulas, associated per hour of the event for the selection of the one of the two models (green curve).</w:t>
      </w:r>
    </w:p>
    <w:p w:rsidR="007F6AF5" w:rsidRPr="00736CAE" w:rsidRDefault="007F6AF5" w:rsidP="007F6AF5">
      <w:pPr>
        <w:rPr>
          <w:lang w:val="en-US"/>
        </w:rPr>
      </w:pPr>
      <w:r w:rsidRPr="00736CAE">
        <w:rPr>
          <w:lang w:val="en-US"/>
        </w:rPr>
        <w:t xml:space="preserve">All the values presented in this graph were selected because of a very low visibility, which means a strong fog attenuation value involving an obligatory cut off of the optical link. </w:t>
      </w:r>
    </w:p>
    <w:p w:rsidR="007F6AF5" w:rsidRPr="00736CAE" w:rsidRDefault="007F6AF5" w:rsidP="007F6AF5">
      <w:pPr>
        <w:rPr>
          <w:lang w:val="en-US"/>
        </w:rPr>
      </w:pPr>
      <w:r w:rsidRPr="00736CAE">
        <w:rPr>
          <w:lang w:val="en-US"/>
        </w:rPr>
        <w:lastRenderedPageBreak/>
        <w:t>It appears that for a configuration of link cut off, the Al Naboulsi attenuation fog formulas present a complete coherence with the link margin (100%); while the Kim &amp; Al attenuation fog formula is not coherent in almost 50% of the cases. The Al Naboulsi attenuation fog formulas seems to be more in accordance with the reality.</w:t>
      </w:r>
    </w:p>
    <w:p w:rsidR="007F6AF5" w:rsidRPr="001C6726" w:rsidRDefault="007F6AF5" w:rsidP="00524D6E">
      <w:pPr>
        <w:pStyle w:val="FigureNo"/>
      </w:pPr>
      <w:r w:rsidRPr="001C6726">
        <w:t>Figure A2-5</w:t>
      </w:r>
    </w:p>
    <w:p w:rsidR="007F6AF5" w:rsidRPr="001C6726" w:rsidRDefault="007F6AF5" w:rsidP="007F6AF5">
      <w:pPr>
        <w:pStyle w:val="Figuretitle"/>
      </w:pPr>
      <w:r w:rsidRPr="001C6726">
        <w:t>Fog attenuation comparison</w:t>
      </w:r>
    </w:p>
    <w:p w:rsidR="007F6AF5" w:rsidRPr="001C6726" w:rsidRDefault="007F6AF5" w:rsidP="00524D6E">
      <w:pPr>
        <w:pStyle w:val="Figure"/>
        <w:rPr>
          <w:lang w:eastAsia="ja-JP"/>
        </w:rPr>
      </w:pPr>
      <w:r>
        <w:rPr>
          <w:noProof/>
          <w:lang w:val="en-US" w:eastAsia="zh-CN"/>
        </w:rPr>
        <w:drawing>
          <wp:inline distT="0" distB="0" distL="0" distR="0">
            <wp:extent cx="4572000" cy="74771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srcRect/>
                    <a:stretch>
                      <a:fillRect/>
                    </a:stretch>
                  </pic:blipFill>
                  <pic:spPr bwMode="auto">
                    <a:xfrm>
                      <a:off x="0" y="0"/>
                      <a:ext cx="4572000" cy="7477125"/>
                    </a:xfrm>
                    <a:prstGeom prst="rect">
                      <a:avLst/>
                    </a:prstGeom>
                    <a:noFill/>
                    <a:ln w="9525">
                      <a:noFill/>
                      <a:miter lim="800000"/>
                      <a:headEnd/>
                      <a:tailEnd/>
                    </a:ln>
                  </pic:spPr>
                </pic:pic>
              </a:graphicData>
            </a:graphic>
          </wp:inline>
        </w:drawing>
      </w:r>
    </w:p>
    <w:p w:rsidR="007F6AF5" w:rsidRPr="00736CAE" w:rsidRDefault="007F6AF5" w:rsidP="0097528F">
      <w:pPr>
        <w:pStyle w:val="Heading3"/>
        <w:rPr>
          <w:lang w:val="en-US"/>
        </w:rPr>
      </w:pPr>
      <w:bookmarkStart w:id="71" w:name="_Toc284318777"/>
      <w:r w:rsidRPr="00736CAE">
        <w:rPr>
          <w:lang w:val="en-US"/>
        </w:rPr>
        <w:lastRenderedPageBreak/>
        <w:t>4.1.2</w:t>
      </w:r>
      <w:r w:rsidRPr="00736CAE">
        <w:rPr>
          <w:lang w:val="en-US"/>
        </w:rPr>
        <w:tab/>
        <w:t>Other attenuation</w:t>
      </w:r>
      <w:bookmarkEnd w:id="71"/>
    </w:p>
    <w:p w:rsidR="007F6AF5" w:rsidRPr="00736CAE" w:rsidRDefault="007F6AF5" w:rsidP="007F6AF5">
      <w:pPr>
        <w:pStyle w:val="Heading4"/>
        <w:rPr>
          <w:lang w:val="en-US"/>
        </w:rPr>
      </w:pPr>
      <w:r w:rsidRPr="00736CAE">
        <w:rPr>
          <w:lang w:val="en-US"/>
        </w:rPr>
        <w:t>4.1.2.1</w:t>
      </w:r>
      <w:r w:rsidRPr="00736CAE">
        <w:rPr>
          <w:lang w:val="en-US"/>
        </w:rPr>
        <w:tab/>
        <w:t>Rain attenuation</w:t>
      </w:r>
    </w:p>
    <w:p w:rsidR="007F6AF5" w:rsidRPr="00736CAE" w:rsidRDefault="007F6AF5" w:rsidP="007F6AF5">
      <w:pPr>
        <w:rPr>
          <w:lang w:val="en-US"/>
        </w:rPr>
      </w:pPr>
      <w:r w:rsidRPr="00736CAE">
        <w:rPr>
          <w:lang w:val="en-US"/>
        </w:rPr>
        <w:t xml:space="preserve">Attenuation due to rain is a function of the precipitation intensity </w:t>
      </w:r>
      <w:r w:rsidRPr="00736CAE">
        <w:rPr>
          <w:i/>
          <w:iCs/>
          <w:lang w:val="en-US"/>
        </w:rPr>
        <w:t>R</w:t>
      </w:r>
      <w:r w:rsidRPr="00736CAE">
        <w:rPr>
          <w:lang w:val="en-US"/>
        </w:rPr>
        <w:t xml:space="preserve"> (mm/h) according to the following relation (A-2): </w:t>
      </w:r>
    </w:p>
    <w:p w:rsidR="007F6AF5" w:rsidRPr="001C6726" w:rsidRDefault="007F6AF5" w:rsidP="007F6AF5">
      <w:pPr>
        <w:pStyle w:val="Blanc"/>
      </w:pPr>
    </w:p>
    <w:p w:rsidR="007F6AF5" w:rsidRPr="00736CAE" w:rsidRDefault="007F6AF5" w:rsidP="006C6DB2">
      <w:pPr>
        <w:pStyle w:val="Equation"/>
        <w:rPr>
          <w:lang w:val="en-US"/>
        </w:rPr>
      </w:pPr>
      <w:r w:rsidRPr="00736CAE">
        <w:rPr>
          <w:lang w:val="en-US"/>
        </w:rPr>
        <w:tab/>
      </w:r>
      <w:r w:rsidRPr="00736CAE">
        <w:rPr>
          <w:lang w:val="en-US"/>
        </w:rPr>
        <w:tab/>
      </w:r>
      <w:r w:rsidRPr="001C6726">
        <w:rPr>
          <w:position w:val="-12"/>
        </w:rPr>
        <w:object w:dxaOrig="2220" w:dyaOrig="420">
          <v:shape id="_x0000_i1054" type="#_x0000_t75" style="width:111.25pt;height:20.75pt" o:ole="">
            <v:imagedata r:id="rId91" o:title=""/>
          </v:shape>
          <o:OLEObject Type="Embed" ProgID="Equation.3" ShapeID="_x0000_i1054" DrawAspect="Content" ObjectID="_1358595933" r:id="rId92"/>
        </w:object>
      </w:r>
      <w:r w:rsidR="006C6DB2">
        <w:rPr>
          <w:lang w:val="en-US"/>
        </w:rPr>
        <w:t>                </w:t>
      </w:r>
      <w:r w:rsidRPr="00736CAE">
        <w:rPr>
          <w:lang w:val="en-US"/>
        </w:rPr>
        <w:t>dB/km</w:t>
      </w:r>
      <w:r w:rsidRPr="00736CAE">
        <w:rPr>
          <w:lang w:val="en-US"/>
        </w:rPr>
        <w:tab/>
        <w:t>(A-2)</w:t>
      </w:r>
    </w:p>
    <w:p w:rsidR="006C6DB2" w:rsidRPr="001C6726" w:rsidRDefault="006C6DB2" w:rsidP="006C6DB2">
      <w:pPr>
        <w:pStyle w:val="Blanc"/>
      </w:pPr>
    </w:p>
    <w:p w:rsidR="007F6AF5" w:rsidRPr="00736CAE" w:rsidRDefault="007F6AF5" w:rsidP="007F6AF5">
      <w:pPr>
        <w:rPr>
          <w:lang w:val="en-US"/>
        </w:rPr>
      </w:pPr>
      <w:r w:rsidRPr="00736CAE">
        <w:rPr>
          <w:lang w:val="en-US"/>
        </w:rPr>
        <w:t>where:</w:t>
      </w:r>
    </w:p>
    <w:p w:rsidR="007F6AF5" w:rsidRPr="001C6726" w:rsidRDefault="007F6AF5" w:rsidP="007F6AF5">
      <w:pPr>
        <w:pStyle w:val="Equationlegend"/>
      </w:pPr>
      <w:r w:rsidRPr="001C6726">
        <w:tab/>
      </w:r>
      <w:r w:rsidRPr="001C6726">
        <w:rPr>
          <w:i/>
          <w:iCs/>
        </w:rPr>
        <w:t>R</w:t>
      </w:r>
      <w:r w:rsidRPr="001C6726">
        <w:rPr>
          <w:lang w:eastAsia="ja-JP"/>
        </w:rPr>
        <w:t>:</w:t>
      </w:r>
      <w:r w:rsidRPr="001C6726">
        <w:rPr>
          <w:lang w:eastAsia="ja-JP"/>
        </w:rPr>
        <w:tab/>
      </w:r>
      <w:r w:rsidRPr="001C6726">
        <w:t>precipitation intensity (mm/h).</w:t>
      </w:r>
    </w:p>
    <w:p w:rsidR="007F6AF5" w:rsidRPr="00736CAE" w:rsidRDefault="007F6AF5" w:rsidP="007F6AF5">
      <w:pPr>
        <w:rPr>
          <w:lang w:val="en-US"/>
        </w:rPr>
      </w:pPr>
      <w:r w:rsidRPr="00736CAE">
        <w:rPr>
          <w:lang w:val="en-US"/>
        </w:rPr>
        <w:t xml:space="preserve">FSO prediction gives us a value of null unavailability for rain attenuation. France weather station indicates that the maximum measurement of rain, during the period considered, was </w:t>
      </w:r>
      <w:r w:rsidRPr="00736CAE">
        <w:rPr>
          <w:i/>
          <w:iCs/>
          <w:lang w:val="en-US"/>
        </w:rPr>
        <w:t>R</w:t>
      </w:r>
      <w:r w:rsidRPr="00736CAE">
        <w:rPr>
          <w:lang w:val="en-US"/>
        </w:rPr>
        <w:t xml:space="preserve"> = 1.6 mm of rain over one 6 min period, 13 May 2005; maybe, in pessimistic projection, 16 mm/h. </w:t>
      </w:r>
    </w:p>
    <w:p w:rsidR="007F6AF5" w:rsidRPr="00736CAE" w:rsidRDefault="007F6AF5" w:rsidP="00AB20A8">
      <w:pPr>
        <w:rPr>
          <w:lang w:val="en-US"/>
        </w:rPr>
      </w:pPr>
      <w:r w:rsidRPr="00736CAE">
        <w:rPr>
          <w:lang w:val="en-US"/>
        </w:rPr>
        <w:t xml:space="preserve">Rain attenuation: </w:t>
      </w:r>
      <w:r w:rsidRPr="00736CAE">
        <w:rPr>
          <w:i/>
          <w:iCs/>
          <w:lang w:val="en-US"/>
        </w:rPr>
        <w:t>R</w:t>
      </w:r>
      <w:r w:rsidRPr="00736CAE">
        <w:rPr>
          <w:lang w:val="en-US"/>
        </w:rPr>
        <w:t xml:space="preserve"> = 16 mm/h, </w:t>
      </w:r>
      <w:r w:rsidRPr="00736CAE">
        <w:rPr>
          <w:i/>
          <w:iCs/>
          <w:lang w:val="en-US"/>
        </w:rPr>
        <w:t>Att</w:t>
      </w:r>
      <w:r w:rsidRPr="00736CAE">
        <w:rPr>
          <w:i/>
          <w:iCs/>
          <w:vertAlign w:val="subscript"/>
          <w:lang w:val="en-US"/>
        </w:rPr>
        <w:t>rain</w:t>
      </w:r>
      <w:r w:rsidRPr="00736CAE">
        <w:rPr>
          <w:lang w:val="en-US"/>
        </w:rPr>
        <w:t xml:space="preserve"> = 1.076 </w:t>
      </w:r>
      <w:r w:rsidR="00AB20A8" w:rsidRPr="00AB20A8">
        <w:sym w:font="Symbol" w:char="F0B4"/>
      </w:r>
      <w:r w:rsidRPr="00736CAE">
        <w:rPr>
          <w:lang w:val="en-US"/>
        </w:rPr>
        <w:t xml:space="preserve"> (16) </w:t>
      </w:r>
      <w:r w:rsidRPr="00736CAE">
        <w:rPr>
          <w:vertAlign w:val="superscript"/>
          <w:lang w:val="en-US"/>
        </w:rPr>
        <w:t xml:space="preserve">0.67 </w:t>
      </w:r>
      <w:r w:rsidRPr="00736CAE">
        <w:rPr>
          <w:lang w:val="en-US"/>
        </w:rPr>
        <w:t xml:space="preserve">= 6.89; </w:t>
      </w:r>
      <w:r w:rsidRPr="00736CAE">
        <w:rPr>
          <w:i/>
          <w:iCs/>
          <w:lang w:val="en-US"/>
        </w:rPr>
        <w:t>Att</w:t>
      </w:r>
      <w:r w:rsidRPr="00736CAE">
        <w:rPr>
          <w:i/>
          <w:iCs/>
          <w:vertAlign w:val="subscript"/>
          <w:lang w:val="en-US"/>
        </w:rPr>
        <w:t>rain</w:t>
      </w:r>
      <w:r w:rsidRPr="00736CAE">
        <w:rPr>
          <w:lang w:val="en-US"/>
        </w:rPr>
        <w:t xml:space="preserve"> = 7 dB/km </w:t>
      </w:r>
    </w:p>
    <w:p w:rsidR="007F6AF5" w:rsidRPr="00736CAE" w:rsidRDefault="007F6AF5" w:rsidP="00AB20A8">
      <w:pPr>
        <w:rPr>
          <w:lang w:val="en-US"/>
        </w:rPr>
      </w:pPr>
      <w:r w:rsidRPr="00736CAE">
        <w:rPr>
          <w:lang w:val="en-US"/>
        </w:rPr>
        <w:t xml:space="preserve">Link rain attenuation </w:t>
      </w:r>
      <w:r w:rsidRPr="00736CAE">
        <w:rPr>
          <w:i/>
          <w:iCs/>
          <w:lang w:val="en-US"/>
        </w:rPr>
        <w:t>Att</w:t>
      </w:r>
      <w:r w:rsidRPr="00736CAE">
        <w:rPr>
          <w:i/>
          <w:iCs/>
          <w:vertAlign w:val="subscript"/>
          <w:lang w:val="en-US"/>
        </w:rPr>
        <w:t>rain-link</w:t>
      </w:r>
      <w:r w:rsidRPr="00736CAE">
        <w:rPr>
          <w:i/>
          <w:iCs/>
          <w:lang w:val="en-US"/>
        </w:rPr>
        <w:t xml:space="preserve"> </w:t>
      </w:r>
      <w:r w:rsidRPr="00736CAE">
        <w:rPr>
          <w:lang w:val="en-US"/>
        </w:rPr>
        <w:t xml:space="preserve">= (271 </w:t>
      </w:r>
      <w:r w:rsidR="00AB20A8" w:rsidRPr="00AB20A8">
        <w:sym w:font="Symbol" w:char="F0B4"/>
      </w:r>
      <w:r w:rsidRPr="00736CAE">
        <w:rPr>
          <w:lang w:val="en-US"/>
        </w:rPr>
        <w:t xml:space="preserve"> 7)/1000 = 1.89 dB; i.e.</w:t>
      </w:r>
      <w:r w:rsidR="00A42B3F">
        <w:rPr>
          <w:lang w:val="en-US"/>
        </w:rPr>
        <w:t>,</w:t>
      </w:r>
      <w:r w:rsidRPr="00736CAE">
        <w:rPr>
          <w:lang w:val="en-US"/>
        </w:rPr>
        <w:t xml:space="preserve"> </w:t>
      </w:r>
      <w:r w:rsidRPr="00736CAE">
        <w:rPr>
          <w:i/>
          <w:iCs/>
          <w:lang w:val="en-US"/>
        </w:rPr>
        <w:t xml:space="preserve">Att </w:t>
      </w:r>
      <w:r w:rsidRPr="00736CAE">
        <w:rPr>
          <w:i/>
          <w:iCs/>
          <w:vertAlign w:val="subscript"/>
          <w:lang w:val="en-US"/>
        </w:rPr>
        <w:t>rain-link</w:t>
      </w:r>
      <w:r w:rsidRPr="00736CAE">
        <w:rPr>
          <w:vertAlign w:val="subscript"/>
          <w:lang w:val="en-US"/>
        </w:rPr>
        <w:t xml:space="preserve"> </w:t>
      </w:r>
      <w:r w:rsidRPr="00736CAE">
        <w:rPr>
          <w:lang w:val="en-US"/>
        </w:rPr>
        <w:t xml:space="preserve">= 2 dB. </w:t>
      </w:r>
    </w:p>
    <w:p w:rsidR="007F6AF5" w:rsidRPr="00736CAE" w:rsidRDefault="007F6AF5" w:rsidP="007F6AF5">
      <w:pPr>
        <w:rPr>
          <w:lang w:val="en-US"/>
        </w:rPr>
      </w:pPr>
      <w:r w:rsidRPr="00736CAE">
        <w:rPr>
          <w:lang w:val="en-US"/>
        </w:rPr>
        <w:t>This value is lower than the link margin; therefore the phenomenon does not come to disturb the optical link. The FSO prediction software result is in correspondence with the climatic data of the considered period.</w:t>
      </w:r>
    </w:p>
    <w:p w:rsidR="007F6AF5" w:rsidRPr="00736CAE" w:rsidRDefault="007F6AF5" w:rsidP="007F6AF5">
      <w:pPr>
        <w:pStyle w:val="Heading4"/>
        <w:rPr>
          <w:lang w:val="en-US"/>
        </w:rPr>
      </w:pPr>
      <w:r w:rsidRPr="00736CAE">
        <w:rPr>
          <w:lang w:val="en-US"/>
        </w:rPr>
        <w:t>4.1.2.2</w:t>
      </w:r>
      <w:r w:rsidRPr="00736CAE">
        <w:rPr>
          <w:lang w:val="en-US"/>
        </w:rPr>
        <w:tab/>
        <w:t xml:space="preserve">Snow attenuation </w:t>
      </w:r>
    </w:p>
    <w:p w:rsidR="007F6AF5" w:rsidRPr="00736CAE" w:rsidRDefault="007F6AF5" w:rsidP="007F6AF5">
      <w:pPr>
        <w:rPr>
          <w:lang w:val="en-US"/>
        </w:rPr>
      </w:pPr>
      <w:r w:rsidRPr="00736CAE">
        <w:rPr>
          <w:lang w:val="en-US"/>
        </w:rPr>
        <w:t>Attenuation due to the snow is a function of the wavelength (</w:t>
      </w:r>
      <w:r w:rsidRPr="001C6726">
        <w:t>λ</w:t>
      </w:r>
      <w:r w:rsidRPr="00736CAE">
        <w:rPr>
          <w:rFonts w:ascii="(Utiliser une police de caractè" w:hAnsi="(Utiliser une police de caractè"/>
          <w:i/>
          <w:iCs/>
          <w:vertAlign w:val="subscript"/>
          <w:lang w:val="en-US"/>
        </w:rPr>
        <w:t>nm</w:t>
      </w:r>
      <w:r w:rsidRPr="00736CAE">
        <w:rPr>
          <w:lang w:val="en-US"/>
        </w:rPr>
        <w:t xml:space="preserve">) and precipitation intensity </w:t>
      </w:r>
      <w:r w:rsidRPr="00736CAE">
        <w:rPr>
          <w:i/>
          <w:iCs/>
          <w:lang w:val="en-US"/>
        </w:rPr>
        <w:t>S</w:t>
      </w:r>
      <w:r w:rsidRPr="00736CAE">
        <w:rPr>
          <w:lang w:val="en-US"/>
        </w:rPr>
        <w:t> (mm/h) according to the following relations (wet snow formula, altitude of the site lower than 500 m) (A-3):</w:t>
      </w:r>
    </w:p>
    <w:p w:rsidR="007F6AF5" w:rsidRPr="001C6726" w:rsidRDefault="007F6AF5" w:rsidP="007F6AF5">
      <w:pPr>
        <w:pStyle w:val="Blanc"/>
      </w:pPr>
    </w:p>
    <w:p w:rsidR="007F6AF5" w:rsidRPr="00A42B3F" w:rsidRDefault="007F6AF5" w:rsidP="006C6DB2">
      <w:pPr>
        <w:pStyle w:val="Equation"/>
        <w:rPr>
          <w:lang w:val="en-US"/>
        </w:rPr>
      </w:pPr>
      <w:r w:rsidRPr="00A42B3F">
        <w:rPr>
          <w:lang w:val="en-US"/>
        </w:rPr>
        <w:tab/>
      </w:r>
      <w:r w:rsidRPr="00A42B3F">
        <w:rPr>
          <w:lang w:val="en-US"/>
        </w:rPr>
        <w:tab/>
      </w:r>
      <w:r w:rsidRPr="006C6DB2">
        <w:object w:dxaOrig="6320" w:dyaOrig="420">
          <v:shape id="_x0000_i1055" type="#_x0000_t75" style="width:313.1pt;height:20.75pt" o:ole="">
            <v:imagedata r:id="rId93" o:title=""/>
          </v:shape>
          <o:OLEObject Type="Embed" ProgID="Equation.3" ShapeID="_x0000_i1055" DrawAspect="Content" ObjectID="_1358595934" r:id="rId94"/>
        </w:object>
      </w:r>
      <w:r w:rsidRPr="00A42B3F">
        <w:rPr>
          <w:lang w:val="en-US"/>
        </w:rPr>
        <w:tab/>
        <w:t>(A-3)</w:t>
      </w:r>
    </w:p>
    <w:p w:rsidR="007F6AF5" w:rsidRPr="001C6726" w:rsidRDefault="007F6AF5" w:rsidP="007F6AF5">
      <w:pPr>
        <w:pStyle w:val="Blanc"/>
      </w:pPr>
    </w:p>
    <w:p w:rsidR="007F6AF5" w:rsidRPr="00736CAE" w:rsidRDefault="007F6AF5" w:rsidP="007F6AF5">
      <w:pPr>
        <w:rPr>
          <w:lang w:val="en-US"/>
        </w:rPr>
      </w:pPr>
      <w:r w:rsidRPr="00736CAE">
        <w:rPr>
          <w:lang w:val="en-US"/>
        </w:rPr>
        <w:t xml:space="preserve">FSO prediction gives us a value of null unavailability for snow attenuation. France weather station indicates that snow measurements, at the station, are carried out in two forms: </w:t>
      </w:r>
    </w:p>
    <w:p w:rsidR="007F6AF5" w:rsidRPr="00736CAE" w:rsidRDefault="007F6AF5" w:rsidP="007F6AF5">
      <w:pPr>
        <w:pStyle w:val="enumlev1"/>
        <w:rPr>
          <w:lang w:val="en-US"/>
        </w:rPr>
      </w:pPr>
      <w:r w:rsidRPr="00736CAE">
        <w:rPr>
          <w:lang w:val="en-US"/>
        </w:rPr>
        <w:t>–</w:t>
      </w:r>
      <w:r w:rsidRPr="00736CAE">
        <w:rPr>
          <w:lang w:val="en-US"/>
        </w:rPr>
        <w:tab/>
        <w:t xml:space="preserve">snow equivalent water level (corresponds to the quantity of precipitation), </w:t>
      </w:r>
    </w:p>
    <w:p w:rsidR="007F6AF5" w:rsidRPr="00736CAE" w:rsidRDefault="007F6AF5" w:rsidP="007F6AF5">
      <w:pPr>
        <w:pStyle w:val="enumlev1"/>
        <w:rPr>
          <w:lang w:val="en-US"/>
        </w:rPr>
      </w:pPr>
      <w:r w:rsidRPr="00736CAE">
        <w:rPr>
          <w:lang w:val="en-US"/>
        </w:rPr>
        <w:t>–</w:t>
      </w:r>
      <w:r w:rsidRPr="00736CAE">
        <w:rPr>
          <w:lang w:val="en-US"/>
        </w:rPr>
        <w:tab/>
        <w:t xml:space="preserve">snow ground level. </w:t>
      </w:r>
    </w:p>
    <w:p w:rsidR="007F6AF5" w:rsidRPr="00736CAE" w:rsidRDefault="007F6AF5" w:rsidP="007F6AF5">
      <w:pPr>
        <w:rPr>
          <w:lang w:val="en-US"/>
        </w:rPr>
      </w:pPr>
      <w:r w:rsidRPr="00736CAE">
        <w:rPr>
          <w:lang w:val="en-US"/>
        </w:rPr>
        <w:t xml:space="preserve">During the considered period, the snow level, from Toulouse-Blagnac meteorological station, was not strong enough to have measurable value. We thus have a zero value for the snow climatic phenomenon. </w:t>
      </w:r>
    </w:p>
    <w:p w:rsidR="007F6AF5" w:rsidRPr="00736CAE" w:rsidRDefault="007F6AF5" w:rsidP="007F6AF5">
      <w:pPr>
        <w:rPr>
          <w:lang w:val="en-US"/>
        </w:rPr>
      </w:pPr>
      <w:r w:rsidRPr="00736CAE">
        <w:rPr>
          <w:lang w:val="en-US"/>
        </w:rPr>
        <w:t xml:space="preserve">So </w:t>
      </w:r>
      <w:r w:rsidRPr="00736CAE">
        <w:rPr>
          <w:i/>
          <w:iCs/>
          <w:lang w:val="en-US"/>
        </w:rPr>
        <w:t>Att</w:t>
      </w:r>
      <w:r w:rsidRPr="00736CAE">
        <w:rPr>
          <w:i/>
          <w:iCs/>
          <w:vertAlign w:val="subscript"/>
          <w:lang w:val="en-US"/>
        </w:rPr>
        <w:t>snow</w:t>
      </w:r>
      <w:r w:rsidRPr="00736CAE">
        <w:rPr>
          <w:vertAlign w:val="subscript"/>
          <w:lang w:val="en-US"/>
        </w:rPr>
        <w:t xml:space="preserve"> </w:t>
      </w:r>
      <w:r w:rsidRPr="00736CAE">
        <w:rPr>
          <w:lang w:val="en-US"/>
        </w:rPr>
        <w:t xml:space="preserve">= 0 dB. </w:t>
      </w:r>
    </w:p>
    <w:p w:rsidR="007F6AF5" w:rsidRPr="00736CAE" w:rsidRDefault="007F6AF5" w:rsidP="007F6AF5">
      <w:pPr>
        <w:rPr>
          <w:lang w:val="en-US"/>
        </w:rPr>
      </w:pPr>
      <w:r w:rsidRPr="00736CAE">
        <w:rPr>
          <w:lang w:val="en-US"/>
        </w:rPr>
        <w:t>This value is, obviously, lower than the link margin, therefore the phenomenon does not come to disturb the optical link. The FSO prediction software result is in correspondence with the climatic data of the considered period.</w:t>
      </w:r>
    </w:p>
    <w:p w:rsidR="007F6AF5" w:rsidRPr="00736CAE" w:rsidRDefault="007F6AF5" w:rsidP="007F6AF5">
      <w:pPr>
        <w:pStyle w:val="Heading4"/>
        <w:rPr>
          <w:lang w:val="en-US"/>
        </w:rPr>
      </w:pPr>
      <w:r w:rsidRPr="00736CAE">
        <w:rPr>
          <w:lang w:val="en-US"/>
        </w:rPr>
        <w:t>4.1.2.3</w:t>
      </w:r>
      <w:r w:rsidRPr="00736CAE">
        <w:rPr>
          <w:lang w:val="en-US"/>
        </w:rPr>
        <w:tab/>
        <w:t xml:space="preserve">Ambient light attenuation </w:t>
      </w:r>
    </w:p>
    <w:p w:rsidR="007F6AF5" w:rsidRPr="00736CAE" w:rsidRDefault="007F6AF5" w:rsidP="007F6AF5">
      <w:pPr>
        <w:rPr>
          <w:lang w:val="en-US"/>
        </w:rPr>
      </w:pPr>
      <w:r w:rsidRPr="00736CAE">
        <w:rPr>
          <w:lang w:val="en-US"/>
        </w:rPr>
        <w:t>Solar conjunction occurs when the sun is in the field of view (FOV) of an optical receiver. FSO prediction calculates, each minute in the year, the probability for which the sun position is parallel to the optical link and the sun power penetrating inside the receiver is greater than the power received from the emitter.</w:t>
      </w:r>
    </w:p>
    <w:p w:rsidR="007F6AF5" w:rsidRPr="00736CAE" w:rsidRDefault="007F6AF5" w:rsidP="007F6AF5">
      <w:pPr>
        <w:keepNext/>
        <w:rPr>
          <w:lang w:val="en-US"/>
        </w:rPr>
      </w:pPr>
      <w:r w:rsidRPr="00736CAE">
        <w:rPr>
          <w:lang w:val="en-US"/>
        </w:rPr>
        <w:lastRenderedPageBreak/>
        <w:t>FSO prediction defines the ambient light attenuation calculation by the following formula</w:t>
      </w:r>
      <w:r w:rsidR="003A11F1">
        <w:rPr>
          <w:lang w:val="en-US"/>
        </w:rPr>
        <w:t>e</w:t>
      </w:r>
      <w:r w:rsidRPr="00736CAE">
        <w:rPr>
          <w:lang w:val="en-US"/>
        </w:rPr>
        <w:t xml:space="preserve"> (Stefan Law-9): </w:t>
      </w:r>
    </w:p>
    <w:p w:rsidR="007F6AF5" w:rsidRPr="001C6726" w:rsidRDefault="007F6AF5" w:rsidP="007F6AF5">
      <w:pPr>
        <w:pStyle w:val="Blanc"/>
      </w:pPr>
    </w:p>
    <w:p w:rsidR="007F6AF5" w:rsidRPr="001D3395" w:rsidRDefault="007F6AF5" w:rsidP="0097528F">
      <w:pPr>
        <w:pStyle w:val="Equation"/>
        <w:rPr>
          <w:lang w:val="en-US"/>
        </w:rPr>
      </w:pPr>
      <w:r w:rsidRPr="001D3395">
        <w:rPr>
          <w:lang w:val="en-US"/>
        </w:rPr>
        <w:tab/>
      </w:r>
      <w:r w:rsidRPr="001D3395">
        <w:rPr>
          <w:lang w:val="en-US"/>
        </w:rPr>
        <w:tab/>
      </w:r>
      <w:r w:rsidRPr="0097528F">
        <w:object w:dxaOrig="4440" w:dyaOrig="980">
          <v:shape id="_x0000_i1056" type="#_x0000_t75" style="width:222pt;height:48.55pt" o:ole="">
            <v:imagedata r:id="rId95" o:title=""/>
          </v:shape>
          <o:OLEObject Type="Embed" ProgID="Equation.3" ShapeID="_x0000_i1056" DrawAspect="Content" ObjectID="_1358595935" r:id="rId96"/>
        </w:object>
      </w:r>
      <w:r w:rsidRPr="001D3395">
        <w:rPr>
          <w:lang w:val="en-US"/>
        </w:rPr>
        <w:tab/>
        <w:t>(A-4)</w:t>
      </w:r>
    </w:p>
    <w:p w:rsidR="006C6DB2" w:rsidRPr="001C6726" w:rsidRDefault="006C6DB2" w:rsidP="006C6DB2">
      <w:pPr>
        <w:pStyle w:val="Blanc"/>
      </w:pPr>
    </w:p>
    <w:p w:rsidR="007F6AF5" w:rsidRPr="00736CAE" w:rsidRDefault="007F6AF5" w:rsidP="007F6AF5">
      <w:pPr>
        <w:rPr>
          <w:lang w:val="en-US"/>
        </w:rPr>
      </w:pPr>
      <w:r w:rsidRPr="00736CAE">
        <w:rPr>
          <w:lang w:val="en-US"/>
        </w:rPr>
        <w:t xml:space="preserve">where: </w:t>
      </w:r>
    </w:p>
    <w:p w:rsidR="007F6AF5" w:rsidRPr="001C6726" w:rsidRDefault="007F6AF5" w:rsidP="007F6AF5">
      <w:pPr>
        <w:pStyle w:val="Equationlegend"/>
      </w:pPr>
      <w:r w:rsidRPr="001C6726">
        <w:tab/>
      </w:r>
      <w:r w:rsidRPr="001C6726">
        <w:rPr>
          <w:szCs w:val="24"/>
        </w:rPr>
        <w:sym w:font="Symbol" w:char="F06C"/>
      </w:r>
      <w:r w:rsidRPr="001C6726">
        <w:t>:</w:t>
      </w:r>
      <w:r w:rsidRPr="001C6726">
        <w:tab/>
        <w:t>wavelength (m)</w:t>
      </w:r>
    </w:p>
    <w:p w:rsidR="007F6AF5" w:rsidRPr="001C6726" w:rsidRDefault="007F6AF5" w:rsidP="00AB20A8">
      <w:pPr>
        <w:pStyle w:val="Equationlegend"/>
      </w:pPr>
      <w:r w:rsidRPr="001C6726">
        <w:tab/>
      </w:r>
      <w:r w:rsidRPr="001C6726">
        <w:rPr>
          <w:i/>
          <w:iCs/>
        </w:rPr>
        <w:t>C</w:t>
      </w:r>
      <w:r w:rsidRPr="001C6726">
        <w:t>:</w:t>
      </w:r>
      <w:r w:rsidRPr="001C6726">
        <w:tab/>
        <w:t xml:space="preserve">celerity light (3 </w:t>
      </w:r>
      <w:r w:rsidR="00AB20A8" w:rsidRPr="00AB20A8">
        <w:sym w:font="Symbol" w:char="F0B4"/>
      </w:r>
      <w:r w:rsidR="00AB20A8">
        <w:t xml:space="preserve"> </w:t>
      </w:r>
      <w:r w:rsidRPr="001C6726">
        <w:t>10</w:t>
      </w:r>
      <w:r w:rsidRPr="001C6726">
        <w:rPr>
          <w:vertAlign w:val="superscript"/>
        </w:rPr>
        <w:t xml:space="preserve">8 </w:t>
      </w:r>
      <w:r w:rsidRPr="001C6726">
        <w:t>m/s)</w:t>
      </w:r>
    </w:p>
    <w:p w:rsidR="007F6AF5" w:rsidRPr="001C6726" w:rsidRDefault="007F6AF5" w:rsidP="007F6AF5">
      <w:pPr>
        <w:pStyle w:val="Equationlegend"/>
      </w:pPr>
      <w:r w:rsidRPr="001C6726">
        <w:tab/>
      </w:r>
      <w:r w:rsidRPr="007B2EE3">
        <w:rPr>
          <w:i/>
          <w:iCs/>
        </w:rPr>
        <w:t>T</w:t>
      </w:r>
      <w:r w:rsidRPr="007B2EE3">
        <w:t>:</w:t>
      </w:r>
      <w:r w:rsidRPr="007B2EE3">
        <w:tab/>
        <w:t>Temperature (K)</w:t>
      </w:r>
    </w:p>
    <w:p w:rsidR="007F6AF5" w:rsidRPr="001C6726" w:rsidRDefault="007F6AF5" w:rsidP="00AB20A8">
      <w:pPr>
        <w:pStyle w:val="Equationlegend"/>
      </w:pPr>
      <w:r w:rsidRPr="007B2EE3">
        <w:tab/>
      </w:r>
      <w:r w:rsidRPr="007B2EE3">
        <w:rPr>
          <w:i/>
          <w:iCs/>
        </w:rPr>
        <w:t>K</w:t>
      </w:r>
      <w:r w:rsidRPr="007B2EE3">
        <w:t xml:space="preserve"> =</w:t>
      </w:r>
      <w:r w:rsidRPr="007B2EE3">
        <w:tab/>
        <w:t>1</w:t>
      </w:r>
      <w:r w:rsidRPr="007B2EE3">
        <w:rPr>
          <w:lang w:eastAsia="ja-JP"/>
        </w:rPr>
        <w:t>.</w:t>
      </w:r>
      <w:r w:rsidRPr="007B2EE3">
        <w:t xml:space="preserve">38 </w:t>
      </w:r>
      <w:r w:rsidR="00AB20A8" w:rsidRPr="00AB20A8">
        <w:sym w:font="Symbol" w:char="F0B4"/>
      </w:r>
      <w:r w:rsidR="00AB20A8">
        <w:t xml:space="preserve"> </w:t>
      </w:r>
      <w:r w:rsidRPr="007B2EE3">
        <w:t>10</w:t>
      </w:r>
      <w:r w:rsidRPr="007B2EE3">
        <w:rPr>
          <w:vertAlign w:val="superscript"/>
        </w:rPr>
        <w:t>–23</w:t>
      </w:r>
      <w:r w:rsidRPr="00AB20A8">
        <w:t xml:space="preserve"> </w:t>
      </w:r>
      <w:r w:rsidRPr="007B2EE3">
        <w:t>J/K</w:t>
      </w:r>
    </w:p>
    <w:p w:rsidR="007F6AF5" w:rsidRPr="001C6726" w:rsidRDefault="007F6AF5" w:rsidP="00AB20A8">
      <w:pPr>
        <w:pStyle w:val="Equationlegend"/>
      </w:pPr>
      <w:r w:rsidRPr="007B2EE3">
        <w:tab/>
      </w:r>
      <w:r w:rsidRPr="001C6726">
        <w:t>σ =</w:t>
      </w:r>
      <w:r w:rsidRPr="001C6726">
        <w:tab/>
        <w:t>5</w:t>
      </w:r>
      <w:r w:rsidRPr="001C6726">
        <w:rPr>
          <w:lang w:eastAsia="ja-JP"/>
        </w:rPr>
        <w:t>.</w:t>
      </w:r>
      <w:r w:rsidRPr="001C6726">
        <w:t>67</w:t>
      </w:r>
      <w:r w:rsidR="00AB20A8" w:rsidRPr="007B2EE3">
        <w:t xml:space="preserve"> </w:t>
      </w:r>
      <w:r w:rsidR="00AB20A8" w:rsidRPr="00AB20A8">
        <w:sym w:font="Symbol" w:char="F0B4"/>
      </w:r>
      <w:r w:rsidR="00AB20A8">
        <w:t xml:space="preserve"> </w:t>
      </w:r>
      <w:r w:rsidRPr="001C6726">
        <w:t>10</w:t>
      </w:r>
      <w:r w:rsidRPr="001C6726">
        <w:rPr>
          <w:vertAlign w:val="superscript"/>
        </w:rPr>
        <w:t xml:space="preserve">–8 </w:t>
      </w:r>
      <w:r w:rsidRPr="001C6726">
        <w:t>Wm</w:t>
      </w:r>
      <w:r w:rsidRPr="001C6726">
        <w:rPr>
          <w:vertAlign w:val="superscript"/>
        </w:rPr>
        <w:t xml:space="preserve">–2 </w:t>
      </w:r>
      <w:r w:rsidRPr="001C6726">
        <w:t>K</w:t>
      </w:r>
      <w:r w:rsidRPr="001C6726">
        <w:rPr>
          <w:vertAlign w:val="superscript"/>
        </w:rPr>
        <w:t xml:space="preserve">–4 </w:t>
      </w:r>
    </w:p>
    <w:p w:rsidR="007F6AF5" w:rsidRPr="001C6726" w:rsidRDefault="007F6AF5" w:rsidP="00AB20A8">
      <w:pPr>
        <w:pStyle w:val="Equationlegend"/>
      </w:pPr>
      <w:r w:rsidRPr="001C6726">
        <w:tab/>
      </w:r>
      <w:r w:rsidRPr="001C6726">
        <w:rPr>
          <w:i/>
          <w:iCs/>
        </w:rPr>
        <w:t>H</w:t>
      </w:r>
      <w:r w:rsidRPr="001C6726">
        <w:t xml:space="preserve"> =</w:t>
      </w:r>
      <w:r w:rsidRPr="001C6726">
        <w:tab/>
        <w:t>6</w:t>
      </w:r>
      <w:r w:rsidRPr="001C6726">
        <w:rPr>
          <w:lang w:eastAsia="ja-JP"/>
        </w:rPr>
        <w:t>.</w:t>
      </w:r>
      <w:r w:rsidRPr="001C6726">
        <w:t xml:space="preserve">62 </w:t>
      </w:r>
      <w:r w:rsidR="00AB20A8" w:rsidRPr="00AB20A8">
        <w:sym w:font="Symbol" w:char="F0B4"/>
      </w:r>
      <w:r w:rsidR="00AB20A8">
        <w:t xml:space="preserve"> </w:t>
      </w:r>
      <w:r w:rsidRPr="001C6726">
        <w:t>10</w:t>
      </w:r>
      <w:r w:rsidRPr="001C6726">
        <w:rPr>
          <w:vertAlign w:val="superscript"/>
        </w:rPr>
        <w:t>–34</w:t>
      </w:r>
      <w:r w:rsidRPr="00AB20A8">
        <w:t xml:space="preserve"> </w:t>
      </w:r>
      <w:r w:rsidRPr="001C6726">
        <w:t>J/s</w:t>
      </w:r>
      <w:r w:rsidR="006C6DB2">
        <w:t>.</w:t>
      </w:r>
      <w:r w:rsidRPr="001C6726">
        <w:t xml:space="preserve"> </w:t>
      </w:r>
    </w:p>
    <w:p w:rsidR="007F6AF5" w:rsidRPr="00736CAE" w:rsidRDefault="007F6AF5" w:rsidP="007F6AF5">
      <w:pPr>
        <w:rPr>
          <w:lang w:val="en-US"/>
        </w:rPr>
      </w:pPr>
      <w:r w:rsidRPr="00736CAE">
        <w:rPr>
          <w:lang w:val="en-US"/>
        </w:rPr>
        <w:t xml:space="preserve">In the spectral window of product FSO (filter in wavelength from 720 to 950 </w:t>
      </w:r>
      <w:r w:rsidRPr="00736CAE">
        <w:rPr>
          <w:lang w:val="en-US" w:eastAsia="ja-JP"/>
        </w:rPr>
        <w:t>n</w:t>
      </w:r>
      <w:r w:rsidRPr="00736CAE">
        <w:rPr>
          <w:lang w:val="en-US"/>
        </w:rPr>
        <w:t xml:space="preserve">m), we thus have: </w:t>
      </w:r>
    </w:p>
    <w:p w:rsidR="007F6AF5" w:rsidRPr="001C6726" w:rsidRDefault="007F6AF5" w:rsidP="007F6AF5">
      <w:pPr>
        <w:pStyle w:val="Blanc"/>
      </w:pPr>
    </w:p>
    <w:p w:rsidR="007F6AF5" w:rsidRPr="001C6726" w:rsidRDefault="007F6AF5" w:rsidP="006C6DB2">
      <w:pPr>
        <w:pStyle w:val="Equation"/>
      </w:pPr>
      <w:r w:rsidRPr="00736CAE">
        <w:rPr>
          <w:lang w:val="en-US" w:eastAsia="ja-JP"/>
        </w:rPr>
        <w:tab/>
      </w:r>
      <w:r w:rsidRPr="00736CAE">
        <w:rPr>
          <w:lang w:val="en-US" w:eastAsia="ja-JP"/>
        </w:rPr>
        <w:tab/>
      </w:r>
      <w:r w:rsidRPr="001C6726">
        <w:object w:dxaOrig="5539" w:dyaOrig="980">
          <v:shape id="_x0000_i1057" type="#_x0000_t75" style="width:274.35pt;height:48.55pt" o:ole="">
            <v:imagedata r:id="rId97" o:title=""/>
          </v:shape>
          <o:OLEObject Type="Embed" ProgID="Equation.3" ShapeID="_x0000_i1057" DrawAspect="Content" ObjectID="_1358595936" r:id="rId98"/>
        </w:object>
      </w:r>
    </w:p>
    <w:p w:rsidR="007F6AF5" w:rsidRPr="001C6726" w:rsidRDefault="007F6AF5" w:rsidP="007F6AF5">
      <w:pPr>
        <w:pStyle w:val="Blanc"/>
      </w:pPr>
    </w:p>
    <w:p w:rsidR="007F6AF5" w:rsidRPr="00736CAE" w:rsidRDefault="007F6AF5" w:rsidP="007F6AF5">
      <w:pPr>
        <w:rPr>
          <w:lang w:val="en-US"/>
        </w:rPr>
      </w:pPr>
      <w:r w:rsidRPr="00736CAE">
        <w:rPr>
          <w:lang w:val="en-US"/>
        </w:rPr>
        <w:t xml:space="preserve">The determination of the level received by the receiver is carried out from the FOV, with 5 mrd value and 100 mm diameter value (A-5). </w:t>
      </w:r>
    </w:p>
    <w:p w:rsidR="007F6AF5" w:rsidRPr="00736CAE" w:rsidRDefault="007F6AF5" w:rsidP="007F6AF5">
      <w:pPr>
        <w:rPr>
          <w:lang w:val="en-US"/>
        </w:rPr>
      </w:pPr>
      <w:r w:rsidRPr="00736CAE">
        <w:rPr>
          <w:lang w:val="en-US"/>
        </w:rPr>
        <w:t xml:space="preserve">where: </w:t>
      </w:r>
    </w:p>
    <w:p w:rsidR="007F6AF5" w:rsidRPr="00736CAE" w:rsidRDefault="007F6AF5" w:rsidP="007F6AF5">
      <w:pPr>
        <w:pStyle w:val="enumlev1"/>
        <w:rPr>
          <w:lang w:val="en-US"/>
        </w:rPr>
      </w:pPr>
      <w:r w:rsidRPr="00736CAE">
        <w:rPr>
          <w:lang w:val="en-US"/>
        </w:rPr>
        <w:t>–</w:t>
      </w:r>
      <w:r w:rsidRPr="00736CAE">
        <w:rPr>
          <w:lang w:val="en-US"/>
        </w:rPr>
        <w:tab/>
        <w:t>Sun diameter: 1.4 million km</w:t>
      </w:r>
    </w:p>
    <w:p w:rsidR="007F6AF5" w:rsidRPr="00736CAE" w:rsidRDefault="007F6AF5" w:rsidP="007F6AF5">
      <w:pPr>
        <w:pStyle w:val="enumlev1"/>
        <w:rPr>
          <w:lang w:val="en-US"/>
        </w:rPr>
      </w:pPr>
      <w:r w:rsidRPr="00736CAE">
        <w:rPr>
          <w:lang w:val="en-US"/>
        </w:rPr>
        <w:t>–</w:t>
      </w:r>
      <w:r w:rsidRPr="00736CAE">
        <w:rPr>
          <w:lang w:val="en-US"/>
        </w:rPr>
        <w:tab/>
        <w:t>Earth-Sun distance: 150 million km</w:t>
      </w:r>
    </w:p>
    <w:p w:rsidR="006C6DB2" w:rsidRPr="001C6726" w:rsidRDefault="006C6DB2" w:rsidP="006C6DB2">
      <w:pPr>
        <w:pStyle w:val="Blanc"/>
      </w:pPr>
    </w:p>
    <w:p w:rsidR="007F6AF5" w:rsidRPr="001C6726" w:rsidRDefault="007F6AF5" w:rsidP="006C6DB2">
      <w:pPr>
        <w:pStyle w:val="Equation"/>
        <w:rPr>
          <w:lang w:eastAsia="ja-JP"/>
        </w:rPr>
      </w:pPr>
      <w:r w:rsidRPr="00736CAE">
        <w:rPr>
          <w:lang w:val="en-US" w:eastAsia="ja-JP"/>
        </w:rPr>
        <w:tab/>
      </w:r>
      <w:r w:rsidRPr="00736CAE">
        <w:rPr>
          <w:lang w:val="en-US" w:eastAsia="ja-JP"/>
        </w:rPr>
        <w:tab/>
      </w:r>
      <w:r w:rsidRPr="001C6726">
        <w:object w:dxaOrig="3200" w:dyaOrig="680">
          <v:shape id="_x0000_i1058" type="#_x0000_t75" style="width:156.55pt;height:33.8pt" o:ole="">
            <v:imagedata r:id="rId99" o:title=""/>
          </v:shape>
          <o:OLEObject Type="Embed" ProgID="Equation.3" ShapeID="_x0000_i1058" DrawAspect="Content" ObjectID="_1358595937" r:id="rId100"/>
        </w:object>
      </w:r>
      <w:r w:rsidRPr="001C6726">
        <w:tab/>
        <w:t>(A-5)</w:t>
      </w:r>
    </w:p>
    <w:p w:rsidR="006C6DB2" w:rsidRPr="001C6726" w:rsidRDefault="006C6DB2" w:rsidP="006C6DB2">
      <w:pPr>
        <w:pStyle w:val="Blanc"/>
      </w:pPr>
    </w:p>
    <w:p w:rsidR="007F6AF5" w:rsidRDefault="007F6AF5" w:rsidP="006C6DB2">
      <w:pPr>
        <w:pStyle w:val="Equation"/>
      </w:pPr>
      <w:r w:rsidRPr="001C6726">
        <w:tab/>
      </w:r>
      <w:r w:rsidRPr="001C6726">
        <w:tab/>
      </w:r>
      <w:r w:rsidRPr="001C6726">
        <w:object w:dxaOrig="3560" w:dyaOrig="680">
          <v:shape id="_x0000_i1059" type="#_x0000_t75" style="width:175.1pt;height:33.8pt" o:ole="">
            <v:imagedata r:id="rId101" o:title=""/>
          </v:shape>
          <o:OLEObject Type="Embed" ProgID="Equation.3" ShapeID="_x0000_i1059" DrawAspect="Content" ObjectID="_1358595938" r:id="rId102"/>
        </w:object>
      </w:r>
    </w:p>
    <w:p w:rsidR="006C6DB2" w:rsidRPr="001C6726" w:rsidRDefault="006C6DB2" w:rsidP="006C6DB2">
      <w:pPr>
        <w:pStyle w:val="Blanc"/>
      </w:pPr>
    </w:p>
    <w:p w:rsidR="007F6AF5" w:rsidRPr="00736CAE" w:rsidRDefault="007F6AF5" w:rsidP="007F6AF5">
      <w:pPr>
        <w:rPr>
          <w:lang w:val="en-US"/>
        </w:rPr>
      </w:pPr>
      <w:r w:rsidRPr="001C6726">
        <w:rPr>
          <w:szCs w:val="24"/>
        </w:rPr>
        <w:sym w:font="Symbol" w:char="F071"/>
      </w:r>
      <w:r w:rsidRPr="00736CAE">
        <w:rPr>
          <w:lang w:val="en-US"/>
        </w:rPr>
        <w:t xml:space="preserve"> = 4.3 mrd (lower than 5 mrd), therefore FSO product receives all the light intensity, in certain configuration of position, from the sun. </w:t>
      </w:r>
    </w:p>
    <w:p w:rsidR="007F6AF5" w:rsidRDefault="007F6AF5" w:rsidP="007F6AF5">
      <w:pPr>
        <w:rPr>
          <w:lang w:val="en-US"/>
        </w:rPr>
      </w:pPr>
      <w:r w:rsidRPr="00736CAE">
        <w:rPr>
          <w:lang w:val="en-US"/>
        </w:rPr>
        <w:t xml:space="preserve">France weather station indicates that the maximum sun intensity, during the period considered, was </w:t>
      </w:r>
      <w:r w:rsidRPr="00736CAE">
        <w:rPr>
          <w:i/>
          <w:iCs/>
          <w:lang w:val="en-US"/>
        </w:rPr>
        <w:t>S</w:t>
      </w:r>
      <w:r w:rsidRPr="00736CAE">
        <w:rPr>
          <w:lang w:val="en-US"/>
        </w:rPr>
        <w:t xml:space="preserve"> = 3 500 J/cm</w:t>
      </w:r>
      <w:r w:rsidRPr="00736CAE">
        <w:rPr>
          <w:vertAlign w:val="superscript"/>
          <w:lang w:val="en-US"/>
        </w:rPr>
        <w:t>2</w:t>
      </w:r>
      <w:r w:rsidRPr="00736CAE">
        <w:rPr>
          <w:lang w:val="en-US"/>
        </w:rPr>
        <w:t>, and is approximately equal to 1 000 W/m</w:t>
      </w:r>
      <w:r w:rsidRPr="00736CAE">
        <w:rPr>
          <w:vertAlign w:val="superscript"/>
          <w:lang w:val="en-US"/>
        </w:rPr>
        <w:t>2</w:t>
      </w:r>
      <w:r w:rsidRPr="00736CAE">
        <w:rPr>
          <w:lang w:val="en-US"/>
        </w:rPr>
        <w:t xml:space="preserve">. </w:t>
      </w:r>
    </w:p>
    <w:p w:rsidR="006C6DB2" w:rsidRPr="001C6726" w:rsidRDefault="006C6DB2" w:rsidP="006C6DB2">
      <w:pPr>
        <w:pStyle w:val="Blanc"/>
      </w:pPr>
    </w:p>
    <w:p w:rsidR="007F6AF5" w:rsidRDefault="007F6AF5" w:rsidP="006C6DB2">
      <w:pPr>
        <w:pStyle w:val="Equation"/>
        <w:rPr>
          <w:noProof/>
        </w:rPr>
      </w:pPr>
      <w:r w:rsidRPr="00736CAE">
        <w:rPr>
          <w:noProof/>
          <w:lang w:val="en-US"/>
        </w:rPr>
        <w:tab/>
      </w:r>
      <w:r w:rsidRPr="00736CAE">
        <w:rPr>
          <w:noProof/>
          <w:lang w:val="en-US"/>
        </w:rPr>
        <w:tab/>
      </w:r>
      <w:r w:rsidRPr="001C6726">
        <w:rPr>
          <w:noProof/>
        </w:rPr>
        <w:object w:dxaOrig="6340" w:dyaOrig="420">
          <v:shape id="_x0000_i1060" type="#_x0000_t75" style="width:316.9pt;height:20.75pt" o:ole="">
            <v:imagedata r:id="rId103" o:title=""/>
          </v:shape>
          <o:OLEObject Type="Embed" ProgID="Equation.3" ShapeID="_x0000_i1060" DrawAspect="Content" ObjectID="_1358595939" r:id="rId104"/>
        </w:object>
      </w:r>
    </w:p>
    <w:p w:rsidR="006C6DB2" w:rsidRPr="001C6726" w:rsidRDefault="006C6DB2" w:rsidP="006C6DB2">
      <w:pPr>
        <w:pStyle w:val="Blanc"/>
      </w:pPr>
    </w:p>
    <w:p w:rsidR="007F6AF5" w:rsidRDefault="007F6AF5" w:rsidP="007F6AF5">
      <w:pPr>
        <w:rPr>
          <w:lang w:val="en-US"/>
        </w:rPr>
      </w:pPr>
      <w:r w:rsidRPr="00736CAE">
        <w:rPr>
          <w:lang w:val="en-US"/>
        </w:rPr>
        <w:t xml:space="preserve">* Solar losses ratio (space + atmosphere) </w:t>
      </w:r>
    </w:p>
    <w:p w:rsidR="006C6DB2" w:rsidRPr="001C6726" w:rsidRDefault="006C6DB2" w:rsidP="006C6DB2">
      <w:pPr>
        <w:pStyle w:val="Blanc"/>
      </w:pPr>
    </w:p>
    <w:p w:rsidR="007F6AF5" w:rsidRDefault="007F6AF5" w:rsidP="006C6DB2">
      <w:pPr>
        <w:pStyle w:val="Equation"/>
      </w:pPr>
      <w:r w:rsidRPr="00736CAE">
        <w:rPr>
          <w:lang w:val="en-US" w:eastAsia="ja-JP"/>
        </w:rPr>
        <w:tab/>
      </w:r>
      <w:r w:rsidRPr="00736CAE">
        <w:rPr>
          <w:lang w:val="en-US" w:eastAsia="ja-JP"/>
        </w:rPr>
        <w:tab/>
      </w:r>
      <w:r w:rsidRPr="001C6726">
        <w:object w:dxaOrig="4459" w:dyaOrig="660">
          <v:shape id="_x0000_i1061" type="#_x0000_t75" style="width:206.75pt;height:31.65pt" o:ole="">
            <v:imagedata r:id="rId105" o:title=""/>
          </v:shape>
          <o:OLEObject Type="Embed" ProgID="Equation.3" ShapeID="_x0000_i1061" DrawAspect="Content" ObjectID="_1358595940" r:id="rId106"/>
        </w:object>
      </w:r>
      <w:r w:rsidRPr="001C6726">
        <w:rPr>
          <w:lang w:eastAsia="ja-JP"/>
        </w:rPr>
        <w:tab/>
      </w:r>
      <w:r w:rsidRPr="001C6726">
        <w:t>(A-6)</w:t>
      </w:r>
    </w:p>
    <w:p w:rsidR="006C6DB2" w:rsidRPr="001C6726" w:rsidRDefault="006C6DB2" w:rsidP="006C6DB2">
      <w:pPr>
        <w:pStyle w:val="Blanc"/>
      </w:pPr>
    </w:p>
    <w:p w:rsidR="007F6AF5" w:rsidRDefault="007F6AF5" w:rsidP="006C6DB2">
      <w:pPr>
        <w:pStyle w:val="Equation"/>
        <w:rPr>
          <w:position w:val="-32"/>
        </w:rPr>
      </w:pPr>
      <w:r w:rsidRPr="001C6726">
        <w:rPr>
          <w:lang w:eastAsia="ja-JP"/>
        </w:rPr>
        <w:tab/>
      </w:r>
      <w:r w:rsidRPr="001C6726">
        <w:rPr>
          <w:lang w:eastAsia="ja-JP"/>
        </w:rPr>
        <w:tab/>
      </w:r>
      <w:r w:rsidRPr="001C6726">
        <w:rPr>
          <w:position w:val="-32"/>
        </w:rPr>
        <w:object w:dxaOrig="3920" w:dyaOrig="760">
          <v:shape id="_x0000_i1062" type="#_x0000_t75" style="width:178.35pt;height:34.9pt" o:ole="">
            <v:imagedata r:id="rId107" o:title=""/>
          </v:shape>
          <o:OLEObject Type="Embed" ProgID="Equation.3" ShapeID="_x0000_i1062" DrawAspect="Content" ObjectID="_1358595941" r:id="rId108"/>
        </w:object>
      </w:r>
    </w:p>
    <w:p w:rsidR="006C6DB2" w:rsidRPr="001C6726" w:rsidRDefault="006C6DB2" w:rsidP="006C6DB2">
      <w:pPr>
        <w:pStyle w:val="Blanc"/>
      </w:pPr>
    </w:p>
    <w:p w:rsidR="007F6AF5" w:rsidRPr="00736CAE" w:rsidRDefault="007F6AF5" w:rsidP="007F6AF5">
      <w:pPr>
        <w:rPr>
          <w:lang w:val="en-US"/>
        </w:rPr>
      </w:pPr>
      <w:r w:rsidRPr="00736CAE">
        <w:rPr>
          <w:lang w:val="en-US"/>
        </w:rPr>
        <w:t>Means: filtered received flux = 180 W/m</w:t>
      </w:r>
      <w:r w:rsidRPr="00736CAE">
        <w:rPr>
          <w:vertAlign w:val="superscript"/>
          <w:lang w:val="en-US"/>
        </w:rPr>
        <w:t>2</w:t>
      </w:r>
      <w:r w:rsidR="006C6DB2" w:rsidRPr="006C6DB2">
        <w:rPr>
          <w:lang w:val="en-US"/>
        </w:rPr>
        <w:t>.</w:t>
      </w:r>
      <w:r w:rsidRPr="00736CAE">
        <w:rPr>
          <w:vertAlign w:val="superscript"/>
          <w:lang w:val="en-US"/>
        </w:rPr>
        <w:t xml:space="preserve"> </w:t>
      </w:r>
    </w:p>
    <w:p w:rsidR="007F6AF5" w:rsidRDefault="007F6AF5" w:rsidP="007F6AF5">
      <w:pPr>
        <w:rPr>
          <w:lang w:val="en-US"/>
        </w:rPr>
      </w:pPr>
      <w:r w:rsidRPr="00736CAE">
        <w:rPr>
          <w:lang w:val="en-US"/>
        </w:rPr>
        <w:t xml:space="preserve">It is considered that entering flux is completely focused on the receiving diode, that is to say: </w:t>
      </w:r>
    </w:p>
    <w:p w:rsidR="006C6DB2" w:rsidRPr="001C6726" w:rsidRDefault="006C6DB2" w:rsidP="006C6DB2">
      <w:pPr>
        <w:pStyle w:val="Blanc"/>
      </w:pPr>
    </w:p>
    <w:p w:rsidR="007F6AF5" w:rsidRPr="00736CAE" w:rsidRDefault="006C6DB2" w:rsidP="006C6DB2">
      <w:pPr>
        <w:pStyle w:val="Equation"/>
        <w:rPr>
          <w:lang w:val="en-US" w:eastAsia="ja-JP"/>
        </w:rPr>
      </w:pPr>
      <w:r w:rsidRPr="00A42B3F">
        <w:rPr>
          <w:lang w:val="en-US"/>
        </w:rPr>
        <w:tab/>
      </w:r>
      <w:r w:rsidR="007F6AF5" w:rsidRPr="001C6726">
        <w:object w:dxaOrig="5500" w:dyaOrig="320">
          <v:shape id="_x0000_i1063" type="#_x0000_t75" style="width:263.45pt;height:15.25pt" o:ole="">
            <v:imagedata r:id="rId109" o:title=""/>
          </v:shape>
          <o:OLEObject Type="Embed" ProgID="Equation.3" ShapeID="_x0000_i1063" DrawAspect="Content" ObjectID="_1358595942" r:id="rId110"/>
        </w:object>
      </w:r>
      <w:r w:rsidR="007F6AF5" w:rsidRPr="00736CAE">
        <w:rPr>
          <w:lang w:val="en-US" w:eastAsia="ja-JP"/>
        </w:rPr>
        <w:t>,</w:t>
      </w:r>
      <w:r w:rsidR="007F6AF5" w:rsidRPr="00736CAE">
        <w:rPr>
          <w:lang w:val="en-US"/>
        </w:rPr>
        <w:t xml:space="preserve"> </w:t>
      </w:r>
      <w:r w:rsidR="007F6AF5" w:rsidRPr="001C6726">
        <w:rPr>
          <w:position w:val="-28"/>
        </w:rPr>
        <w:object w:dxaOrig="3300" w:dyaOrig="680">
          <v:shape id="_x0000_i1064" type="#_x0000_t75" style="width:165.25pt;height:33.8pt" o:ole="">
            <v:imagedata r:id="rId111" o:title=""/>
          </v:shape>
          <o:OLEObject Type="Embed" ProgID="Equation.3" ShapeID="_x0000_i1064" DrawAspect="Content" ObjectID="_1358595943" r:id="rId112"/>
        </w:object>
      </w:r>
    </w:p>
    <w:p w:rsidR="006C6DB2" w:rsidRPr="001C6726" w:rsidRDefault="006C6DB2" w:rsidP="006C6DB2">
      <w:pPr>
        <w:pStyle w:val="Blanc"/>
      </w:pPr>
    </w:p>
    <w:p w:rsidR="007F6AF5" w:rsidRPr="00736CAE" w:rsidRDefault="007F6AF5" w:rsidP="007F6AF5">
      <w:pPr>
        <w:rPr>
          <w:lang w:val="en-US"/>
        </w:rPr>
      </w:pPr>
      <w:r w:rsidRPr="00736CAE">
        <w:rPr>
          <w:lang w:val="en-US"/>
        </w:rPr>
        <w:t>Therefore, the received power is equal to 1.4 W or 31.5 dBm.</w:t>
      </w:r>
    </w:p>
    <w:p w:rsidR="007F6AF5" w:rsidRPr="00736CAE" w:rsidRDefault="007F6AF5" w:rsidP="007F6AF5">
      <w:pPr>
        <w:rPr>
          <w:lang w:val="en-US"/>
        </w:rPr>
      </w:pPr>
      <w:r w:rsidRPr="00736CAE">
        <w:rPr>
          <w:lang w:val="en-US"/>
        </w:rPr>
        <w:t xml:space="preserve">This value has to be compared with the –11 dBm or –16 dBm level received value by the FSO receiver. FSO prediction indicates a 0.000012% unavailability value by the ambient light attenuation. This solar power value is, in some sun position configurations, higher than the received value; therefore the phenomenon influences and disturbs the optical link when the sun is in the direction of the FSO FOV. The result of FSO prediction simulation is in correspondence with the climatic data of the considered period. </w:t>
      </w:r>
    </w:p>
    <w:p w:rsidR="007F6AF5" w:rsidRPr="00736CAE" w:rsidRDefault="007F6AF5" w:rsidP="007F6AF5">
      <w:pPr>
        <w:pStyle w:val="Heading4"/>
        <w:rPr>
          <w:lang w:val="en-US"/>
        </w:rPr>
      </w:pPr>
      <w:r w:rsidRPr="00736CAE">
        <w:rPr>
          <w:lang w:val="en-US"/>
        </w:rPr>
        <w:t>4.1.2.4</w:t>
      </w:r>
      <w:r w:rsidRPr="00736CAE">
        <w:rPr>
          <w:lang w:val="en-US"/>
        </w:rPr>
        <w:tab/>
        <w:t>Scintillation</w:t>
      </w:r>
      <w:r w:rsidRPr="00736CAE">
        <w:rPr>
          <w:kern w:val="28"/>
          <w:lang w:val="en-US"/>
        </w:rPr>
        <w:t xml:space="preserve"> effects</w:t>
      </w:r>
      <w:r w:rsidRPr="00736CAE">
        <w:rPr>
          <w:lang w:val="en-US"/>
        </w:rPr>
        <w:t xml:space="preserve"> </w:t>
      </w:r>
    </w:p>
    <w:p w:rsidR="007F6AF5" w:rsidRPr="00736CAE" w:rsidRDefault="007F6AF5" w:rsidP="007F6AF5">
      <w:pPr>
        <w:rPr>
          <w:lang w:val="en-US" w:eastAsia="ja-JP"/>
        </w:rPr>
      </w:pPr>
      <w:r w:rsidRPr="00736CAE">
        <w:rPr>
          <w:lang w:val="en-US"/>
        </w:rPr>
        <w:t>FSO prediction defines the scintillation effect calculation</w:t>
      </w:r>
      <w:r w:rsidRPr="00736CAE">
        <w:rPr>
          <w:lang w:val="en-US" w:eastAsia="ja-JP"/>
        </w:rPr>
        <w:t>.</w:t>
      </w:r>
    </w:p>
    <w:p w:rsidR="007F6AF5" w:rsidRPr="00736CAE" w:rsidRDefault="007F6AF5" w:rsidP="007F6AF5">
      <w:pPr>
        <w:rPr>
          <w:lang w:val="en-US"/>
        </w:rPr>
      </w:pPr>
      <w:r w:rsidRPr="00736CAE">
        <w:rPr>
          <w:lang w:val="en-US"/>
        </w:rPr>
        <w:t>France weather station indicates a maxima solar radiation and hydrometry equal to 3 500 J/cm</w:t>
      </w:r>
      <w:r w:rsidRPr="00736CAE">
        <w:rPr>
          <w:vertAlign w:val="superscript"/>
          <w:lang w:val="en-US"/>
        </w:rPr>
        <w:t xml:space="preserve">2 </w:t>
      </w:r>
      <w:r w:rsidRPr="00736CAE">
        <w:rPr>
          <w:lang w:val="en-US"/>
        </w:rPr>
        <w:t>(either approximately 1 000 W/m</w:t>
      </w:r>
      <w:r w:rsidRPr="00736CAE">
        <w:rPr>
          <w:szCs w:val="24"/>
          <w:vertAlign w:val="superscript"/>
          <w:lang w:val="en-US"/>
        </w:rPr>
        <w:t>2</w:t>
      </w:r>
      <w:r w:rsidRPr="00736CAE">
        <w:rPr>
          <w:lang w:val="en-US"/>
        </w:rPr>
        <w:t xml:space="preserve">) and 100% respectively. </w:t>
      </w:r>
    </w:p>
    <w:p w:rsidR="007F6AF5" w:rsidRPr="00736CAE" w:rsidRDefault="007F6AF5" w:rsidP="0097528F">
      <w:pPr>
        <w:rPr>
          <w:vertAlign w:val="superscript"/>
          <w:lang w:val="en-US" w:eastAsia="ja-JP"/>
        </w:rPr>
      </w:pPr>
      <w:r w:rsidRPr="00736CAE">
        <w:rPr>
          <w:lang w:val="en-US"/>
        </w:rPr>
        <w:t>Scintillation</w:t>
      </w:r>
      <w:r w:rsidRPr="00736CAE">
        <w:rPr>
          <w:kern w:val="28"/>
          <w:lang w:val="en-US"/>
        </w:rPr>
        <w:t xml:space="preserve"> effects</w:t>
      </w:r>
      <w:r w:rsidRPr="00736CAE">
        <w:rPr>
          <w:lang w:val="en-US"/>
        </w:rPr>
        <w:t xml:space="preserve">: </w:t>
      </w:r>
      <w:r w:rsidRPr="00736CAE">
        <w:rPr>
          <w:i/>
          <w:iCs/>
          <w:lang w:val="en-US"/>
        </w:rPr>
        <w:t>F</w:t>
      </w:r>
      <w:r w:rsidRPr="00736CAE">
        <w:rPr>
          <w:lang w:val="en-US"/>
        </w:rPr>
        <w:t>1 = 8.99</w:t>
      </w:r>
      <w:r w:rsidR="00AB20A8">
        <w:rPr>
          <w:lang w:val="en-US"/>
        </w:rPr>
        <w:t xml:space="preserve">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–14</w:t>
      </w:r>
      <w:r w:rsidRPr="00736CAE">
        <w:rPr>
          <w:lang w:val="en-US"/>
        </w:rPr>
        <w:t xml:space="preserve">; </w:t>
      </w:r>
      <w:r w:rsidRPr="00736CAE">
        <w:rPr>
          <w:i/>
          <w:iCs/>
          <w:lang w:val="en-US"/>
        </w:rPr>
        <w:t>R</w:t>
      </w:r>
      <w:r w:rsidRPr="00736CAE">
        <w:rPr>
          <w:lang w:val="en-US"/>
        </w:rPr>
        <w:t>=1 000 W/m</w:t>
      </w:r>
      <w:r w:rsidRPr="00736CAE">
        <w:rPr>
          <w:vertAlign w:val="superscript"/>
          <w:lang w:val="en-US"/>
        </w:rPr>
        <w:t>2</w:t>
      </w:r>
      <w:r w:rsidRPr="00736CAE">
        <w:rPr>
          <w:lang w:val="en-US"/>
        </w:rPr>
        <w:t xml:space="preserve">; </w:t>
      </w:r>
      <w:r w:rsidRPr="00736CAE">
        <w:rPr>
          <w:i/>
          <w:iCs/>
          <w:lang w:val="en-US"/>
        </w:rPr>
        <w:t>F</w:t>
      </w:r>
      <w:r w:rsidRPr="00736CAE">
        <w:rPr>
          <w:lang w:val="en-US"/>
        </w:rPr>
        <w:t xml:space="preserve">2 = 26.6; </w:t>
      </w:r>
      <w:r w:rsidRPr="00736CAE">
        <w:rPr>
          <w:i/>
          <w:iCs/>
          <w:lang w:val="en-US"/>
        </w:rPr>
        <w:t>H</w:t>
      </w:r>
      <w:r w:rsidRPr="00736CAE">
        <w:rPr>
          <w:lang w:val="en-US"/>
        </w:rPr>
        <w:t xml:space="preserve"> = 100; F3 = 0.19; so </w:t>
      </w:r>
      <w:r w:rsidR="0097528F">
        <w:rPr>
          <w:lang w:val="en-US"/>
        </w:rPr>
        <w:br/>
      </w:r>
      <w:r w:rsidRPr="001C6726">
        <w:rPr>
          <w:position w:val="-12"/>
        </w:rPr>
        <w:object w:dxaOrig="340" w:dyaOrig="420">
          <v:shape id="_x0000_i1065" type="#_x0000_t75" style="width:17.45pt;height:20.75pt" o:ole="" o:allowoverlap="f">
            <v:imagedata r:id="rId113" o:title=""/>
          </v:shape>
          <o:OLEObject Type="Embed" ProgID="Equation.3" ShapeID="_x0000_i1065" DrawAspect="Content" ObjectID="_1358595944" r:id="rId114"/>
        </w:object>
      </w:r>
      <w:r w:rsidR="002A3586">
        <w:rPr>
          <w:lang w:val="en-US"/>
        </w:rPr>
        <w:t> </w:t>
      </w:r>
      <w:r w:rsidRPr="00736CAE">
        <w:rPr>
          <w:lang w:val="en-US"/>
        </w:rPr>
        <w:t>= 4.5 </w:t>
      </w:r>
      <w:r w:rsidRPr="001C6726">
        <w:rPr>
          <w:szCs w:val="24"/>
        </w:rPr>
        <w:sym w:font="Symbol" w:char="F0B4"/>
      </w:r>
      <w:r w:rsidRPr="00736CAE">
        <w:rPr>
          <w:lang w:val="en-US"/>
        </w:rPr>
        <w:t> 10</w:t>
      </w:r>
      <w:r w:rsidRPr="00736CAE">
        <w:rPr>
          <w:vertAlign w:val="superscript"/>
          <w:lang w:val="en-US"/>
        </w:rPr>
        <w:t>–13</w:t>
      </w:r>
    </w:p>
    <w:p w:rsidR="007F6AF5" w:rsidRPr="00736CAE" w:rsidRDefault="007F6AF5" w:rsidP="00AB20A8">
      <w:pPr>
        <w:rPr>
          <w:lang w:val="en-US"/>
        </w:rPr>
      </w:pPr>
      <w:r w:rsidRPr="00736CAE">
        <w:rPr>
          <w:i/>
          <w:iCs/>
          <w:lang w:val="en-US"/>
        </w:rPr>
        <w:t>L</w:t>
      </w:r>
      <w:r w:rsidRPr="00736CAE">
        <w:rPr>
          <w:lang w:val="en-US"/>
        </w:rPr>
        <w:t xml:space="preserve"> = 270 m; </w:t>
      </w:r>
      <w:r w:rsidRPr="001C6726">
        <w:rPr>
          <w:szCs w:val="24"/>
        </w:rPr>
        <w:sym w:font="Symbol" w:char="F06C"/>
      </w:r>
      <w:r w:rsidRPr="00736CAE">
        <w:rPr>
          <w:lang w:val="en-US"/>
        </w:rPr>
        <w:t xml:space="preserve">= 850 </w:t>
      </w:r>
      <w:r w:rsidRPr="00736CAE">
        <w:rPr>
          <w:lang w:val="en-US" w:eastAsia="ja-JP"/>
        </w:rPr>
        <w:t>n</w:t>
      </w:r>
      <w:r w:rsidRPr="00736CAE">
        <w:rPr>
          <w:lang w:val="en-US"/>
        </w:rPr>
        <w:t xml:space="preserve">m; </w:t>
      </w:r>
      <w:r w:rsidRPr="00736CAE">
        <w:rPr>
          <w:i/>
          <w:iCs/>
          <w:lang w:val="en-US"/>
        </w:rPr>
        <w:t>K</w:t>
      </w:r>
      <w:r w:rsidRPr="00736CAE">
        <w:rPr>
          <w:lang w:val="en-US"/>
        </w:rPr>
        <w:t xml:space="preserve"> = 7.4</w:t>
      </w:r>
      <w:r w:rsidR="00AB20A8">
        <w:rPr>
          <w:lang w:val="en-US"/>
        </w:rPr>
        <w:t xml:space="preserve">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6</w:t>
      </w:r>
      <w:r w:rsidRPr="00736CAE">
        <w:rPr>
          <w:lang w:val="en-US"/>
        </w:rPr>
        <w:t xml:space="preserve">; </w:t>
      </w:r>
      <w:r w:rsidRPr="001C6726">
        <w:t>σ</w:t>
      </w:r>
      <w:r w:rsidRPr="00736CAE">
        <w:rPr>
          <w:i/>
          <w:iCs/>
          <w:lang w:val="en-US"/>
        </w:rPr>
        <w:t>X</w:t>
      </w:r>
      <w:r w:rsidRPr="00736CAE">
        <w:rPr>
          <w:vertAlign w:val="superscript"/>
          <w:lang w:val="en-US"/>
        </w:rPr>
        <w:t>2</w:t>
      </w:r>
      <w:r w:rsidRPr="001D3395">
        <w:rPr>
          <w:lang w:val="en-US"/>
        </w:rPr>
        <w:t xml:space="preserve"> </w:t>
      </w:r>
      <w:r w:rsidRPr="00736CAE">
        <w:rPr>
          <w:lang w:val="en-US"/>
        </w:rPr>
        <w:t>=</w:t>
      </w:r>
      <w:r w:rsidR="0097528F" w:rsidRPr="001D3395">
        <w:rPr>
          <w:lang w:val="en-US"/>
        </w:rPr>
        <w:t xml:space="preserve"> </w:t>
      </w:r>
      <w:r w:rsidRPr="00736CAE">
        <w:rPr>
          <w:lang w:val="en-US"/>
        </w:rPr>
        <w:t xml:space="preserve">1.23 </w:t>
      </w:r>
      <w:r w:rsidR="00AB20A8" w:rsidRPr="00AB20A8">
        <w:sym w:font="Symbol" w:char="F0B4"/>
      </w:r>
      <w:r w:rsidR="00AB20A8" w:rsidRPr="00AB20A8">
        <w:rPr>
          <w:lang w:val="en-US"/>
        </w:rPr>
        <w:t xml:space="preserve"> </w:t>
      </w:r>
      <w:r w:rsidRPr="00736CAE">
        <w:rPr>
          <w:lang w:val="en-US"/>
        </w:rPr>
        <w:t>(7.4</w:t>
      </w:r>
      <w:r w:rsidR="00AB20A8" w:rsidRPr="00736CAE">
        <w:rPr>
          <w:lang w:val="en-US"/>
        </w:rPr>
        <w:t xml:space="preserve">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6</w:t>
      </w:r>
      <w:r w:rsidRPr="00736CAE">
        <w:rPr>
          <w:lang w:val="en-US"/>
        </w:rPr>
        <w:t>)</w:t>
      </w:r>
      <w:r w:rsidRPr="00736CAE">
        <w:rPr>
          <w:vertAlign w:val="superscript"/>
          <w:lang w:val="en-US"/>
        </w:rPr>
        <w:t>7/6</w:t>
      </w:r>
      <w:r w:rsidR="00AB20A8" w:rsidRPr="00736CAE">
        <w:rPr>
          <w:lang w:val="en-US"/>
        </w:rPr>
        <w:t xml:space="preserve"> </w:t>
      </w:r>
      <w:r w:rsidR="00AB20A8" w:rsidRPr="00AB20A8">
        <w:sym w:font="Symbol" w:char="F0B4"/>
      </w:r>
      <w:r w:rsidR="00AB20A8" w:rsidRPr="00AB20A8">
        <w:rPr>
          <w:lang w:val="en-US"/>
        </w:rPr>
        <w:t xml:space="preserve"> </w:t>
      </w:r>
      <w:r w:rsidRPr="00736CAE">
        <w:rPr>
          <w:lang w:val="en-US"/>
        </w:rPr>
        <w:t>4.5</w:t>
      </w:r>
      <w:r w:rsidR="00AB20A8" w:rsidRPr="00736CAE">
        <w:rPr>
          <w:lang w:val="en-US"/>
        </w:rPr>
        <w:t xml:space="preserve"> </w:t>
      </w:r>
      <w:r w:rsidR="00AB20A8" w:rsidRPr="00AB20A8">
        <w:sym w:font="Symbol" w:char="F0B4"/>
      </w:r>
      <w:r w:rsidR="00AB20A8" w:rsidRPr="00AB20A8">
        <w:rPr>
          <w:lang w:val="en-US"/>
        </w:rPr>
        <w:t xml:space="preserve"> </w:t>
      </w:r>
      <w:r w:rsidRPr="00736CAE">
        <w:rPr>
          <w:lang w:val="en-US"/>
        </w:rPr>
        <w:t>10</w:t>
      </w:r>
      <w:r w:rsidRPr="00736CAE">
        <w:rPr>
          <w:vertAlign w:val="superscript"/>
          <w:lang w:val="en-US"/>
        </w:rPr>
        <w:t>–13</w:t>
      </w:r>
      <w:r w:rsidRPr="00736CAE">
        <w:rPr>
          <w:lang w:val="en-US"/>
        </w:rPr>
        <w:t>x(270)</w:t>
      </w:r>
      <w:r w:rsidRPr="00736CAE">
        <w:rPr>
          <w:vertAlign w:val="superscript"/>
          <w:lang w:val="en-US"/>
        </w:rPr>
        <w:t>11/6</w:t>
      </w:r>
      <w:r w:rsidRPr="00736CAE">
        <w:rPr>
          <w:lang w:val="en-US"/>
        </w:rPr>
        <w:t xml:space="preserve"> = 1.65</w:t>
      </w:r>
    </w:p>
    <w:p w:rsidR="007F6AF5" w:rsidRPr="00736CAE" w:rsidRDefault="007F6AF5" w:rsidP="002A3586">
      <w:pPr>
        <w:rPr>
          <w:lang w:val="en-US"/>
        </w:rPr>
      </w:pPr>
      <w:r w:rsidRPr="00736CAE">
        <w:rPr>
          <w:i/>
          <w:iCs/>
          <w:lang w:val="en-US"/>
        </w:rPr>
        <w:t xml:space="preserve">Aff </w:t>
      </w:r>
      <w:r w:rsidRPr="00736CAE">
        <w:rPr>
          <w:i/>
          <w:iCs/>
          <w:vertAlign w:val="subscript"/>
          <w:lang w:val="en-US"/>
        </w:rPr>
        <w:t>Scintillation-Link</w:t>
      </w:r>
      <w:r w:rsidRPr="00736CAE">
        <w:rPr>
          <w:vertAlign w:val="subscript"/>
          <w:lang w:val="en-US"/>
        </w:rPr>
        <w:t xml:space="preserve"> </w:t>
      </w:r>
      <w:r w:rsidRPr="00736CAE">
        <w:rPr>
          <w:lang w:val="en-US"/>
        </w:rPr>
        <w:t>= 2.57 dB.</w:t>
      </w:r>
    </w:p>
    <w:p w:rsidR="007F6AF5" w:rsidRPr="00736CAE" w:rsidRDefault="007F6AF5" w:rsidP="007F6AF5">
      <w:pPr>
        <w:rPr>
          <w:lang w:val="en-US"/>
        </w:rPr>
      </w:pPr>
      <w:r w:rsidRPr="00736CAE">
        <w:rPr>
          <w:lang w:val="en-US"/>
        </w:rPr>
        <w:t>This value is lower than the link margin; therefore the phenomenon does not come to disturb the optical link. The FSO prediction software result is in correspondence with the climatic data of the considered period.</w:t>
      </w:r>
    </w:p>
    <w:p w:rsidR="007F6AF5" w:rsidRPr="00736CAE" w:rsidRDefault="007F6AF5" w:rsidP="007F6AF5">
      <w:pPr>
        <w:pStyle w:val="Heading2"/>
        <w:rPr>
          <w:lang w:val="en-US"/>
        </w:rPr>
      </w:pPr>
      <w:bookmarkStart w:id="72" w:name="_Toc284318778"/>
      <w:r w:rsidRPr="00736CAE">
        <w:rPr>
          <w:lang w:val="en-US"/>
        </w:rPr>
        <w:t>4.2</w:t>
      </w:r>
      <w:r w:rsidRPr="00736CAE">
        <w:rPr>
          <w:lang w:val="en-US"/>
        </w:rPr>
        <w:tab/>
        <w:t>QoS comparison and availability FSO versus ITU-R Recommendation</w:t>
      </w:r>
      <w:bookmarkEnd w:id="72"/>
    </w:p>
    <w:p w:rsidR="007F6AF5" w:rsidRPr="00736CAE" w:rsidRDefault="007F6AF5" w:rsidP="007F6AF5">
      <w:pPr>
        <w:pStyle w:val="Heading3"/>
        <w:rPr>
          <w:lang w:val="en-US"/>
        </w:rPr>
      </w:pPr>
      <w:bookmarkStart w:id="73" w:name="_Toc284318779"/>
      <w:r w:rsidRPr="00736CAE">
        <w:rPr>
          <w:lang w:val="en-US"/>
        </w:rPr>
        <w:t>4.2.1</w:t>
      </w:r>
      <w:r w:rsidRPr="00736CAE">
        <w:rPr>
          <w:lang w:val="en-US"/>
        </w:rPr>
        <w:tab/>
        <w:t>Comparison of QoS FSO versus Recommendation ITU-R F.1668</w:t>
      </w:r>
      <w:bookmarkEnd w:id="73"/>
    </w:p>
    <w:p w:rsidR="007F6AF5" w:rsidRPr="00736CAE" w:rsidRDefault="007F6AF5" w:rsidP="007F6AF5">
      <w:pPr>
        <w:rPr>
          <w:lang w:val="en-US"/>
        </w:rPr>
      </w:pPr>
      <w:r w:rsidRPr="00736CAE">
        <w:rPr>
          <w:lang w:val="en-US"/>
        </w:rPr>
        <w:t>Recommendation ITU-R F.1668 proposes an e</w:t>
      </w:r>
      <w:r w:rsidRPr="00736CAE">
        <w:rPr>
          <w:bCs/>
          <w:lang w:val="en-US"/>
        </w:rPr>
        <w:t>rror-performance objective for real digital fixed wireless links and</w:t>
      </w:r>
      <w:r w:rsidRPr="00736CAE">
        <w:rPr>
          <w:lang w:val="en-US"/>
        </w:rPr>
        <w:t xml:space="preserve"> it applies to the point-to-point numerical fixed links microwave. In the absence of specific Recommendation related to the FSO, this Recommendation has been used. The objectives of the Recommendation for a 34 Mbit/s access network are given in Table A2-3.</w:t>
      </w:r>
    </w:p>
    <w:p w:rsidR="007F6AF5" w:rsidRPr="001C6726" w:rsidRDefault="007F6AF5" w:rsidP="001D3395">
      <w:pPr>
        <w:pStyle w:val="TableNo"/>
      </w:pPr>
      <w:r w:rsidRPr="001C6726">
        <w:t>TABLE</w:t>
      </w:r>
      <w:r w:rsidR="002A3586">
        <w:t xml:space="preserve"> </w:t>
      </w:r>
      <w:r w:rsidRPr="001C6726">
        <w:t xml:space="preserve"> A2</w:t>
      </w:r>
      <w:r w:rsidR="001D3395">
        <w:t>-3</w:t>
      </w:r>
    </w:p>
    <w:p w:rsidR="007F6AF5" w:rsidRPr="001C6726" w:rsidRDefault="007F6AF5" w:rsidP="007F6AF5">
      <w:pPr>
        <w:pStyle w:val="Tabletitle"/>
      </w:pPr>
      <w:r w:rsidRPr="001C6726">
        <w:t>Error performance objective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701"/>
        <w:gridCol w:w="1701"/>
      </w:tblGrid>
      <w:tr w:rsidR="007F6AF5" w:rsidRPr="001C6726" w:rsidTr="001E007E">
        <w:trPr>
          <w:jc w:val="center"/>
        </w:trPr>
        <w:tc>
          <w:tcPr>
            <w:tcW w:w="3402" w:type="dxa"/>
          </w:tcPr>
          <w:p w:rsidR="007F6AF5" w:rsidRPr="001C6726" w:rsidRDefault="007F6AF5" w:rsidP="002A3586">
            <w:pPr>
              <w:pStyle w:val="Tablehead"/>
              <w:jc w:val="left"/>
            </w:pPr>
          </w:p>
        </w:tc>
        <w:tc>
          <w:tcPr>
            <w:tcW w:w="1701" w:type="dxa"/>
          </w:tcPr>
          <w:p w:rsidR="007F6AF5" w:rsidRPr="001C6726" w:rsidRDefault="007F6AF5" w:rsidP="001E007E">
            <w:pPr>
              <w:pStyle w:val="Tablehead"/>
              <w:rPr>
                <w:bCs/>
              </w:rPr>
            </w:pPr>
            <w:r w:rsidRPr="001C6726">
              <w:rPr>
                <w:bCs/>
              </w:rPr>
              <w:t xml:space="preserve">Monthly </w:t>
            </w:r>
          </w:p>
        </w:tc>
        <w:tc>
          <w:tcPr>
            <w:tcW w:w="1701" w:type="dxa"/>
          </w:tcPr>
          <w:p w:rsidR="007F6AF5" w:rsidRPr="001C6726" w:rsidRDefault="007F6AF5" w:rsidP="001E007E">
            <w:pPr>
              <w:pStyle w:val="Tablehead"/>
              <w:rPr>
                <w:bCs/>
              </w:rPr>
            </w:pPr>
            <w:r w:rsidRPr="001C6726">
              <w:rPr>
                <w:bCs/>
              </w:rPr>
              <w:t xml:space="preserve">Annual </w:t>
            </w:r>
          </w:p>
        </w:tc>
      </w:tr>
      <w:tr w:rsidR="007F6AF5" w:rsidRPr="001C6726" w:rsidTr="001E007E">
        <w:trPr>
          <w:jc w:val="center"/>
        </w:trPr>
        <w:tc>
          <w:tcPr>
            <w:tcW w:w="3402" w:type="dxa"/>
          </w:tcPr>
          <w:p w:rsidR="007F6AF5" w:rsidRPr="001C6726" w:rsidRDefault="007F6AF5" w:rsidP="002A3586">
            <w:pPr>
              <w:pStyle w:val="Tabletext"/>
              <w:jc w:val="left"/>
            </w:pPr>
            <w:r w:rsidRPr="001C6726">
              <w:t>Number of ES</w:t>
            </w:r>
          </w:p>
        </w:tc>
        <w:tc>
          <w:tcPr>
            <w:tcW w:w="1701" w:type="dxa"/>
          </w:tcPr>
          <w:p w:rsidR="007F6AF5" w:rsidRPr="001C6726" w:rsidRDefault="007F6AF5" w:rsidP="001E007E">
            <w:pPr>
              <w:pStyle w:val="Tabletext"/>
              <w:jc w:val="center"/>
            </w:pPr>
            <w:r w:rsidRPr="001C6726">
              <w:t>&lt; 389</w:t>
            </w:r>
          </w:p>
        </w:tc>
        <w:tc>
          <w:tcPr>
            <w:tcW w:w="1701" w:type="dxa"/>
          </w:tcPr>
          <w:p w:rsidR="007F6AF5" w:rsidRPr="001C6726" w:rsidRDefault="007F6AF5" w:rsidP="001E007E">
            <w:pPr>
              <w:pStyle w:val="Tabletext"/>
              <w:jc w:val="center"/>
            </w:pPr>
            <w:r w:rsidRPr="001C6726">
              <w:t>&lt; 4668</w:t>
            </w:r>
          </w:p>
        </w:tc>
      </w:tr>
      <w:tr w:rsidR="007F6AF5" w:rsidRPr="001C6726" w:rsidTr="001E007E">
        <w:trPr>
          <w:jc w:val="center"/>
        </w:trPr>
        <w:tc>
          <w:tcPr>
            <w:tcW w:w="3402" w:type="dxa"/>
          </w:tcPr>
          <w:p w:rsidR="007F6AF5" w:rsidRPr="001C6726" w:rsidRDefault="007F6AF5" w:rsidP="002A3586">
            <w:pPr>
              <w:pStyle w:val="Tabletext"/>
              <w:jc w:val="left"/>
            </w:pPr>
            <w:r w:rsidRPr="001C6726">
              <w:t>Number of SES</w:t>
            </w:r>
          </w:p>
        </w:tc>
        <w:tc>
          <w:tcPr>
            <w:tcW w:w="1701" w:type="dxa"/>
          </w:tcPr>
          <w:p w:rsidR="007F6AF5" w:rsidRPr="001C6726" w:rsidRDefault="007F6AF5" w:rsidP="001E007E">
            <w:pPr>
              <w:pStyle w:val="Tabletext"/>
              <w:jc w:val="center"/>
            </w:pPr>
            <w:r w:rsidRPr="001C6726">
              <w:t>&lt; 14 580</w:t>
            </w:r>
          </w:p>
        </w:tc>
        <w:tc>
          <w:tcPr>
            <w:tcW w:w="1701" w:type="dxa"/>
          </w:tcPr>
          <w:p w:rsidR="007F6AF5" w:rsidRPr="001C6726" w:rsidRDefault="007F6AF5" w:rsidP="001E007E">
            <w:pPr>
              <w:pStyle w:val="Tabletext"/>
              <w:jc w:val="center"/>
            </w:pPr>
            <w:r w:rsidRPr="001C6726">
              <w:t>&lt; 174 960</w:t>
            </w:r>
          </w:p>
        </w:tc>
      </w:tr>
    </w:tbl>
    <w:p w:rsidR="007F6AF5" w:rsidRPr="001C6726" w:rsidRDefault="007F6AF5" w:rsidP="007F6AF5">
      <w:pPr>
        <w:pStyle w:val="Tablefin"/>
      </w:pPr>
    </w:p>
    <w:p w:rsidR="007F6AF5" w:rsidRPr="00736CAE" w:rsidRDefault="007F6AF5" w:rsidP="007F6AF5">
      <w:pPr>
        <w:rPr>
          <w:lang w:val="en-US" w:eastAsia="ja-JP"/>
        </w:rPr>
      </w:pPr>
      <w:r w:rsidRPr="00736CAE">
        <w:rPr>
          <w:lang w:val="en-US"/>
        </w:rPr>
        <w:lastRenderedPageBreak/>
        <w:t>The results of the FSOL quality of service, in the two directions and during the considered period, are given in Table A2-4</w:t>
      </w:r>
      <w:r w:rsidRPr="00736CAE">
        <w:rPr>
          <w:lang w:val="en-US" w:eastAsia="ja-JP"/>
        </w:rPr>
        <w:t>.</w:t>
      </w:r>
      <w:r w:rsidRPr="00736CAE">
        <w:rPr>
          <w:lang w:val="en-US"/>
        </w:rPr>
        <w:t xml:space="preserve"> </w:t>
      </w:r>
    </w:p>
    <w:p w:rsidR="007F6AF5" w:rsidRPr="00736CAE" w:rsidRDefault="007F6AF5" w:rsidP="007F6AF5">
      <w:pPr>
        <w:rPr>
          <w:lang w:val="en-US"/>
        </w:rPr>
      </w:pPr>
      <w:r w:rsidRPr="00736CAE">
        <w:rPr>
          <w:lang w:val="en-US"/>
        </w:rPr>
        <w:t xml:space="preserve">From these results and based on the microwave link criteria, the FSOL is not in conformity compared to the quality of service criteria from the Recommendation ITU-R F.1668. </w:t>
      </w:r>
    </w:p>
    <w:p w:rsidR="007F6AF5" w:rsidRPr="001C6726" w:rsidRDefault="007F6AF5" w:rsidP="001D3395">
      <w:pPr>
        <w:pStyle w:val="TableNo"/>
      </w:pPr>
      <w:r w:rsidRPr="001C6726">
        <w:t>TABLE</w:t>
      </w:r>
      <w:r w:rsidR="002A3586">
        <w:t xml:space="preserve"> </w:t>
      </w:r>
      <w:r w:rsidRPr="001C6726">
        <w:t xml:space="preserve"> A2</w:t>
      </w:r>
      <w:r w:rsidR="001D3395">
        <w:t>-4</w:t>
      </w:r>
    </w:p>
    <w:p w:rsidR="007F6AF5" w:rsidRPr="001C6726" w:rsidRDefault="007F6AF5" w:rsidP="007F6AF5">
      <w:pPr>
        <w:pStyle w:val="Tabletitle"/>
      </w:pPr>
      <w:r w:rsidRPr="001C6726">
        <w:t>QoS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5"/>
        <w:gridCol w:w="890"/>
        <w:gridCol w:w="845"/>
        <w:gridCol w:w="998"/>
        <w:gridCol w:w="845"/>
        <w:gridCol w:w="915"/>
        <w:gridCol w:w="845"/>
        <w:gridCol w:w="948"/>
        <w:gridCol w:w="845"/>
        <w:gridCol w:w="1043"/>
      </w:tblGrid>
      <w:tr w:rsidR="007F6AF5" w:rsidRPr="001C6726" w:rsidTr="001E007E">
        <w:trPr>
          <w:jc w:val="center"/>
        </w:trPr>
        <w:tc>
          <w:tcPr>
            <w:tcW w:w="1526" w:type="dxa"/>
          </w:tcPr>
          <w:p w:rsidR="007F6AF5" w:rsidRPr="001C6726" w:rsidRDefault="007F6AF5" w:rsidP="001E007E">
            <w:pPr>
              <w:pStyle w:val="Tablehead"/>
            </w:pPr>
          </w:p>
        </w:tc>
        <w:tc>
          <w:tcPr>
            <w:tcW w:w="3711" w:type="dxa"/>
            <w:gridSpan w:val="4"/>
          </w:tcPr>
          <w:p w:rsidR="007F6AF5" w:rsidRPr="00736CAE" w:rsidRDefault="007F6AF5" w:rsidP="001E007E">
            <w:pPr>
              <w:pStyle w:val="Tablehead"/>
              <w:rPr>
                <w:bCs/>
                <w:lang w:val="en-US"/>
              </w:rPr>
            </w:pPr>
            <w:r w:rsidRPr="00736CAE">
              <w:rPr>
                <w:lang w:val="en-US"/>
              </w:rPr>
              <w:t>Direction: From A to B</w:t>
            </w:r>
          </w:p>
        </w:tc>
        <w:tc>
          <w:tcPr>
            <w:tcW w:w="3685" w:type="dxa"/>
            <w:gridSpan w:val="4"/>
          </w:tcPr>
          <w:p w:rsidR="007F6AF5" w:rsidRPr="00736CAE" w:rsidRDefault="007F6AF5" w:rsidP="001E007E">
            <w:pPr>
              <w:pStyle w:val="Tablehead"/>
              <w:rPr>
                <w:lang w:val="en-US"/>
              </w:rPr>
            </w:pPr>
            <w:r w:rsidRPr="00736CAE">
              <w:rPr>
                <w:lang w:val="en-US"/>
              </w:rPr>
              <w:t>Direction: From B to A</w:t>
            </w:r>
          </w:p>
        </w:tc>
        <w:tc>
          <w:tcPr>
            <w:tcW w:w="1084" w:type="dxa"/>
          </w:tcPr>
          <w:p w:rsidR="007F6AF5" w:rsidRPr="001C6726" w:rsidRDefault="007F6AF5" w:rsidP="001E007E">
            <w:pPr>
              <w:pStyle w:val="Tablehead"/>
              <w:rPr>
                <w:bCs/>
              </w:rPr>
            </w:pPr>
            <w:r w:rsidRPr="001C6726">
              <w:rPr>
                <w:bCs/>
              </w:rPr>
              <w:t xml:space="preserve">Results </w:t>
            </w:r>
          </w:p>
        </w:tc>
      </w:tr>
      <w:tr w:rsidR="007F6AF5" w:rsidRPr="001C6726" w:rsidTr="001E007E">
        <w:trPr>
          <w:jc w:val="center"/>
        </w:trPr>
        <w:tc>
          <w:tcPr>
            <w:tcW w:w="1526" w:type="dxa"/>
          </w:tcPr>
          <w:p w:rsidR="007F6AF5" w:rsidRPr="001C6726" w:rsidRDefault="007F6AF5" w:rsidP="001E007E">
            <w:pPr>
              <w:pStyle w:val="Tablehead"/>
              <w:rPr>
                <w:bCs/>
              </w:rPr>
            </w:pPr>
            <w:r w:rsidRPr="001C6726">
              <w:rPr>
                <w:bCs/>
              </w:rPr>
              <w:t xml:space="preserve">Month </w:t>
            </w:r>
          </w:p>
        </w:tc>
        <w:tc>
          <w:tcPr>
            <w:tcW w:w="923" w:type="dxa"/>
          </w:tcPr>
          <w:p w:rsidR="007F6AF5" w:rsidRPr="001C6726" w:rsidRDefault="007F6AF5" w:rsidP="001E007E">
            <w:pPr>
              <w:pStyle w:val="Tablehead"/>
              <w:rPr>
                <w:bCs/>
              </w:rPr>
            </w:pPr>
            <w:r w:rsidRPr="001C6726">
              <w:rPr>
                <w:bCs/>
              </w:rPr>
              <w:t xml:space="preserve">Nb ES </w:t>
            </w:r>
          </w:p>
        </w:tc>
        <w:tc>
          <w:tcPr>
            <w:tcW w:w="876" w:type="dxa"/>
          </w:tcPr>
          <w:p w:rsidR="007F6AF5" w:rsidRPr="001C6726" w:rsidRDefault="007F6AF5" w:rsidP="001E007E">
            <w:pPr>
              <w:pStyle w:val="Tablehead"/>
              <w:rPr>
                <w:bCs/>
              </w:rPr>
            </w:pPr>
            <w:r w:rsidRPr="001C6726">
              <w:rPr>
                <w:bCs/>
              </w:rPr>
              <w:t xml:space="preserve">Level </w:t>
            </w:r>
          </w:p>
        </w:tc>
        <w:tc>
          <w:tcPr>
            <w:tcW w:w="1036" w:type="dxa"/>
          </w:tcPr>
          <w:p w:rsidR="007F6AF5" w:rsidRPr="001C6726" w:rsidRDefault="007F6AF5" w:rsidP="001E007E">
            <w:pPr>
              <w:pStyle w:val="Tablehead"/>
              <w:rPr>
                <w:bCs/>
              </w:rPr>
            </w:pPr>
            <w:r w:rsidRPr="001C6726">
              <w:rPr>
                <w:bCs/>
              </w:rPr>
              <w:t xml:space="preserve">Nb SES </w:t>
            </w:r>
          </w:p>
        </w:tc>
        <w:tc>
          <w:tcPr>
            <w:tcW w:w="876" w:type="dxa"/>
          </w:tcPr>
          <w:p w:rsidR="007F6AF5" w:rsidRPr="001C6726" w:rsidRDefault="007F6AF5" w:rsidP="001E007E">
            <w:pPr>
              <w:pStyle w:val="Tablehead"/>
              <w:rPr>
                <w:bCs/>
              </w:rPr>
            </w:pPr>
            <w:r w:rsidRPr="001C6726">
              <w:rPr>
                <w:bCs/>
              </w:rPr>
              <w:t xml:space="preserve">Level </w:t>
            </w:r>
          </w:p>
        </w:tc>
        <w:tc>
          <w:tcPr>
            <w:tcW w:w="949" w:type="dxa"/>
          </w:tcPr>
          <w:p w:rsidR="007F6AF5" w:rsidRPr="001C6726" w:rsidRDefault="007F6AF5" w:rsidP="001E007E">
            <w:pPr>
              <w:pStyle w:val="Tablehead"/>
              <w:rPr>
                <w:bCs/>
              </w:rPr>
            </w:pPr>
            <w:r w:rsidRPr="001C6726">
              <w:rPr>
                <w:bCs/>
              </w:rPr>
              <w:t xml:space="preserve">Nb ES </w:t>
            </w:r>
          </w:p>
        </w:tc>
        <w:tc>
          <w:tcPr>
            <w:tcW w:w="876" w:type="dxa"/>
          </w:tcPr>
          <w:p w:rsidR="007F6AF5" w:rsidRPr="001C6726" w:rsidRDefault="007F6AF5" w:rsidP="001E007E">
            <w:pPr>
              <w:pStyle w:val="Tablehead"/>
              <w:rPr>
                <w:bCs/>
              </w:rPr>
            </w:pPr>
            <w:r w:rsidRPr="001C6726">
              <w:rPr>
                <w:bCs/>
              </w:rPr>
              <w:t xml:space="preserve">Level </w:t>
            </w:r>
          </w:p>
        </w:tc>
        <w:tc>
          <w:tcPr>
            <w:tcW w:w="984" w:type="dxa"/>
          </w:tcPr>
          <w:p w:rsidR="007F6AF5" w:rsidRPr="001C6726" w:rsidRDefault="007F6AF5" w:rsidP="001E007E">
            <w:pPr>
              <w:pStyle w:val="Tablehead"/>
              <w:rPr>
                <w:bCs/>
              </w:rPr>
            </w:pPr>
            <w:r w:rsidRPr="001C6726">
              <w:rPr>
                <w:bCs/>
              </w:rPr>
              <w:t xml:space="preserve">Nb SES </w:t>
            </w:r>
          </w:p>
        </w:tc>
        <w:tc>
          <w:tcPr>
            <w:tcW w:w="876" w:type="dxa"/>
          </w:tcPr>
          <w:p w:rsidR="007F6AF5" w:rsidRPr="001C6726" w:rsidRDefault="007F6AF5" w:rsidP="001E007E">
            <w:pPr>
              <w:pStyle w:val="Tablehead"/>
              <w:rPr>
                <w:bCs/>
              </w:rPr>
            </w:pPr>
            <w:r w:rsidRPr="001C6726">
              <w:rPr>
                <w:bCs/>
              </w:rPr>
              <w:t xml:space="preserve">Level </w:t>
            </w:r>
          </w:p>
        </w:tc>
        <w:tc>
          <w:tcPr>
            <w:tcW w:w="1084" w:type="dxa"/>
          </w:tcPr>
          <w:p w:rsidR="007F6AF5" w:rsidRPr="001C6726" w:rsidRDefault="007F6AF5" w:rsidP="001E007E">
            <w:pPr>
              <w:pStyle w:val="Tablehead"/>
            </w:pP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December 04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17</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16</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120</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120</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100%</w:t>
            </w: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January 05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104</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45</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619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rPr>
                <w:b/>
                <w:bCs/>
              </w:rPr>
            </w:pPr>
            <w:r w:rsidRPr="001C6726">
              <w:rPr>
                <w:b/>
                <w:bCs/>
              </w:rPr>
              <w:t>619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rPr>
            </w:pPr>
            <w:r w:rsidRPr="001C6726">
              <w:rPr>
                <w:b/>
                <w:bCs/>
              </w:rPr>
              <w:t>No</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75%</w:t>
            </w: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February 05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1 048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b/>
                <w:bCs/>
              </w:rPr>
            </w:pPr>
            <w:r w:rsidRPr="001C6726">
              <w:rPr>
                <w:b/>
                <w:bCs/>
              </w:rPr>
              <w:t>1 048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rPr>
            </w:pPr>
            <w:r w:rsidRPr="001C6726">
              <w:rPr>
                <w:b/>
                <w:bCs/>
              </w:rPr>
              <w:t>No</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134</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134</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75%</w:t>
            </w: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March 05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157</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154</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88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88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100%</w:t>
            </w: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April 05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1 688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b/>
                <w:bCs/>
              </w:rPr>
            </w:pPr>
            <w:r w:rsidRPr="001C6726">
              <w:rPr>
                <w:b/>
                <w:bCs/>
              </w:rPr>
              <w:t>1 688</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rPr>
            </w:pPr>
            <w:r w:rsidRPr="001C6726">
              <w:rPr>
                <w:b/>
                <w:bCs/>
              </w:rPr>
              <w:t>No</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329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329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75%</w:t>
            </w:r>
          </w:p>
        </w:tc>
      </w:tr>
      <w:tr w:rsidR="007F6AF5" w:rsidRPr="001C6726" w:rsidTr="001E007E">
        <w:trPr>
          <w:jc w:val="center"/>
        </w:trPr>
        <w:tc>
          <w:tcPr>
            <w:tcW w:w="1526" w:type="dxa"/>
          </w:tcPr>
          <w:p w:rsidR="007F6AF5" w:rsidRPr="001C6726" w:rsidRDefault="007F6AF5" w:rsidP="002A3586">
            <w:pPr>
              <w:pStyle w:val="Tabletext"/>
              <w:jc w:val="left"/>
            </w:pPr>
            <w:r w:rsidRPr="001C6726">
              <w:t xml:space="preserve">May 05 </w:t>
            </w:r>
          </w:p>
        </w:tc>
        <w:tc>
          <w:tcPr>
            <w:tcW w:w="92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1C6726">
              <w:t>272</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3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264</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49"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149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9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1C6726">
              <w:t>149</w:t>
            </w:r>
          </w:p>
        </w:tc>
        <w:tc>
          <w:tcPr>
            <w:tcW w:w="876"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084"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1C6726">
              <w:t>100%</w:t>
            </w:r>
          </w:p>
        </w:tc>
      </w:tr>
    </w:tbl>
    <w:p w:rsidR="007F6AF5" w:rsidRPr="001C6726" w:rsidRDefault="007F6AF5" w:rsidP="007F6AF5">
      <w:pPr>
        <w:pStyle w:val="Tablefin"/>
      </w:pPr>
    </w:p>
    <w:p w:rsidR="007F6AF5" w:rsidRPr="001C6726" w:rsidRDefault="007F6AF5" w:rsidP="007F6AF5">
      <w:pPr>
        <w:pStyle w:val="Heading3"/>
      </w:pPr>
      <w:bookmarkStart w:id="74" w:name="_Toc284318780"/>
      <w:r w:rsidRPr="001C6726">
        <w:t>4.2.2</w:t>
      </w:r>
      <w:r w:rsidRPr="001C6726">
        <w:tab/>
        <w:t>Comparison of FSO availability versus Recommendation ITU-R F.1703</w:t>
      </w:r>
      <w:bookmarkEnd w:id="74"/>
    </w:p>
    <w:p w:rsidR="007F6AF5" w:rsidRPr="00736CAE" w:rsidRDefault="007F6AF5" w:rsidP="007F6AF5">
      <w:pPr>
        <w:rPr>
          <w:lang w:val="en-US" w:eastAsia="ja-JP"/>
        </w:rPr>
      </w:pPr>
      <w:r w:rsidRPr="00736CAE">
        <w:rPr>
          <w:lang w:val="en-US"/>
        </w:rPr>
        <w:t>Recommendation ITU-R F.1703 proposes an availability objective for any real digital fixed wireless link belonging to the access network and it applies to the point-to-point numerical fixed links microwave. In the absence of specific Recommendation related to the FSO, it is proposed to use this Recommendation. The objectives of the Recommendation for a 34 Mbit/s access network are given in Table A2-5</w:t>
      </w:r>
      <w:r w:rsidRPr="00736CAE">
        <w:rPr>
          <w:lang w:val="en-US" w:eastAsia="ja-JP"/>
        </w:rPr>
        <w:t>.</w:t>
      </w:r>
      <w:r w:rsidR="004F6C48">
        <w:rPr>
          <w:lang w:val="en-US" w:eastAsia="ja-JP"/>
        </w:rPr>
        <w:t xml:space="preserve"> </w:t>
      </w:r>
    </w:p>
    <w:p w:rsidR="007F6AF5" w:rsidRPr="001C6726" w:rsidRDefault="007F6AF5" w:rsidP="007F6AF5">
      <w:pPr>
        <w:pStyle w:val="TableNo"/>
      </w:pPr>
      <w:r w:rsidRPr="001C6726">
        <w:t xml:space="preserve">TABLE </w:t>
      </w:r>
      <w:r w:rsidR="002A3586">
        <w:t xml:space="preserve"> </w:t>
      </w:r>
      <w:r w:rsidRPr="001C6726">
        <w:t>A2-5</w:t>
      </w:r>
    </w:p>
    <w:p w:rsidR="007F6AF5" w:rsidRPr="001C6726" w:rsidRDefault="007F6AF5" w:rsidP="007F6AF5">
      <w:pPr>
        <w:pStyle w:val="Tabletitle"/>
      </w:pPr>
      <w:r w:rsidRPr="001C6726">
        <w:t>Availability objective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4111"/>
        <w:gridCol w:w="4111"/>
      </w:tblGrid>
      <w:tr w:rsidR="007F6AF5" w:rsidRPr="001C6726" w:rsidTr="002A3586">
        <w:trPr>
          <w:jc w:val="center"/>
        </w:trPr>
        <w:tc>
          <w:tcPr>
            <w:tcW w:w="1418" w:type="dxa"/>
          </w:tcPr>
          <w:p w:rsidR="007F6AF5" w:rsidRPr="001C6726" w:rsidRDefault="007F6AF5" w:rsidP="001E007E">
            <w:pPr>
              <w:pStyle w:val="Tablehead"/>
            </w:pPr>
          </w:p>
        </w:tc>
        <w:tc>
          <w:tcPr>
            <w:tcW w:w="4111" w:type="dxa"/>
          </w:tcPr>
          <w:p w:rsidR="007F6AF5" w:rsidRPr="001C6726" w:rsidRDefault="007F6AF5" w:rsidP="001E007E">
            <w:pPr>
              <w:pStyle w:val="Tablehead"/>
              <w:rPr>
                <w:bCs/>
              </w:rPr>
            </w:pPr>
            <w:r w:rsidRPr="001C6726">
              <w:rPr>
                <w:bCs/>
              </w:rPr>
              <w:t xml:space="preserve">Most unfavourable month </w:t>
            </w:r>
          </w:p>
        </w:tc>
        <w:tc>
          <w:tcPr>
            <w:tcW w:w="4111" w:type="dxa"/>
          </w:tcPr>
          <w:p w:rsidR="007F6AF5" w:rsidRPr="001C6726" w:rsidRDefault="007F6AF5" w:rsidP="001E007E">
            <w:pPr>
              <w:pStyle w:val="Tablehead"/>
              <w:rPr>
                <w:bCs/>
              </w:rPr>
            </w:pPr>
            <w:r w:rsidRPr="001C6726">
              <w:rPr>
                <w:bCs/>
              </w:rPr>
              <w:t xml:space="preserve">Annual </w:t>
            </w:r>
          </w:p>
        </w:tc>
      </w:tr>
      <w:tr w:rsidR="007F6AF5" w:rsidRPr="00B379D1" w:rsidTr="002A3586">
        <w:trPr>
          <w:jc w:val="center"/>
        </w:trPr>
        <w:tc>
          <w:tcPr>
            <w:tcW w:w="1418" w:type="dxa"/>
          </w:tcPr>
          <w:p w:rsidR="007F6AF5" w:rsidRPr="001C6726" w:rsidRDefault="007F6AF5" w:rsidP="002A3586">
            <w:pPr>
              <w:pStyle w:val="Tabletext"/>
              <w:jc w:val="left"/>
            </w:pPr>
            <w:r w:rsidRPr="001C6726">
              <w:t xml:space="preserve">Availability </w:t>
            </w:r>
          </w:p>
        </w:tc>
        <w:tc>
          <w:tcPr>
            <w:tcW w:w="4111" w:type="dxa"/>
          </w:tcPr>
          <w:p w:rsidR="007F6AF5" w:rsidRPr="00736CAE" w:rsidRDefault="007F6AF5" w:rsidP="001E007E">
            <w:pPr>
              <w:pStyle w:val="Tabletext"/>
              <w:jc w:val="center"/>
              <w:rPr>
                <w:lang w:val="en-US"/>
              </w:rPr>
            </w:pPr>
            <w:r w:rsidRPr="00736CAE">
              <w:rPr>
                <w:lang w:val="en-US"/>
              </w:rPr>
              <w:t>&gt; 99</w:t>
            </w:r>
            <w:r w:rsidRPr="00736CAE">
              <w:rPr>
                <w:lang w:val="en-US" w:eastAsia="ja-JP"/>
              </w:rPr>
              <w:t>.</w:t>
            </w:r>
            <w:r w:rsidRPr="00736CAE">
              <w:rPr>
                <w:lang w:val="en-US"/>
              </w:rPr>
              <w:t>4</w:t>
            </w:r>
            <w:r w:rsidRPr="00736CAE">
              <w:rPr>
                <w:vertAlign w:val="superscript"/>
                <w:lang w:val="en-US"/>
              </w:rPr>
              <w:t>(1)</w:t>
            </w:r>
            <w:r w:rsidRPr="00736CAE">
              <w:rPr>
                <w:lang w:val="en-US"/>
              </w:rPr>
              <w:br/>
              <w:t>(or 3 154 min or 189 240 s unavailability)</w:t>
            </w:r>
          </w:p>
        </w:tc>
        <w:tc>
          <w:tcPr>
            <w:tcW w:w="4111" w:type="dxa"/>
          </w:tcPr>
          <w:p w:rsidR="007F6AF5" w:rsidRPr="00736CAE" w:rsidRDefault="007F6AF5" w:rsidP="001E007E">
            <w:pPr>
              <w:pStyle w:val="Tabletext"/>
              <w:jc w:val="center"/>
              <w:rPr>
                <w:lang w:val="en-US"/>
              </w:rPr>
            </w:pPr>
            <w:r w:rsidRPr="00736CAE">
              <w:rPr>
                <w:lang w:val="en-US"/>
              </w:rPr>
              <w:t>&gt; 99</w:t>
            </w:r>
            <w:r w:rsidRPr="00736CAE">
              <w:rPr>
                <w:lang w:val="en-US" w:eastAsia="ja-JP"/>
              </w:rPr>
              <w:t>.</w:t>
            </w:r>
            <w:r w:rsidRPr="00736CAE">
              <w:rPr>
                <w:lang w:val="en-US"/>
              </w:rPr>
              <w:t>99</w:t>
            </w:r>
            <w:r w:rsidRPr="00736CAE">
              <w:rPr>
                <w:lang w:val="en-US"/>
              </w:rPr>
              <w:br/>
              <w:t>(or 53 min or 3 180 s unavailability)</w:t>
            </w:r>
          </w:p>
        </w:tc>
      </w:tr>
      <w:tr w:rsidR="007F6AF5" w:rsidRPr="00B379D1" w:rsidTr="002A3586">
        <w:trPr>
          <w:jc w:val="center"/>
        </w:trPr>
        <w:tc>
          <w:tcPr>
            <w:tcW w:w="1418" w:type="dxa"/>
            <w:gridSpan w:val="3"/>
            <w:tcBorders>
              <w:left w:val="nil"/>
              <w:bottom w:val="nil"/>
              <w:right w:val="nil"/>
            </w:tcBorders>
          </w:tcPr>
          <w:p w:rsidR="007F6AF5" w:rsidRPr="00736CAE" w:rsidRDefault="007F6AF5" w:rsidP="001E007E">
            <w:pPr>
              <w:pStyle w:val="Tablelegend"/>
              <w:rPr>
                <w:lang w:val="en-US"/>
              </w:rPr>
            </w:pPr>
            <w:r w:rsidRPr="00736CAE">
              <w:rPr>
                <w:vertAlign w:val="superscript"/>
                <w:lang w:val="en-US"/>
              </w:rPr>
              <w:t>(1)</w:t>
            </w:r>
            <w:r w:rsidRPr="00736CAE">
              <w:rPr>
                <w:lang w:val="en-US"/>
              </w:rPr>
              <w:tab/>
              <w:t>Based on 100% of availability 11 other months.</w:t>
            </w:r>
          </w:p>
        </w:tc>
      </w:tr>
    </w:tbl>
    <w:p w:rsidR="007F6AF5" w:rsidRPr="001C6726" w:rsidRDefault="007F6AF5" w:rsidP="007F6AF5">
      <w:pPr>
        <w:pStyle w:val="Tablefin"/>
      </w:pPr>
    </w:p>
    <w:p w:rsidR="007F6AF5" w:rsidRPr="00736CAE" w:rsidRDefault="007F6AF5" w:rsidP="007F6AF5">
      <w:pPr>
        <w:rPr>
          <w:lang w:val="en-US"/>
        </w:rPr>
      </w:pPr>
      <w:r w:rsidRPr="00736CAE">
        <w:rPr>
          <w:lang w:val="en-US"/>
        </w:rPr>
        <w:t>The results of the FSOL availability, in the two directions and during the considered period, are given in Table A2-6.</w:t>
      </w:r>
    </w:p>
    <w:p w:rsidR="007F6AF5" w:rsidRPr="001C6726" w:rsidRDefault="007F6AF5" w:rsidP="002A3586">
      <w:pPr>
        <w:pStyle w:val="TableNo"/>
        <w:keepLines/>
      </w:pPr>
      <w:r w:rsidRPr="001C6726">
        <w:lastRenderedPageBreak/>
        <w:t xml:space="preserve">TABLE </w:t>
      </w:r>
      <w:r w:rsidR="002A3586">
        <w:t xml:space="preserve"> </w:t>
      </w:r>
      <w:r w:rsidRPr="001C6726">
        <w:t>A2-6</w:t>
      </w:r>
    </w:p>
    <w:p w:rsidR="007F6AF5" w:rsidRPr="001C6726" w:rsidRDefault="007F6AF5" w:rsidP="002A3586">
      <w:pPr>
        <w:pStyle w:val="Tabletitle"/>
        <w:keepLines/>
      </w:pPr>
      <w:r w:rsidRPr="001C6726">
        <w:t>Availability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7"/>
        <w:gridCol w:w="1606"/>
        <w:gridCol w:w="1606"/>
        <w:gridCol w:w="1606"/>
        <w:gridCol w:w="1607"/>
        <w:gridCol w:w="1607"/>
      </w:tblGrid>
      <w:tr w:rsidR="007F6AF5" w:rsidRPr="001C6726" w:rsidTr="001E007E">
        <w:trPr>
          <w:jc w:val="center"/>
        </w:trPr>
        <w:tc>
          <w:tcPr>
            <w:tcW w:w="1582" w:type="dxa"/>
          </w:tcPr>
          <w:p w:rsidR="007F6AF5" w:rsidRPr="001C6726" w:rsidRDefault="007F6AF5" w:rsidP="002A3586">
            <w:pPr>
              <w:pStyle w:val="Tablehead"/>
              <w:keepLines/>
            </w:pPr>
          </w:p>
        </w:tc>
        <w:tc>
          <w:tcPr>
            <w:tcW w:w="3164" w:type="dxa"/>
            <w:gridSpan w:val="2"/>
          </w:tcPr>
          <w:p w:rsidR="007F6AF5" w:rsidRPr="00736CAE" w:rsidRDefault="007F6AF5" w:rsidP="002A3586">
            <w:pPr>
              <w:pStyle w:val="Tablehead"/>
              <w:keepLines/>
              <w:rPr>
                <w:bCs/>
                <w:lang w:val="en-US"/>
              </w:rPr>
            </w:pPr>
            <w:r w:rsidRPr="00736CAE">
              <w:rPr>
                <w:lang w:val="en-US"/>
              </w:rPr>
              <w:t>Direction: From A to B</w:t>
            </w:r>
          </w:p>
        </w:tc>
        <w:tc>
          <w:tcPr>
            <w:tcW w:w="3165" w:type="dxa"/>
            <w:gridSpan w:val="2"/>
          </w:tcPr>
          <w:p w:rsidR="007F6AF5" w:rsidRPr="00736CAE" w:rsidRDefault="007F6AF5" w:rsidP="002A3586">
            <w:pPr>
              <w:pStyle w:val="Tablehead"/>
              <w:keepLines/>
              <w:rPr>
                <w:bCs/>
                <w:lang w:val="en-US"/>
              </w:rPr>
            </w:pPr>
            <w:r w:rsidRPr="00736CAE">
              <w:rPr>
                <w:lang w:val="en-US"/>
              </w:rPr>
              <w:t>Direction: From B to A</w:t>
            </w:r>
          </w:p>
        </w:tc>
        <w:tc>
          <w:tcPr>
            <w:tcW w:w="1583" w:type="dxa"/>
          </w:tcPr>
          <w:p w:rsidR="007F6AF5" w:rsidRPr="001C6726" w:rsidRDefault="007F6AF5" w:rsidP="002A3586">
            <w:pPr>
              <w:pStyle w:val="Tablehead"/>
              <w:keepLines/>
              <w:rPr>
                <w:bCs/>
              </w:rPr>
            </w:pPr>
            <w:r w:rsidRPr="001C6726">
              <w:rPr>
                <w:bCs/>
              </w:rPr>
              <w:t xml:space="preserve">Results </w:t>
            </w:r>
          </w:p>
        </w:tc>
      </w:tr>
      <w:tr w:rsidR="007F6AF5" w:rsidRPr="001C6726" w:rsidTr="001E007E">
        <w:trPr>
          <w:jc w:val="center"/>
        </w:trPr>
        <w:tc>
          <w:tcPr>
            <w:tcW w:w="1582" w:type="dxa"/>
          </w:tcPr>
          <w:p w:rsidR="007F6AF5" w:rsidRPr="001C6726" w:rsidRDefault="007F6AF5" w:rsidP="002A3586">
            <w:pPr>
              <w:pStyle w:val="Tablehead"/>
              <w:keepLines/>
              <w:rPr>
                <w:bCs/>
              </w:rPr>
            </w:pPr>
            <w:r w:rsidRPr="001C6726">
              <w:rPr>
                <w:bCs/>
              </w:rPr>
              <w:t xml:space="preserve">Month </w:t>
            </w:r>
          </w:p>
        </w:tc>
        <w:tc>
          <w:tcPr>
            <w:tcW w:w="1582" w:type="dxa"/>
          </w:tcPr>
          <w:p w:rsidR="007F6AF5" w:rsidRPr="001C6726" w:rsidRDefault="007F6AF5" w:rsidP="002A3586">
            <w:pPr>
              <w:pStyle w:val="Tablehead"/>
              <w:keepLines/>
              <w:rPr>
                <w:bCs/>
              </w:rPr>
            </w:pPr>
            <w:r w:rsidRPr="001C6726">
              <w:rPr>
                <w:bCs/>
              </w:rPr>
              <w:t xml:space="preserve">Seconds </w:t>
            </w:r>
          </w:p>
        </w:tc>
        <w:tc>
          <w:tcPr>
            <w:tcW w:w="1582" w:type="dxa"/>
          </w:tcPr>
          <w:p w:rsidR="007F6AF5" w:rsidRPr="001C6726" w:rsidRDefault="007F6AF5" w:rsidP="002A3586">
            <w:pPr>
              <w:pStyle w:val="Tablehead"/>
              <w:keepLines/>
              <w:rPr>
                <w:bCs/>
              </w:rPr>
            </w:pPr>
            <w:r w:rsidRPr="001C6726">
              <w:rPr>
                <w:bCs/>
              </w:rPr>
              <w:t xml:space="preserve">Level </w:t>
            </w:r>
          </w:p>
        </w:tc>
        <w:tc>
          <w:tcPr>
            <w:tcW w:w="1582" w:type="dxa"/>
          </w:tcPr>
          <w:p w:rsidR="007F6AF5" w:rsidRPr="001C6726" w:rsidRDefault="007F6AF5" w:rsidP="002A3586">
            <w:pPr>
              <w:pStyle w:val="Tablehead"/>
              <w:keepLines/>
              <w:rPr>
                <w:bCs/>
              </w:rPr>
            </w:pPr>
            <w:r w:rsidRPr="001C6726">
              <w:rPr>
                <w:bCs/>
              </w:rPr>
              <w:t xml:space="preserve">Seconds </w:t>
            </w:r>
          </w:p>
        </w:tc>
        <w:tc>
          <w:tcPr>
            <w:tcW w:w="1583" w:type="dxa"/>
          </w:tcPr>
          <w:p w:rsidR="007F6AF5" w:rsidRPr="001C6726" w:rsidRDefault="007F6AF5" w:rsidP="002A3586">
            <w:pPr>
              <w:pStyle w:val="Tablehead"/>
              <w:keepLines/>
              <w:rPr>
                <w:bCs/>
              </w:rPr>
            </w:pPr>
            <w:r w:rsidRPr="001C6726">
              <w:rPr>
                <w:bCs/>
              </w:rPr>
              <w:t xml:space="preserve">Level </w:t>
            </w:r>
          </w:p>
        </w:tc>
        <w:tc>
          <w:tcPr>
            <w:tcW w:w="1583" w:type="dxa"/>
          </w:tcPr>
          <w:p w:rsidR="007F6AF5" w:rsidRPr="001C6726" w:rsidRDefault="007F6AF5" w:rsidP="002A3586">
            <w:pPr>
              <w:pStyle w:val="Tablehead"/>
              <w:keepLines/>
            </w:pPr>
          </w:p>
        </w:tc>
      </w:tr>
      <w:tr w:rsidR="007F6AF5" w:rsidRPr="001C6726" w:rsidTr="001E007E">
        <w:trPr>
          <w:jc w:val="center"/>
        </w:trPr>
        <w:tc>
          <w:tcPr>
            <w:tcW w:w="1582" w:type="dxa"/>
          </w:tcPr>
          <w:p w:rsidR="007F6AF5" w:rsidRPr="001C6726" w:rsidRDefault="007F6AF5" w:rsidP="002A3586">
            <w:pPr>
              <w:pStyle w:val="Tabletext"/>
              <w:keepNext/>
              <w:keepLines/>
              <w:jc w:val="left"/>
            </w:pPr>
            <w:r w:rsidRPr="001C6726">
              <w:t xml:space="preserve">December 04 </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100%</w:t>
            </w:r>
          </w:p>
        </w:tc>
      </w:tr>
      <w:tr w:rsidR="007F6AF5" w:rsidRPr="001C6726" w:rsidTr="001E007E">
        <w:trPr>
          <w:jc w:val="center"/>
        </w:trPr>
        <w:tc>
          <w:tcPr>
            <w:tcW w:w="1582" w:type="dxa"/>
          </w:tcPr>
          <w:p w:rsidR="007F6AF5" w:rsidRPr="001C6726" w:rsidRDefault="007F6AF5" w:rsidP="002A3586">
            <w:pPr>
              <w:pStyle w:val="Tabletext"/>
              <w:keepNext/>
              <w:keepLines/>
              <w:jc w:val="left"/>
            </w:pPr>
            <w:r w:rsidRPr="001C6726">
              <w:t xml:space="preserve">January 05 </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1 601</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rPr>
                <w:b/>
                <w:bCs/>
              </w:rPr>
            </w:pPr>
            <w:r w:rsidRPr="001C6726">
              <w:rPr>
                <w:b/>
                <w:bCs/>
              </w:rPr>
              <w:t>38 839</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rPr>
            </w:pPr>
            <w:r w:rsidRPr="001C6726">
              <w:rPr>
                <w:b/>
                <w:bCs/>
              </w:rPr>
              <w:t>No</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50%</w:t>
            </w:r>
          </w:p>
        </w:tc>
      </w:tr>
      <w:tr w:rsidR="007F6AF5" w:rsidRPr="001C6726" w:rsidTr="001E007E">
        <w:trPr>
          <w:jc w:val="center"/>
        </w:trPr>
        <w:tc>
          <w:tcPr>
            <w:tcW w:w="1582" w:type="dxa"/>
          </w:tcPr>
          <w:p w:rsidR="007F6AF5" w:rsidRPr="001C6726" w:rsidRDefault="007F6AF5" w:rsidP="002A3586">
            <w:pPr>
              <w:pStyle w:val="Tabletext"/>
              <w:keepNext/>
              <w:keepLines/>
              <w:jc w:val="left"/>
            </w:pPr>
            <w:r w:rsidRPr="001C6726">
              <w:t xml:space="preserve">February 05 </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232</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3" w:type="dxa"/>
          </w:tcPr>
          <w:p w:rsidR="007F6AF5" w:rsidRPr="001C6726" w:rsidRDefault="007F6AF5" w:rsidP="002A358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100%</w:t>
            </w:r>
          </w:p>
        </w:tc>
      </w:tr>
      <w:tr w:rsidR="007F6AF5" w:rsidRPr="001C6726" w:rsidTr="001E007E">
        <w:trPr>
          <w:jc w:val="center"/>
        </w:trPr>
        <w:tc>
          <w:tcPr>
            <w:tcW w:w="1582" w:type="dxa"/>
          </w:tcPr>
          <w:p w:rsidR="007F6AF5" w:rsidRPr="001C6726" w:rsidRDefault="007F6AF5" w:rsidP="002A3586">
            <w:pPr>
              <w:pStyle w:val="Tabletext"/>
              <w:jc w:val="left"/>
            </w:pPr>
            <w:r w:rsidRPr="001C6726">
              <w:t xml:space="preserve">March 05 </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13</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100%</w:t>
            </w:r>
          </w:p>
        </w:tc>
      </w:tr>
      <w:tr w:rsidR="007F6AF5" w:rsidRPr="001C6726" w:rsidTr="001E007E">
        <w:trPr>
          <w:jc w:val="center"/>
        </w:trPr>
        <w:tc>
          <w:tcPr>
            <w:tcW w:w="1582" w:type="dxa"/>
          </w:tcPr>
          <w:p w:rsidR="007F6AF5" w:rsidRPr="001C6726" w:rsidRDefault="007F6AF5" w:rsidP="002A3586">
            <w:pPr>
              <w:pStyle w:val="Tabletext"/>
              <w:jc w:val="left"/>
            </w:pPr>
            <w:r w:rsidRPr="001C6726">
              <w:t xml:space="preserve">April 05 </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818</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100%</w:t>
            </w:r>
          </w:p>
        </w:tc>
      </w:tr>
      <w:tr w:rsidR="007F6AF5" w:rsidRPr="001C6726" w:rsidTr="001E007E">
        <w:trPr>
          <w:jc w:val="center"/>
        </w:trPr>
        <w:tc>
          <w:tcPr>
            <w:tcW w:w="1582" w:type="dxa"/>
          </w:tcPr>
          <w:p w:rsidR="007F6AF5" w:rsidRPr="001C6726" w:rsidRDefault="007F6AF5" w:rsidP="002A3586">
            <w:pPr>
              <w:pStyle w:val="Tabletext"/>
              <w:jc w:val="left"/>
            </w:pPr>
            <w:r w:rsidRPr="001C6726">
              <w:t xml:space="preserve">May 05 </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2"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0</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1C6726">
              <w:t>OK</w:t>
            </w:r>
          </w:p>
        </w:tc>
        <w:tc>
          <w:tcPr>
            <w:tcW w:w="1583"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454"/>
              <w:jc w:val="right"/>
            </w:pPr>
            <w:r w:rsidRPr="001C6726">
              <w:t>100%</w:t>
            </w:r>
          </w:p>
        </w:tc>
      </w:tr>
    </w:tbl>
    <w:p w:rsidR="007F6AF5" w:rsidRPr="001C6726" w:rsidRDefault="007F6AF5" w:rsidP="007F6AF5">
      <w:pPr>
        <w:pStyle w:val="Tablefin"/>
      </w:pPr>
    </w:p>
    <w:p w:rsidR="007F6AF5" w:rsidRPr="00736CAE" w:rsidRDefault="007F6AF5" w:rsidP="007F6AF5">
      <w:pPr>
        <w:rPr>
          <w:lang w:val="en-US"/>
        </w:rPr>
      </w:pPr>
      <w:r w:rsidRPr="00736CAE">
        <w:rPr>
          <w:lang w:val="en-US"/>
        </w:rPr>
        <w:t xml:space="preserve">From these results and based on the microwave link criteria, the FSOL is not in conformity compared to the availability criteria from Recommendation ITU-R F.1703. </w:t>
      </w:r>
    </w:p>
    <w:p w:rsidR="007F6AF5" w:rsidRPr="00736CAE" w:rsidRDefault="007F6AF5" w:rsidP="007F6AF5">
      <w:pPr>
        <w:pStyle w:val="Heading2"/>
        <w:rPr>
          <w:lang w:val="en-US"/>
        </w:rPr>
      </w:pPr>
      <w:bookmarkStart w:id="75" w:name="_Toc284318781"/>
      <w:r w:rsidRPr="00736CAE">
        <w:rPr>
          <w:lang w:val="en-US"/>
        </w:rPr>
        <w:t>4.3</w:t>
      </w:r>
      <w:r w:rsidRPr="00736CAE">
        <w:rPr>
          <w:lang w:val="en-US"/>
        </w:rPr>
        <w:tab/>
        <w:t>Comparison of FSOL availability versus FSO prediction software</w:t>
      </w:r>
      <w:bookmarkEnd w:id="75"/>
    </w:p>
    <w:p w:rsidR="007F6AF5" w:rsidRPr="001C6726" w:rsidRDefault="007F6AF5" w:rsidP="007F6AF5">
      <w:r w:rsidRPr="00736CAE">
        <w:rPr>
          <w:lang w:val="en-US"/>
        </w:rPr>
        <w:t xml:space="preserve">The results of FSO prediction simulation are compared with the FSOL availability recorded during six months. </w:t>
      </w:r>
      <w:r w:rsidRPr="001C6726">
        <w:t>They are presented in Table A2-7.</w:t>
      </w:r>
    </w:p>
    <w:p w:rsidR="007F6AF5" w:rsidRPr="001C6726" w:rsidRDefault="007F6AF5" w:rsidP="007F6AF5">
      <w:pPr>
        <w:pStyle w:val="TableNo"/>
      </w:pPr>
      <w:r w:rsidRPr="001C6726">
        <w:t xml:space="preserve">TABLE </w:t>
      </w:r>
      <w:r w:rsidR="002A3586">
        <w:t xml:space="preserve"> </w:t>
      </w:r>
      <w:r w:rsidRPr="001C6726">
        <w:t>A2-7</w:t>
      </w:r>
    </w:p>
    <w:p w:rsidR="007F6AF5" w:rsidRPr="001C6726" w:rsidRDefault="007F6AF5" w:rsidP="007F6AF5">
      <w:pPr>
        <w:pStyle w:val="Tabletitle"/>
      </w:pPr>
      <w:r w:rsidRPr="001C6726">
        <w:t>FSO prediction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4"/>
        <w:gridCol w:w="2905"/>
        <w:gridCol w:w="2354"/>
        <w:gridCol w:w="2236"/>
      </w:tblGrid>
      <w:tr w:rsidR="007F6AF5" w:rsidRPr="001C6726" w:rsidTr="001E007E">
        <w:trPr>
          <w:jc w:val="center"/>
        </w:trPr>
        <w:tc>
          <w:tcPr>
            <w:tcW w:w="2093" w:type="dxa"/>
          </w:tcPr>
          <w:p w:rsidR="007F6AF5" w:rsidRPr="001C6726" w:rsidRDefault="007F6AF5" w:rsidP="001E007E">
            <w:pPr>
              <w:pStyle w:val="Tablehead"/>
            </w:pPr>
          </w:p>
        </w:tc>
        <w:tc>
          <w:tcPr>
            <w:tcW w:w="2835" w:type="dxa"/>
          </w:tcPr>
          <w:p w:rsidR="007F6AF5" w:rsidRPr="001C6726" w:rsidRDefault="007F6AF5" w:rsidP="001E007E">
            <w:pPr>
              <w:pStyle w:val="Tablehead"/>
              <w:rPr>
                <w:bCs/>
              </w:rPr>
            </w:pPr>
            <w:r w:rsidRPr="001C6726">
              <w:rPr>
                <w:bCs/>
              </w:rPr>
              <w:t>Most unfavourable month</w:t>
            </w:r>
          </w:p>
        </w:tc>
        <w:tc>
          <w:tcPr>
            <w:tcW w:w="2298" w:type="dxa"/>
          </w:tcPr>
          <w:p w:rsidR="007F6AF5" w:rsidRPr="001C6726" w:rsidRDefault="007F6AF5" w:rsidP="001E007E">
            <w:pPr>
              <w:pStyle w:val="Tablehead"/>
              <w:rPr>
                <w:bCs/>
              </w:rPr>
            </w:pPr>
            <w:r w:rsidRPr="001C6726">
              <w:rPr>
                <w:bCs/>
              </w:rPr>
              <w:t xml:space="preserve">Annual </w:t>
            </w:r>
          </w:p>
        </w:tc>
        <w:tc>
          <w:tcPr>
            <w:tcW w:w="2182" w:type="dxa"/>
          </w:tcPr>
          <w:p w:rsidR="007F6AF5" w:rsidRPr="001C6726" w:rsidRDefault="007F6AF5" w:rsidP="001E007E">
            <w:pPr>
              <w:pStyle w:val="Tablehead"/>
              <w:rPr>
                <w:bCs/>
              </w:rPr>
            </w:pPr>
            <w:r w:rsidRPr="001C6726">
              <w:rPr>
                <w:bCs/>
              </w:rPr>
              <w:t xml:space="preserve">Results </w:t>
            </w:r>
          </w:p>
        </w:tc>
      </w:tr>
      <w:tr w:rsidR="007F6AF5" w:rsidRPr="001C6726" w:rsidTr="001E007E">
        <w:trPr>
          <w:jc w:val="center"/>
        </w:trPr>
        <w:tc>
          <w:tcPr>
            <w:tcW w:w="2093" w:type="dxa"/>
          </w:tcPr>
          <w:p w:rsidR="007F6AF5" w:rsidRPr="001C6726" w:rsidRDefault="007F6AF5" w:rsidP="001E007E">
            <w:pPr>
              <w:pStyle w:val="Tabletext"/>
            </w:pPr>
            <w:r w:rsidRPr="001C6726">
              <w:t xml:space="preserve">FSO prediction </w:t>
            </w:r>
          </w:p>
        </w:tc>
        <w:tc>
          <w:tcPr>
            <w:tcW w:w="2835"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1C6726">
              <w:t>96</w:t>
            </w:r>
            <w:r w:rsidRPr="001C6726">
              <w:rPr>
                <w:lang w:eastAsia="ja-JP"/>
              </w:rPr>
              <w:t>.</w:t>
            </w:r>
            <w:r w:rsidRPr="001C6726">
              <w:t>9849%</w:t>
            </w:r>
          </w:p>
        </w:tc>
        <w:tc>
          <w:tcPr>
            <w:tcW w:w="229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1C6726">
              <w:t>99</w:t>
            </w:r>
            <w:r w:rsidRPr="001C6726">
              <w:rPr>
                <w:lang w:eastAsia="ja-JP"/>
              </w:rPr>
              <w:t>.</w:t>
            </w:r>
            <w:r w:rsidRPr="001C6726">
              <w:t>3037%</w:t>
            </w:r>
          </w:p>
        </w:tc>
        <w:tc>
          <w:tcPr>
            <w:tcW w:w="2182" w:type="dxa"/>
          </w:tcPr>
          <w:p w:rsidR="007F6AF5" w:rsidRPr="001C6726" w:rsidRDefault="007F6AF5" w:rsidP="001E007E">
            <w:pPr>
              <w:pStyle w:val="Tabletext"/>
              <w:jc w:val="center"/>
            </w:pPr>
            <w:r w:rsidRPr="001C6726">
              <w:t>Correct</w:t>
            </w:r>
          </w:p>
        </w:tc>
      </w:tr>
      <w:tr w:rsidR="007F6AF5" w:rsidRPr="001C6726" w:rsidTr="001E007E">
        <w:trPr>
          <w:jc w:val="center"/>
        </w:trPr>
        <w:tc>
          <w:tcPr>
            <w:tcW w:w="2093" w:type="dxa"/>
          </w:tcPr>
          <w:p w:rsidR="007F6AF5" w:rsidRPr="001C6726" w:rsidRDefault="007F6AF5" w:rsidP="001E007E">
            <w:pPr>
              <w:pStyle w:val="Tabletext"/>
            </w:pPr>
            <w:r w:rsidRPr="001C6726">
              <w:t xml:space="preserve">Link FSO </w:t>
            </w:r>
          </w:p>
        </w:tc>
        <w:tc>
          <w:tcPr>
            <w:tcW w:w="2835"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1C6726">
              <w:t>98</w:t>
            </w:r>
            <w:r w:rsidRPr="001C6726">
              <w:rPr>
                <w:lang w:eastAsia="ja-JP"/>
              </w:rPr>
              <w:t>.</w:t>
            </w:r>
            <w:r w:rsidRPr="001C6726">
              <w:t>5016%</w:t>
            </w:r>
            <w:r w:rsidRPr="001C6726">
              <w:rPr>
                <w:vertAlign w:val="superscript"/>
              </w:rPr>
              <w:t>(1)</w:t>
            </w:r>
          </w:p>
        </w:tc>
        <w:tc>
          <w:tcPr>
            <w:tcW w:w="2298" w:type="dxa"/>
          </w:tcPr>
          <w:p w:rsidR="007F6AF5" w:rsidRPr="001C6726" w:rsidRDefault="007F6AF5" w:rsidP="001E00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1C6726">
              <w:t>99</w:t>
            </w:r>
            <w:r w:rsidRPr="001C6726">
              <w:rPr>
                <w:lang w:eastAsia="ja-JP"/>
              </w:rPr>
              <w:t>.</w:t>
            </w:r>
            <w:r w:rsidRPr="001C6726">
              <w:t>8768%</w:t>
            </w:r>
            <w:r w:rsidRPr="001C6726">
              <w:rPr>
                <w:vertAlign w:val="superscript"/>
              </w:rPr>
              <w:t>(2)</w:t>
            </w:r>
          </w:p>
        </w:tc>
        <w:tc>
          <w:tcPr>
            <w:tcW w:w="2182" w:type="dxa"/>
          </w:tcPr>
          <w:p w:rsidR="007F6AF5" w:rsidRPr="001C6726" w:rsidRDefault="007F6AF5" w:rsidP="001E007E">
            <w:pPr>
              <w:pStyle w:val="Tabletext"/>
              <w:jc w:val="center"/>
            </w:pPr>
            <w:r w:rsidRPr="001C6726">
              <w:t>Correct</w:t>
            </w:r>
          </w:p>
        </w:tc>
      </w:tr>
      <w:tr w:rsidR="007F6AF5" w:rsidRPr="00B379D1" w:rsidTr="001E007E">
        <w:trPr>
          <w:jc w:val="center"/>
        </w:trPr>
        <w:tc>
          <w:tcPr>
            <w:tcW w:w="9408" w:type="dxa"/>
            <w:gridSpan w:val="4"/>
            <w:tcBorders>
              <w:left w:val="nil"/>
              <w:bottom w:val="nil"/>
              <w:right w:val="nil"/>
            </w:tcBorders>
          </w:tcPr>
          <w:p w:rsidR="007F6AF5" w:rsidRPr="00736CAE" w:rsidRDefault="007F6AF5" w:rsidP="001E007E">
            <w:pPr>
              <w:pStyle w:val="Tablelegend"/>
              <w:rPr>
                <w:lang w:val="en-US"/>
              </w:rPr>
            </w:pPr>
            <w:r w:rsidRPr="00736CAE">
              <w:rPr>
                <w:vertAlign w:val="superscript"/>
                <w:lang w:val="en-US"/>
              </w:rPr>
              <w:t>(1)</w:t>
            </w:r>
            <w:r w:rsidRPr="00736CAE">
              <w:rPr>
                <w:lang w:val="en-US"/>
              </w:rPr>
              <w:tab/>
              <w:t>Annual projection</w:t>
            </w:r>
            <w:r w:rsidR="002A3586">
              <w:rPr>
                <w:lang w:val="en-US"/>
              </w:rPr>
              <w:t>.</w:t>
            </w:r>
          </w:p>
          <w:p w:rsidR="007F6AF5" w:rsidRPr="00736CAE" w:rsidRDefault="007F6AF5" w:rsidP="001E007E">
            <w:pPr>
              <w:pStyle w:val="Tablelegend"/>
              <w:rPr>
                <w:lang w:val="en-US"/>
              </w:rPr>
            </w:pPr>
            <w:r w:rsidRPr="00736CAE">
              <w:rPr>
                <w:vertAlign w:val="superscript"/>
                <w:lang w:val="en-US"/>
              </w:rPr>
              <w:t>(2)</w:t>
            </w:r>
            <w:r w:rsidRPr="00736CAE">
              <w:rPr>
                <w:lang w:val="en-US"/>
              </w:rPr>
              <w:tab/>
              <w:t>Based on the strongest unavailability</w:t>
            </w:r>
            <w:r w:rsidR="002A3586">
              <w:rPr>
                <w:lang w:val="en-US"/>
              </w:rPr>
              <w:t>.</w:t>
            </w:r>
          </w:p>
        </w:tc>
      </w:tr>
    </w:tbl>
    <w:p w:rsidR="007F6AF5" w:rsidRPr="001C6726" w:rsidRDefault="007F6AF5" w:rsidP="007F6AF5">
      <w:pPr>
        <w:pStyle w:val="Tablefin"/>
      </w:pPr>
    </w:p>
    <w:p w:rsidR="007F6AF5" w:rsidRPr="00736CAE" w:rsidRDefault="007F6AF5" w:rsidP="007F6AF5">
      <w:pPr>
        <w:rPr>
          <w:lang w:val="en-US"/>
        </w:rPr>
      </w:pPr>
      <w:r w:rsidRPr="00736CAE">
        <w:rPr>
          <w:lang w:val="en-US"/>
        </w:rPr>
        <w:t xml:space="preserve">The results from FSO prediction software are in correspondence and a little more pessimistic than the FSOL availability, during the considered period; with less than 0.58% over the year and 1.56% in the most unfavourable month. </w:t>
      </w:r>
    </w:p>
    <w:p w:rsidR="007F6AF5" w:rsidRPr="00736CAE" w:rsidRDefault="007F6AF5" w:rsidP="007F6AF5">
      <w:pPr>
        <w:pStyle w:val="Headingb"/>
        <w:rPr>
          <w:lang w:val="en-US"/>
        </w:rPr>
      </w:pPr>
      <w:r w:rsidRPr="00736CAE">
        <w:rPr>
          <w:lang w:val="en-US"/>
        </w:rPr>
        <w:t xml:space="preserve">Remarks and comments </w:t>
      </w:r>
    </w:p>
    <w:p w:rsidR="007F6AF5" w:rsidRPr="00736CAE" w:rsidRDefault="007F6AF5" w:rsidP="007F6AF5">
      <w:pPr>
        <w:pStyle w:val="enumlev1"/>
        <w:rPr>
          <w:lang w:val="en-US"/>
        </w:rPr>
      </w:pPr>
      <w:r w:rsidRPr="00736CAE">
        <w:rPr>
          <w:lang w:val="en-US"/>
        </w:rPr>
        <w:t>–</w:t>
      </w:r>
      <w:r w:rsidRPr="00736CAE">
        <w:rPr>
          <w:lang w:val="en-US"/>
        </w:rPr>
        <w:tab/>
        <w:t xml:space="preserve">It should be noted that the margin difference (5 dB) between the two directions of the optical link is perfectly visible in the results of availability. </w:t>
      </w:r>
    </w:p>
    <w:p w:rsidR="007F6AF5" w:rsidRPr="00736CAE" w:rsidRDefault="007F6AF5" w:rsidP="007F6AF5">
      <w:pPr>
        <w:pStyle w:val="enumlev1"/>
        <w:rPr>
          <w:lang w:val="en-US"/>
        </w:rPr>
      </w:pPr>
      <w:r w:rsidRPr="00736CAE">
        <w:rPr>
          <w:lang w:val="en-US"/>
        </w:rPr>
        <w:t>–</w:t>
      </w:r>
      <w:r w:rsidRPr="00736CAE">
        <w:rPr>
          <w:lang w:val="en-US"/>
        </w:rPr>
        <w:tab/>
        <w:t>A smoke coming from a chimney located on the roof of building A and coming from the kitchens sometimes came to obstruct the optical link, but the caused embarrassment appeared in very precise configurations (temperature, direction of the wind, speed of wind, ...) and was not quantified.</w:t>
      </w:r>
    </w:p>
    <w:p w:rsidR="007F6AF5" w:rsidRPr="00736CAE" w:rsidRDefault="007F6AF5" w:rsidP="007F6AF5">
      <w:pPr>
        <w:pStyle w:val="enumlev1"/>
        <w:rPr>
          <w:lang w:val="en-US"/>
        </w:rPr>
      </w:pPr>
      <w:r w:rsidRPr="00736CAE">
        <w:rPr>
          <w:lang w:val="en-US"/>
        </w:rPr>
        <w:t>–</w:t>
      </w:r>
      <w:r w:rsidRPr="00736CAE">
        <w:rPr>
          <w:lang w:val="en-US"/>
        </w:rPr>
        <w:tab/>
        <w:t xml:space="preserve">The sunrise and the sunset also came to obstruct the optical link and software FSO prediction mentions it, but the caused embarrassment could be more frequent. </w:t>
      </w:r>
    </w:p>
    <w:p w:rsidR="007F6AF5" w:rsidRPr="00736CAE" w:rsidRDefault="007F6AF5" w:rsidP="007F6AF5">
      <w:pPr>
        <w:pStyle w:val="enumlev1"/>
        <w:rPr>
          <w:lang w:val="en-US"/>
        </w:rPr>
      </w:pPr>
      <w:r w:rsidRPr="00736CAE">
        <w:rPr>
          <w:lang w:val="en-US"/>
        </w:rPr>
        <w:t>–</w:t>
      </w:r>
      <w:r w:rsidRPr="00736CAE">
        <w:rPr>
          <w:lang w:val="en-US"/>
        </w:rPr>
        <w:tab/>
        <w:t>The people located around the experimentation site have confirmed the exceptional character visibility values (fog) during the test period (important phenomenon of fog in 2005 not perceived since at least 1995). It is thus advisable to update, at regular intervals, the weather data in FSO prediction software.</w:t>
      </w:r>
    </w:p>
    <w:p w:rsidR="007F6AF5" w:rsidRPr="00736CAE" w:rsidRDefault="007F6AF5" w:rsidP="007F6AF5">
      <w:pPr>
        <w:pStyle w:val="Heading1"/>
        <w:rPr>
          <w:lang w:val="en-US"/>
        </w:rPr>
      </w:pPr>
      <w:bookmarkStart w:id="76" w:name="_Toc284318782"/>
      <w:r w:rsidRPr="00736CAE">
        <w:rPr>
          <w:lang w:val="en-US"/>
        </w:rPr>
        <w:lastRenderedPageBreak/>
        <w:t>5</w:t>
      </w:r>
      <w:r w:rsidRPr="00736CAE">
        <w:rPr>
          <w:lang w:val="en-US"/>
        </w:rPr>
        <w:tab/>
        <w:t>Conclusion</w:t>
      </w:r>
      <w:bookmarkEnd w:id="76"/>
      <w:r w:rsidRPr="00736CAE">
        <w:rPr>
          <w:lang w:val="en-US"/>
        </w:rPr>
        <w:t xml:space="preserve"> </w:t>
      </w:r>
    </w:p>
    <w:p w:rsidR="007F6AF5" w:rsidRPr="00736CAE" w:rsidRDefault="007F6AF5" w:rsidP="007F6AF5">
      <w:pPr>
        <w:rPr>
          <w:lang w:val="en-US"/>
        </w:rPr>
      </w:pPr>
      <w:r w:rsidRPr="00736CAE">
        <w:rPr>
          <w:lang w:val="en-US"/>
        </w:rPr>
        <w:t xml:space="preserve">First, the optical link experimentation made it possible to achieve the two objectives: </w:t>
      </w:r>
    </w:p>
    <w:p w:rsidR="007F6AF5" w:rsidRPr="00736CAE" w:rsidRDefault="007F6AF5" w:rsidP="007F6AF5">
      <w:pPr>
        <w:pStyle w:val="enumlev1"/>
        <w:rPr>
          <w:lang w:val="en-US"/>
        </w:rPr>
      </w:pPr>
      <w:r w:rsidRPr="00736CAE">
        <w:rPr>
          <w:lang w:val="en-US"/>
        </w:rPr>
        <w:t>–</w:t>
      </w:r>
      <w:r w:rsidRPr="00736CAE">
        <w:rPr>
          <w:lang w:val="en-US"/>
        </w:rPr>
        <w:tab/>
        <w:t xml:space="preserve">To confront the results with FSO prediction software: </w:t>
      </w:r>
    </w:p>
    <w:p w:rsidR="007F6AF5" w:rsidRPr="00736CAE" w:rsidRDefault="007F6AF5" w:rsidP="007F6AF5">
      <w:pPr>
        <w:pStyle w:val="enumlev2"/>
        <w:rPr>
          <w:lang w:val="en-US"/>
        </w:rPr>
      </w:pPr>
      <w:r w:rsidRPr="00736CAE">
        <w:rPr>
          <w:lang w:val="en-US"/>
        </w:rPr>
        <w:t>–</w:t>
      </w:r>
      <w:r w:rsidRPr="00736CAE">
        <w:rPr>
          <w:lang w:val="en-US"/>
        </w:rPr>
        <w:tab/>
        <w:t xml:space="preserve">The optical link statistical analysis of cut off by the fog highlighted a better precision of the models integrated in the software. </w:t>
      </w:r>
    </w:p>
    <w:p w:rsidR="007F6AF5" w:rsidRPr="00736CAE" w:rsidRDefault="007F6AF5" w:rsidP="007F6AF5">
      <w:pPr>
        <w:pStyle w:val="enumlev2"/>
        <w:rPr>
          <w:lang w:val="en-US"/>
        </w:rPr>
      </w:pPr>
      <w:r w:rsidRPr="00736CAE">
        <w:rPr>
          <w:lang w:val="en-US"/>
        </w:rPr>
        <w:t>–</w:t>
      </w:r>
      <w:r w:rsidRPr="00736CAE">
        <w:rPr>
          <w:lang w:val="en-US"/>
        </w:rPr>
        <w:tab/>
        <w:t xml:space="preserve">The data test synthesis for the other attenuation phenomena are coherent with the results of the software. </w:t>
      </w:r>
    </w:p>
    <w:p w:rsidR="007F6AF5" w:rsidRPr="00736CAE" w:rsidRDefault="007F6AF5" w:rsidP="007F6AF5">
      <w:pPr>
        <w:pStyle w:val="enumlev2"/>
        <w:rPr>
          <w:lang w:val="en-US"/>
        </w:rPr>
      </w:pPr>
      <w:r w:rsidRPr="00736CAE">
        <w:rPr>
          <w:lang w:val="en-US"/>
        </w:rPr>
        <w:t>–</w:t>
      </w:r>
      <w:r w:rsidRPr="00736CAE">
        <w:rPr>
          <w:lang w:val="en-US"/>
        </w:rPr>
        <w:tab/>
        <w:t xml:space="preserve">The software availability results are in correspondence and slightly more pessimistic than the reality of FSOL. </w:t>
      </w:r>
    </w:p>
    <w:p w:rsidR="007F6AF5" w:rsidRPr="00736CAE" w:rsidRDefault="007F6AF5" w:rsidP="002A3586">
      <w:pPr>
        <w:pStyle w:val="enumlev1"/>
        <w:rPr>
          <w:lang w:val="en-US"/>
        </w:rPr>
      </w:pPr>
      <w:r w:rsidRPr="00736CAE">
        <w:rPr>
          <w:lang w:val="en-US"/>
        </w:rPr>
        <w:t>–</w:t>
      </w:r>
      <w:r w:rsidRPr="00736CAE">
        <w:rPr>
          <w:lang w:val="en-US"/>
        </w:rPr>
        <w:tab/>
        <w:t xml:space="preserve">To confront the FSOL results with the objectives of ITU-R Recommendations, based on the microwave link criteria: </w:t>
      </w:r>
    </w:p>
    <w:p w:rsidR="007F6AF5" w:rsidRPr="00736CAE" w:rsidRDefault="007F6AF5" w:rsidP="007F6AF5">
      <w:pPr>
        <w:pStyle w:val="enumlev2"/>
        <w:rPr>
          <w:lang w:val="en-US"/>
        </w:rPr>
      </w:pPr>
      <w:r w:rsidRPr="00736CAE">
        <w:rPr>
          <w:lang w:val="en-US"/>
        </w:rPr>
        <w:t>–</w:t>
      </w:r>
      <w:r w:rsidRPr="00736CAE">
        <w:rPr>
          <w:lang w:val="en-US"/>
        </w:rPr>
        <w:tab/>
        <w:t>The results of optical link are not in conformity with Recommendation ITU</w:t>
      </w:r>
      <w:r w:rsidRPr="00736CAE">
        <w:rPr>
          <w:lang w:val="en-US"/>
        </w:rPr>
        <w:noBreakHyphen/>
        <w:t xml:space="preserve">R F.1703, availability objectives for real digital fixed wireless links used in 27 500 km hypothetical reference paths and connections. </w:t>
      </w:r>
    </w:p>
    <w:p w:rsidR="007F6AF5" w:rsidRPr="00736CAE" w:rsidRDefault="007F6AF5" w:rsidP="002A3586">
      <w:pPr>
        <w:pStyle w:val="enumlev2"/>
        <w:rPr>
          <w:lang w:val="en-US"/>
        </w:rPr>
      </w:pPr>
      <w:r w:rsidRPr="00736CAE">
        <w:rPr>
          <w:lang w:val="en-US"/>
        </w:rPr>
        <w:t>–</w:t>
      </w:r>
      <w:r w:rsidRPr="00736CAE">
        <w:rPr>
          <w:lang w:val="en-US"/>
        </w:rPr>
        <w:tab/>
        <w:t>The results of optical link are not in conformity with Recommendation ITU</w:t>
      </w:r>
      <w:r w:rsidR="002A3586">
        <w:rPr>
          <w:lang w:val="en-US"/>
        </w:rPr>
        <w:noBreakHyphen/>
      </w:r>
      <w:r w:rsidRPr="00736CAE">
        <w:rPr>
          <w:lang w:val="en-US"/>
        </w:rPr>
        <w:t>R F.1668, e</w:t>
      </w:r>
      <w:r w:rsidRPr="00736CAE">
        <w:rPr>
          <w:bCs/>
          <w:lang w:val="en-US"/>
        </w:rPr>
        <w:t>rror performance objectives for real digital fixed wireless links used in 27 500 km hypothetical reference paths and connections</w:t>
      </w:r>
      <w:r w:rsidRPr="00736CAE">
        <w:rPr>
          <w:lang w:val="en-US"/>
        </w:rPr>
        <w:t>.</w:t>
      </w:r>
    </w:p>
    <w:p w:rsidR="007F6AF5" w:rsidRPr="00736CAE" w:rsidRDefault="007F6AF5" w:rsidP="007F6AF5">
      <w:pPr>
        <w:pStyle w:val="enumlev2"/>
        <w:rPr>
          <w:lang w:val="en-US"/>
        </w:rPr>
      </w:pPr>
    </w:p>
    <w:p w:rsidR="007F6AF5" w:rsidRPr="00736CAE" w:rsidRDefault="007F6AF5" w:rsidP="007F6AF5">
      <w:pPr>
        <w:pStyle w:val="enumlev2"/>
        <w:rPr>
          <w:lang w:val="en-US"/>
        </w:rPr>
      </w:pPr>
    </w:p>
    <w:p w:rsidR="007F6AF5" w:rsidRPr="00533170" w:rsidRDefault="007F6AF5" w:rsidP="007F6AF5">
      <w:pPr>
        <w:pStyle w:val="Reftitle"/>
        <w:rPr>
          <w:lang w:val="fr-CH" w:eastAsia="ja-JP"/>
        </w:rPr>
      </w:pPr>
      <w:r w:rsidRPr="007B2EE3">
        <w:rPr>
          <w:lang w:val="fr-CH"/>
        </w:rPr>
        <w:t>Reference</w:t>
      </w:r>
      <w:r w:rsidRPr="007B2EE3">
        <w:rPr>
          <w:lang w:val="fr-CH" w:eastAsia="ja-JP"/>
        </w:rPr>
        <w:t>s</w:t>
      </w:r>
    </w:p>
    <w:p w:rsidR="007F6AF5" w:rsidRPr="00533170" w:rsidRDefault="007F6AF5" w:rsidP="007F6AF5">
      <w:pPr>
        <w:pStyle w:val="Reftext"/>
        <w:rPr>
          <w:lang w:val="fr-CH" w:eastAsia="ja-JP"/>
        </w:rPr>
      </w:pPr>
    </w:p>
    <w:p w:rsidR="007F6AF5" w:rsidRPr="00736CAE" w:rsidRDefault="007F6AF5" w:rsidP="002A3586">
      <w:pPr>
        <w:pStyle w:val="Reftext"/>
        <w:ind w:left="1191" w:hanging="1191"/>
        <w:rPr>
          <w:lang w:val="en-US"/>
        </w:rPr>
      </w:pPr>
      <w:r w:rsidRPr="007B2EE3">
        <w:rPr>
          <w:lang w:val="fr-CH"/>
        </w:rPr>
        <w:t>[BOU 06]</w:t>
      </w:r>
      <w:r w:rsidRPr="007B2EE3">
        <w:rPr>
          <w:lang w:val="fr-CH"/>
        </w:rPr>
        <w:tab/>
        <w:t xml:space="preserve">Olivier BOUCHET </w:t>
      </w:r>
      <w:r w:rsidRPr="007B2EE3">
        <w:rPr>
          <w:i/>
          <w:iCs/>
          <w:lang w:val="fr-CH" w:eastAsia="ja-JP"/>
        </w:rPr>
        <w:t>et al.</w:t>
      </w:r>
      <w:r w:rsidRPr="007B2EE3">
        <w:rPr>
          <w:lang w:val="fr-CH" w:eastAsia="ja-JP"/>
        </w:rPr>
        <w:t xml:space="preserve"> </w:t>
      </w:r>
      <w:r w:rsidRPr="00736CAE">
        <w:rPr>
          <w:lang w:val="en-US" w:eastAsia="ja-JP"/>
        </w:rPr>
        <w:t xml:space="preserve">[2006] </w:t>
      </w:r>
      <w:r w:rsidRPr="00736CAE">
        <w:rPr>
          <w:lang w:val="en-US"/>
        </w:rPr>
        <w:t xml:space="preserve">Free-space Optics: </w:t>
      </w:r>
      <w:r w:rsidRPr="00736CAE">
        <w:rPr>
          <w:i/>
          <w:iCs/>
          <w:lang w:val="en-US"/>
        </w:rPr>
        <w:t>Propagation and Communication</w:t>
      </w:r>
      <w:r w:rsidRPr="00736CAE">
        <w:rPr>
          <w:lang w:val="en-US"/>
        </w:rPr>
        <w:t>. ISTE Publishing Company. ISBN: 1905209029.</w:t>
      </w:r>
    </w:p>
    <w:p w:rsidR="007F6AF5" w:rsidRPr="00736CAE" w:rsidRDefault="007F6AF5" w:rsidP="007F6AF5">
      <w:pPr>
        <w:pStyle w:val="Reftext"/>
        <w:rPr>
          <w:lang w:val="en-US"/>
        </w:rPr>
      </w:pPr>
      <w:r w:rsidRPr="00736CAE">
        <w:rPr>
          <w:lang w:val="en-US"/>
        </w:rPr>
        <w:t>[FSO 04]</w:t>
      </w:r>
      <w:r w:rsidRPr="00736CAE">
        <w:rPr>
          <w:lang w:val="en-US"/>
        </w:rPr>
        <w:tab/>
      </w:r>
      <w:hyperlink r:id="rId115" w:history="1">
        <w:r w:rsidRPr="00736CAE">
          <w:rPr>
            <w:rStyle w:val="Hyperlink"/>
            <w:lang w:val="en-US"/>
          </w:rPr>
          <w:t>http://www.francetelecom.com/en/</w:t>
        </w:r>
      </w:hyperlink>
      <w:r w:rsidRPr="00736CAE">
        <w:rPr>
          <w:lang w:val="en-US"/>
        </w:rPr>
        <w:t>.</w:t>
      </w:r>
    </w:p>
    <w:p w:rsidR="007F6AF5" w:rsidRPr="00736CAE" w:rsidRDefault="007F6AF5" w:rsidP="007F6AF5">
      <w:pPr>
        <w:pStyle w:val="Reftext"/>
        <w:rPr>
          <w:lang w:val="en-US"/>
        </w:rPr>
      </w:pPr>
    </w:p>
    <w:p w:rsidR="007F6AF5" w:rsidRPr="00736CAE" w:rsidRDefault="007F6AF5" w:rsidP="007F6AF5">
      <w:pPr>
        <w:pStyle w:val="Reftext"/>
        <w:rPr>
          <w:lang w:val="en-US"/>
        </w:rPr>
      </w:pPr>
    </w:p>
    <w:p w:rsidR="007F6AF5" w:rsidRPr="00A42B3F" w:rsidRDefault="007F6AF5" w:rsidP="00524D6E">
      <w:pPr>
        <w:pStyle w:val="AnnexNoTitle"/>
        <w:rPr>
          <w:lang w:val="en-US"/>
        </w:rPr>
      </w:pPr>
      <w:bookmarkStart w:id="77" w:name="_Toc284318783"/>
      <w:r w:rsidRPr="00A42B3F">
        <w:rPr>
          <w:lang w:val="en-US"/>
        </w:rPr>
        <w:t xml:space="preserve">Annex 3 </w:t>
      </w:r>
      <w:r w:rsidR="00524D6E" w:rsidRPr="00A42B3F">
        <w:rPr>
          <w:lang w:val="en-US"/>
        </w:rPr>
        <w:br/>
      </w:r>
      <w:r w:rsidR="00524D6E" w:rsidRPr="00A42B3F">
        <w:rPr>
          <w:lang w:val="en-US"/>
        </w:rPr>
        <w:br/>
      </w:r>
      <w:r w:rsidRPr="00A42B3F">
        <w:rPr>
          <w:lang w:val="en-US"/>
        </w:rPr>
        <w:t xml:space="preserve">Direct fibre coupling FSO terminals and their </w:t>
      </w:r>
      <w:r w:rsidRPr="00A42B3F">
        <w:rPr>
          <w:lang w:val="en-US"/>
        </w:rPr>
        <w:br/>
        <w:t>radiocommunication application</w:t>
      </w:r>
      <w:bookmarkEnd w:id="77"/>
    </w:p>
    <w:p w:rsidR="007F6AF5" w:rsidRPr="00736CAE" w:rsidRDefault="007F6AF5" w:rsidP="007F6AF5">
      <w:pPr>
        <w:pStyle w:val="Heading1"/>
        <w:rPr>
          <w:lang w:val="en-US" w:eastAsia="ja-JP"/>
        </w:rPr>
      </w:pPr>
      <w:bookmarkStart w:id="78" w:name="_Toc284318784"/>
      <w:r w:rsidRPr="00736CAE">
        <w:rPr>
          <w:lang w:val="en-US" w:eastAsia="ja-JP"/>
        </w:rPr>
        <w:t>1</w:t>
      </w:r>
      <w:r w:rsidRPr="00736CAE">
        <w:rPr>
          <w:lang w:val="en-US" w:eastAsia="ja-JP"/>
        </w:rPr>
        <w:tab/>
        <w:t>Introduction</w:t>
      </w:r>
      <w:bookmarkEnd w:id="78"/>
    </w:p>
    <w:p w:rsidR="007F6AF5" w:rsidRPr="00736CAE" w:rsidRDefault="007F6AF5" w:rsidP="007F6AF5">
      <w:pPr>
        <w:rPr>
          <w:lang w:val="en-US" w:eastAsia="ja-JP"/>
        </w:rPr>
      </w:pPr>
      <w:r w:rsidRPr="00736CAE">
        <w:rPr>
          <w:lang w:val="en-US" w:eastAsia="ja-JP"/>
        </w:rPr>
        <w:t xml:space="preserve">This Annex describes a newly developed FSO terminal which has a special capability to connect fibre optic links seamlessly and make WDM optical devices, such as Er-doped fibre amplifiers and radio-on-fibre equipments available in FSOLs. Using this kind of terminal, a new application of radio on free-space optical links (RoFSOLs) has been proposed and demonstrated. </w:t>
      </w:r>
    </w:p>
    <w:p w:rsidR="007F6AF5" w:rsidRPr="00736CAE" w:rsidRDefault="007F6AF5" w:rsidP="002A3586">
      <w:pPr>
        <w:pStyle w:val="Heading1"/>
        <w:rPr>
          <w:lang w:val="en-US" w:eastAsia="ja-JP"/>
        </w:rPr>
      </w:pPr>
      <w:bookmarkStart w:id="79" w:name="_Toc284318785"/>
      <w:r w:rsidRPr="00736CAE">
        <w:rPr>
          <w:lang w:val="en-US" w:eastAsia="ja-JP"/>
        </w:rPr>
        <w:lastRenderedPageBreak/>
        <w:t>2</w:t>
      </w:r>
      <w:r w:rsidRPr="00736CAE">
        <w:rPr>
          <w:lang w:val="en-US" w:eastAsia="ja-JP"/>
        </w:rPr>
        <w:tab/>
        <w:t>Terminal description</w:t>
      </w:r>
      <w:bookmarkEnd w:id="79"/>
    </w:p>
    <w:p w:rsidR="007F6AF5" w:rsidRPr="00736CAE" w:rsidRDefault="007F6AF5" w:rsidP="002A3586">
      <w:pPr>
        <w:keepNext/>
        <w:keepLines/>
        <w:rPr>
          <w:lang w:val="en-US" w:eastAsia="ja-JP"/>
        </w:rPr>
      </w:pPr>
      <w:r w:rsidRPr="00736CAE">
        <w:rPr>
          <w:lang w:val="en-US"/>
        </w:rPr>
        <w:t xml:space="preserve">Figure </w:t>
      </w:r>
      <w:r w:rsidRPr="00736CAE">
        <w:rPr>
          <w:lang w:val="en-US" w:eastAsia="ja-JP"/>
        </w:rPr>
        <w:t>A3-</w:t>
      </w:r>
      <w:r w:rsidRPr="00736CAE">
        <w:rPr>
          <w:lang w:val="en-US"/>
        </w:rPr>
        <w:t xml:space="preserve">1 shows the basic concept of the optics in </w:t>
      </w:r>
      <w:r w:rsidRPr="00736CAE">
        <w:rPr>
          <w:lang w:val="en-US" w:eastAsia="ja-JP"/>
        </w:rPr>
        <w:t>a direct fibre coupling</w:t>
      </w:r>
      <w:r w:rsidRPr="00736CAE">
        <w:rPr>
          <w:lang w:val="en-US"/>
        </w:rPr>
        <w:t xml:space="preserve"> FSO terminal and </w:t>
      </w:r>
      <w:r w:rsidRPr="00736CAE">
        <w:rPr>
          <w:lang w:val="en-US" w:eastAsia="ja-JP"/>
        </w:rPr>
        <w:t xml:space="preserve">explains </w:t>
      </w:r>
      <w:r w:rsidRPr="00736CAE">
        <w:rPr>
          <w:lang w:val="en-US"/>
        </w:rPr>
        <w:t xml:space="preserve">how to couple the </w:t>
      </w:r>
      <w:r w:rsidRPr="00736CAE">
        <w:rPr>
          <w:lang w:val="en-US" w:eastAsia="ja-JP"/>
        </w:rPr>
        <w:t>free-space optical</w:t>
      </w:r>
      <w:r w:rsidRPr="00736CAE">
        <w:rPr>
          <w:lang w:val="en-US"/>
        </w:rPr>
        <w:t xml:space="preserve"> beam into a single mode fibr</w:t>
      </w:r>
      <w:r w:rsidRPr="00736CAE">
        <w:rPr>
          <w:lang w:val="en-US" w:eastAsia="ja-JP"/>
        </w:rPr>
        <w:t>e</w:t>
      </w:r>
      <w:r w:rsidRPr="00736CAE">
        <w:rPr>
          <w:lang w:val="en-US"/>
        </w:rPr>
        <w:t xml:space="preserve"> (SMF). A</w:t>
      </w:r>
      <w:r w:rsidRPr="00736CAE">
        <w:rPr>
          <w:lang w:val="en-US" w:eastAsia="ja-JP"/>
        </w:rPr>
        <w:t>n optical antenna (telescope)</w:t>
      </w:r>
      <w:r w:rsidRPr="00736CAE">
        <w:rPr>
          <w:lang w:val="en-US"/>
        </w:rPr>
        <w:t xml:space="preserve"> is used to gather the incoming laser beam and to convert it into a smaller collimated beam. At the exit pupil of the telescope, a fast steering mirror (FSM) is </w:t>
      </w:r>
      <w:r w:rsidRPr="00736CAE">
        <w:rPr>
          <w:lang w:val="en-US" w:eastAsia="ja-JP"/>
        </w:rPr>
        <w:t>plac</w:t>
      </w:r>
      <w:r w:rsidRPr="00736CAE">
        <w:rPr>
          <w:lang w:val="en-US"/>
        </w:rPr>
        <w:t xml:space="preserve">ed to </w:t>
      </w:r>
      <w:r w:rsidRPr="00736CAE">
        <w:rPr>
          <w:lang w:val="en-US" w:eastAsia="ja-JP"/>
        </w:rPr>
        <w:t xml:space="preserve">compensate and </w:t>
      </w:r>
      <w:r w:rsidRPr="00736CAE">
        <w:rPr>
          <w:lang w:val="en-US"/>
        </w:rPr>
        <w:t xml:space="preserve">stabilize the angle of arrival </w:t>
      </w:r>
      <w:r w:rsidRPr="00736CAE">
        <w:rPr>
          <w:lang w:val="en-US" w:eastAsia="ja-JP"/>
        </w:rPr>
        <w:t xml:space="preserve">beam </w:t>
      </w:r>
      <w:r w:rsidRPr="00736CAE">
        <w:rPr>
          <w:lang w:val="en-US"/>
        </w:rPr>
        <w:t xml:space="preserve">fluctuation which is caused by the vibration and/or the thermal deformation of the terminal support structures </w:t>
      </w:r>
      <w:r w:rsidRPr="00736CAE">
        <w:rPr>
          <w:lang w:val="en-US" w:eastAsia="ja-JP"/>
        </w:rPr>
        <w:t xml:space="preserve">as well as </w:t>
      </w:r>
      <w:r w:rsidRPr="00736CAE">
        <w:rPr>
          <w:lang w:val="en-US"/>
        </w:rPr>
        <w:t>the atmospheric turbulence in the propagation path. The stabilized beam is finally focused into the SMF</w:t>
      </w:r>
      <w:r w:rsidRPr="00736CAE">
        <w:rPr>
          <w:lang w:val="en-US" w:eastAsia="ja-JP"/>
        </w:rPr>
        <w:t xml:space="preserve"> </w:t>
      </w:r>
      <w:r w:rsidRPr="00736CAE">
        <w:rPr>
          <w:lang w:val="en-US"/>
        </w:rPr>
        <w:t>at the fibr</w:t>
      </w:r>
      <w:r w:rsidRPr="00736CAE">
        <w:rPr>
          <w:lang w:val="en-US" w:eastAsia="ja-JP"/>
        </w:rPr>
        <w:t>e</w:t>
      </w:r>
      <w:r w:rsidRPr="00736CAE">
        <w:rPr>
          <w:lang w:val="en-US"/>
        </w:rPr>
        <w:t xml:space="preserve"> coupler. </w:t>
      </w:r>
    </w:p>
    <w:p w:rsidR="007F6AF5" w:rsidRPr="00736CAE" w:rsidRDefault="007F6AF5" w:rsidP="007F6AF5">
      <w:pPr>
        <w:rPr>
          <w:lang w:val="en-US" w:eastAsia="ja-JP"/>
        </w:rPr>
      </w:pPr>
      <w:r w:rsidRPr="00736CAE">
        <w:rPr>
          <w:lang w:val="en-US" w:eastAsia="ja-JP"/>
        </w:rPr>
        <w:t>T</w:t>
      </w:r>
      <w:r w:rsidRPr="00736CAE">
        <w:rPr>
          <w:lang w:val="en-US"/>
        </w:rPr>
        <w:t xml:space="preserve">he following requirements </w:t>
      </w:r>
      <w:r w:rsidRPr="00736CAE">
        <w:rPr>
          <w:lang w:val="en-US" w:eastAsia="ja-JP"/>
        </w:rPr>
        <w:t xml:space="preserve">should be satisfied </w:t>
      </w:r>
      <w:r w:rsidRPr="00736CAE">
        <w:rPr>
          <w:lang w:val="en-US"/>
        </w:rPr>
        <w:t xml:space="preserve">to couple the collimated laser beam stably and efficiently into the SMF: </w:t>
      </w:r>
    </w:p>
    <w:p w:rsidR="007F6AF5" w:rsidRPr="00736CAE" w:rsidRDefault="002A3586" w:rsidP="007F6AF5">
      <w:pPr>
        <w:pStyle w:val="enumlev1"/>
        <w:rPr>
          <w:lang w:val="en-US" w:eastAsia="ja-JP"/>
        </w:rPr>
      </w:pPr>
      <w:r>
        <w:rPr>
          <w:lang w:val="en-US"/>
        </w:rPr>
        <w:t>1.</w:t>
      </w:r>
      <w:r w:rsidR="007F6AF5" w:rsidRPr="00736CAE">
        <w:rPr>
          <w:lang w:val="en-US"/>
        </w:rPr>
        <w:tab/>
        <w:t>the centr</w:t>
      </w:r>
      <w:r w:rsidR="007F6AF5" w:rsidRPr="00736CAE">
        <w:rPr>
          <w:lang w:val="en-US" w:eastAsia="ja-JP"/>
        </w:rPr>
        <w:t>e</w:t>
      </w:r>
      <w:r w:rsidR="007F6AF5" w:rsidRPr="00736CAE">
        <w:rPr>
          <w:lang w:val="en-US"/>
        </w:rPr>
        <w:t xml:space="preserve"> of the focus image formed by the focusing lens should be the same as the centr</w:t>
      </w:r>
      <w:r w:rsidR="007F6AF5" w:rsidRPr="00736CAE">
        <w:rPr>
          <w:lang w:val="en-US" w:eastAsia="ja-JP"/>
        </w:rPr>
        <w:t>e</w:t>
      </w:r>
      <w:r w:rsidR="007F6AF5" w:rsidRPr="00736CAE">
        <w:rPr>
          <w:lang w:val="en-US"/>
        </w:rPr>
        <w:t xml:space="preserve"> of the mode field;</w:t>
      </w:r>
    </w:p>
    <w:p w:rsidR="007F6AF5" w:rsidRPr="00736CAE" w:rsidRDefault="007F6AF5" w:rsidP="002A3586">
      <w:pPr>
        <w:pStyle w:val="enumlev1"/>
        <w:rPr>
          <w:lang w:val="en-US" w:eastAsia="ja-JP"/>
        </w:rPr>
      </w:pPr>
      <w:r w:rsidRPr="00736CAE">
        <w:rPr>
          <w:lang w:val="en-US"/>
        </w:rPr>
        <w:t>2</w:t>
      </w:r>
      <w:r w:rsidR="002A3586">
        <w:rPr>
          <w:lang w:val="en-US"/>
        </w:rPr>
        <w:t>.</w:t>
      </w:r>
      <w:r w:rsidRPr="00736CAE">
        <w:rPr>
          <w:lang w:val="en-US"/>
        </w:rPr>
        <w:tab/>
        <w:t>the direction of the focusing beam should be aligned with the SMF axis; and</w:t>
      </w:r>
    </w:p>
    <w:p w:rsidR="007F6AF5" w:rsidRPr="00736CAE" w:rsidRDefault="007F6AF5" w:rsidP="002A3586">
      <w:pPr>
        <w:pStyle w:val="enumlev1"/>
        <w:rPr>
          <w:lang w:val="en-US" w:eastAsia="ja-JP"/>
        </w:rPr>
      </w:pPr>
      <w:r w:rsidRPr="00736CAE">
        <w:rPr>
          <w:lang w:val="en-US"/>
        </w:rPr>
        <w:t>3</w:t>
      </w:r>
      <w:r w:rsidR="002A3586">
        <w:rPr>
          <w:lang w:val="en-US"/>
        </w:rPr>
        <w:t>.</w:t>
      </w:r>
      <w:r w:rsidRPr="00736CAE">
        <w:rPr>
          <w:lang w:val="en-US"/>
        </w:rPr>
        <w:tab/>
        <w:t xml:space="preserve">the spot diameter at the focus should be the same as the mode field diameter of the SMF. </w:t>
      </w:r>
    </w:p>
    <w:p w:rsidR="007F6AF5" w:rsidRPr="00736CAE" w:rsidRDefault="007F6AF5" w:rsidP="007F6AF5">
      <w:pPr>
        <w:rPr>
          <w:lang w:val="en-US" w:eastAsia="ja-JP"/>
        </w:rPr>
      </w:pPr>
      <w:r w:rsidRPr="00736CAE">
        <w:rPr>
          <w:lang w:val="en-US"/>
        </w:rPr>
        <w:t xml:space="preserve">The last two conditions are very different from those in conventional FSO terminals which are using </w:t>
      </w:r>
      <w:r w:rsidRPr="00736CAE">
        <w:rPr>
          <w:lang w:val="en-US" w:eastAsia="ja-JP"/>
        </w:rPr>
        <w:t>PDs or APDs</w:t>
      </w:r>
      <w:r w:rsidRPr="00736CAE">
        <w:rPr>
          <w:lang w:val="en-US"/>
        </w:rPr>
        <w:t xml:space="preserve"> where no coupling loss will occur if the focal spot is less than the aperture of the photo detector</w:t>
      </w:r>
      <w:r w:rsidRPr="00736CAE">
        <w:rPr>
          <w:lang w:val="en-US" w:eastAsia="ja-JP"/>
        </w:rPr>
        <w:t>s</w:t>
      </w:r>
      <w:r w:rsidRPr="00736CAE">
        <w:rPr>
          <w:lang w:val="en-US"/>
        </w:rPr>
        <w:t xml:space="preserve">. A tracking sensor </w:t>
      </w:r>
      <w:r w:rsidRPr="00736CAE">
        <w:rPr>
          <w:lang w:val="en-US" w:eastAsia="ja-JP"/>
        </w:rPr>
        <w:t>should be</w:t>
      </w:r>
      <w:r w:rsidRPr="00736CAE">
        <w:rPr>
          <w:lang w:val="en-US"/>
        </w:rPr>
        <w:t xml:space="preserve"> installed in the SMF coupler to detect the position and alignment error. </w:t>
      </w:r>
      <w:r w:rsidRPr="00736CAE">
        <w:rPr>
          <w:lang w:val="en-US" w:eastAsia="ja-JP"/>
        </w:rPr>
        <w:t>A tracking</w:t>
      </w:r>
      <w:r w:rsidRPr="00736CAE">
        <w:rPr>
          <w:lang w:val="en-US"/>
        </w:rPr>
        <w:t xml:space="preserve"> controller</w:t>
      </w:r>
      <w:r w:rsidRPr="00736CAE">
        <w:rPr>
          <w:lang w:val="en-US" w:eastAsia="ja-JP"/>
        </w:rPr>
        <w:t xml:space="preserve"> </w:t>
      </w:r>
      <w:r w:rsidRPr="00736CAE">
        <w:rPr>
          <w:lang w:val="en-US"/>
        </w:rPr>
        <w:t>drive</w:t>
      </w:r>
      <w:r w:rsidRPr="00736CAE">
        <w:rPr>
          <w:lang w:val="en-US" w:eastAsia="ja-JP"/>
        </w:rPr>
        <w:t>s</w:t>
      </w:r>
      <w:r w:rsidRPr="00736CAE">
        <w:rPr>
          <w:lang w:val="en-US"/>
        </w:rPr>
        <w:t xml:space="preserve"> the FSM </w:t>
      </w:r>
      <w:r w:rsidRPr="00736CAE">
        <w:rPr>
          <w:lang w:val="en-US" w:eastAsia="ja-JP"/>
        </w:rPr>
        <w:t>b</w:t>
      </w:r>
      <w:r w:rsidRPr="00736CAE">
        <w:rPr>
          <w:lang w:val="en-US"/>
        </w:rPr>
        <w:t>ased on</w:t>
      </w:r>
      <w:r w:rsidRPr="00736CAE">
        <w:rPr>
          <w:lang w:val="en-US" w:eastAsia="ja-JP"/>
        </w:rPr>
        <w:t xml:space="preserve"> the</w:t>
      </w:r>
      <w:r w:rsidRPr="00736CAE">
        <w:rPr>
          <w:lang w:val="en-US"/>
        </w:rPr>
        <w:t xml:space="preserve"> tracking error. </w:t>
      </w:r>
    </w:p>
    <w:p w:rsidR="007F6AF5" w:rsidRPr="00736CAE" w:rsidRDefault="007F6AF5" w:rsidP="007F6AF5">
      <w:pPr>
        <w:pStyle w:val="FigureNo"/>
        <w:rPr>
          <w:lang w:val="en-US" w:eastAsia="ja-JP"/>
        </w:rPr>
      </w:pPr>
      <w:r w:rsidRPr="00736CAE">
        <w:rPr>
          <w:lang w:val="en-US" w:eastAsia="ja-JP"/>
        </w:rPr>
        <w:t xml:space="preserve">FIGURE A3-1 </w:t>
      </w:r>
    </w:p>
    <w:p w:rsidR="007F6AF5" w:rsidRPr="00736CAE" w:rsidRDefault="007F6AF5" w:rsidP="007F6AF5">
      <w:pPr>
        <w:pStyle w:val="Figuretitle"/>
        <w:rPr>
          <w:lang w:val="en-US" w:eastAsia="ja-JP"/>
        </w:rPr>
      </w:pPr>
      <w:r w:rsidRPr="00736CAE">
        <w:rPr>
          <w:lang w:val="en-US" w:eastAsia="ja-JP"/>
        </w:rPr>
        <w:t>Basic configuration of the compact FSO terminal</w:t>
      </w:r>
    </w:p>
    <w:p w:rsidR="007F6AF5" w:rsidRPr="001C6726" w:rsidRDefault="007F6AF5" w:rsidP="00524D6E">
      <w:pPr>
        <w:pStyle w:val="Figure"/>
        <w:rPr>
          <w:noProof/>
          <w:lang w:eastAsia="ja-JP"/>
        </w:rPr>
      </w:pPr>
      <w:r>
        <w:rPr>
          <w:noProof/>
          <w:lang w:val="en-US" w:eastAsia="zh-CN"/>
        </w:rPr>
        <w:drawing>
          <wp:inline distT="0" distB="0" distL="0" distR="0">
            <wp:extent cx="4524375" cy="1838325"/>
            <wp:effectExtent l="19050" t="0" r="9525" b="0"/>
            <wp:docPr id="75" name="Picture 75" descr="Fig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5-1"/>
                    <pic:cNvPicPr>
                      <a:picLocks noChangeAspect="1" noChangeArrowheads="1"/>
                    </pic:cNvPicPr>
                  </pic:nvPicPr>
                  <pic:blipFill>
                    <a:blip r:embed="rId116" cstate="print"/>
                    <a:srcRect/>
                    <a:stretch>
                      <a:fillRect/>
                    </a:stretch>
                  </pic:blipFill>
                  <pic:spPr bwMode="auto">
                    <a:xfrm>
                      <a:off x="0" y="0"/>
                      <a:ext cx="4524375" cy="1838325"/>
                    </a:xfrm>
                    <a:prstGeom prst="rect">
                      <a:avLst/>
                    </a:prstGeom>
                    <a:noFill/>
                    <a:ln w="9525">
                      <a:noFill/>
                      <a:miter lim="800000"/>
                      <a:headEnd/>
                      <a:tailEnd/>
                    </a:ln>
                  </pic:spPr>
                </pic:pic>
              </a:graphicData>
            </a:graphic>
          </wp:inline>
        </w:drawing>
      </w:r>
    </w:p>
    <w:p w:rsidR="007F6AF5" w:rsidRPr="00736CAE" w:rsidRDefault="007F6AF5" w:rsidP="002A3586">
      <w:pPr>
        <w:pStyle w:val="Normalaftertitle"/>
        <w:rPr>
          <w:lang w:val="en-US" w:eastAsia="ja-JP"/>
        </w:rPr>
      </w:pPr>
      <w:r w:rsidRPr="00736CAE">
        <w:rPr>
          <w:lang w:val="en-US" w:eastAsia="ja-JP"/>
        </w:rPr>
        <w:t>An example of the implementation of the direct fibre coupling FSO terminal is described</w:t>
      </w:r>
      <w:r w:rsidRPr="00736CAE">
        <w:rPr>
          <w:lang w:val="en-US"/>
        </w:rPr>
        <w:t xml:space="preserve"> in </w:t>
      </w:r>
      <w:r w:rsidRPr="00736CAE">
        <w:rPr>
          <w:lang w:val="en-US" w:eastAsia="ja-JP"/>
        </w:rPr>
        <w:t>F</w:t>
      </w:r>
      <w:r w:rsidRPr="00736CAE">
        <w:rPr>
          <w:lang w:val="en-US"/>
        </w:rPr>
        <w:t>ig. </w:t>
      </w:r>
      <w:r w:rsidRPr="00736CAE">
        <w:rPr>
          <w:lang w:val="en-US" w:eastAsia="ja-JP"/>
        </w:rPr>
        <w:t>A3-</w:t>
      </w:r>
      <w:r w:rsidRPr="00736CAE">
        <w:rPr>
          <w:lang w:val="en-US"/>
        </w:rPr>
        <w:t>2. The red arrows show the signal laser paths and the green arrows show the beacon laser paths, where the fibr</w:t>
      </w:r>
      <w:r w:rsidRPr="00736CAE">
        <w:rPr>
          <w:lang w:val="en-US" w:eastAsia="ja-JP"/>
        </w:rPr>
        <w:t>e</w:t>
      </w:r>
      <w:r w:rsidRPr="00736CAE">
        <w:rPr>
          <w:lang w:val="en-US"/>
        </w:rPr>
        <w:t xml:space="preserve"> connections are shown as the solid lines and the free-space beam paths are shown as the dotted lines. The electrical signal paths are shown in black arrows. </w:t>
      </w:r>
      <w:r w:rsidRPr="00736CAE">
        <w:rPr>
          <w:lang w:val="en-US" w:eastAsia="ja-JP"/>
        </w:rPr>
        <w:t xml:space="preserve"> </w:t>
      </w:r>
    </w:p>
    <w:p w:rsidR="007F6AF5" w:rsidRPr="00736CAE" w:rsidRDefault="007F6AF5" w:rsidP="007F6AF5">
      <w:pPr>
        <w:pStyle w:val="FigureNo"/>
        <w:rPr>
          <w:lang w:val="en-US" w:eastAsia="ja-JP"/>
        </w:rPr>
      </w:pPr>
      <w:r w:rsidRPr="00736CAE">
        <w:rPr>
          <w:lang w:val="en-US" w:eastAsia="ja-JP"/>
        </w:rPr>
        <w:lastRenderedPageBreak/>
        <w:t xml:space="preserve">FIGURE A3-2 </w:t>
      </w:r>
    </w:p>
    <w:p w:rsidR="007F6AF5" w:rsidRPr="00736CAE" w:rsidRDefault="007F6AF5" w:rsidP="007F6AF5">
      <w:pPr>
        <w:pStyle w:val="Figuretitle"/>
        <w:rPr>
          <w:lang w:val="en-US" w:eastAsia="ja-JP"/>
        </w:rPr>
      </w:pPr>
      <w:r w:rsidRPr="00736CAE">
        <w:rPr>
          <w:lang w:val="en-US" w:eastAsia="ja-JP"/>
        </w:rPr>
        <w:t>Block diagram of the compact FSO terminal</w:t>
      </w:r>
    </w:p>
    <w:p w:rsidR="007F6AF5" w:rsidRPr="001C6726" w:rsidRDefault="007F6AF5" w:rsidP="00524D6E">
      <w:pPr>
        <w:pStyle w:val="Figure"/>
        <w:rPr>
          <w:lang w:eastAsia="ja-JP"/>
        </w:rPr>
      </w:pPr>
      <w:r>
        <w:rPr>
          <w:noProof/>
          <w:lang w:val="en-US" w:eastAsia="zh-CN"/>
        </w:rPr>
        <w:drawing>
          <wp:inline distT="0" distB="0" distL="0" distR="0">
            <wp:extent cx="5810250" cy="3590925"/>
            <wp:effectExtent l="19050" t="0" r="0" b="0"/>
            <wp:docPr id="76" name="Picture 76" descr="Fi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5-2"/>
                    <pic:cNvPicPr>
                      <a:picLocks noChangeAspect="1" noChangeArrowheads="1"/>
                    </pic:cNvPicPr>
                  </pic:nvPicPr>
                  <pic:blipFill>
                    <a:blip r:embed="rId117" cstate="print"/>
                    <a:srcRect/>
                    <a:stretch>
                      <a:fillRect/>
                    </a:stretch>
                  </pic:blipFill>
                  <pic:spPr bwMode="auto">
                    <a:xfrm>
                      <a:off x="0" y="0"/>
                      <a:ext cx="5810250" cy="3590925"/>
                    </a:xfrm>
                    <a:prstGeom prst="rect">
                      <a:avLst/>
                    </a:prstGeom>
                    <a:noFill/>
                    <a:ln w="9525">
                      <a:noFill/>
                      <a:miter lim="800000"/>
                      <a:headEnd/>
                      <a:tailEnd/>
                    </a:ln>
                  </pic:spPr>
                </pic:pic>
              </a:graphicData>
            </a:graphic>
          </wp:inline>
        </w:drawing>
      </w:r>
    </w:p>
    <w:p w:rsidR="007F6AF5" w:rsidRPr="00736CAE" w:rsidRDefault="007F6AF5" w:rsidP="002A3586">
      <w:pPr>
        <w:pStyle w:val="Normalaftertitle"/>
        <w:rPr>
          <w:lang w:val="en-US" w:eastAsia="ja-JP"/>
        </w:rPr>
      </w:pPr>
      <w:r w:rsidRPr="00736CAE">
        <w:rPr>
          <w:lang w:val="en-US" w:eastAsia="ja-JP"/>
        </w:rPr>
        <w:t xml:space="preserve">A refractive type telescope is used as an optical antenna. </w:t>
      </w:r>
      <w:r w:rsidRPr="00736CAE">
        <w:rPr>
          <w:lang w:val="en-US"/>
        </w:rPr>
        <w:t xml:space="preserve">The </w:t>
      </w:r>
      <w:r w:rsidRPr="00736CAE">
        <w:rPr>
          <w:lang w:val="en-US" w:eastAsia="ja-JP"/>
        </w:rPr>
        <w:t xml:space="preserve">typical </w:t>
      </w:r>
      <w:r w:rsidRPr="00736CAE">
        <w:rPr>
          <w:lang w:val="en-US"/>
        </w:rPr>
        <w:t xml:space="preserve">aperture </w:t>
      </w:r>
      <w:r w:rsidRPr="00736CAE">
        <w:rPr>
          <w:lang w:val="en-US" w:eastAsia="ja-JP"/>
        </w:rPr>
        <w:t xml:space="preserve">size </w:t>
      </w:r>
      <w:r w:rsidRPr="00736CAE">
        <w:rPr>
          <w:lang w:val="en-US"/>
        </w:rPr>
        <w:t>of the telescope is 2.4 cm and the internal beam diameter is 2 mm.</w:t>
      </w:r>
      <w:r w:rsidRPr="00736CAE">
        <w:rPr>
          <w:lang w:val="en-US" w:eastAsia="ja-JP"/>
        </w:rPr>
        <w:t xml:space="preserve"> </w:t>
      </w:r>
      <w:r w:rsidRPr="00736CAE">
        <w:rPr>
          <w:lang w:val="en-US"/>
        </w:rPr>
        <w:t>The overall optical signal attenuation from the aperture of the optical antenna to the SMF connection port</w:t>
      </w:r>
      <w:r w:rsidRPr="00736CAE">
        <w:rPr>
          <w:lang w:val="en-US" w:eastAsia="ja-JP"/>
        </w:rPr>
        <w:t xml:space="preserve"> including the telescope, fibre coupler, beam splitter and WDM coupler</w:t>
      </w:r>
      <w:r w:rsidRPr="00736CAE">
        <w:rPr>
          <w:lang w:val="en-US"/>
        </w:rPr>
        <w:t xml:space="preserve"> is </w:t>
      </w:r>
      <w:r w:rsidRPr="00736CAE">
        <w:rPr>
          <w:lang w:val="en-US" w:eastAsia="ja-JP"/>
        </w:rPr>
        <w:t>about</w:t>
      </w:r>
      <w:r w:rsidRPr="00736CAE">
        <w:rPr>
          <w:lang w:val="en-US"/>
        </w:rPr>
        <w:t xml:space="preserve"> </w:t>
      </w:r>
      <w:r w:rsidRPr="00736CAE">
        <w:rPr>
          <w:lang w:val="en-US" w:eastAsia="ja-JP"/>
        </w:rPr>
        <w:t>2</w:t>
      </w:r>
      <w:r w:rsidRPr="00736CAE">
        <w:rPr>
          <w:lang w:val="en-US"/>
        </w:rPr>
        <w:t xml:space="preserve">.0 dB. An optical circulator is used to separate the receiving </w:t>
      </w:r>
      <w:r w:rsidRPr="00736CAE">
        <w:rPr>
          <w:lang w:val="en-US" w:eastAsia="ja-JP"/>
        </w:rPr>
        <w:t xml:space="preserve">signal </w:t>
      </w:r>
      <w:r w:rsidRPr="00736CAE">
        <w:rPr>
          <w:lang w:val="en-US"/>
        </w:rPr>
        <w:t xml:space="preserve">and transmitting signal. A near infrared beacon laser is used for the purpose of bidirectional tracking. </w:t>
      </w:r>
      <w:r w:rsidRPr="00736CAE">
        <w:rPr>
          <w:lang w:val="en-US" w:eastAsia="ja-JP"/>
        </w:rPr>
        <w:t>The t</w:t>
      </w:r>
      <w:r w:rsidRPr="00736CAE">
        <w:rPr>
          <w:lang w:val="en-US"/>
        </w:rPr>
        <w:t>wo wavelengths, 98</w:t>
      </w:r>
      <w:r w:rsidRPr="00736CAE">
        <w:rPr>
          <w:lang w:val="en-US" w:eastAsia="ja-JP"/>
        </w:rPr>
        <w:t>2</w:t>
      </w:r>
      <w:r w:rsidRPr="00736CAE">
        <w:rPr>
          <w:lang w:val="en-US"/>
        </w:rPr>
        <w:t xml:space="preserve"> nm and 97</w:t>
      </w:r>
      <w:r w:rsidRPr="00736CAE">
        <w:rPr>
          <w:lang w:val="en-US" w:eastAsia="ja-JP"/>
        </w:rPr>
        <w:t>2</w:t>
      </w:r>
      <w:r w:rsidRPr="00736CAE">
        <w:rPr>
          <w:lang w:val="en-US"/>
        </w:rPr>
        <w:t xml:space="preserve"> nm, are selected within the EDFA’s pump laser wavelength band and the </w:t>
      </w:r>
      <w:r w:rsidRPr="00736CAE">
        <w:rPr>
          <w:lang w:val="en-US" w:eastAsia="ja-JP"/>
        </w:rPr>
        <w:t>10</w:t>
      </w:r>
      <w:r w:rsidRPr="00736CAE">
        <w:rPr>
          <w:lang w:val="en-US"/>
        </w:rPr>
        <w:t> nm difference is enough to distinguish the opposite terminal’s beacon from the background lights</w:t>
      </w:r>
      <w:r w:rsidRPr="00736CAE">
        <w:rPr>
          <w:lang w:val="en-US" w:eastAsia="ja-JP"/>
        </w:rPr>
        <w:t>,</w:t>
      </w:r>
      <w:r w:rsidRPr="00736CAE">
        <w:rPr>
          <w:lang w:val="en-US"/>
        </w:rPr>
        <w:t xml:space="preserve"> including its own beacon</w:t>
      </w:r>
      <w:r w:rsidRPr="00736CAE">
        <w:rPr>
          <w:lang w:val="en-US" w:eastAsia="ja-JP"/>
        </w:rPr>
        <w:t xml:space="preserve"> transmission</w:t>
      </w:r>
      <w:r w:rsidRPr="00736CAE">
        <w:rPr>
          <w:lang w:val="en-US"/>
        </w:rPr>
        <w:t xml:space="preserve">, by using a multilayer dielectric optical filter attached in front of the </w:t>
      </w:r>
      <w:r w:rsidRPr="00736CAE">
        <w:rPr>
          <w:lang w:val="en-US" w:eastAsia="ja-JP"/>
        </w:rPr>
        <w:t>Si-</w:t>
      </w:r>
      <w:r w:rsidRPr="00736CAE">
        <w:rPr>
          <w:lang w:val="en-US"/>
        </w:rPr>
        <w:t>quadrant photo detector in the tracking sensor. The transmitting signal light and the beacon laser light are multiplexed by a wave division multiplexing (WDM) coupler and then transmitted by the same optical path through the fibr</w:t>
      </w:r>
      <w:r w:rsidRPr="00736CAE">
        <w:rPr>
          <w:lang w:val="en-US" w:eastAsia="ja-JP"/>
        </w:rPr>
        <w:t>e</w:t>
      </w:r>
      <w:r w:rsidRPr="00736CAE">
        <w:rPr>
          <w:lang w:val="en-US"/>
        </w:rPr>
        <w:t xml:space="preserve"> coupler, the beam splitter, the FSM and the optical antenna. </w:t>
      </w:r>
    </w:p>
    <w:p w:rsidR="007F6AF5" w:rsidRPr="00736CAE" w:rsidRDefault="007F6AF5" w:rsidP="007F6AF5">
      <w:pPr>
        <w:rPr>
          <w:lang w:val="en-US" w:eastAsia="ja-JP"/>
        </w:rPr>
      </w:pPr>
      <w:r w:rsidRPr="00736CAE">
        <w:rPr>
          <w:lang w:val="en-US"/>
        </w:rPr>
        <w:t xml:space="preserve">An acquisition and tracking controller always watches the status of tracking </w:t>
      </w:r>
      <w:r w:rsidRPr="00736CAE">
        <w:rPr>
          <w:lang w:val="en-US" w:eastAsia="ja-JP"/>
        </w:rPr>
        <w:t>controller</w:t>
      </w:r>
      <w:r w:rsidRPr="00736CAE">
        <w:rPr>
          <w:lang w:val="en-US"/>
        </w:rPr>
        <w:t xml:space="preserve"> and searches for the beacon signal by tilting the FSM within the field-of-view of the beacon divergence</w:t>
      </w:r>
      <w:r w:rsidRPr="00736CAE">
        <w:rPr>
          <w:lang w:val="en-US" w:eastAsia="ja-JP"/>
        </w:rPr>
        <w:t xml:space="preserve"> (about 2.0 mrad)</w:t>
      </w:r>
      <w:r w:rsidRPr="00736CAE">
        <w:rPr>
          <w:lang w:val="en-US"/>
        </w:rPr>
        <w:t xml:space="preserve"> if the link is interrupted for any reason. The CCD camera is used for the initial terminal setting. The terminal size is 12 cm × 12 cm × 20 cm and the weight is less than 1 kg. The electrical power required to operate the terminal is less than 1 W.</w:t>
      </w:r>
    </w:p>
    <w:p w:rsidR="007F6AF5" w:rsidRPr="00736CAE" w:rsidRDefault="007F6AF5" w:rsidP="007F6AF5">
      <w:pPr>
        <w:rPr>
          <w:lang w:val="en-US" w:eastAsia="ja-JP"/>
        </w:rPr>
      </w:pPr>
      <w:r w:rsidRPr="00736CAE">
        <w:rPr>
          <w:lang w:val="en-US"/>
        </w:rPr>
        <w:t xml:space="preserve">Figure </w:t>
      </w:r>
      <w:r w:rsidRPr="00736CAE">
        <w:rPr>
          <w:lang w:val="en-US" w:eastAsia="ja-JP"/>
        </w:rPr>
        <w:t>A3-</w:t>
      </w:r>
      <w:r w:rsidRPr="00736CAE">
        <w:rPr>
          <w:lang w:val="en-US"/>
        </w:rPr>
        <w:t xml:space="preserve">3 shows </w:t>
      </w:r>
      <w:r w:rsidRPr="00736CAE">
        <w:rPr>
          <w:lang w:val="en-US" w:eastAsia="ja-JP"/>
        </w:rPr>
        <w:t>an example</w:t>
      </w:r>
      <w:r w:rsidRPr="00736CAE">
        <w:rPr>
          <w:lang w:val="en-US"/>
        </w:rPr>
        <w:t xml:space="preserve"> of theoretical calculations of the free-space link attenuation for the signal and beacon beam with the link distance from 100 m to 5 km. The </w:t>
      </w:r>
      <w:r w:rsidRPr="00736CAE">
        <w:rPr>
          <w:lang w:val="en-US" w:eastAsia="ja-JP"/>
        </w:rPr>
        <w:t>geometrical attenuation</w:t>
      </w:r>
      <w:r w:rsidRPr="00736CAE">
        <w:rPr>
          <w:lang w:val="en-US"/>
        </w:rPr>
        <w:t xml:space="preserve"> due to the diffraction of the 2.4 cm diameter transmitting laser beam (with truncated Gaussian shape) is shown by a red solid line, the rain and fog attenuation assuming the location to be in Tokyo, Japan is shown by blue broken line and the signal fade due to daylight atmospheric turbulence effect (scintillation) is shown by yellow broken line, respectively. The worst-case link attenuation is the sum of the scintillation and the </w:t>
      </w:r>
      <w:r w:rsidRPr="00736CAE">
        <w:rPr>
          <w:lang w:val="en-US" w:eastAsia="ja-JP"/>
        </w:rPr>
        <w:t>geometrical attenuation</w:t>
      </w:r>
      <w:r w:rsidRPr="00736CAE">
        <w:rPr>
          <w:lang w:val="en-US"/>
        </w:rPr>
        <w:t xml:space="preserve">, because the rain/fog conditions and strong sunshine will not happen simultaneously. The beacon </w:t>
      </w:r>
      <w:r w:rsidRPr="00736CAE">
        <w:rPr>
          <w:lang w:val="en-US" w:eastAsia="ja-JP"/>
        </w:rPr>
        <w:t xml:space="preserve">geometrical </w:t>
      </w:r>
      <w:r w:rsidRPr="00736CAE">
        <w:rPr>
          <w:lang w:val="en-US"/>
        </w:rPr>
        <w:t xml:space="preserve">attenuation is also shown in the green solid line assuming the beam divergence of 2.2 mrad. The maximum transmission distance will be determined by the margin of the optical transceiver and this figure. If the transceiver has a </w:t>
      </w:r>
      <w:r w:rsidRPr="00736CAE">
        <w:rPr>
          <w:lang w:val="en-US"/>
        </w:rPr>
        <w:lastRenderedPageBreak/>
        <w:t>3</w:t>
      </w:r>
      <w:r w:rsidRPr="00736CAE">
        <w:rPr>
          <w:lang w:val="en-US" w:eastAsia="ja-JP"/>
        </w:rPr>
        <w:t>2</w:t>
      </w:r>
      <w:r w:rsidRPr="00736CAE">
        <w:rPr>
          <w:lang w:val="en-US"/>
        </w:rPr>
        <w:t xml:space="preserve"> dB link margin, the FSO link </w:t>
      </w:r>
      <w:r w:rsidRPr="00736CAE">
        <w:rPr>
          <w:lang w:val="en-US" w:eastAsia="ja-JP"/>
        </w:rPr>
        <w:t xml:space="preserve">distance </w:t>
      </w:r>
      <w:r w:rsidRPr="00736CAE">
        <w:rPr>
          <w:lang w:val="en-US"/>
        </w:rPr>
        <w:t>will be extended to 1 km considering the terminal internal losses of</w:t>
      </w:r>
      <w:r w:rsidRPr="00736CAE">
        <w:rPr>
          <w:lang w:val="en-US" w:eastAsia="ja-JP"/>
        </w:rPr>
        <w:t xml:space="preserve"> 2</w:t>
      </w:r>
      <w:r w:rsidRPr="00736CAE">
        <w:rPr>
          <w:lang w:val="en-US"/>
        </w:rPr>
        <w:t xml:space="preserve">.0 dB and the 28 dB </w:t>
      </w:r>
      <w:r w:rsidRPr="00736CAE">
        <w:rPr>
          <w:lang w:val="en-US" w:eastAsia="ja-JP"/>
        </w:rPr>
        <w:t>geometrical attenuation</w:t>
      </w:r>
      <w:r w:rsidRPr="00736CAE">
        <w:rPr>
          <w:lang w:val="en-US"/>
        </w:rPr>
        <w:t>.</w:t>
      </w:r>
      <w:r w:rsidRPr="00736CAE">
        <w:rPr>
          <w:lang w:val="en-US" w:eastAsia="ja-JP"/>
        </w:rPr>
        <w:t xml:space="preserve"> The sensitivity of the tracking sensor is about −47 dBm and the beacon transmit power is less than 1 mW.</w:t>
      </w:r>
    </w:p>
    <w:p w:rsidR="007F6AF5" w:rsidRPr="00736CAE" w:rsidRDefault="007F6AF5" w:rsidP="007F6AF5">
      <w:pPr>
        <w:pStyle w:val="FigureNo"/>
        <w:rPr>
          <w:lang w:val="en-US" w:eastAsia="ja-JP"/>
        </w:rPr>
      </w:pPr>
      <w:r w:rsidRPr="00736CAE">
        <w:rPr>
          <w:lang w:val="en-US" w:eastAsia="ja-JP"/>
        </w:rPr>
        <w:t>FIGURE A3-3</w:t>
      </w:r>
    </w:p>
    <w:p w:rsidR="007F6AF5" w:rsidRPr="00736CAE" w:rsidRDefault="007F6AF5" w:rsidP="007F6AF5">
      <w:pPr>
        <w:pStyle w:val="Figuretitle"/>
        <w:rPr>
          <w:lang w:val="en-US" w:eastAsia="ja-JP"/>
        </w:rPr>
      </w:pPr>
      <w:r w:rsidRPr="00736CAE">
        <w:rPr>
          <w:lang w:val="en-US" w:eastAsia="ja-JP"/>
        </w:rPr>
        <w:t>Example of the link budget using the compact FSO terminal</w:t>
      </w:r>
    </w:p>
    <w:p w:rsidR="007F6AF5" w:rsidRPr="001C6726" w:rsidRDefault="007F6AF5" w:rsidP="00524D6E">
      <w:pPr>
        <w:pStyle w:val="Figure"/>
        <w:rPr>
          <w:lang w:eastAsia="ja-JP"/>
        </w:rPr>
      </w:pPr>
      <w:r>
        <w:rPr>
          <w:noProof/>
          <w:lang w:val="en-US" w:eastAsia="zh-CN"/>
        </w:rPr>
        <w:drawing>
          <wp:inline distT="0" distB="0" distL="0" distR="0">
            <wp:extent cx="5610225" cy="3838575"/>
            <wp:effectExtent l="19050" t="0" r="9525" b="0"/>
            <wp:docPr id="77" name="Picture 77" descr="Fi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5-3"/>
                    <pic:cNvPicPr>
                      <a:picLocks noChangeAspect="1" noChangeArrowheads="1"/>
                    </pic:cNvPicPr>
                  </pic:nvPicPr>
                  <pic:blipFill>
                    <a:blip r:embed="rId118" cstate="print"/>
                    <a:srcRect/>
                    <a:stretch>
                      <a:fillRect/>
                    </a:stretch>
                  </pic:blipFill>
                  <pic:spPr bwMode="auto">
                    <a:xfrm>
                      <a:off x="0" y="0"/>
                      <a:ext cx="5610225" cy="3838575"/>
                    </a:xfrm>
                    <a:prstGeom prst="rect">
                      <a:avLst/>
                    </a:prstGeom>
                    <a:noFill/>
                    <a:ln w="9525">
                      <a:noFill/>
                      <a:miter lim="800000"/>
                      <a:headEnd/>
                      <a:tailEnd/>
                    </a:ln>
                  </pic:spPr>
                </pic:pic>
              </a:graphicData>
            </a:graphic>
          </wp:inline>
        </w:drawing>
      </w:r>
    </w:p>
    <w:p w:rsidR="007F6AF5" w:rsidRPr="00736CAE" w:rsidRDefault="007F6AF5" w:rsidP="007F6AF5">
      <w:pPr>
        <w:pStyle w:val="Heading1"/>
        <w:rPr>
          <w:lang w:val="en-US" w:eastAsia="ja-JP"/>
        </w:rPr>
      </w:pPr>
      <w:bookmarkStart w:id="80" w:name="_Toc284318786"/>
      <w:r w:rsidRPr="00736CAE">
        <w:rPr>
          <w:lang w:val="en-US" w:eastAsia="ja-JP"/>
        </w:rPr>
        <w:t>3</w:t>
      </w:r>
      <w:r w:rsidRPr="00736CAE">
        <w:rPr>
          <w:lang w:val="en-US" w:eastAsia="ja-JP"/>
        </w:rPr>
        <w:tab/>
        <w:t>RoFSOL application</w:t>
      </w:r>
      <w:bookmarkEnd w:id="80"/>
    </w:p>
    <w:p w:rsidR="007F6AF5" w:rsidRPr="00736CAE" w:rsidRDefault="007F6AF5" w:rsidP="007F6AF5">
      <w:pPr>
        <w:rPr>
          <w:lang w:val="en-US"/>
        </w:rPr>
      </w:pPr>
      <w:r w:rsidRPr="00736CAE">
        <w:rPr>
          <w:lang w:val="en-US" w:eastAsia="ja-JP"/>
        </w:rPr>
        <w:t xml:space="preserve">The RoFSOL consists of the following elements: </w:t>
      </w:r>
      <w:r w:rsidRPr="00736CAE">
        <w:rPr>
          <w:lang w:val="en-US"/>
        </w:rPr>
        <w:t>RF-optic I/F unit</w:t>
      </w:r>
      <w:r w:rsidRPr="00736CAE">
        <w:rPr>
          <w:lang w:val="en-US" w:eastAsia="ja-JP"/>
        </w:rPr>
        <w:t>s</w:t>
      </w:r>
      <w:r w:rsidRPr="00736CAE">
        <w:rPr>
          <w:lang w:val="en-US"/>
        </w:rPr>
        <w:t>, f</w:t>
      </w:r>
      <w:r w:rsidRPr="00736CAE">
        <w:rPr>
          <w:lang w:val="en-US" w:eastAsia="ja-JP"/>
        </w:rPr>
        <w:t>ibre</w:t>
      </w:r>
      <w:r w:rsidRPr="00736CAE">
        <w:rPr>
          <w:lang w:val="en-US"/>
        </w:rPr>
        <w:t xml:space="preserve"> cable, FSO transceiver</w:t>
      </w:r>
      <w:r w:rsidRPr="00736CAE">
        <w:rPr>
          <w:lang w:val="en-US" w:eastAsia="ja-JP"/>
        </w:rPr>
        <w:t>s at BS and remote antenna sides</w:t>
      </w:r>
      <w:r w:rsidRPr="00736CAE">
        <w:rPr>
          <w:lang w:val="en-US"/>
        </w:rPr>
        <w:t>. Figure A3-</w:t>
      </w:r>
      <w:r w:rsidRPr="00736CAE">
        <w:rPr>
          <w:lang w:val="en-US" w:eastAsia="ja-JP"/>
        </w:rPr>
        <w:t>4</w:t>
      </w:r>
      <w:r w:rsidRPr="00736CAE">
        <w:rPr>
          <w:lang w:val="en-US"/>
        </w:rPr>
        <w:t xml:space="preserve"> illustrates the configuration of RoFSOL. A radio signal is directly converted into optical intensity, phase, or other parameters as it is. In the forward direction from BS to remote antenna, radio signal is converted into optical signal at RF-optic I/F unit, and the output optical signal is transmitted on a</w:t>
      </w:r>
      <w:r w:rsidRPr="00736CAE">
        <w:rPr>
          <w:lang w:val="en-US" w:eastAsia="ja-JP"/>
        </w:rPr>
        <w:t>n</w:t>
      </w:r>
      <w:r w:rsidRPr="00736CAE">
        <w:rPr>
          <w:lang w:val="en-US"/>
        </w:rPr>
        <w:t xml:space="preserve"> optical fibre, </w:t>
      </w:r>
      <w:r w:rsidRPr="00736CAE">
        <w:rPr>
          <w:lang w:val="en-US" w:eastAsia="ja-JP"/>
        </w:rPr>
        <w:t xml:space="preserve">and </w:t>
      </w:r>
      <w:r w:rsidRPr="00736CAE">
        <w:rPr>
          <w:lang w:val="en-US"/>
        </w:rPr>
        <w:t xml:space="preserve">directly emitted from fibre cable to air at BS FSO transceiver. </w:t>
      </w:r>
    </w:p>
    <w:p w:rsidR="007F6AF5" w:rsidRPr="00736CAE" w:rsidRDefault="007F6AF5" w:rsidP="007F6AF5">
      <w:pPr>
        <w:rPr>
          <w:lang w:val="en-US" w:eastAsia="ja-JP"/>
        </w:rPr>
      </w:pPr>
      <w:r w:rsidRPr="00736CAE">
        <w:rPr>
          <w:lang w:val="en-US"/>
        </w:rPr>
        <w:t>After FSO transmission, the received optical signal is focused directly into a core of optical fibre cable, and reconverted into original radio signal at remote antenna RF-optic I/F unit. When the regenerated radio signals are transmitted from the antenna, the RoFSOL is operated as a repeater system for radio system.</w:t>
      </w:r>
      <w:r w:rsidRPr="00736CAE">
        <w:rPr>
          <w:lang w:val="en-US" w:eastAsia="ja-JP"/>
        </w:rPr>
        <w:t xml:space="preserve"> The backward link is the same as the forward one.</w:t>
      </w:r>
    </w:p>
    <w:p w:rsidR="007F6AF5" w:rsidRPr="001C6726" w:rsidRDefault="007F6AF5" w:rsidP="007F6AF5">
      <w:pPr>
        <w:pStyle w:val="FigureNo"/>
      </w:pPr>
      <w:r w:rsidRPr="001C6726">
        <w:lastRenderedPageBreak/>
        <w:t>F</w:t>
      </w:r>
      <w:r w:rsidRPr="001C6726">
        <w:rPr>
          <w:lang w:eastAsia="ja-JP"/>
        </w:rPr>
        <w:t>IGURE</w:t>
      </w:r>
      <w:r w:rsidRPr="001C6726">
        <w:t xml:space="preserve"> A3-</w:t>
      </w:r>
      <w:r w:rsidRPr="001C6726">
        <w:rPr>
          <w:lang w:eastAsia="ja-JP"/>
        </w:rPr>
        <w:t>4</w:t>
      </w:r>
      <w:r w:rsidRPr="001C6726">
        <w:t xml:space="preserve"> </w:t>
      </w:r>
    </w:p>
    <w:p w:rsidR="007F6AF5" w:rsidRPr="001C6726" w:rsidRDefault="007F6AF5" w:rsidP="007F6AF5">
      <w:pPr>
        <w:pStyle w:val="Figuretitle"/>
        <w:rPr>
          <w:lang w:eastAsia="ja-JP"/>
        </w:rPr>
      </w:pPr>
      <w:r w:rsidRPr="001C6726">
        <w:rPr>
          <w:lang w:eastAsia="ja-JP"/>
        </w:rPr>
        <w:t>C</w:t>
      </w:r>
      <w:r w:rsidRPr="001C6726">
        <w:t>onfiguration of RoFSOL</w:t>
      </w:r>
    </w:p>
    <w:p w:rsidR="007F6AF5" w:rsidRPr="001C6726" w:rsidRDefault="007F6AF5" w:rsidP="00524D6E">
      <w:pPr>
        <w:pStyle w:val="Figure"/>
        <w:rPr>
          <w:lang w:eastAsia="ja-JP"/>
        </w:rPr>
      </w:pPr>
      <w:r>
        <w:rPr>
          <w:noProof/>
          <w:lang w:val="en-US" w:eastAsia="zh-CN"/>
        </w:rPr>
        <w:drawing>
          <wp:inline distT="0" distB="0" distL="0" distR="0">
            <wp:extent cx="6038850" cy="12096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cstate="print"/>
                    <a:srcRect/>
                    <a:stretch>
                      <a:fillRect/>
                    </a:stretch>
                  </pic:blipFill>
                  <pic:spPr bwMode="auto">
                    <a:xfrm>
                      <a:off x="0" y="0"/>
                      <a:ext cx="6038850" cy="1209675"/>
                    </a:xfrm>
                    <a:prstGeom prst="rect">
                      <a:avLst/>
                    </a:prstGeom>
                    <a:noFill/>
                    <a:ln w="9525">
                      <a:noFill/>
                      <a:miter lim="800000"/>
                      <a:headEnd/>
                      <a:tailEnd/>
                    </a:ln>
                  </pic:spPr>
                </pic:pic>
              </a:graphicData>
            </a:graphic>
          </wp:inline>
        </w:drawing>
      </w:r>
    </w:p>
    <w:p w:rsidR="007F6AF5" w:rsidRPr="00736CAE" w:rsidRDefault="007F6AF5" w:rsidP="007F6AF5">
      <w:pPr>
        <w:pStyle w:val="Heading2"/>
        <w:rPr>
          <w:lang w:val="en-US"/>
        </w:rPr>
      </w:pPr>
      <w:bookmarkStart w:id="81" w:name="_Toc284318787"/>
      <w:r w:rsidRPr="00736CAE">
        <w:rPr>
          <w:lang w:val="en-US" w:eastAsia="ja-JP"/>
        </w:rPr>
        <w:t>3</w:t>
      </w:r>
      <w:r w:rsidRPr="00736CAE">
        <w:rPr>
          <w:lang w:val="en-US"/>
        </w:rPr>
        <w:t>.1</w:t>
      </w:r>
      <w:r w:rsidRPr="00736CAE">
        <w:rPr>
          <w:lang w:val="en-US"/>
        </w:rPr>
        <w:tab/>
        <w:t>RF-optic I/F unit</w:t>
      </w:r>
      <w:bookmarkEnd w:id="81"/>
    </w:p>
    <w:p w:rsidR="007F6AF5" w:rsidRPr="00736CAE" w:rsidRDefault="007F6AF5" w:rsidP="007F6AF5">
      <w:pPr>
        <w:rPr>
          <w:lang w:val="en-US" w:eastAsia="ja-JP"/>
        </w:rPr>
      </w:pPr>
      <w:r w:rsidRPr="00736CAE">
        <w:rPr>
          <w:lang w:val="en-US"/>
        </w:rPr>
        <w:t xml:space="preserve">In this unit, a radio signal is converted into the intensity, phase, and other parameters of an optical carrier at E/O (optical to electrical) converter, which uses </w:t>
      </w:r>
      <w:r w:rsidRPr="00736CAE">
        <w:rPr>
          <w:lang w:val="en-US" w:eastAsia="ja-JP"/>
        </w:rPr>
        <w:t xml:space="preserve">a </w:t>
      </w:r>
      <w:r w:rsidRPr="00736CAE">
        <w:rPr>
          <w:lang w:val="en-US"/>
        </w:rPr>
        <w:t xml:space="preserve">LD or </w:t>
      </w:r>
      <w:r w:rsidRPr="00736CAE">
        <w:rPr>
          <w:lang w:val="en-US" w:eastAsia="ja-JP"/>
        </w:rPr>
        <w:t xml:space="preserve">an </w:t>
      </w:r>
      <w:r w:rsidRPr="00736CAE">
        <w:rPr>
          <w:lang w:val="en-US"/>
        </w:rPr>
        <w:t>external optical modulator such as Mach-Zhender external modulator, EAM (electrical absorption modulator)</w:t>
      </w:r>
      <w:r w:rsidRPr="00736CAE">
        <w:rPr>
          <w:lang w:val="en-US" w:eastAsia="ja-JP"/>
        </w:rPr>
        <w:t xml:space="preserve"> and so on</w:t>
      </w:r>
      <w:r w:rsidRPr="00736CAE">
        <w:rPr>
          <w:lang w:val="en-US"/>
        </w:rPr>
        <w:t xml:space="preserve">. When multichannel radio signals </w:t>
      </w:r>
      <w:r w:rsidRPr="00736CAE">
        <w:rPr>
          <w:lang w:val="en-US" w:eastAsia="ja-JP"/>
        </w:rPr>
        <w:t>are</w:t>
      </w:r>
      <w:r w:rsidRPr="00736CAE">
        <w:rPr>
          <w:lang w:val="en-US"/>
        </w:rPr>
        <w:t xml:space="preserve"> transmitted by single E/O converter, it is able to be realized with SCM (subcarrier frequency multiplexing) techniques. Also, RoFSOL can provide optical multichannel transmission with WDM techniques. Figure A</w:t>
      </w:r>
      <w:r w:rsidRPr="00736CAE">
        <w:rPr>
          <w:lang w:val="en-US" w:eastAsia="ja-JP"/>
        </w:rPr>
        <w:t>3</w:t>
      </w:r>
      <w:r w:rsidRPr="00736CAE">
        <w:rPr>
          <w:lang w:val="en-US"/>
        </w:rPr>
        <w:t>-</w:t>
      </w:r>
      <w:r w:rsidRPr="00736CAE">
        <w:rPr>
          <w:lang w:val="en-US" w:eastAsia="ja-JP"/>
        </w:rPr>
        <w:t>5 shows a configuration example for an 8-channel WDM system, where WDM is employed to realize the duplex of forward and backward links on a one-optical axis.</w:t>
      </w:r>
      <w:r w:rsidRPr="00736CAE">
        <w:rPr>
          <w:lang w:val="en-US"/>
        </w:rPr>
        <w:t xml:space="preserve"> Since the optical signal is emitted from </w:t>
      </w:r>
      <w:r w:rsidRPr="00736CAE">
        <w:rPr>
          <w:lang w:val="en-US" w:eastAsia="ja-JP"/>
        </w:rPr>
        <w:t>an SMF</w:t>
      </w:r>
      <w:r w:rsidRPr="00736CAE">
        <w:rPr>
          <w:lang w:val="en-US"/>
        </w:rPr>
        <w:t xml:space="preserve">, and focused directly into </w:t>
      </w:r>
      <w:r w:rsidRPr="00736CAE">
        <w:rPr>
          <w:lang w:val="en-US" w:eastAsia="ja-JP"/>
        </w:rPr>
        <w:t>a SMF</w:t>
      </w:r>
      <w:r w:rsidRPr="00736CAE">
        <w:rPr>
          <w:lang w:val="en-US"/>
        </w:rPr>
        <w:t xml:space="preserve"> core at FSO transceivers, optical amplifier</w:t>
      </w:r>
      <w:r w:rsidRPr="00736CAE">
        <w:rPr>
          <w:lang w:val="en-US" w:eastAsia="ja-JP"/>
        </w:rPr>
        <w:t>s</w:t>
      </w:r>
      <w:r w:rsidRPr="00736CAE">
        <w:rPr>
          <w:lang w:val="en-US"/>
        </w:rPr>
        <w:t xml:space="preserve"> can be easily employed at both transmitter and receiver to compensate the optical link </w:t>
      </w:r>
      <w:r w:rsidRPr="00736CAE">
        <w:rPr>
          <w:lang w:val="en-US" w:eastAsia="ja-JP"/>
        </w:rPr>
        <w:t>attenuation</w:t>
      </w:r>
      <w:r w:rsidRPr="00736CAE">
        <w:rPr>
          <w:lang w:val="en-US"/>
        </w:rPr>
        <w:t>.</w:t>
      </w:r>
    </w:p>
    <w:p w:rsidR="007F6AF5" w:rsidRPr="00736CAE" w:rsidRDefault="007F6AF5" w:rsidP="007F6AF5">
      <w:pPr>
        <w:pStyle w:val="FigureNo"/>
        <w:rPr>
          <w:lang w:val="en-US"/>
        </w:rPr>
      </w:pPr>
      <w:r w:rsidRPr="00736CAE">
        <w:rPr>
          <w:lang w:val="en-US"/>
        </w:rPr>
        <w:t>F</w:t>
      </w:r>
      <w:r w:rsidRPr="00736CAE">
        <w:rPr>
          <w:lang w:val="en-US" w:eastAsia="ja-JP"/>
        </w:rPr>
        <w:t>IGURE</w:t>
      </w:r>
      <w:r w:rsidRPr="00736CAE">
        <w:rPr>
          <w:lang w:val="en-US"/>
        </w:rPr>
        <w:t xml:space="preserve"> A</w:t>
      </w:r>
      <w:r w:rsidRPr="00736CAE">
        <w:rPr>
          <w:lang w:val="en-US" w:eastAsia="ja-JP"/>
        </w:rPr>
        <w:t>3</w:t>
      </w:r>
      <w:r w:rsidRPr="00736CAE">
        <w:rPr>
          <w:lang w:val="en-US"/>
        </w:rPr>
        <w:t>-</w:t>
      </w:r>
      <w:r w:rsidRPr="00736CAE">
        <w:rPr>
          <w:lang w:val="en-US" w:eastAsia="ja-JP"/>
        </w:rPr>
        <w:t>5</w:t>
      </w:r>
      <w:r w:rsidRPr="00736CAE">
        <w:rPr>
          <w:lang w:val="en-US"/>
        </w:rPr>
        <w:t xml:space="preserve"> </w:t>
      </w:r>
    </w:p>
    <w:p w:rsidR="007F6AF5" w:rsidRDefault="007F6AF5" w:rsidP="007F6AF5">
      <w:pPr>
        <w:pStyle w:val="Figuretitle"/>
        <w:rPr>
          <w:lang w:val="en-US"/>
        </w:rPr>
      </w:pPr>
      <w:r w:rsidRPr="00736CAE">
        <w:rPr>
          <w:lang w:val="en-US" w:eastAsia="ja-JP"/>
        </w:rPr>
        <w:t>C</w:t>
      </w:r>
      <w:r w:rsidRPr="00736CAE">
        <w:rPr>
          <w:lang w:val="en-US"/>
        </w:rPr>
        <w:t>onfiguration example for an 8-channel WDM RF-optic I/F unit</w:t>
      </w:r>
    </w:p>
    <w:p w:rsidR="002A3586" w:rsidRPr="002A3586" w:rsidRDefault="002A3586" w:rsidP="002A3586">
      <w:pPr>
        <w:pStyle w:val="Blanc"/>
      </w:pPr>
    </w:p>
    <w:p w:rsidR="007F6AF5" w:rsidRPr="00736CAE" w:rsidRDefault="007F6AF5" w:rsidP="002A3586">
      <w:pPr>
        <w:jc w:val="center"/>
        <w:rPr>
          <w:bCs/>
          <w:color w:val="000000"/>
          <w:szCs w:val="24"/>
          <w:lang w:val="en-US" w:eastAsia="ja-JP"/>
        </w:rPr>
      </w:pPr>
      <w:r w:rsidRPr="00736CAE">
        <w:rPr>
          <w:bCs/>
          <w:color w:val="000000"/>
          <w:szCs w:val="24"/>
          <w:lang w:val="en-US"/>
        </w:rPr>
        <w:t>RF-optic I/F unit</w:t>
      </w:r>
      <w:r w:rsidRPr="00736CAE">
        <w:rPr>
          <w:bCs/>
          <w:color w:val="000000"/>
          <w:szCs w:val="24"/>
          <w:lang w:val="en-US" w:eastAsia="ja-JP"/>
        </w:rPr>
        <w:t xml:space="preserve"> at BS</w:t>
      </w:r>
    </w:p>
    <w:p w:rsidR="007F6AF5" w:rsidRPr="001C6726" w:rsidRDefault="007F6AF5" w:rsidP="00524D6E">
      <w:pPr>
        <w:pStyle w:val="Figure"/>
        <w:rPr>
          <w:lang w:eastAsia="ja-JP"/>
        </w:rPr>
      </w:pPr>
      <w:r>
        <w:rPr>
          <w:noProof/>
          <w:lang w:val="en-US" w:eastAsia="zh-CN"/>
        </w:rPr>
        <w:drawing>
          <wp:inline distT="0" distB="0" distL="0" distR="0">
            <wp:extent cx="5372100" cy="21431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cstate="print"/>
                    <a:srcRect/>
                    <a:stretch>
                      <a:fillRect/>
                    </a:stretch>
                  </pic:blipFill>
                  <pic:spPr bwMode="auto">
                    <a:xfrm>
                      <a:off x="0" y="0"/>
                      <a:ext cx="5372100" cy="2143125"/>
                    </a:xfrm>
                    <a:prstGeom prst="rect">
                      <a:avLst/>
                    </a:prstGeom>
                    <a:noFill/>
                    <a:ln w="9525">
                      <a:noFill/>
                      <a:miter lim="800000"/>
                      <a:headEnd/>
                      <a:tailEnd/>
                    </a:ln>
                  </pic:spPr>
                </pic:pic>
              </a:graphicData>
            </a:graphic>
          </wp:inline>
        </w:drawing>
      </w:r>
    </w:p>
    <w:p w:rsidR="002A3586" w:rsidRDefault="002A3586" w:rsidP="002A3586">
      <w:pPr>
        <w:jc w:val="center"/>
        <w:rPr>
          <w:bCs/>
          <w:color w:val="000000"/>
          <w:szCs w:val="24"/>
          <w:lang w:val="en-US"/>
        </w:rPr>
      </w:pPr>
    </w:p>
    <w:p w:rsidR="007F6AF5" w:rsidRPr="007F6AF5" w:rsidRDefault="007F6AF5" w:rsidP="002A3586">
      <w:pPr>
        <w:keepNext/>
        <w:keepLines/>
        <w:jc w:val="center"/>
        <w:rPr>
          <w:bCs/>
          <w:color w:val="000000"/>
          <w:szCs w:val="24"/>
          <w:lang w:val="en-US" w:eastAsia="ja-JP"/>
        </w:rPr>
      </w:pPr>
      <w:r w:rsidRPr="007F6AF5">
        <w:rPr>
          <w:bCs/>
          <w:color w:val="000000"/>
          <w:szCs w:val="24"/>
          <w:lang w:val="en-US"/>
        </w:rPr>
        <w:lastRenderedPageBreak/>
        <w:t>RF-optic I/F unit</w:t>
      </w:r>
      <w:r w:rsidRPr="007F6AF5">
        <w:rPr>
          <w:bCs/>
          <w:color w:val="000000"/>
          <w:szCs w:val="24"/>
          <w:lang w:val="en-US" w:eastAsia="ja-JP"/>
        </w:rPr>
        <w:t xml:space="preserve"> at remote antenna</w:t>
      </w:r>
    </w:p>
    <w:p w:rsidR="007F6AF5" w:rsidRDefault="007F6AF5" w:rsidP="00524D6E">
      <w:pPr>
        <w:pStyle w:val="Figure"/>
        <w:rPr>
          <w:lang w:eastAsia="ja-JP"/>
        </w:rPr>
      </w:pPr>
      <w:r w:rsidRPr="00524D6E">
        <w:rPr>
          <w:noProof/>
          <w:lang w:val="en-US" w:eastAsia="zh-CN"/>
        </w:rPr>
        <w:drawing>
          <wp:inline distT="0" distB="0" distL="0" distR="0">
            <wp:extent cx="4686300" cy="2190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cstate="print"/>
                    <a:srcRect/>
                    <a:stretch>
                      <a:fillRect/>
                    </a:stretch>
                  </pic:blipFill>
                  <pic:spPr bwMode="auto">
                    <a:xfrm>
                      <a:off x="0" y="0"/>
                      <a:ext cx="4686300" cy="2190750"/>
                    </a:xfrm>
                    <a:prstGeom prst="rect">
                      <a:avLst/>
                    </a:prstGeom>
                    <a:noFill/>
                    <a:ln w="9525">
                      <a:noFill/>
                      <a:miter lim="800000"/>
                      <a:headEnd/>
                      <a:tailEnd/>
                    </a:ln>
                  </pic:spPr>
                </pic:pic>
              </a:graphicData>
            </a:graphic>
          </wp:inline>
        </w:drawing>
      </w:r>
    </w:p>
    <w:p w:rsidR="00524D6E" w:rsidRPr="00524D6E" w:rsidRDefault="00524D6E" w:rsidP="00524D6E">
      <w:pPr>
        <w:rPr>
          <w:lang w:eastAsia="ja-JP"/>
        </w:rPr>
      </w:pPr>
    </w:p>
    <w:p w:rsidR="007F6AF5" w:rsidRDefault="007F6AF5" w:rsidP="00736CAE">
      <w:pPr>
        <w:pStyle w:val="Line"/>
        <w:rPr>
          <w:lang w:eastAsia="ja-JP"/>
        </w:rPr>
      </w:pPr>
    </w:p>
    <w:p w:rsidR="007F6AF5" w:rsidRPr="00A6617B" w:rsidRDefault="007F6AF5" w:rsidP="00A6617B">
      <w:pPr>
        <w:rPr>
          <w:lang w:val="en-US"/>
        </w:rPr>
      </w:pPr>
    </w:p>
    <w:sectPr w:rsidR="007F6AF5" w:rsidRPr="00A6617B" w:rsidSect="001D3395">
      <w:headerReference w:type="even" r:id="rId122"/>
      <w:headerReference w:type="default" r:id="rId12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395" w:rsidRDefault="001D3395">
      <w:r>
        <w:separator/>
      </w:r>
    </w:p>
  </w:endnote>
  <w:endnote w:type="continuationSeparator" w:id="0">
    <w:p w:rsidR="001D3395" w:rsidRDefault="001D33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w:panose1 w:val="02020603050405020304"/>
    <w:charset w:val="00"/>
    <w:family w:val="roman"/>
    <w:notTrueType/>
    <w:pitch w:val="variable"/>
    <w:sig w:usb0="00000003" w:usb1="00000000" w:usb2="00000000" w:usb3="00000000" w:csb0="00000001" w:csb1="00000000"/>
  </w:font>
  <w:font w:name="TmsRmn">
    <w:altName w:val="Times New Roman"/>
    <w:panose1 w:val="00000000000000000000"/>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395" w:rsidRDefault="001D3395">
      <w:r>
        <w:separator/>
      </w:r>
    </w:p>
  </w:footnote>
  <w:footnote w:type="continuationSeparator" w:id="0">
    <w:p w:rsidR="001D3395" w:rsidRDefault="001D33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95" w:rsidRPr="007F6AF5" w:rsidRDefault="0036116C" w:rsidP="00736CAE">
    <w:pPr>
      <w:pStyle w:val="Header"/>
      <w:jc w:val="both"/>
      <w:rPr>
        <w:lang w:val="en-US"/>
      </w:rPr>
    </w:pPr>
    <w:r w:rsidRPr="0036116C">
      <w:rPr>
        <w:b/>
        <w:bCs/>
      </w:rPr>
      <w:fldChar w:fldCharType="begin"/>
    </w:r>
    <w:r w:rsidR="001D3395" w:rsidRPr="00D95923">
      <w:rPr>
        <w:b/>
        <w:bCs/>
        <w:lang w:val="en-US"/>
      </w:rPr>
      <w:instrText xml:space="preserve"> PAGE </w:instrText>
    </w:r>
    <w:r w:rsidRPr="0036116C">
      <w:rPr>
        <w:b/>
        <w:bCs/>
      </w:rPr>
      <w:fldChar w:fldCharType="separate"/>
    </w:r>
    <w:r w:rsidR="000454BC">
      <w:rPr>
        <w:b/>
        <w:bCs/>
        <w:noProof/>
        <w:lang w:val="en-US"/>
      </w:rPr>
      <w:t>ii</w:t>
    </w:r>
    <w:r w:rsidRPr="00D95923">
      <w:fldChar w:fldCharType="end"/>
    </w:r>
    <w:r w:rsidR="001D3395" w:rsidRPr="00D95923">
      <w:rPr>
        <w:lang w:val="en-US"/>
      </w:rPr>
      <w:tab/>
    </w:r>
    <w:fldSimple w:instr=" DOCPROPERTY &quot;Header 2&quot; \* MERGEFORMAT ">
      <w:r w:rsidR="00F63224" w:rsidRPr="00F63224">
        <w:rPr>
          <w:b/>
          <w:bCs/>
          <w:lang w:val="en-US"/>
        </w:rPr>
        <w:t xml:space="preserve">Rep. </w:t>
      </w:r>
    </w:fldSimple>
    <w:r w:rsidR="001D3395" w:rsidRPr="007F6AF5">
      <w:rPr>
        <w:b/>
        <w:bCs/>
        <w:lang w:val="en-US"/>
      </w:rPr>
      <w:t xml:space="preserve"> </w:t>
    </w:r>
    <w:r w:rsidRPr="0036116C">
      <w:rPr>
        <w:b/>
        <w:bCs/>
      </w:rPr>
      <w:fldChar w:fldCharType="begin"/>
    </w:r>
    <w:r w:rsidR="001D3395" w:rsidRPr="00D95923">
      <w:rPr>
        <w:b/>
        <w:bCs/>
        <w:lang w:val="en-US"/>
      </w:rPr>
      <w:instrText>styleref href</w:instrText>
    </w:r>
    <w:r w:rsidRPr="0036116C">
      <w:rPr>
        <w:b/>
        <w:bCs/>
      </w:rPr>
      <w:fldChar w:fldCharType="separate"/>
    </w:r>
    <w:r w:rsidR="000454BC">
      <w:rPr>
        <w:b/>
        <w:bCs/>
        <w:noProof/>
      </w:rPr>
      <w:t>ITU-R  F.2106-1</w:t>
    </w:r>
    <w:r w:rsidRPr="00D9592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95" w:rsidRDefault="001D3395" w:rsidP="001E007E">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95" w:rsidRDefault="0036116C" w:rsidP="005D1232">
    <w:pPr>
      <w:pStyle w:val="Header"/>
      <w:jc w:val="left"/>
      <w:rPr>
        <w:lang w:val="en-US"/>
      </w:rPr>
    </w:pPr>
    <w:r>
      <w:rPr>
        <w:rStyle w:val="PageNumber"/>
        <w:b/>
        <w:bCs/>
      </w:rPr>
      <w:fldChar w:fldCharType="begin"/>
    </w:r>
    <w:r w:rsidR="001D3395">
      <w:rPr>
        <w:rStyle w:val="PageNumber"/>
        <w:b/>
        <w:bCs/>
        <w:lang w:val="en-US"/>
      </w:rPr>
      <w:instrText xml:space="preserve"> PAGE </w:instrText>
    </w:r>
    <w:r>
      <w:rPr>
        <w:rStyle w:val="PageNumber"/>
        <w:b/>
        <w:bCs/>
      </w:rPr>
      <w:fldChar w:fldCharType="separate"/>
    </w:r>
    <w:r w:rsidR="00F56BA2">
      <w:rPr>
        <w:rStyle w:val="PageNumber"/>
        <w:b/>
        <w:bCs/>
        <w:noProof/>
        <w:lang w:val="en-US"/>
      </w:rPr>
      <w:t>2</w:t>
    </w:r>
    <w:r>
      <w:rPr>
        <w:rStyle w:val="PageNumber"/>
        <w:b/>
        <w:bCs/>
      </w:rPr>
      <w:fldChar w:fldCharType="end"/>
    </w:r>
    <w:r w:rsidR="001D3395">
      <w:rPr>
        <w:lang w:val="en-US"/>
      </w:rPr>
      <w:tab/>
    </w:r>
    <w:fldSimple w:instr=" DOCPROPERTY &quot;Header 2&quot; \* MERGEFORMAT ">
      <w:r w:rsidR="00F63224" w:rsidRPr="00F63224">
        <w:rPr>
          <w:b/>
          <w:bCs/>
          <w:lang w:val="en-US"/>
        </w:rPr>
        <w:t xml:space="preserve">Rep. </w:t>
      </w:r>
    </w:fldSimple>
    <w:r w:rsidR="005D1232" w:rsidRPr="007F6AF5">
      <w:rPr>
        <w:b/>
        <w:bCs/>
        <w:lang w:val="en-US"/>
      </w:rPr>
      <w:t xml:space="preserve"> </w:t>
    </w:r>
    <w:r w:rsidRPr="0036116C">
      <w:rPr>
        <w:b/>
        <w:bCs/>
      </w:rPr>
      <w:fldChar w:fldCharType="begin"/>
    </w:r>
    <w:r w:rsidR="005D1232" w:rsidRPr="00D95923">
      <w:rPr>
        <w:b/>
        <w:bCs/>
        <w:lang w:val="en-US"/>
      </w:rPr>
      <w:instrText>styleref href</w:instrText>
    </w:r>
    <w:r w:rsidRPr="0036116C">
      <w:rPr>
        <w:b/>
        <w:bCs/>
      </w:rPr>
      <w:fldChar w:fldCharType="separate"/>
    </w:r>
    <w:r w:rsidR="00F56BA2">
      <w:rPr>
        <w:b/>
        <w:bCs/>
        <w:noProof/>
      </w:rPr>
      <w:t>ITU-R  F.2106-1</w:t>
    </w:r>
    <w:r w:rsidRPr="00D9592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95" w:rsidRPr="00736CAE" w:rsidRDefault="001D3395" w:rsidP="005D1232">
    <w:pPr>
      <w:pStyle w:val="Header"/>
      <w:tabs>
        <w:tab w:val="center" w:pos="9696"/>
      </w:tabs>
    </w:pPr>
    <w:r>
      <w:tab/>
    </w:r>
    <w:fldSimple w:instr=" DOCPROPERTY &quot;Header 2&quot; \* MERGEFORMAT ">
      <w:r w:rsidR="00F63224" w:rsidRPr="00F63224">
        <w:rPr>
          <w:b/>
          <w:bCs/>
          <w:lang w:val="en-US"/>
        </w:rPr>
        <w:t xml:space="preserve">Rep. </w:t>
      </w:r>
    </w:fldSimple>
    <w:r w:rsidR="005D1232" w:rsidRPr="007F6AF5">
      <w:rPr>
        <w:b/>
        <w:bCs/>
        <w:lang w:val="en-US"/>
      </w:rPr>
      <w:t xml:space="preserve"> </w:t>
    </w:r>
    <w:r w:rsidR="0036116C" w:rsidRPr="0036116C">
      <w:rPr>
        <w:b/>
        <w:bCs/>
      </w:rPr>
      <w:fldChar w:fldCharType="begin"/>
    </w:r>
    <w:r w:rsidR="005D1232" w:rsidRPr="00D95923">
      <w:rPr>
        <w:b/>
        <w:bCs/>
        <w:lang w:val="en-US"/>
      </w:rPr>
      <w:instrText>styleref href</w:instrText>
    </w:r>
    <w:r w:rsidR="0036116C" w:rsidRPr="0036116C">
      <w:rPr>
        <w:b/>
        <w:bCs/>
      </w:rPr>
      <w:fldChar w:fldCharType="separate"/>
    </w:r>
    <w:r w:rsidR="00F56BA2">
      <w:rPr>
        <w:b/>
        <w:bCs/>
        <w:noProof/>
      </w:rPr>
      <w:t>ITU-R  F.2106-1</w:t>
    </w:r>
    <w:r w:rsidR="0036116C" w:rsidRPr="00D95923">
      <w:fldChar w:fldCharType="end"/>
    </w:r>
    <w:r>
      <w:rPr>
        <w:b/>
        <w:bCs/>
      </w:rPr>
      <w:tab/>
    </w:r>
    <w:r w:rsidR="0036116C">
      <w:rPr>
        <w:rStyle w:val="PageNumber"/>
        <w:b/>
        <w:bCs/>
      </w:rPr>
      <w:fldChar w:fldCharType="begin"/>
    </w:r>
    <w:r>
      <w:rPr>
        <w:rStyle w:val="PageNumber"/>
        <w:b/>
        <w:bCs/>
        <w:lang w:val="en-US"/>
      </w:rPr>
      <w:instrText xml:space="preserve"> PAGE </w:instrText>
    </w:r>
    <w:r w:rsidR="0036116C">
      <w:rPr>
        <w:rStyle w:val="PageNumber"/>
        <w:b/>
        <w:bCs/>
      </w:rPr>
      <w:fldChar w:fldCharType="separate"/>
    </w:r>
    <w:r w:rsidR="00F56BA2">
      <w:rPr>
        <w:rStyle w:val="PageNumber"/>
        <w:b/>
        <w:bCs/>
        <w:noProof/>
        <w:lang w:val="en-US"/>
      </w:rPr>
      <w:t>3</w:t>
    </w:r>
    <w:r w:rsidR="0036116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2">
    <w:nsid w:val="691E61BA"/>
    <w:multiLevelType w:val="multilevel"/>
    <w:tmpl w:val="649077D0"/>
    <w:lvl w:ilvl="0">
      <w:start w:val="1"/>
      <w:numFmt w:val="decimal"/>
      <w:lvlRestart w:val="0"/>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78750097"/>
    <w:multiLevelType w:val="hybridMultilevel"/>
    <w:tmpl w:val="1B6A0FA8"/>
    <w:lvl w:ilvl="0" w:tplc="7D4A1D7C">
      <w:start w:val="3"/>
      <w:numFmt w:val="bullet"/>
      <w:lvlText w:val="–"/>
      <w:lvlJc w:val="left"/>
      <w:pPr>
        <w:tabs>
          <w:tab w:val="num" w:pos="937"/>
        </w:tabs>
        <w:ind w:left="937" w:hanging="795"/>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736CAE"/>
    <w:rsid w:val="00034162"/>
    <w:rsid w:val="000454BC"/>
    <w:rsid w:val="00134D8A"/>
    <w:rsid w:val="001D3395"/>
    <w:rsid w:val="001E007E"/>
    <w:rsid w:val="00217EBF"/>
    <w:rsid w:val="002A3586"/>
    <w:rsid w:val="002D76C4"/>
    <w:rsid w:val="0036116C"/>
    <w:rsid w:val="003A11F1"/>
    <w:rsid w:val="004D214E"/>
    <w:rsid w:val="004F6C48"/>
    <w:rsid w:val="00524D6E"/>
    <w:rsid w:val="005D1232"/>
    <w:rsid w:val="00607D68"/>
    <w:rsid w:val="006C6DB2"/>
    <w:rsid w:val="00736CAE"/>
    <w:rsid w:val="007468DA"/>
    <w:rsid w:val="007E2C77"/>
    <w:rsid w:val="007F6AF5"/>
    <w:rsid w:val="008F7B67"/>
    <w:rsid w:val="0097528F"/>
    <w:rsid w:val="00A42B3F"/>
    <w:rsid w:val="00A6617B"/>
    <w:rsid w:val="00AB0DC8"/>
    <w:rsid w:val="00AB20A8"/>
    <w:rsid w:val="00AC2479"/>
    <w:rsid w:val="00B379D1"/>
    <w:rsid w:val="00B44E24"/>
    <w:rsid w:val="00BD1DA3"/>
    <w:rsid w:val="00D675F6"/>
    <w:rsid w:val="00DF4176"/>
    <w:rsid w:val="00E738D5"/>
    <w:rsid w:val="00EE1685"/>
    <w:rsid w:val="00F56BA2"/>
    <w:rsid w:val="00F6322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toa heading" w:uiPriority="99"/>
    <w:lsdException w:name="List" w:uiPriority="99"/>
    <w:lsdException w:name="List 2" w:uiPriority="99"/>
    <w:lsdException w:name="List Bullet 5" w:uiPriority="99"/>
    <w:lsdException w:name="Title" w:uiPriority="99" w:qFormat="1"/>
    <w:lsdException w:name="Default Paragraph Font" w:uiPriority="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annotation subject" w:uiPriority="99"/>
    <w:lsdException w:name="No List" w:uiPriority="99"/>
    <w:lsdException w:name="Table Classic 1"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8F7B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7B67"/>
    <w:pPr>
      <w:keepNext/>
      <w:keepLines/>
      <w:spacing w:before="480"/>
      <w:ind w:left="794" w:hanging="794"/>
      <w:outlineLvl w:val="0"/>
    </w:pPr>
    <w:rPr>
      <w:b/>
    </w:rPr>
  </w:style>
  <w:style w:type="paragraph" w:styleId="Heading2">
    <w:name w:val="heading 2"/>
    <w:basedOn w:val="Heading1"/>
    <w:next w:val="Normal"/>
    <w:link w:val="Heading2Char"/>
    <w:qFormat/>
    <w:rsid w:val="008F7B67"/>
    <w:pPr>
      <w:spacing w:before="320"/>
      <w:outlineLvl w:val="1"/>
    </w:pPr>
  </w:style>
  <w:style w:type="paragraph" w:styleId="Heading3">
    <w:name w:val="heading 3"/>
    <w:basedOn w:val="Heading1"/>
    <w:next w:val="Normal"/>
    <w:link w:val="Heading3Char"/>
    <w:qFormat/>
    <w:rsid w:val="008F7B67"/>
    <w:pPr>
      <w:spacing w:before="200"/>
      <w:outlineLvl w:val="2"/>
    </w:pPr>
  </w:style>
  <w:style w:type="paragraph" w:styleId="Heading4">
    <w:name w:val="heading 4"/>
    <w:basedOn w:val="Heading3"/>
    <w:next w:val="Normal"/>
    <w:link w:val="Heading4Char"/>
    <w:qFormat/>
    <w:rsid w:val="008F7B67"/>
    <w:pPr>
      <w:tabs>
        <w:tab w:val="clear" w:pos="794"/>
        <w:tab w:val="left" w:pos="992"/>
      </w:tabs>
      <w:ind w:left="992" w:hanging="992"/>
      <w:outlineLvl w:val="3"/>
    </w:pPr>
  </w:style>
  <w:style w:type="paragraph" w:styleId="Heading5">
    <w:name w:val="heading 5"/>
    <w:basedOn w:val="Heading4"/>
    <w:next w:val="Normal"/>
    <w:link w:val="Heading5Char"/>
    <w:qFormat/>
    <w:rsid w:val="008F7B67"/>
    <w:pPr>
      <w:outlineLvl w:val="4"/>
    </w:pPr>
  </w:style>
  <w:style w:type="paragraph" w:styleId="Heading6">
    <w:name w:val="heading 6"/>
    <w:basedOn w:val="Heading4"/>
    <w:next w:val="Normal"/>
    <w:link w:val="Heading6Char"/>
    <w:qFormat/>
    <w:rsid w:val="008F7B67"/>
    <w:pPr>
      <w:tabs>
        <w:tab w:val="clear" w:pos="992"/>
        <w:tab w:val="clear" w:pos="1191"/>
      </w:tabs>
      <w:ind w:left="1588" w:hanging="1588"/>
      <w:outlineLvl w:val="5"/>
    </w:pPr>
  </w:style>
  <w:style w:type="paragraph" w:styleId="Heading7">
    <w:name w:val="heading 7"/>
    <w:basedOn w:val="Heading6"/>
    <w:next w:val="Normal"/>
    <w:link w:val="Heading7Char"/>
    <w:qFormat/>
    <w:rsid w:val="008F7B67"/>
    <w:pPr>
      <w:outlineLvl w:val="6"/>
    </w:pPr>
  </w:style>
  <w:style w:type="paragraph" w:styleId="Heading8">
    <w:name w:val="heading 8"/>
    <w:basedOn w:val="Heading6"/>
    <w:next w:val="Normal"/>
    <w:link w:val="Heading8Char"/>
    <w:qFormat/>
    <w:rsid w:val="008F7B67"/>
    <w:pPr>
      <w:outlineLvl w:val="7"/>
    </w:pPr>
  </w:style>
  <w:style w:type="paragraph" w:styleId="Heading9">
    <w:name w:val="heading 9"/>
    <w:basedOn w:val="Heading6"/>
    <w:next w:val="Normal"/>
    <w:link w:val="Heading9Char"/>
    <w:qFormat/>
    <w:rsid w:val="008F7B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6AF5"/>
    <w:rPr>
      <w:b/>
      <w:sz w:val="24"/>
      <w:lang w:val="fr-FR" w:eastAsia="en-US"/>
    </w:rPr>
  </w:style>
  <w:style w:type="character" w:customStyle="1" w:styleId="Heading2Char">
    <w:name w:val="Heading 2 Char"/>
    <w:basedOn w:val="DefaultParagraphFont"/>
    <w:link w:val="Heading2"/>
    <w:rsid w:val="007F6AF5"/>
    <w:rPr>
      <w:b/>
      <w:sz w:val="24"/>
      <w:lang w:val="fr-FR" w:eastAsia="en-US"/>
    </w:rPr>
  </w:style>
  <w:style w:type="character" w:customStyle="1" w:styleId="Heading3Char">
    <w:name w:val="Heading 3 Char"/>
    <w:basedOn w:val="DefaultParagraphFont"/>
    <w:link w:val="Heading3"/>
    <w:rsid w:val="007F6AF5"/>
    <w:rPr>
      <w:b/>
      <w:sz w:val="24"/>
      <w:lang w:val="fr-FR" w:eastAsia="en-US"/>
    </w:rPr>
  </w:style>
  <w:style w:type="character" w:customStyle="1" w:styleId="Heading4Char">
    <w:name w:val="Heading 4 Char"/>
    <w:basedOn w:val="DefaultParagraphFont"/>
    <w:link w:val="Heading4"/>
    <w:rsid w:val="007F6AF5"/>
    <w:rPr>
      <w:b/>
      <w:sz w:val="24"/>
      <w:lang w:val="fr-FR" w:eastAsia="en-US"/>
    </w:rPr>
  </w:style>
  <w:style w:type="character" w:customStyle="1" w:styleId="Heading5Char">
    <w:name w:val="Heading 5 Char"/>
    <w:basedOn w:val="DefaultParagraphFont"/>
    <w:link w:val="Heading5"/>
    <w:rsid w:val="007F6AF5"/>
    <w:rPr>
      <w:b/>
      <w:sz w:val="24"/>
      <w:lang w:val="fr-FR" w:eastAsia="en-US"/>
    </w:rPr>
  </w:style>
  <w:style w:type="character" w:customStyle="1" w:styleId="Heading6Char">
    <w:name w:val="Heading 6 Char"/>
    <w:basedOn w:val="DefaultParagraphFont"/>
    <w:link w:val="Heading6"/>
    <w:rsid w:val="007F6AF5"/>
    <w:rPr>
      <w:b/>
      <w:sz w:val="24"/>
      <w:lang w:val="fr-FR" w:eastAsia="en-US"/>
    </w:rPr>
  </w:style>
  <w:style w:type="character" w:customStyle="1" w:styleId="Heading7Char">
    <w:name w:val="Heading 7 Char"/>
    <w:basedOn w:val="DefaultParagraphFont"/>
    <w:link w:val="Heading7"/>
    <w:rsid w:val="007F6AF5"/>
    <w:rPr>
      <w:b/>
      <w:sz w:val="24"/>
      <w:lang w:val="fr-FR" w:eastAsia="en-US"/>
    </w:rPr>
  </w:style>
  <w:style w:type="character" w:customStyle="1" w:styleId="Heading8Char">
    <w:name w:val="Heading 8 Char"/>
    <w:basedOn w:val="DefaultParagraphFont"/>
    <w:link w:val="Heading8"/>
    <w:rsid w:val="007F6AF5"/>
    <w:rPr>
      <w:b/>
      <w:sz w:val="24"/>
      <w:lang w:val="fr-FR" w:eastAsia="en-US"/>
    </w:rPr>
  </w:style>
  <w:style w:type="character" w:customStyle="1" w:styleId="Heading9Char">
    <w:name w:val="Heading 9 Char"/>
    <w:basedOn w:val="DefaultParagraphFont"/>
    <w:link w:val="Heading9"/>
    <w:rsid w:val="007F6AF5"/>
    <w:rPr>
      <w:b/>
      <w:sz w:val="24"/>
      <w:lang w:val="fr-FR" w:eastAsia="en-US"/>
    </w:rPr>
  </w:style>
  <w:style w:type="paragraph" w:styleId="Header">
    <w:name w:val="header"/>
    <w:basedOn w:val="Normal"/>
    <w:link w:val="HeaderChar"/>
    <w:rsid w:val="008F7B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F6AF5"/>
    <w:rPr>
      <w:sz w:val="24"/>
      <w:lang w:val="fr-FR" w:eastAsia="en-US"/>
    </w:rPr>
  </w:style>
  <w:style w:type="paragraph" w:styleId="Footer">
    <w:name w:val="footer"/>
    <w:basedOn w:val="Normal"/>
    <w:link w:val="FooterChar"/>
    <w:rsid w:val="008F7B6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F6AF5"/>
    <w:rPr>
      <w:noProof/>
      <w:sz w:val="18"/>
      <w:lang w:val="fr-FR" w:eastAsia="en-US"/>
    </w:rPr>
  </w:style>
  <w:style w:type="character" w:styleId="PageNumber">
    <w:name w:val="page number"/>
    <w:basedOn w:val="DefaultParagraphFont"/>
    <w:rsid w:val="008F7B67"/>
  </w:style>
  <w:style w:type="paragraph" w:customStyle="1" w:styleId="Headingb">
    <w:name w:val="Heading_b"/>
    <w:basedOn w:val="Heading3"/>
    <w:next w:val="Normal"/>
    <w:link w:val="HeadingbChar"/>
    <w:rsid w:val="008F7B67"/>
    <w:pPr>
      <w:spacing w:before="160"/>
      <w:ind w:left="0" w:firstLine="0"/>
      <w:outlineLvl w:val="9"/>
    </w:pPr>
  </w:style>
  <w:style w:type="character" w:customStyle="1" w:styleId="HeadingbChar">
    <w:name w:val="Heading_b Char"/>
    <w:basedOn w:val="DefaultParagraphFont"/>
    <w:link w:val="Headingb"/>
    <w:locked/>
    <w:rsid w:val="007F6AF5"/>
    <w:rPr>
      <w:b/>
      <w:sz w:val="24"/>
      <w:lang w:val="fr-FR" w:eastAsia="en-US"/>
    </w:rPr>
  </w:style>
  <w:style w:type="paragraph" w:customStyle="1" w:styleId="Headingi">
    <w:name w:val="Heading_i"/>
    <w:basedOn w:val="Heading3"/>
    <w:next w:val="Normal"/>
    <w:rsid w:val="008F7B67"/>
    <w:pPr>
      <w:spacing w:before="160"/>
      <w:ind w:left="0" w:firstLine="0"/>
    </w:pPr>
    <w:rPr>
      <w:b w:val="0"/>
      <w:i/>
    </w:rPr>
  </w:style>
  <w:style w:type="character" w:customStyle="1" w:styleId="href">
    <w:name w:val="href"/>
    <w:basedOn w:val="DefaultParagraphFont"/>
    <w:rsid w:val="008F7B67"/>
  </w:style>
  <w:style w:type="paragraph" w:customStyle="1" w:styleId="enumlev1">
    <w:name w:val="enumlev1"/>
    <w:basedOn w:val="Normal"/>
    <w:link w:val="enumlev1Char"/>
    <w:rsid w:val="008F7B67"/>
    <w:pPr>
      <w:spacing w:before="80"/>
      <w:ind w:left="794" w:hanging="794"/>
    </w:pPr>
  </w:style>
  <w:style w:type="character" w:customStyle="1" w:styleId="enumlev1Char">
    <w:name w:val="enumlev1 Char"/>
    <w:basedOn w:val="DefaultParagraphFont"/>
    <w:link w:val="enumlev1"/>
    <w:locked/>
    <w:rsid w:val="007F6AF5"/>
    <w:rPr>
      <w:sz w:val="24"/>
      <w:lang w:val="fr-FR" w:eastAsia="en-US"/>
    </w:rPr>
  </w:style>
  <w:style w:type="paragraph" w:customStyle="1" w:styleId="enumlev2">
    <w:name w:val="enumlev2"/>
    <w:basedOn w:val="enumlev1"/>
    <w:rsid w:val="008F7B67"/>
    <w:pPr>
      <w:ind w:left="1191" w:hanging="397"/>
    </w:pPr>
  </w:style>
  <w:style w:type="paragraph" w:customStyle="1" w:styleId="enumlev3">
    <w:name w:val="enumlev3"/>
    <w:basedOn w:val="enumlev2"/>
    <w:rsid w:val="008F7B67"/>
    <w:pPr>
      <w:ind w:left="1588"/>
    </w:pPr>
  </w:style>
  <w:style w:type="paragraph" w:customStyle="1" w:styleId="Normalaftertitle">
    <w:name w:val="Normal_after_title"/>
    <w:basedOn w:val="Normal"/>
    <w:next w:val="Normal"/>
    <w:link w:val="NormalaftertitleChar"/>
    <w:rsid w:val="008F7B67"/>
    <w:pPr>
      <w:spacing w:before="320"/>
    </w:pPr>
  </w:style>
  <w:style w:type="character" w:customStyle="1" w:styleId="NormalaftertitleChar">
    <w:name w:val="Normal_after_title Char"/>
    <w:basedOn w:val="DefaultParagraphFont"/>
    <w:link w:val="Normalaftertitle"/>
    <w:rsid w:val="007F6AF5"/>
    <w:rPr>
      <w:sz w:val="24"/>
      <w:lang w:val="fr-FR" w:eastAsia="en-US"/>
    </w:rPr>
  </w:style>
  <w:style w:type="paragraph" w:customStyle="1" w:styleId="Note">
    <w:name w:val="Note"/>
    <w:basedOn w:val="Normal"/>
    <w:link w:val="NoteChar"/>
    <w:rsid w:val="008F7B67"/>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7F6AF5"/>
    <w:rPr>
      <w:sz w:val="22"/>
      <w:lang w:val="fr-FR" w:eastAsia="en-US"/>
    </w:rPr>
  </w:style>
  <w:style w:type="paragraph" w:customStyle="1" w:styleId="RecNo">
    <w:name w:val="Rec_No"/>
    <w:basedOn w:val="Normal"/>
    <w:next w:val="Rectitle"/>
    <w:rsid w:val="008F7B6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F7B67"/>
    <w:pPr>
      <w:keepNext/>
      <w:keepLines/>
      <w:spacing w:before="240"/>
      <w:jc w:val="center"/>
    </w:pPr>
    <w:rPr>
      <w:b/>
      <w:sz w:val="28"/>
    </w:rPr>
  </w:style>
  <w:style w:type="paragraph" w:customStyle="1" w:styleId="Recref">
    <w:name w:val="Rec_ref"/>
    <w:basedOn w:val="Normal"/>
    <w:next w:val="Recdate"/>
    <w:rsid w:val="008F7B67"/>
    <w:pPr>
      <w:jc w:val="center"/>
    </w:pPr>
  </w:style>
  <w:style w:type="paragraph" w:customStyle="1" w:styleId="Recdate">
    <w:name w:val="Rec_date"/>
    <w:basedOn w:val="Recref"/>
    <w:next w:val="Normalaftertitle"/>
    <w:rsid w:val="008F7B67"/>
    <w:pPr>
      <w:jc w:val="right"/>
    </w:pPr>
  </w:style>
  <w:style w:type="character" w:customStyle="1" w:styleId="Rectitle0">
    <w:name w:val="Rec_title Знак"/>
    <w:basedOn w:val="DefaultParagraphFont"/>
    <w:link w:val="Rectitle"/>
    <w:locked/>
    <w:rsid w:val="007F6AF5"/>
    <w:rPr>
      <w:b/>
      <w:sz w:val="28"/>
      <w:lang w:val="fr-FR" w:eastAsia="en-US"/>
    </w:rPr>
  </w:style>
  <w:style w:type="paragraph" w:customStyle="1" w:styleId="HeadingSum">
    <w:name w:val="Heading_Sum"/>
    <w:basedOn w:val="Headingb"/>
    <w:next w:val="Normal"/>
    <w:rsid w:val="008F7B67"/>
    <w:pPr>
      <w:spacing w:before="240"/>
    </w:pPr>
    <w:rPr>
      <w:sz w:val="22"/>
      <w:lang w:val="es-ES_tradnl"/>
    </w:rPr>
  </w:style>
  <w:style w:type="paragraph" w:customStyle="1" w:styleId="AnnexNoTitle">
    <w:name w:val="Annex_NoTitle"/>
    <w:basedOn w:val="Normal"/>
    <w:next w:val="Normalaftertitle"/>
    <w:link w:val="AnnexNoTitleChar"/>
    <w:rsid w:val="008F7B67"/>
    <w:pPr>
      <w:keepNext/>
      <w:keepLines/>
      <w:spacing w:before="480" w:after="80"/>
      <w:jc w:val="center"/>
    </w:pPr>
    <w:rPr>
      <w:b/>
      <w:sz w:val="28"/>
    </w:rPr>
  </w:style>
  <w:style w:type="character" w:customStyle="1" w:styleId="AnnexNoTitleChar">
    <w:name w:val="Annex_NoTitle Char"/>
    <w:basedOn w:val="DefaultParagraphFont"/>
    <w:link w:val="AnnexNoTitle"/>
    <w:rsid w:val="007F6AF5"/>
    <w:rPr>
      <w:b/>
      <w:sz w:val="28"/>
      <w:lang w:val="fr-FR" w:eastAsia="en-US"/>
    </w:rPr>
  </w:style>
  <w:style w:type="paragraph" w:customStyle="1" w:styleId="AppendixNoTitle">
    <w:name w:val="Appendix_NoTitle"/>
    <w:basedOn w:val="AnnexNoTitle"/>
    <w:next w:val="Normal"/>
    <w:rsid w:val="008F7B67"/>
  </w:style>
  <w:style w:type="paragraph" w:customStyle="1" w:styleId="Tablefin">
    <w:name w:val="Table_fin"/>
    <w:basedOn w:val="Normal"/>
    <w:next w:val="Normal"/>
    <w:rsid w:val="008F7B67"/>
    <w:pPr>
      <w:spacing w:before="0"/>
    </w:pPr>
    <w:rPr>
      <w:sz w:val="20"/>
      <w:lang w:val="en-GB"/>
    </w:rPr>
  </w:style>
  <w:style w:type="paragraph" w:customStyle="1" w:styleId="Tablehead">
    <w:name w:val="Table_head"/>
    <w:basedOn w:val="Normal"/>
    <w:next w:val="Normal"/>
    <w:link w:val="TableheadChar"/>
    <w:rsid w:val="008F7B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F6AF5"/>
    <w:rPr>
      <w:b/>
      <w:sz w:val="22"/>
      <w:lang w:val="fr-FR" w:eastAsia="en-US"/>
    </w:rPr>
  </w:style>
  <w:style w:type="paragraph" w:customStyle="1" w:styleId="Tablelegend">
    <w:name w:val="Table_legend"/>
    <w:basedOn w:val="Normal"/>
    <w:link w:val="TablelegendChar"/>
    <w:rsid w:val="008F7B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rsid w:val="007F6AF5"/>
  </w:style>
  <w:style w:type="character" w:customStyle="1" w:styleId="TabletextChar">
    <w:name w:val="Table_text Char"/>
    <w:basedOn w:val="DefaultParagraphFont"/>
    <w:link w:val="Tabletext"/>
    <w:locked/>
    <w:rsid w:val="007F6AF5"/>
    <w:rPr>
      <w:sz w:val="22"/>
      <w:lang w:val="fr-FR" w:eastAsia="en-US"/>
    </w:rPr>
  </w:style>
  <w:style w:type="paragraph" w:customStyle="1" w:styleId="Tabletext">
    <w:name w:val="Table_text"/>
    <w:basedOn w:val="Normal"/>
    <w:link w:val="TabletextChar"/>
    <w:rsid w:val="008F7B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8F7B67"/>
    <w:pPr>
      <w:keepNext/>
      <w:spacing w:before="360" w:after="120"/>
      <w:jc w:val="center"/>
    </w:pPr>
  </w:style>
  <w:style w:type="character" w:customStyle="1" w:styleId="TableNo0">
    <w:name w:val="Table_No Знак"/>
    <w:basedOn w:val="DefaultParagraphFont"/>
    <w:link w:val="TableNo"/>
    <w:locked/>
    <w:rsid w:val="007F6AF5"/>
    <w:rPr>
      <w:sz w:val="24"/>
      <w:lang w:val="fr-FR" w:eastAsia="en-US"/>
    </w:rPr>
  </w:style>
  <w:style w:type="paragraph" w:customStyle="1" w:styleId="Equation">
    <w:name w:val="Equation"/>
    <w:basedOn w:val="Normal"/>
    <w:rsid w:val="008F7B6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F7B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7B67"/>
    <w:pPr>
      <w:ind w:left="794"/>
    </w:pPr>
  </w:style>
  <w:style w:type="character" w:customStyle="1" w:styleId="EquationlegendChar">
    <w:name w:val="Equation_legend Char"/>
    <w:basedOn w:val="DefaultParagraphFont"/>
    <w:link w:val="Equationlegend"/>
    <w:locked/>
    <w:rsid w:val="007F6AF5"/>
    <w:rPr>
      <w:sz w:val="24"/>
      <w:lang w:eastAsia="en-US"/>
    </w:rPr>
  </w:style>
  <w:style w:type="paragraph" w:customStyle="1" w:styleId="Figurelegend">
    <w:name w:val="Figure_legend"/>
    <w:basedOn w:val="Normal"/>
    <w:rsid w:val="008F7B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7B67"/>
    <w:pPr>
      <w:keepNext/>
      <w:keepLines/>
      <w:spacing w:before="480" w:after="80"/>
      <w:jc w:val="center"/>
    </w:pPr>
    <w:rPr>
      <w:caps/>
      <w:sz w:val="18"/>
    </w:rPr>
  </w:style>
  <w:style w:type="paragraph" w:customStyle="1" w:styleId="Figuretitle">
    <w:name w:val="Figure_title"/>
    <w:basedOn w:val="Normal"/>
    <w:next w:val="Figure"/>
    <w:link w:val="FiguretitleChar"/>
    <w:rsid w:val="008F7B67"/>
    <w:pPr>
      <w:keepNext/>
      <w:spacing w:before="0" w:after="120"/>
      <w:jc w:val="center"/>
    </w:pPr>
    <w:rPr>
      <w:rFonts w:ascii="Times New Roman Bold" w:hAnsi="Times New Roman Bold"/>
      <w:b/>
      <w:sz w:val="18"/>
    </w:rPr>
  </w:style>
  <w:style w:type="paragraph" w:customStyle="1" w:styleId="Figure">
    <w:name w:val="Figure"/>
    <w:basedOn w:val="FigureNo"/>
    <w:next w:val="Normal"/>
    <w:rsid w:val="008F7B67"/>
    <w:pPr>
      <w:keepNext w:val="0"/>
      <w:spacing w:before="0" w:after="240"/>
    </w:pPr>
  </w:style>
  <w:style w:type="character" w:customStyle="1" w:styleId="FiguretitleChar">
    <w:name w:val="Figure_title Char"/>
    <w:basedOn w:val="DefaultParagraphFont"/>
    <w:link w:val="Figuretitle"/>
    <w:rsid w:val="007F6AF5"/>
    <w:rPr>
      <w:rFonts w:ascii="Times New Roman Bold" w:hAnsi="Times New Roman Bold"/>
      <w:b/>
      <w:sz w:val="18"/>
      <w:lang w:val="fr-FR" w:eastAsia="en-US"/>
    </w:rPr>
  </w:style>
  <w:style w:type="character" w:customStyle="1" w:styleId="FigureNoChar">
    <w:name w:val="Figure_No Char"/>
    <w:basedOn w:val="DefaultParagraphFont"/>
    <w:link w:val="FigureNo"/>
    <w:locked/>
    <w:rsid w:val="007F6AF5"/>
    <w:rPr>
      <w:caps/>
      <w:sz w:val="18"/>
      <w:lang w:val="fr-FR" w:eastAsia="en-US"/>
    </w:rPr>
  </w:style>
  <w:style w:type="paragraph" w:customStyle="1" w:styleId="tocpart">
    <w:name w:val="tocpart"/>
    <w:basedOn w:val="Normal"/>
    <w:rsid w:val="008F7B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F7B67"/>
    <w:pPr>
      <w:keepNext/>
      <w:keepLines/>
      <w:spacing w:before="480"/>
      <w:jc w:val="center"/>
    </w:pPr>
    <w:rPr>
      <w:sz w:val="28"/>
    </w:rPr>
  </w:style>
  <w:style w:type="character" w:customStyle="1" w:styleId="ArtNoChar">
    <w:name w:val="Art_No Char"/>
    <w:basedOn w:val="DefaultParagraphFont"/>
    <w:link w:val="ArtNo"/>
    <w:locked/>
    <w:rsid w:val="007F6AF5"/>
    <w:rPr>
      <w:sz w:val="28"/>
      <w:lang w:val="fr-FR" w:eastAsia="en-US"/>
    </w:rPr>
  </w:style>
  <w:style w:type="paragraph" w:customStyle="1" w:styleId="Arttitle">
    <w:name w:val="Art_title"/>
    <w:basedOn w:val="Normal"/>
    <w:next w:val="Normalaftertitle"/>
    <w:link w:val="ArttitleCar"/>
    <w:rsid w:val="008F7B67"/>
    <w:pPr>
      <w:keepNext/>
      <w:keepLines/>
      <w:spacing w:before="240"/>
      <w:jc w:val="center"/>
    </w:pPr>
    <w:rPr>
      <w:b/>
      <w:sz w:val="28"/>
    </w:rPr>
  </w:style>
  <w:style w:type="character" w:customStyle="1" w:styleId="ArttitleCar">
    <w:name w:val="Art_title Car"/>
    <w:basedOn w:val="DefaultParagraphFont"/>
    <w:link w:val="Arttitle"/>
    <w:locked/>
    <w:rsid w:val="007F6AF5"/>
    <w:rPr>
      <w:b/>
      <w:sz w:val="28"/>
      <w:lang w:val="fr-FR" w:eastAsia="en-US"/>
    </w:rPr>
  </w:style>
  <w:style w:type="paragraph" w:customStyle="1" w:styleId="Blanc">
    <w:name w:val="Blanc"/>
    <w:basedOn w:val="Normal"/>
    <w:next w:val="Tabletext"/>
    <w:rsid w:val="008F7B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7B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7B67"/>
    <w:pPr>
      <w:keepNext/>
      <w:keepLines/>
      <w:spacing w:before="160"/>
      <w:ind w:left="794"/>
    </w:pPr>
    <w:rPr>
      <w:i/>
    </w:rPr>
  </w:style>
  <w:style w:type="character" w:customStyle="1" w:styleId="CallChar">
    <w:name w:val="Call Char"/>
    <w:basedOn w:val="DefaultParagraphFont"/>
    <w:link w:val="Call"/>
    <w:locked/>
    <w:rsid w:val="007F6AF5"/>
    <w:rPr>
      <w:i/>
      <w:sz w:val="24"/>
      <w:lang w:val="fr-FR" w:eastAsia="en-US"/>
    </w:rPr>
  </w:style>
  <w:style w:type="paragraph" w:customStyle="1" w:styleId="ChapNo">
    <w:name w:val="Chap_No"/>
    <w:basedOn w:val="ArtNo"/>
    <w:next w:val="Chaptitle"/>
    <w:rsid w:val="008F7B67"/>
    <w:rPr>
      <w:b/>
    </w:rPr>
  </w:style>
  <w:style w:type="paragraph" w:customStyle="1" w:styleId="Chaptitle">
    <w:name w:val="Chap_title"/>
    <w:basedOn w:val="Arttitle"/>
    <w:next w:val="Normalaftertitle"/>
    <w:rsid w:val="008F7B67"/>
  </w:style>
  <w:style w:type="character" w:styleId="FootnoteReference">
    <w:name w:val="footnote reference"/>
    <w:basedOn w:val="DefaultParagraphFont"/>
    <w:rsid w:val="008F7B67"/>
    <w:rPr>
      <w:position w:val="6"/>
      <w:sz w:val="18"/>
    </w:rPr>
  </w:style>
  <w:style w:type="paragraph" w:styleId="FootnoteText">
    <w:name w:val="footnote text"/>
    <w:basedOn w:val="Normal"/>
    <w:link w:val="FootnoteTextChar"/>
    <w:rsid w:val="008F7B67"/>
    <w:pPr>
      <w:keepLines/>
      <w:tabs>
        <w:tab w:val="left" w:pos="255"/>
      </w:tabs>
      <w:ind w:left="255" w:hanging="255"/>
    </w:pPr>
    <w:rPr>
      <w:sz w:val="22"/>
    </w:rPr>
  </w:style>
  <w:style w:type="character" w:customStyle="1" w:styleId="FootnoteTextChar">
    <w:name w:val="Footnote Text Char"/>
    <w:basedOn w:val="DefaultParagraphFont"/>
    <w:link w:val="FootnoteText"/>
    <w:rsid w:val="007F6AF5"/>
    <w:rPr>
      <w:sz w:val="22"/>
      <w:lang w:val="fr-FR" w:eastAsia="en-US"/>
    </w:rPr>
  </w:style>
  <w:style w:type="paragraph" w:styleId="Index1">
    <w:name w:val="index 1"/>
    <w:basedOn w:val="Normal"/>
    <w:next w:val="Normal"/>
    <w:semiHidden/>
    <w:rsid w:val="008F7B67"/>
  </w:style>
  <w:style w:type="paragraph" w:styleId="Index2">
    <w:name w:val="index 2"/>
    <w:basedOn w:val="Normal"/>
    <w:next w:val="Normal"/>
    <w:semiHidden/>
    <w:rsid w:val="008F7B67"/>
    <w:pPr>
      <w:ind w:left="283"/>
    </w:pPr>
  </w:style>
  <w:style w:type="paragraph" w:styleId="Index3">
    <w:name w:val="index 3"/>
    <w:basedOn w:val="Normal"/>
    <w:next w:val="Normal"/>
    <w:semiHidden/>
    <w:rsid w:val="008F7B67"/>
    <w:pPr>
      <w:ind w:left="566"/>
    </w:pPr>
  </w:style>
  <w:style w:type="paragraph" w:styleId="IndexHeading">
    <w:name w:val="index heading"/>
    <w:basedOn w:val="Normal"/>
    <w:next w:val="Index1"/>
    <w:rsid w:val="008F7B67"/>
  </w:style>
  <w:style w:type="paragraph" w:customStyle="1" w:styleId="Line">
    <w:name w:val="Line"/>
    <w:basedOn w:val="Normal"/>
    <w:next w:val="Normal"/>
    <w:rsid w:val="008F7B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7B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7B67"/>
  </w:style>
  <w:style w:type="paragraph" w:customStyle="1" w:styleId="Partref">
    <w:name w:val="Part_ref"/>
    <w:basedOn w:val="Normal"/>
    <w:next w:val="Normal"/>
    <w:rsid w:val="008F7B67"/>
    <w:pPr>
      <w:keepNext/>
      <w:keepLines/>
      <w:spacing w:after="280"/>
      <w:jc w:val="center"/>
    </w:pPr>
  </w:style>
  <w:style w:type="paragraph" w:customStyle="1" w:styleId="Parttitle">
    <w:name w:val="Part_title"/>
    <w:basedOn w:val="Normal"/>
    <w:next w:val="Normalaftertitle"/>
    <w:rsid w:val="008F7B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7B67"/>
  </w:style>
  <w:style w:type="paragraph" w:customStyle="1" w:styleId="QuestionNo">
    <w:name w:val="Question_No"/>
    <w:basedOn w:val="RecNo"/>
    <w:next w:val="Normal"/>
    <w:rsid w:val="008F7B67"/>
  </w:style>
  <w:style w:type="paragraph" w:customStyle="1" w:styleId="Questionref">
    <w:name w:val="Question_ref"/>
    <w:basedOn w:val="Recref"/>
    <w:next w:val="Questiondate"/>
    <w:rsid w:val="008F7B67"/>
  </w:style>
  <w:style w:type="paragraph" w:customStyle="1" w:styleId="Questiontitle">
    <w:name w:val="Question_title"/>
    <w:basedOn w:val="Normal"/>
    <w:next w:val="Questionref"/>
    <w:rsid w:val="008F7B67"/>
  </w:style>
  <w:style w:type="paragraph" w:customStyle="1" w:styleId="Reftext">
    <w:name w:val="Ref_text"/>
    <w:basedOn w:val="Normal"/>
    <w:rsid w:val="008F7B67"/>
    <w:pPr>
      <w:ind w:left="794" w:hanging="794"/>
    </w:pPr>
    <w:rPr>
      <w:sz w:val="22"/>
    </w:rPr>
  </w:style>
  <w:style w:type="paragraph" w:customStyle="1" w:styleId="Reftitle">
    <w:name w:val="Ref_title"/>
    <w:basedOn w:val="Normal"/>
    <w:next w:val="Reftext"/>
    <w:rsid w:val="008F7B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7B67"/>
  </w:style>
  <w:style w:type="paragraph" w:customStyle="1" w:styleId="RepNo">
    <w:name w:val="Rep_No"/>
    <w:basedOn w:val="RecNo"/>
    <w:next w:val="Reptitle"/>
    <w:rsid w:val="008F7B67"/>
  </w:style>
  <w:style w:type="paragraph" w:customStyle="1" w:styleId="Reptitle">
    <w:name w:val="Rep_title"/>
    <w:basedOn w:val="Rectitle"/>
    <w:next w:val="Repref"/>
    <w:rsid w:val="008F7B67"/>
  </w:style>
  <w:style w:type="paragraph" w:customStyle="1" w:styleId="Repref">
    <w:name w:val="Rep_ref"/>
    <w:basedOn w:val="Recref"/>
    <w:next w:val="Repdate"/>
    <w:rsid w:val="008F7B67"/>
  </w:style>
  <w:style w:type="paragraph" w:customStyle="1" w:styleId="Resdate">
    <w:name w:val="Res_date"/>
    <w:basedOn w:val="Recdate"/>
    <w:next w:val="Normalaftertitle"/>
    <w:rsid w:val="008F7B67"/>
  </w:style>
  <w:style w:type="paragraph" w:customStyle="1" w:styleId="ResNo">
    <w:name w:val="Res_No"/>
    <w:basedOn w:val="RecNo"/>
    <w:next w:val="Restitle"/>
    <w:link w:val="ResNoChar"/>
    <w:rsid w:val="008F7B67"/>
  </w:style>
  <w:style w:type="paragraph" w:customStyle="1" w:styleId="Restitle">
    <w:name w:val="Res_title"/>
    <w:basedOn w:val="Normal"/>
    <w:next w:val="Resref"/>
    <w:link w:val="RestitleChar"/>
    <w:rsid w:val="008F7B67"/>
    <w:pPr>
      <w:spacing w:before="240"/>
      <w:jc w:val="center"/>
    </w:pPr>
    <w:rPr>
      <w:b/>
      <w:sz w:val="28"/>
    </w:rPr>
  </w:style>
  <w:style w:type="paragraph" w:customStyle="1" w:styleId="Resref">
    <w:name w:val="Res_ref"/>
    <w:basedOn w:val="Recref"/>
    <w:next w:val="Resdate"/>
    <w:rsid w:val="008F7B67"/>
  </w:style>
  <w:style w:type="character" w:customStyle="1" w:styleId="RestitleChar">
    <w:name w:val="Res_title Char"/>
    <w:basedOn w:val="DefaultParagraphFont"/>
    <w:link w:val="Restitle"/>
    <w:rsid w:val="007F6AF5"/>
    <w:rPr>
      <w:b/>
      <w:sz w:val="28"/>
      <w:lang w:val="fr-FR" w:eastAsia="en-US"/>
    </w:rPr>
  </w:style>
  <w:style w:type="character" w:customStyle="1" w:styleId="ResNoChar">
    <w:name w:val="Res_No Char"/>
    <w:basedOn w:val="DefaultParagraphFont"/>
    <w:link w:val="ResNo"/>
    <w:rsid w:val="007F6AF5"/>
    <w:rPr>
      <w:sz w:val="28"/>
      <w:lang w:val="fr-FR" w:eastAsia="en-US"/>
    </w:rPr>
  </w:style>
  <w:style w:type="paragraph" w:customStyle="1" w:styleId="SectionNo">
    <w:name w:val="Section_No"/>
    <w:basedOn w:val="Normal"/>
    <w:next w:val="Normal"/>
    <w:rsid w:val="008F7B67"/>
  </w:style>
  <w:style w:type="paragraph" w:customStyle="1" w:styleId="Sectiontitle">
    <w:name w:val="Section_title"/>
    <w:basedOn w:val="Normal"/>
    <w:next w:val="Normalaftertitle"/>
    <w:rsid w:val="008F7B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7B67"/>
    <w:pPr>
      <w:tabs>
        <w:tab w:val="clear" w:pos="794"/>
        <w:tab w:val="clear" w:pos="1191"/>
        <w:tab w:val="clear" w:pos="1588"/>
        <w:tab w:val="clear" w:pos="1985"/>
        <w:tab w:val="right" w:pos="9611"/>
      </w:tabs>
    </w:pPr>
    <w:rPr>
      <w:i/>
    </w:rPr>
  </w:style>
  <w:style w:type="paragraph" w:styleId="TOC1">
    <w:name w:val="toc 1"/>
    <w:basedOn w:val="Normal"/>
    <w:uiPriority w:val="39"/>
    <w:rsid w:val="008F7B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7B67"/>
    <w:pPr>
      <w:tabs>
        <w:tab w:val="clear" w:pos="567"/>
        <w:tab w:val="left" w:pos="1276"/>
      </w:tabs>
      <w:spacing w:before="160"/>
      <w:ind w:left="1276" w:hanging="709"/>
    </w:pPr>
  </w:style>
  <w:style w:type="paragraph" w:styleId="TOC3">
    <w:name w:val="toc 3"/>
    <w:basedOn w:val="TOC2"/>
    <w:uiPriority w:val="39"/>
    <w:rsid w:val="008F7B67"/>
    <w:pPr>
      <w:tabs>
        <w:tab w:val="clear" w:pos="1276"/>
        <w:tab w:val="left" w:pos="2155"/>
      </w:tabs>
      <w:ind w:left="2155" w:hanging="879"/>
    </w:pPr>
  </w:style>
  <w:style w:type="paragraph" w:styleId="TOC4">
    <w:name w:val="toc 4"/>
    <w:basedOn w:val="TOC3"/>
    <w:rsid w:val="008F7B67"/>
    <w:pPr>
      <w:tabs>
        <w:tab w:val="left" w:pos="3261"/>
      </w:tabs>
      <w:spacing w:before="80"/>
      <w:ind w:left="3261" w:hanging="993"/>
    </w:pPr>
  </w:style>
  <w:style w:type="paragraph" w:styleId="TOC5">
    <w:name w:val="toc 5"/>
    <w:basedOn w:val="TOC4"/>
    <w:rsid w:val="008F7B67"/>
  </w:style>
  <w:style w:type="paragraph" w:styleId="TOC6">
    <w:name w:val="toc 6"/>
    <w:basedOn w:val="TOC4"/>
    <w:semiHidden/>
    <w:rsid w:val="008F7B67"/>
  </w:style>
  <w:style w:type="paragraph" w:styleId="TOC7">
    <w:name w:val="toc 7"/>
    <w:basedOn w:val="TOC4"/>
    <w:semiHidden/>
    <w:rsid w:val="008F7B67"/>
  </w:style>
  <w:style w:type="paragraph" w:styleId="TOC8">
    <w:name w:val="toc 8"/>
    <w:basedOn w:val="TOC4"/>
    <w:semiHidden/>
    <w:rsid w:val="008F7B67"/>
  </w:style>
  <w:style w:type="paragraph" w:customStyle="1" w:styleId="Annexref">
    <w:name w:val="Annex_ref"/>
    <w:basedOn w:val="Normal"/>
    <w:next w:val="Normalaftertitle"/>
    <w:rsid w:val="008F7B67"/>
    <w:pPr>
      <w:keepNext/>
      <w:keepLines/>
      <w:spacing w:after="280"/>
      <w:jc w:val="center"/>
    </w:pPr>
  </w:style>
  <w:style w:type="paragraph" w:customStyle="1" w:styleId="Appendixref">
    <w:name w:val="Appendix_ref"/>
    <w:basedOn w:val="Annexref"/>
    <w:next w:val="Normalaftertitle"/>
    <w:rsid w:val="008F7B67"/>
  </w:style>
  <w:style w:type="paragraph" w:customStyle="1" w:styleId="Tabletitle">
    <w:name w:val="Table_title"/>
    <w:basedOn w:val="Normal"/>
    <w:next w:val="Tablehead"/>
    <w:link w:val="TabletitleChar"/>
    <w:rsid w:val="008F7B67"/>
    <w:pPr>
      <w:keepNext/>
      <w:spacing w:before="0" w:after="120"/>
      <w:jc w:val="center"/>
    </w:pPr>
    <w:rPr>
      <w:b/>
    </w:rPr>
  </w:style>
  <w:style w:type="character" w:customStyle="1" w:styleId="TabletitleChar">
    <w:name w:val="Table_title Char"/>
    <w:basedOn w:val="DefaultParagraphFont"/>
    <w:link w:val="Tabletitle"/>
    <w:locked/>
    <w:rsid w:val="007F6AF5"/>
    <w:rPr>
      <w:b/>
      <w:sz w:val="24"/>
      <w:lang w:val="fr-FR" w:eastAsia="en-US"/>
    </w:rPr>
  </w:style>
  <w:style w:type="paragraph" w:customStyle="1" w:styleId="Summary">
    <w:name w:val="Summary"/>
    <w:basedOn w:val="Normal"/>
    <w:next w:val="Normalaftertitle"/>
    <w:rsid w:val="008F7B67"/>
    <w:pPr>
      <w:spacing w:after="480"/>
    </w:pPr>
    <w:rPr>
      <w:sz w:val="22"/>
      <w:lang w:val="es-ES_tradnl"/>
    </w:rPr>
  </w:style>
  <w:style w:type="paragraph" w:customStyle="1" w:styleId="TableLegendNote">
    <w:name w:val="Table_Legend_Note"/>
    <w:basedOn w:val="Tablelegend"/>
    <w:next w:val="Tablelegend"/>
    <w:rsid w:val="008F7B67"/>
    <w:pPr>
      <w:ind w:left="-85" w:firstLine="0"/>
    </w:pPr>
    <w:rPr>
      <w:lang w:val="en-US"/>
    </w:rPr>
  </w:style>
  <w:style w:type="character" w:styleId="Hyperlink">
    <w:name w:val="Hyperlink"/>
    <w:basedOn w:val="DefaultParagraphFont"/>
    <w:uiPriority w:val="99"/>
    <w:rsid w:val="007F6AF5"/>
    <w:rPr>
      <w:color w:val="0000FF"/>
      <w:u w:val="single"/>
    </w:rPr>
  </w:style>
  <w:style w:type="character" w:styleId="EndnoteReference">
    <w:name w:val="endnote reference"/>
    <w:basedOn w:val="DefaultParagraphFont"/>
    <w:uiPriority w:val="99"/>
    <w:rsid w:val="007F6AF5"/>
    <w:rPr>
      <w:vertAlign w:val="superscript"/>
    </w:rPr>
  </w:style>
  <w:style w:type="paragraph" w:styleId="Index4">
    <w:name w:val="index 4"/>
    <w:basedOn w:val="Normal"/>
    <w:next w:val="Normal"/>
    <w:uiPriority w:val="99"/>
    <w:rsid w:val="007F6AF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F6AF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F6AF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F6AF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F6AF5"/>
  </w:style>
  <w:style w:type="paragraph" w:styleId="Title">
    <w:name w:val="Title"/>
    <w:basedOn w:val="Normal"/>
    <w:next w:val="Subtitle"/>
    <w:link w:val="TitleChar"/>
    <w:uiPriority w:val="99"/>
    <w:qFormat/>
    <w:rsid w:val="007F6AF5"/>
    <w:pPr>
      <w:widowControl w:val="0"/>
      <w:tabs>
        <w:tab w:val="clear" w:pos="794"/>
        <w:tab w:val="clear" w:pos="1191"/>
        <w:tab w:val="clear" w:pos="1588"/>
        <w:tab w:val="clear" w:pos="1985"/>
      </w:tabs>
      <w:suppressAutoHyphens/>
      <w:overflowPunct/>
      <w:autoSpaceDE/>
      <w:autoSpaceDN/>
      <w:adjustRightInd/>
      <w:spacing w:before="0"/>
      <w:jc w:val="center"/>
      <w:textAlignment w:val="auto"/>
    </w:pPr>
    <w:rPr>
      <w:b/>
      <w:bCs/>
      <w:sz w:val="22"/>
      <w:szCs w:val="24"/>
      <w:lang w:val="en-GB"/>
    </w:rPr>
  </w:style>
  <w:style w:type="paragraph" w:styleId="Subtitle">
    <w:name w:val="Subtitle"/>
    <w:basedOn w:val="Normal"/>
    <w:link w:val="SubtitleChar"/>
    <w:qFormat/>
    <w:rsid w:val="007F6AF5"/>
    <w:pPr>
      <w:spacing w:after="60"/>
      <w:jc w:val="center"/>
      <w:outlineLvl w:val="1"/>
    </w:pPr>
    <w:rPr>
      <w:rFonts w:ascii="Arial" w:hAnsi="Arial" w:cs="Arial"/>
      <w:szCs w:val="24"/>
      <w:lang w:val="en-GB"/>
    </w:rPr>
  </w:style>
  <w:style w:type="character" w:customStyle="1" w:styleId="SubtitleChar">
    <w:name w:val="Subtitle Char"/>
    <w:basedOn w:val="DefaultParagraphFont"/>
    <w:link w:val="Subtitle"/>
    <w:rsid w:val="007F6AF5"/>
    <w:rPr>
      <w:rFonts w:ascii="Arial" w:hAnsi="Arial" w:cs="Arial"/>
      <w:sz w:val="24"/>
      <w:szCs w:val="24"/>
      <w:lang w:val="en-GB" w:eastAsia="en-US"/>
    </w:rPr>
  </w:style>
  <w:style w:type="character" w:customStyle="1" w:styleId="TitleChar">
    <w:name w:val="Title Char"/>
    <w:basedOn w:val="DefaultParagraphFont"/>
    <w:link w:val="Title"/>
    <w:uiPriority w:val="99"/>
    <w:rsid w:val="007F6AF5"/>
    <w:rPr>
      <w:b/>
      <w:bCs/>
      <w:sz w:val="22"/>
      <w:szCs w:val="24"/>
      <w:lang w:val="en-GB" w:eastAsia="en-US"/>
    </w:rPr>
  </w:style>
  <w:style w:type="paragraph" w:styleId="ListParagraph">
    <w:name w:val="List Paragraph"/>
    <w:basedOn w:val="Normal"/>
    <w:link w:val="ListParagraphChar"/>
    <w:uiPriority w:val="99"/>
    <w:qFormat/>
    <w:rsid w:val="007F6AF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ListParagraphChar">
    <w:name w:val="List Paragraph Char"/>
    <w:basedOn w:val="DefaultParagraphFont"/>
    <w:link w:val="ListParagraph"/>
    <w:uiPriority w:val="99"/>
    <w:rsid w:val="007F6AF5"/>
    <w:rPr>
      <w:rFonts w:ascii="Calibri" w:eastAsia="Calibri" w:hAnsi="Calibri"/>
      <w:sz w:val="22"/>
      <w:szCs w:val="22"/>
      <w:lang w:eastAsia="en-US"/>
    </w:rPr>
  </w:style>
  <w:style w:type="character" w:styleId="Strong">
    <w:name w:val="Strong"/>
    <w:basedOn w:val="DefaultParagraphFont"/>
    <w:uiPriority w:val="99"/>
    <w:qFormat/>
    <w:rsid w:val="007F6AF5"/>
    <w:rPr>
      <w:rFonts w:cs="Times New Roman"/>
      <w:b/>
      <w:bCs/>
    </w:rPr>
  </w:style>
  <w:style w:type="paragraph" w:styleId="BodyText">
    <w:name w:val="Body Text"/>
    <w:basedOn w:val="Normal"/>
    <w:link w:val="BodyTextChar"/>
    <w:uiPriority w:val="99"/>
    <w:rsid w:val="007F6AF5"/>
    <w:pPr>
      <w:widowControl w:val="0"/>
      <w:tabs>
        <w:tab w:val="clear" w:pos="794"/>
        <w:tab w:val="clear" w:pos="1191"/>
        <w:tab w:val="clear" w:pos="1588"/>
        <w:tab w:val="clear" w:pos="1985"/>
      </w:tabs>
      <w:overflowPunct/>
      <w:spacing w:before="0" w:line="360" w:lineRule="auto"/>
      <w:jc w:val="left"/>
      <w:textAlignment w:val="auto"/>
    </w:pPr>
    <w:rPr>
      <w:rFonts w:ascii="Arial" w:eastAsia="MS Mincho" w:hAnsi="Arial" w:cs="Arial"/>
      <w:sz w:val="22"/>
      <w:szCs w:val="22"/>
      <w:lang w:val="en-US" w:eastAsia="ja-JP"/>
    </w:rPr>
  </w:style>
  <w:style w:type="character" w:customStyle="1" w:styleId="BodyTextChar">
    <w:name w:val="Body Text Char"/>
    <w:basedOn w:val="DefaultParagraphFont"/>
    <w:link w:val="BodyText"/>
    <w:uiPriority w:val="99"/>
    <w:rsid w:val="007F6AF5"/>
    <w:rPr>
      <w:rFonts w:ascii="Arial" w:eastAsia="MS Mincho" w:hAnsi="Arial" w:cs="Arial"/>
      <w:sz w:val="22"/>
      <w:szCs w:val="22"/>
      <w:lang w:eastAsia="ja-JP"/>
    </w:rPr>
  </w:style>
  <w:style w:type="paragraph" w:styleId="BalloonText">
    <w:name w:val="Balloon Text"/>
    <w:basedOn w:val="Normal"/>
    <w:link w:val="BalloonTextChar"/>
    <w:uiPriority w:val="99"/>
    <w:rsid w:val="007F6AF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7F6AF5"/>
    <w:rPr>
      <w:rFonts w:ascii="Tahoma" w:hAnsi="Tahoma" w:cs="Tahoma"/>
      <w:sz w:val="16"/>
      <w:szCs w:val="16"/>
      <w:lang w:val="en-GB" w:eastAsia="en-US"/>
    </w:rPr>
  </w:style>
  <w:style w:type="character" w:styleId="CommentReference">
    <w:name w:val="annotation reference"/>
    <w:basedOn w:val="DefaultParagraphFont"/>
    <w:uiPriority w:val="99"/>
    <w:rsid w:val="007F6AF5"/>
    <w:rPr>
      <w:sz w:val="16"/>
      <w:szCs w:val="16"/>
    </w:rPr>
  </w:style>
  <w:style w:type="paragraph" w:styleId="CommentText">
    <w:name w:val="annotation text"/>
    <w:basedOn w:val="Normal"/>
    <w:link w:val="CommentTextChar"/>
    <w:uiPriority w:val="99"/>
    <w:rsid w:val="007F6AF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7F6AF5"/>
    <w:rPr>
      <w:lang w:val="en-GB" w:eastAsia="en-US"/>
    </w:rPr>
  </w:style>
  <w:style w:type="paragraph" w:styleId="CommentSubject">
    <w:name w:val="annotation subject"/>
    <w:basedOn w:val="CommentText"/>
    <w:next w:val="CommentText"/>
    <w:link w:val="CommentSubjectChar"/>
    <w:uiPriority w:val="99"/>
    <w:rsid w:val="007F6AF5"/>
    <w:rPr>
      <w:b/>
      <w:bCs/>
    </w:rPr>
  </w:style>
  <w:style w:type="character" w:customStyle="1" w:styleId="CommentSubjectChar">
    <w:name w:val="Comment Subject Char"/>
    <w:basedOn w:val="CommentTextChar"/>
    <w:link w:val="CommentSubject"/>
    <w:uiPriority w:val="99"/>
    <w:rsid w:val="007F6AF5"/>
    <w:rPr>
      <w:b/>
      <w:bCs/>
    </w:rPr>
  </w:style>
  <w:style w:type="paragraph" w:styleId="Revision">
    <w:name w:val="Revision"/>
    <w:hidden/>
    <w:uiPriority w:val="99"/>
    <w:semiHidden/>
    <w:rsid w:val="007F6AF5"/>
    <w:rPr>
      <w:sz w:val="24"/>
      <w:lang w:val="en-GB" w:eastAsia="en-US"/>
    </w:rPr>
  </w:style>
  <w:style w:type="paragraph" w:styleId="PlainText">
    <w:name w:val="Plain Text"/>
    <w:basedOn w:val="Normal"/>
    <w:link w:val="PlainTextChar"/>
    <w:uiPriority w:val="99"/>
    <w:rsid w:val="007F6AF5"/>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7F6AF5"/>
    <w:rPr>
      <w:rFonts w:ascii="Courier New" w:hAnsi="Courier New" w:cs="Courier New"/>
      <w:lang w:eastAsia="en-US"/>
    </w:rPr>
  </w:style>
  <w:style w:type="table" w:styleId="TableGrid">
    <w:name w:val="Table Grid"/>
    <w:basedOn w:val="TableNormal"/>
    <w:uiPriority w:val="99"/>
    <w:rsid w:val="007F6AF5"/>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rsid w:val="007F6AF5"/>
    <w:pPr>
      <w:jc w:val="left"/>
    </w:pPr>
    <w:rPr>
      <w:rFonts w:eastAsia="MS Mincho"/>
      <w:sz w:val="20"/>
      <w:lang w:val="en-GB"/>
    </w:rPr>
  </w:style>
  <w:style w:type="character" w:customStyle="1" w:styleId="EndnoteTextChar">
    <w:name w:val="Endnote Text Char"/>
    <w:basedOn w:val="DefaultParagraphFont"/>
    <w:link w:val="EndnoteText"/>
    <w:uiPriority w:val="99"/>
    <w:rsid w:val="007F6AF5"/>
    <w:rPr>
      <w:rFonts w:eastAsia="MS Mincho"/>
      <w:lang w:val="en-GB" w:eastAsia="en-US"/>
    </w:rPr>
  </w:style>
  <w:style w:type="paragraph" w:styleId="HTMLPreformatted">
    <w:name w:val="HTML Preformatted"/>
    <w:basedOn w:val="Normal"/>
    <w:link w:val="HTMLPreformattedChar"/>
    <w:uiPriority w:val="99"/>
    <w:unhideWhenUsed/>
    <w:rsid w:val="007F6AF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7F6AF5"/>
    <w:rPr>
      <w:rFonts w:ascii="MS Gothic" w:eastAsia="MS Gothic" w:hAnsi="MS Gothic" w:cs="MS Gothic"/>
      <w:sz w:val="24"/>
      <w:szCs w:val="24"/>
      <w:lang w:eastAsia="ja-JP"/>
    </w:rPr>
  </w:style>
  <w:style w:type="paragraph" w:styleId="NormalWeb">
    <w:name w:val="Normal (Web)"/>
    <w:basedOn w:val="Normal"/>
    <w:uiPriority w:val="99"/>
    <w:rsid w:val="007F6AF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character" w:styleId="FollowedHyperlink">
    <w:name w:val="FollowedHyperlink"/>
    <w:basedOn w:val="DefaultParagraphFont"/>
    <w:uiPriority w:val="99"/>
    <w:rsid w:val="007F6AF5"/>
    <w:rPr>
      <w:color w:val="800080"/>
      <w:u w:val="single"/>
    </w:rPr>
  </w:style>
  <w:style w:type="paragraph" w:styleId="BodyText2">
    <w:name w:val="Body Text 2"/>
    <w:basedOn w:val="Normal"/>
    <w:link w:val="BodyText2Char"/>
    <w:uiPriority w:val="99"/>
    <w:rsid w:val="007F6AF5"/>
    <w:pPr>
      <w:tabs>
        <w:tab w:val="clear" w:pos="794"/>
        <w:tab w:val="clear" w:pos="1191"/>
        <w:tab w:val="clear" w:pos="1588"/>
        <w:tab w:val="clear" w:pos="1985"/>
        <w:tab w:val="left" w:pos="1134"/>
        <w:tab w:val="left" w:pos="1871"/>
        <w:tab w:val="left" w:pos="2268"/>
      </w:tabs>
      <w:spacing w:after="120" w:line="480" w:lineRule="auto"/>
      <w:jc w:val="left"/>
    </w:pPr>
    <w:rPr>
      <w:lang w:val="en-GB"/>
    </w:rPr>
  </w:style>
  <w:style w:type="character" w:customStyle="1" w:styleId="BodyText2Char">
    <w:name w:val="Body Text 2 Char"/>
    <w:basedOn w:val="DefaultParagraphFont"/>
    <w:link w:val="BodyText2"/>
    <w:uiPriority w:val="99"/>
    <w:rsid w:val="007F6AF5"/>
    <w:rPr>
      <w:sz w:val="24"/>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
    <w:basedOn w:val="Normal"/>
    <w:next w:val="Normal"/>
    <w:link w:val="CaptionChar1"/>
    <w:uiPriority w:val="99"/>
    <w:qFormat/>
    <w:rsid w:val="007F6AF5"/>
    <w:pPr>
      <w:tabs>
        <w:tab w:val="clear" w:pos="794"/>
        <w:tab w:val="clear" w:pos="1191"/>
        <w:tab w:val="clear" w:pos="1588"/>
        <w:tab w:val="clear" w:pos="1985"/>
      </w:tabs>
      <w:spacing w:before="0"/>
      <w:jc w:val="center"/>
    </w:pPr>
    <w:rPr>
      <w:i/>
      <w:iCs/>
      <w:sz w:val="20"/>
      <w:lang w:val="en-US" w:eastAsia="nl-NL"/>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99"/>
    <w:locked/>
    <w:rsid w:val="007F6AF5"/>
    <w:rPr>
      <w:i/>
      <w:iCs/>
      <w:lang w:eastAsia="nl-NL"/>
    </w:rPr>
  </w:style>
  <w:style w:type="paragraph" w:styleId="BodyTextIndent">
    <w:name w:val="Body Text Indent"/>
    <w:basedOn w:val="Normal"/>
    <w:link w:val="BodyTextIndentChar"/>
    <w:uiPriority w:val="99"/>
    <w:rsid w:val="007F6AF5"/>
    <w:pPr>
      <w:tabs>
        <w:tab w:val="clear" w:pos="794"/>
        <w:tab w:val="clear" w:pos="1191"/>
        <w:tab w:val="clear" w:pos="1588"/>
        <w:tab w:val="clear" w:pos="1985"/>
      </w:tabs>
      <w:overflowPunct/>
      <w:autoSpaceDE/>
      <w:autoSpaceDN/>
      <w:adjustRightInd/>
      <w:spacing w:before="0"/>
      <w:ind w:firstLine="708"/>
      <w:textAlignment w:val="auto"/>
    </w:pPr>
    <w:rPr>
      <w:szCs w:val="24"/>
      <w:lang w:val="en-US" w:eastAsia="ru-RU"/>
    </w:rPr>
  </w:style>
  <w:style w:type="character" w:customStyle="1" w:styleId="BodyTextIndentChar">
    <w:name w:val="Body Text Indent Char"/>
    <w:basedOn w:val="DefaultParagraphFont"/>
    <w:link w:val="BodyTextIndent"/>
    <w:uiPriority w:val="99"/>
    <w:rsid w:val="007F6AF5"/>
    <w:rPr>
      <w:sz w:val="24"/>
      <w:szCs w:val="24"/>
      <w:lang w:eastAsia="ru-RU"/>
    </w:rPr>
  </w:style>
  <w:style w:type="character" w:styleId="Emphasis">
    <w:name w:val="Emphasis"/>
    <w:basedOn w:val="DefaultParagraphFont"/>
    <w:uiPriority w:val="99"/>
    <w:qFormat/>
    <w:rsid w:val="007F6AF5"/>
    <w:rPr>
      <w:rFonts w:cs="Times New Roman"/>
      <w:i/>
      <w:iCs/>
    </w:rPr>
  </w:style>
  <w:style w:type="paragraph" w:styleId="List">
    <w:name w:val="List"/>
    <w:basedOn w:val="Normal"/>
    <w:uiPriority w:val="99"/>
    <w:rsid w:val="007F6AF5"/>
    <w:pPr>
      <w:ind w:left="283" w:hanging="283"/>
      <w:jc w:val="left"/>
    </w:pPr>
    <w:rPr>
      <w:rFonts w:eastAsia="SimSun"/>
      <w:lang w:val="en-GB"/>
    </w:rPr>
  </w:style>
  <w:style w:type="paragraph" w:styleId="DocumentMap">
    <w:name w:val="Document Map"/>
    <w:basedOn w:val="Normal"/>
    <w:link w:val="DocumentMapChar"/>
    <w:uiPriority w:val="99"/>
    <w:rsid w:val="007F6AF5"/>
    <w:pPr>
      <w:shd w:val="clear" w:color="auto" w:fill="000080"/>
      <w:jc w:val="left"/>
    </w:pPr>
    <w:rPr>
      <w:rFonts w:eastAsia="SimSun"/>
      <w:lang w:val="en-GB"/>
    </w:rPr>
  </w:style>
  <w:style w:type="character" w:customStyle="1" w:styleId="DocumentMapChar">
    <w:name w:val="Document Map Char"/>
    <w:basedOn w:val="DefaultParagraphFont"/>
    <w:link w:val="DocumentMap"/>
    <w:uiPriority w:val="99"/>
    <w:rsid w:val="007F6AF5"/>
    <w:rPr>
      <w:rFonts w:eastAsia="SimSun"/>
      <w:sz w:val="24"/>
      <w:shd w:val="clear" w:color="auto" w:fill="000080"/>
      <w:lang w:val="en-GB" w:eastAsia="en-US"/>
    </w:rPr>
  </w:style>
  <w:style w:type="paragraph" w:styleId="Date">
    <w:name w:val="Date"/>
    <w:basedOn w:val="Normal"/>
    <w:next w:val="Normal"/>
    <w:link w:val="DateChar"/>
    <w:uiPriority w:val="99"/>
    <w:rsid w:val="007F6AF5"/>
    <w:pPr>
      <w:tabs>
        <w:tab w:val="clear" w:pos="794"/>
        <w:tab w:val="clear" w:pos="1191"/>
        <w:tab w:val="clear" w:pos="1588"/>
        <w:tab w:val="clear" w:pos="1985"/>
      </w:tabs>
      <w:overflowPunct/>
      <w:autoSpaceDE/>
      <w:autoSpaceDN/>
      <w:adjustRightInd/>
      <w:spacing w:before="0"/>
      <w:ind w:leftChars="2500" w:left="100"/>
      <w:jc w:val="left"/>
      <w:textAlignment w:val="auto"/>
    </w:pPr>
    <w:rPr>
      <w:rFonts w:eastAsia="MS Mincho"/>
      <w:szCs w:val="24"/>
      <w:lang w:val="en-US" w:eastAsia="ja-JP"/>
    </w:rPr>
  </w:style>
  <w:style w:type="character" w:customStyle="1" w:styleId="DateChar">
    <w:name w:val="Date Char"/>
    <w:basedOn w:val="DefaultParagraphFont"/>
    <w:link w:val="Date"/>
    <w:uiPriority w:val="99"/>
    <w:rsid w:val="007F6AF5"/>
    <w:rPr>
      <w:rFonts w:eastAsia="MS Mincho"/>
      <w:sz w:val="24"/>
      <w:szCs w:val="24"/>
      <w:lang w:eastAsia="ja-JP"/>
    </w:rPr>
  </w:style>
  <w:style w:type="paragraph" w:styleId="ListBullet5">
    <w:name w:val="List Bullet 5"/>
    <w:basedOn w:val="Normal"/>
    <w:uiPriority w:val="99"/>
    <w:rsid w:val="007F6AF5"/>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sz w:val="20"/>
      <w:lang w:val="en-GB" w:eastAsia="de-DE"/>
    </w:rPr>
  </w:style>
  <w:style w:type="character" w:styleId="HTMLDefinition">
    <w:name w:val="HTML Definition"/>
    <w:basedOn w:val="DefaultParagraphFont"/>
    <w:uiPriority w:val="99"/>
    <w:rsid w:val="007F6AF5"/>
    <w:rPr>
      <w:rFonts w:cs="Times New Roman"/>
      <w:i/>
      <w:iCs/>
    </w:rPr>
  </w:style>
  <w:style w:type="character" w:styleId="HTMLAcronym">
    <w:name w:val="HTML Acronym"/>
    <w:basedOn w:val="DefaultParagraphFont"/>
    <w:uiPriority w:val="99"/>
    <w:rsid w:val="007F6AF5"/>
    <w:rPr>
      <w:rFonts w:cs="Times New Roman"/>
    </w:rPr>
  </w:style>
  <w:style w:type="paragraph" w:styleId="TOC9">
    <w:name w:val="toc 9"/>
    <w:basedOn w:val="Normal"/>
    <w:next w:val="Normal"/>
    <w:autoRedefine/>
    <w:uiPriority w:val="99"/>
    <w:rsid w:val="007F6AF5"/>
    <w:pPr>
      <w:tabs>
        <w:tab w:val="clear" w:pos="794"/>
        <w:tab w:val="clear" w:pos="1191"/>
        <w:tab w:val="clear" w:pos="1588"/>
        <w:tab w:val="clear" w:pos="1985"/>
      </w:tabs>
      <w:overflowPunct/>
      <w:autoSpaceDE/>
      <w:autoSpaceDN/>
      <w:adjustRightInd/>
      <w:spacing w:before="0"/>
      <w:ind w:left="1920"/>
      <w:jc w:val="left"/>
      <w:textAlignment w:val="auto"/>
    </w:pPr>
    <w:rPr>
      <w:rFonts w:eastAsia="Batang"/>
      <w:szCs w:val="24"/>
      <w:lang w:val="nl-NL" w:eastAsia="ko-KR"/>
    </w:rPr>
  </w:style>
  <w:style w:type="paragraph" w:styleId="BodyText3">
    <w:name w:val="Body Text 3"/>
    <w:basedOn w:val="Normal"/>
    <w:link w:val="BodyText3Char"/>
    <w:uiPriority w:val="99"/>
    <w:rsid w:val="007F6AF5"/>
    <w:pPr>
      <w:tabs>
        <w:tab w:val="clear" w:pos="794"/>
        <w:tab w:val="clear" w:pos="1191"/>
        <w:tab w:val="clear" w:pos="1588"/>
        <w:tab w:val="clear" w:pos="1985"/>
      </w:tabs>
      <w:overflowPunct/>
      <w:autoSpaceDE/>
      <w:autoSpaceDN/>
      <w:adjustRightInd/>
      <w:spacing w:before="0"/>
      <w:jc w:val="left"/>
      <w:textAlignment w:val="auto"/>
    </w:pPr>
    <w:rPr>
      <w:i/>
      <w:iCs/>
      <w:szCs w:val="24"/>
      <w:lang w:val="en-US"/>
    </w:rPr>
  </w:style>
  <w:style w:type="character" w:customStyle="1" w:styleId="BodyText3Char">
    <w:name w:val="Body Text 3 Char"/>
    <w:basedOn w:val="DefaultParagraphFont"/>
    <w:link w:val="BodyText3"/>
    <w:uiPriority w:val="99"/>
    <w:rsid w:val="007F6AF5"/>
    <w:rPr>
      <w:i/>
      <w:iCs/>
      <w:sz w:val="24"/>
      <w:szCs w:val="24"/>
      <w:lang w:eastAsia="en-US"/>
    </w:rPr>
  </w:style>
  <w:style w:type="paragraph" w:styleId="List2">
    <w:name w:val="List 2"/>
    <w:basedOn w:val="Normal"/>
    <w:uiPriority w:val="99"/>
    <w:rsid w:val="007F6AF5"/>
    <w:pPr>
      <w:tabs>
        <w:tab w:val="clear" w:pos="794"/>
        <w:tab w:val="clear" w:pos="1191"/>
        <w:tab w:val="clear" w:pos="1588"/>
        <w:tab w:val="clear" w:pos="1985"/>
      </w:tabs>
      <w:overflowPunct/>
      <w:autoSpaceDE/>
      <w:autoSpaceDN/>
      <w:adjustRightInd/>
      <w:spacing w:before="0"/>
      <w:ind w:left="720" w:hanging="360"/>
      <w:jc w:val="left"/>
      <w:textAlignment w:val="auto"/>
    </w:pPr>
    <w:rPr>
      <w:szCs w:val="24"/>
      <w:lang w:val="en-US"/>
    </w:rPr>
  </w:style>
  <w:style w:type="paragraph" w:styleId="BodyTextFirstIndent">
    <w:name w:val="Body Text First Indent"/>
    <w:basedOn w:val="BodyText"/>
    <w:link w:val="BodyTextFirstIndentChar"/>
    <w:uiPriority w:val="99"/>
    <w:rsid w:val="007F6AF5"/>
    <w:pPr>
      <w:widowControl/>
      <w:tabs>
        <w:tab w:val="left" w:pos="794"/>
        <w:tab w:val="left" w:pos="1191"/>
        <w:tab w:val="left" w:pos="1588"/>
        <w:tab w:val="left" w:pos="1985"/>
      </w:tabs>
      <w:overflowPunct w:val="0"/>
      <w:spacing w:before="136" w:after="120" w:line="240" w:lineRule="auto"/>
      <w:ind w:firstLine="210"/>
      <w:jc w:val="both"/>
      <w:textAlignment w:val="baseline"/>
    </w:pPr>
    <w:rPr>
      <w:rFonts w:ascii="Times New Roman" w:eastAsia="Times New Roman" w:hAnsi="Times New Roman" w:cs="Times New Roman"/>
      <w:sz w:val="20"/>
      <w:szCs w:val="20"/>
      <w:lang w:val="en-GB" w:eastAsia="en-US"/>
    </w:rPr>
  </w:style>
  <w:style w:type="character" w:customStyle="1" w:styleId="BodyTextFirstIndentChar">
    <w:name w:val="Body Text First Indent Char"/>
    <w:basedOn w:val="BodyTextChar"/>
    <w:link w:val="BodyTextFirstIndent"/>
    <w:uiPriority w:val="99"/>
    <w:rsid w:val="007F6AF5"/>
    <w:rPr>
      <w:lang w:val="en-GB" w:eastAsia="en-US"/>
    </w:rPr>
  </w:style>
  <w:style w:type="table" w:styleId="TableClassic1">
    <w:name w:val="Table Classic 1"/>
    <w:basedOn w:val="TableNormal"/>
    <w:uiPriority w:val="99"/>
    <w:rsid w:val="007F6AF5"/>
    <w:pPr>
      <w:tabs>
        <w:tab w:val="left" w:pos="794"/>
        <w:tab w:val="left" w:pos="1191"/>
        <w:tab w:val="left" w:pos="1588"/>
        <w:tab w:val="left" w:pos="1985"/>
      </w:tabs>
      <w:overflowPunct w:val="0"/>
      <w:autoSpaceDE w:val="0"/>
      <w:autoSpaceDN w:val="0"/>
      <w:adjustRightInd w:val="0"/>
      <w:spacing w:before="136"/>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7F6AF5"/>
    <w:pPr>
      <w:jc w:val="left"/>
    </w:pPr>
    <w:rPr>
      <w:sz w:val="22"/>
      <w:lang w:val="en-GB"/>
    </w:rPr>
  </w:style>
  <w:style w:type="paragraph" w:styleId="TOCHeading">
    <w:name w:val="TOC Heading"/>
    <w:basedOn w:val="Heading1"/>
    <w:next w:val="Normal"/>
    <w:uiPriority w:val="99"/>
    <w:qFormat/>
    <w:rsid w:val="007F6AF5"/>
    <w:pPr>
      <w:spacing w:after="240" w:line="276" w:lineRule="auto"/>
      <w:jc w:val="center"/>
      <w:outlineLvl w:val="9"/>
    </w:pPr>
    <w:rPr>
      <w:rFonts w:ascii="Cambria" w:hAnsi="Cambria"/>
      <w:bCs/>
      <w:color w:val="365F91"/>
      <w:sz w:val="28"/>
      <w:szCs w:val="28"/>
      <w:lang w:val="en-GB"/>
    </w:rPr>
  </w:style>
  <w:style w:type="paragraph" w:styleId="NoSpacing">
    <w:name w:val="No Spacing"/>
    <w:link w:val="NoSpacingChar"/>
    <w:uiPriority w:val="99"/>
    <w:qFormat/>
    <w:rsid w:val="007F6AF5"/>
    <w:rPr>
      <w:rFonts w:ascii="Calibri" w:eastAsia="SimSun" w:hAnsi="Calibri" w:cs="Arial"/>
      <w:sz w:val="22"/>
      <w:szCs w:val="22"/>
      <w:lang w:eastAsia="en-US"/>
    </w:rPr>
  </w:style>
  <w:style w:type="character" w:customStyle="1" w:styleId="NoSpacingChar">
    <w:name w:val="No Spacing Char"/>
    <w:basedOn w:val="DefaultParagraphFont"/>
    <w:link w:val="NoSpacing"/>
    <w:uiPriority w:val="99"/>
    <w:locked/>
    <w:rsid w:val="007F6AF5"/>
    <w:rPr>
      <w:rFonts w:ascii="Calibri" w:eastAsia="SimSun" w:hAnsi="Calibri" w:cs="Arial"/>
      <w:sz w:val="22"/>
      <w:szCs w:val="22"/>
      <w:lang w:eastAsia="en-US"/>
    </w:rPr>
  </w:style>
  <w:style w:type="paragraph" w:styleId="TOAHeading">
    <w:name w:val="toa heading"/>
    <w:basedOn w:val="Normal"/>
    <w:next w:val="Normal"/>
    <w:autoRedefine/>
    <w:uiPriority w:val="99"/>
    <w:rsid w:val="007F6AF5"/>
    <w:pPr>
      <w:keepNext/>
      <w:keepLines/>
      <w:spacing w:before="360" w:after="120"/>
      <w:jc w:val="center"/>
    </w:pPr>
    <w:rPr>
      <w:rFonts w:eastAsia="SimSun"/>
      <w:bCs/>
      <w:caps/>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5.png"/><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image" Target="media/image31.wmf"/><Relationship Id="rId68" Type="http://schemas.openxmlformats.org/officeDocument/2006/relationships/oleObject" Target="embeddings/oleObject25.bin"/><Relationship Id="rId84" Type="http://schemas.openxmlformats.org/officeDocument/2006/relationships/image" Target="media/image48.wmf"/><Relationship Id="rId89" Type="http://schemas.openxmlformats.org/officeDocument/2006/relationships/oleObject" Target="embeddings/oleObject29.bin"/><Relationship Id="rId112" Type="http://schemas.openxmlformats.org/officeDocument/2006/relationships/oleObject" Target="embeddings/oleObject40.bin"/><Relationship Id="rId16" Type="http://schemas.openxmlformats.org/officeDocument/2006/relationships/image" Target="media/image6.wmf"/><Relationship Id="rId107" Type="http://schemas.openxmlformats.org/officeDocument/2006/relationships/image" Target="media/image60.wmf"/><Relationship Id="rId11" Type="http://schemas.openxmlformats.org/officeDocument/2006/relationships/hyperlink" Target="http://www.itu.int/publ/R-REP/en" TargetMode="External"/><Relationship Id="rId32" Type="http://schemas.openxmlformats.org/officeDocument/2006/relationships/image" Target="media/image15.png"/><Relationship Id="rId37" Type="http://schemas.openxmlformats.org/officeDocument/2006/relationships/oleObject" Target="embeddings/oleObject9.bin"/><Relationship Id="rId53" Type="http://schemas.openxmlformats.org/officeDocument/2006/relationships/image" Target="media/image26.wmf"/><Relationship Id="rId58" Type="http://schemas.openxmlformats.org/officeDocument/2006/relationships/oleObject" Target="embeddings/oleObject20.bin"/><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oleObject" Target="embeddings/oleObject35.bin"/><Relationship Id="rId123"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47.wmf"/><Relationship Id="rId90" Type="http://schemas.openxmlformats.org/officeDocument/2006/relationships/image" Target="media/image51.png"/><Relationship Id="rId95" Type="http://schemas.openxmlformats.org/officeDocument/2006/relationships/image" Target="media/image54.wmf"/><Relationship Id="rId19" Type="http://schemas.openxmlformats.org/officeDocument/2006/relationships/oleObject" Target="embeddings/oleObject2.bin"/><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oleObject" Target="embeddings/oleObject34.bin"/><Relationship Id="rId105" Type="http://schemas.openxmlformats.org/officeDocument/2006/relationships/image" Target="media/image59.wmf"/><Relationship Id="rId113" Type="http://schemas.openxmlformats.org/officeDocument/2006/relationships/image" Target="media/image63.wmf"/><Relationship Id="rId118"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oleObject" Target="embeddings/oleObject27.bin"/><Relationship Id="rId93" Type="http://schemas.openxmlformats.org/officeDocument/2006/relationships/image" Target="media/image53.wmf"/><Relationship Id="rId98" Type="http://schemas.openxmlformats.org/officeDocument/2006/relationships/oleObject" Target="embeddings/oleObject33.bin"/><Relationship Id="rId121" Type="http://schemas.openxmlformats.org/officeDocument/2006/relationships/image" Target="media/image69.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oleObject" Target="embeddings/oleObject15.bin"/><Relationship Id="rId59" Type="http://schemas.openxmlformats.org/officeDocument/2006/relationships/image" Target="media/image29.wmf"/><Relationship Id="rId67" Type="http://schemas.openxmlformats.org/officeDocument/2006/relationships/oleObject" Target="embeddings/oleObject24.bin"/><Relationship Id="rId103" Type="http://schemas.openxmlformats.org/officeDocument/2006/relationships/image" Target="media/image58.wmf"/><Relationship Id="rId108" Type="http://schemas.openxmlformats.org/officeDocument/2006/relationships/oleObject" Target="embeddings/oleObject38.bin"/><Relationship Id="rId116" Type="http://schemas.openxmlformats.org/officeDocument/2006/relationships/image" Target="media/image64.png"/><Relationship Id="rId124"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1.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oleObject" Target="embeddings/oleObject26.bin"/><Relationship Id="rId88" Type="http://schemas.openxmlformats.org/officeDocument/2006/relationships/image" Target="media/image50.wmf"/><Relationship Id="rId91" Type="http://schemas.openxmlformats.org/officeDocument/2006/relationships/image" Target="media/image52.wmf"/><Relationship Id="rId96" Type="http://schemas.openxmlformats.org/officeDocument/2006/relationships/oleObject" Target="embeddings/oleObject32.bin"/><Relationship Id="rId111"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2.png"/><Relationship Id="rId57" Type="http://schemas.openxmlformats.org/officeDocument/2006/relationships/image" Target="media/image28.w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5.png"/><Relationship Id="rId60" Type="http://schemas.openxmlformats.org/officeDocument/2006/relationships/oleObject" Target="embeddings/oleObject21.bin"/><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49.wmf"/><Relationship Id="rId94" Type="http://schemas.openxmlformats.org/officeDocument/2006/relationships/oleObject" Target="embeddings/oleObject31.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wmf"/><Relationship Id="rId39" Type="http://schemas.openxmlformats.org/officeDocument/2006/relationships/oleObject" Target="embeddings/oleObject10.bin"/><Relationship Id="rId109" Type="http://schemas.openxmlformats.org/officeDocument/2006/relationships/image" Target="media/image61.wmf"/><Relationship Id="rId34" Type="http://schemas.openxmlformats.org/officeDocument/2006/relationships/image" Target="media/image17.wmf"/><Relationship Id="rId50" Type="http://schemas.openxmlformats.org/officeDocument/2006/relationships/image" Target="media/image23.png"/><Relationship Id="rId55" Type="http://schemas.openxmlformats.org/officeDocument/2006/relationships/image" Target="media/image27.wmf"/><Relationship Id="rId76" Type="http://schemas.openxmlformats.org/officeDocument/2006/relationships/image" Target="media/image41.png"/><Relationship Id="rId97" Type="http://schemas.openxmlformats.org/officeDocument/2006/relationships/image" Target="media/image55.wmf"/><Relationship Id="rId104" Type="http://schemas.openxmlformats.org/officeDocument/2006/relationships/oleObject" Target="embeddings/oleObject36.bin"/><Relationship Id="rId120" Type="http://schemas.openxmlformats.org/officeDocument/2006/relationships/image" Target="media/image68.w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image" Target="media/image20.wmf"/><Relationship Id="rId45" Type="http://schemas.openxmlformats.org/officeDocument/2006/relationships/oleObject" Target="embeddings/oleObject14.bin"/><Relationship Id="rId66" Type="http://schemas.openxmlformats.org/officeDocument/2006/relationships/image" Target="media/image33.wmf"/><Relationship Id="rId87" Type="http://schemas.openxmlformats.org/officeDocument/2006/relationships/oleObject" Target="embeddings/oleObject28.bin"/><Relationship Id="rId110" Type="http://schemas.openxmlformats.org/officeDocument/2006/relationships/oleObject" Target="embeddings/oleObject39.bin"/><Relationship Id="rId115" Type="http://schemas.openxmlformats.org/officeDocument/2006/relationships/hyperlink" Target="http://www.francetelecom.com/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8CAF-991B-47BD-8887-C72B9E52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264</TotalTime>
  <Pages>56</Pages>
  <Words>14440</Words>
  <Characters>77820</Characters>
  <Application>Microsoft Office Word</Application>
  <DocSecurity>0</DocSecurity>
  <Lines>648</Lines>
  <Paragraphs>184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Rose Yonga Omondi</cp:lastModifiedBy>
  <cp:revision>19</cp:revision>
  <cp:lastPrinted>2005-02-10T15:54:00Z</cp:lastPrinted>
  <dcterms:created xsi:type="dcterms:W3CDTF">2011-01-31T10:45:00Z</dcterms:created>
  <dcterms:modified xsi:type="dcterms:W3CDTF">2011-02-07T13:51:00Z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